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644EE">
      <w:pPr>
        <w:shd w:val="clear"/>
        <w:adjustRightInd w:val="0"/>
        <w:snapToGrid w:val="0"/>
        <w:spacing w:line="1200" w:lineRule="exact"/>
        <w:jc w:val="center"/>
        <w:rPr>
          <w:rFonts w:hint="eastAsia" w:ascii="华文新魏" w:hAnsi="华文仿宋" w:eastAsia="华文新魏"/>
          <w:b/>
          <w:bCs/>
          <w:color w:val="auto"/>
          <w:sz w:val="72"/>
          <w:highlight w:val="none"/>
        </w:rPr>
      </w:pPr>
    </w:p>
    <w:p w14:paraId="7C8FDA56">
      <w:pPr>
        <w:shd w:val="clear"/>
        <w:adjustRightInd w:val="0"/>
        <w:snapToGrid w:val="0"/>
        <w:spacing w:line="1200" w:lineRule="exact"/>
        <w:jc w:val="center"/>
        <w:outlineLvl w:val="0"/>
        <w:rPr>
          <w:rFonts w:hint="eastAsia" w:ascii="华文新魏" w:hAnsi="华文仿宋" w:eastAsia="华文新魏"/>
          <w:b/>
          <w:bCs/>
          <w:color w:val="auto"/>
          <w:sz w:val="84"/>
          <w:szCs w:val="84"/>
          <w:highlight w:val="none"/>
        </w:rPr>
      </w:pPr>
      <w:bookmarkStart w:id="0" w:name="_Toc1328493515"/>
      <w:r>
        <w:rPr>
          <w:rFonts w:hint="eastAsia" w:ascii="华文新魏" w:hAnsi="华文仿宋" w:eastAsia="华文新魏"/>
          <w:b/>
          <w:bCs/>
          <w:color w:val="auto"/>
          <w:sz w:val="84"/>
          <w:szCs w:val="84"/>
          <w:highlight w:val="none"/>
        </w:rPr>
        <w:t>竞争性磋商文件</w:t>
      </w:r>
      <w:bookmarkEnd w:id="0"/>
    </w:p>
    <w:p w14:paraId="79214E7D">
      <w:pPr>
        <w:shd w:val="clear"/>
        <w:adjustRightInd w:val="0"/>
        <w:snapToGrid w:val="0"/>
        <w:jc w:val="center"/>
        <w:rPr>
          <w:rFonts w:hint="eastAsia" w:ascii="宋体" w:hAnsi="宋体" w:cs="Arial"/>
          <w:bCs/>
          <w:color w:val="auto"/>
          <w:sz w:val="36"/>
          <w:szCs w:val="36"/>
          <w:highlight w:val="none"/>
          <w:u w:val="single"/>
        </w:rPr>
      </w:pPr>
    </w:p>
    <w:p w14:paraId="22EC3DC6">
      <w:pPr>
        <w:shd w:val="clear"/>
        <w:adjustRightInd w:val="0"/>
        <w:snapToGrid w:val="0"/>
        <w:spacing w:line="360" w:lineRule="auto"/>
        <w:ind w:left="1955" w:hanging="1955" w:hangingChars="541"/>
        <w:jc w:val="center"/>
        <w:rPr>
          <w:rFonts w:hint="eastAsia" w:ascii="宋体" w:hAnsi="宋体"/>
          <w:b/>
          <w:bCs/>
          <w:color w:val="auto"/>
          <w:sz w:val="36"/>
          <w:szCs w:val="36"/>
          <w:highlight w:val="none"/>
        </w:rPr>
      </w:pPr>
      <w:r>
        <w:rPr>
          <w:rFonts w:hint="eastAsia" w:ascii="宋体" w:hAnsi="宋体"/>
          <w:b/>
          <w:bCs/>
          <w:color w:val="auto"/>
          <w:sz w:val="36"/>
          <w:szCs w:val="36"/>
          <w:highlight w:val="none"/>
        </w:rPr>
        <w:t>（电子投标、不见面开标方式）</w:t>
      </w:r>
    </w:p>
    <w:p w14:paraId="39D464FE">
      <w:pPr>
        <w:shd w:val="clear"/>
        <w:adjustRightInd w:val="0"/>
        <w:snapToGrid w:val="0"/>
        <w:rPr>
          <w:rFonts w:hint="eastAsia" w:ascii="黑体" w:hAnsi="黑体" w:eastAsia="黑体"/>
          <w:b/>
          <w:bCs/>
          <w:color w:val="auto"/>
          <w:sz w:val="32"/>
          <w:szCs w:val="32"/>
          <w:highlight w:val="none"/>
        </w:rPr>
      </w:pPr>
    </w:p>
    <w:p w14:paraId="3DFE0488">
      <w:pPr>
        <w:shd w:val="clear"/>
        <w:adjustRightInd w:val="0"/>
        <w:snapToGrid w:val="0"/>
        <w:spacing w:line="360" w:lineRule="auto"/>
        <w:outlineLvl w:val="0"/>
        <w:rPr>
          <w:rFonts w:hint="eastAsia" w:ascii="宋体" w:hAnsi="宋体" w:cs="宋体"/>
          <w:color w:val="auto"/>
          <w:sz w:val="72"/>
          <w:szCs w:val="72"/>
          <w:highlight w:val="none"/>
        </w:rPr>
      </w:pPr>
      <w:bookmarkStart w:id="1" w:name="_Toc603028746"/>
      <w:r>
        <w:rPr>
          <w:rFonts w:hint="eastAsia" w:ascii="宋体" w:hAnsi="宋体" w:cs="宋体"/>
          <w:color w:val="auto"/>
          <w:highlight w:val="none"/>
        </w:rPr>
        <w:drawing>
          <wp:anchor distT="0" distB="0" distL="114300" distR="114300" simplePos="0" relativeHeight="251660288" behindDoc="1" locked="0" layoutInCell="1" allowOverlap="1">
            <wp:simplePos x="0" y="0"/>
            <wp:positionH relativeFrom="page">
              <wp:posOffset>1299210</wp:posOffset>
            </wp:positionH>
            <wp:positionV relativeFrom="page">
              <wp:posOffset>3247390</wp:posOffset>
            </wp:positionV>
            <wp:extent cx="2971800" cy="2091690"/>
            <wp:effectExtent l="0" t="0" r="0" b="1651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lum contrast="11999"/>
                    </a:blip>
                    <a:stretch>
                      <a:fillRect/>
                    </a:stretch>
                  </pic:blipFill>
                  <pic:spPr>
                    <a:xfrm>
                      <a:off x="0" y="0"/>
                      <a:ext cx="2971800" cy="2091690"/>
                    </a:xfrm>
                    <a:prstGeom prst="rect">
                      <a:avLst/>
                    </a:prstGeom>
                    <a:noFill/>
                    <a:ln>
                      <a:noFill/>
                    </a:ln>
                  </pic:spPr>
                </pic:pic>
              </a:graphicData>
            </a:graphic>
          </wp:anchor>
        </w:drawing>
      </w:r>
    </w:p>
    <w:p w14:paraId="489F87E3">
      <w:pPr>
        <w:shd w:val="clear"/>
        <w:adjustRightInd w:val="0"/>
        <w:snapToGrid w:val="0"/>
        <w:spacing w:line="360" w:lineRule="auto"/>
        <w:ind w:firstLine="4320" w:firstLineChars="600"/>
        <w:outlineLvl w:val="0"/>
        <w:rPr>
          <w:rFonts w:hint="eastAsia" w:ascii="宋体" w:hAnsi="宋体"/>
          <w:b/>
          <w:bCs/>
          <w:color w:val="auto"/>
          <w:sz w:val="28"/>
          <w:szCs w:val="28"/>
          <w:highlight w:val="none"/>
        </w:rPr>
      </w:pPr>
      <w:r>
        <w:rPr>
          <w:rFonts w:hint="eastAsia" w:ascii="宋体" w:hAnsi="宋体" w:cs="宋体"/>
          <w:color w:val="auto"/>
          <w:sz w:val="72"/>
          <w:szCs w:val="72"/>
          <w:highlight w:val="none"/>
        </w:rPr>
        <w:t>F-STONE</w:t>
      </w:r>
    </w:p>
    <w:p w14:paraId="0CC750BC">
      <w:pPr>
        <w:shd w:val="clear"/>
        <w:adjustRightInd w:val="0"/>
        <w:snapToGrid w:val="0"/>
        <w:spacing w:line="360" w:lineRule="auto"/>
        <w:ind w:left="1521" w:hanging="1521" w:hangingChars="541"/>
        <w:outlineLvl w:val="0"/>
        <w:rPr>
          <w:rFonts w:hint="eastAsia" w:ascii="宋体" w:hAnsi="宋体"/>
          <w:b/>
          <w:bCs/>
          <w:color w:val="auto"/>
          <w:sz w:val="28"/>
          <w:szCs w:val="28"/>
          <w:highlight w:val="none"/>
        </w:rPr>
      </w:pPr>
    </w:p>
    <w:p w14:paraId="76639E01">
      <w:pPr>
        <w:shd w:val="clear"/>
        <w:adjustRightInd w:val="0"/>
        <w:snapToGrid w:val="0"/>
        <w:spacing w:line="360" w:lineRule="auto"/>
        <w:ind w:left="1521" w:hanging="1521" w:hangingChars="541"/>
        <w:outlineLvl w:val="0"/>
        <w:rPr>
          <w:rFonts w:hint="eastAsia" w:ascii="宋体" w:hAnsi="宋体"/>
          <w:b/>
          <w:bCs/>
          <w:color w:val="auto"/>
          <w:sz w:val="28"/>
          <w:szCs w:val="28"/>
          <w:highlight w:val="none"/>
        </w:rPr>
      </w:pPr>
    </w:p>
    <w:p w14:paraId="5F7C7FEC">
      <w:pPr>
        <w:shd w:val="clear"/>
        <w:adjustRightInd w:val="0"/>
        <w:snapToGrid w:val="0"/>
        <w:spacing w:line="360" w:lineRule="auto"/>
        <w:ind w:left="1521" w:hanging="1521" w:hangingChars="541"/>
        <w:outlineLvl w:val="0"/>
        <w:rPr>
          <w:rFonts w:hint="eastAsia" w:ascii="宋体" w:hAnsi="宋体" w:eastAsia="宋体"/>
          <w:b/>
          <w:bCs/>
          <w:color w:val="auto"/>
          <w:sz w:val="28"/>
          <w:szCs w:val="28"/>
          <w:highlight w:val="none"/>
          <w:lang w:eastAsia="zh-CN"/>
        </w:rPr>
      </w:pPr>
      <w:r>
        <w:rPr>
          <w:rFonts w:hint="eastAsia" w:ascii="宋体" w:hAnsi="宋体"/>
          <w:b/>
          <w:bCs/>
          <w:color w:val="auto"/>
          <w:sz w:val="28"/>
          <w:szCs w:val="28"/>
          <w:highlight w:val="none"/>
        </w:rPr>
        <w:t>项目名称：</w:t>
      </w:r>
      <w:bookmarkEnd w:id="1"/>
      <w:r>
        <w:rPr>
          <w:rFonts w:hint="eastAsia" w:ascii="宋体" w:hAnsi="宋体"/>
          <w:b/>
          <w:bCs/>
          <w:color w:val="auto"/>
          <w:sz w:val="28"/>
          <w:szCs w:val="28"/>
          <w:highlight w:val="none"/>
          <w:lang w:eastAsia="zh-CN"/>
        </w:rPr>
        <w:t>拜城产业园区化工产业集中区重大安全风险防控项目监理</w:t>
      </w:r>
    </w:p>
    <w:p w14:paraId="7BE9DE8C">
      <w:pPr>
        <w:shd w:val="clear"/>
        <w:adjustRightInd w:val="0"/>
        <w:snapToGrid w:val="0"/>
        <w:spacing w:line="360" w:lineRule="auto"/>
        <w:ind w:left="1521" w:hanging="1521" w:hangingChars="541"/>
        <w:outlineLvl w:val="0"/>
        <w:rPr>
          <w:rFonts w:hint="default" w:ascii="宋体" w:hAnsi="宋体" w:eastAsia="宋体" w:cs="Arial"/>
          <w:bCs/>
          <w:color w:val="auto"/>
          <w:sz w:val="28"/>
          <w:szCs w:val="28"/>
          <w:highlight w:val="none"/>
          <w:lang w:val="en-US" w:eastAsia="zh-CN"/>
        </w:rPr>
      </w:pPr>
      <w:bookmarkStart w:id="2" w:name="_Toc1128803829"/>
      <w:r>
        <w:rPr>
          <w:rFonts w:hint="eastAsia" w:ascii="宋体" w:hAnsi="宋体"/>
          <w:b/>
          <w:bCs/>
          <w:color w:val="auto"/>
          <w:sz w:val="28"/>
          <w:szCs w:val="28"/>
          <w:highlight w:val="none"/>
        </w:rPr>
        <w:t>项目编号：</w:t>
      </w:r>
      <w:bookmarkEnd w:id="2"/>
      <w:r>
        <w:rPr>
          <w:rFonts w:hint="eastAsia" w:ascii="宋体" w:hAnsi="宋体"/>
          <w:b/>
          <w:bCs/>
          <w:color w:val="auto"/>
          <w:sz w:val="28"/>
          <w:szCs w:val="28"/>
          <w:highlight w:val="none"/>
          <w:lang w:eastAsia="zh-CN"/>
        </w:rPr>
        <w:t>bcx-jzxcs-2024-0</w:t>
      </w:r>
      <w:r>
        <w:rPr>
          <w:rFonts w:hint="eastAsia" w:ascii="宋体" w:hAnsi="宋体"/>
          <w:b/>
          <w:bCs/>
          <w:color w:val="auto"/>
          <w:sz w:val="28"/>
          <w:szCs w:val="28"/>
          <w:highlight w:val="none"/>
          <w:lang w:val="en-US" w:eastAsia="zh-CN"/>
        </w:rPr>
        <w:t>62</w:t>
      </w:r>
    </w:p>
    <w:p w14:paraId="06963870">
      <w:pPr>
        <w:shd w:val="clear"/>
        <w:adjustRightInd w:val="0"/>
        <w:snapToGrid w:val="0"/>
        <w:spacing w:line="360" w:lineRule="auto"/>
        <w:outlineLvl w:val="0"/>
        <w:rPr>
          <w:rFonts w:hint="eastAsia" w:ascii="宋体" w:hAnsi="宋体"/>
          <w:b/>
          <w:bCs/>
          <w:color w:val="auto"/>
          <w:sz w:val="28"/>
          <w:szCs w:val="28"/>
          <w:highlight w:val="none"/>
        </w:rPr>
      </w:pPr>
      <w:bookmarkStart w:id="3" w:name="_Toc935416405"/>
      <w:r>
        <w:rPr>
          <w:rFonts w:hint="eastAsia" w:ascii="宋体" w:hAnsi="宋体"/>
          <w:b/>
          <w:bCs/>
          <w:color w:val="auto"/>
          <w:sz w:val="28"/>
          <w:szCs w:val="28"/>
          <w:highlight w:val="none"/>
        </w:rPr>
        <w:t>采购人：</w:t>
      </w:r>
      <w:bookmarkEnd w:id="3"/>
      <w:r>
        <w:rPr>
          <w:rFonts w:hint="eastAsia" w:ascii="宋体" w:hAnsi="宋体"/>
          <w:b/>
          <w:bCs/>
          <w:color w:val="auto"/>
          <w:sz w:val="28"/>
          <w:szCs w:val="28"/>
          <w:highlight w:val="none"/>
        </w:rPr>
        <w:t xml:space="preserve">拜城产业园区管理委员会  </w:t>
      </w:r>
      <w:r>
        <w:rPr>
          <w:rFonts w:hint="eastAsia" w:ascii="宋体" w:hAnsi="宋体"/>
          <w:b/>
          <w:bCs/>
          <w:color w:val="auto"/>
          <w:sz w:val="28"/>
          <w:szCs w:val="28"/>
          <w:highlight w:val="none"/>
          <w:u w:val="single"/>
        </w:rPr>
        <w:t xml:space="preserve">  </w:t>
      </w:r>
      <w:r>
        <w:rPr>
          <w:rFonts w:hint="eastAsia" w:ascii="宋体" w:hAnsi="宋体"/>
          <w:b/>
          <w:bCs/>
          <w:color w:val="auto"/>
          <w:sz w:val="28"/>
          <w:szCs w:val="28"/>
          <w:highlight w:val="none"/>
        </w:rPr>
        <w:t xml:space="preserve"> </w:t>
      </w:r>
    </w:p>
    <w:p w14:paraId="0CA7D13D">
      <w:pPr>
        <w:shd w:val="clear"/>
        <w:adjustRightInd w:val="0"/>
        <w:snapToGrid w:val="0"/>
        <w:spacing w:line="360" w:lineRule="auto"/>
        <w:rPr>
          <w:rFonts w:hint="eastAsia" w:ascii="宋体" w:hAnsi="宋体"/>
          <w:b/>
          <w:bCs/>
          <w:color w:val="auto"/>
          <w:sz w:val="30"/>
          <w:highlight w:val="none"/>
        </w:rPr>
      </w:pPr>
      <w:r>
        <w:rPr>
          <w:rFonts w:hint="eastAsia" w:ascii="宋体" w:hAnsi="宋体"/>
          <w:b/>
          <w:bCs/>
          <w:color w:val="auto"/>
          <w:sz w:val="28"/>
          <w:szCs w:val="28"/>
          <w:highlight w:val="none"/>
        </w:rPr>
        <w:t>采购代理机构：浙江五石中正工程咨询有限公司</w:t>
      </w:r>
    </w:p>
    <w:p w14:paraId="25AE854C">
      <w:pPr>
        <w:shd w:val="clear"/>
        <w:spacing w:line="500" w:lineRule="atLeast"/>
        <w:jc w:val="center"/>
        <w:rPr>
          <w:rFonts w:hint="eastAsia" w:ascii="宋体" w:hAnsi="宋体"/>
          <w:b/>
          <w:bCs/>
          <w:color w:val="auto"/>
          <w:sz w:val="30"/>
          <w:highlight w:val="none"/>
        </w:rPr>
      </w:pPr>
    </w:p>
    <w:p w14:paraId="1A2EFCD6">
      <w:pPr>
        <w:shd w:val="clear"/>
        <w:spacing w:line="500" w:lineRule="atLeast"/>
        <w:ind w:firstLine="3204" w:firstLineChars="1140"/>
        <w:rPr>
          <w:rFonts w:hint="eastAsia" w:ascii="宋体" w:hAnsi="宋体"/>
          <w:color w:val="auto"/>
          <w:sz w:val="28"/>
          <w:szCs w:val="28"/>
          <w:highlight w:val="none"/>
        </w:rPr>
      </w:pPr>
      <w:r>
        <w:rPr>
          <w:rFonts w:hint="eastAsia" w:ascii="宋体" w:hAnsi="宋体"/>
          <w:b/>
          <w:bCs/>
          <w:color w:val="auto"/>
          <w:sz w:val="28"/>
          <w:szCs w:val="28"/>
          <w:highlight w:val="none"/>
        </w:rPr>
        <w:t>二0二四年十</w:t>
      </w:r>
      <w:r>
        <w:rPr>
          <w:rFonts w:hint="eastAsia" w:ascii="宋体" w:hAnsi="宋体"/>
          <w:b/>
          <w:bCs/>
          <w:color w:val="auto"/>
          <w:sz w:val="28"/>
          <w:szCs w:val="28"/>
          <w:highlight w:val="none"/>
          <w:lang w:val="en-US" w:eastAsia="zh-CN"/>
        </w:rPr>
        <w:t>二</w:t>
      </w:r>
      <w:r>
        <w:rPr>
          <w:rFonts w:hint="eastAsia" w:ascii="宋体" w:hAnsi="宋体"/>
          <w:b/>
          <w:bCs/>
          <w:color w:val="auto"/>
          <w:sz w:val="28"/>
          <w:szCs w:val="28"/>
          <w:highlight w:val="none"/>
        </w:rPr>
        <w:t xml:space="preserve">月 </w:t>
      </w:r>
    </w:p>
    <w:p w14:paraId="5011F139">
      <w:pPr>
        <w:pStyle w:val="28"/>
        <w:shd w:val="clear"/>
        <w:spacing w:beforeLines="0" w:afterLines="0" w:line="360" w:lineRule="auto"/>
        <w:jc w:val="center"/>
        <w:rPr>
          <w:rFonts w:hint="eastAsia" w:ascii="创艺简标宋" w:hAnsi="宋体" w:eastAsia="创艺简标宋"/>
          <w:color w:val="auto"/>
          <w:sz w:val="44"/>
          <w:szCs w:val="44"/>
          <w:highlight w:val="none"/>
        </w:rPr>
        <w:sectPr>
          <w:headerReference r:id="rId3" w:type="default"/>
          <w:footerReference r:id="rId4" w:type="even"/>
          <w:pgSz w:w="11906" w:h="16838"/>
          <w:pgMar w:top="1021" w:right="1588" w:bottom="851" w:left="1588" w:header="567" w:footer="454" w:gutter="0"/>
          <w:cols w:space="720" w:num="1"/>
          <w:docGrid w:linePitch="286" w:charSpace="0"/>
        </w:sectPr>
      </w:pPr>
    </w:p>
    <w:p w14:paraId="61108849">
      <w:pPr>
        <w:pStyle w:val="28"/>
        <w:shd w:val="clear"/>
        <w:spacing w:beforeLines="0" w:afterLines="0" w:line="360" w:lineRule="auto"/>
        <w:jc w:val="center"/>
        <w:rPr>
          <w:rFonts w:hint="eastAsia" w:ascii="创艺简标宋" w:hAnsi="宋体" w:eastAsia="创艺简标宋"/>
          <w:color w:val="auto"/>
          <w:sz w:val="44"/>
          <w:szCs w:val="44"/>
          <w:highlight w:val="none"/>
        </w:rPr>
      </w:pPr>
    </w:p>
    <w:p w14:paraId="660130A9">
      <w:pPr>
        <w:pStyle w:val="28"/>
        <w:shd w:val="clear"/>
        <w:spacing w:beforeLines="0" w:afterLines="0" w:line="360" w:lineRule="auto"/>
        <w:jc w:val="center"/>
        <w:rPr>
          <w:rFonts w:hint="eastAsia" w:ascii="创艺简标宋" w:hAnsi="宋体" w:eastAsia="创艺简标宋"/>
          <w:color w:val="auto"/>
          <w:sz w:val="44"/>
          <w:szCs w:val="44"/>
          <w:highlight w:val="none"/>
        </w:rPr>
      </w:pPr>
    </w:p>
    <w:p w14:paraId="76A36927">
      <w:pPr>
        <w:pStyle w:val="28"/>
        <w:shd w:val="clear"/>
        <w:spacing w:beforeLines="0" w:afterLines="0" w:line="360" w:lineRule="auto"/>
        <w:jc w:val="center"/>
        <w:rPr>
          <w:rFonts w:hint="eastAsia" w:ascii="创艺简标宋" w:hAnsi="宋体" w:eastAsia="创艺简标宋"/>
          <w:color w:val="auto"/>
          <w:sz w:val="44"/>
          <w:szCs w:val="44"/>
          <w:highlight w:val="none"/>
        </w:rPr>
      </w:pPr>
      <w:r>
        <w:rPr>
          <w:rFonts w:hint="eastAsia" w:ascii="创艺简标宋" w:hAnsi="宋体" w:eastAsia="创艺简标宋"/>
          <w:color w:val="auto"/>
          <w:sz w:val="44"/>
          <w:szCs w:val="44"/>
          <w:highlight w:val="none"/>
        </w:rPr>
        <w:t>目    录</w:t>
      </w:r>
    </w:p>
    <w:sdt>
      <w:sdtPr>
        <w:rPr>
          <w:rFonts w:ascii="宋体" w:hAnsi="宋体"/>
          <w:color w:val="auto"/>
          <w:highlight w:val="none"/>
        </w:rPr>
        <w:id w:val="34537216"/>
        <w15:color w:val="DBDBDB"/>
        <w:docPartObj>
          <w:docPartGallery w:val="Table of Contents"/>
          <w:docPartUnique/>
        </w:docPartObj>
      </w:sdtPr>
      <w:sdtEndPr>
        <w:rPr>
          <w:rFonts w:ascii="宋体" w:hAnsi="宋体"/>
          <w:color w:val="auto"/>
          <w:szCs w:val="28"/>
          <w:highlight w:val="none"/>
        </w:rPr>
      </w:sdtEndPr>
      <w:sdtContent>
        <w:p w14:paraId="2FE8498E">
          <w:pPr>
            <w:shd w:val="clear"/>
            <w:jc w:val="center"/>
            <w:rPr>
              <w:color w:val="auto"/>
              <w:highlight w:val="none"/>
            </w:rPr>
          </w:pPr>
        </w:p>
        <w:p w14:paraId="0E7D8759">
          <w:pPr>
            <w:pStyle w:val="425"/>
            <w:shd w:val="clear"/>
            <w:tabs>
              <w:tab w:val="right" w:leader="dot" w:pos="8730"/>
            </w:tabs>
            <w:rPr>
              <w:color w:val="auto"/>
              <w:highlight w:val="none"/>
            </w:rPr>
          </w:pPr>
          <w:r>
            <w:rPr>
              <w:rFonts w:ascii="宋体" w:hAnsi="宋体"/>
              <w:b/>
              <w:color w:val="auto"/>
              <w:sz w:val="28"/>
              <w:szCs w:val="28"/>
              <w:highlight w:val="none"/>
            </w:rPr>
            <w:fldChar w:fldCharType="begin"/>
          </w:r>
          <w:r>
            <w:rPr>
              <w:rFonts w:ascii="宋体" w:hAnsi="宋体"/>
              <w:b/>
              <w:color w:val="auto"/>
              <w:sz w:val="28"/>
              <w:szCs w:val="28"/>
              <w:highlight w:val="none"/>
            </w:rPr>
            <w:instrText xml:space="preserve">TOC \o "1-1" \h \u </w:instrText>
          </w:r>
          <w:r>
            <w:rPr>
              <w:rFonts w:ascii="宋体" w:hAnsi="宋体"/>
              <w:b/>
              <w:color w:val="auto"/>
              <w:sz w:val="28"/>
              <w:szCs w:val="28"/>
              <w:highlight w:val="none"/>
            </w:rPr>
            <w:fldChar w:fldCharType="separate"/>
          </w:r>
        </w:p>
        <w:p w14:paraId="0B14EA5F">
          <w:pPr>
            <w:pStyle w:val="425"/>
            <w:shd w:val="clear"/>
            <w:tabs>
              <w:tab w:val="right" w:leader="dot" w:pos="873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"_Toc1963222795" </w:instrText>
          </w:r>
          <w:r>
            <w:rPr>
              <w:color w:val="auto"/>
              <w:highlight w:val="none"/>
            </w:rPr>
            <w:fldChar w:fldCharType="separate"/>
          </w:r>
          <w:r>
            <w:rPr>
              <w:rFonts w:hint="eastAsia"/>
              <w:color w:val="auto"/>
              <w:sz w:val="28"/>
              <w:szCs w:val="44"/>
              <w:highlight w:val="none"/>
            </w:rPr>
            <w:t>第一章  竞争性磋商公告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_Toc1963222795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color w:val="auto"/>
              <w:sz w:val="28"/>
              <w:szCs w:val="28"/>
              <w:highlight w:val="none"/>
            </w:rPr>
            <w:fldChar w:fldCharType="end"/>
          </w:r>
        </w:p>
        <w:p w14:paraId="1AB90B1E">
          <w:pPr>
            <w:pStyle w:val="425"/>
            <w:shd w:val="clear"/>
            <w:tabs>
              <w:tab w:val="right" w:leader="dot" w:pos="873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"_Toc185853307" </w:instrText>
          </w:r>
          <w:r>
            <w:rPr>
              <w:color w:val="auto"/>
              <w:highlight w:val="none"/>
            </w:rPr>
            <w:fldChar w:fldCharType="separate"/>
          </w:r>
          <w:r>
            <w:rPr>
              <w:rFonts w:hint="eastAsia" w:ascii="宋体" w:hAnsi="宋体"/>
              <w:bCs/>
              <w:color w:val="auto"/>
              <w:sz w:val="28"/>
              <w:szCs w:val="44"/>
              <w:highlight w:val="none"/>
            </w:rPr>
            <w:t>第二章  采购内容、需求及要求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_Toc185853307 \h </w:instrText>
          </w:r>
          <w:r>
            <w:rPr>
              <w:color w:val="auto"/>
              <w:sz w:val="28"/>
              <w:szCs w:val="28"/>
              <w:highlight w:val="none"/>
            </w:rPr>
            <w:fldChar w:fldCharType="separate"/>
          </w:r>
          <w:r>
            <w:rPr>
              <w:color w:val="auto"/>
              <w:sz w:val="28"/>
              <w:szCs w:val="28"/>
              <w:highlight w:val="none"/>
            </w:rPr>
            <w:t>7</w:t>
          </w:r>
          <w:r>
            <w:rPr>
              <w:color w:val="auto"/>
              <w:sz w:val="28"/>
              <w:szCs w:val="28"/>
              <w:highlight w:val="none"/>
            </w:rPr>
            <w:fldChar w:fldCharType="end"/>
          </w:r>
          <w:r>
            <w:rPr>
              <w:color w:val="auto"/>
              <w:sz w:val="28"/>
              <w:szCs w:val="28"/>
              <w:highlight w:val="none"/>
            </w:rPr>
            <w:fldChar w:fldCharType="end"/>
          </w:r>
        </w:p>
        <w:p w14:paraId="6781354A">
          <w:pPr>
            <w:pStyle w:val="425"/>
            <w:shd w:val="clear"/>
            <w:tabs>
              <w:tab w:val="right" w:leader="dot" w:pos="873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"_Toc1195308011" </w:instrText>
          </w:r>
          <w:r>
            <w:rPr>
              <w:color w:val="auto"/>
              <w:highlight w:val="none"/>
            </w:rPr>
            <w:fldChar w:fldCharType="separate"/>
          </w:r>
          <w:r>
            <w:rPr>
              <w:rFonts w:hint="eastAsia"/>
              <w:color w:val="auto"/>
              <w:sz w:val="28"/>
              <w:szCs w:val="44"/>
              <w:highlight w:val="none"/>
            </w:rPr>
            <w:t>第三章</w:t>
          </w:r>
          <w:r>
            <w:rPr>
              <w:color w:val="auto"/>
              <w:sz w:val="28"/>
              <w:szCs w:val="44"/>
              <w:highlight w:val="none"/>
            </w:rPr>
            <w:t xml:space="preserve">  供应商磋商须知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_Toc1195308011 \h </w:instrText>
          </w:r>
          <w:r>
            <w:rPr>
              <w:color w:val="auto"/>
              <w:sz w:val="28"/>
              <w:szCs w:val="28"/>
              <w:highlight w:val="none"/>
            </w:rPr>
            <w:fldChar w:fldCharType="separate"/>
          </w:r>
          <w:r>
            <w:rPr>
              <w:color w:val="auto"/>
              <w:sz w:val="28"/>
              <w:szCs w:val="28"/>
              <w:highlight w:val="none"/>
            </w:rPr>
            <w:t>12</w:t>
          </w:r>
          <w:r>
            <w:rPr>
              <w:color w:val="auto"/>
              <w:sz w:val="28"/>
              <w:szCs w:val="28"/>
              <w:highlight w:val="none"/>
            </w:rPr>
            <w:fldChar w:fldCharType="end"/>
          </w:r>
          <w:r>
            <w:rPr>
              <w:color w:val="auto"/>
              <w:sz w:val="28"/>
              <w:szCs w:val="28"/>
              <w:highlight w:val="none"/>
            </w:rPr>
            <w:fldChar w:fldCharType="end"/>
          </w:r>
        </w:p>
        <w:p w14:paraId="0C440B00">
          <w:pPr>
            <w:pStyle w:val="425"/>
            <w:shd w:val="clear"/>
            <w:tabs>
              <w:tab w:val="right" w:leader="dot" w:pos="873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"_Toc1979706839" </w:instrText>
          </w:r>
          <w:r>
            <w:rPr>
              <w:color w:val="auto"/>
              <w:highlight w:val="none"/>
            </w:rPr>
            <w:fldChar w:fldCharType="separate"/>
          </w:r>
          <w:r>
            <w:rPr>
              <w:rFonts w:hint="eastAsia" w:ascii="宋体" w:hAnsi="宋体"/>
              <w:color w:val="auto"/>
              <w:sz w:val="28"/>
              <w:szCs w:val="44"/>
              <w:highlight w:val="none"/>
            </w:rPr>
            <w:t>第四章  评标办法及评分标准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_Toc1979706839 \h </w:instrText>
          </w:r>
          <w:r>
            <w:rPr>
              <w:color w:val="auto"/>
              <w:sz w:val="28"/>
              <w:szCs w:val="28"/>
              <w:highlight w:val="none"/>
            </w:rPr>
            <w:fldChar w:fldCharType="separate"/>
          </w:r>
          <w:r>
            <w:rPr>
              <w:color w:val="auto"/>
              <w:sz w:val="28"/>
              <w:szCs w:val="28"/>
              <w:highlight w:val="none"/>
            </w:rPr>
            <w:t>25</w:t>
          </w:r>
          <w:r>
            <w:rPr>
              <w:color w:val="auto"/>
              <w:sz w:val="28"/>
              <w:szCs w:val="28"/>
              <w:highlight w:val="none"/>
            </w:rPr>
            <w:fldChar w:fldCharType="end"/>
          </w:r>
          <w:r>
            <w:rPr>
              <w:color w:val="auto"/>
              <w:sz w:val="28"/>
              <w:szCs w:val="28"/>
              <w:highlight w:val="none"/>
            </w:rPr>
            <w:fldChar w:fldCharType="end"/>
          </w:r>
        </w:p>
        <w:p w14:paraId="3AE7A618">
          <w:pPr>
            <w:pStyle w:val="425"/>
            <w:shd w:val="clear"/>
            <w:tabs>
              <w:tab w:val="right" w:leader="dot" w:pos="873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"_Toc1968700102" </w:instrText>
          </w:r>
          <w:r>
            <w:rPr>
              <w:color w:val="auto"/>
              <w:highlight w:val="none"/>
            </w:rPr>
            <w:fldChar w:fldCharType="separate"/>
          </w:r>
          <w:r>
            <w:rPr>
              <w:rFonts w:hint="eastAsia" w:hAnsi="宋体"/>
              <w:color w:val="auto"/>
              <w:sz w:val="28"/>
              <w:szCs w:val="44"/>
              <w:highlight w:val="none"/>
            </w:rPr>
            <w:t>第五章  合同主要条款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_Toc1968700102 \h </w:instrText>
          </w:r>
          <w:r>
            <w:rPr>
              <w:color w:val="auto"/>
              <w:sz w:val="28"/>
              <w:szCs w:val="28"/>
              <w:highlight w:val="none"/>
            </w:rPr>
            <w:fldChar w:fldCharType="separate"/>
          </w:r>
          <w:r>
            <w:rPr>
              <w:color w:val="auto"/>
              <w:sz w:val="28"/>
              <w:szCs w:val="28"/>
              <w:highlight w:val="none"/>
            </w:rPr>
            <w:t>30</w:t>
          </w:r>
          <w:r>
            <w:rPr>
              <w:color w:val="auto"/>
              <w:sz w:val="28"/>
              <w:szCs w:val="28"/>
              <w:highlight w:val="none"/>
            </w:rPr>
            <w:fldChar w:fldCharType="end"/>
          </w:r>
          <w:r>
            <w:rPr>
              <w:color w:val="auto"/>
              <w:sz w:val="28"/>
              <w:szCs w:val="28"/>
              <w:highlight w:val="none"/>
            </w:rPr>
            <w:fldChar w:fldCharType="end"/>
          </w:r>
        </w:p>
        <w:p w14:paraId="7853EAD9">
          <w:pPr>
            <w:pStyle w:val="2"/>
            <w:shd w:val="clear"/>
            <w:spacing w:line="480" w:lineRule="auto"/>
            <w:rPr>
              <w:rFonts w:hint="eastAsia" w:ascii="宋体" w:hAnsi="宋体"/>
              <w:b/>
              <w:color w:val="auto"/>
              <w:sz w:val="28"/>
              <w:szCs w:val="28"/>
              <w:highlight w:val="none"/>
            </w:rPr>
          </w:pPr>
          <w:r>
            <w:rPr>
              <w:rFonts w:ascii="宋体" w:hAnsi="宋体"/>
              <w:color w:val="auto"/>
              <w:szCs w:val="28"/>
              <w:highlight w:val="none"/>
            </w:rPr>
            <w:fldChar w:fldCharType="end"/>
          </w:r>
        </w:p>
      </w:sdtContent>
    </w:sdt>
    <w:p w14:paraId="5D1A6499">
      <w:pPr>
        <w:shd w:val="clear"/>
        <w:spacing w:before="120" w:beforeLines="50" w:line="360" w:lineRule="auto"/>
        <w:rPr>
          <w:rFonts w:hint="eastAsia" w:ascii="宋体" w:hAnsi="宋体"/>
          <w:b/>
          <w:color w:val="auto"/>
          <w:sz w:val="28"/>
          <w:szCs w:val="28"/>
          <w:highlight w:val="none"/>
        </w:rPr>
      </w:pPr>
    </w:p>
    <w:p w14:paraId="3E47C41B">
      <w:pPr>
        <w:pStyle w:val="28"/>
        <w:shd w:val="clear"/>
        <w:snapToGrid w:val="0"/>
        <w:spacing w:beforeLines="0" w:afterLines="0" w:line="240" w:lineRule="auto"/>
        <w:jc w:val="center"/>
        <w:rPr>
          <w:rFonts w:hint="eastAsia" w:hAnsi="宋体"/>
          <w:color w:val="auto"/>
          <w:highlight w:val="none"/>
        </w:rPr>
      </w:pPr>
    </w:p>
    <w:p w14:paraId="54F151FB">
      <w:pPr>
        <w:shd w:val="clear"/>
        <w:rPr>
          <w:color w:val="auto"/>
          <w:highlight w:val="none"/>
        </w:rPr>
      </w:pPr>
    </w:p>
    <w:p w14:paraId="54626D25">
      <w:pPr>
        <w:shd w:val="clear"/>
        <w:rPr>
          <w:color w:val="auto"/>
          <w:highlight w:val="none"/>
        </w:rPr>
      </w:pPr>
    </w:p>
    <w:p w14:paraId="3EDEB2E1">
      <w:pPr>
        <w:shd w:val="clear"/>
        <w:rPr>
          <w:color w:val="auto"/>
          <w:highlight w:val="none"/>
        </w:rPr>
      </w:pPr>
    </w:p>
    <w:p w14:paraId="6384A5E2">
      <w:pPr>
        <w:shd w:val="clear"/>
        <w:rPr>
          <w:color w:val="auto"/>
          <w:highlight w:val="none"/>
        </w:rPr>
      </w:pPr>
    </w:p>
    <w:p w14:paraId="1C891018">
      <w:pPr>
        <w:shd w:val="clear"/>
        <w:rPr>
          <w:color w:val="auto"/>
          <w:highlight w:val="none"/>
        </w:rPr>
      </w:pPr>
    </w:p>
    <w:p w14:paraId="6DB660C6">
      <w:pPr>
        <w:shd w:val="clear"/>
        <w:rPr>
          <w:color w:val="auto"/>
          <w:highlight w:val="none"/>
        </w:rPr>
      </w:pPr>
    </w:p>
    <w:p w14:paraId="09A0316D">
      <w:pPr>
        <w:shd w:val="clear"/>
        <w:rPr>
          <w:color w:val="auto"/>
          <w:highlight w:val="none"/>
        </w:rPr>
      </w:pPr>
    </w:p>
    <w:p w14:paraId="0D451B22">
      <w:pPr>
        <w:pStyle w:val="28"/>
        <w:shd w:val="clear"/>
        <w:snapToGrid w:val="0"/>
        <w:spacing w:beforeLines="0" w:afterLines="0" w:line="240" w:lineRule="auto"/>
        <w:jc w:val="center"/>
        <w:outlineLvl w:val="0"/>
        <w:rPr>
          <w:rFonts w:hint="eastAsia" w:ascii="黑体" w:hAnsi="宋体" w:eastAsia="黑体"/>
          <w:b/>
          <w:color w:val="auto"/>
          <w:sz w:val="30"/>
          <w:szCs w:val="30"/>
          <w:highlight w:val="none"/>
        </w:rPr>
      </w:pPr>
      <w:r>
        <w:rPr>
          <w:rFonts w:hint="eastAsia"/>
          <w:color w:val="auto"/>
          <w:highlight w:val="none"/>
        </w:rPr>
        <w:br w:type="page"/>
      </w:r>
      <w:bookmarkStart w:id="4" w:name="_Toc466534747"/>
      <w:bookmarkStart w:id="5" w:name="_Toc1963222795"/>
      <w:bookmarkStart w:id="6" w:name="_Toc48835711"/>
      <w:bookmarkStart w:id="7" w:name="_Toc1736490330"/>
      <w:r>
        <w:rPr>
          <w:rFonts w:hint="eastAsia"/>
          <w:b/>
          <w:color w:val="auto"/>
          <w:sz w:val="30"/>
          <w:szCs w:val="30"/>
          <w:highlight w:val="none"/>
        </w:rPr>
        <w:t xml:space="preserve">第一章 </w:t>
      </w:r>
      <w:bookmarkEnd w:id="4"/>
      <w:r>
        <w:rPr>
          <w:rFonts w:hint="eastAsia"/>
          <w:b/>
          <w:color w:val="auto"/>
          <w:sz w:val="30"/>
          <w:szCs w:val="30"/>
          <w:highlight w:val="none"/>
        </w:rPr>
        <w:t xml:space="preserve"> 竞争性磋商公告</w:t>
      </w:r>
      <w:bookmarkEnd w:id="5"/>
      <w:bookmarkEnd w:id="6"/>
      <w:bookmarkEnd w:id="7"/>
    </w:p>
    <w:p w14:paraId="62D9BD17">
      <w:pPr>
        <w:shd w:val="clear"/>
        <w:spacing w:line="400" w:lineRule="exact"/>
        <w:ind w:firstLine="480" w:firstLineChars="200"/>
        <w:rPr>
          <w:rFonts w:hint="eastAsia" w:ascii="宋体" w:hAnsi="宋体" w:cs="Arial"/>
          <w:color w:val="auto"/>
          <w:sz w:val="24"/>
          <w:highlight w:val="none"/>
        </w:rPr>
      </w:pPr>
      <w:r>
        <w:rPr>
          <w:rFonts w:ascii="Arial" w:hAnsi="Arial" w:cs="Arial"/>
          <w:color w:val="auto"/>
          <w:sz w:val="24"/>
          <w:highlight w:val="none"/>
        </w:rPr>
        <w:t>根据《中华人民共和国政府采购法》</w:t>
      </w:r>
      <w:r>
        <w:rPr>
          <w:rFonts w:hint="eastAsia" w:ascii="Arial" w:hAnsi="Arial" w:cs="Arial"/>
          <w:color w:val="auto"/>
          <w:sz w:val="24"/>
          <w:highlight w:val="none"/>
        </w:rPr>
        <w:t>、《中华人民共和国政府采购法实施条例》、</w:t>
      </w:r>
      <w:r>
        <w:rPr>
          <w:rFonts w:ascii="Arial" w:hAnsi="Arial" w:cs="Arial"/>
          <w:color w:val="auto"/>
          <w:kern w:val="0"/>
          <w:sz w:val="24"/>
          <w:highlight w:val="none"/>
        </w:rPr>
        <w:t>《</w:t>
      </w:r>
      <w:r>
        <w:rPr>
          <w:rFonts w:hint="eastAsia" w:ascii="Arial" w:hAnsi="Arial" w:cs="Arial"/>
          <w:color w:val="auto"/>
          <w:kern w:val="0"/>
          <w:sz w:val="24"/>
          <w:highlight w:val="none"/>
        </w:rPr>
        <w:t>政府采购竞争性磋商采购方式管理暂行办法</w:t>
      </w:r>
      <w:r>
        <w:rPr>
          <w:rFonts w:ascii="宋体" w:hAnsi="宋体" w:cs="Arial"/>
          <w:color w:val="auto"/>
          <w:kern w:val="0"/>
          <w:sz w:val="24"/>
          <w:highlight w:val="none"/>
        </w:rPr>
        <w:t>》</w:t>
      </w:r>
      <w:r>
        <w:rPr>
          <w:rFonts w:ascii="宋体" w:hAnsi="宋体" w:cs="Arial"/>
          <w:color w:val="auto"/>
          <w:sz w:val="24"/>
          <w:highlight w:val="none"/>
        </w:rPr>
        <w:t>等规定，受</w:t>
      </w:r>
      <w:r>
        <w:rPr>
          <w:rFonts w:hint="eastAsia" w:ascii="宋体" w:hAnsi="宋体" w:cs="Arial"/>
          <w:color w:val="auto"/>
          <w:sz w:val="24"/>
          <w:highlight w:val="none"/>
          <w:u w:val="single"/>
        </w:rPr>
        <w:t xml:space="preserve"> 拜城产业园区管理委员会</w:t>
      </w:r>
      <w:r>
        <w:rPr>
          <w:rFonts w:hint="eastAsia" w:ascii="宋体" w:hAnsi="宋体" w:cs="Arial"/>
          <w:color w:val="auto"/>
          <w:sz w:val="24"/>
          <w:highlight w:val="none"/>
        </w:rPr>
        <w:t>委</w:t>
      </w:r>
      <w:r>
        <w:rPr>
          <w:rFonts w:ascii="宋体" w:hAnsi="宋体" w:cs="Arial"/>
          <w:color w:val="auto"/>
          <w:sz w:val="24"/>
          <w:highlight w:val="none"/>
        </w:rPr>
        <w:t>托，</w:t>
      </w:r>
      <w:r>
        <w:rPr>
          <w:rFonts w:hint="eastAsia" w:ascii="宋体" w:hAnsi="宋体" w:cs="Arial"/>
          <w:color w:val="auto"/>
          <w:sz w:val="24"/>
          <w:highlight w:val="none"/>
        </w:rPr>
        <w:t>现</w:t>
      </w:r>
      <w:r>
        <w:rPr>
          <w:rFonts w:ascii="宋体" w:hAnsi="宋体" w:cs="Arial"/>
          <w:color w:val="auto"/>
          <w:sz w:val="24"/>
          <w:highlight w:val="none"/>
        </w:rPr>
        <w:t>就</w:t>
      </w:r>
      <w:r>
        <w:rPr>
          <w:rFonts w:hint="eastAsia" w:ascii="宋体" w:hAnsi="宋体" w:cs="Arial"/>
          <w:color w:val="auto"/>
          <w:sz w:val="24"/>
          <w:highlight w:val="none"/>
          <w:u w:val="single"/>
          <w:lang w:eastAsia="zh-CN"/>
        </w:rPr>
        <w:t>拜城产业园区化工产业集中区重大安全风险防控项目监理</w:t>
      </w:r>
      <w:r>
        <w:rPr>
          <w:rFonts w:hint="eastAsia" w:ascii="宋体" w:hAnsi="宋体"/>
          <w:color w:val="auto"/>
          <w:sz w:val="24"/>
          <w:highlight w:val="none"/>
        </w:rPr>
        <w:t>进行</w:t>
      </w:r>
      <w:r>
        <w:rPr>
          <w:rFonts w:hint="eastAsia" w:ascii="宋体" w:hAnsi="宋体" w:cs="Arial"/>
          <w:color w:val="auto"/>
          <w:sz w:val="24"/>
          <w:highlight w:val="none"/>
        </w:rPr>
        <w:t>竞争性磋商</w:t>
      </w:r>
      <w:r>
        <w:rPr>
          <w:rFonts w:ascii="宋体" w:hAnsi="宋体" w:cs="Arial"/>
          <w:color w:val="auto"/>
          <w:sz w:val="24"/>
          <w:highlight w:val="none"/>
        </w:rPr>
        <w:t>，</w:t>
      </w:r>
      <w:r>
        <w:rPr>
          <w:rFonts w:ascii="宋体" w:hAnsi="宋体" w:cs="Arial"/>
          <w:color w:val="auto"/>
          <w:kern w:val="0"/>
          <w:sz w:val="24"/>
          <w:highlight w:val="none"/>
        </w:rPr>
        <w:t>欢迎</w:t>
      </w:r>
      <w:r>
        <w:rPr>
          <w:rFonts w:hint="eastAsia" w:ascii="宋体" w:hAnsi="宋体" w:cs="Arial"/>
          <w:color w:val="auto"/>
          <w:kern w:val="0"/>
          <w:sz w:val="24"/>
          <w:highlight w:val="none"/>
        </w:rPr>
        <w:t>具备本项目供应商的资格要求且能够及时</w:t>
      </w:r>
      <w:r>
        <w:rPr>
          <w:rFonts w:ascii="宋体" w:hAnsi="宋体" w:cs="Arial"/>
          <w:color w:val="auto"/>
          <w:kern w:val="0"/>
          <w:sz w:val="24"/>
          <w:highlight w:val="none"/>
        </w:rPr>
        <w:t>提供</w:t>
      </w:r>
      <w:r>
        <w:rPr>
          <w:rFonts w:hint="eastAsia" w:ascii="宋体" w:hAnsi="宋体" w:cs="Arial"/>
          <w:color w:val="auto"/>
          <w:kern w:val="0"/>
          <w:sz w:val="24"/>
          <w:highlight w:val="none"/>
        </w:rPr>
        <w:t>相关服务的供应商前来参加竞争性磋商活动</w:t>
      </w:r>
      <w:r>
        <w:rPr>
          <w:rFonts w:ascii="宋体" w:hAnsi="宋体" w:cs="Arial"/>
          <w:color w:val="auto"/>
          <w:kern w:val="0"/>
          <w:sz w:val="24"/>
          <w:highlight w:val="none"/>
        </w:rPr>
        <w:t>。</w:t>
      </w:r>
    </w:p>
    <w:p w14:paraId="0B508DF7">
      <w:pPr>
        <w:pStyle w:val="43"/>
        <w:shd w:val="clear"/>
        <w:spacing w:before="0" w:beforeAutospacing="0" w:after="0" w:afterAutospacing="0" w:line="400" w:lineRule="exact"/>
        <w:rPr>
          <w:rFonts w:hint="eastAsia" w:cs="Arial"/>
          <w:b/>
          <w:bCs/>
          <w:color w:val="auto"/>
          <w:highlight w:val="none"/>
        </w:rPr>
      </w:pPr>
      <w:r>
        <w:rPr>
          <w:rFonts w:hint="eastAsia" w:cs="Arial"/>
          <w:b/>
          <w:bCs/>
          <w:color w:val="auto"/>
          <w:highlight w:val="none"/>
        </w:rPr>
        <w:t>一、</w:t>
      </w:r>
      <w:r>
        <w:rPr>
          <w:rFonts w:cs="Arial"/>
          <w:b/>
          <w:bCs/>
          <w:color w:val="auto"/>
          <w:highlight w:val="none"/>
        </w:rPr>
        <w:t>项目概况</w:t>
      </w:r>
    </w:p>
    <w:p w14:paraId="767232DD">
      <w:pPr>
        <w:pStyle w:val="43"/>
        <w:shd w:val="clear"/>
        <w:spacing w:before="0" w:beforeAutospacing="0" w:after="0" w:afterAutospacing="0" w:line="400" w:lineRule="exact"/>
        <w:rPr>
          <w:rFonts w:ascii="Arial" w:hAnsi="Arial" w:cs="Arial"/>
          <w:color w:val="auto"/>
          <w:highlight w:val="none"/>
        </w:rPr>
      </w:pPr>
      <w:r>
        <w:rPr>
          <w:rFonts w:ascii="Arial" w:hAnsi="Arial" w:cs="Arial"/>
          <w:color w:val="auto"/>
          <w:highlight w:val="none"/>
        </w:rPr>
        <w:t>项目名称：</w:t>
      </w:r>
      <w:bookmarkStart w:id="8" w:name="OLE_LINK1"/>
      <w:r>
        <w:rPr>
          <w:rFonts w:hint="eastAsia" w:ascii="Arial" w:hAnsi="Arial" w:cs="Arial"/>
          <w:color w:val="auto"/>
          <w:highlight w:val="none"/>
          <w:lang w:eastAsia="zh-CN"/>
        </w:rPr>
        <w:t>拜城产业园区化工产业集中区重大安全风险防控项目</w:t>
      </w:r>
      <w:r>
        <w:rPr>
          <w:rFonts w:hint="eastAsia" w:ascii="Arial" w:hAnsi="Arial" w:cs="Arial"/>
          <w:color w:val="auto"/>
          <w:highlight w:val="none"/>
          <w:lang w:val="en-US" w:eastAsia="zh-CN"/>
        </w:rPr>
        <w:t>监理</w:t>
      </w:r>
      <w:r>
        <w:rPr>
          <w:rFonts w:hint="eastAsia" w:ascii="Arial" w:hAnsi="Arial" w:cs="Arial"/>
          <w:color w:val="auto"/>
          <w:highlight w:val="none"/>
        </w:rPr>
        <w:t>.</w:t>
      </w:r>
    </w:p>
    <w:bookmarkEnd w:id="8"/>
    <w:p w14:paraId="23258C8D">
      <w:pPr>
        <w:pStyle w:val="43"/>
        <w:shd w:val="clear"/>
        <w:spacing w:before="0" w:beforeAutospacing="0" w:after="0" w:afterAutospacing="0" w:line="400" w:lineRule="exact"/>
        <w:rPr>
          <w:rFonts w:ascii="Arial" w:hAnsi="Arial" w:cs="Arial"/>
          <w:color w:val="auto"/>
          <w:highlight w:val="none"/>
        </w:rPr>
      </w:pPr>
      <w:r>
        <w:rPr>
          <w:rFonts w:hint="eastAsia" w:ascii="Arial" w:hAnsi="Arial" w:cs="Arial"/>
          <w:color w:val="auto"/>
          <w:highlight w:val="none"/>
        </w:rPr>
        <w:t>项目编号：</w:t>
      </w:r>
      <w:r>
        <w:rPr>
          <w:rFonts w:hint="eastAsia" w:ascii="Arial" w:hAnsi="Arial" w:cs="Arial"/>
          <w:color w:val="auto"/>
          <w:highlight w:val="none"/>
          <w:lang w:eastAsia="zh-CN"/>
        </w:rPr>
        <w:t>bcx-jzxcs-2024-062</w:t>
      </w:r>
      <w:r>
        <w:rPr>
          <w:rFonts w:hint="eastAsia" w:ascii="Arial" w:hAnsi="Arial" w:cs="Arial"/>
          <w:color w:val="auto"/>
          <w:highlight w:val="none"/>
        </w:rPr>
        <w:t>。</w:t>
      </w:r>
    </w:p>
    <w:p w14:paraId="3EFB6FCA">
      <w:pPr>
        <w:pStyle w:val="43"/>
        <w:shd w:val="clear"/>
        <w:spacing w:before="0" w:beforeAutospacing="0" w:after="0" w:afterAutospacing="0" w:line="400" w:lineRule="exact"/>
        <w:rPr>
          <w:rFonts w:ascii="Arial" w:hAnsi="Arial" w:cs="Arial"/>
          <w:color w:val="auto"/>
          <w:highlight w:val="none"/>
        </w:rPr>
      </w:pPr>
      <w:r>
        <w:rPr>
          <w:rFonts w:ascii="Arial" w:hAnsi="Arial" w:cs="Arial"/>
          <w:color w:val="auto"/>
          <w:highlight w:val="none"/>
        </w:rPr>
        <w:t>采购</w:t>
      </w:r>
      <w:r>
        <w:rPr>
          <w:rFonts w:hint="eastAsia" w:ascii="Arial" w:hAnsi="Arial" w:cs="Arial"/>
          <w:color w:val="auto"/>
          <w:highlight w:val="none"/>
        </w:rPr>
        <w:t>人</w:t>
      </w:r>
      <w:r>
        <w:rPr>
          <w:rFonts w:ascii="Arial" w:hAnsi="Arial" w:cs="Arial"/>
          <w:color w:val="auto"/>
          <w:highlight w:val="none"/>
        </w:rPr>
        <w:t>：</w:t>
      </w:r>
      <w:bookmarkStart w:id="9" w:name="_Hlk48832935"/>
      <w:r>
        <w:rPr>
          <w:rFonts w:hint="eastAsia" w:ascii="Arial" w:hAnsi="Arial" w:cs="Arial"/>
          <w:color w:val="auto"/>
          <w:highlight w:val="none"/>
        </w:rPr>
        <w:t>拜城产业园区管理委员会</w:t>
      </w:r>
      <w:bookmarkEnd w:id="9"/>
      <w:r>
        <w:rPr>
          <w:rFonts w:hint="eastAsia" w:ascii="Arial" w:hAnsi="Arial" w:cs="Arial"/>
          <w:color w:val="auto"/>
          <w:highlight w:val="none"/>
        </w:rPr>
        <w:t>。</w:t>
      </w:r>
    </w:p>
    <w:p w14:paraId="68A00614">
      <w:pPr>
        <w:pStyle w:val="43"/>
        <w:shd w:val="clear"/>
        <w:spacing w:before="0" w:beforeAutospacing="0" w:after="0" w:afterAutospacing="0" w:line="400" w:lineRule="exact"/>
        <w:rPr>
          <w:rFonts w:ascii="Arial" w:hAnsi="Arial" w:cs="Arial"/>
          <w:color w:val="auto"/>
          <w:highlight w:val="none"/>
        </w:rPr>
      </w:pPr>
      <w:r>
        <w:rPr>
          <w:rFonts w:ascii="Arial" w:hAnsi="Arial" w:cs="Arial"/>
          <w:color w:val="auto"/>
          <w:highlight w:val="none"/>
        </w:rPr>
        <w:t>采购规模及内容概述</w:t>
      </w:r>
      <w:r>
        <w:rPr>
          <w:rFonts w:hint="eastAsia" w:ascii="Arial" w:hAnsi="Arial" w:cs="Arial"/>
          <w:color w:val="auto"/>
          <w:highlight w:val="none"/>
        </w:rPr>
        <w:t>：拜城产业园区化工产业集中区重大安全风险防控项目</w:t>
      </w:r>
      <w:r>
        <w:rPr>
          <w:rFonts w:hint="eastAsia" w:ascii="Arial" w:hAnsi="Arial" w:cs="Arial"/>
          <w:color w:val="auto"/>
          <w:highlight w:val="none"/>
          <w:lang w:val="en-US" w:eastAsia="zh-CN"/>
        </w:rPr>
        <w:t>监理</w:t>
      </w:r>
      <w:r>
        <w:rPr>
          <w:rFonts w:hint="eastAsia" w:ascii="Arial" w:hAnsi="Arial" w:cs="Arial"/>
          <w:color w:val="auto"/>
          <w:highlight w:val="none"/>
        </w:rPr>
        <w:t>。</w:t>
      </w:r>
    </w:p>
    <w:p w14:paraId="340D433C">
      <w:pPr>
        <w:pStyle w:val="43"/>
        <w:shd w:val="clear"/>
        <w:spacing w:before="0" w:beforeAutospacing="0" w:after="0" w:afterAutospacing="0" w:line="400" w:lineRule="exact"/>
        <w:rPr>
          <w:rFonts w:ascii="Arial" w:hAnsi="Arial" w:cs="Arial"/>
          <w:color w:val="auto"/>
          <w:highlight w:val="none"/>
        </w:rPr>
      </w:pPr>
      <w:r>
        <w:rPr>
          <w:rFonts w:hint="eastAsia" w:ascii="Arial" w:hAnsi="Arial" w:cs="Arial"/>
          <w:color w:val="auto"/>
          <w:highlight w:val="none"/>
        </w:rPr>
        <w:t>采购预算：</w:t>
      </w:r>
      <w:r>
        <w:rPr>
          <w:rFonts w:hint="eastAsia" w:ascii="Arial" w:hAnsi="Arial" w:cs="Arial"/>
          <w:color w:val="auto"/>
          <w:highlight w:val="none"/>
          <w:lang w:val="en-US" w:eastAsia="zh-CN"/>
        </w:rPr>
        <w:t>52</w:t>
      </w:r>
      <w:r>
        <w:rPr>
          <w:rFonts w:hint="eastAsia" w:ascii="Arial" w:hAnsi="Arial" w:cs="Arial"/>
          <w:color w:val="auto"/>
          <w:highlight w:val="none"/>
        </w:rPr>
        <w:t>万元。</w:t>
      </w:r>
    </w:p>
    <w:p w14:paraId="5FD830D5">
      <w:pPr>
        <w:pStyle w:val="43"/>
        <w:shd w:val="clear"/>
        <w:spacing w:before="0" w:beforeAutospacing="0" w:after="0" w:afterAutospacing="0" w:line="400" w:lineRule="exact"/>
        <w:rPr>
          <w:rFonts w:ascii="Arial" w:hAnsi="Arial" w:cs="Arial"/>
          <w:color w:val="auto"/>
          <w:highlight w:val="none"/>
        </w:rPr>
      </w:pPr>
      <w:r>
        <w:rPr>
          <w:rFonts w:hint="eastAsia" w:ascii="Arial" w:hAnsi="Arial" w:cs="Arial"/>
          <w:color w:val="auto"/>
          <w:highlight w:val="none"/>
        </w:rPr>
        <w:t>最高限价：</w:t>
      </w:r>
      <w:r>
        <w:rPr>
          <w:rFonts w:hint="eastAsia" w:ascii="Arial" w:hAnsi="Arial" w:cs="Arial"/>
          <w:color w:val="auto"/>
          <w:highlight w:val="none"/>
          <w:u w:val="none"/>
          <w:lang w:val="en-US" w:eastAsia="zh-CN"/>
        </w:rPr>
        <w:t>52</w:t>
      </w:r>
      <w:r>
        <w:rPr>
          <w:rFonts w:hint="eastAsia" w:ascii="Arial" w:hAnsi="Arial" w:cs="Arial"/>
          <w:color w:val="auto"/>
          <w:highlight w:val="none"/>
        </w:rPr>
        <w:t>万元。</w:t>
      </w:r>
    </w:p>
    <w:p w14:paraId="0507D2D2">
      <w:pPr>
        <w:pStyle w:val="43"/>
        <w:shd w:val="clear"/>
        <w:spacing w:before="0" w:beforeAutospacing="0" w:after="0" w:afterAutospacing="0" w:line="400" w:lineRule="exact"/>
        <w:rPr>
          <w:rFonts w:ascii="Arial" w:hAnsi="Arial" w:cs="Arial"/>
          <w:color w:val="auto"/>
          <w:highlight w:val="none"/>
        </w:rPr>
      </w:pPr>
      <w:r>
        <w:rPr>
          <w:rFonts w:ascii="Arial" w:hAnsi="Arial" w:cs="Arial"/>
          <w:color w:val="auto"/>
          <w:highlight w:val="none"/>
        </w:rPr>
        <w:t>采购组织类型：</w:t>
      </w:r>
      <w:r>
        <w:rPr>
          <w:rFonts w:hint="eastAsia" w:ascii="Arial" w:hAnsi="Arial" w:cs="Arial"/>
          <w:color w:val="auto"/>
          <w:highlight w:val="none"/>
        </w:rPr>
        <w:t>分散采购。</w:t>
      </w:r>
    </w:p>
    <w:p w14:paraId="11DB90D9">
      <w:pPr>
        <w:pStyle w:val="43"/>
        <w:shd w:val="clear"/>
        <w:spacing w:before="0" w:beforeAutospacing="0" w:after="0" w:afterAutospacing="0" w:line="400" w:lineRule="exact"/>
        <w:rPr>
          <w:rFonts w:ascii="Arial" w:hAnsi="Arial" w:cs="Arial"/>
          <w:color w:val="auto"/>
          <w:highlight w:val="none"/>
        </w:rPr>
      </w:pPr>
      <w:r>
        <w:rPr>
          <w:rFonts w:ascii="Arial" w:hAnsi="Arial" w:cs="Arial"/>
          <w:color w:val="auto"/>
          <w:highlight w:val="none"/>
        </w:rPr>
        <w:t>采购标段数：1</w:t>
      </w:r>
      <w:r>
        <w:rPr>
          <w:rFonts w:hint="eastAsia" w:ascii="Arial" w:hAnsi="Arial" w:cs="Arial"/>
          <w:color w:val="auto"/>
          <w:highlight w:val="none"/>
        </w:rPr>
        <w:t>。</w:t>
      </w:r>
    </w:p>
    <w:p w14:paraId="0BF620BB">
      <w:pPr>
        <w:pStyle w:val="43"/>
        <w:shd w:val="clear"/>
        <w:spacing w:before="0" w:beforeAutospacing="0" w:after="0" w:afterAutospacing="0" w:line="400" w:lineRule="exact"/>
        <w:rPr>
          <w:rFonts w:ascii="Arial" w:hAnsi="Arial" w:cs="Arial"/>
          <w:color w:val="auto"/>
          <w:highlight w:val="none"/>
        </w:rPr>
      </w:pPr>
      <w:r>
        <w:rPr>
          <w:rFonts w:ascii="Arial" w:hAnsi="Arial" w:cs="Arial"/>
          <w:color w:val="auto"/>
          <w:highlight w:val="none"/>
        </w:rPr>
        <w:t>采购方式：</w:t>
      </w:r>
      <w:bookmarkStart w:id="10" w:name="OLE_LINK5"/>
      <w:r>
        <w:rPr>
          <w:rFonts w:hint="eastAsia" w:ascii="Arial" w:hAnsi="Arial" w:cs="Arial"/>
          <w:color w:val="auto"/>
          <w:highlight w:val="none"/>
        </w:rPr>
        <w:t>竞争性磋商</w:t>
      </w:r>
      <w:bookmarkEnd w:id="10"/>
      <w:r>
        <w:rPr>
          <w:rFonts w:hint="eastAsia" w:ascii="Arial" w:hAnsi="Arial" w:cs="Arial"/>
          <w:color w:val="auto"/>
          <w:highlight w:val="none"/>
        </w:rPr>
        <w:t>。</w:t>
      </w:r>
    </w:p>
    <w:p w14:paraId="46A03261">
      <w:pPr>
        <w:pStyle w:val="43"/>
        <w:shd w:val="clear"/>
        <w:spacing w:before="0" w:beforeAutospacing="0" w:after="0" w:afterAutospacing="0" w:line="400" w:lineRule="exact"/>
        <w:rPr>
          <w:rFonts w:hint="eastAsia"/>
          <w:color w:val="auto"/>
          <w:highlight w:val="none"/>
        </w:rPr>
      </w:pPr>
      <w:r>
        <w:rPr>
          <w:rFonts w:hint="eastAsia" w:cs="Arial"/>
          <w:color w:val="auto"/>
          <w:highlight w:val="none"/>
        </w:rPr>
        <w:t>▲工期：</w:t>
      </w:r>
      <w:r>
        <w:rPr>
          <w:rFonts w:hint="eastAsia" w:cs="Arial"/>
          <w:color w:val="auto"/>
          <w:highlight w:val="none"/>
          <w:lang w:val="en-US" w:eastAsia="zh-CN"/>
        </w:rPr>
        <w:t>项目合同签订之日起至项目竣工验收合格为止</w:t>
      </w:r>
      <w:r>
        <w:rPr>
          <w:rFonts w:hint="eastAsia" w:cs="Arial"/>
          <w:color w:val="auto"/>
          <w:highlight w:val="none"/>
        </w:rPr>
        <w:t>。</w:t>
      </w:r>
      <w:r>
        <w:rPr>
          <w:rFonts w:hint="eastAsia"/>
          <w:color w:val="auto"/>
          <w:highlight w:val="none"/>
        </w:rPr>
        <w:t xml:space="preserve"> </w:t>
      </w:r>
    </w:p>
    <w:p w14:paraId="27C3036D">
      <w:pPr>
        <w:pStyle w:val="43"/>
        <w:shd w:val="clear"/>
        <w:spacing w:before="0" w:beforeAutospacing="0" w:after="0" w:afterAutospacing="0" w:line="400" w:lineRule="exact"/>
        <w:rPr>
          <w:rFonts w:hint="eastAsia" w:cs="Arial"/>
          <w:color w:val="auto"/>
          <w:highlight w:val="none"/>
        </w:rPr>
      </w:pPr>
      <w:r>
        <w:rPr>
          <w:rFonts w:cs="Arial"/>
          <w:color w:val="auto"/>
          <w:highlight w:val="none"/>
        </w:rPr>
        <w:t>该项目已具备条件，现对该项目进行</w:t>
      </w:r>
      <w:r>
        <w:rPr>
          <w:rFonts w:hint="eastAsia" w:cs="Arial"/>
          <w:color w:val="auto"/>
          <w:highlight w:val="none"/>
        </w:rPr>
        <w:t>竞争性磋商</w:t>
      </w:r>
      <w:r>
        <w:rPr>
          <w:rFonts w:cs="Arial"/>
          <w:color w:val="auto"/>
          <w:highlight w:val="none"/>
        </w:rPr>
        <w:t>。</w:t>
      </w:r>
    </w:p>
    <w:p w14:paraId="684D399D">
      <w:pPr>
        <w:shd w:val="clear"/>
        <w:spacing w:line="400" w:lineRule="exact"/>
        <w:rPr>
          <w:rFonts w:hint="eastAsia" w:ascii="宋体" w:hAnsi="宋体" w:cs="Arial"/>
          <w:b/>
          <w:bCs/>
          <w:color w:val="auto"/>
          <w:kern w:val="0"/>
          <w:sz w:val="24"/>
          <w:highlight w:val="none"/>
        </w:rPr>
      </w:pPr>
      <w:r>
        <w:rPr>
          <w:rFonts w:hint="eastAsia" w:ascii="宋体" w:hAnsi="宋体" w:cs="Arial"/>
          <w:b/>
          <w:bCs/>
          <w:color w:val="auto"/>
          <w:kern w:val="0"/>
          <w:sz w:val="24"/>
          <w:highlight w:val="none"/>
        </w:rPr>
        <w:t>二、合格磋商供应商的资格</w:t>
      </w:r>
      <w:r>
        <w:rPr>
          <w:rFonts w:ascii="宋体" w:hAnsi="宋体" w:cs="Arial"/>
          <w:b/>
          <w:bCs/>
          <w:color w:val="auto"/>
          <w:kern w:val="0"/>
          <w:sz w:val="24"/>
          <w:highlight w:val="none"/>
        </w:rPr>
        <w:t>要求</w:t>
      </w:r>
    </w:p>
    <w:p w14:paraId="0DDCFBE6">
      <w:pPr>
        <w:shd w:val="clear"/>
        <w:spacing w:line="400" w:lineRule="exact"/>
        <w:rPr>
          <w:rFonts w:hint="eastAsia" w:ascii="宋体" w:hAnsi="宋体" w:cs="Arial"/>
          <w:color w:val="auto"/>
          <w:kern w:val="0"/>
          <w:sz w:val="24"/>
          <w:highlight w:val="none"/>
        </w:rPr>
      </w:pPr>
      <w:r>
        <w:rPr>
          <w:rFonts w:hint="eastAsia" w:ascii="宋体" w:hAnsi="宋体" w:cs="Arial"/>
          <w:color w:val="auto"/>
          <w:kern w:val="0"/>
          <w:sz w:val="24"/>
          <w:highlight w:val="none"/>
        </w:rPr>
        <w:t>1、满足《中华人民共和国政府采购法》第二十二条规定，并上传以下材料；</w:t>
      </w:r>
    </w:p>
    <w:p w14:paraId="3396C43C">
      <w:pPr>
        <w:shd w:val="clear"/>
        <w:spacing w:line="400" w:lineRule="exact"/>
        <w:rPr>
          <w:rFonts w:hint="eastAsia" w:ascii="宋体" w:hAnsi="宋体" w:cs="Arial"/>
          <w:color w:val="auto"/>
          <w:kern w:val="0"/>
          <w:sz w:val="24"/>
          <w:highlight w:val="none"/>
        </w:rPr>
      </w:pPr>
      <w:r>
        <w:rPr>
          <w:rFonts w:hint="eastAsia" w:ascii="宋体" w:hAnsi="宋体" w:cs="Arial"/>
          <w:color w:val="auto"/>
          <w:kern w:val="0"/>
          <w:sz w:val="24"/>
          <w:highlight w:val="none"/>
        </w:rPr>
        <w:t>（1）营业执照正本或副本原件扫描件；</w:t>
      </w:r>
    </w:p>
    <w:p w14:paraId="5D74EFE7">
      <w:pPr>
        <w:shd w:val="clear"/>
        <w:spacing w:line="400" w:lineRule="exact"/>
        <w:rPr>
          <w:rFonts w:hint="eastAsia" w:ascii="宋体" w:hAnsi="宋体" w:eastAsia="宋体" w:cs="Arial"/>
          <w:color w:val="auto"/>
          <w:kern w:val="0"/>
          <w:sz w:val="24"/>
          <w:highlight w:val="none"/>
          <w:lang w:eastAsia="zh-CN"/>
        </w:rPr>
      </w:pPr>
      <w:r>
        <w:rPr>
          <w:rFonts w:hint="eastAsia" w:ascii="宋体" w:hAnsi="宋体" w:cs="Arial"/>
          <w:color w:val="auto"/>
          <w:kern w:val="0"/>
          <w:sz w:val="24"/>
          <w:highlight w:val="none"/>
        </w:rPr>
        <w:t>（2）供应商须具有良好的信誉，未在“信用中国”网站（</w:t>
      </w:r>
      <w:r>
        <w:rPr>
          <w:rFonts w:ascii="宋体" w:hAnsi="宋体" w:cs="Arial"/>
          <w:color w:val="auto"/>
          <w:kern w:val="0"/>
          <w:sz w:val="24"/>
          <w:highlight w:val="none"/>
        </w:rPr>
        <w:t>www.creditchina.gov.cn</w:t>
      </w:r>
      <w:r>
        <w:rPr>
          <w:rFonts w:hint="eastAsia" w:ascii="宋体" w:hAnsi="宋体" w:cs="Arial"/>
          <w:color w:val="auto"/>
          <w:kern w:val="0"/>
          <w:sz w:val="24"/>
          <w:highlight w:val="none"/>
        </w:rPr>
        <w:t>）、中国政府采购网（www</w:t>
      </w:r>
      <w:r>
        <w:rPr>
          <w:rFonts w:ascii="宋体" w:hAnsi="宋体" w:cs="Arial"/>
          <w:color w:val="auto"/>
          <w:kern w:val="0"/>
          <w:sz w:val="24"/>
          <w:highlight w:val="none"/>
        </w:rPr>
        <w:t>.ccgp.gov.cn</w:t>
      </w:r>
      <w:r>
        <w:rPr>
          <w:rFonts w:hint="eastAsia" w:ascii="宋体" w:hAnsi="宋体" w:cs="Arial"/>
          <w:color w:val="auto"/>
          <w:kern w:val="0"/>
          <w:sz w:val="24"/>
          <w:highlight w:val="none"/>
        </w:rPr>
        <w:t>）被列入失信被执行人、重大税收违法案件当事人名单、政府采购违法失信名单且在处罚期内(无需提供截图，通过系统查询进行资格审查)</w:t>
      </w:r>
      <w:r>
        <w:rPr>
          <w:rFonts w:hint="eastAsia" w:ascii="宋体" w:hAnsi="宋体" w:cs="Arial"/>
          <w:color w:val="auto"/>
          <w:kern w:val="0"/>
          <w:sz w:val="24"/>
          <w:highlight w:val="none"/>
          <w:lang w:eastAsia="zh-CN"/>
        </w:rPr>
        <w:t>；</w:t>
      </w:r>
    </w:p>
    <w:p w14:paraId="6DCE6228">
      <w:pPr>
        <w:shd w:val="clear"/>
        <w:spacing w:line="400" w:lineRule="exact"/>
        <w:ind w:firstLine="240" w:firstLineChars="100"/>
        <w:rPr>
          <w:rFonts w:hint="eastAsia" w:ascii="宋体" w:hAnsi="宋体" w:cs="Arial"/>
          <w:color w:val="auto"/>
          <w:kern w:val="0"/>
          <w:sz w:val="24"/>
          <w:highlight w:val="none"/>
        </w:rPr>
      </w:pPr>
      <w:r>
        <w:rPr>
          <w:rFonts w:hint="eastAsia" w:ascii="宋体" w:hAnsi="宋体" w:cs="Arial"/>
          <w:color w:val="auto"/>
          <w:kern w:val="0"/>
          <w:sz w:val="24"/>
          <w:highlight w:val="none"/>
        </w:rPr>
        <w:t>(3)法定代表人应上传《法定代表人资格证明文件》原件扫描件，或者委托全权代理人上传《法定代表人授权委托书》原件扫描件</w:t>
      </w:r>
      <w:r>
        <w:rPr>
          <w:rFonts w:ascii="宋体" w:hAnsi="宋体" w:cs="Arial"/>
          <w:color w:val="auto"/>
          <w:kern w:val="0"/>
          <w:sz w:val="24"/>
          <w:highlight w:val="none"/>
        </w:rPr>
        <w:t>;</w:t>
      </w:r>
    </w:p>
    <w:p w14:paraId="257D0BF7">
      <w:pPr>
        <w:shd w:val="clear"/>
        <w:spacing w:line="400" w:lineRule="exact"/>
        <w:ind w:firstLine="240" w:firstLineChars="100"/>
        <w:rPr>
          <w:rFonts w:hint="eastAsia" w:ascii="宋体" w:hAnsi="宋体" w:cs="Arial"/>
          <w:color w:val="auto"/>
          <w:kern w:val="0"/>
          <w:sz w:val="24"/>
          <w:highlight w:val="none"/>
        </w:rPr>
      </w:pPr>
      <w:r>
        <w:rPr>
          <w:rFonts w:hint="eastAsia" w:ascii="宋体" w:hAnsi="宋体" w:cs="Arial"/>
          <w:color w:val="auto"/>
          <w:kern w:val="0"/>
          <w:sz w:val="24"/>
          <w:highlight w:val="none"/>
        </w:rPr>
        <w:t>(4)投标供应商需提交年度财务审计报告(2020年-2022年任意一年)、完税证明(近1年内任意一个月)、社保缴纳证明(近6个月内任意一个月)等材料的原件扫描件。</w:t>
      </w:r>
    </w:p>
    <w:p w14:paraId="61317D08">
      <w:pPr>
        <w:shd w:val="clear"/>
        <w:spacing w:line="400" w:lineRule="exact"/>
        <w:rPr>
          <w:rFonts w:hint="eastAsia" w:ascii="宋体" w:hAnsi="宋体" w:cs="Arial"/>
          <w:color w:val="auto"/>
          <w:kern w:val="0"/>
          <w:sz w:val="24"/>
          <w:highlight w:val="none"/>
        </w:rPr>
      </w:pPr>
      <w:r>
        <w:rPr>
          <w:rFonts w:hint="eastAsia" w:ascii="宋体" w:hAnsi="宋体" w:cs="Arial"/>
          <w:color w:val="auto"/>
          <w:kern w:val="0"/>
          <w:sz w:val="24"/>
          <w:highlight w:val="none"/>
          <w:lang w:val="en-US" w:eastAsia="zh-CN"/>
        </w:rPr>
        <w:t>2</w:t>
      </w:r>
      <w:r>
        <w:rPr>
          <w:rFonts w:hint="eastAsia" w:ascii="宋体" w:hAnsi="宋体" w:cs="Arial"/>
          <w:color w:val="auto"/>
          <w:kern w:val="0"/>
          <w:sz w:val="24"/>
          <w:highlight w:val="none"/>
        </w:rPr>
        <w:t>、</w:t>
      </w:r>
      <w:r>
        <w:rPr>
          <w:rFonts w:hint="eastAsia" w:ascii="宋体" w:hAnsi="宋体" w:cs="Arial"/>
          <w:color w:val="auto"/>
          <w:kern w:val="0"/>
          <w:sz w:val="24"/>
          <w:highlight w:val="none"/>
          <w:lang w:val="en-US" w:eastAsia="zh-CN"/>
        </w:rPr>
        <w:t>总监理工程师必须</w:t>
      </w:r>
      <w:r>
        <w:rPr>
          <w:rFonts w:hint="eastAsia" w:ascii="宋体" w:hAnsi="宋体" w:cs="Arial"/>
          <w:color w:val="auto"/>
          <w:kern w:val="0"/>
          <w:sz w:val="24"/>
          <w:highlight w:val="none"/>
        </w:rPr>
        <w:t>具备</w:t>
      </w:r>
      <w:r>
        <w:rPr>
          <w:rFonts w:hint="eastAsia" w:ascii="宋体" w:hAnsi="宋体" w:cs="Arial"/>
          <w:color w:val="auto"/>
          <w:kern w:val="0"/>
          <w:sz w:val="24"/>
          <w:highlight w:val="none"/>
          <w:lang w:val="en-US" w:eastAsia="zh-CN"/>
        </w:rPr>
        <w:t>信息系统监理师证书或通信工程专业的注册监理工程师（证书需在有效期内且注册在本单位内）</w:t>
      </w:r>
      <w:r>
        <w:rPr>
          <w:rFonts w:hint="eastAsia" w:ascii="宋体" w:hAnsi="宋体" w:cs="Arial"/>
          <w:color w:val="auto"/>
          <w:kern w:val="0"/>
          <w:sz w:val="24"/>
          <w:highlight w:val="none"/>
        </w:rPr>
        <w:t>；</w:t>
      </w:r>
    </w:p>
    <w:p w14:paraId="15FDA57F">
      <w:pPr>
        <w:shd w:val="clear"/>
        <w:spacing w:line="400" w:lineRule="exact"/>
        <w:rPr>
          <w:rFonts w:hint="eastAsia" w:ascii="宋体" w:hAnsi="宋体" w:cs="Arial"/>
          <w:color w:val="auto"/>
          <w:kern w:val="0"/>
          <w:sz w:val="24"/>
          <w:highlight w:val="none"/>
        </w:rPr>
      </w:pPr>
      <w:r>
        <w:rPr>
          <w:rFonts w:hint="eastAsia" w:ascii="宋体" w:hAnsi="宋体" w:cs="Arial"/>
          <w:color w:val="auto"/>
          <w:kern w:val="0"/>
          <w:sz w:val="24"/>
          <w:highlight w:val="none"/>
          <w:lang w:val="en-US" w:eastAsia="zh-CN"/>
        </w:rPr>
        <w:t>3</w:t>
      </w:r>
      <w:r>
        <w:rPr>
          <w:rFonts w:hint="eastAsia" w:ascii="宋体" w:hAnsi="宋体" w:cs="Arial"/>
          <w:color w:val="auto"/>
          <w:kern w:val="0"/>
          <w:sz w:val="24"/>
          <w:highlight w:val="none"/>
        </w:rPr>
        <w:t>、</w:t>
      </w:r>
      <w:r>
        <w:rPr>
          <w:rFonts w:ascii="宋体" w:hAnsi="宋体" w:cs="Arial"/>
          <w:color w:val="auto"/>
          <w:kern w:val="0"/>
          <w:sz w:val="24"/>
          <w:highlight w:val="none"/>
        </w:rPr>
        <w:t>本项目不接受联合体投标</w:t>
      </w:r>
      <w:r>
        <w:rPr>
          <w:rFonts w:hint="eastAsia" w:ascii="宋体" w:hAnsi="宋体" w:cs="Arial"/>
          <w:color w:val="auto"/>
          <w:kern w:val="0"/>
          <w:sz w:val="24"/>
          <w:highlight w:val="none"/>
        </w:rPr>
        <w:t>；</w:t>
      </w:r>
    </w:p>
    <w:p w14:paraId="551A1B34">
      <w:pPr>
        <w:shd w:val="clear"/>
        <w:spacing w:line="400" w:lineRule="exact"/>
        <w:rPr>
          <w:rFonts w:hint="eastAsia" w:ascii="宋体" w:hAnsi="宋体" w:cs="Arial"/>
          <w:color w:val="auto"/>
          <w:kern w:val="0"/>
          <w:sz w:val="24"/>
          <w:highlight w:val="none"/>
        </w:rPr>
      </w:pPr>
      <w:r>
        <w:rPr>
          <w:rFonts w:hint="eastAsia" w:ascii="宋体" w:hAnsi="宋体" w:cs="Arial"/>
          <w:color w:val="auto"/>
          <w:kern w:val="0"/>
          <w:sz w:val="24"/>
          <w:highlight w:val="none"/>
          <w:lang w:val="en-US" w:eastAsia="zh-CN"/>
        </w:rPr>
        <w:t>4</w:t>
      </w:r>
      <w:r>
        <w:rPr>
          <w:rFonts w:hint="eastAsia" w:ascii="宋体" w:hAnsi="宋体" w:cs="Arial"/>
          <w:color w:val="auto"/>
          <w:kern w:val="0"/>
          <w:sz w:val="24"/>
          <w:highlight w:val="none"/>
        </w:rPr>
        <w:t>、落实政府采购政策需满足的资格要求：本项目专门面向中小</w:t>
      </w:r>
      <w:r>
        <w:rPr>
          <w:rFonts w:hint="eastAsia" w:ascii="宋体" w:hAnsi="宋体" w:cs="Arial"/>
          <w:color w:val="auto"/>
          <w:kern w:val="0"/>
          <w:sz w:val="24"/>
          <w:highlight w:val="none"/>
          <w:lang w:val="en-US" w:eastAsia="zh-CN"/>
        </w:rPr>
        <w:t>微</w:t>
      </w:r>
      <w:r>
        <w:rPr>
          <w:rFonts w:hint="eastAsia" w:ascii="宋体" w:hAnsi="宋体" w:cs="Arial"/>
          <w:color w:val="auto"/>
          <w:kern w:val="0"/>
          <w:sz w:val="24"/>
          <w:highlight w:val="none"/>
        </w:rPr>
        <w:t>企业采购（须在资格证明文件里提供《中小企业声明函》），监狱企业、残疾人福利性单位视同小型、微型企业（须在资格证明文件里提供相关证明材料）。</w:t>
      </w:r>
    </w:p>
    <w:p w14:paraId="0080A589">
      <w:pPr>
        <w:pStyle w:val="33"/>
        <w:shd w:val="clear"/>
        <w:rPr>
          <w:color w:val="auto"/>
          <w:highlight w:val="none"/>
        </w:rPr>
      </w:pPr>
    </w:p>
    <w:p w14:paraId="449C1B3C">
      <w:pPr>
        <w:shd w:val="clear"/>
        <w:spacing w:line="360" w:lineRule="auto"/>
        <w:rPr>
          <w:rFonts w:hint="eastAsia" w:ascii="宋体" w:hAnsi="宋体" w:cs="Arial"/>
          <w:b/>
          <w:bCs/>
          <w:color w:val="auto"/>
          <w:kern w:val="0"/>
          <w:sz w:val="24"/>
          <w:highlight w:val="none"/>
        </w:rPr>
      </w:pPr>
      <w:bookmarkStart w:id="11" w:name="_Hlk37939045"/>
      <w:r>
        <w:rPr>
          <w:rFonts w:hint="eastAsia" w:ascii="宋体" w:hAnsi="宋体" w:cs="Arial"/>
          <w:b/>
          <w:bCs/>
          <w:color w:val="auto"/>
          <w:kern w:val="0"/>
          <w:sz w:val="24"/>
          <w:highlight w:val="none"/>
        </w:rPr>
        <w:t>三、磋商文件获取的地址、方式、时间：</w:t>
      </w:r>
    </w:p>
    <w:p w14:paraId="2C242518">
      <w:pPr>
        <w:shd w:val="clear"/>
        <w:spacing w:line="360" w:lineRule="auto"/>
        <w:ind w:firstLine="480" w:firstLineChars="200"/>
        <w:jc w:val="left"/>
        <w:rPr>
          <w:rFonts w:hint="eastAsia" w:ascii="宋体" w:hAnsi="宋体" w:cs="Calibri Light"/>
          <w:color w:val="auto"/>
          <w:sz w:val="24"/>
          <w:highlight w:val="none"/>
        </w:rPr>
      </w:pPr>
      <w:r>
        <w:rPr>
          <w:rFonts w:hint="eastAsia" w:ascii="宋体" w:hAnsi="宋体" w:cs="Calibri Light"/>
          <w:color w:val="auto"/>
          <w:sz w:val="24"/>
          <w:highlight w:val="none"/>
        </w:rPr>
        <w:t>本项目招标文件实行“政府采购云平台”在线获取，不提供招标文件纸质版。供应商获取招标文件前应先完成“政府采购云平台”的账号注册；</w:t>
      </w:r>
    </w:p>
    <w:p w14:paraId="4D1D3164">
      <w:pPr>
        <w:pStyle w:val="426"/>
        <w:shd w:val="clear"/>
        <w:adjustRightInd w:val="0"/>
        <w:snapToGrid w:val="0"/>
        <w:spacing w:before="0" w:line="360" w:lineRule="auto"/>
        <w:ind w:left="102" w:right="102" w:firstLine="48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1、获取地址：政采云平台（http://www.ccgp-xinjiang.gov.cn）。</w:t>
      </w:r>
    </w:p>
    <w:p w14:paraId="252CA619">
      <w:pPr>
        <w:pStyle w:val="426"/>
        <w:shd w:val="clear"/>
        <w:adjustRightInd w:val="0"/>
        <w:snapToGrid w:val="0"/>
        <w:spacing w:before="0" w:line="360" w:lineRule="auto"/>
        <w:ind w:left="102" w:right="102" w:firstLine="48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获取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70E2D5AD">
      <w:pPr>
        <w:pStyle w:val="426"/>
        <w:shd w:val="clear"/>
        <w:adjustRightInd w:val="0"/>
        <w:snapToGrid w:val="0"/>
        <w:spacing w:before="0" w:line="360" w:lineRule="auto"/>
        <w:ind w:left="102" w:right="102" w:firstLine="48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3、供应商获取招标文件时须提交的文件资料：无，按政釆云系统要求进行获取。</w:t>
      </w:r>
    </w:p>
    <w:p w14:paraId="1E13D22A">
      <w:pPr>
        <w:pStyle w:val="426"/>
        <w:shd w:val="clear"/>
        <w:adjustRightInd w:val="0"/>
        <w:snapToGrid w:val="0"/>
        <w:spacing w:before="0" w:line="360" w:lineRule="auto"/>
        <w:ind w:left="102" w:right="102" w:firstLine="48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4、获取时间：公告发布时间至投标截止时间。</w:t>
      </w:r>
    </w:p>
    <w:p w14:paraId="236E087F">
      <w:pPr>
        <w:pStyle w:val="426"/>
        <w:shd w:val="clear"/>
        <w:adjustRightInd w:val="0"/>
        <w:snapToGrid w:val="0"/>
        <w:spacing w:before="0" w:line="360" w:lineRule="auto"/>
        <w:ind w:left="102" w:right="102" w:firstLine="48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备注：招标公告附件内的磋商文件（或采购需求）仅供阅览使用，供应商只有在“政府采购云平台”完成获取磋商文件申请并下载了磋商文件后才视作依法获取磋商文件（法律法规所指的供应商获取磋商文件时间以供应商完成获取磋商文件申请后下载磋商文件的时间为准）。仅需浏览磋商文件的供应商可点击“游客，浏览磋商文件”直接下载磋商文件浏览，如需参加项目投标，请供应商按上述要求获取磋商文件，如未在政采云系统内完成相关流程，采购组织机构将拒绝非报名供应商的磋商响应文件，引起的投标无效责任自负。</w:t>
      </w:r>
    </w:p>
    <w:p w14:paraId="61EF06D2">
      <w:pPr>
        <w:shd w:val="clear"/>
        <w:spacing w:line="360" w:lineRule="auto"/>
        <w:jc w:val="left"/>
        <w:rPr>
          <w:rFonts w:hint="eastAsia" w:ascii="宋体" w:hAnsi="宋体" w:cs="Calibri Light"/>
          <w:b/>
          <w:bCs/>
          <w:color w:val="auto"/>
          <w:sz w:val="24"/>
          <w:highlight w:val="none"/>
        </w:rPr>
      </w:pPr>
      <w:r>
        <w:rPr>
          <w:rFonts w:hint="eastAsia" w:ascii="宋体" w:hAnsi="宋体" w:cs="Calibri Light"/>
          <w:b/>
          <w:bCs/>
          <w:color w:val="auto"/>
          <w:sz w:val="24"/>
          <w:highlight w:val="none"/>
        </w:rPr>
        <w:t>四、磋商响应文件递交截止时间及磋商开始时间、地点：</w:t>
      </w:r>
    </w:p>
    <w:p w14:paraId="76910019">
      <w:pPr>
        <w:shd w:val="clea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1、磋商响应文件递交截止时间及磋商开始时间：</w:t>
      </w:r>
      <w:r>
        <w:rPr>
          <w:rFonts w:hint="eastAsia" w:ascii="宋体" w:hAnsi="宋体" w:cs="宋体"/>
          <w:color w:val="auto"/>
          <w:kern w:val="0"/>
          <w:sz w:val="24"/>
          <w:highlight w:val="none"/>
          <w:lang w:eastAsia="zh-CN"/>
        </w:rPr>
        <w:t>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lang w:eastAsia="zh-CN"/>
        </w:rPr>
        <w:t>年</w:t>
      </w:r>
      <w:r>
        <w:rPr>
          <w:rFonts w:hint="eastAsia" w:ascii="宋体" w:hAnsi="宋体" w:cs="宋体"/>
          <w:color w:val="auto"/>
          <w:kern w:val="0"/>
          <w:sz w:val="24"/>
          <w:highlight w:val="none"/>
          <w:lang w:val="en-US" w:eastAsia="zh-CN"/>
        </w:rPr>
        <w:t>01</w:t>
      </w:r>
      <w:r>
        <w:rPr>
          <w:rFonts w:hint="eastAsia" w:ascii="宋体" w:hAnsi="宋体" w:cs="宋体"/>
          <w:color w:val="auto"/>
          <w:kern w:val="0"/>
          <w:sz w:val="24"/>
          <w:highlight w:val="none"/>
          <w:lang w:eastAsia="zh-CN"/>
        </w:rPr>
        <w:t>月</w:t>
      </w:r>
      <w:r>
        <w:rPr>
          <w:rFonts w:hint="eastAsia" w:ascii="宋体" w:hAnsi="宋体" w:cs="宋体"/>
          <w:color w:val="auto"/>
          <w:kern w:val="0"/>
          <w:sz w:val="24"/>
          <w:highlight w:val="none"/>
          <w:lang w:val="en-US" w:eastAsia="zh-CN"/>
        </w:rPr>
        <w:t>14</w:t>
      </w:r>
      <w:r>
        <w:rPr>
          <w:rFonts w:hint="eastAsia" w:ascii="宋体" w:hAnsi="宋体" w:cs="宋体"/>
          <w:color w:val="auto"/>
          <w:kern w:val="0"/>
          <w:sz w:val="24"/>
          <w:highlight w:val="none"/>
          <w:lang w:eastAsia="zh-CN"/>
        </w:rPr>
        <w:t>日</w:t>
      </w: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00</w:t>
      </w:r>
      <w:r>
        <w:rPr>
          <w:rFonts w:hint="eastAsia" w:ascii="宋体" w:hAnsi="宋体" w:cs="宋体"/>
          <w:color w:val="auto"/>
          <w:kern w:val="0"/>
          <w:sz w:val="24"/>
          <w:highlight w:val="none"/>
        </w:rPr>
        <w:t>。</w:t>
      </w:r>
    </w:p>
    <w:p w14:paraId="302EA334">
      <w:pPr>
        <w:shd w:val="clea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2、磋商响应文件提交：通过“政府采购云平台（</w:t>
      </w:r>
      <w:r>
        <w:rPr>
          <w:rFonts w:hint="eastAsia" w:ascii="宋体" w:hAnsi="宋体"/>
          <w:color w:val="auto"/>
          <w:sz w:val="24"/>
          <w:highlight w:val="none"/>
        </w:rPr>
        <w:t>http://www.ccgp-xinjiang.gov.cn</w:t>
      </w:r>
      <w:r>
        <w:rPr>
          <w:rFonts w:hint="eastAsia" w:ascii="宋体" w:hAnsi="宋体" w:cs="宋体"/>
          <w:color w:val="auto"/>
          <w:kern w:val="0"/>
          <w:sz w:val="24"/>
          <w:highlight w:val="none"/>
        </w:rPr>
        <w:t>）”实行在线投标响应；</w:t>
      </w:r>
    </w:p>
    <w:p w14:paraId="2566D6C4">
      <w:pPr>
        <w:shd w:val="clear"/>
        <w:spacing w:line="360" w:lineRule="auto"/>
        <w:jc w:val="left"/>
        <w:rPr>
          <w:rFonts w:hint="eastAsia" w:ascii="宋体" w:hAnsi="宋体" w:cs="Calibri Light"/>
          <w:b/>
          <w:bCs/>
          <w:color w:val="auto"/>
          <w:sz w:val="24"/>
          <w:highlight w:val="none"/>
        </w:rPr>
      </w:pPr>
      <w:r>
        <w:rPr>
          <w:rFonts w:hint="eastAsia" w:ascii="宋体" w:hAnsi="宋体" w:cs="Calibri Light"/>
          <w:b/>
          <w:bCs/>
          <w:color w:val="auto"/>
          <w:sz w:val="24"/>
          <w:highlight w:val="none"/>
        </w:rPr>
        <w:t>五、磋商保证金：</w:t>
      </w:r>
      <w:r>
        <w:rPr>
          <w:rFonts w:hint="eastAsia" w:ascii="宋体" w:hAnsi="宋体" w:cs="Calibri Light"/>
          <w:color w:val="auto"/>
          <w:sz w:val="24"/>
          <w:highlight w:val="none"/>
        </w:rPr>
        <w:t xml:space="preserve"> 无</w:t>
      </w:r>
    </w:p>
    <w:p w14:paraId="44259F68">
      <w:pPr>
        <w:shd w:val="clear"/>
        <w:spacing w:line="360" w:lineRule="auto"/>
        <w:jc w:val="left"/>
        <w:rPr>
          <w:rFonts w:hint="eastAsia" w:ascii="宋体" w:hAnsi="宋体" w:cs="Calibri Light"/>
          <w:b/>
          <w:bCs/>
          <w:color w:val="auto"/>
          <w:sz w:val="24"/>
          <w:highlight w:val="none"/>
        </w:rPr>
      </w:pPr>
      <w:r>
        <w:rPr>
          <w:rFonts w:hint="eastAsia" w:ascii="宋体" w:hAnsi="宋体" w:cs="Calibri Light"/>
          <w:b/>
          <w:bCs/>
          <w:color w:val="auto"/>
          <w:sz w:val="24"/>
          <w:highlight w:val="none"/>
        </w:rPr>
        <w:t>六、在线投标响应（电子投标）说明：</w:t>
      </w:r>
    </w:p>
    <w:p w14:paraId="5914740D">
      <w:pPr>
        <w:pStyle w:val="426"/>
        <w:shd w:val="clear"/>
        <w:adjustRightInd w:val="0"/>
        <w:snapToGrid w:val="0"/>
        <w:spacing w:before="0" w:line="360" w:lineRule="auto"/>
        <w:ind w:left="578" w:leftChars="275" w:right="102"/>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1.本公告在新疆政府采购网、阿克苏行政公署网。</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2.请投标单位随时关注本项目的澄清、答疑、变更事项。</w:t>
      </w:r>
    </w:p>
    <w:p w14:paraId="17AF962F">
      <w:pPr>
        <w:pStyle w:val="426"/>
        <w:shd w:val="clear"/>
        <w:adjustRightInd w:val="0"/>
        <w:snapToGrid w:val="0"/>
        <w:spacing w:before="0" w:line="360" w:lineRule="auto"/>
        <w:ind w:right="102"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3.本项目实行电子招投标，供应商须登录政采云平台申请获取招标文件，并通过政采云电子投标客户端制作响应文件，同时自行承担与投标有关的一切费用。</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 xml:space="preserve">  4.各供应商应在开标前确保成为新疆维吾尔自治区政府采购网正式注册入库供应商，并完成CA数字证书申领。因未注册入库、未办理CA数字证书等原因造成无法投标或投标失败等后果由供应商自行承担。</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 xml:space="preserve">  5.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 xml:space="preserve">  6.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 xml:space="preserve">  7.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特别提示：</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 xml:space="preserve">  1、采购限额标准以上，200万元以下的货物和服务采购项目、400万元以下的工程采购项目，适宜由中小企业提供的，采购人应当专门面向中小企业采购。</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 xml:space="preserve">  2、超过200万元的货物和服务采购项目，预留该部分采购项目预算总额的30%以上专门面向中小企业采购，其中预留给小微企业的比例不低于60%。</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 xml:space="preserve">  3、超过400万元的工程采购项目中适宜由中小企业提供的，预留该部分采购项目预算总额的40%以上专门面向中小企业采购，其中预留给小微企业的比例不低于60%。</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 xml:space="preserve">  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r>
        <w:rPr>
          <w:rFonts w:hint="eastAsia" w:ascii="宋体" w:hAnsi="宋体" w:eastAsia="宋体"/>
          <w:color w:val="auto"/>
          <w:sz w:val="24"/>
          <w:szCs w:val="24"/>
          <w:highlight w:val="none"/>
        </w:rPr>
        <w:br w:type="textWrapping"/>
      </w:r>
      <w:r>
        <w:rPr>
          <w:rFonts w:hint="eastAsia" w:ascii="宋体" w:hAnsi="宋体" w:eastAsia="宋体"/>
          <w:color w:val="auto"/>
          <w:sz w:val="24"/>
          <w:szCs w:val="24"/>
          <w:highlight w:val="none"/>
        </w:rPr>
        <w:t xml:space="preserve">  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1EA8A4A">
      <w:pPr>
        <w:pStyle w:val="426"/>
        <w:shd w:val="clear"/>
        <w:adjustRightInd w:val="0"/>
        <w:snapToGrid w:val="0"/>
        <w:spacing w:before="0" w:line="360" w:lineRule="auto"/>
        <w:ind w:left="102" w:right="102" w:firstLine="48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特别提示：</w:t>
      </w:r>
    </w:p>
    <w:p w14:paraId="3E5D650B">
      <w:pPr>
        <w:pStyle w:val="426"/>
        <w:shd w:val="clear"/>
        <w:adjustRightInd w:val="0"/>
        <w:snapToGrid w:val="0"/>
        <w:spacing w:before="0" w:line="360" w:lineRule="auto"/>
        <w:ind w:left="102" w:right="102" w:firstLine="48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1、采购限额标准以上，200万元以下的货物和服务采购项目、400万元以下的工程采购项目，适宜由中小企业提供的，采购人应当专门面向中小企业采购。</w:t>
      </w:r>
    </w:p>
    <w:p w14:paraId="09D3945B">
      <w:pPr>
        <w:pStyle w:val="426"/>
        <w:shd w:val="clear"/>
        <w:adjustRightInd w:val="0"/>
        <w:snapToGrid w:val="0"/>
        <w:spacing w:before="0" w:line="360" w:lineRule="auto"/>
        <w:ind w:left="102" w:right="102" w:firstLine="48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2、超过200万元的货物和服务采购项目，预留该部分采购项目预算总额的30%以上专门面向中小企业采购，其中预留给小微企业的比例不低于60%。</w:t>
      </w:r>
    </w:p>
    <w:p w14:paraId="49E01172">
      <w:pPr>
        <w:pStyle w:val="426"/>
        <w:shd w:val="clear"/>
        <w:adjustRightInd w:val="0"/>
        <w:snapToGrid w:val="0"/>
        <w:spacing w:before="0" w:line="360" w:lineRule="auto"/>
        <w:ind w:left="102" w:right="102" w:firstLine="48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3、超过400万元的工程采购项目中适宜由中小企业提供的，预留该部分采购项目预算总额的40%以上专门面向中小企业采购，其中预留给小微企业的比例不低于60%。</w:t>
      </w:r>
    </w:p>
    <w:p w14:paraId="32FBA482">
      <w:pPr>
        <w:pStyle w:val="426"/>
        <w:shd w:val="clear"/>
        <w:adjustRightInd w:val="0"/>
        <w:snapToGrid w:val="0"/>
        <w:spacing w:before="0" w:line="360" w:lineRule="auto"/>
        <w:ind w:left="102" w:right="102" w:firstLine="48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CD091BB">
      <w:pPr>
        <w:pStyle w:val="426"/>
        <w:shd w:val="clear"/>
        <w:adjustRightInd w:val="0"/>
        <w:snapToGrid w:val="0"/>
        <w:spacing w:before="0" w:line="360" w:lineRule="auto"/>
        <w:ind w:left="102" w:right="102" w:firstLine="48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4CC81A59">
      <w:pPr>
        <w:shd w:val="clear"/>
        <w:snapToGrid w:val="0"/>
        <w:spacing w:line="360" w:lineRule="auto"/>
        <w:ind w:firstLine="482" w:firstLineChars="200"/>
        <w:jc w:val="left"/>
        <w:rPr>
          <w:rFonts w:hint="eastAsia" w:ascii="宋体" w:hAnsi="宋体" w:cs="Calibri Light"/>
          <w:b/>
          <w:bCs/>
          <w:color w:val="auto"/>
          <w:sz w:val="24"/>
          <w:highlight w:val="none"/>
        </w:rPr>
      </w:pPr>
      <w:r>
        <w:rPr>
          <w:rFonts w:hint="eastAsia" w:ascii="宋体" w:hAnsi="宋体" w:cs="Calibri Light"/>
          <w:b/>
          <w:bCs/>
          <w:color w:val="auto"/>
          <w:sz w:val="24"/>
          <w:highlight w:val="none"/>
        </w:rPr>
        <w:t>八、</w:t>
      </w:r>
      <w:r>
        <w:rPr>
          <w:rFonts w:hint="eastAsia" w:ascii="宋体" w:hAnsi="宋体" w:cs="仿宋"/>
          <w:b/>
          <w:color w:val="auto"/>
          <w:sz w:val="24"/>
          <w:highlight w:val="none"/>
        </w:rPr>
        <w:t>相关注意事项</w:t>
      </w:r>
      <w:r>
        <w:rPr>
          <w:rFonts w:hint="eastAsia" w:ascii="宋体" w:hAnsi="宋体" w:cs="仿宋"/>
          <w:color w:val="auto"/>
          <w:sz w:val="24"/>
          <w:highlight w:val="none"/>
        </w:rPr>
        <w:t>：</w:t>
      </w:r>
    </w:p>
    <w:p w14:paraId="6C0CA141">
      <w:pPr>
        <w:shd w:val="clear"/>
        <w:snapToGrid w:val="0"/>
        <w:spacing w:line="360" w:lineRule="auto"/>
        <w:ind w:firstLine="480" w:firstLineChars="200"/>
        <w:rPr>
          <w:rFonts w:hint="eastAsia" w:ascii="宋体" w:hAnsi="宋体" w:cs="Calibri Light"/>
          <w:color w:val="auto"/>
          <w:sz w:val="24"/>
          <w:highlight w:val="none"/>
        </w:rPr>
      </w:pPr>
      <w:r>
        <w:rPr>
          <w:rFonts w:hint="eastAsia" w:ascii="宋体" w:hAnsi="宋体" w:cs="Calibri Light"/>
          <w:color w:val="auto"/>
          <w:sz w:val="24"/>
          <w:highlight w:val="none"/>
        </w:rPr>
        <w:t>1、潜在供应商已依法获取其可质疑的磋商文件的，可以以书面形式向招标人就该文件提出质疑。对磋商文件提出质疑的，应当在获取磋商文件或者磋商文件公告期限届满之日（公告期限届满后获取采购文件的，以公告期限届满之日为准）起7个工作日内以书面形式提出，且应当在采购响应截止时间之前在政采云平台的质疑系统一次性提出，否则被质疑人可不予接受。供应商在法定质疑期内应一次性提出针对同一采购程序环节的质疑。招标人对已发出的磋商文件进行必要的澄清、答复、修改和补充将以更正公告的形式予以发布。</w:t>
      </w:r>
    </w:p>
    <w:p w14:paraId="0B88CF53">
      <w:pPr>
        <w:shd w:val="clear"/>
        <w:snapToGrid w:val="0"/>
        <w:spacing w:line="360" w:lineRule="auto"/>
        <w:ind w:firstLine="480" w:firstLineChars="200"/>
        <w:rPr>
          <w:rFonts w:hint="eastAsia" w:ascii="宋体" w:hAnsi="宋体" w:cs="Calibri Light"/>
          <w:color w:val="auto"/>
          <w:kern w:val="0"/>
          <w:sz w:val="24"/>
          <w:highlight w:val="none"/>
        </w:rPr>
      </w:pPr>
      <w:r>
        <w:rPr>
          <w:rFonts w:hint="eastAsia" w:ascii="宋体" w:hAnsi="宋体" w:cs="Calibri Light"/>
          <w:color w:val="auto"/>
          <w:kern w:val="0"/>
          <w:sz w:val="24"/>
          <w:highlight w:val="none"/>
        </w:rPr>
        <w:t>质疑供应商对采购人、</w:t>
      </w:r>
      <w:r>
        <w:rPr>
          <w:rFonts w:hint="eastAsia" w:ascii="宋体" w:hAnsi="宋体" w:cs="Calibri Light"/>
          <w:color w:val="auto"/>
          <w:sz w:val="24"/>
          <w:highlight w:val="none"/>
        </w:rPr>
        <w:t>采购代理机构</w:t>
      </w:r>
      <w:r>
        <w:rPr>
          <w:rFonts w:hint="eastAsia" w:ascii="宋体" w:hAnsi="宋体" w:cs="Calibri Light"/>
          <w:color w:val="auto"/>
          <w:kern w:val="0"/>
          <w:sz w:val="24"/>
          <w:highlight w:val="none"/>
        </w:rPr>
        <w:t>的答复不满意或者采购人、</w:t>
      </w:r>
      <w:r>
        <w:rPr>
          <w:rFonts w:hint="eastAsia" w:ascii="宋体" w:hAnsi="宋体" w:cs="Calibri Light"/>
          <w:color w:val="auto"/>
          <w:sz w:val="24"/>
          <w:highlight w:val="none"/>
        </w:rPr>
        <w:t>采购代理机构</w:t>
      </w:r>
      <w:r>
        <w:rPr>
          <w:rFonts w:hint="eastAsia" w:ascii="宋体" w:hAnsi="宋体" w:cs="Calibri Light"/>
          <w:color w:val="auto"/>
          <w:kern w:val="0"/>
          <w:sz w:val="24"/>
          <w:highlight w:val="none"/>
        </w:rPr>
        <w:t>未在规定的时间内作出答复的，可以在答复期满后十五个工作日内向同级政府采购监督管理部门投诉。</w:t>
      </w:r>
    </w:p>
    <w:p w14:paraId="2D582182">
      <w:pPr>
        <w:shd w:val="clear"/>
        <w:snapToGrid w:val="0"/>
        <w:spacing w:line="360" w:lineRule="auto"/>
        <w:ind w:firstLine="480" w:firstLineChars="200"/>
        <w:rPr>
          <w:rFonts w:hint="eastAsia" w:ascii="宋体" w:hAnsi="宋体" w:cs="Calibri Light"/>
          <w:color w:val="auto"/>
          <w:kern w:val="0"/>
          <w:sz w:val="24"/>
          <w:highlight w:val="none"/>
        </w:rPr>
      </w:pPr>
      <w:r>
        <w:rPr>
          <w:rFonts w:hint="eastAsia" w:ascii="宋体" w:hAnsi="宋体" w:cs="Calibri Light"/>
          <w:color w:val="auto"/>
          <w:kern w:val="0"/>
          <w:sz w:val="24"/>
          <w:highlight w:val="none"/>
        </w:rPr>
        <w:t>招标</w:t>
      </w:r>
      <w:r>
        <w:rPr>
          <w:rFonts w:ascii="宋体" w:hAnsi="宋体" w:cs="Calibri Light"/>
          <w:color w:val="auto"/>
          <w:kern w:val="0"/>
          <w:sz w:val="24"/>
          <w:highlight w:val="none"/>
        </w:rPr>
        <w:t>代理机构</w:t>
      </w:r>
      <w:r>
        <w:rPr>
          <w:rFonts w:hint="eastAsia" w:ascii="宋体" w:hAnsi="宋体" w:cs="Calibri Light"/>
          <w:color w:val="auto"/>
          <w:kern w:val="0"/>
          <w:sz w:val="24"/>
          <w:highlight w:val="none"/>
        </w:rPr>
        <w:t>书面质疑接收人：高琳</w:t>
      </w:r>
    </w:p>
    <w:p w14:paraId="27F7885C">
      <w:pPr>
        <w:shd w:val="clear"/>
        <w:snapToGrid w:val="0"/>
        <w:spacing w:line="360" w:lineRule="auto"/>
        <w:ind w:firstLine="480" w:firstLineChars="200"/>
        <w:rPr>
          <w:rFonts w:hint="eastAsia" w:ascii="宋体" w:hAnsi="宋体" w:cs="Calibri Light"/>
          <w:color w:val="auto"/>
          <w:kern w:val="0"/>
          <w:sz w:val="24"/>
          <w:highlight w:val="none"/>
        </w:rPr>
      </w:pPr>
      <w:r>
        <w:rPr>
          <w:rFonts w:hint="eastAsia" w:ascii="宋体" w:hAnsi="宋体" w:cs="Calibri Light"/>
          <w:color w:val="auto"/>
          <w:kern w:val="0"/>
          <w:sz w:val="24"/>
          <w:highlight w:val="none"/>
        </w:rPr>
        <w:t>联系电话：</w:t>
      </w:r>
      <w:r>
        <w:rPr>
          <w:rFonts w:ascii="宋体" w:hAnsi="宋体" w:cs="Calibri Light"/>
          <w:color w:val="auto"/>
          <w:kern w:val="0"/>
          <w:sz w:val="24"/>
          <w:highlight w:val="none"/>
        </w:rPr>
        <w:t>057</w:t>
      </w:r>
      <w:r>
        <w:rPr>
          <w:rFonts w:hint="eastAsia" w:ascii="宋体" w:hAnsi="宋体" w:cs="Calibri Light"/>
          <w:color w:val="auto"/>
          <w:kern w:val="0"/>
          <w:sz w:val="24"/>
          <w:highlight w:val="none"/>
        </w:rPr>
        <w:t>1-85334203</w:t>
      </w:r>
    </w:p>
    <w:p w14:paraId="174A2CEE">
      <w:pPr>
        <w:shd w:val="clear"/>
        <w:snapToGrid w:val="0"/>
        <w:spacing w:line="360" w:lineRule="auto"/>
        <w:ind w:firstLine="480" w:firstLineChars="200"/>
        <w:rPr>
          <w:rFonts w:hint="default" w:ascii="宋体" w:hAnsi="宋体" w:eastAsia="宋体" w:cs="Calibri Light"/>
          <w:color w:val="auto"/>
          <w:kern w:val="0"/>
          <w:sz w:val="24"/>
          <w:highlight w:val="none"/>
          <w:lang w:val="en-US" w:eastAsia="zh-CN"/>
        </w:rPr>
      </w:pPr>
      <w:r>
        <w:rPr>
          <w:rFonts w:hint="eastAsia" w:ascii="宋体" w:hAnsi="宋体" w:cs="Calibri Light"/>
          <w:color w:val="auto"/>
          <w:kern w:val="0"/>
          <w:sz w:val="24"/>
          <w:highlight w:val="none"/>
        </w:rPr>
        <w:t>质疑接收</w:t>
      </w:r>
      <w:r>
        <w:rPr>
          <w:rFonts w:hint="eastAsia" w:ascii="宋体" w:hAnsi="宋体" w:cs="Calibri Light"/>
          <w:color w:val="auto"/>
          <w:kern w:val="0"/>
          <w:sz w:val="24"/>
          <w:highlight w:val="none"/>
          <w:lang w:val="en-US" w:eastAsia="zh-CN"/>
        </w:rPr>
        <w:t>邮箱</w:t>
      </w:r>
      <w:r>
        <w:rPr>
          <w:rFonts w:hint="eastAsia" w:ascii="宋体" w:hAnsi="宋体" w:cs="Calibri Light"/>
          <w:color w:val="auto"/>
          <w:kern w:val="0"/>
          <w:sz w:val="24"/>
          <w:highlight w:val="none"/>
        </w:rPr>
        <w:t>：</w:t>
      </w:r>
      <w:r>
        <w:rPr>
          <w:rFonts w:hint="eastAsia" w:ascii="宋体" w:hAnsi="宋体" w:cs="宋体"/>
          <w:color w:val="auto"/>
          <w:sz w:val="24"/>
          <w:highlight w:val="none"/>
          <w:lang w:val="en-US" w:eastAsia="zh-CN"/>
        </w:rPr>
        <w:t>hzwszb@163</w:t>
      </w:r>
      <w:r>
        <w:rPr>
          <w:rFonts w:hint="default" w:ascii="宋体" w:hAnsi="宋体" w:cs="宋体"/>
          <w:color w:val="auto"/>
          <w:sz w:val="24"/>
          <w:highlight w:val="none"/>
          <w:lang w:val="en-US" w:eastAsia="zh-CN"/>
        </w:rPr>
        <w:t>.com</w:t>
      </w:r>
    </w:p>
    <w:p w14:paraId="43265E04">
      <w:pPr>
        <w:shd w:val="clear"/>
        <w:spacing w:line="360" w:lineRule="auto"/>
        <w:ind w:firstLine="482" w:firstLineChars="200"/>
        <w:rPr>
          <w:rFonts w:hint="eastAsia" w:ascii="宋体" w:hAnsi="宋体" w:cs="仿宋"/>
          <w:b/>
          <w:color w:val="auto"/>
          <w:sz w:val="24"/>
          <w:highlight w:val="none"/>
        </w:rPr>
      </w:pPr>
      <w:r>
        <w:rPr>
          <w:rFonts w:hint="eastAsia" w:ascii="宋体" w:hAnsi="宋体" w:cs="仿宋"/>
          <w:b/>
          <w:bCs/>
          <w:color w:val="auto"/>
          <w:sz w:val="24"/>
          <w:highlight w:val="none"/>
        </w:rPr>
        <w:t>九、</w:t>
      </w:r>
      <w:r>
        <w:rPr>
          <w:rFonts w:ascii="宋体" w:hAnsi="宋体" w:cs="仿宋"/>
          <w:b/>
          <w:color w:val="auto"/>
          <w:sz w:val="24"/>
          <w:highlight w:val="none"/>
        </w:rPr>
        <w:t xml:space="preserve">联系方式： </w:t>
      </w:r>
    </w:p>
    <w:bookmarkEnd w:id="11"/>
    <w:p w14:paraId="66D93CC6">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、采购人：拜城产业园区管理委员会</w:t>
      </w:r>
    </w:p>
    <w:p w14:paraId="2E349A10">
      <w:pPr>
        <w:shd w:val="clea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w:t>
      </w:r>
      <w:r>
        <w:rPr>
          <w:rFonts w:hint="eastAsia" w:ascii="宋体" w:hAnsi="宋体" w:cs="宋体"/>
          <w:color w:val="auto"/>
          <w:sz w:val="24"/>
          <w:highlight w:val="none"/>
        </w:rPr>
        <w:t>新疆阿克苏地区拜城县胜利路16号</w:t>
      </w:r>
    </w:p>
    <w:p w14:paraId="7E8EC162">
      <w:pPr>
        <w:shd w:val="clear"/>
        <w:spacing w:line="360" w:lineRule="auto"/>
        <w:ind w:firstLine="480" w:firstLineChars="200"/>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联系人：王娟娟</w:t>
      </w:r>
    </w:p>
    <w:p w14:paraId="5DFC7E67">
      <w:pPr>
        <w:shd w:val="clea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联系电话：13899238218</w:t>
      </w:r>
    </w:p>
    <w:p w14:paraId="58CA54F3">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联系电话：0997-8692712</w:t>
      </w:r>
    </w:p>
    <w:p w14:paraId="3185E4A6">
      <w:pPr>
        <w:shd w:val="clea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邮箱：409743985@qq.com</w:t>
      </w:r>
    </w:p>
    <w:p w14:paraId="7A1E468F">
      <w:pPr>
        <w:shd w:val="clear"/>
        <w:spacing w:line="360" w:lineRule="auto"/>
        <w:ind w:firstLine="482" w:firstLineChars="200"/>
        <w:rPr>
          <w:rFonts w:hint="eastAsia" w:ascii="宋体" w:hAnsi="宋体" w:cs="宋体"/>
          <w:color w:val="auto"/>
          <w:sz w:val="24"/>
          <w:szCs w:val="32"/>
          <w:highlight w:val="none"/>
        </w:rPr>
      </w:pPr>
      <w:r>
        <w:rPr>
          <w:rFonts w:hint="eastAsia" w:ascii="宋体" w:hAnsi="宋体" w:cs="宋体"/>
          <w:b/>
          <w:bCs/>
          <w:color w:val="auto"/>
          <w:sz w:val="24"/>
          <w:szCs w:val="32"/>
          <w:highlight w:val="none"/>
          <w:lang w:val="en-US" w:eastAsia="zh-CN"/>
        </w:rPr>
        <w:t>2</w:t>
      </w:r>
      <w:r>
        <w:rPr>
          <w:rFonts w:hint="eastAsia" w:ascii="宋体" w:hAnsi="宋体" w:cs="宋体"/>
          <w:b/>
          <w:bCs/>
          <w:color w:val="auto"/>
          <w:sz w:val="24"/>
          <w:szCs w:val="32"/>
          <w:highlight w:val="none"/>
        </w:rPr>
        <w:t>、采购代理机构：</w:t>
      </w:r>
      <w:r>
        <w:rPr>
          <w:rFonts w:hint="eastAsia" w:ascii="宋体" w:hAnsi="宋体" w:cs="宋体"/>
          <w:color w:val="auto"/>
          <w:sz w:val="24"/>
          <w:szCs w:val="32"/>
          <w:highlight w:val="none"/>
        </w:rPr>
        <w:t>浙江五石中正工程咨询有限公司</w:t>
      </w:r>
    </w:p>
    <w:p w14:paraId="086D456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地址：杭州市拱墅区白石路318号中国（杭州）人力资源服务产业园北楼512室</w:t>
      </w:r>
    </w:p>
    <w:p w14:paraId="6E52317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联系电话：0576-88785265</w:t>
      </w:r>
    </w:p>
    <w:p w14:paraId="73C4D542">
      <w:pPr>
        <w:numPr>
          <w:ilvl w:val="0"/>
          <w:numId w:val="4"/>
        </w:numPr>
        <w:shd w:val="clear"/>
        <w:spacing w:line="400" w:lineRule="exact"/>
        <w:ind w:firstLine="466" w:firstLineChars="200"/>
        <w:rPr>
          <w:rFonts w:hint="eastAsia" w:ascii="宋体" w:hAnsi="宋体"/>
          <w:b/>
          <w:color w:val="auto"/>
          <w:spacing w:val="-4"/>
          <w:sz w:val="24"/>
          <w:highlight w:val="none"/>
          <w:lang w:val="en-US" w:eastAsia="zh-CN"/>
        </w:rPr>
      </w:pPr>
      <w:r>
        <w:rPr>
          <w:rFonts w:hint="eastAsia" w:ascii="宋体" w:hAnsi="宋体"/>
          <w:b/>
          <w:color w:val="auto"/>
          <w:spacing w:val="-4"/>
          <w:sz w:val="24"/>
          <w:highlight w:val="none"/>
          <w:lang w:val="en-US" w:eastAsia="zh-CN"/>
        </w:rPr>
        <w:t>项目联系方式：</w:t>
      </w:r>
    </w:p>
    <w:p w14:paraId="689A81A9">
      <w:pPr>
        <w:numPr>
          <w:ilvl w:val="0"/>
          <w:numId w:val="0"/>
        </w:numPr>
        <w:shd w:val="clear"/>
        <w:spacing w:line="400" w:lineRule="exact"/>
        <w:ind w:firstLine="480" w:firstLineChars="200"/>
        <w:rPr>
          <w:rFonts w:hint="default" w:eastAsia="宋体"/>
          <w:color w:val="auto"/>
          <w:highlight w:val="none"/>
          <w:lang w:val="en-US" w:eastAsia="zh-CN"/>
        </w:rPr>
      </w:pPr>
      <w:r>
        <w:rPr>
          <w:rFonts w:hint="eastAsia" w:ascii="宋体" w:hAnsi="宋体" w:cs="宋体"/>
          <w:color w:val="auto"/>
          <w:sz w:val="24"/>
          <w:highlight w:val="none"/>
        </w:rPr>
        <w:t>项目联系人：潘麒锋</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徐名峰</w:t>
      </w:r>
      <w:r>
        <w:rPr>
          <w:rFonts w:hint="eastAsia" w:ascii="宋体" w:hAnsi="宋体" w:cs="宋体"/>
          <w:color w:val="auto"/>
          <w:sz w:val="24"/>
          <w:highlight w:val="none"/>
        </w:rPr>
        <w:t>；联系电话：</w:t>
      </w:r>
      <w:r>
        <w:rPr>
          <w:rFonts w:ascii="宋体" w:hAnsi="宋体" w:cs="宋体"/>
          <w:color w:val="auto"/>
          <w:sz w:val="24"/>
          <w:highlight w:val="none"/>
        </w:rPr>
        <w:t>13616507339</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15088711407</w:t>
      </w:r>
    </w:p>
    <w:p w14:paraId="1D7ABBE0">
      <w:pPr>
        <w:shd w:val="clear"/>
        <w:spacing w:line="400" w:lineRule="exact"/>
        <w:ind w:firstLine="466" w:firstLineChars="200"/>
        <w:rPr>
          <w:rFonts w:hint="eastAsia" w:ascii="宋体" w:hAnsi="宋体"/>
          <w:b/>
          <w:color w:val="auto"/>
          <w:spacing w:val="-4"/>
          <w:sz w:val="24"/>
          <w:highlight w:val="none"/>
        </w:rPr>
      </w:pPr>
      <w:r>
        <w:rPr>
          <w:rFonts w:hint="eastAsia" w:ascii="宋体" w:hAnsi="宋体"/>
          <w:b/>
          <w:color w:val="auto"/>
          <w:spacing w:val="-4"/>
          <w:sz w:val="24"/>
          <w:highlight w:val="none"/>
          <w:lang w:val="en-US" w:eastAsia="zh-CN"/>
        </w:rPr>
        <w:t>4、</w:t>
      </w:r>
      <w:r>
        <w:rPr>
          <w:rFonts w:hint="eastAsia" w:ascii="宋体" w:hAnsi="宋体"/>
          <w:b/>
          <w:color w:val="auto"/>
          <w:spacing w:val="-4"/>
          <w:sz w:val="24"/>
          <w:highlight w:val="none"/>
        </w:rPr>
        <w:t>政采云平台信息</w:t>
      </w:r>
    </w:p>
    <w:p w14:paraId="3023196A">
      <w:pPr>
        <w:shd w:val="clear"/>
        <w:spacing w:line="400" w:lineRule="exact"/>
        <w:ind w:firstLine="464" w:firstLineChars="200"/>
        <w:rPr>
          <w:rFonts w:hint="eastAsia" w:ascii="宋体" w:hAnsi="宋体"/>
          <w:color w:val="auto"/>
          <w:spacing w:val="-4"/>
          <w:sz w:val="24"/>
          <w:highlight w:val="none"/>
        </w:rPr>
      </w:pPr>
      <w:r>
        <w:rPr>
          <w:rFonts w:hint="eastAsia" w:ascii="宋体" w:hAnsi="宋体"/>
          <w:color w:val="auto"/>
          <w:spacing w:val="-4"/>
          <w:sz w:val="24"/>
          <w:highlight w:val="none"/>
        </w:rPr>
        <w:t>联系电话：</w:t>
      </w:r>
      <w:r>
        <w:rPr>
          <w:rFonts w:ascii="宋体" w:hAnsi="宋体"/>
          <w:color w:val="auto"/>
          <w:spacing w:val="-4"/>
          <w:sz w:val="24"/>
          <w:highlight w:val="none"/>
        </w:rPr>
        <w:t>95763</w:t>
      </w:r>
      <w:r>
        <w:rPr>
          <w:rFonts w:hint="eastAsia" w:ascii="宋体" w:hAnsi="宋体"/>
          <w:color w:val="auto"/>
          <w:spacing w:val="-4"/>
          <w:sz w:val="24"/>
          <w:highlight w:val="none"/>
        </w:rPr>
        <w:t xml:space="preserve">   </w:t>
      </w:r>
    </w:p>
    <w:p w14:paraId="77556D5C">
      <w:pPr>
        <w:shd w:val="clear"/>
        <w:spacing w:line="400" w:lineRule="exact"/>
        <w:rPr>
          <w:rFonts w:hint="eastAsia" w:ascii="宋体" w:hAnsi="宋体"/>
          <w:color w:val="auto"/>
          <w:sz w:val="24"/>
          <w:highlight w:val="none"/>
        </w:rPr>
      </w:pPr>
      <w:r>
        <w:rPr>
          <w:rFonts w:ascii="宋体" w:hAnsi="宋体"/>
          <w:color w:val="auto"/>
          <w:sz w:val="24"/>
          <w:highlight w:val="none"/>
        </w:rPr>
        <w:br w:type="page"/>
      </w:r>
    </w:p>
    <w:p w14:paraId="42134C5C">
      <w:pPr>
        <w:shd w:val="clear"/>
        <w:spacing w:line="400" w:lineRule="exact"/>
        <w:jc w:val="center"/>
        <w:outlineLvl w:val="0"/>
        <w:rPr>
          <w:rFonts w:hint="eastAsia" w:ascii="宋体" w:hAnsi="宋体"/>
          <w:color w:val="auto"/>
          <w:sz w:val="36"/>
          <w:szCs w:val="36"/>
          <w:highlight w:val="none"/>
        </w:rPr>
      </w:pPr>
      <w:bookmarkStart w:id="12" w:name="_Toc48835712"/>
      <w:bookmarkStart w:id="13" w:name="_Toc466534748"/>
      <w:bookmarkStart w:id="14" w:name="_Toc467749357"/>
      <w:bookmarkStart w:id="15" w:name="_Toc185853307"/>
      <w:r>
        <w:rPr>
          <w:rFonts w:hint="eastAsia" w:ascii="宋体" w:hAnsi="宋体"/>
          <w:b/>
          <w:bCs/>
          <w:color w:val="auto"/>
          <w:sz w:val="30"/>
          <w:szCs w:val="30"/>
          <w:highlight w:val="none"/>
        </w:rPr>
        <w:t>第二章  采购内容、需求及</w:t>
      </w:r>
      <w:bookmarkEnd w:id="12"/>
      <w:bookmarkEnd w:id="13"/>
      <w:bookmarkEnd w:id="14"/>
      <w:r>
        <w:rPr>
          <w:rFonts w:hint="eastAsia" w:ascii="宋体" w:hAnsi="宋体"/>
          <w:b/>
          <w:bCs/>
          <w:color w:val="auto"/>
          <w:sz w:val="30"/>
          <w:szCs w:val="30"/>
          <w:highlight w:val="none"/>
        </w:rPr>
        <w:t>要求</w:t>
      </w:r>
      <w:bookmarkEnd w:id="15"/>
    </w:p>
    <w:p w14:paraId="2BBB420C">
      <w:pPr>
        <w:shd w:val="clear"/>
        <w:spacing w:line="400" w:lineRule="exact"/>
        <w:jc w:val="center"/>
        <w:rPr>
          <w:rFonts w:hint="eastAsia" w:ascii="宋体" w:hAnsi="宋体"/>
          <w:color w:val="auto"/>
          <w:sz w:val="36"/>
          <w:szCs w:val="36"/>
          <w:highlight w:val="none"/>
        </w:rPr>
      </w:pPr>
    </w:p>
    <w:p w14:paraId="63CF2D01">
      <w:pPr>
        <w:numPr>
          <w:ilvl w:val="0"/>
          <w:numId w:val="5"/>
        </w:numPr>
        <w:shd w:val="clea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拜城产业园区化工产业集中区重大安全风险防控项目</w:t>
      </w:r>
    </w:p>
    <w:p w14:paraId="3052D386">
      <w:pPr>
        <w:numPr>
          <w:ilvl w:val="0"/>
          <w:numId w:val="5"/>
        </w:numPr>
        <w:shd w:val="clea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采购内容：</w:t>
      </w:r>
    </w:p>
    <w:p w14:paraId="12391DBA">
      <w:pPr>
        <w:shd w:val="clear"/>
        <w:adjustRightInd w:val="0"/>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拟采购监理服务商必须通过“四控制、三管理、一协调”的方法，为项目的开发、测试、设备采购、系统集成实施及验收提供全过程的咨询、监理和技术支持。监理服务商提供本项目合同谈判、需求调研、设计、开发、测试、设备采购、安装调试、系统集成测试、试运行、培训、验收及质保等全过程监理服务。本项目要求投标监理方按照建设目标和要求，遵循《信息系统工程监理规范》，依据项目建设合同和用户要求，采用先进、科学、合理的适合本项目特点的项目管理技巧和手段，对项目的各个层面进行全方位的管理、控制和协调。依据软件工程规范要求，对项目建设合同的执行、项目建设文件资料等进行管理，、从而使本项目“按期、保质、高效、节约”的完成。</w:t>
      </w:r>
    </w:p>
    <w:p w14:paraId="26FB760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监理工作</w:t>
      </w:r>
      <w:r>
        <w:rPr>
          <w:rFonts w:hint="eastAsia" w:ascii="宋体" w:hAnsi="宋体" w:eastAsia="宋体" w:cs="宋体"/>
          <w:color w:val="auto"/>
          <w:sz w:val="24"/>
          <w:szCs w:val="24"/>
          <w:highlight w:val="none"/>
        </w:rPr>
        <w:t>要求：</w:t>
      </w:r>
    </w:p>
    <w:p w14:paraId="54E68BD0">
      <w:pPr>
        <w:keepNext w:val="0"/>
        <w:keepLines w:val="0"/>
        <w:pageBreakBefore w:val="0"/>
        <w:kinsoku/>
        <w:wordWrap/>
        <w:overflowPunct/>
        <w:topLinePunct w:val="0"/>
        <w:bidi w:val="0"/>
        <w:snapToGrid/>
        <w:spacing w:line="360" w:lineRule="auto"/>
        <w:ind w:right="0" w:righ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 xml:space="preserve"> （一）服务要求</w:t>
      </w:r>
    </w:p>
    <w:p w14:paraId="1751CE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监理方必须坚持以“质量第一，预防为主，用科学、规范、诚信”作为监理原则，安排工作人员现场办公做好工程和项目进度和质量控制管理，协助采购单位完成工程任务并提供管理和技术咨询。项目的实施过程符合国家相关法律法规的要求和软件工程技术规范。</w:t>
      </w:r>
    </w:p>
    <w:p w14:paraId="06B9C30A">
      <w:pPr>
        <w:keepNext w:val="0"/>
        <w:keepLines w:val="0"/>
        <w:pageBreakBefore w:val="0"/>
        <w:kinsoku/>
        <w:wordWrap/>
        <w:overflowPunct/>
        <w:topLinePunct w:val="0"/>
        <w:bidi w:val="0"/>
        <w:snapToGrid/>
        <w:spacing w:line="360" w:lineRule="auto"/>
        <w:ind w:right="0" w:righ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（二）服务方式</w:t>
      </w:r>
    </w:p>
    <w:p w14:paraId="5646E3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本服务项目要求以现场监理为主方式进行，派监理工程师按采购人要求驻场， 负责项目的全程监理工作。</w:t>
      </w:r>
    </w:p>
    <w:p w14:paraId="7E980CB7">
      <w:pPr>
        <w:keepNext w:val="0"/>
        <w:keepLines w:val="0"/>
        <w:pageBreakBefore w:val="0"/>
        <w:kinsoku/>
        <w:wordWrap/>
        <w:overflowPunct/>
        <w:topLinePunct w:val="0"/>
        <w:bidi w:val="0"/>
        <w:snapToGrid/>
        <w:spacing w:line="360" w:lineRule="auto"/>
        <w:ind w:right="0" w:righ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（三）质量控制</w:t>
      </w:r>
    </w:p>
    <w:p w14:paraId="0991B3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质量控制目标：合格。</w:t>
      </w:r>
    </w:p>
    <w:p w14:paraId="65382B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（1）采取事前预防、事中控制、事后纠正的监理方式，依据国家法律、法规、标准以及项目合同、设计方案、监理规划、监理实施细则等文件控制项目工程质量；</w:t>
      </w:r>
    </w:p>
    <w:p w14:paraId="656541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（2）根据各子项目的特点，制定包括验收标准、验收方法和质量控制措施在内的详细监理控制方案；</w:t>
      </w:r>
    </w:p>
    <w:p w14:paraId="5A6CB2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（3）编制重大质量问题的处理预案，包括系统建设过程中可能出现的重大质量问题的处理预案；</w:t>
      </w:r>
    </w:p>
    <w:p w14:paraId="6D490F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（4）组织系统建设工程质量事故的原因调查、问题分析、问题评估、事故处理；</w:t>
      </w:r>
    </w:p>
    <w:p w14:paraId="7315BD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（5）组织系统建设质量检查、试运行测试和验收；</w:t>
      </w:r>
    </w:p>
    <w:p w14:paraId="1D8154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（6）参与工程竣工验收和交接；</w:t>
      </w:r>
    </w:p>
    <w:p w14:paraId="18381B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（7）跟踪本项目在质保期内的运行状况；</w:t>
      </w:r>
    </w:p>
    <w:p w14:paraId="70D7F1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（8）组织单项工程验收和竣工综合验收中的监理验收，参与竣工综合验收中的其他验收和交接。</w:t>
      </w:r>
    </w:p>
    <w:p w14:paraId="5D56E1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协助业主单位进行用户需求审核和确认；</w:t>
      </w:r>
    </w:p>
    <w:p w14:paraId="5F700F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每月对项目各文档进行查阅审核，提供监理月报，提出各项目工作的改进意见；</w:t>
      </w:r>
    </w:p>
    <w:p w14:paraId="5CADAA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协助业主单位进行设计方案的审核和确认；</w:t>
      </w:r>
    </w:p>
    <w:p w14:paraId="7EA5CE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对采购的系统软件的质量进行检验、测试和验收审核。技术培训质量的控制；</w:t>
      </w:r>
    </w:p>
    <w:p w14:paraId="6C186F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审核确认承建单位的培训计划；</w:t>
      </w:r>
    </w:p>
    <w:p w14:paraId="47A4B5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 监督承建单位实施培训计划，并征求业主的反馈意见；</w:t>
      </w:r>
    </w:p>
    <w:p w14:paraId="2E128D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审核确认承建单位的培训总结报告。进度控制</w:t>
      </w:r>
    </w:p>
    <w:p w14:paraId="2F6D67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进度控制目标：严格按照招标文件和监理合同的工期要求，确保在规定的施工期内完成本工程。</w:t>
      </w:r>
    </w:p>
    <w:p w14:paraId="0B4128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（1）审查各子项目的系统建设进度计划，监督计划的执行；</w:t>
      </w:r>
    </w:p>
    <w:p w14:paraId="620D31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（2）采用先进的项目管理工具，如：WBS、甘特图等，确定各子项目建设装的工序顺序，控制项目施工进度；</w:t>
      </w:r>
    </w:p>
    <w:p w14:paraId="7A49C4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（3）发现系统建设进程未能按计划进行时，采取必要措施加快施工进度， 以使实际施工进度符合合同的要求；</w:t>
      </w:r>
    </w:p>
    <w:p w14:paraId="25338E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（4）当系统建设进度拖后可能导致合同工期严重延误时，有责任作详细报告分析原因和提出对策，供采购人采取措施或做出决定。</w:t>
      </w:r>
    </w:p>
    <w:p w14:paraId="109ADF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具体要求如下：</w:t>
      </w:r>
    </w:p>
    <w:p w14:paraId="0E3B13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（1）审核承建单位的进度分解计划，确认分解计划可以保证总体计划目标，监督检查项目进度执行情况；</w:t>
      </w:r>
    </w:p>
    <w:p w14:paraId="13912C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（2）对项目实施进度进行实时跟踪，并要求承建单位对进度计划进行动态调整，以确保项目的阶段和总体进度目标的实施；</w:t>
      </w:r>
    </w:p>
    <w:p w14:paraId="555CBE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（3）当工期严重偏离计划时，应及时指出，并提出对策建议，同时督促承建单位尽快采取措施；</w:t>
      </w:r>
    </w:p>
    <w:p w14:paraId="2EFE82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（4）采用先进的项目管理工具，控制项目施工进度。</w:t>
      </w:r>
    </w:p>
    <w:p w14:paraId="68DD6640">
      <w:pPr>
        <w:keepNext w:val="0"/>
        <w:keepLines w:val="0"/>
        <w:pageBreakBefore w:val="0"/>
        <w:kinsoku/>
        <w:wordWrap/>
        <w:overflowPunct/>
        <w:topLinePunct w:val="0"/>
        <w:bidi w:val="0"/>
        <w:snapToGrid/>
        <w:spacing w:line="360" w:lineRule="auto"/>
        <w:ind w:right="0" w:righ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（四）合同管理</w:t>
      </w:r>
    </w:p>
    <w:p w14:paraId="1E22FD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（1）协助业主签订合同；</w:t>
      </w:r>
    </w:p>
    <w:p w14:paraId="59EB0D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（2）跟踪检查合同的执行情况，确保承建单位按时履约；</w:t>
      </w:r>
    </w:p>
    <w:p w14:paraId="145604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（3）对合同工期的延误和延期进行解释，协助业主处理项目实施的每个过程出现的合同变更、违约、索赔、延期、分包、纠纷调解及仲裁等问题；</w:t>
      </w:r>
    </w:p>
    <w:p w14:paraId="3A888F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（4）根据合同约定，对承建单位提交的付款申请，提出付款建议。</w:t>
      </w:r>
    </w:p>
    <w:p w14:paraId="5C1833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（5）协助采购人与承建单位签订合同；</w:t>
      </w:r>
    </w:p>
    <w:p w14:paraId="3986B8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（6）监督检查承建单位履行合同；</w:t>
      </w:r>
    </w:p>
    <w:p w14:paraId="2E287809">
      <w:pPr>
        <w:keepNext w:val="0"/>
        <w:keepLines w:val="0"/>
        <w:pageBreakBefore w:val="0"/>
        <w:kinsoku/>
        <w:wordWrap/>
        <w:overflowPunct/>
        <w:topLinePunct w:val="0"/>
        <w:bidi w:val="0"/>
        <w:snapToGrid/>
        <w:spacing w:line="360" w:lineRule="auto"/>
        <w:ind w:right="0" w:righ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（五）项目信息管理</w:t>
      </w:r>
    </w:p>
    <w:p w14:paraId="481C89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（1）及时向业主提交反映项目动态和监理工作情况的项目文档；</w:t>
      </w:r>
    </w:p>
    <w:p w14:paraId="773636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（2）建立全面、准确反映项目各阶段工程状况的图表、文档，收集、管理项目各类文档和资料；</w:t>
      </w:r>
    </w:p>
    <w:p w14:paraId="0C24F3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（3）督促、检查集成商及时完成各阶段设备资料、工程技术资料的整理和归档工作；</w:t>
      </w:r>
    </w:p>
    <w:p w14:paraId="302AE8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（4）转发业主发出的一切指示、通知和业务联系单。</w:t>
      </w:r>
    </w:p>
    <w:p w14:paraId="1F226D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（5）采用图表、统计技术或其他先进的管理方法，定期公布项目质量、进度、成本数据，就项目中存在或出现的问题向采购人、子项承建单位、设计单位提出独立、公正、公平的意见建议或解决方案；</w:t>
      </w:r>
    </w:p>
    <w:p w14:paraId="0B6927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（6）当系统建设出现质量问题或严重偏离计划时，应及时向采购人报告， 并提出对策建议，同时督促承建单位尽快采取措施；</w:t>
      </w:r>
    </w:p>
    <w:p w14:paraId="24A0F090">
      <w:pPr>
        <w:keepNext w:val="0"/>
        <w:keepLines w:val="0"/>
        <w:pageBreakBefore w:val="0"/>
        <w:kinsoku/>
        <w:wordWrap/>
        <w:overflowPunct/>
        <w:topLinePunct w:val="0"/>
        <w:bidi w:val="0"/>
        <w:snapToGrid/>
        <w:spacing w:line="360" w:lineRule="auto"/>
        <w:ind w:right="0" w:righ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（六）项目文件的管理</w:t>
      </w:r>
    </w:p>
    <w:p w14:paraId="564029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（1）监理方应负责以下文档的编写：</w:t>
      </w:r>
    </w:p>
    <w:p w14:paraId="27C3DD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① 项目建设监理日记、周报、月报及项目大事记；</w:t>
      </w:r>
    </w:p>
    <w:p w14:paraId="066E8F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② 项目协调会、技术研讨会等各类会议的纪要；</w:t>
      </w:r>
    </w:p>
    <w:p w14:paraId="7D563C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③ 阶段性项目总结、阶段性项目监理总结、各类监理通知。</w:t>
      </w:r>
    </w:p>
    <w:p w14:paraId="196E40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（2）监理方应参与以下文档的管理：</w:t>
      </w:r>
    </w:p>
    <w:p w14:paraId="2F069E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① 项目实施期间各类技术文件；</w:t>
      </w:r>
    </w:p>
    <w:p w14:paraId="382243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② 合同执行过程中的各类往来文件及存档。</w:t>
      </w:r>
    </w:p>
    <w:p w14:paraId="1C88267C">
      <w:pPr>
        <w:keepNext w:val="0"/>
        <w:keepLines w:val="0"/>
        <w:pageBreakBefore w:val="0"/>
        <w:kinsoku/>
        <w:wordWrap/>
        <w:overflowPunct/>
        <w:topLinePunct w:val="0"/>
        <w:bidi w:val="0"/>
        <w:snapToGrid/>
        <w:spacing w:line="360" w:lineRule="auto"/>
        <w:ind w:right="0" w:righ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（七）项目安全管理</w:t>
      </w:r>
    </w:p>
    <w:p w14:paraId="7943E0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（1）负责监督项目建设过程中所涉及的政府数据和资料的安全保护，保证不被非授权使用；</w:t>
      </w:r>
    </w:p>
    <w:p w14:paraId="071ADC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（2）负责项目建设施工过程中安全控制，确保不出现安全事故。</w:t>
      </w:r>
    </w:p>
    <w:p w14:paraId="052250AE">
      <w:pPr>
        <w:keepNext w:val="0"/>
        <w:keepLines w:val="0"/>
        <w:pageBreakBefore w:val="0"/>
        <w:kinsoku/>
        <w:wordWrap/>
        <w:overflowPunct/>
        <w:topLinePunct w:val="0"/>
        <w:bidi w:val="0"/>
        <w:snapToGrid/>
        <w:spacing w:line="360" w:lineRule="auto"/>
        <w:ind w:right="0" w:righ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（八）知识产权管理</w:t>
      </w:r>
    </w:p>
    <w:p w14:paraId="6B77C4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负责项目建设施工过程中所产生成果的知识产权保护，保证不被非授权使用。</w:t>
      </w:r>
    </w:p>
    <w:p w14:paraId="454DDD80">
      <w:pPr>
        <w:keepNext w:val="0"/>
        <w:keepLines w:val="0"/>
        <w:pageBreakBefore w:val="0"/>
        <w:kinsoku/>
        <w:wordWrap/>
        <w:overflowPunct/>
        <w:topLinePunct w:val="0"/>
        <w:bidi w:val="0"/>
        <w:snapToGrid/>
        <w:spacing w:line="360" w:lineRule="auto"/>
        <w:ind w:right="0" w:righ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（九）项目会议制度</w:t>
      </w:r>
    </w:p>
    <w:p w14:paraId="7A4D5A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（1）为保证监理工作的开展和实施协调，监理方可组织必要的会议来保证：</w:t>
      </w:r>
    </w:p>
    <w:p w14:paraId="1EE467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① 项目协调会；</w:t>
      </w:r>
    </w:p>
    <w:p w14:paraId="6085F5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② 项目周例会；</w:t>
      </w:r>
    </w:p>
    <w:p w14:paraId="39669B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③ 项目专题研讨会；</w:t>
      </w:r>
    </w:p>
    <w:p w14:paraId="2501E2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④ 项目问题通报会；</w:t>
      </w:r>
    </w:p>
    <w:p w14:paraId="21657A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⑤ 项目阶段及最终验收会。</w:t>
      </w:r>
    </w:p>
    <w:p w14:paraId="7DAAFC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（2）监理方还应积极参加以下会议：</w:t>
      </w:r>
    </w:p>
    <w:p w14:paraId="4FF6A7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① 项目专家论证评审会；</w:t>
      </w:r>
    </w:p>
    <w:p w14:paraId="0FF5D0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② 项目阶段工作总结会。</w:t>
      </w:r>
    </w:p>
    <w:p w14:paraId="7B73D52C">
      <w:pPr>
        <w:keepNext w:val="0"/>
        <w:keepLines w:val="0"/>
        <w:pageBreakBefore w:val="0"/>
        <w:kinsoku/>
        <w:wordWrap/>
        <w:overflowPunct/>
        <w:topLinePunct w:val="0"/>
        <w:bidi w:val="0"/>
        <w:snapToGrid/>
        <w:spacing w:line="360" w:lineRule="auto"/>
        <w:ind w:right="0" w:righ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（十）组织协调</w:t>
      </w:r>
    </w:p>
    <w:p w14:paraId="66BF9B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（1）监督各方履行职责，协调各方的工作关系；</w:t>
      </w:r>
    </w:p>
    <w:p w14:paraId="5C7B8A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（2）建立畅通的沟通平台和沟通渠道，采取有效措施使项目信息在有关各方之间保持顺畅流通，积极协调项目各方之间的关系，推动项目实施过程中问题的解决；</w:t>
      </w:r>
    </w:p>
    <w:p w14:paraId="0F2264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（3）确立项目安全监督的工作目标。</w:t>
      </w:r>
    </w:p>
    <w:p w14:paraId="0D0FB6DC">
      <w:pPr>
        <w:keepNext w:val="0"/>
        <w:keepLines w:val="0"/>
        <w:pageBreakBefore w:val="0"/>
        <w:kinsoku/>
        <w:wordWrap/>
        <w:overflowPunct/>
        <w:topLinePunct w:val="0"/>
        <w:bidi w:val="0"/>
        <w:snapToGrid/>
        <w:spacing w:line="360" w:lineRule="auto"/>
        <w:ind w:right="0" w:righ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（十一）项目验收</w:t>
      </w:r>
    </w:p>
    <w:p w14:paraId="22C6BE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项目监理方负责收集、整理项目建设档案和技术资料。负责进行单位工程验收和竣工综合验收中监理验收，并出具监理报告。监理方对出具的监理报告负责， 接受招标人的监督，一旦发现监理方失职或不规范，将按合同违约进行处罚。</w:t>
      </w:r>
    </w:p>
    <w:p w14:paraId="1889EC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项目监理方提出书面验收意见，并对其提出的意见负责。</w:t>
      </w:r>
    </w:p>
    <w:p w14:paraId="4C47C31C">
      <w:pPr>
        <w:numPr>
          <w:ilvl w:val="0"/>
          <w:numId w:val="5"/>
        </w:numPr>
        <w:shd w:val="clea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该项目面向</w:t>
      </w:r>
      <w:r>
        <w:rPr>
          <w:rFonts w:hint="eastAsia" w:ascii="宋体" w:hAnsi="宋体" w:cs="宋体"/>
          <w:color w:val="auto"/>
          <w:sz w:val="24"/>
          <w:highlight w:val="none"/>
          <w:lang w:val="en-US" w:eastAsia="zh-CN"/>
        </w:rPr>
        <w:t>中小微企业</w:t>
      </w:r>
      <w:r>
        <w:rPr>
          <w:rFonts w:hint="eastAsia" w:ascii="宋体" w:hAnsi="宋体" w:cs="宋体"/>
          <w:color w:val="auto"/>
          <w:sz w:val="24"/>
          <w:highlight w:val="none"/>
        </w:rPr>
        <w:t>，采购人代表参与评标，推荐中标候选人为1家。</w:t>
      </w:r>
    </w:p>
    <w:p w14:paraId="209ADA2C">
      <w:pPr>
        <w:shd w:val="clea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四、履约保证金：无</w:t>
      </w:r>
    </w:p>
    <w:p w14:paraId="4AC5374D">
      <w:pPr>
        <w:shd w:val="clea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五、项目预算：</w:t>
      </w:r>
      <w:r>
        <w:rPr>
          <w:rFonts w:hint="eastAsia" w:ascii="宋体" w:hAnsi="宋体" w:cs="宋体"/>
          <w:color w:val="auto"/>
          <w:sz w:val="24"/>
          <w:highlight w:val="none"/>
          <w:lang w:val="en-US" w:eastAsia="zh-CN"/>
        </w:rPr>
        <w:t>52</w:t>
      </w:r>
      <w:r>
        <w:rPr>
          <w:rFonts w:hint="eastAsia" w:ascii="宋体" w:hAnsi="宋体" w:cs="宋体"/>
          <w:color w:val="auto"/>
          <w:sz w:val="24"/>
          <w:highlight w:val="none"/>
        </w:rPr>
        <w:t>万元；最高限价</w:t>
      </w:r>
      <w:r>
        <w:rPr>
          <w:rFonts w:hint="eastAsia" w:ascii="宋体" w:hAnsi="宋体" w:cs="宋体"/>
          <w:color w:val="auto"/>
          <w:sz w:val="24"/>
          <w:highlight w:val="none"/>
          <w:lang w:val="en-US" w:eastAsia="zh-CN"/>
        </w:rPr>
        <w:t>52</w:t>
      </w:r>
      <w:r>
        <w:rPr>
          <w:rFonts w:hint="eastAsia" w:ascii="宋体" w:hAnsi="宋体" w:cs="宋体"/>
          <w:color w:val="auto"/>
          <w:sz w:val="24"/>
          <w:highlight w:val="none"/>
        </w:rPr>
        <w:t>万元。</w:t>
      </w:r>
    </w:p>
    <w:p w14:paraId="580D9F94">
      <w:pPr>
        <w:shd w:val="clea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四、合同签订：公示结束后，在无投诉质疑的情况下，30天之内签订，如不按时签订视为拒绝签订采购合同，采购人将重新采购，给采购人造成损失的，应承担相应的责任。</w:t>
      </w:r>
    </w:p>
    <w:p w14:paraId="606E78B9">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五、供货/完工时限：</w:t>
      </w:r>
      <w:r>
        <w:rPr>
          <w:rFonts w:hint="eastAsia" w:ascii="宋体" w:hAnsi="宋体" w:cs="宋体"/>
          <w:color w:val="auto"/>
          <w:sz w:val="24"/>
          <w:highlight w:val="none"/>
          <w:lang w:val="en-US" w:eastAsia="zh-CN"/>
        </w:rPr>
        <w:t>项目合同签订之日起至项目竣工验收合格为止</w:t>
      </w:r>
      <w:r>
        <w:rPr>
          <w:rFonts w:hint="eastAsia" w:ascii="宋体" w:hAnsi="宋体" w:cs="宋体"/>
          <w:color w:val="auto"/>
          <w:sz w:val="24"/>
          <w:highlight w:val="none"/>
        </w:rPr>
        <w:t>。</w:t>
      </w:r>
    </w:p>
    <w:p w14:paraId="392150EB">
      <w:pPr>
        <w:shd w:val="clea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六、成果要求：</w:t>
      </w:r>
    </w:p>
    <w:p w14:paraId="33DE1C16">
      <w:pPr>
        <w:shd w:val="clea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提供符合相关法规和标准要求的拜城产业园区化工产业集中区重大安全风险防控项目可研及初步设计报告一式叁份。</w:t>
      </w:r>
    </w:p>
    <w:p w14:paraId="6680C6C4">
      <w:pPr>
        <w:shd w:val="clea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七、验收标准：</w:t>
      </w:r>
    </w:p>
    <w:p w14:paraId="52F3EE8B">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达到拜城产业园区化工产业集中区重大安全风险防控项目验收合格规范标准</w:t>
      </w:r>
      <w:r>
        <w:rPr>
          <w:rFonts w:hint="eastAsia" w:ascii="宋体" w:hAnsi="宋体" w:cs="宋体"/>
          <w:color w:val="auto"/>
          <w:sz w:val="24"/>
          <w:highlight w:val="none"/>
        </w:rPr>
        <w:t>。</w:t>
      </w:r>
    </w:p>
    <w:p w14:paraId="77DB7E60">
      <w:pPr>
        <w:numPr>
          <w:ilvl w:val="0"/>
          <w:numId w:val="6"/>
        </w:num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付款方式：</w:t>
      </w:r>
    </w:p>
    <w:p w14:paraId="1E1A463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合同签订后，甲方收到乙方提交的增值税普通发票后，15个工作日内向乙方支付监理费总额的30%。项目总体验收合格后，甲方收到乙方提交的增值税普通发票后，15个工作日内向乙方支付监理费总额的70%。</w:t>
      </w:r>
    </w:p>
    <w:p w14:paraId="01CF56DB">
      <w:pPr>
        <w:shd w:val="clear"/>
        <w:rPr>
          <w:rFonts w:hint="eastAsia" w:hAnsi="宋体" w:cs="宋体"/>
          <w:b/>
          <w:bCs/>
          <w:color w:val="auto"/>
          <w:highlight w:val="none"/>
          <w:u w:val="single"/>
        </w:rPr>
      </w:pPr>
    </w:p>
    <w:p w14:paraId="0D65EBD9">
      <w:pPr>
        <w:pStyle w:val="63"/>
        <w:shd w:val="clear"/>
        <w:rPr>
          <w:rFonts w:hint="eastAsia" w:hAnsi="宋体" w:cs="宋体"/>
          <w:b/>
          <w:bCs/>
          <w:color w:val="auto"/>
          <w:highlight w:val="none"/>
          <w:u w:val="single"/>
        </w:rPr>
      </w:pPr>
    </w:p>
    <w:p w14:paraId="269C4961">
      <w:pPr>
        <w:pStyle w:val="63"/>
        <w:shd w:val="clear"/>
        <w:rPr>
          <w:rFonts w:hint="eastAsia" w:hAnsi="宋体" w:cs="宋体"/>
          <w:b/>
          <w:bCs/>
          <w:color w:val="auto"/>
          <w:highlight w:val="none"/>
          <w:u w:val="single"/>
        </w:rPr>
      </w:pPr>
    </w:p>
    <w:p w14:paraId="7F2505C7">
      <w:pPr>
        <w:pStyle w:val="63"/>
        <w:shd w:val="clear"/>
        <w:rPr>
          <w:rFonts w:hint="eastAsia" w:hAnsi="宋体" w:cs="宋体"/>
          <w:b/>
          <w:bCs/>
          <w:color w:val="auto"/>
          <w:highlight w:val="none"/>
          <w:u w:val="single"/>
        </w:rPr>
      </w:pPr>
    </w:p>
    <w:p w14:paraId="17059CD4">
      <w:pPr>
        <w:rPr>
          <w:rFonts w:hint="eastAsia"/>
          <w:b/>
          <w:color w:val="auto"/>
          <w:sz w:val="30"/>
          <w:szCs w:val="30"/>
          <w:highlight w:val="none"/>
        </w:rPr>
      </w:pPr>
      <w:bookmarkStart w:id="16" w:name="_Toc1195308011"/>
      <w:r>
        <w:rPr>
          <w:rFonts w:hint="eastAsia"/>
          <w:b/>
          <w:color w:val="auto"/>
          <w:sz w:val="30"/>
          <w:szCs w:val="30"/>
          <w:highlight w:val="none"/>
        </w:rPr>
        <w:br w:type="page"/>
      </w:r>
    </w:p>
    <w:p w14:paraId="2AEC0D0F">
      <w:pPr>
        <w:pStyle w:val="2"/>
        <w:rPr>
          <w:rFonts w:hint="eastAsia"/>
          <w:color w:val="auto"/>
          <w:highlight w:val="none"/>
        </w:rPr>
      </w:pPr>
    </w:p>
    <w:p w14:paraId="21D5C576">
      <w:pPr>
        <w:shd w:val="clear"/>
        <w:jc w:val="center"/>
        <w:outlineLvl w:val="0"/>
        <w:rPr>
          <w:b/>
          <w:color w:val="auto"/>
          <w:sz w:val="30"/>
          <w:szCs w:val="30"/>
          <w:highlight w:val="none"/>
        </w:rPr>
      </w:pPr>
      <w:r>
        <w:rPr>
          <w:rFonts w:hint="eastAsia"/>
          <w:b/>
          <w:color w:val="auto"/>
          <w:sz w:val="30"/>
          <w:szCs w:val="30"/>
          <w:highlight w:val="none"/>
        </w:rPr>
        <w:t>第三章</w:t>
      </w:r>
      <w:r>
        <w:rPr>
          <w:b/>
          <w:color w:val="auto"/>
          <w:sz w:val="30"/>
          <w:szCs w:val="30"/>
          <w:highlight w:val="none"/>
        </w:rPr>
        <w:t xml:space="preserve">  供应商磋商须知</w:t>
      </w:r>
      <w:bookmarkEnd w:id="16"/>
      <w:r>
        <w:rPr>
          <w:rFonts w:hint="eastAsia"/>
          <w:b/>
          <w:color w:val="auto"/>
          <w:sz w:val="30"/>
          <w:szCs w:val="30"/>
          <w:highlight w:val="none"/>
        </w:rPr>
        <w:t xml:space="preserve"> </w:t>
      </w:r>
      <w:r>
        <w:rPr>
          <w:b/>
          <w:color w:val="auto"/>
          <w:sz w:val="30"/>
          <w:szCs w:val="30"/>
          <w:highlight w:val="none"/>
        </w:rPr>
        <w:t xml:space="preserve"> </w:t>
      </w:r>
    </w:p>
    <w:p w14:paraId="688AABCA">
      <w:pPr>
        <w:jc w:val="center"/>
        <w:rPr>
          <w:b/>
          <w:color w:val="auto"/>
          <w:sz w:val="30"/>
          <w:szCs w:val="30"/>
          <w:highlight w:val="none"/>
        </w:rPr>
      </w:pPr>
      <w:r>
        <w:rPr>
          <w:rFonts w:hint="eastAsia"/>
          <w:b/>
          <w:color w:val="auto"/>
          <w:sz w:val="30"/>
          <w:szCs w:val="30"/>
          <w:highlight w:val="none"/>
        </w:rPr>
        <w:t>前附表</w:t>
      </w:r>
    </w:p>
    <w:tbl>
      <w:tblPr>
        <w:tblStyle w:val="49"/>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5"/>
        <w:gridCol w:w="8231"/>
      </w:tblGrid>
      <w:tr w14:paraId="35598C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399" w:type="pct"/>
            <w:tcBorders>
              <w:top w:val="single" w:color="auto" w:sz="4" w:space="0"/>
              <w:left w:val="single" w:color="auto" w:sz="4" w:space="0"/>
              <w:bottom w:val="single" w:color="auto" w:sz="4" w:space="0"/>
              <w:right w:val="single" w:color="auto" w:sz="4" w:space="0"/>
            </w:tcBorders>
            <w:vAlign w:val="center"/>
          </w:tcPr>
          <w:p w14:paraId="06F488B9">
            <w:pPr>
              <w:shd w:val="clear"/>
              <w:snapToGrid w:val="0"/>
              <w:spacing w:line="360" w:lineRule="auto"/>
              <w:jc w:val="center"/>
              <w:rPr>
                <w:rFonts w:hint="eastAsia" w:ascii="宋体" w:hAnsi="宋体"/>
                <w:b/>
                <w:color w:val="auto"/>
                <w:sz w:val="24"/>
                <w:highlight w:val="none"/>
              </w:rPr>
            </w:pPr>
            <w:r>
              <w:rPr>
                <w:rFonts w:hint="eastAsia" w:ascii="宋体" w:hAnsi="宋体"/>
                <w:b/>
                <w:color w:val="auto"/>
                <w:sz w:val="24"/>
                <w:highlight w:val="none"/>
              </w:rPr>
              <w:t>序号</w:t>
            </w:r>
          </w:p>
        </w:tc>
        <w:tc>
          <w:tcPr>
            <w:tcW w:w="4600" w:type="pct"/>
            <w:tcBorders>
              <w:top w:val="single" w:color="auto" w:sz="4" w:space="0"/>
              <w:left w:val="single" w:color="auto" w:sz="4" w:space="0"/>
              <w:bottom w:val="single" w:color="auto" w:sz="4" w:space="0"/>
              <w:right w:val="single" w:color="auto" w:sz="4" w:space="0"/>
            </w:tcBorders>
            <w:vAlign w:val="center"/>
          </w:tcPr>
          <w:p w14:paraId="5279E0D0">
            <w:pPr>
              <w:shd w:val="clear"/>
              <w:snapToGrid w:val="0"/>
              <w:spacing w:line="360" w:lineRule="auto"/>
              <w:jc w:val="center"/>
              <w:rPr>
                <w:rFonts w:hint="eastAsia" w:ascii="宋体" w:hAnsi="宋体"/>
                <w:b/>
                <w:color w:val="auto"/>
                <w:sz w:val="24"/>
                <w:highlight w:val="none"/>
              </w:rPr>
            </w:pPr>
            <w:r>
              <w:rPr>
                <w:rFonts w:hint="eastAsia" w:ascii="宋体" w:hAnsi="宋体"/>
                <w:b/>
                <w:color w:val="auto"/>
                <w:sz w:val="24"/>
                <w:highlight w:val="none"/>
              </w:rPr>
              <w:t>内容、要求</w:t>
            </w:r>
          </w:p>
        </w:tc>
      </w:tr>
      <w:tr w14:paraId="3ED38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399" w:type="pct"/>
            <w:tcBorders>
              <w:top w:val="single" w:color="auto" w:sz="4" w:space="0"/>
              <w:left w:val="single" w:color="auto" w:sz="4" w:space="0"/>
              <w:bottom w:val="single" w:color="auto" w:sz="4" w:space="0"/>
              <w:right w:val="single" w:color="auto" w:sz="4" w:space="0"/>
            </w:tcBorders>
            <w:vAlign w:val="center"/>
          </w:tcPr>
          <w:p w14:paraId="3A32FB5F">
            <w:pPr>
              <w:shd w:val="clea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1</w:t>
            </w:r>
          </w:p>
        </w:tc>
        <w:tc>
          <w:tcPr>
            <w:tcW w:w="4600" w:type="pct"/>
            <w:tcBorders>
              <w:top w:val="single" w:color="auto" w:sz="4" w:space="0"/>
              <w:left w:val="single" w:color="auto" w:sz="4" w:space="0"/>
              <w:bottom w:val="single" w:color="auto" w:sz="4" w:space="0"/>
              <w:right w:val="single" w:color="auto" w:sz="4" w:space="0"/>
            </w:tcBorders>
            <w:vAlign w:val="center"/>
          </w:tcPr>
          <w:p w14:paraId="5E096F24">
            <w:pPr>
              <w:pStyle w:val="43"/>
              <w:shd w:val="clear"/>
              <w:spacing w:before="0" w:beforeAutospacing="0" w:after="0" w:afterAutospacing="0" w:line="360" w:lineRule="auto"/>
              <w:rPr>
                <w:rFonts w:hint="eastAsia" w:eastAsia="宋体"/>
                <w:color w:val="auto"/>
                <w:kern w:val="2"/>
                <w:highlight w:val="none"/>
                <w:lang w:eastAsia="zh-CN"/>
              </w:rPr>
            </w:pPr>
            <w:r>
              <w:rPr>
                <w:rFonts w:hint="eastAsia"/>
                <w:color w:val="auto"/>
                <w:kern w:val="2"/>
                <w:highlight w:val="none"/>
              </w:rPr>
              <w:t>项目名称：</w:t>
            </w:r>
            <w:r>
              <w:rPr>
                <w:rFonts w:hint="eastAsia"/>
                <w:color w:val="auto"/>
                <w:kern w:val="2"/>
                <w:highlight w:val="none"/>
                <w:u w:val="single"/>
                <w:lang w:eastAsia="zh-CN"/>
              </w:rPr>
              <w:t>拜城产业园区化工产业集中区重大安全风险防控项目监理</w:t>
            </w:r>
          </w:p>
        </w:tc>
      </w:tr>
      <w:tr w14:paraId="3953D4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9" w:type="pct"/>
            <w:tcBorders>
              <w:top w:val="single" w:color="auto" w:sz="4" w:space="0"/>
              <w:left w:val="single" w:color="auto" w:sz="4" w:space="0"/>
              <w:bottom w:val="single" w:color="auto" w:sz="4" w:space="0"/>
              <w:right w:val="single" w:color="auto" w:sz="4" w:space="0"/>
            </w:tcBorders>
            <w:vAlign w:val="center"/>
          </w:tcPr>
          <w:p w14:paraId="34E7C518">
            <w:pPr>
              <w:shd w:val="clea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2</w:t>
            </w:r>
          </w:p>
        </w:tc>
        <w:tc>
          <w:tcPr>
            <w:tcW w:w="4600" w:type="pct"/>
            <w:tcBorders>
              <w:top w:val="single" w:color="auto" w:sz="4" w:space="0"/>
              <w:left w:val="single" w:color="auto" w:sz="4" w:space="0"/>
              <w:bottom w:val="single" w:color="auto" w:sz="4" w:space="0"/>
              <w:right w:val="single" w:color="auto" w:sz="4" w:space="0"/>
            </w:tcBorders>
            <w:vAlign w:val="center"/>
          </w:tcPr>
          <w:p w14:paraId="72D0F640">
            <w:pPr>
              <w:shd w:val="clear"/>
              <w:snapToGrid w:val="0"/>
              <w:spacing w:line="360" w:lineRule="auto"/>
              <w:rPr>
                <w:rFonts w:hint="eastAsia" w:ascii="宋体" w:hAnsi="宋体"/>
                <w:color w:val="auto"/>
                <w:sz w:val="24"/>
                <w:highlight w:val="none"/>
              </w:rPr>
            </w:pPr>
            <w:r>
              <w:rPr>
                <w:rFonts w:hint="eastAsia" w:ascii="宋体" w:hAnsi="宋体"/>
                <w:color w:val="auto"/>
                <w:sz w:val="24"/>
                <w:highlight w:val="none"/>
              </w:rPr>
              <w:t>采购内容、需求及要求：详见“第二章 招标需求”</w:t>
            </w:r>
          </w:p>
        </w:tc>
      </w:tr>
      <w:tr w14:paraId="77EE3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399" w:type="pct"/>
            <w:tcBorders>
              <w:top w:val="single" w:color="auto" w:sz="4" w:space="0"/>
              <w:left w:val="single" w:color="auto" w:sz="4" w:space="0"/>
              <w:bottom w:val="single" w:color="auto" w:sz="4" w:space="0"/>
              <w:right w:val="single" w:color="auto" w:sz="4" w:space="0"/>
            </w:tcBorders>
            <w:vAlign w:val="center"/>
          </w:tcPr>
          <w:p w14:paraId="25443048">
            <w:pPr>
              <w:shd w:val="clea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3</w:t>
            </w:r>
          </w:p>
        </w:tc>
        <w:tc>
          <w:tcPr>
            <w:tcW w:w="4600" w:type="pct"/>
            <w:tcBorders>
              <w:top w:val="single" w:color="auto" w:sz="4" w:space="0"/>
              <w:left w:val="single" w:color="auto" w:sz="4" w:space="0"/>
              <w:bottom w:val="single" w:color="auto" w:sz="4" w:space="0"/>
              <w:right w:val="single" w:color="auto" w:sz="4" w:space="0"/>
            </w:tcBorders>
            <w:vAlign w:val="center"/>
          </w:tcPr>
          <w:p w14:paraId="289F0378">
            <w:pPr>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color w:val="auto"/>
                <w:sz w:val="24"/>
                <w:highlight w:val="none"/>
              </w:rPr>
              <w:t>投标报价及费用：1、本项目投标应以人民币报价；2、不论投标结果如何，供应商均应自行承担所有与投标有关的全部费用；3、</w:t>
            </w:r>
            <w:r>
              <w:rPr>
                <w:rFonts w:hint="eastAsia" w:ascii="宋体" w:hAnsi="宋体" w:eastAsia="宋体" w:cs="宋体"/>
                <w:color w:val="auto"/>
                <w:sz w:val="24"/>
                <w:highlight w:val="none"/>
              </w:rPr>
              <w:t>采购代理服务费：由</w:t>
            </w:r>
            <w:r>
              <w:rPr>
                <w:rFonts w:hint="eastAsia" w:ascii="宋体" w:hAnsi="宋体" w:eastAsia="宋体" w:cs="宋体"/>
                <w:color w:val="auto"/>
                <w:sz w:val="24"/>
                <w:highlight w:val="none"/>
                <w:lang w:val="en-US" w:eastAsia="zh-CN"/>
              </w:rPr>
              <w:t>中标/成交供应商</w:t>
            </w:r>
            <w:r>
              <w:rPr>
                <w:rFonts w:hint="eastAsia" w:ascii="宋体" w:hAnsi="宋体" w:eastAsia="宋体" w:cs="宋体"/>
                <w:color w:val="auto"/>
                <w:sz w:val="24"/>
                <w:highlight w:val="none"/>
              </w:rPr>
              <w:t>支付</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招标代理服务收费采用差额定率累进计费方式</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收费标准</w:t>
            </w:r>
            <w:r>
              <w:rPr>
                <w:rFonts w:hint="eastAsia" w:ascii="宋体" w:hAnsi="宋体" w:eastAsia="宋体" w:cs="宋体"/>
                <w:color w:val="auto"/>
                <w:sz w:val="24"/>
                <w:highlight w:val="none"/>
                <w:lang w:val="en-US" w:eastAsia="zh-CN"/>
              </w:rPr>
              <w:t>根据中标金额</w:t>
            </w:r>
            <w:r>
              <w:rPr>
                <w:rFonts w:hint="eastAsia" w:ascii="宋体" w:hAnsi="宋体" w:eastAsia="宋体" w:cs="宋体"/>
                <w:color w:val="auto"/>
                <w:sz w:val="24"/>
                <w:highlight w:val="none"/>
              </w:rPr>
              <w:t>按照下列表格中</w:t>
            </w:r>
            <w:r>
              <w:rPr>
                <w:rFonts w:hint="eastAsia" w:ascii="宋体" w:hAnsi="宋体" w:eastAsia="宋体" w:cs="宋体"/>
                <w:color w:val="auto"/>
                <w:sz w:val="24"/>
                <w:highlight w:val="none"/>
                <w:lang w:val="en-US" w:eastAsia="zh-CN"/>
              </w:rPr>
              <w:t>服务招标</w:t>
            </w:r>
            <w:r>
              <w:rPr>
                <w:rFonts w:hint="eastAsia" w:ascii="宋体" w:hAnsi="宋体" w:eastAsia="宋体" w:cs="宋体"/>
                <w:color w:val="auto"/>
                <w:sz w:val="24"/>
                <w:highlight w:val="none"/>
              </w:rPr>
              <w:t>类别</w:t>
            </w:r>
            <w:r>
              <w:rPr>
                <w:rFonts w:hint="eastAsia" w:ascii="宋体" w:hAnsi="宋体" w:eastAsia="宋体" w:cs="宋体"/>
                <w:color w:val="auto"/>
                <w:sz w:val="24"/>
                <w:highlight w:val="none"/>
                <w:lang w:val="en-US" w:eastAsia="zh-CN"/>
              </w:rPr>
              <w:t>费率下浮9%计算。</w:t>
            </w:r>
            <w:r>
              <w:rPr>
                <w:rFonts w:hint="eastAsia" w:ascii="宋体" w:hAnsi="宋体" w:eastAsia="宋体" w:cs="宋体"/>
                <w:color w:val="auto"/>
                <w:sz w:val="24"/>
                <w:highlight w:val="none"/>
              </w:rPr>
              <w:t>该费用中标人须在中标公告发出5日内一次性付清。（户名：浙江五石中正工程咨询有限公司；账号：1202003209900014176；开户银行：中国工商银行杭州潮王路支行）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财务联系电话：0571-88271625。</w:t>
            </w:r>
          </w:p>
          <w:tbl>
            <w:tblPr>
              <w:tblStyle w:val="49"/>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9"/>
              <w:gridCol w:w="1500"/>
              <w:gridCol w:w="1500"/>
              <w:gridCol w:w="1500"/>
            </w:tblGrid>
            <w:tr w14:paraId="37D5E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869" w:type="dxa"/>
                  <w:noWrap w:val="0"/>
                  <w:vAlign w:val="center"/>
                </w:tcPr>
                <w:p w14:paraId="76D253D8">
                  <w:pPr>
                    <w:adjustRightInd w:val="0"/>
                    <w:snapToGrid w:val="0"/>
                    <w:spacing w:line="240" w:lineRule="auto"/>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服务类型、费率、中标金额（万元）</w:t>
                  </w:r>
                </w:p>
              </w:tc>
              <w:tc>
                <w:tcPr>
                  <w:tcW w:w="1500" w:type="dxa"/>
                  <w:noWrap w:val="0"/>
                  <w:vAlign w:val="center"/>
                </w:tcPr>
                <w:p w14:paraId="22AB539C">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货物招标</w:t>
                  </w:r>
                </w:p>
              </w:tc>
              <w:tc>
                <w:tcPr>
                  <w:tcW w:w="1500" w:type="dxa"/>
                  <w:noWrap w:val="0"/>
                  <w:vAlign w:val="center"/>
                </w:tcPr>
                <w:p w14:paraId="3B65350D">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服务招标</w:t>
                  </w:r>
                </w:p>
              </w:tc>
              <w:tc>
                <w:tcPr>
                  <w:tcW w:w="1500" w:type="dxa"/>
                  <w:noWrap w:val="0"/>
                  <w:vAlign w:val="center"/>
                </w:tcPr>
                <w:p w14:paraId="4CA4744C">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工程招标</w:t>
                  </w:r>
                </w:p>
              </w:tc>
            </w:tr>
            <w:tr w14:paraId="4AFEA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869" w:type="dxa"/>
                  <w:noWrap w:val="0"/>
                  <w:vAlign w:val="center"/>
                </w:tcPr>
                <w:p w14:paraId="7E4D5C49">
                  <w:pPr>
                    <w:adjustRightInd w:val="0"/>
                    <w:snapToGrid w:val="0"/>
                    <w:spacing w:line="240" w:lineRule="auto"/>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100以下</w:t>
                  </w:r>
                </w:p>
              </w:tc>
              <w:tc>
                <w:tcPr>
                  <w:tcW w:w="1500" w:type="dxa"/>
                  <w:noWrap w:val="0"/>
                  <w:vAlign w:val="center"/>
                </w:tcPr>
                <w:p w14:paraId="362C8E89">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1.50%</w:t>
                  </w:r>
                </w:p>
              </w:tc>
              <w:tc>
                <w:tcPr>
                  <w:tcW w:w="1500" w:type="dxa"/>
                  <w:noWrap w:val="0"/>
                  <w:vAlign w:val="center"/>
                </w:tcPr>
                <w:p w14:paraId="6789F2A3">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1.50%</w:t>
                  </w:r>
                </w:p>
              </w:tc>
              <w:tc>
                <w:tcPr>
                  <w:tcW w:w="1500" w:type="dxa"/>
                  <w:noWrap w:val="0"/>
                  <w:vAlign w:val="center"/>
                </w:tcPr>
                <w:p w14:paraId="050EA984">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w:t>
                  </w:r>
                </w:p>
              </w:tc>
            </w:tr>
            <w:tr w14:paraId="04672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869" w:type="dxa"/>
                  <w:noWrap w:val="0"/>
                  <w:vAlign w:val="center"/>
                </w:tcPr>
                <w:p w14:paraId="4D65596E">
                  <w:pPr>
                    <w:adjustRightInd w:val="0"/>
                    <w:snapToGrid w:val="0"/>
                    <w:spacing w:line="240" w:lineRule="auto"/>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100-500</w:t>
                  </w:r>
                </w:p>
              </w:tc>
              <w:tc>
                <w:tcPr>
                  <w:tcW w:w="1500" w:type="dxa"/>
                  <w:noWrap w:val="0"/>
                  <w:vAlign w:val="center"/>
                </w:tcPr>
                <w:p w14:paraId="137D3FFF">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1.10%</w:t>
                  </w:r>
                </w:p>
              </w:tc>
              <w:tc>
                <w:tcPr>
                  <w:tcW w:w="1500" w:type="dxa"/>
                  <w:noWrap w:val="0"/>
                  <w:vAlign w:val="center"/>
                </w:tcPr>
                <w:p w14:paraId="62F47C6D">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0.80%</w:t>
                  </w:r>
                </w:p>
              </w:tc>
              <w:tc>
                <w:tcPr>
                  <w:tcW w:w="1500" w:type="dxa"/>
                  <w:noWrap w:val="0"/>
                  <w:vAlign w:val="center"/>
                </w:tcPr>
                <w:p w14:paraId="53237E9F">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0.70%</w:t>
                  </w:r>
                </w:p>
              </w:tc>
            </w:tr>
            <w:tr w14:paraId="708F3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869" w:type="dxa"/>
                  <w:noWrap w:val="0"/>
                  <w:vAlign w:val="center"/>
                </w:tcPr>
                <w:p w14:paraId="05DD3523">
                  <w:pPr>
                    <w:adjustRightInd w:val="0"/>
                    <w:snapToGrid w:val="0"/>
                    <w:spacing w:line="240" w:lineRule="auto"/>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500-1000</w:t>
                  </w:r>
                </w:p>
              </w:tc>
              <w:tc>
                <w:tcPr>
                  <w:tcW w:w="1500" w:type="dxa"/>
                  <w:noWrap w:val="0"/>
                  <w:vAlign w:val="center"/>
                </w:tcPr>
                <w:p w14:paraId="2FB5082C">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0.80%</w:t>
                  </w:r>
                </w:p>
              </w:tc>
              <w:tc>
                <w:tcPr>
                  <w:tcW w:w="1500" w:type="dxa"/>
                  <w:noWrap w:val="0"/>
                  <w:vAlign w:val="center"/>
                </w:tcPr>
                <w:p w14:paraId="17E265E7">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0.45%</w:t>
                  </w:r>
                </w:p>
              </w:tc>
              <w:tc>
                <w:tcPr>
                  <w:tcW w:w="1500" w:type="dxa"/>
                  <w:noWrap w:val="0"/>
                  <w:vAlign w:val="center"/>
                </w:tcPr>
                <w:p w14:paraId="0A9B2DE2">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0.55%</w:t>
                  </w:r>
                </w:p>
              </w:tc>
            </w:tr>
            <w:tr w14:paraId="214CF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869" w:type="dxa"/>
                  <w:noWrap w:val="0"/>
                  <w:vAlign w:val="center"/>
                </w:tcPr>
                <w:p w14:paraId="716D39CE">
                  <w:pPr>
                    <w:adjustRightInd w:val="0"/>
                    <w:snapToGrid w:val="0"/>
                    <w:spacing w:line="240" w:lineRule="auto"/>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1000-5000</w:t>
                  </w:r>
                </w:p>
              </w:tc>
              <w:tc>
                <w:tcPr>
                  <w:tcW w:w="1500" w:type="dxa"/>
                  <w:noWrap w:val="0"/>
                  <w:vAlign w:val="center"/>
                </w:tcPr>
                <w:p w14:paraId="7928545A">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0.50%</w:t>
                  </w:r>
                </w:p>
              </w:tc>
              <w:tc>
                <w:tcPr>
                  <w:tcW w:w="1500" w:type="dxa"/>
                  <w:noWrap w:val="0"/>
                  <w:vAlign w:val="center"/>
                </w:tcPr>
                <w:p w14:paraId="4B77B20D">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0.25%</w:t>
                  </w:r>
                </w:p>
              </w:tc>
              <w:tc>
                <w:tcPr>
                  <w:tcW w:w="1500" w:type="dxa"/>
                  <w:noWrap w:val="0"/>
                  <w:vAlign w:val="center"/>
                </w:tcPr>
                <w:p w14:paraId="43D07059">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0.35%</w:t>
                  </w:r>
                </w:p>
              </w:tc>
            </w:tr>
            <w:tr w14:paraId="28CA0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869" w:type="dxa"/>
                  <w:noWrap w:val="0"/>
                  <w:vAlign w:val="center"/>
                </w:tcPr>
                <w:p w14:paraId="013CCB71">
                  <w:pPr>
                    <w:adjustRightInd w:val="0"/>
                    <w:snapToGrid w:val="0"/>
                    <w:spacing w:line="240" w:lineRule="auto"/>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5000-10000</w:t>
                  </w:r>
                </w:p>
              </w:tc>
              <w:tc>
                <w:tcPr>
                  <w:tcW w:w="1500" w:type="dxa"/>
                  <w:noWrap w:val="0"/>
                  <w:vAlign w:val="center"/>
                </w:tcPr>
                <w:p w14:paraId="36F99D02">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0.25%</w:t>
                  </w:r>
                </w:p>
              </w:tc>
              <w:tc>
                <w:tcPr>
                  <w:tcW w:w="1500" w:type="dxa"/>
                  <w:noWrap w:val="0"/>
                  <w:vAlign w:val="center"/>
                </w:tcPr>
                <w:p w14:paraId="3331684E">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0.10%</w:t>
                  </w:r>
                </w:p>
              </w:tc>
              <w:tc>
                <w:tcPr>
                  <w:tcW w:w="1500" w:type="dxa"/>
                  <w:noWrap w:val="0"/>
                  <w:vAlign w:val="center"/>
                </w:tcPr>
                <w:p w14:paraId="07E2359E">
                  <w:pPr>
                    <w:adjustRightInd w:val="0"/>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0.20%</w:t>
                  </w:r>
                </w:p>
              </w:tc>
            </w:tr>
          </w:tbl>
          <w:p w14:paraId="3A2A657A">
            <w:pPr>
              <w:adjustRightInd w:val="0"/>
              <w:snapToGrid w:val="0"/>
              <w:spacing w:line="360" w:lineRule="auto"/>
              <w:ind w:firstLine="480" w:firstLineChars="200"/>
              <w:rPr>
                <w:rFonts w:hint="eastAsia" w:ascii="宋体" w:hAnsi="宋体"/>
                <w:color w:val="auto"/>
                <w:sz w:val="24"/>
                <w:highlight w:val="none"/>
              </w:rPr>
            </w:pPr>
            <w:r>
              <w:rPr>
                <w:snapToGrid w:val="0"/>
                <w:color w:val="auto"/>
                <w:kern w:val="0"/>
                <w:sz w:val="24"/>
                <w:highlight w:val="none"/>
              </w:rPr>
              <w:t>结算方式及时间为：</w:t>
            </w:r>
            <w:r>
              <w:rPr>
                <w:rFonts w:hint="eastAsia"/>
                <w:snapToGrid w:val="0"/>
                <w:color w:val="auto"/>
                <w:kern w:val="0"/>
                <w:sz w:val="24"/>
                <w:highlight w:val="none"/>
                <w:lang w:eastAsia="zh-CN"/>
              </w:rPr>
              <w:t>中</w:t>
            </w:r>
            <w:r>
              <w:rPr>
                <w:rFonts w:hint="eastAsia"/>
                <w:snapToGrid w:val="0"/>
                <w:color w:val="auto"/>
                <w:kern w:val="0"/>
                <w:sz w:val="24"/>
                <w:highlight w:val="none"/>
              </w:rPr>
              <w:t>标/成交</w:t>
            </w:r>
            <w:r>
              <w:rPr>
                <w:snapToGrid w:val="0"/>
                <w:color w:val="auto"/>
                <w:kern w:val="0"/>
                <w:sz w:val="24"/>
                <w:highlight w:val="none"/>
              </w:rPr>
              <w:t>在</w:t>
            </w:r>
            <w:r>
              <w:rPr>
                <w:rFonts w:hint="eastAsia"/>
                <w:snapToGrid w:val="0"/>
                <w:color w:val="auto"/>
                <w:kern w:val="0"/>
                <w:sz w:val="24"/>
                <w:highlight w:val="none"/>
                <w:lang w:val="en-US" w:eastAsia="zh-CN"/>
              </w:rPr>
              <w:t>收到中标/成交通知书时</w:t>
            </w:r>
            <w:r>
              <w:rPr>
                <w:snapToGrid w:val="0"/>
                <w:color w:val="auto"/>
                <w:kern w:val="0"/>
                <w:sz w:val="24"/>
                <w:highlight w:val="none"/>
              </w:rPr>
              <w:t>向受托人（采购代理机构）支付。</w:t>
            </w:r>
          </w:p>
        </w:tc>
      </w:tr>
      <w:tr w14:paraId="1CA9F5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9" w:type="pct"/>
            <w:tcBorders>
              <w:top w:val="single" w:color="auto" w:sz="4" w:space="0"/>
              <w:left w:val="single" w:color="auto" w:sz="4" w:space="0"/>
              <w:bottom w:val="single" w:color="auto" w:sz="4" w:space="0"/>
              <w:right w:val="single" w:color="auto" w:sz="4" w:space="0"/>
            </w:tcBorders>
            <w:vAlign w:val="center"/>
          </w:tcPr>
          <w:p w14:paraId="662DA318">
            <w:pPr>
              <w:shd w:val="clea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4</w:t>
            </w:r>
          </w:p>
        </w:tc>
        <w:tc>
          <w:tcPr>
            <w:tcW w:w="4600" w:type="pct"/>
            <w:tcBorders>
              <w:top w:val="single" w:color="auto" w:sz="4" w:space="0"/>
              <w:left w:val="single" w:color="auto" w:sz="4" w:space="0"/>
              <w:bottom w:val="single" w:color="auto" w:sz="4" w:space="0"/>
              <w:right w:val="single" w:color="auto" w:sz="4" w:space="0"/>
            </w:tcBorders>
            <w:vAlign w:val="center"/>
          </w:tcPr>
          <w:p w14:paraId="7F96AB0D">
            <w:pPr>
              <w:shd w:val="clear"/>
              <w:snapToGrid w:val="0"/>
              <w:spacing w:line="360" w:lineRule="auto"/>
              <w:rPr>
                <w:rFonts w:hint="eastAsia" w:ascii="宋体" w:hAnsi="宋体"/>
                <w:color w:val="auto"/>
                <w:sz w:val="24"/>
                <w:highlight w:val="none"/>
              </w:rPr>
            </w:pPr>
            <w:r>
              <w:rPr>
                <w:rFonts w:hint="eastAsia" w:ascii="宋体" w:hAnsi="宋体"/>
                <w:b/>
                <w:bCs/>
                <w:color w:val="auto"/>
                <w:sz w:val="24"/>
                <w:highlight w:val="none"/>
              </w:rPr>
              <w:t>现场踏勘</w:t>
            </w:r>
            <w:r>
              <w:rPr>
                <w:rFonts w:hint="eastAsia" w:ascii="宋体" w:hAnsi="宋体"/>
                <w:color w:val="auto"/>
                <w:sz w:val="24"/>
                <w:highlight w:val="none"/>
              </w:rPr>
              <w:t>：供应商可对</w:t>
            </w:r>
            <w:r>
              <w:rPr>
                <w:rFonts w:ascii="宋体" w:hAnsi="宋体"/>
                <w:color w:val="auto"/>
                <w:sz w:val="24"/>
                <w:highlight w:val="none"/>
              </w:rPr>
              <w:t>项目</w:t>
            </w:r>
            <w:r>
              <w:rPr>
                <w:rFonts w:hint="eastAsia" w:ascii="宋体" w:hAnsi="宋体"/>
                <w:color w:val="auto"/>
                <w:sz w:val="24"/>
                <w:highlight w:val="none"/>
              </w:rPr>
              <w:t>现场和周围环境进行踏勘，现场踏勘时供应商按照图纸（如有）、磋商文件等技术性资料比对现场实际参数，如有问题，由供应商发起书面质疑，如无质疑，即认为满足采购条件，由供应商承担相应风险。踏勘现场所发生的费用由供应商自己承担。</w:t>
            </w:r>
          </w:p>
        </w:tc>
      </w:tr>
      <w:tr w14:paraId="7F5FE4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9" w:type="pct"/>
            <w:tcBorders>
              <w:top w:val="single" w:color="auto" w:sz="4" w:space="0"/>
              <w:left w:val="single" w:color="auto" w:sz="4" w:space="0"/>
              <w:bottom w:val="single" w:color="auto" w:sz="4" w:space="0"/>
              <w:right w:val="single" w:color="auto" w:sz="4" w:space="0"/>
            </w:tcBorders>
            <w:vAlign w:val="center"/>
          </w:tcPr>
          <w:p w14:paraId="2A8D9C2B">
            <w:pPr>
              <w:shd w:val="clea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5</w:t>
            </w:r>
          </w:p>
        </w:tc>
        <w:tc>
          <w:tcPr>
            <w:tcW w:w="4600" w:type="pct"/>
            <w:tcBorders>
              <w:top w:val="single" w:color="auto" w:sz="4" w:space="0"/>
              <w:left w:val="single" w:color="auto" w:sz="4" w:space="0"/>
              <w:bottom w:val="single" w:color="auto" w:sz="4" w:space="0"/>
              <w:right w:val="single" w:color="auto" w:sz="4" w:space="0"/>
            </w:tcBorders>
            <w:vAlign w:val="center"/>
          </w:tcPr>
          <w:p w14:paraId="1976EC0D">
            <w:pPr>
              <w:shd w:val="clear"/>
              <w:snapToGrid w:val="0"/>
              <w:spacing w:line="360" w:lineRule="auto"/>
              <w:rPr>
                <w:rFonts w:hint="eastAsia" w:ascii="宋体" w:hAnsi="宋体"/>
                <w:b/>
                <w:color w:val="auto"/>
                <w:sz w:val="24"/>
                <w:highlight w:val="none"/>
              </w:rPr>
            </w:pPr>
            <w:r>
              <w:rPr>
                <w:rFonts w:hint="eastAsia" w:ascii="宋体" w:hAnsi="宋体"/>
                <w:b/>
                <w:color w:val="auto"/>
                <w:sz w:val="24"/>
                <w:highlight w:val="none"/>
              </w:rPr>
              <w:t>质疑与澄清</w:t>
            </w:r>
            <w:r>
              <w:rPr>
                <w:rFonts w:hint="eastAsia" w:ascii="宋体" w:hAnsi="宋体"/>
                <w:color w:val="auto"/>
                <w:sz w:val="24"/>
                <w:highlight w:val="none"/>
              </w:rPr>
              <w:t>：</w:t>
            </w:r>
            <w:r>
              <w:rPr>
                <w:rFonts w:hint="eastAsia" w:ascii="宋体" w:hAnsi="宋体"/>
                <w:b/>
                <w:color w:val="auto"/>
                <w:sz w:val="24"/>
                <w:highlight w:val="none"/>
              </w:rPr>
              <w:t>潜在供应商已依法获取其可质疑的磋商文件的，可以以书面形式向招标人就该文件提出质疑。对磋商文件提出质疑的，应当在获取磋商文件或者磋商文件公告期限届满之日（公告期限届满后获取采购文件的，以公告期限届满之日为准）起</w:t>
            </w:r>
            <w:r>
              <w:rPr>
                <w:rFonts w:ascii="宋体" w:hAnsi="宋体"/>
                <w:b/>
                <w:color w:val="auto"/>
                <w:sz w:val="24"/>
                <w:highlight w:val="none"/>
              </w:rPr>
              <w:t>7</w:t>
            </w:r>
            <w:r>
              <w:rPr>
                <w:rFonts w:hint="eastAsia" w:ascii="宋体" w:hAnsi="宋体"/>
                <w:b/>
                <w:color w:val="auto"/>
                <w:sz w:val="24"/>
                <w:highlight w:val="none"/>
              </w:rPr>
              <w:t>个工作日内以书面形式提出，且应当在采购响应截止时间之前在政采云平台的质疑系统一次性提出，否则被质疑人可不予接受。供应商在法定质疑期内应一次性提出针对同一采购程序环节的质疑。</w:t>
            </w:r>
            <w:r>
              <w:rPr>
                <w:rFonts w:hint="eastAsia" w:ascii="宋体" w:hAnsi="宋体"/>
                <w:color w:val="auto"/>
                <w:sz w:val="24"/>
                <w:highlight w:val="none"/>
              </w:rPr>
              <w:t>招标人对已发出的磋商文件进行必要的澄清、答复、修改和补充将以更正公告的形式予以发布。</w:t>
            </w:r>
            <w:r>
              <w:rPr>
                <w:rFonts w:hint="eastAsia" w:ascii="宋体" w:hAnsi="宋体"/>
                <w:b/>
                <w:color w:val="auto"/>
                <w:sz w:val="24"/>
                <w:highlight w:val="none"/>
              </w:rPr>
              <w:t xml:space="preserve"> </w:t>
            </w:r>
            <w:r>
              <w:rPr>
                <w:rFonts w:ascii="宋体" w:hAnsi="宋体"/>
                <w:b/>
                <w:color w:val="auto"/>
                <w:sz w:val="24"/>
                <w:highlight w:val="none"/>
              </w:rPr>
              <w:t xml:space="preserve"> </w:t>
            </w:r>
          </w:p>
        </w:tc>
      </w:tr>
      <w:tr w14:paraId="540E70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9" w:type="pct"/>
            <w:tcBorders>
              <w:top w:val="single" w:color="auto" w:sz="4" w:space="0"/>
              <w:left w:val="single" w:color="auto" w:sz="4" w:space="0"/>
              <w:bottom w:val="single" w:color="auto" w:sz="4" w:space="0"/>
              <w:right w:val="single" w:color="auto" w:sz="4" w:space="0"/>
            </w:tcBorders>
            <w:vAlign w:val="center"/>
          </w:tcPr>
          <w:p w14:paraId="0D912E93">
            <w:pPr>
              <w:shd w:val="clea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6</w:t>
            </w:r>
          </w:p>
        </w:tc>
        <w:tc>
          <w:tcPr>
            <w:tcW w:w="4600" w:type="pct"/>
            <w:tcBorders>
              <w:top w:val="single" w:color="auto" w:sz="4" w:space="0"/>
              <w:left w:val="single" w:color="auto" w:sz="4" w:space="0"/>
              <w:bottom w:val="single" w:color="auto" w:sz="4" w:space="0"/>
              <w:right w:val="single" w:color="auto" w:sz="4" w:space="0"/>
            </w:tcBorders>
            <w:vAlign w:val="center"/>
          </w:tcPr>
          <w:p w14:paraId="33212552">
            <w:pPr>
              <w:shd w:val="clear"/>
              <w:snapToGrid w:val="0"/>
              <w:spacing w:line="360" w:lineRule="auto"/>
              <w:rPr>
                <w:rFonts w:hint="eastAsia" w:ascii="宋体" w:hAnsi="宋体"/>
                <w:color w:val="auto"/>
                <w:sz w:val="24"/>
                <w:highlight w:val="none"/>
              </w:rPr>
            </w:pPr>
            <w:r>
              <w:rPr>
                <w:rFonts w:hint="eastAsia" w:ascii="宋体" w:hAnsi="宋体"/>
                <w:color w:val="auto"/>
                <w:sz w:val="24"/>
                <w:highlight w:val="none"/>
              </w:rPr>
              <w:t>投标截止时间、开标时间及地点：详见“第一章  竞争性磋商公告”</w:t>
            </w:r>
          </w:p>
        </w:tc>
      </w:tr>
      <w:tr w14:paraId="41AF21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99" w:type="pct"/>
            <w:tcBorders>
              <w:top w:val="single" w:color="auto" w:sz="4" w:space="0"/>
              <w:left w:val="single" w:color="auto" w:sz="4" w:space="0"/>
              <w:bottom w:val="single" w:color="auto" w:sz="4" w:space="0"/>
              <w:right w:val="single" w:color="auto" w:sz="4" w:space="0"/>
            </w:tcBorders>
            <w:vAlign w:val="center"/>
          </w:tcPr>
          <w:p w14:paraId="4C9291D2">
            <w:pPr>
              <w:shd w:val="clea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7</w:t>
            </w:r>
          </w:p>
        </w:tc>
        <w:tc>
          <w:tcPr>
            <w:tcW w:w="4600" w:type="pct"/>
            <w:tcBorders>
              <w:top w:val="single" w:color="auto" w:sz="4" w:space="0"/>
              <w:left w:val="single" w:color="auto" w:sz="4" w:space="0"/>
              <w:bottom w:val="single" w:color="auto" w:sz="4" w:space="0"/>
              <w:right w:val="single" w:color="auto" w:sz="4" w:space="0"/>
            </w:tcBorders>
            <w:vAlign w:val="center"/>
          </w:tcPr>
          <w:p w14:paraId="438AEC9C">
            <w:pPr>
              <w:shd w:val="clear"/>
              <w:autoSpaceDE w:val="0"/>
              <w:autoSpaceDN w:val="0"/>
              <w:snapToGrid w:val="0"/>
              <w:spacing w:line="360" w:lineRule="auto"/>
              <w:textAlignment w:val="bottom"/>
              <w:rPr>
                <w:rFonts w:hint="eastAsia" w:ascii="宋体" w:hAnsi="宋体"/>
                <w:color w:val="auto"/>
                <w:sz w:val="24"/>
                <w:highlight w:val="none"/>
              </w:rPr>
            </w:pPr>
            <w:r>
              <w:rPr>
                <w:rFonts w:hint="eastAsia" w:ascii="宋体" w:hAnsi="宋体"/>
                <w:color w:val="auto"/>
                <w:sz w:val="24"/>
                <w:highlight w:val="none"/>
              </w:rPr>
              <w:t>评标办法</w:t>
            </w:r>
            <w:r>
              <w:rPr>
                <w:rFonts w:hint="eastAsia" w:ascii="宋体" w:hAnsi="宋体"/>
                <w:b/>
                <w:color w:val="auto"/>
                <w:sz w:val="24"/>
                <w:highlight w:val="none"/>
              </w:rPr>
              <w:t>：</w:t>
            </w:r>
            <w:r>
              <w:rPr>
                <w:rFonts w:hint="eastAsia" w:ascii="宋体" w:hAnsi="宋体"/>
                <w:color w:val="auto"/>
                <w:sz w:val="24"/>
                <w:highlight w:val="none"/>
              </w:rPr>
              <w:t>综合评分法</w:t>
            </w:r>
          </w:p>
        </w:tc>
      </w:tr>
      <w:tr w14:paraId="421C6D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99" w:type="pct"/>
            <w:tcBorders>
              <w:top w:val="single" w:color="auto" w:sz="4" w:space="0"/>
              <w:left w:val="single" w:color="auto" w:sz="4" w:space="0"/>
              <w:bottom w:val="single" w:color="auto" w:sz="4" w:space="0"/>
              <w:right w:val="single" w:color="auto" w:sz="4" w:space="0"/>
            </w:tcBorders>
            <w:vAlign w:val="center"/>
          </w:tcPr>
          <w:p w14:paraId="00623311">
            <w:pPr>
              <w:shd w:val="clea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8</w:t>
            </w:r>
          </w:p>
        </w:tc>
        <w:tc>
          <w:tcPr>
            <w:tcW w:w="4600" w:type="pct"/>
            <w:tcBorders>
              <w:top w:val="single" w:color="auto" w:sz="4" w:space="0"/>
              <w:left w:val="single" w:color="auto" w:sz="4" w:space="0"/>
              <w:bottom w:val="single" w:color="auto" w:sz="4" w:space="0"/>
              <w:right w:val="single" w:color="auto" w:sz="4" w:space="0"/>
            </w:tcBorders>
            <w:vAlign w:val="center"/>
          </w:tcPr>
          <w:p w14:paraId="57341F2B">
            <w:pPr>
              <w:shd w:val="clear"/>
              <w:autoSpaceDE w:val="0"/>
              <w:autoSpaceDN w:val="0"/>
              <w:snapToGrid w:val="0"/>
              <w:spacing w:line="360" w:lineRule="auto"/>
              <w:textAlignment w:val="bottom"/>
              <w:rPr>
                <w:rFonts w:hint="eastAsia" w:ascii="宋体" w:hAnsi="宋体"/>
                <w:color w:val="auto"/>
                <w:sz w:val="24"/>
                <w:highlight w:val="none"/>
              </w:rPr>
            </w:pPr>
            <w:r>
              <w:rPr>
                <w:rFonts w:hint="eastAsia" w:ascii="宋体" w:hAnsi="宋体"/>
                <w:b/>
                <w:color w:val="auto"/>
                <w:sz w:val="24"/>
                <w:highlight w:val="none"/>
              </w:rPr>
              <w:t>▲</w:t>
            </w:r>
            <w:r>
              <w:rPr>
                <w:rFonts w:hint="eastAsia" w:ascii="宋体" w:hAnsi="宋体"/>
                <w:color w:val="auto"/>
                <w:sz w:val="24"/>
                <w:highlight w:val="none"/>
              </w:rPr>
              <w:t>投标有效期：自投标截止日起</w:t>
            </w:r>
            <w:r>
              <w:rPr>
                <w:rFonts w:hint="eastAsia" w:ascii="宋体" w:hAnsi="宋体"/>
                <w:color w:val="auto"/>
                <w:sz w:val="24"/>
                <w:highlight w:val="none"/>
                <w:u w:val="single"/>
              </w:rPr>
              <w:t xml:space="preserve"> 90 </w:t>
            </w:r>
            <w:r>
              <w:rPr>
                <w:rFonts w:hint="eastAsia" w:ascii="宋体" w:hAnsi="宋体"/>
                <w:color w:val="auto"/>
                <w:sz w:val="24"/>
                <w:highlight w:val="none"/>
              </w:rPr>
              <w:t>天响应文件应保持有效</w:t>
            </w:r>
          </w:p>
        </w:tc>
      </w:tr>
      <w:tr w14:paraId="119981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399" w:type="pct"/>
            <w:tcBorders>
              <w:top w:val="single" w:color="auto" w:sz="4" w:space="0"/>
              <w:left w:val="single" w:color="auto" w:sz="4" w:space="0"/>
              <w:bottom w:val="single" w:color="auto" w:sz="4" w:space="0"/>
              <w:right w:val="single" w:color="auto" w:sz="4" w:space="0"/>
            </w:tcBorders>
            <w:vAlign w:val="center"/>
          </w:tcPr>
          <w:p w14:paraId="5DF0364C">
            <w:pPr>
              <w:shd w:val="clea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9</w:t>
            </w:r>
          </w:p>
        </w:tc>
        <w:tc>
          <w:tcPr>
            <w:tcW w:w="4600" w:type="pct"/>
            <w:tcBorders>
              <w:top w:val="single" w:color="auto" w:sz="4" w:space="0"/>
              <w:left w:val="single" w:color="auto" w:sz="4" w:space="0"/>
              <w:bottom w:val="single" w:color="auto" w:sz="4" w:space="0"/>
              <w:right w:val="single" w:color="auto" w:sz="4" w:space="0"/>
            </w:tcBorders>
            <w:vAlign w:val="center"/>
          </w:tcPr>
          <w:p w14:paraId="5CE08C20">
            <w:pPr>
              <w:shd w:val="clear"/>
              <w:autoSpaceDE w:val="0"/>
              <w:autoSpaceDN w:val="0"/>
              <w:snapToGrid w:val="0"/>
              <w:spacing w:line="360" w:lineRule="auto"/>
              <w:textAlignment w:val="bottom"/>
              <w:rPr>
                <w:rFonts w:hint="eastAsia" w:ascii="宋体" w:hAnsi="宋体"/>
                <w:b/>
                <w:color w:val="auto"/>
                <w:sz w:val="24"/>
                <w:highlight w:val="none"/>
                <w:u w:val="single"/>
              </w:rPr>
            </w:pPr>
            <w:r>
              <w:rPr>
                <w:rFonts w:hint="eastAsia" w:ascii="宋体" w:hAnsi="宋体"/>
                <w:b/>
                <w:color w:val="auto"/>
                <w:sz w:val="24"/>
                <w:highlight w:val="none"/>
                <w:u w:val="single"/>
              </w:rPr>
              <w:t>实质性条款：带▲是实质性条款，供应商不得负偏离或内容缺失，否则为无效标。</w:t>
            </w:r>
          </w:p>
        </w:tc>
      </w:tr>
      <w:tr w14:paraId="3CD88D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99" w:type="pct"/>
            <w:tcBorders>
              <w:top w:val="single" w:color="auto" w:sz="4" w:space="0"/>
              <w:left w:val="single" w:color="auto" w:sz="4" w:space="0"/>
              <w:bottom w:val="single" w:color="auto" w:sz="4" w:space="0"/>
              <w:right w:val="single" w:color="auto" w:sz="4" w:space="0"/>
            </w:tcBorders>
            <w:vAlign w:val="center"/>
          </w:tcPr>
          <w:p w14:paraId="54EFFBF8">
            <w:pPr>
              <w:shd w:val="clea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10</w:t>
            </w:r>
          </w:p>
        </w:tc>
        <w:tc>
          <w:tcPr>
            <w:tcW w:w="4600" w:type="pct"/>
            <w:tcBorders>
              <w:top w:val="single" w:color="auto" w:sz="4" w:space="0"/>
              <w:left w:val="single" w:color="auto" w:sz="4" w:space="0"/>
              <w:bottom w:val="single" w:color="auto" w:sz="4" w:space="0"/>
              <w:right w:val="single" w:color="auto" w:sz="4" w:space="0"/>
            </w:tcBorders>
            <w:vAlign w:val="center"/>
          </w:tcPr>
          <w:p w14:paraId="4E8E724D">
            <w:pPr>
              <w:shd w:val="clear"/>
              <w:autoSpaceDE w:val="0"/>
              <w:autoSpaceDN w:val="0"/>
              <w:snapToGrid w:val="0"/>
              <w:spacing w:line="360" w:lineRule="auto"/>
              <w:textAlignment w:val="bottom"/>
              <w:rPr>
                <w:rFonts w:hint="eastAsia" w:ascii="宋体" w:hAnsi="宋体"/>
                <w:color w:val="auto"/>
                <w:sz w:val="24"/>
                <w:highlight w:val="none"/>
              </w:rPr>
            </w:pPr>
            <w:r>
              <w:rPr>
                <w:rFonts w:hint="eastAsia" w:ascii="宋体" w:hAnsi="宋体"/>
                <w:color w:val="auto"/>
                <w:sz w:val="24"/>
                <w:highlight w:val="none"/>
              </w:rPr>
              <w:t>成交公告及《成交通知书》：评标结束后</w:t>
            </w:r>
            <w:r>
              <w:rPr>
                <w:rFonts w:ascii="宋体" w:hAnsi="宋体"/>
                <w:color w:val="auto"/>
                <w:sz w:val="24"/>
                <w:highlight w:val="none"/>
              </w:rPr>
              <w:t>7</w:t>
            </w:r>
            <w:r>
              <w:rPr>
                <w:rFonts w:hint="eastAsia" w:ascii="宋体" w:hAnsi="宋体"/>
                <w:color w:val="auto"/>
                <w:sz w:val="24"/>
                <w:highlight w:val="none"/>
              </w:rPr>
              <w:t>个工作日内，成交公告发布于</w:t>
            </w:r>
            <w:r>
              <w:rPr>
                <w:rFonts w:hint="eastAsia" w:ascii="宋体" w:hAnsi="宋体" w:cs="Arial"/>
                <w:color w:val="auto"/>
                <w:sz w:val="24"/>
                <w:highlight w:val="none"/>
              </w:rPr>
              <w:t>竞争性磋商公告发布的网站。</w:t>
            </w:r>
          </w:p>
        </w:tc>
      </w:tr>
      <w:tr w14:paraId="43B4C0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399" w:type="pct"/>
            <w:tcBorders>
              <w:top w:val="single" w:color="auto" w:sz="4" w:space="0"/>
              <w:left w:val="single" w:color="auto" w:sz="4" w:space="0"/>
              <w:bottom w:val="single" w:color="auto" w:sz="4" w:space="0"/>
              <w:right w:val="single" w:color="auto" w:sz="4" w:space="0"/>
            </w:tcBorders>
            <w:vAlign w:val="center"/>
          </w:tcPr>
          <w:p w14:paraId="17E9DCB4">
            <w:pPr>
              <w:shd w:val="clea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11</w:t>
            </w:r>
          </w:p>
        </w:tc>
        <w:tc>
          <w:tcPr>
            <w:tcW w:w="4600" w:type="pct"/>
            <w:tcBorders>
              <w:top w:val="single" w:color="auto" w:sz="4" w:space="0"/>
              <w:left w:val="single" w:color="auto" w:sz="4" w:space="0"/>
              <w:bottom w:val="single" w:color="auto" w:sz="4" w:space="0"/>
              <w:right w:val="single" w:color="auto" w:sz="4" w:space="0"/>
            </w:tcBorders>
            <w:vAlign w:val="center"/>
          </w:tcPr>
          <w:p w14:paraId="6ED221CC">
            <w:pPr>
              <w:shd w:val="clear"/>
              <w:autoSpaceDE w:val="0"/>
              <w:autoSpaceDN w:val="0"/>
              <w:snapToGrid w:val="0"/>
              <w:spacing w:line="360" w:lineRule="auto"/>
              <w:textAlignment w:val="bottom"/>
              <w:rPr>
                <w:rFonts w:hint="eastAsia" w:ascii="宋体" w:hAnsi="宋体"/>
                <w:color w:val="auto"/>
                <w:sz w:val="24"/>
                <w:highlight w:val="none"/>
              </w:rPr>
            </w:pPr>
            <w:r>
              <w:rPr>
                <w:rFonts w:hint="eastAsia" w:ascii="宋体" w:hAnsi="宋体"/>
                <w:color w:val="auto"/>
                <w:sz w:val="24"/>
                <w:highlight w:val="none"/>
              </w:rPr>
              <w:t>签订合同时间：《成交通知书》发出后30日内。</w:t>
            </w:r>
          </w:p>
        </w:tc>
      </w:tr>
      <w:tr w14:paraId="1F1C0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99" w:type="pct"/>
            <w:tcBorders>
              <w:top w:val="single" w:color="auto" w:sz="4" w:space="0"/>
              <w:left w:val="single" w:color="auto" w:sz="4" w:space="0"/>
              <w:bottom w:val="single" w:color="auto" w:sz="4" w:space="0"/>
              <w:right w:val="single" w:color="auto" w:sz="4" w:space="0"/>
            </w:tcBorders>
            <w:vAlign w:val="center"/>
          </w:tcPr>
          <w:p w14:paraId="78978A17">
            <w:pPr>
              <w:shd w:val="clea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12</w:t>
            </w:r>
          </w:p>
        </w:tc>
        <w:tc>
          <w:tcPr>
            <w:tcW w:w="4600" w:type="pct"/>
            <w:tcBorders>
              <w:top w:val="single" w:color="auto" w:sz="4" w:space="0"/>
              <w:left w:val="single" w:color="auto" w:sz="4" w:space="0"/>
              <w:bottom w:val="single" w:color="auto" w:sz="4" w:space="0"/>
              <w:right w:val="single" w:color="auto" w:sz="4" w:space="0"/>
            </w:tcBorders>
            <w:vAlign w:val="center"/>
          </w:tcPr>
          <w:p w14:paraId="016C7F97">
            <w:pPr>
              <w:pStyle w:val="62"/>
              <w:shd w:val="clear"/>
              <w:spacing w:line="360" w:lineRule="auto"/>
              <w:ind w:firstLine="0" w:firstLineChars="0"/>
              <w:rPr>
                <w:color w:val="auto"/>
                <w:highlight w:val="none"/>
              </w:rPr>
            </w:pPr>
            <w:r>
              <w:rPr>
                <w:rFonts w:hint="eastAsia"/>
                <w:color w:val="auto"/>
                <w:highlight w:val="none"/>
              </w:rPr>
              <w:t>▲</w:t>
            </w:r>
            <w:r>
              <w:rPr>
                <w:rFonts w:hint="eastAsia" w:ascii="宋体" w:hAnsi="宋体"/>
                <w:color w:val="auto"/>
                <w:sz w:val="24"/>
                <w:highlight w:val="none"/>
              </w:rPr>
              <w:t>付款方式：</w:t>
            </w:r>
            <w:r>
              <w:rPr>
                <w:rFonts w:hint="eastAsia" w:ascii="宋体" w:hAnsi="宋体" w:eastAsia="宋体" w:cs="宋体"/>
                <w:color w:val="auto"/>
                <w:sz w:val="24"/>
                <w:szCs w:val="24"/>
                <w:highlight w:val="none"/>
                <w:lang w:val="en-US" w:eastAsia="zh-CN"/>
              </w:rPr>
              <w:t>合同签订后，甲方收到乙方提交的增值税普通发票后，15个工作日内向乙方支付监理费总额的30%。项目总体验收合格后，甲方收到乙方提交的增值税普通发票后，15个工作日内向乙方支付监理费总额的70%。</w:t>
            </w:r>
          </w:p>
        </w:tc>
      </w:tr>
      <w:tr w14:paraId="0B7377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399" w:type="pct"/>
            <w:tcBorders>
              <w:top w:val="single" w:color="auto" w:sz="4" w:space="0"/>
              <w:left w:val="single" w:color="auto" w:sz="4" w:space="0"/>
              <w:bottom w:val="single" w:color="auto" w:sz="4" w:space="0"/>
              <w:right w:val="single" w:color="auto" w:sz="4" w:space="0"/>
            </w:tcBorders>
            <w:vAlign w:val="center"/>
          </w:tcPr>
          <w:p w14:paraId="3950CEE7">
            <w:pPr>
              <w:shd w:val="clea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13</w:t>
            </w:r>
          </w:p>
        </w:tc>
        <w:tc>
          <w:tcPr>
            <w:tcW w:w="4600" w:type="pct"/>
            <w:tcBorders>
              <w:top w:val="single" w:color="auto" w:sz="4" w:space="0"/>
              <w:left w:val="single" w:color="auto" w:sz="4" w:space="0"/>
              <w:bottom w:val="single" w:color="auto" w:sz="4" w:space="0"/>
              <w:right w:val="single" w:color="auto" w:sz="4" w:space="0"/>
            </w:tcBorders>
            <w:vAlign w:val="center"/>
          </w:tcPr>
          <w:p w14:paraId="492CB4FE">
            <w:pPr>
              <w:pStyle w:val="21"/>
              <w:shd w:val="clear"/>
              <w:spacing w:line="360" w:lineRule="auto"/>
              <w:jc w:val="left"/>
              <w:rPr>
                <w:rFonts w:hint="eastAsia" w:ascii="宋体" w:hAnsi="宋体"/>
                <w:color w:val="auto"/>
                <w:sz w:val="24"/>
                <w:highlight w:val="none"/>
              </w:rPr>
            </w:pPr>
            <w:r>
              <w:rPr>
                <w:rFonts w:hint="eastAsia" w:ascii="宋体" w:hAnsi="宋体"/>
                <w:color w:val="auto"/>
                <w:sz w:val="24"/>
                <w:highlight w:val="none"/>
              </w:rPr>
              <w:t>履约保证金的收取及退还:无。</w:t>
            </w:r>
          </w:p>
        </w:tc>
      </w:tr>
      <w:tr w14:paraId="7181A5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399" w:type="pct"/>
            <w:tcBorders>
              <w:top w:val="single" w:color="auto" w:sz="4" w:space="0"/>
              <w:left w:val="single" w:color="auto" w:sz="4" w:space="0"/>
              <w:bottom w:val="single" w:color="auto" w:sz="4" w:space="0"/>
              <w:right w:val="single" w:color="auto" w:sz="4" w:space="0"/>
            </w:tcBorders>
            <w:vAlign w:val="center"/>
          </w:tcPr>
          <w:p w14:paraId="36FFBE17">
            <w:pPr>
              <w:shd w:val="clea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14</w:t>
            </w:r>
          </w:p>
        </w:tc>
        <w:tc>
          <w:tcPr>
            <w:tcW w:w="4600" w:type="pct"/>
            <w:tcBorders>
              <w:top w:val="single" w:color="auto" w:sz="4" w:space="0"/>
              <w:left w:val="single" w:color="auto" w:sz="4" w:space="0"/>
              <w:bottom w:val="single" w:color="auto" w:sz="4" w:space="0"/>
              <w:right w:val="single" w:color="auto" w:sz="4" w:space="0"/>
            </w:tcBorders>
            <w:vAlign w:val="center"/>
          </w:tcPr>
          <w:p w14:paraId="11AAB763">
            <w:pPr>
              <w:shd w:val="clear"/>
              <w:autoSpaceDE w:val="0"/>
              <w:autoSpaceDN w:val="0"/>
              <w:snapToGrid w:val="0"/>
              <w:spacing w:line="360" w:lineRule="auto"/>
              <w:textAlignment w:val="bottom"/>
              <w:rPr>
                <w:rFonts w:hint="eastAsia" w:ascii="宋体" w:hAnsi="宋体"/>
                <w:color w:val="auto"/>
                <w:sz w:val="24"/>
                <w:highlight w:val="none"/>
              </w:rPr>
            </w:pPr>
            <w:r>
              <w:rPr>
                <w:rFonts w:hint="eastAsia" w:ascii="宋体" w:hAnsi="宋体"/>
                <w:color w:val="auto"/>
                <w:sz w:val="24"/>
                <w:highlight w:val="none"/>
              </w:rPr>
              <w:t>解释：本磋商文件的解释权属于招标人。</w:t>
            </w:r>
          </w:p>
        </w:tc>
      </w:tr>
      <w:tr w14:paraId="2F95FE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399" w:type="pct"/>
            <w:tcBorders>
              <w:top w:val="single" w:color="auto" w:sz="4" w:space="0"/>
              <w:left w:val="single" w:color="auto" w:sz="4" w:space="0"/>
              <w:bottom w:val="single" w:color="auto" w:sz="4" w:space="0"/>
              <w:right w:val="single" w:color="auto" w:sz="4" w:space="0"/>
            </w:tcBorders>
            <w:vAlign w:val="center"/>
          </w:tcPr>
          <w:p w14:paraId="322E8113">
            <w:pPr>
              <w:shd w:val="clear"/>
              <w:snapToGrid w:val="0"/>
              <w:spacing w:line="360" w:lineRule="auto"/>
              <w:jc w:val="center"/>
              <w:rPr>
                <w:rFonts w:hint="default" w:ascii="宋体" w:hAnsi="宋体"/>
                <w:color w:val="auto"/>
                <w:sz w:val="24"/>
                <w:highlight w:val="none"/>
                <w:lang w:val="en-US"/>
              </w:rPr>
            </w:pPr>
            <w:r>
              <w:rPr>
                <w:rFonts w:hint="default" w:ascii="宋体" w:hAnsi="宋体"/>
                <w:color w:val="auto"/>
                <w:sz w:val="24"/>
                <w:highlight w:val="none"/>
                <w:lang w:val="en-US"/>
              </w:rPr>
              <w:t>15</w:t>
            </w:r>
          </w:p>
        </w:tc>
        <w:tc>
          <w:tcPr>
            <w:tcW w:w="4600" w:type="pct"/>
            <w:tcBorders>
              <w:top w:val="single" w:color="auto" w:sz="4" w:space="0"/>
              <w:left w:val="single" w:color="auto" w:sz="4" w:space="0"/>
              <w:bottom w:val="single" w:color="auto" w:sz="4" w:space="0"/>
              <w:right w:val="single" w:color="auto" w:sz="4" w:space="0"/>
            </w:tcBorders>
            <w:vAlign w:val="center"/>
          </w:tcPr>
          <w:p w14:paraId="0974D251">
            <w:pPr>
              <w:shd w:val="clear"/>
              <w:autoSpaceDE w:val="0"/>
              <w:autoSpaceDN w:val="0"/>
              <w:snapToGrid w:val="0"/>
              <w:spacing w:line="360" w:lineRule="auto"/>
              <w:textAlignment w:val="bottom"/>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监管部门：拜城县财政局政府采购管理办公室</w:t>
            </w:r>
          </w:p>
          <w:p w14:paraId="2D6EBCCD">
            <w:pPr>
              <w:shd w:val="clear"/>
              <w:autoSpaceDE w:val="0"/>
              <w:autoSpaceDN w:val="0"/>
              <w:snapToGrid w:val="0"/>
              <w:spacing w:line="360" w:lineRule="auto"/>
              <w:textAlignment w:val="bottom"/>
              <w:rPr>
                <w:rFonts w:hint="eastAsia" w:ascii="宋体" w:hAnsi="宋体"/>
                <w:color w:val="auto"/>
                <w:sz w:val="24"/>
                <w:highlight w:val="none"/>
                <w:lang w:val="en-US" w:eastAsia="zh-CN"/>
              </w:rPr>
            </w:pPr>
            <w:r>
              <w:rPr>
                <w:rFonts w:hint="eastAsia" w:ascii="宋体" w:hAnsi="宋体"/>
                <w:color w:val="auto"/>
                <w:sz w:val="24"/>
                <w:highlight w:val="none"/>
                <w:lang w:val="en-US" w:eastAsia="zh-CN"/>
              </w:rPr>
              <w:t>联系电话：0997-8623036</w:t>
            </w:r>
          </w:p>
          <w:p w14:paraId="4FEEFB6B">
            <w:pPr>
              <w:shd w:val="clear"/>
              <w:autoSpaceDE w:val="0"/>
              <w:autoSpaceDN w:val="0"/>
              <w:snapToGrid w:val="0"/>
              <w:spacing w:line="360" w:lineRule="auto"/>
              <w:textAlignment w:val="bottom"/>
              <w:rPr>
                <w:rFonts w:hint="eastAsia" w:ascii="宋体" w:hAnsi="宋体"/>
                <w:color w:val="auto"/>
                <w:sz w:val="24"/>
                <w:highlight w:val="none"/>
              </w:rPr>
            </w:pPr>
            <w:r>
              <w:rPr>
                <w:rFonts w:hint="eastAsia" w:ascii="宋体" w:hAnsi="宋体"/>
                <w:color w:val="auto"/>
                <w:sz w:val="24"/>
                <w:highlight w:val="none"/>
                <w:lang w:val="en-US" w:eastAsia="zh-CN"/>
              </w:rPr>
              <w:t>电子邮箱：</w:t>
            </w:r>
            <w:r>
              <w:rPr>
                <w:rFonts w:hint="eastAsia" w:ascii="宋体" w:hAnsi="宋体"/>
                <w:color w:val="auto"/>
                <w:sz w:val="24"/>
                <w:highlight w:val="none"/>
                <w:lang w:val="en-US" w:eastAsia="zh-CN"/>
              </w:rPr>
              <w:fldChar w:fldCharType="begin"/>
            </w:r>
            <w:r>
              <w:rPr>
                <w:rFonts w:hint="eastAsia" w:ascii="宋体" w:hAnsi="宋体"/>
                <w:color w:val="auto"/>
                <w:sz w:val="24"/>
                <w:highlight w:val="none"/>
                <w:lang w:val="en-US" w:eastAsia="zh-CN"/>
              </w:rPr>
              <w:instrText xml:space="preserve"> HYPERLINK "mailto:539205957@qq.com" </w:instrText>
            </w:r>
            <w:r>
              <w:rPr>
                <w:rFonts w:hint="eastAsia" w:ascii="宋体" w:hAnsi="宋体"/>
                <w:color w:val="auto"/>
                <w:sz w:val="24"/>
                <w:highlight w:val="none"/>
                <w:lang w:val="en-US" w:eastAsia="zh-CN"/>
              </w:rPr>
              <w:fldChar w:fldCharType="separate"/>
            </w:r>
            <w:r>
              <w:rPr>
                <w:rFonts w:hint="eastAsia" w:ascii="宋体" w:hAnsi="宋体"/>
                <w:color w:val="auto"/>
                <w:sz w:val="24"/>
                <w:highlight w:val="none"/>
                <w:lang w:val="en-US" w:eastAsia="zh-CN"/>
              </w:rPr>
              <w:t>539205957@qq.com</w:t>
            </w:r>
            <w:r>
              <w:rPr>
                <w:rFonts w:hint="eastAsia" w:ascii="宋体" w:hAnsi="宋体"/>
                <w:color w:val="auto"/>
                <w:sz w:val="24"/>
                <w:highlight w:val="none"/>
                <w:lang w:val="en-US" w:eastAsia="zh-CN"/>
              </w:rPr>
              <w:fldChar w:fldCharType="end"/>
            </w:r>
          </w:p>
        </w:tc>
      </w:tr>
    </w:tbl>
    <w:p w14:paraId="773FED9B">
      <w:pPr>
        <w:pStyle w:val="28"/>
        <w:shd w:val="clear"/>
        <w:snapToGrid w:val="0"/>
        <w:spacing w:beforeLines="0" w:afterLines="0"/>
        <w:rPr>
          <w:rFonts w:hint="eastAsia" w:hAnsi="宋体"/>
          <w:b/>
          <w:color w:val="auto"/>
          <w:highlight w:val="none"/>
        </w:rPr>
      </w:pPr>
      <w:r>
        <w:rPr>
          <w:rFonts w:hAnsi="宋体"/>
          <w:b/>
          <w:color w:val="auto"/>
          <w:highlight w:val="none"/>
        </w:rPr>
        <w:br w:type="page"/>
      </w:r>
    </w:p>
    <w:p w14:paraId="38574C91">
      <w:pPr>
        <w:pStyle w:val="28"/>
        <w:shd w:val="clear"/>
        <w:snapToGrid w:val="0"/>
        <w:spacing w:beforeLines="0" w:afterLines="0" w:line="420" w:lineRule="exact"/>
        <w:ind w:firstLine="482" w:firstLineChars="200"/>
        <w:rPr>
          <w:rFonts w:hint="eastAsia" w:hAnsi="宋体"/>
          <w:b/>
          <w:color w:val="auto"/>
          <w:highlight w:val="none"/>
        </w:rPr>
      </w:pPr>
      <w:r>
        <w:rPr>
          <w:rFonts w:hint="eastAsia" w:hAnsi="宋体"/>
          <w:b/>
          <w:color w:val="auto"/>
          <w:highlight w:val="none"/>
        </w:rPr>
        <w:t>一 、总  则</w:t>
      </w:r>
    </w:p>
    <w:p w14:paraId="2BCE3A5E">
      <w:pPr>
        <w:shd w:val="clear"/>
        <w:snapToGrid w:val="0"/>
        <w:spacing w:line="420" w:lineRule="exact"/>
        <w:ind w:firstLine="472" w:firstLineChars="196"/>
        <w:jc w:val="left"/>
        <w:rPr>
          <w:rFonts w:hint="eastAsia" w:ascii="宋体" w:hAnsi="宋体"/>
          <w:b/>
          <w:color w:val="auto"/>
          <w:sz w:val="24"/>
          <w:highlight w:val="none"/>
        </w:rPr>
      </w:pPr>
      <w:r>
        <w:rPr>
          <w:rFonts w:hint="eastAsia" w:ascii="宋体" w:hAnsi="宋体"/>
          <w:b/>
          <w:color w:val="auto"/>
          <w:sz w:val="24"/>
          <w:highlight w:val="none"/>
        </w:rPr>
        <w:t>（一）适用范围</w:t>
      </w:r>
    </w:p>
    <w:p w14:paraId="7E65D5AC">
      <w:pPr>
        <w:shd w:val="clear"/>
        <w:snapToGrid w:val="0"/>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本磋商文件适用于本项目的招标、响应、磋商、定标、验收、合同履约、付款等行为。</w:t>
      </w:r>
    </w:p>
    <w:p w14:paraId="7C8CF538">
      <w:pPr>
        <w:shd w:val="clear"/>
        <w:snapToGrid w:val="0"/>
        <w:spacing w:before="120" w:beforeLines="50" w:line="420" w:lineRule="exact"/>
        <w:ind w:firstLine="354" w:firstLineChars="147"/>
        <w:jc w:val="left"/>
        <w:rPr>
          <w:rFonts w:hint="eastAsia" w:ascii="宋体" w:hAnsi="宋体"/>
          <w:b/>
          <w:color w:val="auto"/>
          <w:sz w:val="24"/>
          <w:highlight w:val="none"/>
        </w:rPr>
      </w:pPr>
      <w:r>
        <w:rPr>
          <w:rFonts w:hint="eastAsia" w:ascii="宋体" w:hAnsi="宋体"/>
          <w:b/>
          <w:color w:val="auto"/>
          <w:sz w:val="24"/>
          <w:highlight w:val="none"/>
        </w:rPr>
        <w:t>（二）定义</w:t>
      </w:r>
    </w:p>
    <w:p w14:paraId="500F5E5C">
      <w:pPr>
        <w:shd w:val="clea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1.“招标人”系指组织本次招标的</w:t>
      </w:r>
      <w:r>
        <w:rPr>
          <w:rFonts w:hint="eastAsia" w:ascii="宋体" w:hAnsi="宋体"/>
          <w:color w:val="auto"/>
          <w:sz w:val="24"/>
          <w:highlight w:val="none"/>
          <w:u w:val="single"/>
        </w:rPr>
        <w:t>浙江五石中正工程咨询有限公司和采购人</w:t>
      </w:r>
      <w:r>
        <w:rPr>
          <w:rFonts w:hint="eastAsia" w:ascii="宋体" w:hAnsi="宋体"/>
          <w:color w:val="auto"/>
          <w:sz w:val="24"/>
          <w:highlight w:val="none"/>
        </w:rPr>
        <w:t>。</w:t>
      </w:r>
    </w:p>
    <w:p w14:paraId="3919278B">
      <w:pPr>
        <w:shd w:val="clear"/>
        <w:spacing w:line="420" w:lineRule="exact"/>
        <w:ind w:firstLine="482" w:firstLineChars="200"/>
        <w:rPr>
          <w:rFonts w:hint="eastAsia" w:ascii="宋体" w:hAnsi="宋体"/>
          <w:b/>
          <w:bCs/>
          <w:color w:val="auto"/>
          <w:sz w:val="24"/>
          <w:highlight w:val="none"/>
          <w:u w:val="single"/>
        </w:rPr>
      </w:pPr>
      <w:bookmarkStart w:id="17" w:name="_Hlk60996806"/>
      <w:r>
        <w:rPr>
          <w:rFonts w:hint="eastAsia" w:ascii="宋体" w:hAnsi="宋体"/>
          <w:b/>
          <w:bCs/>
          <w:color w:val="auto"/>
          <w:sz w:val="24"/>
          <w:highlight w:val="none"/>
          <w:u w:val="single"/>
        </w:rPr>
        <w:t>2.“供应商”系指向招标人提交磋商响应文件的单位和组织。</w:t>
      </w:r>
    </w:p>
    <w:bookmarkEnd w:id="17"/>
    <w:p w14:paraId="233B41D8">
      <w:pPr>
        <w:shd w:val="clear"/>
        <w:spacing w:line="420" w:lineRule="exact"/>
        <w:ind w:firstLine="482" w:firstLineChars="200"/>
        <w:rPr>
          <w:rFonts w:hint="eastAsia" w:ascii="宋体" w:hAnsi="宋体"/>
          <w:b/>
          <w:bCs/>
          <w:color w:val="auto"/>
          <w:sz w:val="24"/>
          <w:highlight w:val="none"/>
          <w:u w:val="single"/>
        </w:rPr>
      </w:pPr>
      <w:r>
        <w:rPr>
          <w:rFonts w:ascii="宋体" w:hAnsi="宋体"/>
          <w:b/>
          <w:bCs/>
          <w:color w:val="auto"/>
          <w:sz w:val="24"/>
          <w:highlight w:val="none"/>
          <w:u w:val="single"/>
        </w:rPr>
        <w:t>3</w:t>
      </w:r>
      <w:r>
        <w:rPr>
          <w:rFonts w:hint="eastAsia" w:ascii="宋体" w:hAnsi="宋体"/>
          <w:b/>
          <w:bCs/>
          <w:color w:val="auto"/>
          <w:sz w:val="24"/>
          <w:highlight w:val="none"/>
          <w:u w:val="single"/>
        </w:rPr>
        <w:t>.“磋商响应文件”系指参与政府采购活动的供应商按照竞争性磋商文件要求编制的响应文件。</w:t>
      </w:r>
    </w:p>
    <w:p w14:paraId="3D2952EA">
      <w:pPr>
        <w:shd w:val="clear"/>
        <w:spacing w:line="420" w:lineRule="exact"/>
        <w:ind w:firstLine="480" w:firstLineChars="200"/>
        <w:rPr>
          <w:rFonts w:hint="eastAsia"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.“产品”系指供应商按竞争性磋商文件规定，须向采购人提供的一切设备、保险、税金、备品备件、工具、手册及其它有关技术资料和材料。</w:t>
      </w:r>
    </w:p>
    <w:p w14:paraId="457105E5">
      <w:pPr>
        <w:shd w:val="clear"/>
        <w:spacing w:line="420" w:lineRule="exact"/>
        <w:ind w:firstLine="480" w:firstLineChars="200"/>
        <w:rPr>
          <w:rFonts w:hint="eastAsia"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.“服务”系指竞争性磋商文件规定供应商须承担的安装、调试、技术协助、校准、培训、技术指导以及其他类似的义务。</w:t>
      </w:r>
    </w:p>
    <w:p w14:paraId="22912BEF">
      <w:pPr>
        <w:shd w:val="clear"/>
        <w:spacing w:line="420" w:lineRule="exact"/>
        <w:ind w:firstLine="480" w:firstLineChars="200"/>
        <w:rPr>
          <w:rFonts w:hint="eastAsia"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.“项目”系指供应商按竞争性磋商文件规定向采购人提供的产品和服务。</w:t>
      </w:r>
    </w:p>
    <w:p w14:paraId="62F7333E">
      <w:pPr>
        <w:shd w:val="clear"/>
        <w:spacing w:line="420" w:lineRule="exact"/>
        <w:ind w:firstLine="480" w:firstLineChars="200"/>
        <w:rPr>
          <w:rFonts w:hint="eastAsia"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.“书面形式”包括信函、传真、电报等。</w:t>
      </w:r>
    </w:p>
    <w:p w14:paraId="7241B2F6">
      <w:pPr>
        <w:shd w:val="clear"/>
        <w:spacing w:line="420" w:lineRule="exact"/>
        <w:ind w:firstLine="480" w:firstLineChars="200"/>
        <w:rPr>
          <w:rFonts w:hint="eastAsia"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.“▲”系指实质性要求条款。</w:t>
      </w:r>
    </w:p>
    <w:p w14:paraId="216172BF">
      <w:pPr>
        <w:shd w:val="clear"/>
        <w:snapToGrid w:val="0"/>
        <w:spacing w:before="120" w:beforeLines="50" w:line="420" w:lineRule="exact"/>
        <w:ind w:firstLine="472" w:firstLineChars="196"/>
        <w:jc w:val="left"/>
        <w:rPr>
          <w:rFonts w:hint="eastAsia" w:ascii="宋体" w:hAnsi="宋体"/>
          <w:b/>
          <w:color w:val="auto"/>
          <w:sz w:val="24"/>
          <w:highlight w:val="none"/>
        </w:rPr>
      </w:pPr>
      <w:r>
        <w:rPr>
          <w:rFonts w:hint="eastAsia" w:ascii="宋体" w:hAnsi="宋体"/>
          <w:b/>
          <w:color w:val="auto"/>
          <w:sz w:val="24"/>
          <w:highlight w:val="none"/>
        </w:rPr>
        <w:t>（三）招标方式</w:t>
      </w:r>
    </w:p>
    <w:p w14:paraId="296D7831">
      <w:pPr>
        <w:shd w:val="clear"/>
        <w:snapToGrid w:val="0"/>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本次招标采用</w:t>
      </w:r>
      <w:r>
        <w:rPr>
          <w:rFonts w:hint="eastAsia" w:ascii="宋体" w:hAnsi="宋体"/>
          <w:color w:val="auto"/>
          <w:sz w:val="24"/>
          <w:highlight w:val="none"/>
          <w:u w:val="single"/>
        </w:rPr>
        <w:t>竞争性磋商</w:t>
      </w:r>
      <w:r>
        <w:rPr>
          <w:rFonts w:hint="eastAsia" w:ascii="宋体" w:hAnsi="宋体"/>
          <w:color w:val="auto"/>
          <w:sz w:val="24"/>
          <w:highlight w:val="none"/>
        </w:rPr>
        <w:t>方式进行。</w:t>
      </w:r>
    </w:p>
    <w:p w14:paraId="081630F8">
      <w:pPr>
        <w:shd w:val="clear"/>
        <w:snapToGrid w:val="0"/>
        <w:spacing w:before="120" w:beforeLines="50" w:line="420" w:lineRule="exact"/>
        <w:ind w:firstLine="472" w:firstLineChars="196"/>
        <w:jc w:val="left"/>
        <w:rPr>
          <w:rFonts w:hint="eastAsia" w:ascii="宋体" w:hAnsi="宋体"/>
          <w:b/>
          <w:color w:val="auto"/>
          <w:sz w:val="24"/>
          <w:highlight w:val="none"/>
        </w:rPr>
      </w:pPr>
      <w:r>
        <w:rPr>
          <w:rFonts w:hint="eastAsia" w:ascii="宋体" w:hAnsi="宋体"/>
          <w:b/>
          <w:color w:val="auto"/>
          <w:sz w:val="24"/>
          <w:highlight w:val="none"/>
        </w:rPr>
        <w:t>（四）投标委托</w:t>
      </w:r>
    </w:p>
    <w:p w14:paraId="53FC9A76">
      <w:pPr>
        <w:pStyle w:val="22"/>
        <w:shd w:val="clear"/>
        <w:snapToGrid w:val="0"/>
        <w:spacing w:line="420" w:lineRule="exact"/>
        <w:ind w:firstLine="464" w:firstLineChars="200"/>
        <w:jc w:val="left"/>
        <w:rPr>
          <w:rFonts w:hint="eastAsia" w:hAnsi="宋体"/>
          <w:color w:val="auto"/>
          <w:sz w:val="24"/>
          <w:szCs w:val="24"/>
          <w:highlight w:val="none"/>
        </w:rPr>
      </w:pPr>
      <w:r>
        <w:rPr>
          <w:rFonts w:hint="eastAsia" w:hAnsi="宋体"/>
          <w:color w:val="auto"/>
          <w:sz w:val="24"/>
          <w:szCs w:val="24"/>
          <w:highlight w:val="none"/>
        </w:rPr>
        <w:t>供应商代表须携带有效身份证件。如供应商代表不是法定代表人，须有法定代表人出具的授权委托书，格式见第六章。</w:t>
      </w:r>
    </w:p>
    <w:p w14:paraId="4B4D88A8">
      <w:pPr>
        <w:shd w:val="clear"/>
        <w:snapToGrid w:val="0"/>
        <w:spacing w:before="120" w:beforeLines="50" w:line="420" w:lineRule="exact"/>
        <w:ind w:firstLine="472" w:firstLineChars="196"/>
        <w:jc w:val="left"/>
        <w:rPr>
          <w:rFonts w:hint="eastAsia" w:ascii="宋体" w:hAnsi="宋体"/>
          <w:b/>
          <w:color w:val="auto"/>
          <w:sz w:val="24"/>
          <w:highlight w:val="none"/>
        </w:rPr>
      </w:pPr>
      <w:r>
        <w:rPr>
          <w:rFonts w:hint="eastAsia" w:ascii="宋体" w:hAnsi="宋体"/>
          <w:b/>
          <w:color w:val="auto"/>
          <w:sz w:val="24"/>
          <w:highlight w:val="none"/>
        </w:rPr>
        <w:t>（五）投标费用及结算</w:t>
      </w:r>
    </w:p>
    <w:p w14:paraId="18B9A8FF">
      <w:pPr>
        <w:shd w:val="clear"/>
        <w:snapToGrid w:val="0"/>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1.不论投标结果如何，供应商均应自行承担所有与投标有关的全部费用。</w:t>
      </w:r>
    </w:p>
    <w:p w14:paraId="62EB7AB1">
      <w:pPr>
        <w:shd w:val="clear"/>
        <w:spacing w:line="420" w:lineRule="exact"/>
        <w:ind w:firstLine="480" w:firstLineChars="200"/>
        <w:rPr>
          <w:rFonts w:hint="eastAsia" w:ascii="宋体" w:hAnsi="宋体" w:cs="宋体"/>
          <w:b/>
          <w:color w:val="auto"/>
          <w:sz w:val="24"/>
          <w:highlight w:val="none"/>
          <w:u w:val="single"/>
        </w:rPr>
      </w:pPr>
      <w:r>
        <w:rPr>
          <w:rFonts w:hint="eastAsia" w:ascii="宋体" w:hAnsi="宋体" w:cs="宋体"/>
          <w:color w:val="auto"/>
          <w:sz w:val="24"/>
          <w:highlight w:val="none"/>
        </w:rPr>
        <w:t>2.除采购人要求或设计变更要求外不签署任何增加费用的联系单，</w:t>
      </w:r>
      <w:r>
        <w:rPr>
          <w:rFonts w:hint="eastAsia" w:ascii="宋体" w:hAnsi="宋体" w:cs="宋体"/>
          <w:b/>
          <w:color w:val="auto"/>
          <w:sz w:val="24"/>
          <w:highlight w:val="none"/>
        </w:rPr>
        <w:t>工程量清单外</w:t>
      </w:r>
      <w:r>
        <w:rPr>
          <w:rFonts w:hint="eastAsia" w:ascii="宋体" w:hAnsi="宋体" w:cs="宋体"/>
          <w:color w:val="auto"/>
          <w:sz w:val="24"/>
          <w:highlight w:val="none"/>
        </w:rPr>
        <w:t>可能增加的成本各供应商自行考虑并计入投标报价，成交后不予调整。</w:t>
      </w:r>
      <w:r>
        <w:rPr>
          <w:rFonts w:hint="eastAsia" w:ascii="宋体" w:hAnsi="宋体" w:cs="宋体"/>
          <w:b/>
          <w:color w:val="auto"/>
          <w:sz w:val="24"/>
          <w:highlight w:val="none"/>
        </w:rPr>
        <w:t>投标时工程量按照磋商文件中提供的工程量进行投标报价，竣工决算时按实决算。</w:t>
      </w:r>
    </w:p>
    <w:p w14:paraId="7A5938BB">
      <w:pPr>
        <w:shd w:val="clear"/>
        <w:snapToGrid w:val="0"/>
        <w:spacing w:before="120" w:beforeLines="50" w:line="420" w:lineRule="exact"/>
        <w:ind w:firstLine="472" w:firstLineChars="196"/>
        <w:rPr>
          <w:rFonts w:hint="eastAsia" w:ascii="宋体" w:hAnsi="宋体" w:cs="宋体"/>
          <w:b/>
          <w:color w:val="auto"/>
          <w:kern w:val="0"/>
          <w:sz w:val="24"/>
          <w:highlight w:val="none"/>
        </w:rPr>
      </w:pPr>
      <w:r>
        <w:rPr>
          <w:rFonts w:hint="eastAsia" w:ascii="宋体" w:hAnsi="宋体"/>
          <w:b/>
          <w:color w:val="auto"/>
          <w:sz w:val="24"/>
          <w:highlight w:val="none"/>
        </w:rPr>
        <w:t>（六）</w:t>
      </w:r>
      <w:r>
        <w:rPr>
          <w:rFonts w:hint="eastAsia" w:ascii="宋体" w:hAnsi="宋体" w:cs="宋体"/>
          <w:b/>
          <w:color w:val="auto"/>
          <w:kern w:val="0"/>
          <w:sz w:val="24"/>
          <w:highlight w:val="none"/>
        </w:rPr>
        <w:t>转包与分包</w:t>
      </w:r>
    </w:p>
    <w:p w14:paraId="2DB521AA">
      <w:pPr>
        <w:shd w:val="clear"/>
        <w:snapToGrid w:val="0"/>
        <w:spacing w:line="420" w:lineRule="exact"/>
        <w:ind w:firstLine="720" w:firstLineChars="300"/>
        <w:rPr>
          <w:rFonts w:hint="eastAsia" w:ascii="宋体" w:hAnsi="宋体" w:cs="宋体"/>
          <w:color w:val="auto"/>
          <w:kern w:val="0"/>
          <w:sz w:val="24"/>
          <w:highlight w:val="none"/>
        </w:rPr>
      </w:pPr>
      <w:r>
        <w:rPr>
          <w:rFonts w:hint="eastAsia" w:ascii="宋体" w:hAnsi="宋体" w:cs="宋体"/>
          <w:color w:val="auto"/>
          <w:kern w:val="0"/>
          <w:sz w:val="24"/>
          <w:highlight w:val="none"/>
        </w:rPr>
        <w:t>本项目不允许转包与违法分包。</w:t>
      </w:r>
    </w:p>
    <w:p w14:paraId="2014186F">
      <w:pPr>
        <w:shd w:val="clear"/>
        <w:snapToGrid w:val="0"/>
        <w:spacing w:before="120" w:beforeLines="50" w:line="420" w:lineRule="exact"/>
        <w:ind w:firstLine="472" w:firstLineChars="196"/>
        <w:jc w:val="left"/>
        <w:rPr>
          <w:rFonts w:hint="eastAsia" w:ascii="宋体" w:hAnsi="宋体"/>
          <w:b/>
          <w:color w:val="auto"/>
          <w:sz w:val="24"/>
          <w:highlight w:val="none"/>
        </w:rPr>
      </w:pPr>
      <w:r>
        <w:rPr>
          <w:rFonts w:hint="eastAsia" w:ascii="宋体" w:hAnsi="宋体"/>
          <w:b/>
          <w:color w:val="auto"/>
          <w:sz w:val="24"/>
          <w:highlight w:val="none"/>
        </w:rPr>
        <w:t>（七）特别说明</w:t>
      </w:r>
    </w:p>
    <w:p w14:paraId="2BE4BAEB">
      <w:pPr>
        <w:widowControl/>
        <w:shd w:val="clear"/>
        <w:spacing w:line="420" w:lineRule="exact"/>
        <w:ind w:firstLine="482" w:firstLineChars="200"/>
        <w:jc w:val="left"/>
        <w:rPr>
          <w:rFonts w:hint="eastAsia" w:ascii="宋体" w:hAnsi="宋体"/>
          <w:b/>
          <w:color w:val="auto"/>
          <w:sz w:val="24"/>
          <w:highlight w:val="none"/>
        </w:rPr>
      </w:pPr>
      <w:r>
        <w:rPr>
          <w:rFonts w:hint="eastAsia" w:ascii="宋体" w:hAnsi="宋体"/>
          <w:b/>
          <w:color w:val="auto"/>
          <w:sz w:val="24"/>
          <w:highlight w:val="none"/>
        </w:rPr>
        <w:t>1.单位负责人为同一人或者存在直接控股、管理关系的不同投标人，不得参加同一合同项下的政府采购活动。如有上述行为的，相关投标均无效。</w:t>
      </w:r>
    </w:p>
    <w:p w14:paraId="33354E7C">
      <w:pPr>
        <w:pStyle w:val="28"/>
        <w:shd w:val="clear"/>
        <w:snapToGrid w:val="0"/>
        <w:spacing w:beforeLines="0" w:afterLines="0" w:line="420" w:lineRule="exact"/>
        <w:ind w:left="2" w:leftChars="1" w:firstLine="600" w:firstLineChars="250"/>
        <w:rPr>
          <w:rFonts w:hint="eastAsia" w:hAnsi="宋体"/>
          <w:color w:val="auto"/>
          <w:highlight w:val="none"/>
        </w:rPr>
      </w:pPr>
      <w:r>
        <w:rPr>
          <w:rFonts w:hint="eastAsia" w:hAnsi="宋体"/>
          <w:color w:val="auto"/>
          <w:highlight w:val="none"/>
        </w:rPr>
        <w:t>2.供应商投标所使用的资格、信誉、荣誉、业绩必须为本法人所拥有。供应商投标所使用的采购项目实施人员须为本法人员工。</w:t>
      </w:r>
    </w:p>
    <w:p w14:paraId="1CF2C42E">
      <w:pPr>
        <w:pStyle w:val="28"/>
        <w:shd w:val="clear"/>
        <w:snapToGrid w:val="0"/>
        <w:spacing w:beforeLines="0" w:afterLines="0" w:line="420" w:lineRule="exact"/>
        <w:ind w:left="2" w:leftChars="1" w:firstLine="480" w:firstLineChars="200"/>
        <w:rPr>
          <w:rFonts w:hint="eastAsia" w:hAnsi="宋体"/>
          <w:color w:val="auto"/>
          <w:highlight w:val="none"/>
        </w:rPr>
      </w:pPr>
      <w:r>
        <w:rPr>
          <w:rFonts w:hint="eastAsia" w:hAnsi="宋体"/>
          <w:color w:val="auto"/>
          <w:highlight w:val="none"/>
        </w:rPr>
        <w:t>3.供应商应仔细阅读磋商文件的所有内容，按照磋商文件的要求提交响应文件，并对所提供的全部资料的真实性承担法律责任。</w:t>
      </w:r>
    </w:p>
    <w:p w14:paraId="65DC9181">
      <w:pPr>
        <w:pStyle w:val="28"/>
        <w:shd w:val="clear"/>
        <w:snapToGrid w:val="0"/>
        <w:spacing w:beforeLines="0" w:afterLines="0" w:line="420" w:lineRule="exact"/>
        <w:ind w:left="2" w:leftChars="1" w:firstLine="480" w:firstLineChars="200"/>
        <w:rPr>
          <w:rFonts w:hint="eastAsia" w:hAnsi="宋体"/>
          <w:b/>
          <w:color w:val="auto"/>
          <w:highlight w:val="none"/>
        </w:rPr>
      </w:pPr>
      <w:r>
        <w:rPr>
          <w:rFonts w:hint="eastAsia" w:hAnsi="宋体"/>
          <w:color w:val="auto"/>
          <w:highlight w:val="none"/>
        </w:rPr>
        <w:t>4.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14:paraId="1DBEF390">
      <w:pPr>
        <w:pStyle w:val="28"/>
        <w:shd w:val="clear"/>
        <w:snapToGrid w:val="0"/>
        <w:spacing w:beforeLines="0" w:afterLines="0" w:line="420" w:lineRule="exact"/>
        <w:ind w:left="2" w:leftChars="1" w:firstLine="482" w:firstLineChars="200"/>
        <w:rPr>
          <w:rFonts w:hint="eastAsia" w:hAnsi="宋体"/>
          <w:b/>
          <w:bCs/>
          <w:color w:val="auto"/>
          <w:highlight w:val="none"/>
        </w:rPr>
      </w:pPr>
      <w:r>
        <w:rPr>
          <w:rFonts w:hint="eastAsia" w:hAnsi="宋体"/>
          <w:b/>
          <w:bCs/>
          <w:color w:val="auto"/>
          <w:highlight w:val="none"/>
        </w:rPr>
        <w:t>（八）质疑</w:t>
      </w:r>
    </w:p>
    <w:p w14:paraId="7C600B37">
      <w:pPr>
        <w:pStyle w:val="28"/>
        <w:shd w:val="clear"/>
        <w:snapToGrid w:val="0"/>
        <w:spacing w:beforeLines="0" w:afterLines="0" w:line="420" w:lineRule="exact"/>
        <w:ind w:left="2" w:leftChars="1" w:firstLine="480" w:firstLineChars="200"/>
        <w:rPr>
          <w:rFonts w:hint="eastAsia" w:hAnsi="宋体" w:cs="宋体"/>
          <w:color w:val="auto"/>
          <w:highlight w:val="none"/>
        </w:rPr>
      </w:pPr>
      <w:r>
        <w:rPr>
          <w:rFonts w:hint="eastAsia" w:hAnsi="宋体"/>
          <w:color w:val="auto"/>
          <w:highlight w:val="none"/>
        </w:rPr>
        <w:t>1.</w:t>
      </w:r>
      <w:bookmarkStart w:id="18" w:name="_Hlk81828896"/>
      <w:r>
        <w:rPr>
          <w:rFonts w:hint="eastAsia" w:hAnsi="宋体"/>
          <w:color w:val="auto"/>
          <w:highlight w:val="none"/>
        </w:rPr>
        <w:t>供应商</w:t>
      </w:r>
      <w:bookmarkEnd w:id="18"/>
      <w:r>
        <w:rPr>
          <w:rFonts w:hint="eastAsia" w:hAnsi="宋体"/>
          <w:color w:val="auto"/>
          <w:highlight w:val="none"/>
        </w:rPr>
        <w:t>认为磋商文件、磋商过程和成交结果使自己的权益受到损害的，以书面形式</w:t>
      </w:r>
      <w:r>
        <w:rPr>
          <w:rFonts w:hint="eastAsia" w:hAnsi="宋体" w:cs="宋体"/>
          <w:color w:val="auto"/>
          <w:highlight w:val="none"/>
          <w:lang w:val="en-US" w:eastAsia="zh-CN"/>
        </w:rPr>
        <w:t>或以邮件形式</w:t>
      </w:r>
      <w:r>
        <w:rPr>
          <w:rFonts w:hint="eastAsia" w:hAnsi="宋体" w:cs="宋体"/>
          <w:color w:val="auto"/>
          <w:highlight w:val="none"/>
        </w:rPr>
        <w:t>一次性向采购人或采购代理机构提出质疑：</w:t>
      </w:r>
    </w:p>
    <w:p w14:paraId="79C4285B">
      <w:pPr>
        <w:widowControl/>
        <w:shd w:val="clear"/>
        <w:spacing w:line="420" w:lineRule="exact"/>
        <w:ind w:firstLine="240" w:firstLineChars="1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hAnsi="宋体"/>
          <w:color w:val="auto"/>
          <w:sz w:val="24"/>
          <w:highlight w:val="none"/>
        </w:rPr>
        <w:t>供应商</w:t>
      </w:r>
      <w:r>
        <w:rPr>
          <w:rFonts w:hint="eastAsia" w:ascii="宋体" w:hAnsi="宋体" w:cs="宋体"/>
          <w:color w:val="auto"/>
          <w:kern w:val="0"/>
          <w:sz w:val="24"/>
          <w:highlight w:val="none"/>
        </w:rPr>
        <w:t>认为磋商文件的内容损害其权益的，应当自获取之日起（获取截止日之后收到磋商文件的，以获取截止日为准）7个工作日内提出质疑；</w:t>
      </w:r>
    </w:p>
    <w:p w14:paraId="22BE36DA">
      <w:pPr>
        <w:widowControl/>
        <w:shd w:val="clear"/>
        <w:spacing w:line="420" w:lineRule="exact"/>
        <w:ind w:firstLine="240" w:firstLineChars="1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hAnsi="宋体"/>
          <w:color w:val="auto"/>
          <w:sz w:val="24"/>
          <w:highlight w:val="none"/>
        </w:rPr>
        <w:t>供应商</w:t>
      </w:r>
      <w:r>
        <w:rPr>
          <w:rFonts w:hint="eastAsia" w:ascii="宋体" w:hAnsi="宋体" w:cs="宋体"/>
          <w:color w:val="auto"/>
          <w:kern w:val="0"/>
          <w:sz w:val="24"/>
          <w:highlight w:val="none"/>
        </w:rPr>
        <w:t>对磋商过程提出质疑的，应当在各磋商程序环节结束之日起7个工作日内提出质疑；</w:t>
      </w:r>
    </w:p>
    <w:p w14:paraId="54A339AC">
      <w:pPr>
        <w:widowControl/>
        <w:shd w:val="clear"/>
        <w:spacing w:line="420" w:lineRule="exact"/>
        <w:ind w:firstLine="240" w:firstLineChars="1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w:t>
      </w:r>
      <w:r>
        <w:rPr>
          <w:rFonts w:hint="eastAsia" w:hAnsi="宋体"/>
          <w:color w:val="auto"/>
          <w:sz w:val="24"/>
          <w:highlight w:val="none"/>
        </w:rPr>
        <w:t>供应商</w:t>
      </w:r>
      <w:r>
        <w:rPr>
          <w:rFonts w:hint="eastAsia" w:ascii="宋体" w:hAnsi="宋体" w:cs="宋体"/>
          <w:color w:val="auto"/>
          <w:kern w:val="0"/>
          <w:sz w:val="24"/>
          <w:highlight w:val="none"/>
        </w:rPr>
        <w:t>对成交结果提出质疑的，</w:t>
      </w:r>
      <w:r>
        <w:rPr>
          <w:rFonts w:hint="eastAsia" w:ascii="宋体" w:hAnsi="宋体" w:cs="宋体"/>
          <w:b/>
          <w:color w:val="auto"/>
          <w:kern w:val="0"/>
          <w:sz w:val="24"/>
          <w:highlight w:val="none"/>
        </w:rPr>
        <w:t>应当在成交结果公告之日起</w:t>
      </w:r>
      <w:r>
        <w:rPr>
          <w:rFonts w:hint="eastAsia" w:ascii="宋体" w:hAnsi="宋体" w:cs="宋体"/>
          <w:color w:val="auto"/>
          <w:kern w:val="0"/>
          <w:sz w:val="24"/>
          <w:highlight w:val="none"/>
        </w:rPr>
        <w:t>7个工作日内提出质疑；</w:t>
      </w:r>
    </w:p>
    <w:p w14:paraId="4D64F325">
      <w:pPr>
        <w:widowControl/>
        <w:shd w:val="clear"/>
        <w:spacing w:line="42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2.采购人或采购代理机构在收到供应商的书面质疑后7个工作日内作出答复，并以书面形式</w:t>
      </w:r>
      <w:r>
        <w:rPr>
          <w:rFonts w:hint="eastAsia" w:hAnsi="宋体" w:cs="宋体"/>
          <w:color w:val="auto"/>
          <w:highlight w:val="none"/>
          <w:lang w:val="en-US" w:eastAsia="zh-CN"/>
        </w:rPr>
        <w:t>或以邮件形式</w:t>
      </w:r>
      <w:r>
        <w:rPr>
          <w:rFonts w:hint="eastAsia" w:ascii="宋体" w:hAnsi="宋体" w:cs="宋体"/>
          <w:color w:val="auto"/>
          <w:kern w:val="0"/>
          <w:sz w:val="24"/>
          <w:highlight w:val="none"/>
        </w:rPr>
        <w:t>回复质疑供应商和其他有关供应商，但答复内容不涉及商业秘密。</w:t>
      </w:r>
    </w:p>
    <w:p w14:paraId="62C23B25">
      <w:pPr>
        <w:widowControl/>
        <w:shd w:val="clear"/>
        <w:spacing w:line="420" w:lineRule="exact"/>
        <w:ind w:firstLine="482" w:firstLineChars="200"/>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54FFE255">
      <w:pPr>
        <w:widowControl/>
        <w:shd w:val="clear"/>
        <w:spacing w:line="420" w:lineRule="exact"/>
        <w:ind w:firstLine="482" w:firstLineChars="200"/>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（九）投诉</w:t>
      </w:r>
    </w:p>
    <w:p w14:paraId="49830826">
      <w:pPr>
        <w:widowControl/>
        <w:shd w:val="clear"/>
        <w:spacing w:line="42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供应商对采购人或</w:t>
      </w:r>
      <w:r>
        <w:rPr>
          <w:rFonts w:hint="eastAsia" w:hAnsi="宋体" w:cs="宋体"/>
          <w:color w:val="auto"/>
          <w:sz w:val="24"/>
          <w:highlight w:val="none"/>
        </w:rPr>
        <w:t>采购代理机构</w:t>
      </w:r>
      <w:r>
        <w:rPr>
          <w:rFonts w:hint="eastAsia" w:ascii="宋体" w:hAnsi="宋体" w:cs="宋体"/>
          <w:color w:val="auto"/>
          <w:kern w:val="0"/>
          <w:sz w:val="24"/>
          <w:highlight w:val="none"/>
        </w:rPr>
        <w:t>的质疑答复不满意或在规定时间内未得到答复的，可以在答复期满后15个工作日内，向同级政府采购监督管理机构投诉。</w:t>
      </w:r>
    </w:p>
    <w:p w14:paraId="5218713B">
      <w:pPr>
        <w:pStyle w:val="28"/>
        <w:shd w:val="clear"/>
        <w:snapToGrid w:val="0"/>
        <w:spacing w:beforeLines="0" w:afterLines="0" w:line="420" w:lineRule="exact"/>
        <w:ind w:firstLine="472" w:firstLineChars="196"/>
        <w:rPr>
          <w:rFonts w:hint="eastAsia" w:hAnsi="宋体"/>
          <w:b/>
          <w:color w:val="auto"/>
          <w:highlight w:val="none"/>
        </w:rPr>
      </w:pPr>
      <w:r>
        <w:rPr>
          <w:rFonts w:hint="eastAsia" w:hAnsi="宋体"/>
          <w:b/>
          <w:color w:val="auto"/>
          <w:highlight w:val="none"/>
        </w:rPr>
        <w:t>二、磋商文件</w:t>
      </w:r>
    </w:p>
    <w:p w14:paraId="0F454B49">
      <w:pPr>
        <w:shd w:val="clear"/>
        <w:snapToGrid w:val="0"/>
        <w:spacing w:line="420" w:lineRule="exact"/>
        <w:ind w:firstLine="472" w:firstLineChars="196"/>
        <w:jc w:val="left"/>
        <w:rPr>
          <w:rFonts w:hint="eastAsia" w:ascii="宋体" w:hAnsi="宋体"/>
          <w:b/>
          <w:color w:val="auto"/>
          <w:sz w:val="24"/>
          <w:highlight w:val="none"/>
        </w:rPr>
      </w:pPr>
      <w:r>
        <w:rPr>
          <w:rFonts w:hint="eastAsia" w:ascii="宋体" w:hAnsi="宋体"/>
          <w:b/>
          <w:color w:val="auto"/>
          <w:sz w:val="24"/>
          <w:highlight w:val="none"/>
        </w:rPr>
        <w:t>（一）磋商文件的构成</w:t>
      </w:r>
    </w:p>
    <w:p w14:paraId="6C5C47A7">
      <w:pPr>
        <w:shd w:val="clear"/>
        <w:snapToGrid w:val="0"/>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1.竞争性磋商公告</w:t>
      </w:r>
    </w:p>
    <w:p w14:paraId="67B5FF69">
      <w:pPr>
        <w:shd w:val="clear"/>
        <w:snapToGrid w:val="0"/>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2.采购需求</w:t>
      </w:r>
    </w:p>
    <w:p w14:paraId="6B095055">
      <w:pPr>
        <w:shd w:val="clear"/>
        <w:snapToGrid w:val="0"/>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3.供应商磋商须知</w:t>
      </w:r>
    </w:p>
    <w:p w14:paraId="5EEFC43B">
      <w:pPr>
        <w:shd w:val="clear"/>
        <w:snapToGrid w:val="0"/>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4.磋商原则及评标办法</w:t>
      </w:r>
    </w:p>
    <w:p w14:paraId="653BF0C0">
      <w:pPr>
        <w:shd w:val="clear"/>
        <w:snapToGrid w:val="0"/>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5.合同主要条款</w:t>
      </w:r>
    </w:p>
    <w:p w14:paraId="671116F2">
      <w:pPr>
        <w:shd w:val="clear"/>
        <w:snapToGrid w:val="0"/>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6.响应文件格式</w:t>
      </w:r>
    </w:p>
    <w:p w14:paraId="3A5A3AB2">
      <w:pPr>
        <w:shd w:val="clear"/>
        <w:snapToGrid w:val="0"/>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7.本项目磋商文件的澄清、答复、修改、补充的内容（如有）</w:t>
      </w:r>
    </w:p>
    <w:p w14:paraId="67087715">
      <w:pPr>
        <w:shd w:val="clear"/>
        <w:snapToGrid w:val="0"/>
        <w:spacing w:before="120" w:beforeLines="50" w:line="420" w:lineRule="exact"/>
        <w:ind w:firstLine="472" w:firstLineChars="196"/>
        <w:jc w:val="left"/>
        <w:rPr>
          <w:rFonts w:hint="eastAsia" w:ascii="宋体" w:hAnsi="宋体"/>
          <w:b/>
          <w:color w:val="auto"/>
          <w:sz w:val="24"/>
          <w:highlight w:val="none"/>
        </w:rPr>
      </w:pPr>
      <w:r>
        <w:rPr>
          <w:rFonts w:hint="eastAsia" w:ascii="宋体" w:hAnsi="宋体"/>
          <w:b/>
          <w:color w:val="auto"/>
          <w:sz w:val="24"/>
          <w:highlight w:val="none"/>
        </w:rPr>
        <w:t>（二）供应商的风险</w:t>
      </w:r>
    </w:p>
    <w:p w14:paraId="7E2994CA">
      <w:pPr>
        <w:pStyle w:val="38"/>
        <w:shd w:val="clear"/>
        <w:spacing w:line="420" w:lineRule="exact"/>
        <w:rPr>
          <w:rFonts w:hint="eastAsia" w:ascii="宋体" w:eastAsia="宋体"/>
          <w:color w:val="auto"/>
          <w:highlight w:val="none"/>
        </w:rPr>
      </w:pPr>
      <w:r>
        <w:rPr>
          <w:rFonts w:hint="eastAsia" w:ascii="宋体" w:eastAsia="宋体"/>
          <w:color w:val="auto"/>
          <w:highlight w:val="none"/>
        </w:rPr>
        <w:t>供应商没有按照磋商文件要求提供全部资料，或者供应商没有对磋商文件在各方面作出实质性响应是供应商的风险，并可能导致其投标被拒绝。</w:t>
      </w:r>
    </w:p>
    <w:p w14:paraId="5DD72D32">
      <w:pPr>
        <w:pStyle w:val="13"/>
        <w:widowControl w:val="0"/>
        <w:shd w:val="clear"/>
        <w:tabs>
          <w:tab w:val="left" w:pos="420"/>
        </w:tabs>
        <w:snapToGrid w:val="0"/>
        <w:spacing w:before="120" w:beforeLines="50" w:afterLines="0" w:line="420" w:lineRule="exact"/>
        <w:ind w:left="0" w:firstLine="472" w:firstLineChars="196"/>
        <w:rPr>
          <w:rFonts w:hint="eastAsia" w:ascii="宋体" w:hAnsi="宋体"/>
          <w:b/>
          <w:color w:val="auto"/>
          <w:szCs w:val="24"/>
          <w:highlight w:val="none"/>
        </w:rPr>
      </w:pPr>
      <w:r>
        <w:rPr>
          <w:rFonts w:hint="eastAsia" w:ascii="宋体" w:hAnsi="宋体"/>
          <w:b/>
          <w:color w:val="auto"/>
          <w:szCs w:val="24"/>
          <w:highlight w:val="none"/>
        </w:rPr>
        <w:t xml:space="preserve">（三）磋商文件的澄清与修改 </w:t>
      </w:r>
    </w:p>
    <w:p w14:paraId="5712E442">
      <w:pPr>
        <w:pStyle w:val="28"/>
        <w:shd w:val="clear"/>
        <w:snapToGrid w:val="0"/>
        <w:spacing w:beforeLines="0" w:afterLines="0" w:line="420" w:lineRule="exact"/>
        <w:ind w:firstLine="480" w:firstLineChars="200"/>
        <w:rPr>
          <w:rFonts w:hint="eastAsia" w:hAnsi="宋体"/>
          <w:color w:val="auto"/>
          <w:highlight w:val="none"/>
        </w:rPr>
      </w:pPr>
      <w:r>
        <w:rPr>
          <w:rFonts w:hint="eastAsia" w:hAnsi="宋体"/>
          <w:color w:val="auto"/>
          <w:highlight w:val="none"/>
        </w:rPr>
        <w:t>1.</w:t>
      </w:r>
      <w:r>
        <w:rPr>
          <w:rFonts w:hint="eastAsia" w:hAnsi="宋体"/>
          <w:bCs/>
          <w:color w:val="auto"/>
          <w:highlight w:val="none"/>
        </w:rPr>
        <w:t>供应商应认真阅读本磋商文件，发现其中有误或有不合理要求的，供应商必须在前附表规定的时间前以书面形式要求招标人澄清</w:t>
      </w:r>
      <w:r>
        <w:rPr>
          <w:rFonts w:hint="eastAsia" w:hAnsi="宋体"/>
          <w:color w:val="auto"/>
          <w:highlight w:val="none"/>
        </w:rPr>
        <w:t>。招标人对已发出的磋商文件进行必要澄清、答复、修改或补充的，应当在磋商文件要求提交响应文件截止时间前，在采购公告发布的网站予以发布。</w:t>
      </w:r>
    </w:p>
    <w:p w14:paraId="3D1CA394">
      <w:pPr>
        <w:pStyle w:val="28"/>
        <w:shd w:val="clear"/>
        <w:snapToGrid w:val="0"/>
        <w:spacing w:beforeLines="0" w:afterLines="0" w:line="420" w:lineRule="exact"/>
        <w:ind w:firstLine="480" w:firstLineChars="200"/>
        <w:rPr>
          <w:rFonts w:hint="eastAsia" w:hAnsi="宋体"/>
          <w:color w:val="auto"/>
          <w:highlight w:val="none"/>
        </w:rPr>
      </w:pPr>
      <w:r>
        <w:rPr>
          <w:rFonts w:hint="eastAsia" w:hAnsi="宋体"/>
          <w:color w:val="auto"/>
          <w:highlight w:val="none"/>
        </w:rPr>
        <w:t>2.磋商文件澄清、答复、修改、补充的内容为磋商标文件的组成部分。当磋商文件与磋商文件的答复、澄清、修改、补充通知就同一内容的表述不一致时，以最后发出的公告为准。</w:t>
      </w:r>
    </w:p>
    <w:p w14:paraId="7717CC2D">
      <w:pPr>
        <w:pStyle w:val="28"/>
        <w:shd w:val="clear"/>
        <w:snapToGrid w:val="0"/>
        <w:spacing w:beforeLines="0" w:afterLines="0" w:line="420" w:lineRule="exact"/>
        <w:ind w:firstLine="480" w:firstLineChars="200"/>
        <w:rPr>
          <w:rFonts w:hint="eastAsia" w:hAnsi="宋体"/>
          <w:color w:val="auto"/>
          <w:highlight w:val="none"/>
        </w:rPr>
      </w:pPr>
      <w:r>
        <w:rPr>
          <w:rFonts w:hint="eastAsia" w:hAnsi="宋体"/>
          <w:color w:val="auto"/>
          <w:highlight w:val="none"/>
        </w:rPr>
        <w:t>3.磋商文件的澄清、答复、修改或补充都应该通过招标人以法定形式发布，采购人没有通过招标人，不得擅自澄清、答复、修改或补充磋商文件。</w:t>
      </w:r>
    </w:p>
    <w:p w14:paraId="0CFA99A9">
      <w:pPr>
        <w:pStyle w:val="28"/>
        <w:shd w:val="clear"/>
        <w:snapToGrid w:val="0"/>
        <w:spacing w:beforeLines="0" w:afterLines="0" w:line="420" w:lineRule="exact"/>
        <w:ind w:firstLine="472" w:firstLineChars="196"/>
        <w:rPr>
          <w:rFonts w:hint="eastAsia" w:hAnsi="宋体"/>
          <w:b/>
          <w:color w:val="auto"/>
          <w:highlight w:val="none"/>
        </w:rPr>
      </w:pPr>
      <w:r>
        <w:rPr>
          <w:rFonts w:hint="eastAsia" w:hAnsi="宋体"/>
          <w:b/>
          <w:color w:val="auto"/>
          <w:highlight w:val="none"/>
        </w:rPr>
        <w:t>三、响应文件的编制</w:t>
      </w:r>
    </w:p>
    <w:p w14:paraId="73141204">
      <w:pPr>
        <w:shd w:val="clear"/>
        <w:snapToGrid w:val="0"/>
        <w:spacing w:line="420" w:lineRule="exact"/>
        <w:ind w:firstLine="470" w:firstLineChars="196"/>
        <w:jc w:val="left"/>
        <w:rPr>
          <w:rFonts w:hint="eastAsia" w:ascii="宋体" w:hAnsi="宋体"/>
          <w:bCs/>
          <w:color w:val="auto"/>
          <w:sz w:val="24"/>
          <w:highlight w:val="none"/>
        </w:rPr>
      </w:pPr>
      <w:r>
        <w:rPr>
          <w:rFonts w:hint="eastAsia" w:ascii="宋体" w:hAnsi="宋体"/>
          <w:bCs/>
          <w:color w:val="auto"/>
          <w:sz w:val="24"/>
          <w:highlight w:val="none"/>
        </w:rPr>
        <w:t>本项目实行电子投标，供应商应准备电子响应文件，本项目线下无需提供任何备份响应文件。电子响应文件，按政采云平台项目采购--电子招投标操作指南及本磋商文件要求编制。</w:t>
      </w:r>
    </w:p>
    <w:p w14:paraId="03949961">
      <w:pPr>
        <w:shd w:val="clear"/>
        <w:snapToGrid w:val="0"/>
        <w:spacing w:line="420" w:lineRule="exact"/>
        <w:ind w:firstLine="472" w:firstLineChars="196"/>
        <w:jc w:val="left"/>
        <w:rPr>
          <w:rFonts w:hint="eastAsia" w:ascii="宋体" w:hAnsi="宋体"/>
          <w:b/>
          <w:color w:val="auto"/>
          <w:sz w:val="24"/>
          <w:highlight w:val="none"/>
        </w:rPr>
      </w:pPr>
      <w:r>
        <w:rPr>
          <w:rFonts w:hint="eastAsia" w:ascii="宋体" w:hAnsi="宋体"/>
          <w:b/>
          <w:color w:val="auto"/>
          <w:sz w:val="24"/>
          <w:highlight w:val="none"/>
        </w:rPr>
        <w:t>（一）响应文件的组成</w:t>
      </w:r>
    </w:p>
    <w:p w14:paraId="2787F7D9">
      <w:pPr>
        <w:shd w:val="clear"/>
        <w:snapToGrid w:val="0"/>
        <w:spacing w:line="42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（1）营业执照</w:t>
      </w:r>
      <w:r>
        <w:rPr>
          <w:rFonts w:hint="eastAsia" w:ascii="宋体" w:hAnsi="宋体"/>
          <w:b/>
          <w:color w:val="auto"/>
          <w:sz w:val="24"/>
          <w:highlight w:val="none"/>
        </w:rPr>
        <w:t>（推荐使用电子营业执照）</w:t>
      </w:r>
      <w:r>
        <w:rPr>
          <w:rFonts w:hint="eastAsia" w:ascii="宋体" w:hAnsi="宋体"/>
          <w:bCs/>
          <w:color w:val="auto"/>
          <w:sz w:val="24"/>
          <w:highlight w:val="none"/>
        </w:rPr>
        <w:t>或事业法人登记证或其他工商等登记证明材料原件扫描件或复印件；</w:t>
      </w:r>
    </w:p>
    <w:p w14:paraId="05CE9FA1">
      <w:pPr>
        <w:shd w:val="clear"/>
        <w:snapToGrid w:val="0"/>
        <w:spacing w:line="42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2</w:t>
      </w:r>
      <w:r>
        <w:rPr>
          <w:rFonts w:hint="eastAsia" w:ascii="宋体" w:hAnsi="宋体"/>
          <w:bCs/>
          <w:color w:val="auto"/>
          <w:sz w:val="24"/>
          <w:highlight w:val="none"/>
        </w:rPr>
        <w:t>）</w:t>
      </w:r>
      <w:r>
        <w:rPr>
          <w:rFonts w:hint="eastAsia" w:ascii="宋体" w:hAnsi="宋体"/>
          <w:color w:val="auto"/>
          <w:sz w:val="24"/>
          <w:highlight w:val="none"/>
        </w:rPr>
        <w:t>资质文件复印件（如有）；</w:t>
      </w:r>
    </w:p>
    <w:p w14:paraId="1DDC1527">
      <w:pPr>
        <w:shd w:val="clear"/>
        <w:snapToGrid w:val="0"/>
        <w:spacing w:line="420" w:lineRule="exact"/>
        <w:ind w:firstLine="480" w:firstLineChars="200"/>
        <w:jc w:val="left"/>
        <w:rPr>
          <w:rFonts w:hint="eastAsia" w:ascii="宋体" w:hAnsi="宋体"/>
          <w:bCs/>
          <w:color w:val="auto"/>
          <w:sz w:val="24"/>
          <w:highlight w:val="none"/>
        </w:rPr>
      </w:pPr>
      <w:bookmarkStart w:id="19" w:name="_Hlk68075338"/>
      <w:r>
        <w:rPr>
          <w:rFonts w:hint="eastAsia" w:ascii="宋体" w:hAnsi="宋体"/>
          <w:bCs/>
          <w:color w:val="auto"/>
          <w:sz w:val="24"/>
          <w:highlight w:val="none"/>
        </w:rPr>
        <w:t>（</w:t>
      </w:r>
      <w:r>
        <w:rPr>
          <w:rFonts w:ascii="宋体" w:hAnsi="宋体"/>
          <w:bCs/>
          <w:color w:val="auto"/>
          <w:sz w:val="24"/>
          <w:highlight w:val="none"/>
        </w:rPr>
        <w:t>3</w:t>
      </w:r>
      <w:r>
        <w:rPr>
          <w:rFonts w:hint="eastAsia" w:ascii="宋体" w:hAnsi="宋体"/>
          <w:bCs/>
          <w:color w:val="auto"/>
          <w:sz w:val="24"/>
          <w:highlight w:val="none"/>
        </w:rPr>
        <w:t>）</w:t>
      </w:r>
      <w:bookmarkEnd w:id="19"/>
      <w:r>
        <w:rPr>
          <w:rFonts w:hint="eastAsia" w:ascii="宋体" w:hAnsi="宋体"/>
          <w:bCs/>
          <w:color w:val="auto"/>
          <w:sz w:val="24"/>
          <w:highlight w:val="none"/>
        </w:rPr>
        <w:t>没有重大违法记录的承诺函</w:t>
      </w:r>
      <w:bookmarkStart w:id="20" w:name="_Hlk69365455"/>
      <w:r>
        <w:rPr>
          <w:rFonts w:hint="eastAsia" w:ascii="宋体" w:hAnsi="宋体"/>
          <w:b/>
          <w:color w:val="auto"/>
          <w:sz w:val="24"/>
          <w:highlight w:val="none"/>
          <w:u w:val="single"/>
        </w:rPr>
        <w:t>（请供应商在资格响应文件中勿遗漏该表格）</w:t>
      </w:r>
      <w:r>
        <w:rPr>
          <w:rFonts w:hint="eastAsia" w:ascii="宋体" w:hAnsi="宋体"/>
          <w:bCs/>
          <w:color w:val="auto"/>
          <w:sz w:val="24"/>
          <w:highlight w:val="none"/>
        </w:rPr>
        <w:t>；</w:t>
      </w:r>
    </w:p>
    <w:bookmarkEnd w:id="20"/>
    <w:p w14:paraId="6E85B253">
      <w:pPr>
        <w:pStyle w:val="30"/>
        <w:shd w:val="clear"/>
        <w:snapToGrid w:val="0"/>
        <w:spacing w:line="420" w:lineRule="exact"/>
        <w:ind w:left="0" w:leftChars="0" w:firstLine="480" w:firstLineChars="200"/>
        <w:rPr>
          <w:rFonts w:hint="eastAsia" w:ascii="宋体" w:hAnsi="宋体" w:eastAsia="宋体"/>
          <w:color w:val="auto"/>
          <w:kern w:val="2"/>
          <w:sz w:val="24"/>
          <w:szCs w:val="24"/>
          <w:highlight w:val="none"/>
        </w:rPr>
      </w:pPr>
      <w:r>
        <w:rPr>
          <w:rFonts w:hint="eastAsia" w:ascii="宋体" w:hAnsi="宋体" w:eastAsia="宋体"/>
          <w:color w:val="auto"/>
          <w:kern w:val="2"/>
          <w:sz w:val="24"/>
          <w:szCs w:val="24"/>
          <w:highlight w:val="none"/>
        </w:rPr>
        <w:t>（4）法定代表人资格证书或法定代表人授权委托书</w:t>
      </w:r>
    </w:p>
    <w:p w14:paraId="46B0EEF3">
      <w:pPr>
        <w:pStyle w:val="30"/>
        <w:shd w:val="clear"/>
        <w:snapToGrid w:val="0"/>
        <w:spacing w:line="420" w:lineRule="exact"/>
        <w:ind w:left="0" w:leftChars="0" w:firstLine="480" w:firstLineChars="200"/>
        <w:rPr>
          <w:rFonts w:hint="eastAsia" w:ascii="宋体" w:hAnsi="宋体" w:eastAsia="宋体"/>
          <w:color w:val="auto"/>
          <w:kern w:val="2"/>
          <w:sz w:val="24"/>
          <w:szCs w:val="24"/>
          <w:highlight w:val="none"/>
        </w:rPr>
      </w:pPr>
      <w:r>
        <w:rPr>
          <w:rFonts w:hint="eastAsia" w:ascii="宋体" w:hAnsi="宋体" w:eastAsia="宋体"/>
          <w:color w:val="auto"/>
          <w:kern w:val="2"/>
          <w:sz w:val="24"/>
          <w:szCs w:val="24"/>
          <w:highlight w:val="none"/>
        </w:rPr>
        <w:t>（5）</w:t>
      </w:r>
      <w:r>
        <w:rPr>
          <w:rFonts w:hint="eastAsia" w:ascii="宋体" w:hAnsi="宋体" w:eastAsia="宋体" w:cs="Arial"/>
          <w:color w:val="auto"/>
          <w:sz w:val="24"/>
          <w:highlight w:val="none"/>
        </w:rPr>
        <w:t>年度财务审计报告(2020年-2022年任意一年)、完税证明(近1年内任意一个月)、社保缴纳证明(近6个月内任意一个月)等材料的原件扫描件；</w:t>
      </w:r>
    </w:p>
    <w:p w14:paraId="77A69255">
      <w:pPr>
        <w:pStyle w:val="30"/>
        <w:shd w:val="clear"/>
        <w:snapToGrid w:val="0"/>
        <w:spacing w:line="420" w:lineRule="exact"/>
        <w:ind w:left="0" w:leftChars="0" w:firstLine="480" w:firstLineChars="200"/>
        <w:rPr>
          <w:rFonts w:hint="eastAsia" w:ascii="宋体" w:hAnsi="宋体" w:eastAsia="宋体"/>
          <w:color w:val="auto"/>
          <w:kern w:val="2"/>
          <w:sz w:val="24"/>
          <w:szCs w:val="24"/>
          <w:highlight w:val="none"/>
        </w:rPr>
      </w:pPr>
      <w:r>
        <w:rPr>
          <w:rFonts w:hint="eastAsia" w:ascii="宋体" w:hAnsi="宋体" w:eastAsia="宋体"/>
          <w:color w:val="auto"/>
          <w:kern w:val="2"/>
          <w:sz w:val="24"/>
          <w:szCs w:val="24"/>
          <w:highlight w:val="none"/>
        </w:rPr>
        <w:t>（6）中小企业声明函（供应商未提供《中小企业声明函》的、《中小企业声明函》中内容未填写齐全的、缺项的、填写内容出现错误的、未如实填写的，将不给予供应商享受中小企业扶持政策，即资格响应文件为无效；</w:t>
      </w:r>
    </w:p>
    <w:p w14:paraId="1D9718EE">
      <w:pPr>
        <w:shd w:val="clear"/>
        <w:spacing w:line="400" w:lineRule="exact"/>
        <w:ind w:firstLine="480" w:firstLineChars="200"/>
        <w:rPr>
          <w:rFonts w:hint="eastAsia"/>
          <w:color w:val="auto"/>
          <w:highlight w:val="none"/>
        </w:rPr>
      </w:pPr>
      <w:r>
        <w:rPr>
          <w:rFonts w:hint="eastAsia" w:ascii="宋体" w:hAnsi="宋体" w:cs="Arial"/>
          <w:color w:val="auto"/>
          <w:kern w:val="0"/>
          <w:sz w:val="24"/>
          <w:highlight w:val="none"/>
          <w:lang w:eastAsia="zh-CN"/>
        </w:rPr>
        <w:t>（</w:t>
      </w:r>
      <w:r>
        <w:rPr>
          <w:rFonts w:hint="eastAsia" w:ascii="宋体" w:hAnsi="宋体" w:cs="Arial"/>
          <w:color w:val="auto"/>
          <w:kern w:val="0"/>
          <w:sz w:val="24"/>
          <w:highlight w:val="none"/>
          <w:lang w:val="en-US" w:eastAsia="zh-CN"/>
        </w:rPr>
        <w:t>7）总监理工程师必须具备信息系统监理师证书或通信工程专业的注册监理工程师（证书需在有效期内且注册在本单位内）</w:t>
      </w:r>
      <w:r>
        <w:rPr>
          <w:rFonts w:hint="eastAsia" w:ascii="宋体" w:hAnsi="宋体" w:cs="Arial"/>
          <w:color w:val="auto"/>
          <w:kern w:val="0"/>
          <w:sz w:val="24"/>
          <w:highlight w:val="none"/>
        </w:rPr>
        <w:t>；</w:t>
      </w:r>
    </w:p>
    <w:p w14:paraId="4922396D">
      <w:pPr>
        <w:shd w:val="clear"/>
        <w:spacing w:line="420" w:lineRule="exact"/>
        <w:ind w:firstLine="470" w:firstLineChars="196"/>
        <w:rPr>
          <w:rFonts w:hint="eastAsia" w:ascii="宋体" w:hAnsi="宋体"/>
          <w:color w:val="auto"/>
          <w:sz w:val="24"/>
          <w:highlight w:val="none"/>
          <w:lang w:val="zh-CN"/>
        </w:rPr>
      </w:pPr>
      <w:r>
        <w:rPr>
          <w:rFonts w:hint="eastAsia" w:ascii="宋体" w:hAnsi="宋体"/>
          <w:color w:val="auto"/>
          <w:sz w:val="24"/>
          <w:highlight w:val="none"/>
          <w:lang w:val="zh-CN"/>
        </w:rPr>
        <w:t>磋商小组根据上述资料和《政府采购促进中小企业发展管理办法》财库［2020］46号文件、工信部联企业[2011]300号文件等规定，综合评判后确认供应商是否享受中小企业扶持政策。</w:t>
      </w:r>
      <w:r>
        <w:rPr>
          <w:rFonts w:hint="eastAsia" w:ascii="宋体" w:hAnsi="宋体"/>
          <w:color w:val="auto"/>
          <w:sz w:val="24"/>
          <w:highlight w:val="none"/>
        </w:rPr>
        <w:t>磋商过程中如须核实有关单位网上统计、社保、税务等信息的，供应商须提供配合；</w:t>
      </w:r>
    </w:p>
    <w:p w14:paraId="1785FF40">
      <w:pPr>
        <w:shd w:val="clear"/>
        <w:snapToGrid w:val="0"/>
        <w:spacing w:line="420" w:lineRule="exact"/>
        <w:ind w:firstLine="470" w:firstLineChars="196"/>
        <w:jc w:val="lef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9</w:t>
      </w:r>
      <w:r>
        <w:rPr>
          <w:rFonts w:hint="eastAsia" w:ascii="宋体" w:hAnsi="宋体"/>
          <w:color w:val="auto"/>
          <w:sz w:val="24"/>
          <w:highlight w:val="none"/>
        </w:rPr>
        <w:t>）投标函；</w:t>
      </w:r>
    </w:p>
    <w:p w14:paraId="238A5910">
      <w:pPr>
        <w:shd w:val="clear"/>
        <w:snapToGrid w:val="0"/>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10</w:t>
      </w:r>
      <w:r>
        <w:rPr>
          <w:rFonts w:hint="eastAsia" w:ascii="宋体" w:hAnsi="宋体"/>
          <w:color w:val="auto"/>
          <w:sz w:val="24"/>
          <w:highlight w:val="none"/>
        </w:rPr>
        <w:t>）供应商按照评分标准要求提供的相应资料；</w:t>
      </w:r>
    </w:p>
    <w:p w14:paraId="7942B9CC">
      <w:pPr>
        <w:shd w:val="clear"/>
        <w:snapToGrid w:val="0"/>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11</w:t>
      </w:r>
      <w:r>
        <w:rPr>
          <w:rFonts w:hint="eastAsia" w:ascii="宋体" w:hAnsi="宋体"/>
          <w:color w:val="auto"/>
          <w:sz w:val="24"/>
          <w:highlight w:val="none"/>
        </w:rPr>
        <w:t>）服务内容响应表</w:t>
      </w:r>
    </w:p>
    <w:p w14:paraId="5B2EADA4">
      <w:pPr>
        <w:shd w:val="clear"/>
        <w:snapToGrid w:val="0"/>
        <w:spacing w:line="420" w:lineRule="exact"/>
        <w:ind w:firstLine="480" w:firstLineChars="200"/>
        <w:jc w:val="left"/>
        <w:rPr>
          <w:rFonts w:hint="eastAsia" w:ascii="宋体" w:hAnsi="宋体"/>
          <w:color w:val="auto"/>
          <w:sz w:val="24"/>
          <w:highlight w:val="none"/>
        </w:rPr>
      </w:pPr>
      <w:bookmarkStart w:id="21" w:name="_Hlk65237132"/>
      <w:r>
        <w:rPr>
          <w:rFonts w:hint="eastAsia" w:ascii="宋体" w:hAnsi="宋体"/>
          <w:color w:val="auto"/>
          <w:sz w:val="24"/>
          <w:highlight w:val="none"/>
        </w:rPr>
        <w:t>（</w:t>
      </w:r>
      <w:r>
        <w:rPr>
          <w:rFonts w:hint="eastAsia" w:ascii="宋体" w:hAnsi="宋体"/>
          <w:color w:val="auto"/>
          <w:sz w:val="24"/>
          <w:highlight w:val="none"/>
          <w:lang w:val="en-US" w:eastAsia="zh-CN"/>
        </w:rPr>
        <w:t>12</w:t>
      </w:r>
      <w:r>
        <w:rPr>
          <w:rFonts w:hint="eastAsia" w:ascii="宋体" w:hAnsi="宋体"/>
          <w:color w:val="auto"/>
          <w:sz w:val="24"/>
          <w:highlight w:val="none"/>
        </w:rPr>
        <w:t>）</w:t>
      </w:r>
      <w:bookmarkEnd w:id="21"/>
      <w:r>
        <w:rPr>
          <w:rFonts w:hint="eastAsia" w:ascii="宋体" w:hAnsi="宋体"/>
          <w:color w:val="auto"/>
          <w:sz w:val="24"/>
          <w:highlight w:val="none"/>
        </w:rPr>
        <w:t>项目负责人简历表；</w:t>
      </w:r>
    </w:p>
    <w:p w14:paraId="4D47CA6C">
      <w:pPr>
        <w:shd w:val="clear"/>
        <w:snapToGrid w:val="0"/>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13</w:t>
      </w:r>
      <w:r>
        <w:rPr>
          <w:rFonts w:hint="eastAsia" w:ascii="宋体" w:hAnsi="宋体"/>
          <w:color w:val="auto"/>
          <w:sz w:val="24"/>
          <w:highlight w:val="none"/>
        </w:rPr>
        <w:t xml:space="preserve">）项目实施人员一览表； </w:t>
      </w:r>
    </w:p>
    <w:p w14:paraId="10250875">
      <w:pPr>
        <w:shd w:val="clear"/>
        <w:snapToGrid w:val="0"/>
        <w:spacing w:line="420" w:lineRule="exact"/>
        <w:ind w:firstLine="470" w:firstLineChars="196"/>
        <w:jc w:val="lef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14</w:t>
      </w:r>
      <w:r>
        <w:rPr>
          <w:rFonts w:hint="eastAsia" w:ascii="宋体" w:hAnsi="宋体"/>
          <w:color w:val="auto"/>
          <w:sz w:val="24"/>
          <w:highlight w:val="none"/>
        </w:rPr>
        <w:t>）供应商类似成功案例一览表；</w:t>
      </w:r>
    </w:p>
    <w:p w14:paraId="7B852674">
      <w:pPr>
        <w:shd w:val="clear"/>
        <w:snapToGrid w:val="0"/>
        <w:spacing w:line="420" w:lineRule="exact"/>
        <w:ind w:firstLine="470" w:firstLineChars="196"/>
        <w:jc w:val="lef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15</w:t>
      </w:r>
      <w:r>
        <w:rPr>
          <w:rFonts w:hint="eastAsia" w:ascii="宋体" w:hAnsi="宋体"/>
          <w:color w:val="auto"/>
          <w:sz w:val="24"/>
          <w:highlight w:val="none"/>
        </w:rPr>
        <w:t>）售后服务网点情况表；</w:t>
      </w:r>
    </w:p>
    <w:p w14:paraId="6C140200">
      <w:pPr>
        <w:shd w:val="clear"/>
        <w:snapToGrid w:val="0"/>
        <w:spacing w:line="420" w:lineRule="exact"/>
        <w:ind w:firstLine="470" w:firstLineChars="196"/>
        <w:jc w:val="lef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16</w:t>
      </w:r>
      <w:r>
        <w:rPr>
          <w:rFonts w:hint="eastAsia" w:ascii="宋体" w:hAnsi="宋体"/>
          <w:color w:val="auto"/>
          <w:sz w:val="24"/>
          <w:highlight w:val="none"/>
        </w:rPr>
        <w:t>）商务技术响应表；</w:t>
      </w:r>
    </w:p>
    <w:p w14:paraId="3E5B6062">
      <w:pPr>
        <w:shd w:val="clear"/>
        <w:snapToGrid w:val="0"/>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17</w:t>
      </w:r>
      <w:r>
        <w:rPr>
          <w:rFonts w:hint="eastAsia" w:ascii="宋体" w:hAnsi="宋体"/>
          <w:color w:val="auto"/>
          <w:sz w:val="24"/>
          <w:highlight w:val="none"/>
        </w:rPr>
        <w:t>）开标一览表；</w:t>
      </w:r>
    </w:p>
    <w:p w14:paraId="66EBA900">
      <w:pPr>
        <w:pStyle w:val="30"/>
        <w:shd w:val="clear"/>
        <w:snapToGrid w:val="0"/>
        <w:spacing w:line="420" w:lineRule="exact"/>
        <w:ind w:left="0" w:leftChars="0"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8</w:t>
      </w:r>
      <w:r>
        <w:rPr>
          <w:rFonts w:hint="eastAsia" w:ascii="宋体" w:hAnsi="宋体" w:eastAsia="宋体"/>
          <w:color w:val="auto"/>
          <w:sz w:val="24"/>
          <w:szCs w:val="24"/>
          <w:highlight w:val="none"/>
        </w:rPr>
        <w:t>）报价明细表；</w:t>
      </w:r>
    </w:p>
    <w:p w14:paraId="12130718">
      <w:pPr>
        <w:shd w:val="clear"/>
        <w:snapToGrid w:val="0"/>
        <w:spacing w:line="420" w:lineRule="exact"/>
        <w:ind w:firstLine="470" w:firstLineChars="196"/>
        <w:jc w:val="left"/>
        <w:rPr>
          <w:rFonts w:hint="eastAsia" w:ascii="宋体" w:hAnsi="宋体"/>
          <w:color w:val="auto"/>
          <w:sz w:val="24"/>
          <w:highlight w:val="none"/>
        </w:rPr>
      </w:pPr>
      <w:r>
        <w:rPr>
          <w:rFonts w:hint="eastAsia" w:ascii="宋体" w:hAnsi="宋体"/>
          <w:color w:val="auto"/>
          <w:sz w:val="24"/>
          <w:highlight w:val="none"/>
        </w:rPr>
        <w:t>（17）供应商认为需要提供的其他资料。</w:t>
      </w:r>
      <w:bookmarkStart w:id="22" w:name="_Hlk534294060"/>
    </w:p>
    <w:bookmarkEnd w:id="22"/>
    <w:p w14:paraId="49863FCF">
      <w:pPr>
        <w:shd w:val="clear"/>
        <w:snapToGrid w:val="0"/>
        <w:spacing w:before="100" w:beforeAutospacing="1" w:after="100" w:afterAutospacing="1" w:line="420" w:lineRule="exact"/>
        <w:ind w:firstLine="236" w:firstLineChars="98"/>
        <w:jc w:val="left"/>
        <w:rPr>
          <w:rFonts w:hint="eastAsia" w:ascii="宋体" w:hAnsi="宋体"/>
          <w:b/>
          <w:color w:val="auto"/>
          <w:spacing w:val="-4"/>
          <w:sz w:val="24"/>
          <w:highlight w:val="none"/>
          <w:u w:val="single"/>
        </w:rPr>
      </w:pPr>
      <w:r>
        <w:rPr>
          <w:rFonts w:hint="eastAsia" w:ascii="宋体" w:hAnsi="宋体"/>
          <w:b/>
          <w:color w:val="auto"/>
          <w:sz w:val="24"/>
          <w:highlight w:val="none"/>
        </w:rPr>
        <w:t>（二）</w:t>
      </w:r>
      <w:r>
        <w:rPr>
          <w:rFonts w:hint="eastAsia" w:ascii="宋体" w:hAnsi="宋体"/>
          <w:b/>
          <w:color w:val="auto"/>
          <w:spacing w:val="-4"/>
          <w:sz w:val="24"/>
          <w:highlight w:val="none"/>
        </w:rPr>
        <w:t>采购项目评分索引表</w:t>
      </w:r>
      <w:r>
        <w:rPr>
          <w:rFonts w:hint="eastAsia" w:ascii="宋体" w:hAnsi="宋体"/>
          <w:b/>
          <w:color w:val="auto"/>
          <w:spacing w:val="-4"/>
          <w:sz w:val="24"/>
          <w:highlight w:val="none"/>
          <w:u w:val="single"/>
        </w:rPr>
        <w:t>(该表格仅为方便评标之用，不涉及无效标条款，表格放置在商务技术文件目录的前页，以方便评委进行评审</w:t>
      </w:r>
      <w:r>
        <w:rPr>
          <w:rFonts w:ascii="宋体" w:hAnsi="宋体"/>
          <w:b/>
          <w:color w:val="auto"/>
          <w:spacing w:val="-4"/>
          <w:sz w:val="24"/>
          <w:highlight w:val="none"/>
          <w:u w:val="single"/>
        </w:rPr>
        <w:t>，</w:t>
      </w:r>
      <w:r>
        <w:rPr>
          <w:rFonts w:hint="eastAsia" w:ascii="宋体" w:hAnsi="宋体"/>
          <w:b/>
          <w:color w:val="auto"/>
          <w:spacing w:val="-4"/>
          <w:sz w:val="24"/>
          <w:highlight w:val="none"/>
          <w:u w:val="single"/>
        </w:rPr>
        <w:t>格式见第四章)</w:t>
      </w:r>
    </w:p>
    <w:p w14:paraId="7E79BE46">
      <w:pPr>
        <w:shd w:val="clear"/>
        <w:snapToGrid w:val="0"/>
        <w:spacing w:line="420" w:lineRule="exact"/>
        <w:ind w:firstLine="361" w:firstLineChars="150"/>
        <w:jc w:val="left"/>
        <w:rPr>
          <w:rFonts w:hint="eastAsia" w:ascii="宋体" w:hAnsi="宋体"/>
          <w:b/>
          <w:color w:val="auto"/>
          <w:sz w:val="24"/>
          <w:highlight w:val="none"/>
        </w:rPr>
      </w:pPr>
      <w:r>
        <w:rPr>
          <w:rFonts w:hint="eastAsia" w:ascii="宋体" w:hAnsi="宋体"/>
          <w:b/>
          <w:color w:val="auto"/>
          <w:sz w:val="24"/>
          <w:highlight w:val="none"/>
        </w:rPr>
        <w:t>（三）响应文件的语言及计量</w:t>
      </w:r>
    </w:p>
    <w:p w14:paraId="7F786B31">
      <w:pPr>
        <w:shd w:val="clear"/>
        <w:snapToGrid w:val="0"/>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1.响应文件以及供应商与招标人就有关投标事宜的所有来往函电，均应以中文汉语书写。除签名、盖章、专用名称等特殊情形外，以中文汉语以外的文字表述的响应文件视同未提供。</w:t>
      </w:r>
    </w:p>
    <w:p w14:paraId="1F750F78">
      <w:pPr>
        <w:shd w:val="clear"/>
        <w:snapToGrid w:val="0"/>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2.投标计量单位，磋商文件已有明确规定的，使用磋商文件规定的计量单位；磋商文件没有规定的，应采用中华人民共和国法定计量单位（货币单位：人民币元），否则视同未响应。</w:t>
      </w:r>
    </w:p>
    <w:p w14:paraId="05A26992">
      <w:pPr>
        <w:shd w:val="clear"/>
        <w:snapToGrid w:val="0"/>
        <w:spacing w:before="120" w:beforeLines="50" w:line="420" w:lineRule="exact"/>
        <w:ind w:firstLine="472" w:firstLineChars="196"/>
        <w:jc w:val="left"/>
        <w:rPr>
          <w:rFonts w:hint="eastAsia" w:ascii="宋体" w:hAnsi="宋体"/>
          <w:b/>
          <w:color w:val="auto"/>
          <w:sz w:val="24"/>
          <w:highlight w:val="none"/>
        </w:rPr>
      </w:pPr>
      <w:r>
        <w:rPr>
          <w:rFonts w:hint="eastAsia" w:ascii="宋体" w:hAnsi="宋体"/>
          <w:b/>
          <w:color w:val="auto"/>
          <w:sz w:val="24"/>
          <w:highlight w:val="none"/>
        </w:rPr>
        <w:t>（四）投标报价</w:t>
      </w:r>
    </w:p>
    <w:p w14:paraId="20E3098A">
      <w:pPr>
        <w:pStyle w:val="28"/>
        <w:shd w:val="clear"/>
        <w:snapToGrid w:val="0"/>
        <w:spacing w:beforeLines="0" w:afterLines="0" w:line="420" w:lineRule="exact"/>
        <w:ind w:firstLine="480" w:firstLineChars="200"/>
        <w:jc w:val="left"/>
        <w:rPr>
          <w:rFonts w:hint="eastAsia" w:hAnsi="宋体"/>
          <w:color w:val="auto"/>
          <w:highlight w:val="none"/>
        </w:rPr>
      </w:pPr>
      <w:r>
        <w:rPr>
          <w:rFonts w:hint="eastAsia" w:hAnsi="宋体"/>
          <w:color w:val="auto"/>
          <w:highlight w:val="none"/>
        </w:rPr>
        <w:t>1.投标报价应按磋商文件中相关附表格式填写。</w:t>
      </w:r>
    </w:p>
    <w:p w14:paraId="2FD7E26F">
      <w:pPr>
        <w:pStyle w:val="28"/>
        <w:shd w:val="clear"/>
        <w:snapToGrid w:val="0"/>
        <w:spacing w:beforeLines="0" w:afterLines="0" w:line="420" w:lineRule="exact"/>
        <w:ind w:firstLine="480" w:firstLineChars="200"/>
        <w:jc w:val="left"/>
        <w:rPr>
          <w:rFonts w:hint="eastAsia" w:hAnsi="宋体"/>
          <w:color w:val="auto"/>
          <w:highlight w:val="none"/>
        </w:rPr>
      </w:pPr>
      <w:r>
        <w:rPr>
          <w:rFonts w:hint="eastAsia" w:hAnsi="宋体"/>
          <w:color w:val="auto"/>
          <w:highlight w:val="none"/>
        </w:rPr>
        <w:t>2.投标报价是履行合同的最终价格，应包括货款、标准附件、备品备件、专用工具、包装、运输、装卸、保险、税金、货到就位以及安装、调试、保修等一切税金和费用。</w:t>
      </w:r>
    </w:p>
    <w:p w14:paraId="248D3525">
      <w:pPr>
        <w:shd w:val="clear"/>
        <w:tabs>
          <w:tab w:val="left" w:pos="525"/>
        </w:tabs>
        <w:snapToGrid w:val="0"/>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▲3.响应文件只允许有一个报价，有选择的或有条件的报价将不予接受。</w:t>
      </w:r>
    </w:p>
    <w:p w14:paraId="2CFF43AC">
      <w:pPr>
        <w:shd w:val="clear"/>
        <w:tabs>
          <w:tab w:val="left" w:pos="525"/>
        </w:tabs>
        <w:snapToGrid w:val="0"/>
        <w:spacing w:line="420" w:lineRule="exact"/>
        <w:ind w:firstLine="480" w:firstLineChars="200"/>
        <w:jc w:val="left"/>
        <w:rPr>
          <w:color w:val="auto"/>
          <w:highlight w:val="none"/>
        </w:rPr>
      </w:pPr>
      <w:r>
        <w:rPr>
          <w:rFonts w:hint="eastAsia" w:ascii="宋体" w:hAnsi="宋体"/>
          <w:color w:val="auto"/>
          <w:sz w:val="24"/>
          <w:highlight w:val="none"/>
        </w:rPr>
        <w:t>（此项符合性在报价文件中进行评审）</w:t>
      </w:r>
    </w:p>
    <w:p w14:paraId="3520E855">
      <w:pPr>
        <w:pStyle w:val="13"/>
        <w:widowControl w:val="0"/>
        <w:shd w:val="clear"/>
        <w:tabs>
          <w:tab w:val="left" w:pos="420"/>
        </w:tabs>
        <w:snapToGrid w:val="0"/>
        <w:spacing w:before="120" w:beforeLines="50" w:afterLines="0" w:line="420" w:lineRule="exact"/>
        <w:ind w:left="0" w:firstLine="472" w:firstLineChars="196"/>
        <w:rPr>
          <w:rFonts w:hint="eastAsia" w:ascii="宋体" w:hAnsi="宋体"/>
          <w:b/>
          <w:color w:val="auto"/>
          <w:szCs w:val="24"/>
          <w:highlight w:val="none"/>
        </w:rPr>
      </w:pPr>
      <w:r>
        <w:rPr>
          <w:rFonts w:hint="eastAsia" w:ascii="宋体" w:hAnsi="宋体"/>
          <w:b/>
          <w:color w:val="auto"/>
          <w:szCs w:val="24"/>
          <w:highlight w:val="none"/>
        </w:rPr>
        <w:t>（五）投标有效期</w:t>
      </w:r>
    </w:p>
    <w:p w14:paraId="744DE5DC">
      <w:pPr>
        <w:pStyle w:val="13"/>
        <w:widowControl w:val="0"/>
        <w:shd w:val="clear"/>
        <w:tabs>
          <w:tab w:val="left" w:pos="420"/>
        </w:tabs>
        <w:snapToGrid w:val="0"/>
        <w:spacing w:afterLines="0" w:line="420" w:lineRule="exact"/>
        <w:ind w:left="-25" w:leftChars="-12" w:firstLine="360" w:firstLineChars="150"/>
        <w:rPr>
          <w:rFonts w:hint="eastAsia" w:ascii="宋体" w:hAnsi="宋体"/>
          <w:color w:val="auto"/>
          <w:szCs w:val="24"/>
          <w:highlight w:val="none"/>
        </w:rPr>
      </w:pPr>
      <w:r>
        <w:rPr>
          <w:rFonts w:hint="eastAsia" w:ascii="宋体" w:hAnsi="宋体"/>
          <w:color w:val="auto"/>
          <w:szCs w:val="24"/>
          <w:highlight w:val="none"/>
        </w:rPr>
        <w:t>▲1.自投标截止日起</w:t>
      </w:r>
      <w:r>
        <w:rPr>
          <w:rFonts w:hint="eastAsia" w:ascii="宋体" w:hAnsi="宋体"/>
          <w:color w:val="auto"/>
          <w:szCs w:val="24"/>
          <w:highlight w:val="none"/>
          <w:u w:val="single"/>
        </w:rPr>
        <w:t xml:space="preserve">  90  </w:t>
      </w:r>
      <w:r>
        <w:rPr>
          <w:rFonts w:hint="eastAsia" w:ascii="宋体" w:hAnsi="宋体"/>
          <w:color w:val="auto"/>
          <w:szCs w:val="24"/>
          <w:highlight w:val="none"/>
        </w:rPr>
        <w:t>天响应文件应保持有效。</w:t>
      </w:r>
    </w:p>
    <w:p w14:paraId="786F5814">
      <w:pPr>
        <w:pStyle w:val="13"/>
        <w:widowControl w:val="0"/>
        <w:shd w:val="clear"/>
        <w:tabs>
          <w:tab w:val="left" w:pos="420"/>
        </w:tabs>
        <w:snapToGrid w:val="0"/>
        <w:spacing w:afterLines="0" w:line="420" w:lineRule="exact"/>
        <w:ind w:left="0" w:firstLine="480" w:firstLineChars="200"/>
        <w:rPr>
          <w:rFonts w:hint="eastAsia" w:ascii="宋体" w:hAnsi="宋体"/>
          <w:color w:val="auto"/>
          <w:szCs w:val="24"/>
          <w:highlight w:val="none"/>
        </w:rPr>
      </w:pPr>
      <w:r>
        <w:rPr>
          <w:rFonts w:hint="eastAsia" w:ascii="宋体" w:hAnsi="宋体"/>
          <w:color w:val="auto"/>
          <w:szCs w:val="24"/>
          <w:highlight w:val="none"/>
        </w:rPr>
        <w:t>2.在特殊情况下，招标人可与供应商协商延长响应文件的有效期，这种要求和答复均以书面形式进行。</w:t>
      </w:r>
    </w:p>
    <w:p w14:paraId="00E0A22A">
      <w:pPr>
        <w:shd w:val="clear"/>
        <w:snapToGrid w:val="0"/>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3.供应商可拒绝接受延期要求，同意延长有效期的供应商不能修改响应文件内容。 </w:t>
      </w:r>
    </w:p>
    <w:p w14:paraId="45222016">
      <w:pPr>
        <w:shd w:val="clear"/>
        <w:snapToGrid w:val="0"/>
        <w:spacing w:line="420" w:lineRule="exact"/>
        <w:ind w:firstLine="480" w:firstLineChars="200"/>
        <w:jc w:val="left"/>
        <w:rPr>
          <w:rFonts w:hint="eastAsia" w:ascii="宋体" w:hAnsi="宋体"/>
          <w:b/>
          <w:color w:val="auto"/>
          <w:sz w:val="24"/>
          <w:highlight w:val="none"/>
        </w:rPr>
      </w:pPr>
      <w:r>
        <w:rPr>
          <w:rFonts w:hint="eastAsia" w:ascii="宋体" w:hAnsi="宋体"/>
          <w:color w:val="auto"/>
          <w:sz w:val="24"/>
          <w:highlight w:val="none"/>
        </w:rPr>
        <w:t>4.成交供应商的响应文件自开标之日起至合同履行完毕止均应保持有效。</w:t>
      </w:r>
    </w:p>
    <w:p w14:paraId="73EAAE51">
      <w:pPr>
        <w:shd w:val="clear"/>
        <w:snapToGrid w:val="0"/>
        <w:spacing w:line="420" w:lineRule="exact"/>
        <w:ind w:firstLine="472" w:firstLineChars="196"/>
        <w:jc w:val="left"/>
        <w:rPr>
          <w:rFonts w:hint="eastAsia" w:ascii="宋体" w:hAnsi="宋体"/>
          <w:b/>
          <w:bCs/>
          <w:color w:val="auto"/>
          <w:sz w:val="24"/>
          <w:highlight w:val="none"/>
        </w:rPr>
      </w:pPr>
      <w:r>
        <w:rPr>
          <w:rFonts w:hint="eastAsia" w:ascii="宋体" w:hAnsi="宋体"/>
          <w:b/>
          <w:bCs/>
          <w:color w:val="auto"/>
          <w:sz w:val="24"/>
          <w:highlight w:val="none"/>
        </w:rPr>
        <w:t>5.供应商有下列情形之一的，按有关规定进行处罚：</w:t>
      </w:r>
    </w:p>
    <w:p w14:paraId="10ED5799">
      <w:pPr>
        <w:shd w:val="clear"/>
        <w:snapToGrid w:val="0"/>
        <w:spacing w:line="420" w:lineRule="exact"/>
        <w:ind w:firstLine="470" w:firstLineChars="196"/>
        <w:jc w:val="left"/>
        <w:rPr>
          <w:rFonts w:hint="eastAsia" w:ascii="宋体" w:hAnsi="宋体"/>
          <w:color w:val="auto"/>
          <w:sz w:val="24"/>
          <w:highlight w:val="none"/>
        </w:rPr>
      </w:pPr>
      <w:r>
        <w:rPr>
          <w:rFonts w:hint="eastAsia" w:ascii="宋体" w:hAnsi="宋体"/>
          <w:color w:val="auto"/>
          <w:sz w:val="24"/>
          <w:highlight w:val="none"/>
        </w:rPr>
        <w:t>（1）供应商在投标有效期内撤回响应文件的；</w:t>
      </w:r>
    </w:p>
    <w:p w14:paraId="764CB3BB">
      <w:pPr>
        <w:shd w:val="clear"/>
        <w:snapToGrid w:val="0"/>
        <w:spacing w:line="420" w:lineRule="exact"/>
        <w:ind w:firstLine="470" w:firstLineChars="196"/>
        <w:jc w:val="left"/>
        <w:rPr>
          <w:rFonts w:hint="eastAsia" w:ascii="宋体" w:hAnsi="宋体"/>
          <w:color w:val="auto"/>
          <w:sz w:val="24"/>
          <w:highlight w:val="none"/>
        </w:rPr>
      </w:pPr>
      <w:r>
        <w:rPr>
          <w:rFonts w:hint="eastAsia" w:ascii="宋体" w:hAnsi="宋体"/>
          <w:color w:val="auto"/>
          <w:sz w:val="24"/>
          <w:highlight w:val="none"/>
        </w:rPr>
        <w:t>（2）供应商在投标过程中弄虚作假，提供虚假材料的；</w:t>
      </w:r>
    </w:p>
    <w:p w14:paraId="6B265FBF">
      <w:pPr>
        <w:shd w:val="clear"/>
        <w:snapToGrid w:val="0"/>
        <w:spacing w:line="420" w:lineRule="exact"/>
        <w:ind w:firstLine="470" w:firstLineChars="196"/>
        <w:rPr>
          <w:rFonts w:hint="eastAsia" w:ascii="宋体" w:hAnsi="宋体"/>
          <w:color w:val="auto"/>
          <w:sz w:val="24"/>
          <w:highlight w:val="none"/>
        </w:rPr>
      </w:pPr>
      <w:r>
        <w:rPr>
          <w:rFonts w:hint="eastAsia" w:ascii="宋体" w:hAnsi="宋体"/>
          <w:color w:val="auto"/>
          <w:sz w:val="24"/>
          <w:highlight w:val="none"/>
        </w:rPr>
        <w:t>（3）成交供应商无正当理由不与采购人签订合同的；</w:t>
      </w:r>
    </w:p>
    <w:p w14:paraId="42AD491C">
      <w:pPr>
        <w:shd w:val="clear"/>
        <w:snapToGrid w:val="0"/>
        <w:spacing w:line="420" w:lineRule="exact"/>
        <w:ind w:firstLine="470" w:firstLineChars="196"/>
        <w:rPr>
          <w:rFonts w:hint="eastAsia" w:ascii="宋体" w:hAnsi="宋体"/>
          <w:color w:val="auto"/>
          <w:sz w:val="24"/>
          <w:highlight w:val="none"/>
        </w:rPr>
      </w:pPr>
      <w:r>
        <w:rPr>
          <w:rFonts w:hint="eastAsia" w:ascii="宋体" w:hAnsi="宋体"/>
          <w:color w:val="auto"/>
          <w:sz w:val="24"/>
          <w:highlight w:val="none"/>
        </w:rPr>
        <w:t>（4）</w:t>
      </w:r>
      <w:r>
        <w:rPr>
          <w:rFonts w:hint="eastAsia" w:ascii="宋体" w:hAnsi="宋体"/>
          <w:bCs/>
          <w:color w:val="auto"/>
          <w:sz w:val="24"/>
          <w:highlight w:val="none"/>
        </w:rPr>
        <w:t>将成交项目转让给他人或者在响应文件中未说明且未经招标人同意，将成交项目分包给他人的；</w:t>
      </w:r>
    </w:p>
    <w:p w14:paraId="191C3AC6">
      <w:pPr>
        <w:shd w:val="clear"/>
        <w:snapToGrid w:val="0"/>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（5）拒绝履行合同义务的；</w:t>
      </w:r>
    </w:p>
    <w:p w14:paraId="51449C3A">
      <w:pPr>
        <w:shd w:val="clear"/>
        <w:snapToGrid w:val="0"/>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（6）其他严重扰乱招投标程序的。</w:t>
      </w:r>
    </w:p>
    <w:p w14:paraId="1E3559EE">
      <w:pPr>
        <w:shd w:val="clear"/>
        <w:snapToGrid w:val="0"/>
        <w:spacing w:before="120" w:beforeLines="50" w:line="420" w:lineRule="exact"/>
        <w:ind w:firstLine="472" w:firstLineChars="196"/>
        <w:jc w:val="left"/>
        <w:rPr>
          <w:rFonts w:hint="eastAsia" w:ascii="宋体" w:hAnsi="宋体"/>
          <w:b/>
          <w:color w:val="auto"/>
          <w:sz w:val="24"/>
          <w:highlight w:val="none"/>
        </w:rPr>
      </w:pPr>
      <w:r>
        <w:rPr>
          <w:rFonts w:hint="eastAsia" w:ascii="宋体" w:hAnsi="宋体"/>
          <w:b/>
          <w:color w:val="auto"/>
          <w:sz w:val="24"/>
          <w:highlight w:val="none"/>
        </w:rPr>
        <w:t>（六）响应文件的签署</w:t>
      </w:r>
    </w:p>
    <w:p w14:paraId="0352DD7B">
      <w:pPr>
        <w:shd w:val="clear"/>
        <w:snapToGrid w:val="0"/>
        <w:spacing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1.供应商应按本磋商文件规定的格式和顺序编制响应文件并标注页码，响应文件内容不完整、编排混乱而导致响应文件被误读、漏读或者查找不到相关内容的，供应商责任自负。</w:t>
      </w:r>
    </w:p>
    <w:p w14:paraId="6F5CE466">
      <w:pPr>
        <w:shd w:val="clear"/>
        <w:snapToGrid w:val="0"/>
        <w:spacing w:line="420" w:lineRule="exact"/>
        <w:ind w:firstLine="470" w:firstLineChars="196"/>
        <w:jc w:val="left"/>
        <w:rPr>
          <w:rFonts w:hint="eastAsia" w:ascii="宋体" w:hAnsi="宋体" w:cs="仿宋_GB2312"/>
          <w:bCs/>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w:t>
      </w:r>
      <w:r>
        <w:rPr>
          <w:rFonts w:hint="eastAsia" w:ascii="宋体" w:hAnsi="宋体" w:cs="仿宋_GB2312"/>
          <w:b/>
          <w:color w:val="auto"/>
          <w:sz w:val="24"/>
          <w:highlight w:val="none"/>
        </w:rPr>
        <w:t>电子响应文件中公章采用CA签章</w:t>
      </w:r>
      <w:r>
        <w:rPr>
          <w:rFonts w:hint="eastAsia" w:ascii="宋体" w:hAnsi="宋体" w:cs="仿宋_GB2312"/>
          <w:bCs/>
          <w:color w:val="auto"/>
          <w:sz w:val="24"/>
          <w:highlight w:val="none"/>
        </w:rPr>
        <w:t>，并根据“政采云供应商项目采购-电子招投标操作指南”及本磋商文件规定的格式和顺序编制电子响应文件并进行关联定位，以便磋商小组在评标时，点击评分项可直接定位到该评分项内容。</w:t>
      </w:r>
      <w:r>
        <w:rPr>
          <w:rFonts w:hint="eastAsia" w:ascii="宋体" w:hAnsi="宋体" w:cs="仿宋_GB2312"/>
          <w:bCs/>
          <w:color w:val="auto"/>
          <w:sz w:val="24"/>
          <w:highlight w:val="none"/>
          <w:u w:val="single"/>
        </w:rPr>
        <w:t>如对磋商文件的某项要求，供应商的电子响应文件未能关联定位提供相应的内容与其对应，则磋商小组在评审时如做出对供应商不利的评审由供应商自行承担。</w:t>
      </w:r>
    </w:p>
    <w:p w14:paraId="4C315C9E">
      <w:pPr>
        <w:shd w:val="clear"/>
        <w:snapToGrid w:val="0"/>
        <w:spacing w:line="420" w:lineRule="exact"/>
        <w:ind w:firstLine="470" w:firstLineChars="196"/>
        <w:jc w:val="left"/>
        <w:rPr>
          <w:rFonts w:hint="eastAsia" w:ascii="宋体" w:hAnsi="宋体" w:cs="仿宋_GB2312"/>
          <w:bCs/>
          <w:color w:val="auto"/>
          <w:sz w:val="24"/>
          <w:highlight w:val="none"/>
        </w:rPr>
      </w:pPr>
      <w:r>
        <w:rPr>
          <w:rFonts w:hint="eastAsia" w:ascii="宋体" w:hAnsi="宋体" w:cs="仿宋_GB2312"/>
          <w:bCs/>
          <w:color w:val="auto"/>
          <w:sz w:val="24"/>
          <w:highlight w:val="none"/>
        </w:rPr>
        <w:t>电子响应文件如内容不完整、编排混乱导致响应文件被误读、漏读，或者在按采购文件规定的部位查找不到相关内容的，由供应商自行承担。</w:t>
      </w:r>
    </w:p>
    <w:p w14:paraId="1F6E9ED3">
      <w:pPr>
        <w:shd w:val="clear"/>
        <w:snapToGrid w:val="0"/>
        <w:spacing w:line="420" w:lineRule="exact"/>
        <w:ind w:firstLine="470" w:firstLineChars="196"/>
        <w:jc w:val="left"/>
        <w:rPr>
          <w:rFonts w:hint="eastAsia" w:ascii="宋体" w:hAnsi="宋体"/>
          <w:color w:val="auto"/>
          <w:sz w:val="24"/>
          <w:highlight w:val="none"/>
        </w:rPr>
      </w:pPr>
      <w:r>
        <w:rPr>
          <w:rFonts w:ascii="宋体" w:hAnsi="宋体" w:cs="仿宋_GB2312"/>
          <w:bCs/>
          <w:color w:val="auto"/>
          <w:sz w:val="24"/>
          <w:highlight w:val="none"/>
        </w:rPr>
        <w:t>3</w:t>
      </w:r>
      <w:r>
        <w:rPr>
          <w:rFonts w:hint="eastAsia" w:ascii="宋体" w:hAnsi="宋体"/>
          <w:color w:val="auto"/>
          <w:sz w:val="24"/>
          <w:highlight w:val="none"/>
        </w:rPr>
        <w:t>.温馨提醒：</w:t>
      </w:r>
      <w:r>
        <w:rPr>
          <w:rFonts w:hint="eastAsia" w:ascii="宋体" w:hAnsi="宋体"/>
          <w:color w:val="auto"/>
          <w:sz w:val="24"/>
          <w:highlight w:val="none"/>
          <w:u w:val="single"/>
        </w:rPr>
        <w:t>CA签章上目前没有法人或授权代表签字信息，需要供应商联系对应CA提供商进行办理（CA 锁办理或升级地址:阿克苏市行政服务中心一号楼二楼D5数字证书窗口(地址位于阿克苏市多浪河二期)，联系人:卢海霞，咨询电话:0997-2151777，19999746069，17767696492(监督)。或潜在投标人自行登录新疆数字认证中心网站https://www.xjca.com.cn/办理。）或潜在投标人自行登录新疆数字认证中心网站https://www.xjca.com.cn/办理。或在响应文件中涉及到签字的位置线下签好字然后扫描或者拍照做成PDF的格式亦可。</w:t>
      </w:r>
    </w:p>
    <w:p w14:paraId="542C26C0">
      <w:pPr>
        <w:shd w:val="clear"/>
        <w:snapToGrid w:val="0"/>
        <w:spacing w:line="420" w:lineRule="exact"/>
        <w:ind w:firstLine="480" w:firstLineChars="200"/>
        <w:jc w:val="left"/>
        <w:rPr>
          <w:rFonts w:hint="eastAsia"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.响应文件不得涂改，若有修改错漏处，须加盖单位公章或者法定代表人或授权委托人签字或盖章。响应文件因字迹潦草或表达不清所引起的后果由供应商负责。</w:t>
      </w:r>
    </w:p>
    <w:p w14:paraId="3BCE1625">
      <w:pPr>
        <w:shd w:val="clear"/>
        <w:snapToGrid w:val="0"/>
        <w:spacing w:before="120" w:beforeLines="50" w:line="420" w:lineRule="exact"/>
        <w:ind w:firstLine="472" w:firstLineChars="196"/>
        <w:rPr>
          <w:rFonts w:hint="eastAsia" w:ascii="宋体" w:hAnsi="宋体"/>
          <w:b/>
          <w:color w:val="auto"/>
          <w:sz w:val="24"/>
          <w:highlight w:val="none"/>
        </w:rPr>
      </w:pPr>
      <w:r>
        <w:rPr>
          <w:rFonts w:hint="eastAsia" w:ascii="宋体" w:hAnsi="宋体"/>
          <w:b/>
          <w:color w:val="auto"/>
          <w:sz w:val="24"/>
          <w:highlight w:val="none"/>
        </w:rPr>
        <w:t>（七）投标无效的情形</w:t>
      </w:r>
    </w:p>
    <w:p w14:paraId="5F64C6B7">
      <w:pPr>
        <w:shd w:val="clear"/>
        <w:snapToGrid w:val="0"/>
        <w:spacing w:line="4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实质上没有响应磋商文件要求的投标将被视为无效投标。供应商不得通过修正或撤消不合要求的偏离或保留从而使其投标成为实质上响应的投标，但经磋商小组认定属于供应商疏忽、笔误所造成的差错，应当允许其在评标结束之前进行修改或者补正（可以是电子邮件、扫描件等）。修改或者补正响应文件必须以书面形式进行，如有需要应在成交结果公告之前查核原件。限期内不补正或经补正后仍不符合磋商文件要求的，应认定其投标无效。供应商修改、补正响应文件后，不影响磋商小组对其响应文件所作的评价和评分结果。</w:t>
      </w:r>
    </w:p>
    <w:p w14:paraId="75D24B06">
      <w:pPr>
        <w:shd w:val="clear"/>
        <w:snapToGrid w:val="0"/>
        <w:spacing w:line="420" w:lineRule="exact"/>
        <w:ind w:firstLine="457" w:firstLineChars="196"/>
        <w:rPr>
          <w:rFonts w:hint="eastAsia" w:ascii="宋体" w:hAnsi="宋体"/>
          <w:b/>
          <w:bCs/>
          <w:color w:val="auto"/>
          <w:spacing w:val="-4"/>
          <w:sz w:val="24"/>
          <w:highlight w:val="none"/>
        </w:rPr>
      </w:pPr>
      <w:bookmarkStart w:id="23" w:name="_Hlk59462445"/>
      <w:r>
        <w:rPr>
          <w:rFonts w:hint="eastAsia" w:ascii="宋体" w:hAnsi="宋体"/>
          <w:b/>
          <w:bCs/>
          <w:color w:val="auto"/>
          <w:spacing w:val="-4"/>
          <w:sz w:val="24"/>
          <w:highlight w:val="none"/>
        </w:rPr>
        <w:t>1.</w:t>
      </w:r>
      <w:bookmarkStart w:id="24" w:name="_Hlk534294335"/>
      <w:r>
        <w:rPr>
          <w:rFonts w:hint="eastAsia" w:ascii="宋体" w:hAnsi="宋体"/>
          <w:b/>
          <w:bCs/>
          <w:color w:val="auto"/>
          <w:spacing w:val="-4"/>
          <w:sz w:val="24"/>
          <w:highlight w:val="none"/>
        </w:rPr>
        <w:t>在符合性审查和商务技术评审时，如发现下列情形之一的，响应文件将被视为无效：</w:t>
      </w:r>
    </w:p>
    <w:bookmarkEnd w:id="24"/>
    <w:p w14:paraId="073F95C8">
      <w:pPr>
        <w:shd w:val="clear"/>
        <w:snapToGrid w:val="0"/>
        <w:spacing w:line="420" w:lineRule="exact"/>
        <w:ind w:firstLine="470" w:firstLineChars="196"/>
        <w:rPr>
          <w:rFonts w:hint="eastAsia" w:ascii="宋体" w:hAnsi="宋体"/>
          <w:color w:val="auto"/>
          <w:sz w:val="24"/>
          <w:highlight w:val="none"/>
        </w:rPr>
      </w:pPr>
      <w:r>
        <w:rPr>
          <w:rFonts w:hint="eastAsia" w:ascii="宋体" w:hAnsi="宋体"/>
          <w:color w:val="auto"/>
          <w:sz w:val="24"/>
          <w:highlight w:val="none"/>
        </w:rPr>
        <w:t>（1）资格响应文件未提供齐全的、《中小企业声明函》不符合竞争性磋商文件要求的、资格响应文件存在过期的、不符合竞争性磋商文件标明的资格要求的；</w:t>
      </w:r>
    </w:p>
    <w:p w14:paraId="39753EA2">
      <w:pPr>
        <w:shd w:val="clear"/>
        <w:snapToGrid w:val="0"/>
        <w:spacing w:line="420" w:lineRule="exact"/>
        <w:ind w:firstLine="470" w:firstLineChars="196"/>
        <w:rPr>
          <w:rFonts w:hint="eastAsia" w:ascii="宋体" w:hAnsi="宋体"/>
          <w:bCs/>
          <w:color w:val="auto"/>
          <w:kern w:val="0"/>
          <w:sz w:val="24"/>
          <w:highlight w:val="none"/>
        </w:rPr>
      </w:pPr>
      <w:r>
        <w:rPr>
          <w:rFonts w:hint="eastAsia" w:ascii="宋体" w:hAnsi="宋体"/>
          <w:color w:val="auto"/>
          <w:sz w:val="24"/>
          <w:highlight w:val="none"/>
        </w:rPr>
        <w:t>（2）</w:t>
      </w:r>
      <w:r>
        <w:rPr>
          <w:rFonts w:hint="eastAsia" w:ascii="宋体" w:hAnsi="宋体"/>
          <w:bCs/>
          <w:color w:val="auto"/>
          <w:sz w:val="24"/>
          <w:highlight w:val="none"/>
        </w:rPr>
        <w:t>电子响应文件</w:t>
      </w:r>
      <w:r>
        <w:rPr>
          <w:rFonts w:hint="eastAsia" w:ascii="宋体" w:hAnsi="宋体"/>
          <w:b/>
          <w:bCs/>
          <w:color w:val="auto"/>
          <w:kern w:val="0"/>
          <w:sz w:val="24"/>
          <w:highlight w:val="none"/>
          <w:u w:val="single"/>
        </w:rPr>
        <w:t>在磋商文件格式指定页面无法定代表人盖章或签字、未在磋商文件格式指定页面盖公章、在磋商文件格式指定页面无被授权人签字（打字无效）、</w:t>
      </w:r>
      <w:r>
        <w:rPr>
          <w:rFonts w:hint="eastAsia" w:ascii="宋体" w:hAnsi="宋体"/>
          <w:b/>
          <w:bCs/>
          <w:color w:val="auto"/>
          <w:kern w:val="0"/>
          <w:sz w:val="24"/>
          <w:highlight w:val="none"/>
        </w:rPr>
        <w:t>未提供法定代表人授权委托书、未提供投标函、未提供《没有重大违法记录的承诺函》或者投标函、《没有重大违法记录的承诺函》格式不符合竞争性磋商文件要求或填写项目不齐全的；</w:t>
      </w:r>
    </w:p>
    <w:p w14:paraId="55DB0D6D">
      <w:pPr>
        <w:pStyle w:val="22"/>
        <w:shd w:val="clear"/>
        <w:snapToGrid w:val="0"/>
        <w:spacing w:line="420" w:lineRule="exact"/>
        <w:ind w:firstLine="454" w:firstLineChars="196"/>
        <w:rPr>
          <w:rFonts w:hint="eastAsia" w:hAnsi="宋体"/>
          <w:b/>
          <w:bCs/>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3</w:t>
      </w:r>
      <w:r>
        <w:rPr>
          <w:rFonts w:hint="eastAsia" w:hAnsi="宋体"/>
          <w:color w:val="auto"/>
          <w:sz w:val="24"/>
          <w:szCs w:val="24"/>
          <w:highlight w:val="none"/>
        </w:rPr>
        <w:t>）多项主要服务响应或者主要设备功能响应不满足磋商文件要求或</w:t>
      </w:r>
      <w:r>
        <w:rPr>
          <w:rFonts w:hint="eastAsia" w:hAnsi="宋体"/>
          <w:color w:val="auto"/>
          <w:sz w:val="24"/>
          <w:highlight w:val="none"/>
        </w:rPr>
        <w:t>缺项的，</w:t>
      </w:r>
      <w:r>
        <w:rPr>
          <w:rFonts w:hint="eastAsia" w:hAnsi="宋体"/>
          <w:b/>
          <w:bCs/>
          <w:color w:val="auto"/>
          <w:sz w:val="24"/>
          <w:szCs w:val="24"/>
          <w:highlight w:val="none"/>
        </w:rPr>
        <w:t>主要设备尺寸严重不满足磋商文件要求的。</w:t>
      </w:r>
    </w:p>
    <w:p w14:paraId="0FF3C294">
      <w:pPr>
        <w:pStyle w:val="22"/>
        <w:shd w:val="clear"/>
        <w:snapToGrid w:val="0"/>
        <w:spacing w:line="420" w:lineRule="exact"/>
        <w:ind w:firstLine="454" w:firstLineChars="196"/>
        <w:rPr>
          <w:rFonts w:hint="eastAsia"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4</w:t>
      </w:r>
      <w:r>
        <w:rPr>
          <w:rFonts w:hint="eastAsia" w:hAnsi="宋体"/>
          <w:color w:val="auto"/>
          <w:sz w:val="24"/>
          <w:szCs w:val="24"/>
          <w:highlight w:val="none"/>
        </w:rPr>
        <w:t>）</w:t>
      </w:r>
      <w:r>
        <w:rPr>
          <w:rFonts w:hint="eastAsia" w:hAnsi="宋体"/>
          <w:snapToGrid w:val="0"/>
          <w:color w:val="auto"/>
          <w:sz w:val="24"/>
          <w:szCs w:val="24"/>
          <w:highlight w:val="none"/>
        </w:rPr>
        <w:t>与</w:t>
      </w:r>
      <w:r>
        <w:rPr>
          <w:rFonts w:hint="eastAsia" w:hAnsi="宋体"/>
          <w:color w:val="auto"/>
          <w:sz w:val="24"/>
          <w:szCs w:val="24"/>
          <w:highlight w:val="none"/>
        </w:rPr>
        <w:t>磋商文件中标“▲”的技术指标、主要功能参数、服务响应发生实质性负偏离</w:t>
      </w:r>
      <w:r>
        <w:rPr>
          <w:rFonts w:hint="eastAsia" w:hAnsi="宋体"/>
          <w:snapToGrid w:val="0"/>
          <w:color w:val="auto"/>
          <w:sz w:val="24"/>
          <w:szCs w:val="24"/>
          <w:highlight w:val="none"/>
        </w:rPr>
        <w:t>或内容缺失</w:t>
      </w:r>
      <w:r>
        <w:rPr>
          <w:rFonts w:hint="eastAsia" w:hAnsi="宋体"/>
          <w:color w:val="auto"/>
          <w:sz w:val="24"/>
          <w:szCs w:val="24"/>
          <w:highlight w:val="none"/>
        </w:rPr>
        <w:t>的；</w:t>
      </w:r>
    </w:p>
    <w:p w14:paraId="02098227">
      <w:pPr>
        <w:pStyle w:val="22"/>
        <w:shd w:val="clear"/>
        <w:snapToGrid w:val="0"/>
        <w:spacing w:line="420" w:lineRule="exact"/>
        <w:ind w:firstLine="454" w:firstLineChars="196"/>
        <w:rPr>
          <w:rFonts w:hint="eastAsia"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5</w:t>
      </w:r>
      <w:r>
        <w:rPr>
          <w:rFonts w:hint="eastAsia" w:hAnsi="宋体"/>
          <w:color w:val="auto"/>
          <w:sz w:val="24"/>
          <w:szCs w:val="24"/>
          <w:highlight w:val="none"/>
        </w:rPr>
        <w:t>）未如实提供投标货物的技术参数，或者响应文件标明的响应或偏离存在虚假的；</w:t>
      </w:r>
    </w:p>
    <w:p w14:paraId="5B585DF3">
      <w:pPr>
        <w:pStyle w:val="22"/>
        <w:shd w:val="clear"/>
        <w:snapToGrid w:val="0"/>
        <w:spacing w:line="420" w:lineRule="exact"/>
        <w:ind w:firstLine="454" w:firstLineChars="196"/>
        <w:rPr>
          <w:rFonts w:hint="eastAsia" w:hAnsi="宋体"/>
          <w:snapToGrid w:val="0"/>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6</w:t>
      </w:r>
      <w:r>
        <w:rPr>
          <w:rFonts w:hint="eastAsia" w:hAnsi="宋体"/>
          <w:color w:val="auto"/>
          <w:sz w:val="24"/>
          <w:szCs w:val="24"/>
          <w:highlight w:val="none"/>
        </w:rPr>
        <w:t>）投标有效期、工期（供货期、交货时间、服务期）、保修期（质保期）、付款方式等商务条款不能满足磋商文件要求或缺失的</w:t>
      </w:r>
      <w:r>
        <w:rPr>
          <w:rFonts w:hint="eastAsia" w:hAnsi="宋体"/>
          <w:snapToGrid w:val="0"/>
          <w:color w:val="auto"/>
          <w:sz w:val="24"/>
          <w:szCs w:val="24"/>
          <w:highlight w:val="none"/>
        </w:rPr>
        <w:t>；</w:t>
      </w:r>
    </w:p>
    <w:bookmarkEnd w:id="23"/>
    <w:p w14:paraId="7A8092A0">
      <w:pPr>
        <w:pStyle w:val="22"/>
        <w:shd w:val="clear"/>
        <w:snapToGrid w:val="0"/>
        <w:spacing w:line="420" w:lineRule="exact"/>
        <w:ind w:firstLine="454" w:firstLineChars="196"/>
        <w:rPr>
          <w:rFonts w:hint="eastAsia" w:hAnsi="宋体"/>
          <w:snapToGrid w:val="0"/>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7</w:t>
      </w:r>
      <w:r>
        <w:rPr>
          <w:rFonts w:hint="eastAsia" w:hAnsi="宋体"/>
          <w:color w:val="auto"/>
          <w:sz w:val="24"/>
          <w:szCs w:val="24"/>
          <w:highlight w:val="none"/>
        </w:rPr>
        <w:t>）</w:t>
      </w:r>
      <w:r>
        <w:rPr>
          <w:rFonts w:hint="eastAsia" w:hAnsi="宋体"/>
          <w:snapToGrid w:val="0"/>
          <w:color w:val="auto"/>
          <w:sz w:val="24"/>
          <w:szCs w:val="24"/>
          <w:highlight w:val="none"/>
        </w:rPr>
        <w:t>在商务及技术响应表中缺失部分竞争性磋商文件中打▲的商务和技术要求的应标内容，同时在评标委员会对其进行询标时，供应商未能在规定时间内提供出其响应文件中有该项响应内容的；</w:t>
      </w:r>
    </w:p>
    <w:p w14:paraId="639792F5">
      <w:pPr>
        <w:pStyle w:val="22"/>
        <w:shd w:val="clear"/>
        <w:snapToGrid w:val="0"/>
        <w:spacing w:line="420" w:lineRule="exact"/>
        <w:ind w:firstLine="454" w:firstLineChars="196"/>
        <w:rPr>
          <w:rFonts w:hint="eastAsia"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8</w:t>
      </w:r>
      <w:r>
        <w:rPr>
          <w:rFonts w:hint="eastAsia" w:hAnsi="宋体"/>
          <w:color w:val="auto"/>
          <w:sz w:val="24"/>
          <w:szCs w:val="24"/>
          <w:highlight w:val="none"/>
        </w:rPr>
        <w:t>）响应文件有招标方不能接受的附加条件的；</w:t>
      </w:r>
    </w:p>
    <w:p w14:paraId="5FA8EB26">
      <w:pPr>
        <w:pStyle w:val="22"/>
        <w:shd w:val="clear"/>
        <w:snapToGrid w:val="0"/>
        <w:spacing w:line="420" w:lineRule="exact"/>
        <w:ind w:firstLine="464" w:firstLineChars="200"/>
        <w:rPr>
          <w:rFonts w:hint="eastAsia"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9</w:t>
      </w:r>
      <w:r>
        <w:rPr>
          <w:rFonts w:hint="eastAsia" w:hAnsi="宋体"/>
          <w:color w:val="auto"/>
          <w:sz w:val="24"/>
          <w:szCs w:val="24"/>
          <w:highlight w:val="none"/>
        </w:rPr>
        <w:t>）商务技术文件中出现投标总报价的；</w:t>
      </w:r>
    </w:p>
    <w:p w14:paraId="029B4335">
      <w:pPr>
        <w:pStyle w:val="22"/>
        <w:shd w:val="clear"/>
        <w:snapToGrid w:val="0"/>
        <w:spacing w:line="420" w:lineRule="exact"/>
        <w:ind w:firstLine="454" w:firstLineChars="196"/>
        <w:rPr>
          <w:rFonts w:hint="eastAsia"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10</w:t>
      </w:r>
      <w:r>
        <w:rPr>
          <w:rFonts w:hint="eastAsia" w:hAnsi="宋体"/>
          <w:color w:val="auto"/>
          <w:sz w:val="24"/>
          <w:szCs w:val="24"/>
          <w:highlight w:val="none"/>
        </w:rPr>
        <w:t>）不同投标人的投标文件，存在IP地址重复或硬件设备信息异常的。</w:t>
      </w:r>
    </w:p>
    <w:p w14:paraId="56EAA0E8">
      <w:pPr>
        <w:pStyle w:val="22"/>
        <w:shd w:val="clear"/>
        <w:snapToGrid w:val="0"/>
        <w:spacing w:line="420" w:lineRule="exact"/>
        <w:ind w:firstLine="457" w:firstLineChars="196"/>
        <w:rPr>
          <w:rFonts w:hint="eastAsia" w:hAnsi="宋体"/>
          <w:b/>
          <w:bCs/>
          <w:color w:val="auto"/>
          <w:sz w:val="24"/>
          <w:szCs w:val="24"/>
          <w:highlight w:val="none"/>
        </w:rPr>
      </w:pPr>
      <w:r>
        <w:rPr>
          <w:rFonts w:hint="eastAsia" w:hAnsi="宋体"/>
          <w:b/>
          <w:bCs/>
          <w:color w:val="auto"/>
          <w:sz w:val="24"/>
          <w:szCs w:val="24"/>
          <w:highlight w:val="none"/>
        </w:rPr>
        <w:t>2.在报价评审时，如发现下列情形之一的，响应文件将被视为无效：</w:t>
      </w:r>
    </w:p>
    <w:p w14:paraId="795A4766">
      <w:pPr>
        <w:pStyle w:val="22"/>
        <w:shd w:val="clear"/>
        <w:snapToGrid w:val="0"/>
        <w:spacing w:line="420" w:lineRule="exact"/>
        <w:ind w:firstLine="454" w:firstLineChars="196"/>
        <w:rPr>
          <w:rFonts w:hint="eastAsia" w:hAnsi="宋体"/>
          <w:color w:val="auto"/>
          <w:sz w:val="24"/>
          <w:szCs w:val="24"/>
          <w:highlight w:val="none"/>
        </w:rPr>
      </w:pPr>
      <w:r>
        <w:rPr>
          <w:rFonts w:hint="eastAsia" w:hAnsi="宋体"/>
          <w:color w:val="auto"/>
          <w:sz w:val="24"/>
          <w:szCs w:val="24"/>
          <w:highlight w:val="none"/>
        </w:rPr>
        <w:t>（1）未采用人民币报价或者未按照磋商文件标明的币种报价的；</w:t>
      </w:r>
    </w:p>
    <w:p w14:paraId="370EFBD0">
      <w:pPr>
        <w:pStyle w:val="22"/>
        <w:shd w:val="clear"/>
        <w:snapToGrid w:val="0"/>
        <w:spacing w:line="420" w:lineRule="exact"/>
        <w:ind w:firstLine="454" w:firstLineChars="196"/>
        <w:rPr>
          <w:rFonts w:hint="eastAsia" w:hAnsi="宋体"/>
          <w:color w:val="auto"/>
          <w:sz w:val="24"/>
          <w:szCs w:val="24"/>
          <w:highlight w:val="none"/>
        </w:rPr>
      </w:pPr>
      <w:r>
        <w:rPr>
          <w:rFonts w:hint="eastAsia" w:hAnsi="宋体"/>
          <w:color w:val="auto"/>
          <w:sz w:val="24"/>
          <w:szCs w:val="24"/>
          <w:highlight w:val="none"/>
        </w:rPr>
        <w:t>（2）投标报价具有选择性，或者开标价格与响应文件承诺的优惠（折扣）价格不一致的；</w:t>
      </w:r>
    </w:p>
    <w:p w14:paraId="0A510F27">
      <w:pPr>
        <w:pStyle w:val="22"/>
        <w:shd w:val="clear"/>
        <w:snapToGrid w:val="0"/>
        <w:spacing w:line="420" w:lineRule="exact"/>
        <w:ind w:firstLine="457" w:firstLineChars="196"/>
        <w:rPr>
          <w:rFonts w:hint="eastAsia" w:hAnsi="宋体"/>
          <w:b/>
          <w:bCs/>
          <w:color w:val="auto"/>
          <w:sz w:val="24"/>
          <w:szCs w:val="24"/>
          <w:highlight w:val="none"/>
        </w:rPr>
      </w:pPr>
      <w:r>
        <w:rPr>
          <w:rFonts w:hint="eastAsia" w:hAnsi="宋体"/>
          <w:b/>
          <w:bCs/>
          <w:color w:val="auto"/>
          <w:sz w:val="24"/>
          <w:szCs w:val="24"/>
          <w:highlight w:val="none"/>
        </w:rPr>
        <w:t>（3）报价超过磋商文件中规定的预算金额或者最高限价的；</w:t>
      </w:r>
    </w:p>
    <w:p w14:paraId="15F6806A">
      <w:pPr>
        <w:pStyle w:val="22"/>
        <w:shd w:val="clear"/>
        <w:snapToGrid w:val="0"/>
        <w:spacing w:line="420" w:lineRule="exact"/>
        <w:ind w:firstLine="457" w:firstLineChars="196"/>
        <w:rPr>
          <w:rFonts w:hint="eastAsia" w:hAnsi="宋体"/>
          <w:b/>
          <w:bCs/>
          <w:color w:val="auto"/>
          <w:sz w:val="24"/>
          <w:szCs w:val="24"/>
          <w:highlight w:val="none"/>
        </w:rPr>
      </w:pPr>
      <w:r>
        <w:rPr>
          <w:rFonts w:hint="eastAsia" w:hAnsi="宋体"/>
          <w:b/>
          <w:bCs/>
          <w:color w:val="auto"/>
          <w:sz w:val="24"/>
          <w:szCs w:val="24"/>
          <w:highlight w:val="none"/>
        </w:rPr>
        <w:t>（</w:t>
      </w:r>
      <w:r>
        <w:rPr>
          <w:rFonts w:hAnsi="宋体"/>
          <w:b/>
          <w:bCs/>
          <w:color w:val="auto"/>
          <w:sz w:val="24"/>
          <w:szCs w:val="24"/>
          <w:highlight w:val="none"/>
        </w:rPr>
        <w:t>4</w:t>
      </w:r>
      <w:r>
        <w:rPr>
          <w:rFonts w:hint="eastAsia" w:hAnsi="宋体"/>
          <w:b/>
          <w:bCs/>
          <w:color w:val="auto"/>
          <w:sz w:val="24"/>
          <w:szCs w:val="24"/>
          <w:highlight w:val="none"/>
        </w:rPr>
        <w:t>）未填写投标报价的；</w:t>
      </w:r>
    </w:p>
    <w:p w14:paraId="650F270B">
      <w:pPr>
        <w:pStyle w:val="22"/>
        <w:shd w:val="clear"/>
        <w:snapToGrid w:val="0"/>
        <w:spacing w:line="420" w:lineRule="exact"/>
        <w:ind w:firstLine="457" w:firstLineChars="196"/>
        <w:rPr>
          <w:rFonts w:hint="eastAsia" w:hAnsi="宋体"/>
          <w:b/>
          <w:bCs/>
          <w:color w:val="auto"/>
          <w:sz w:val="24"/>
          <w:szCs w:val="24"/>
          <w:highlight w:val="none"/>
        </w:rPr>
      </w:pPr>
      <w:r>
        <w:rPr>
          <w:rFonts w:hint="eastAsia" w:hAnsi="宋体"/>
          <w:b/>
          <w:bCs/>
          <w:color w:val="auto"/>
          <w:sz w:val="24"/>
          <w:szCs w:val="24"/>
          <w:highlight w:val="none"/>
        </w:rPr>
        <w:t>（</w:t>
      </w:r>
      <w:r>
        <w:rPr>
          <w:rFonts w:hAnsi="宋体"/>
          <w:b/>
          <w:bCs/>
          <w:color w:val="auto"/>
          <w:sz w:val="24"/>
          <w:szCs w:val="24"/>
          <w:highlight w:val="none"/>
        </w:rPr>
        <w:t>5</w:t>
      </w:r>
      <w:r>
        <w:rPr>
          <w:rFonts w:hint="eastAsia" w:hAnsi="宋体"/>
          <w:b/>
          <w:bCs/>
          <w:color w:val="auto"/>
          <w:sz w:val="24"/>
          <w:szCs w:val="24"/>
          <w:highlight w:val="none"/>
        </w:rPr>
        <w:t>）未提交最后报价的。</w:t>
      </w:r>
    </w:p>
    <w:p w14:paraId="08EA52DC">
      <w:pPr>
        <w:pStyle w:val="22"/>
        <w:shd w:val="clear"/>
        <w:snapToGrid w:val="0"/>
        <w:spacing w:line="420" w:lineRule="exact"/>
        <w:ind w:firstLine="457" w:firstLineChars="196"/>
        <w:rPr>
          <w:rFonts w:hint="eastAsia" w:hAnsi="宋体"/>
          <w:b/>
          <w:color w:val="auto"/>
          <w:sz w:val="24"/>
          <w:szCs w:val="24"/>
          <w:highlight w:val="none"/>
        </w:rPr>
      </w:pPr>
      <w:r>
        <w:rPr>
          <w:rFonts w:hint="eastAsia" w:hAnsi="宋体"/>
          <w:b/>
          <w:color w:val="auto"/>
          <w:sz w:val="24"/>
          <w:szCs w:val="24"/>
          <w:highlight w:val="none"/>
        </w:rPr>
        <w:t>3.被拒绝的响应文件为无效。</w:t>
      </w:r>
    </w:p>
    <w:p w14:paraId="30076709">
      <w:pPr>
        <w:shd w:val="clear"/>
        <w:spacing w:line="420" w:lineRule="exact"/>
        <w:ind w:firstLine="354" w:firstLineChars="147"/>
        <w:rPr>
          <w:rFonts w:hint="eastAsia" w:ascii="宋体" w:hAnsi="宋体"/>
          <w:b/>
          <w:color w:val="auto"/>
          <w:sz w:val="24"/>
          <w:highlight w:val="none"/>
          <w:u w:val="single"/>
        </w:rPr>
      </w:pPr>
      <w:r>
        <w:rPr>
          <w:rFonts w:hint="eastAsia" w:ascii="宋体" w:hAnsi="宋体"/>
          <w:b/>
          <w:color w:val="auto"/>
          <w:sz w:val="24"/>
          <w:highlight w:val="none"/>
        </w:rPr>
        <w:t>（八）在招标采购中，出现下列情形之一的，应予废标</w:t>
      </w:r>
    </w:p>
    <w:p w14:paraId="1A4C2F21">
      <w:pPr>
        <w:shd w:val="clear"/>
        <w:autoSpaceDE w:val="0"/>
        <w:autoSpaceDN w:val="0"/>
        <w:spacing w:line="420" w:lineRule="exact"/>
        <w:ind w:firstLine="480" w:firstLineChars="200"/>
        <w:textAlignment w:val="bottom"/>
        <w:rPr>
          <w:rFonts w:hint="eastAsia"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出现影响采购公正的违法、违规</w:t>
      </w:r>
      <w:r>
        <w:rPr>
          <w:rFonts w:hint="eastAsia" w:ascii="宋体" w:hAnsi="宋体"/>
          <w:color w:val="auto"/>
          <w:sz w:val="24"/>
          <w:highlight w:val="none"/>
        </w:rPr>
        <w:t>行为</w:t>
      </w:r>
      <w:r>
        <w:rPr>
          <w:rFonts w:ascii="宋体" w:hAnsi="宋体"/>
          <w:color w:val="auto"/>
          <w:sz w:val="24"/>
          <w:highlight w:val="none"/>
        </w:rPr>
        <w:t>的；</w:t>
      </w:r>
    </w:p>
    <w:p w14:paraId="5ECE9826">
      <w:pPr>
        <w:shd w:val="clear"/>
        <w:autoSpaceDE w:val="0"/>
        <w:autoSpaceDN w:val="0"/>
        <w:spacing w:line="420" w:lineRule="exact"/>
        <w:ind w:firstLine="480" w:firstLineChars="200"/>
        <w:textAlignment w:val="bottom"/>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因重大变故，采购任务取消的；</w:t>
      </w:r>
    </w:p>
    <w:p w14:paraId="228327CF">
      <w:pPr>
        <w:shd w:val="clear"/>
        <w:autoSpaceDE w:val="0"/>
        <w:autoSpaceDN w:val="0"/>
        <w:spacing w:line="420" w:lineRule="exact"/>
        <w:ind w:firstLine="480" w:firstLineChars="200"/>
        <w:textAlignment w:val="bottom"/>
        <w:rPr>
          <w:rFonts w:hint="eastAsia" w:ascii="宋体" w:hAnsi="宋体"/>
          <w:color w:val="auto"/>
          <w:sz w:val="24"/>
          <w:highlight w:val="none"/>
        </w:rPr>
      </w:pPr>
      <w:r>
        <w:rPr>
          <w:rFonts w:hint="eastAsia" w:ascii="宋体" w:hAnsi="宋体"/>
          <w:color w:val="auto"/>
          <w:sz w:val="24"/>
          <w:highlight w:val="none"/>
        </w:rPr>
        <w:t>3.供应商的报价均超过了采购预算价，采购人不能支付的。</w:t>
      </w:r>
    </w:p>
    <w:p w14:paraId="7E9C0BE4">
      <w:pPr>
        <w:shd w:val="clear"/>
        <w:autoSpaceDE w:val="0"/>
        <w:autoSpaceDN w:val="0"/>
        <w:spacing w:line="420" w:lineRule="exact"/>
        <w:ind w:firstLine="480" w:firstLineChars="200"/>
        <w:textAlignment w:val="bottom"/>
        <w:rPr>
          <w:rFonts w:hint="eastAsia"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.其他法律法规规定应予以废标的情形。</w:t>
      </w:r>
    </w:p>
    <w:p w14:paraId="47FA8203">
      <w:pPr>
        <w:shd w:val="clear"/>
        <w:autoSpaceDE w:val="0"/>
        <w:autoSpaceDN w:val="0"/>
        <w:spacing w:line="420" w:lineRule="exact"/>
        <w:ind w:firstLine="482" w:firstLineChars="200"/>
        <w:textAlignment w:val="bottom"/>
        <w:rPr>
          <w:rFonts w:hint="eastAsia" w:ascii="宋体" w:hAnsi="宋体"/>
          <w:b/>
          <w:bCs/>
          <w:color w:val="auto"/>
          <w:sz w:val="24"/>
          <w:highlight w:val="none"/>
        </w:rPr>
      </w:pPr>
      <w:r>
        <w:rPr>
          <w:rFonts w:hint="eastAsia" w:ascii="宋体" w:hAnsi="宋体"/>
          <w:b/>
          <w:bCs/>
          <w:color w:val="auto"/>
          <w:sz w:val="24"/>
          <w:highlight w:val="none"/>
        </w:rPr>
        <w:t>四、磋商</w:t>
      </w:r>
    </w:p>
    <w:p w14:paraId="688B5EC7">
      <w:pPr>
        <w:shd w:val="clear"/>
        <w:autoSpaceDE w:val="0"/>
        <w:autoSpaceDN w:val="0"/>
        <w:spacing w:line="420" w:lineRule="exact"/>
        <w:ind w:firstLine="480" w:firstLineChars="200"/>
        <w:textAlignment w:val="bottom"/>
        <w:rPr>
          <w:rFonts w:hint="eastAsia" w:ascii="宋体" w:hAnsi="宋体"/>
          <w:color w:val="auto"/>
          <w:sz w:val="24"/>
          <w:highlight w:val="none"/>
        </w:rPr>
      </w:pPr>
      <w:r>
        <w:rPr>
          <w:rFonts w:hint="eastAsia" w:ascii="宋体" w:hAnsi="宋体"/>
          <w:color w:val="auto"/>
          <w:sz w:val="24"/>
          <w:highlight w:val="none"/>
        </w:rPr>
        <w:t>招标人将根据本次磋商采购的特点按照《中华人民共和国政府采购法》、《政府采购竞争性磋商采购方式管理暂行办法》等规定组建磋商小组，磋商工作由磋商小组负责。</w:t>
      </w:r>
    </w:p>
    <w:p w14:paraId="7F60CDAA">
      <w:pPr>
        <w:shd w:val="clear"/>
        <w:autoSpaceDE w:val="0"/>
        <w:autoSpaceDN w:val="0"/>
        <w:spacing w:line="420" w:lineRule="exact"/>
        <w:ind w:firstLine="482" w:firstLineChars="200"/>
        <w:textAlignment w:val="bottom"/>
        <w:rPr>
          <w:rFonts w:hint="eastAsia" w:ascii="宋体" w:hAnsi="宋体"/>
          <w:b/>
          <w:bCs/>
          <w:color w:val="auto"/>
          <w:sz w:val="24"/>
          <w:highlight w:val="none"/>
        </w:rPr>
      </w:pPr>
      <w:r>
        <w:rPr>
          <w:rFonts w:hint="eastAsia" w:ascii="宋体" w:hAnsi="宋体"/>
          <w:b/>
          <w:bCs/>
          <w:color w:val="auto"/>
          <w:sz w:val="24"/>
          <w:highlight w:val="none"/>
        </w:rPr>
        <w:t>（一）组建磋商小组</w:t>
      </w:r>
    </w:p>
    <w:p w14:paraId="6B74F621">
      <w:pPr>
        <w:shd w:val="clear"/>
        <w:autoSpaceDE w:val="0"/>
        <w:autoSpaceDN w:val="0"/>
        <w:spacing w:line="420" w:lineRule="exact"/>
        <w:ind w:firstLine="482" w:firstLineChars="200"/>
        <w:textAlignment w:val="bottom"/>
        <w:rPr>
          <w:rFonts w:hint="eastAsia" w:ascii="宋体" w:hAnsi="宋体"/>
          <w:b/>
          <w:bCs/>
          <w:color w:val="auto"/>
          <w:sz w:val="24"/>
          <w:highlight w:val="none"/>
        </w:rPr>
      </w:pPr>
      <w:r>
        <w:rPr>
          <w:rFonts w:hint="eastAsia" w:ascii="宋体" w:hAnsi="宋体"/>
          <w:b/>
          <w:bCs/>
          <w:color w:val="auto"/>
          <w:sz w:val="24"/>
          <w:highlight w:val="none"/>
        </w:rPr>
        <w:t>1</w:t>
      </w:r>
      <w:r>
        <w:rPr>
          <w:rFonts w:hint="eastAsia" w:ascii="宋体" w:hAnsi="宋体"/>
          <w:color w:val="auto"/>
          <w:sz w:val="24"/>
          <w:highlight w:val="none"/>
        </w:rPr>
        <w:t>.</w:t>
      </w:r>
      <w:r>
        <w:rPr>
          <w:rFonts w:hint="eastAsia" w:ascii="宋体" w:hAnsi="宋体"/>
          <w:b/>
          <w:bCs/>
          <w:color w:val="auto"/>
          <w:sz w:val="24"/>
          <w:highlight w:val="none"/>
        </w:rPr>
        <w:t>本项目磋商小组由招标人依法组建。</w:t>
      </w:r>
    </w:p>
    <w:p w14:paraId="6C60F082">
      <w:pPr>
        <w:shd w:val="clear"/>
        <w:autoSpaceDE w:val="0"/>
        <w:autoSpaceDN w:val="0"/>
        <w:spacing w:line="420" w:lineRule="exact"/>
        <w:ind w:firstLine="482" w:firstLineChars="200"/>
        <w:textAlignment w:val="bottom"/>
        <w:rPr>
          <w:rFonts w:hint="eastAsia" w:ascii="宋体" w:hAnsi="宋体"/>
          <w:b/>
          <w:bCs/>
          <w:color w:val="auto"/>
          <w:sz w:val="24"/>
          <w:highlight w:val="none"/>
        </w:rPr>
      </w:pPr>
      <w:r>
        <w:rPr>
          <w:rFonts w:hint="eastAsia" w:ascii="宋体" w:hAnsi="宋体"/>
          <w:b/>
          <w:bCs/>
          <w:color w:val="auto"/>
          <w:sz w:val="24"/>
          <w:highlight w:val="none"/>
        </w:rPr>
        <w:t>2</w:t>
      </w:r>
      <w:r>
        <w:rPr>
          <w:rFonts w:hint="eastAsia" w:ascii="宋体" w:hAnsi="宋体"/>
          <w:color w:val="auto"/>
          <w:sz w:val="24"/>
          <w:highlight w:val="none"/>
        </w:rPr>
        <w:t>.</w:t>
      </w:r>
      <w:r>
        <w:rPr>
          <w:rFonts w:hint="eastAsia" w:ascii="宋体" w:hAnsi="宋体"/>
          <w:b/>
          <w:bCs/>
          <w:color w:val="auto"/>
          <w:sz w:val="24"/>
          <w:highlight w:val="none"/>
        </w:rPr>
        <w:t>磋商小组成员与参与投标的供应商有下列情形之一的，应当回避：</w:t>
      </w:r>
    </w:p>
    <w:p w14:paraId="0D56B9FD">
      <w:pPr>
        <w:shd w:val="clear"/>
        <w:autoSpaceDE w:val="0"/>
        <w:autoSpaceDN w:val="0"/>
        <w:spacing w:line="420" w:lineRule="exact"/>
        <w:ind w:firstLine="480" w:firstLineChars="200"/>
        <w:textAlignment w:val="bottom"/>
        <w:rPr>
          <w:rFonts w:hint="eastAsia" w:ascii="宋体" w:hAnsi="宋体"/>
          <w:color w:val="auto"/>
          <w:sz w:val="24"/>
          <w:highlight w:val="none"/>
        </w:rPr>
      </w:pPr>
      <w:r>
        <w:rPr>
          <w:rFonts w:hint="eastAsia" w:ascii="宋体" w:hAnsi="宋体"/>
          <w:color w:val="auto"/>
          <w:sz w:val="24"/>
          <w:highlight w:val="none"/>
        </w:rPr>
        <w:t>（1）参加采购活动前3年内与供应商存在劳动关系；</w:t>
      </w:r>
    </w:p>
    <w:p w14:paraId="4646CC53">
      <w:pPr>
        <w:shd w:val="clear"/>
        <w:autoSpaceDE w:val="0"/>
        <w:autoSpaceDN w:val="0"/>
        <w:spacing w:line="420" w:lineRule="exact"/>
        <w:ind w:firstLine="480" w:firstLineChars="200"/>
        <w:textAlignment w:val="bottom"/>
        <w:rPr>
          <w:rFonts w:hint="eastAsia" w:ascii="宋体" w:hAnsi="宋体"/>
          <w:color w:val="auto"/>
          <w:sz w:val="24"/>
          <w:highlight w:val="none"/>
        </w:rPr>
      </w:pPr>
      <w:r>
        <w:rPr>
          <w:rFonts w:hint="eastAsia" w:ascii="宋体" w:hAnsi="宋体"/>
          <w:color w:val="auto"/>
          <w:sz w:val="24"/>
          <w:highlight w:val="none"/>
        </w:rPr>
        <w:t>（2）参加采购活动前3年内担任供应商的董事、监事；</w:t>
      </w:r>
    </w:p>
    <w:p w14:paraId="17A68C44">
      <w:pPr>
        <w:shd w:val="clear"/>
        <w:autoSpaceDE w:val="0"/>
        <w:autoSpaceDN w:val="0"/>
        <w:spacing w:line="420" w:lineRule="exact"/>
        <w:ind w:firstLine="480" w:firstLineChars="200"/>
        <w:textAlignment w:val="bottom"/>
        <w:rPr>
          <w:rFonts w:hint="eastAsia" w:ascii="宋体" w:hAnsi="宋体"/>
          <w:color w:val="auto"/>
          <w:sz w:val="24"/>
          <w:highlight w:val="none"/>
        </w:rPr>
      </w:pPr>
      <w:r>
        <w:rPr>
          <w:rFonts w:hint="eastAsia" w:ascii="宋体" w:hAnsi="宋体"/>
          <w:color w:val="auto"/>
          <w:sz w:val="24"/>
          <w:highlight w:val="none"/>
        </w:rPr>
        <w:t>（3）参加采购活动前3年内是供应商的控股股东或者实际控制人；</w:t>
      </w:r>
    </w:p>
    <w:p w14:paraId="46E25613">
      <w:pPr>
        <w:shd w:val="clear"/>
        <w:autoSpaceDE w:val="0"/>
        <w:autoSpaceDN w:val="0"/>
        <w:spacing w:line="420" w:lineRule="exact"/>
        <w:ind w:firstLine="480" w:firstLineChars="200"/>
        <w:textAlignment w:val="bottom"/>
        <w:rPr>
          <w:rFonts w:hint="eastAsia" w:ascii="宋体" w:hAnsi="宋体"/>
          <w:color w:val="auto"/>
          <w:sz w:val="24"/>
          <w:highlight w:val="none"/>
        </w:rPr>
      </w:pPr>
      <w:r>
        <w:rPr>
          <w:rFonts w:hint="eastAsia" w:ascii="宋体" w:hAnsi="宋体"/>
          <w:color w:val="auto"/>
          <w:sz w:val="24"/>
          <w:highlight w:val="none"/>
        </w:rPr>
        <w:t>（4）与供应商的法定代表人或者负责人有夫妻、直系血亲、三代以内旁系血亲或者近姻亲关系；</w:t>
      </w:r>
    </w:p>
    <w:p w14:paraId="631038F5">
      <w:pPr>
        <w:shd w:val="clear"/>
        <w:autoSpaceDE w:val="0"/>
        <w:autoSpaceDN w:val="0"/>
        <w:spacing w:line="420" w:lineRule="exact"/>
        <w:ind w:firstLine="480" w:firstLineChars="200"/>
        <w:textAlignment w:val="bottom"/>
        <w:rPr>
          <w:rFonts w:hint="eastAsia" w:ascii="宋体" w:hAnsi="宋体"/>
          <w:color w:val="auto"/>
          <w:sz w:val="24"/>
          <w:highlight w:val="none"/>
        </w:rPr>
      </w:pPr>
      <w:r>
        <w:rPr>
          <w:rFonts w:hint="eastAsia" w:ascii="宋体" w:hAnsi="宋体"/>
          <w:color w:val="auto"/>
          <w:sz w:val="24"/>
          <w:highlight w:val="none"/>
        </w:rPr>
        <w:t>（5）与供应商有其他可能影响政府采购活动公平、公正进行的关系。</w:t>
      </w:r>
    </w:p>
    <w:p w14:paraId="39B12975">
      <w:pPr>
        <w:shd w:val="clear"/>
        <w:autoSpaceDE w:val="0"/>
        <w:autoSpaceDN w:val="0"/>
        <w:spacing w:line="420" w:lineRule="exact"/>
        <w:ind w:firstLine="482" w:firstLineChars="200"/>
        <w:textAlignment w:val="bottom"/>
        <w:rPr>
          <w:rFonts w:hint="eastAsia" w:ascii="宋体" w:hAnsi="宋体"/>
          <w:b/>
          <w:bCs/>
          <w:color w:val="auto"/>
          <w:sz w:val="24"/>
          <w:highlight w:val="none"/>
        </w:rPr>
      </w:pPr>
      <w:r>
        <w:rPr>
          <w:rFonts w:hint="eastAsia" w:ascii="宋体" w:hAnsi="宋体"/>
          <w:b/>
          <w:bCs/>
          <w:color w:val="auto"/>
          <w:sz w:val="24"/>
          <w:highlight w:val="none"/>
        </w:rPr>
        <w:t>3、磋商小组负责具体评标事务，并独立履行下列职责：</w:t>
      </w:r>
    </w:p>
    <w:p w14:paraId="058D837B">
      <w:pPr>
        <w:shd w:val="clear"/>
        <w:autoSpaceDE w:val="0"/>
        <w:autoSpaceDN w:val="0"/>
        <w:spacing w:line="420" w:lineRule="exact"/>
        <w:ind w:firstLine="480" w:firstLineChars="200"/>
        <w:textAlignment w:val="bottom"/>
        <w:rPr>
          <w:rFonts w:hint="eastAsia" w:ascii="宋体" w:hAnsi="宋体"/>
          <w:color w:val="auto"/>
          <w:sz w:val="24"/>
          <w:highlight w:val="none"/>
        </w:rPr>
      </w:pPr>
      <w:r>
        <w:rPr>
          <w:rFonts w:hint="eastAsia" w:ascii="宋体" w:hAnsi="宋体"/>
          <w:color w:val="auto"/>
          <w:sz w:val="24"/>
          <w:highlight w:val="none"/>
        </w:rPr>
        <w:t>（1）审查、评价响应文件是否符合磋商文件的商务、技术等实质性要求；</w:t>
      </w:r>
    </w:p>
    <w:p w14:paraId="3584DBA5">
      <w:pPr>
        <w:shd w:val="clear"/>
        <w:autoSpaceDE w:val="0"/>
        <w:autoSpaceDN w:val="0"/>
        <w:spacing w:line="420" w:lineRule="exact"/>
        <w:ind w:firstLine="480" w:firstLineChars="200"/>
        <w:textAlignment w:val="bottom"/>
        <w:rPr>
          <w:rFonts w:hint="eastAsia" w:ascii="宋体" w:hAnsi="宋体"/>
          <w:color w:val="auto"/>
          <w:sz w:val="24"/>
          <w:highlight w:val="none"/>
        </w:rPr>
      </w:pPr>
      <w:r>
        <w:rPr>
          <w:rFonts w:hint="eastAsia" w:ascii="宋体" w:hAnsi="宋体"/>
          <w:color w:val="auto"/>
          <w:sz w:val="24"/>
          <w:highlight w:val="none"/>
        </w:rPr>
        <w:t>（2）要求供应商对响应文件有关事项作出澄清或者说明；</w:t>
      </w:r>
    </w:p>
    <w:p w14:paraId="0BCB2A75">
      <w:pPr>
        <w:shd w:val="clear"/>
        <w:autoSpaceDE w:val="0"/>
        <w:autoSpaceDN w:val="0"/>
        <w:spacing w:line="420" w:lineRule="exact"/>
        <w:ind w:firstLine="480" w:firstLineChars="200"/>
        <w:textAlignment w:val="bottom"/>
        <w:rPr>
          <w:rFonts w:hint="eastAsia" w:ascii="宋体" w:hAnsi="宋体"/>
          <w:color w:val="auto"/>
          <w:sz w:val="24"/>
          <w:highlight w:val="none"/>
        </w:rPr>
      </w:pPr>
      <w:r>
        <w:rPr>
          <w:rFonts w:hint="eastAsia" w:ascii="宋体" w:hAnsi="宋体"/>
          <w:color w:val="auto"/>
          <w:sz w:val="24"/>
          <w:highlight w:val="none"/>
        </w:rPr>
        <w:t>（3）对响应文件进行比较和评价；</w:t>
      </w:r>
    </w:p>
    <w:p w14:paraId="203B82D7">
      <w:pPr>
        <w:shd w:val="clear"/>
        <w:autoSpaceDE w:val="0"/>
        <w:autoSpaceDN w:val="0"/>
        <w:spacing w:line="420" w:lineRule="exact"/>
        <w:ind w:firstLine="480" w:firstLineChars="200"/>
        <w:textAlignment w:val="bottom"/>
        <w:rPr>
          <w:rFonts w:hint="eastAsia" w:ascii="宋体" w:hAnsi="宋体"/>
          <w:color w:val="auto"/>
          <w:sz w:val="24"/>
          <w:highlight w:val="none"/>
        </w:rPr>
      </w:pPr>
      <w:r>
        <w:rPr>
          <w:rFonts w:hint="eastAsia" w:ascii="宋体" w:hAnsi="宋体"/>
          <w:color w:val="auto"/>
          <w:sz w:val="24"/>
          <w:highlight w:val="none"/>
        </w:rPr>
        <w:t>（4）确定成交候选人名单，以及根据采购人委托直接确定</w:t>
      </w:r>
      <w:r>
        <w:rPr>
          <w:rFonts w:hint="eastAsia" w:ascii="宋体" w:hAnsi="宋体" w:cs="宋体"/>
          <w:color w:val="auto"/>
          <w:sz w:val="24"/>
          <w:highlight w:val="none"/>
        </w:rPr>
        <w:t>成交供应商</w:t>
      </w:r>
      <w:r>
        <w:rPr>
          <w:rFonts w:hint="eastAsia" w:ascii="宋体" w:hAnsi="宋体"/>
          <w:color w:val="auto"/>
          <w:sz w:val="24"/>
          <w:highlight w:val="none"/>
        </w:rPr>
        <w:t>；</w:t>
      </w:r>
    </w:p>
    <w:p w14:paraId="7D853492">
      <w:pPr>
        <w:shd w:val="clear"/>
        <w:autoSpaceDE w:val="0"/>
        <w:autoSpaceDN w:val="0"/>
        <w:spacing w:line="420" w:lineRule="exact"/>
        <w:ind w:firstLine="480" w:firstLineChars="200"/>
        <w:textAlignment w:val="bottom"/>
        <w:rPr>
          <w:rFonts w:hint="eastAsia" w:ascii="宋体" w:hAnsi="宋体"/>
          <w:color w:val="auto"/>
          <w:sz w:val="24"/>
          <w:highlight w:val="none"/>
        </w:rPr>
      </w:pPr>
      <w:r>
        <w:rPr>
          <w:rFonts w:hint="eastAsia" w:ascii="宋体" w:hAnsi="宋体"/>
          <w:color w:val="auto"/>
          <w:sz w:val="24"/>
          <w:highlight w:val="none"/>
        </w:rPr>
        <w:t>（5）向采购人、采购代理机构或者有关部门报告评标中发现的违法行为；</w:t>
      </w:r>
    </w:p>
    <w:p w14:paraId="2601B889">
      <w:pPr>
        <w:shd w:val="clear"/>
        <w:autoSpaceDE w:val="0"/>
        <w:autoSpaceDN w:val="0"/>
        <w:spacing w:line="420" w:lineRule="exact"/>
        <w:ind w:firstLine="480" w:firstLineChars="200"/>
        <w:textAlignment w:val="bottom"/>
        <w:rPr>
          <w:rFonts w:hint="eastAsia" w:ascii="宋体" w:hAnsi="宋体"/>
          <w:color w:val="auto"/>
          <w:sz w:val="24"/>
          <w:highlight w:val="none"/>
        </w:rPr>
      </w:pPr>
      <w:r>
        <w:rPr>
          <w:rFonts w:hint="eastAsia" w:ascii="宋体" w:hAnsi="宋体"/>
          <w:color w:val="auto"/>
          <w:sz w:val="24"/>
          <w:highlight w:val="none"/>
        </w:rPr>
        <w:t>（6）法律法规规定的其他职责。</w:t>
      </w:r>
    </w:p>
    <w:p w14:paraId="2AC129F8">
      <w:pPr>
        <w:shd w:val="clear"/>
        <w:autoSpaceDE w:val="0"/>
        <w:autoSpaceDN w:val="0"/>
        <w:spacing w:line="420" w:lineRule="exact"/>
        <w:ind w:firstLine="482" w:firstLineChars="200"/>
        <w:textAlignment w:val="bottom"/>
        <w:rPr>
          <w:rFonts w:hint="eastAsia" w:ascii="宋体" w:hAnsi="宋体"/>
          <w:b/>
          <w:bCs/>
          <w:color w:val="auto"/>
          <w:sz w:val="24"/>
          <w:highlight w:val="none"/>
        </w:rPr>
      </w:pPr>
      <w:r>
        <w:rPr>
          <w:rFonts w:hint="eastAsia" w:ascii="宋体" w:hAnsi="宋体"/>
          <w:b/>
          <w:bCs/>
          <w:color w:val="auto"/>
          <w:sz w:val="24"/>
          <w:highlight w:val="none"/>
        </w:rPr>
        <w:t>（二）磋商准备</w:t>
      </w:r>
    </w:p>
    <w:p w14:paraId="3CBB3188">
      <w:pPr>
        <w:shd w:val="clear"/>
        <w:autoSpaceDE w:val="0"/>
        <w:autoSpaceDN w:val="0"/>
        <w:spacing w:line="420" w:lineRule="exact"/>
        <w:ind w:firstLine="482" w:firstLineChars="200"/>
        <w:textAlignment w:val="bottom"/>
        <w:rPr>
          <w:rFonts w:hint="eastAsia" w:hAnsi="宋体"/>
          <w:b/>
          <w:color w:val="auto"/>
          <w:sz w:val="24"/>
          <w:highlight w:val="none"/>
          <w:u w:val="single"/>
        </w:rPr>
      </w:pPr>
      <w:r>
        <w:rPr>
          <w:rFonts w:hint="eastAsia" w:hAnsi="宋体"/>
          <w:b/>
          <w:color w:val="auto"/>
          <w:sz w:val="24"/>
          <w:highlight w:val="none"/>
          <w:u w:val="single"/>
        </w:rPr>
        <w:t>采购代理机构将按照磋商文件规定的时间通过“政府采购云平台”组织开标、开启响应文件，所有供应商请准时在线参加。供应商如不参加开标大会的，视同认可开标结果，事后不得对采购相关人员、</w:t>
      </w:r>
      <w:r>
        <w:rPr>
          <w:rFonts w:hint="eastAsia" w:hAnsi="宋体" w:cs="宋体"/>
          <w:b/>
          <w:color w:val="auto"/>
          <w:sz w:val="24"/>
          <w:highlight w:val="none"/>
          <w:u w:val="single"/>
        </w:rPr>
        <w:t>磋商</w:t>
      </w:r>
      <w:r>
        <w:rPr>
          <w:rFonts w:hint="eastAsia" w:hAnsi="宋体"/>
          <w:b/>
          <w:color w:val="auto"/>
          <w:sz w:val="24"/>
          <w:highlight w:val="none"/>
          <w:u w:val="single"/>
        </w:rPr>
        <w:t>过程和</w:t>
      </w:r>
      <w:r>
        <w:rPr>
          <w:rFonts w:hint="eastAsia" w:hAnsi="宋体" w:cs="宋体"/>
          <w:b/>
          <w:color w:val="auto"/>
          <w:sz w:val="24"/>
          <w:highlight w:val="none"/>
          <w:u w:val="single"/>
        </w:rPr>
        <w:t>磋商</w:t>
      </w:r>
      <w:r>
        <w:rPr>
          <w:rFonts w:hint="eastAsia" w:hAnsi="宋体"/>
          <w:b/>
          <w:color w:val="auto"/>
          <w:sz w:val="24"/>
          <w:highlight w:val="none"/>
          <w:u w:val="single"/>
        </w:rPr>
        <w:t>结果提出异议，同时供应商因未在线参加开标而导致响应文件无法按时解密等一切后果由供应商自己承担。</w:t>
      </w:r>
    </w:p>
    <w:p w14:paraId="0A5A1F7F">
      <w:pPr>
        <w:pStyle w:val="28"/>
        <w:shd w:val="clear"/>
        <w:snapToGrid w:val="0"/>
        <w:spacing w:beforeLines="0" w:afterLines="0" w:line="420" w:lineRule="exact"/>
        <w:ind w:firstLine="470" w:firstLineChars="196"/>
        <w:rPr>
          <w:rFonts w:hint="eastAsia" w:hAnsi="宋体"/>
          <w:bCs/>
          <w:color w:val="auto"/>
          <w:highlight w:val="none"/>
        </w:rPr>
      </w:pPr>
      <w:r>
        <w:rPr>
          <w:rFonts w:hint="eastAsia" w:hAnsi="宋体"/>
          <w:bCs/>
          <w:color w:val="auto"/>
          <w:highlight w:val="none"/>
        </w:rPr>
        <w:t>采购过程中出现以下情形，导致电子交易平台无法正常运行，或者无法保证电子交易的公平、公正和安全时，采购代理机构可中止电子交易活动：</w:t>
      </w:r>
    </w:p>
    <w:p w14:paraId="0240C0E2">
      <w:pPr>
        <w:pStyle w:val="28"/>
        <w:shd w:val="clear"/>
        <w:snapToGrid w:val="0"/>
        <w:spacing w:beforeLines="0" w:afterLines="0" w:line="420" w:lineRule="exact"/>
        <w:ind w:firstLine="470" w:firstLineChars="196"/>
        <w:rPr>
          <w:rFonts w:hint="eastAsia" w:hAnsi="宋体"/>
          <w:bCs/>
          <w:color w:val="auto"/>
          <w:highlight w:val="none"/>
        </w:rPr>
      </w:pPr>
      <w:r>
        <w:rPr>
          <w:rFonts w:hint="eastAsia" w:hAnsi="宋体"/>
          <w:bCs/>
          <w:color w:val="auto"/>
          <w:highlight w:val="none"/>
        </w:rPr>
        <w:t>1</w:t>
      </w:r>
      <w:r>
        <w:rPr>
          <w:rFonts w:hint="eastAsia" w:hAnsi="宋体"/>
          <w:color w:val="auto"/>
          <w:highlight w:val="none"/>
        </w:rPr>
        <w:t>.</w:t>
      </w:r>
      <w:r>
        <w:rPr>
          <w:rFonts w:hint="eastAsia" w:hAnsi="宋体"/>
          <w:bCs/>
          <w:color w:val="auto"/>
          <w:highlight w:val="none"/>
        </w:rPr>
        <w:t xml:space="preserve">电子交易平台发生故障、停电而无法登录访问的； </w:t>
      </w:r>
    </w:p>
    <w:p w14:paraId="727384CB">
      <w:pPr>
        <w:pStyle w:val="28"/>
        <w:shd w:val="clear"/>
        <w:snapToGrid w:val="0"/>
        <w:spacing w:beforeLines="0" w:afterLines="0" w:line="420" w:lineRule="exact"/>
        <w:ind w:firstLine="470" w:firstLineChars="196"/>
        <w:rPr>
          <w:rFonts w:hint="eastAsia" w:hAnsi="宋体"/>
          <w:bCs/>
          <w:color w:val="auto"/>
          <w:highlight w:val="none"/>
        </w:rPr>
      </w:pPr>
      <w:r>
        <w:rPr>
          <w:rFonts w:hint="eastAsia" w:hAnsi="宋体"/>
          <w:bCs/>
          <w:color w:val="auto"/>
          <w:highlight w:val="none"/>
        </w:rPr>
        <w:t>2</w:t>
      </w:r>
      <w:r>
        <w:rPr>
          <w:rFonts w:hint="eastAsia" w:hAnsi="宋体"/>
          <w:color w:val="auto"/>
          <w:highlight w:val="none"/>
        </w:rPr>
        <w:t>.</w:t>
      </w:r>
      <w:r>
        <w:rPr>
          <w:rFonts w:hint="eastAsia" w:hAnsi="宋体"/>
          <w:bCs/>
          <w:color w:val="auto"/>
          <w:highlight w:val="none"/>
        </w:rPr>
        <w:t>电子交易平台应用或数据库出现错误，不能进行正常操作的；</w:t>
      </w:r>
    </w:p>
    <w:p w14:paraId="57D2C511">
      <w:pPr>
        <w:pStyle w:val="28"/>
        <w:shd w:val="clear"/>
        <w:snapToGrid w:val="0"/>
        <w:spacing w:beforeLines="0" w:afterLines="0" w:line="420" w:lineRule="exact"/>
        <w:ind w:firstLine="470" w:firstLineChars="196"/>
        <w:rPr>
          <w:rFonts w:hint="eastAsia" w:hAnsi="宋体"/>
          <w:bCs/>
          <w:color w:val="auto"/>
          <w:highlight w:val="none"/>
        </w:rPr>
      </w:pPr>
      <w:r>
        <w:rPr>
          <w:rFonts w:hint="eastAsia" w:hAnsi="宋体"/>
          <w:bCs/>
          <w:color w:val="auto"/>
          <w:highlight w:val="none"/>
        </w:rPr>
        <w:t>3</w:t>
      </w:r>
      <w:r>
        <w:rPr>
          <w:rFonts w:hint="eastAsia" w:hAnsi="宋体"/>
          <w:color w:val="auto"/>
          <w:highlight w:val="none"/>
        </w:rPr>
        <w:t>.</w:t>
      </w:r>
      <w:r>
        <w:rPr>
          <w:rFonts w:hint="eastAsia" w:hAnsi="宋体"/>
          <w:bCs/>
          <w:color w:val="auto"/>
          <w:highlight w:val="none"/>
        </w:rPr>
        <w:t>电子交易平台发现严重安全漏洞，有潜在泄密危险的；</w:t>
      </w:r>
    </w:p>
    <w:p w14:paraId="6AB25AD7">
      <w:pPr>
        <w:pStyle w:val="28"/>
        <w:shd w:val="clear"/>
        <w:snapToGrid w:val="0"/>
        <w:spacing w:beforeLines="0" w:afterLines="0" w:line="420" w:lineRule="exact"/>
        <w:ind w:firstLine="470" w:firstLineChars="196"/>
        <w:rPr>
          <w:rFonts w:hint="eastAsia" w:hAnsi="宋体"/>
          <w:bCs/>
          <w:color w:val="auto"/>
          <w:highlight w:val="none"/>
        </w:rPr>
      </w:pPr>
      <w:r>
        <w:rPr>
          <w:rFonts w:hint="eastAsia" w:hAnsi="宋体"/>
          <w:bCs/>
          <w:color w:val="auto"/>
          <w:highlight w:val="none"/>
        </w:rPr>
        <w:t>4</w:t>
      </w:r>
      <w:r>
        <w:rPr>
          <w:rFonts w:hint="eastAsia" w:hAnsi="宋体"/>
          <w:color w:val="auto"/>
          <w:highlight w:val="none"/>
        </w:rPr>
        <w:t>.</w:t>
      </w:r>
      <w:r>
        <w:rPr>
          <w:rFonts w:hint="eastAsia" w:hAnsi="宋体"/>
          <w:bCs/>
          <w:color w:val="auto"/>
          <w:highlight w:val="none"/>
        </w:rPr>
        <w:t xml:space="preserve">病毒发作导致不能进行正常操作的； </w:t>
      </w:r>
    </w:p>
    <w:p w14:paraId="6E98E2C8">
      <w:pPr>
        <w:pStyle w:val="28"/>
        <w:shd w:val="clear"/>
        <w:snapToGrid w:val="0"/>
        <w:spacing w:beforeLines="0" w:afterLines="0" w:line="420" w:lineRule="exact"/>
        <w:ind w:firstLine="470" w:firstLineChars="196"/>
        <w:rPr>
          <w:rFonts w:hint="eastAsia" w:hAnsi="宋体"/>
          <w:bCs/>
          <w:color w:val="auto"/>
          <w:highlight w:val="none"/>
        </w:rPr>
      </w:pPr>
      <w:r>
        <w:rPr>
          <w:rFonts w:hint="eastAsia" w:hAnsi="宋体"/>
          <w:bCs/>
          <w:color w:val="auto"/>
          <w:highlight w:val="none"/>
        </w:rPr>
        <w:t>5</w:t>
      </w:r>
      <w:r>
        <w:rPr>
          <w:rFonts w:hint="eastAsia" w:hAnsi="宋体"/>
          <w:color w:val="auto"/>
          <w:highlight w:val="none"/>
        </w:rPr>
        <w:t>.</w:t>
      </w:r>
      <w:r>
        <w:rPr>
          <w:rFonts w:hint="eastAsia" w:hAnsi="宋体"/>
          <w:bCs/>
          <w:color w:val="auto"/>
          <w:highlight w:val="none"/>
        </w:rPr>
        <w:t>其他无法保证电子交易的公平、公正和安全的情况。</w:t>
      </w:r>
    </w:p>
    <w:p w14:paraId="68962378">
      <w:pPr>
        <w:pStyle w:val="28"/>
        <w:shd w:val="clear"/>
        <w:snapToGrid w:val="0"/>
        <w:spacing w:beforeLines="0" w:afterLines="0" w:line="420" w:lineRule="exact"/>
        <w:ind w:firstLine="470" w:firstLineChars="196"/>
        <w:rPr>
          <w:rFonts w:hint="eastAsia" w:hAnsi="宋体"/>
          <w:bCs/>
          <w:color w:val="auto"/>
          <w:highlight w:val="none"/>
        </w:rPr>
      </w:pPr>
      <w:r>
        <w:rPr>
          <w:rFonts w:hint="eastAsia" w:hAnsi="宋体"/>
          <w:bCs/>
          <w:color w:val="auto"/>
          <w:highlight w:val="none"/>
        </w:rPr>
        <w:t>出现前款规定情形，不影响采购公平、公正性的，采购代理机构可以待上述情形消除后继续组织电子交易活动，影响或可能影响采购公平、公正性的，应当重新采购。</w:t>
      </w:r>
    </w:p>
    <w:p w14:paraId="467723A4">
      <w:pPr>
        <w:pStyle w:val="28"/>
        <w:shd w:val="clear"/>
        <w:snapToGrid w:val="0"/>
        <w:spacing w:beforeLines="0" w:afterLines="0" w:line="360" w:lineRule="auto"/>
        <w:ind w:firstLine="472" w:firstLineChars="196"/>
        <w:rPr>
          <w:rFonts w:hint="eastAsia" w:hAnsi="宋体" w:cs="宋体"/>
          <w:b/>
          <w:color w:val="auto"/>
          <w:highlight w:val="none"/>
        </w:rPr>
      </w:pPr>
      <w:r>
        <w:rPr>
          <w:rFonts w:hint="eastAsia" w:hAnsi="宋体"/>
          <w:b/>
          <w:color w:val="auto"/>
          <w:highlight w:val="none"/>
        </w:rPr>
        <w:t xml:space="preserve">（三）磋商程序   </w:t>
      </w:r>
      <w:r>
        <w:rPr>
          <w:rFonts w:hint="eastAsia" w:hAnsi="宋体" w:cs="宋体"/>
          <w:b/>
          <w:color w:val="auto"/>
          <w:highlight w:val="none"/>
        </w:rPr>
        <w:t xml:space="preserve"> </w:t>
      </w:r>
    </w:p>
    <w:p w14:paraId="54E90FE2">
      <w:pPr>
        <w:shd w:val="clear"/>
        <w:spacing w:line="360" w:lineRule="auto"/>
        <w:ind w:firstLine="424" w:firstLineChars="177"/>
        <w:jc w:val="left"/>
        <w:rPr>
          <w:rFonts w:hint="eastAsia" w:ascii="宋体" w:hAnsi="宋体" w:cs="Arial"/>
          <w:color w:val="auto"/>
          <w:kern w:val="0"/>
          <w:sz w:val="24"/>
          <w:highlight w:val="none"/>
        </w:rPr>
      </w:pPr>
      <w:bookmarkStart w:id="25" w:name="_Hlk60950411"/>
      <w:r>
        <w:rPr>
          <w:rFonts w:hint="eastAsia" w:ascii="宋体" w:hAnsi="宋体" w:cs="Arial"/>
          <w:color w:val="auto"/>
          <w:kern w:val="0"/>
          <w:sz w:val="24"/>
          <w:highlight w:val="none"/>
        </w:rPr>
        <w:t>（</w:t>
      </w:r>
      <w:r>
        <w:rPr>
          <w:rFonts w:ascii="宋体" w:hAnsi="宋体" w:cs="Arial"/>
          <w:color w:val="auto"/>
          <w:kern w:val="0"/>
          <w:sz w:val="24"/>
          <w:highlight w:val="none"/>
        </w:rPr>
        <w:t>1</w:t>
      </w:r>
      <w:r>
        <w:rPr>
          <w:rFonts w:hint="eastAsia" w:ascii="宋体" w:hAnsi="宋体" w:cs="Arial"/>
          <w:color w:val="auto"/>
          <w:kern w:val="0"/>
          <w:sz w:val="24"/>
          <w:highlight w:val="none"/>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2C7BF9B5">
      <w:pPr>
        <w:shd w:val="clear"/>
        <w:spacing w:line="360" w:lineRule="auto"/>
        <w:ind w:firstLine="424" w:firstLineChars="177"/>
        <w:jc w:val="left"/>
        <w:rPr>
          <w:rFonts w:hint="eastAsia"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2</w:t>
      </w:r>
      <w:r>
        <w:rPr>
          <w:rFonts w:hint="eastAsia" w:ascii="宋体" w:hAnsi="宋体" w:cs="Arial"/>
          <w:color w:val="auto"/>
          <w:kern w:val="0"/>
          <w:sz w:val="24"/>
          <w:highlight w:val="none"/>
        </w:rPr>
        <w:t>）投标文件解密结束，通过邮件形式发送各投标人组织签署《政府采购活动现场确认声明书》；</w:t>
      </w:r>
    </w:p>
    <w:p w14:paraId="78020C2A">
      <w:pPr>
        <w:shd w:val="clear"/>
        <w:spacing w:line="360" w:lineRule="auto"/>
        <w:ind w:firstLine="424" w:firstLineChars="177"/>
        <w:jc w:val="left"/>
        <w:rPr>
          <w:rFonts w:hint="eastAsia"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3</w:t>
      </w:r>
      <w:r>
        <w:rPr>
          <w:rFonts w:hint="eastAsia" w:ascii="宋体" w:hAnsi="宋体" w:cs="Arial"/>
          <w:color w:val="auto"/>
          <w:kern w:val="0"/>
          <w:sz w:val="24"/>
          <w:highlight w:val="none"/>
        </w:rPr>
        <w:t>）开启投标文件，首先进行资格审查；如发现投标供应商所提交的资格证明材料不合法或与事实不符，可取消其中标资格并追究投标供应商的法律责任。如资格证明材料无法证明其符合招标文件规定的“投标供应商资格要求”的，将对其作资格审查不通过处理（无效投标），并不进入后续磋商小组评审。</w:t>
      </w:r>
    </w:p>
    <w:p w14:paraId="61F24461">
      <w:pPr>
        <w:shd w:val="clear"/>
        <w:spacing w:line="360" w:lineRule="auto"/>
        <w:ind w:firstLine="480" w:firstLineChars="200"/>
        <w:jc w:val="left"/>
        <w:rPr>
          <w:rFonts w:hint="eastAsia" w:ascii="宋体" w:hAnsi="宋体" w:eastAsia="宋体" w:cs="Arial"/>
          <w:color w:val="auto"/>
          <w:kern w:val="0"/>
          <w:sz w:val="24"/>
          <w:highlight w:val="none"/>
          <w:lang w:val="en-US" w:eastAsia="zh-CN"/>
        </w:rPr>
      </w:pPr>
      <w:r>
        <w:rPr>
          <w:rFonts w:hint="eastAsia" w:ascii="宋体" w:hAnsi="宋体" w:eastAsia="宋体" w:cs="Arial"/>
          <w:color w:val="auto"/>
          <w:kern w:val="0"/>
          <w:sz w:val="24"/>
          <w:highlight w:val="none"/>
          <w:lang w:val="en-US" w:eastAsia="zh-CN"/>
        </w:rPr>
        <w:t>资格审查内容：</w:t>
      </w:r>
    </w:p>
    <w:p w14:paraId="7490A968">
      <w:pPr>
        <w:numPr>
          <w:ilvl w:val="0"/>
          <w:numId w:val="7"/>
        </w:numPr>
        <w:shd w:val="clear"/>
        <w:spacing w:line="360" w:lineRule="auto"/>
        <w:ind w:firstLine="480" w:firstLineChars="200"/>
        <w:jc w:val="left"/>
        <w:rPr>
          <w:rFonts w:hint="eastAsia" w:ascii="宋体" w:hAnsi="宋体" w:eastAsia="宋体" w:cs="宋体"/>
          <w:i w:val="0"/>
          <w:iCs w:val="0"/>
          <w:caps w:val="0"/>
          <w:color w:val="FF0000"/>
          <w:spacing w:val="0"/>
          <w:sz w:val="24"/>
          <w:szCs w:val="24"/>
          <w:highlight w:val="none"/>
        </w:rPr>
      </w:pPr>
      <w:r>
        <w:rPr>
          <w:rFonts w:hint="eastAsia" w:ascii="宋体" w:hAnsi="宋体" w:eastAsia="宋体" w:cs="宋体"/>
          <w:i w:val="0"/>
          <w:iCs w:val="0"/>
          <w:caps w:val="0"/>
          <w:color w:val="FF0000"/>
          <w:spacing w:val="0"/>
          <w:sz w:val="24"/>
          <w:szCs w:val="24"/>
          <w:highlight w:val="none"/>
        </w:rPr>
        <w:t>营业执照（推荐使用电子营业执照）或事业法人登记证或其他工商等登记证明材料原件扫描件或复印件</w:t>
      </w:r>
    </w:p>
    <w:p w14:paraId="51FE520F">
      <w:pPr>
        <w:numPr>
          <w:ilvl w:val="0"/>
          <w:numId w:val="0"/>
        </w:numPr>
        <w:shd w:val="clear"/>
        <w:spacing w:line="360" w:lineRule="auto"/>
        <w:ind w:firstLine="480" w:firstLineChars="200"/>
        <w:jc w:val="left"/>
        <w:rPr>
          <w:rFonts w:hint="eastAsia" w:ascii="宋体" w:hAnsi="宋体" w:eastAsia="宋体" w:cs="宋体"/>
          <w:i w:val="0"/>
          <w:iCs w:val="0"/>
          <w:caps w:val="0"/>
          <w:color w:val="FF0000"/>
          <w:spacing w:val="0"/>
          <w:sz w:val="24"/>
          <w:szCs w:val="24"/>
          <w:highlight w:val="none"/>
          <w:lang w:val="en-US" w:eastAsia="zh-CN"/>
        </w:rPr>
      </w:pPr>
      <w:r>
        <w:rPr>
          <w:rFonts w:hint="eastAsia" w:ascii="宋体" w:hAnsi="宋体" w:eastAsia="宋体" w:cs="宋体"/>
          <w:i w:val="0"/>
          <w:iCs w:val="0"/>
          <w:caps w:val="0"/>
          <w:color w:val="FF0000"/>
          <w:spacing w:val="0"/>
          <w:sz w:val="24"/>
          <w:szCs w:val="24"/>
          <w:highlight w:val="none"/>
          <w:lang w:val="en-US" w:eastAsia="zh-CN"/>
        </w:rPr>
        <w:t>2、</w:t>
      </w:r>
      <w:r>
        <w:rPr>
          <w:rFonts w:hint="eastAsia" w:ascii="宋体" w:hAnsi="宋体" w:eastAsia="宋体" w:cs="宋体"/>
          <w:i w:val="0"/>
          <w:iCs w:val="0"/>
          <w:caps w:val="0"/>
          <w:color w:val="FF0000"/>
          <w:spacing w:val="0"/>
          <w:sz w:val="24"/>
          <w:szCs w:val="24"/>
          <w:highlight w:val="none"/>
        </w:rPr>
        <w:t>供应商须具有良好的信誉，未在“信用中国”网站（www.creditchina.gov.cn）、中国政府采购网（www.ccgp.gov.cn）被列入失信被执行人、重大税收违法案件当事人名单、政府采购违法失信名单且在处罚期内(无需提供截图，通过系统查询进行资格审查)</w:t>
      </w:r>
    </w:p>
    <w:p w14:paraId="70AF018C">
      <w:pPr>
        <w:shd w:val="clear"/>
        <w:spacing w:line="360" w:lineRule="auto"/>
        <w:ind w:firstLine="480" w:firstLineChars="200"/>
        <w:jc w:val="left"/>
        <w:rPr>
          <w:rFonts w:hint="eastAsia" w:ascii="宋体" w:hAnsi="宋体" w:eastAsia="宋体" w:cs="宋体"/>
          <w:i w:val="0"/>
          <w:iCs w:val="0"/>
          <w:caps w:val="0"/>
          <w:color w:val="FF0000"/>
          <w:spacing w:val="0"/>
          <w:sz w:val="24"/>
          <w:szCs w:val="24"/>
          <w:highlight w:val="none"/>
        </w:rPr>
      </w:pPr>
      <w:r>
        <w:rPr>
          <w:rFonts w:hint="eastAsia" w:ascii="宋体" w:hAnsi="宋体" w:cs="宋体"/>
          <w:i w:val="0"/>
          <w:iCs w:val="0"/>
          <w:caps w:val="0"/>
          <w:color w:val="FF0000"/>
          <w:spacing w:val="0"/>
          <w:sz w:val="24"/>
          <w:szCs w:val="24"/>
          <w:highlight w:val="none"/>
          <w:lang w:val="en-US" w:eastAsia="zh-CN"/>
        </w:rPr>
        <w:t>3</w:t>
      </w:r>
      <w:r>
        <w:rPr>
          <w:rFonts w:hint="eastAsia" w:ascii="宋体" w:hAnsi="宋体" w:eastAsia="宋体" w:cs="宋体"/>
          <w:i w:val="0"/>
          <w:iCs w:val="0"/>
          <w:caps w:val="0"/>
          <w:color w:val="FF0000"/>
          <w:spacing w:val="0"/>
          <w:sz w:val="24"/>
          <w:szCs w:val="24"/>
          <w:highlight w:val="none"/>
          <w:lang w:val="en-US" w:eastAsia="zh-CN"/>
        </w:rPr>
        <w:t>、</w:t>
      </w:r>
      <w:r>
        <w:rPr>
          <w:rFonts w:hint="eastAsia" w:ascii="宋体" w:hAnsi="宋体" w:eastAsia="宋体" w:cs="宋体"/>
          <w:i w:val="0"/>
          <w:iCs w:val="0"/>
          <w:caps w:val="0"/>
          <w:color w:val="FF0000"/>
          <w:spacing w:val="0"/>
          <w:sz w:val="24"/>
          <w:szCs w:val="24"/>
          <w:highlight w:val="none"/>
        </w:rPr>
        <w:t>参加本次政府采购项目前三年内在经营活动中没有重大违法记录的承诺函</w:t>
      </w:r>
    </w:p>
    <w:p w14:paraId="2B853AD9">
      <w:pPr>
        <w:shd w:val="clear"/>
        <w:spacing w:line="360" w:lineRule="auto"/>
        <w:ind w:firstLine="480" w:firstLineChars="200"/>
        <w:jc w:val="left"/>
        <w:rPr>
          <w:rFonts w:hint="eastAsia" w:ascii="宋体" w:hAnsi="宋体" w:eastAsia="宋体" w:cs="宋体"/>
          <w:i w:val="0"/>
          <w:iCs w:val="0"/>
          <w:caps w:val="0"/>
          <w:color w:val="FF0000"/>
          <w:spacing w:val="0"/>
          <w:sz w:val="24"/>
          <w:szCs w:val="24"/>
          <w:highlight w:val="none"/>
        </w:rPr>
      </w:pPr>
      <w:r>
        <w:rPr>
          <w:rFonts w:hint="eastAsia" w:ascii="宋体" w:hAnsi="宋体" w:cs="宋体"/>
          <w:i w:val="0"/>
          <w:iCs w:val="0"/>
          <w:caps w:val="0"/>
          <w:color w:val="FF0000"/>
          <w:spacing w:val="0"/>
          <w:sz w:val="24"/>
          <w:szCs w:val="24"/>
          <w:highlight w:val="none"/>
          <w:lang w:val="en-US" w:eastAsia="zh-CN"/>
        </w:rPr>
        <w:t>4</w:t>
      </w:r>
      <w:r>
        <w:rPr>
          <w:rFonts w:hint="eastAsia" w:ascii="宋体" w:hAnsi="宋体" w:eastAsia="宋体" w:cs="宋体"/>
          <w:i w:val="0"/>
          <w:iCs w:val="0"/>
          <w:caps w:val="0"/>
          <w:color w:val="FF0000"/>
          <w:spacing w:val="0"/>
          <w:sz w:val="24"/>
          <w:szCs w:val="24"/>
          <w:highlight w:val="none"/>
          <w:lang w:val="en-US" w:eastAsia="zh-CN"/>
        </w:rPr>
        <w:t>、</w:t>
      </w:r>
      <w:r>
        <w:rPr>
          <w:rFonts w:hint="eastAsia" w:ascii="宋体" w:hAnsi="宋体" w:eastAsia="宋体" w:cs="宋体"/>
          <w:i w:val="0"/>
          <w:iCs w:val="0"/>
          <w:caps w:val="0"/>
          <w:color w:val="FF0000"/>
          <w:spacing w:val="0"/>
          <w:sz w:val="24"/>
          <w:szCs w:val="24"/>
          <w:highlight w:val="none"/>
        </w:rPr>
        <w:t>法定代表人</w:t>
      </w:r>
      <w:r>
        <w:rPr>
          <w:rFonts w:hint="eastAsia" w:ascii="宋体" w:hAnsi="宋体" w:cs="宋体"/>
          <w:i w:val="0"/>
          <w:iCs w:val="0"/>
          <w:caps w:val="0"/>
          <w:color w:val="FF0000"/>
          <w:spacing w:val="0"/>
          <w:sz w:val="24"/>
          <w:szCs w:val="24"/>
          <w:highlight w:val="none"/>
          <w:lang w:val="en-US" w:eastAsia="zh-CN"/>
        </w:rPr>
        <w:t>身份证</w:t>
      </w:r>
      <w:r>
        <w:rPr>
          <w:rFonts w:hint="eastAsia" w:ascii="宋体" w:hAnsi="宋体" w:eastAsia="宋体" w:cs="宋体"/>
          <w:i w:val="0"/>
          <w:iCs w:val="0"/>
          <w:caps w:val="0"/>
          <w:color w:val="FF0000"/>
          <w:spacing w:val="0"/>
          <w:sz w:val="24"/>
          <w:szCs w:val="24"/>
          <w:highlight w:val="none"/>
        </w:rPr>
        <w:t>或法定代表人授权委托书</w:t>
      </w:r>
    </w:p>
    <w:p w14:paraId="5EC5DCE4">
      <w:pPr>
        <w:shd w:val="clear"/>
        <w:spacing w:line="360" w:lineRule="auto"/>
        <w:ind w:firstLine="480" w:firstLineChars="200"/>
        <w:jc w:val="left"/>
        <w:rPr>
          <w:rFonts w:hint="eastAsia" w:ascii="宋体" w:hAnsi="宋体" w:eastAsia="宋体" w:cs="宋体"/>
          <w:i w:val="0"/>
          <w:iCs w:val="0"/>
          <w:caps w:val="0"/>
          <w:color w:val="FF0000"/>
          <w:spacing w:val="0"/>
          <w:sz w:val="24"/>
          <w:szCs w:val="24"/>
          <w:highlight w:val="none"/>
        </w:rPr>
      </w:pPr>
      <w:r>
        <w:rPr>
          <w:rFonts w:hint="eastAsia" w:ascii="宋体" w:hAnsi="宋体" w:cs="宋体"/>
          <w:i w:val="0"/>
          <w:iCs w:val="0"/>
          <w:caps w:val="0"/>
          <w:color w:val="FF0000"/>
          <w:spacing w:val="0"/>
          <w:sz w:val="24"/>
          <w:szCs w:val="24"/>
          <w:highlight w:val="none"/>
          <w:lang w:val="en-US" w:eastAsia="zh-CN"/>
        </w:rPr>
        <w:t>5</w:t>
      </w:r>
      <w:r>
        <w:rPr>
          <w:rFonts w:hint="eastAsia" w:ascii="宋体" w:hAnsi="宋体" w:eastAsia="宋体" w:cs="宋体"/>
          <w:i w:val="0"/>
          <w:iCs w:val="0"/>
          <w:caps w:val="0"/>
          <w:color w:val="FF0000"/>
          <w:spacing w:val="0"/>
          <w:sz w:val="24"/>
          <w:szCs w:val="24"/>
          <w:highlight w:val="none"/>
          <w:lang w:val="en-US" w:eastAsia="zh-CN"/>
        </w:rPr>
        <w:t>、</w:t>
      </w:r>
      <w:r>
        <w:rPr>
          <w:rFonts w:hint="eastAsia" w:ascii="宋体" w:hAnsi="宋体" w:eastAsia="宋体" w:cs="宋体"/>
          <w:i w:val="0"/>
          <w:iCs w:val="0"/>
          <w:caps w:val="0"/>
          <w:color w:val="FF0000"/>
          <w:spacing w:val="0"/>
          <w:sz w:val="24"/>
          <w:szCs w:val="24"/>
          <w:highlight w:val="none"/>
        </w:rPr>
        <w:t>年度财务审计报告(2020年-2022年任意一年)、完税证明(近1年内任意一个月)、社保缴纳证明(近6个月内任意一个月)等材料的原件扫描件</w:t>
      </w:r>
    </w:p>
    <w:p w14:paraId="5FA0DCA0">
      <w:pPr>
        <w:shd w:val="clear"/>
        <w:spacing w:line="360" w:lineRule="auto"/>
        <w:ind w:firstLine="480" w:firstLineChars="200"/>
        <w:jc w:val="left"/>
        <w:rPr>
          <w:rFonts w:hint="eastAsia" w:ascii="宋体" w:hAnsi="宋体" w:eastAsia="宋体" w:cs="宋体"/>
          <w:i w:val="0"/>
          <w:iCs w:val="0"/>
          <w:caps w:val="0"/>
          <w:color w:val="FF0000"/>
          <w:spacing w:val="0"/>
          <w:sz w:val="24"/>
          <w:szCs w:val="24"/>
          <w:highlight w:val="none"/>
          <w:lang w:eastAsia="zh-CN"/>
        </w:rPr>
      </w:pPr>
      <w:r>
        <w:rPr>
          <w:rFonts w:hint="eastAsia" w:ascii="宋体" w:hAnsi="宋体" w:cs="宋体"/>
          <w:i w:val="0"/>
          <w:iCs w:val="0"/>
          <w:caps w:val="0"/>
          <w:color w:val="FF0000"/>
          <w:spacing w:val="0"/>
          <w:sz w:val="24"/>
          <w:szCs w:val="24"/>
          <w:highlight w:val="none"/>
          <w:lang w:val="en-US" w:eastAsia="zh-CN"/>
        </w:rPr>
        <w:t>6</w:t>
      </w:r>
      <w:r>
        <w:rPr>
          <w:rFonts w:hint="eastAsia" w:ascii="宋体" w:hAnsi="宋体" w:eastAsia="宋体" w:cs="宋体"/>
          <w:i w:val="0"/>
          <w:iCs w:val="0"/>
          <w:caps w:val="0"/>
          <w:color w:val="FF0000"/>
          <w:spacing w:val="0"/>
          <w:sz w:val="24"/>
          <w:szCs w:val="24"/>
          <w:highlight w:val="none"/>
          <w:lang w:val="en-US" w:eastAsia="zh-CN"/>
        </w:rPr>
        <w:t>、 本项目专门面向中小</w:t>
      </w:r>
      <w:r>
        <w:rPr>
          <w:rFonts w:hint="eastAsia" w:ascii="宋体" w:hAnsi="宋体" w:cs="宋体"/>
          <w:i w:val="0"/>
          <w:iCs w:val="0"/>
          <w:caps w:val="0"/>
          <w:color w:val="FF0000"/>
          <w:spacing w:val="0"/>
          <w:sz w:val="24"/>
          <w:szCs w:val="24"/>
          <w:highlight w:val="none"/>
          <w:lang w:val="en-US" w:eastAsia="zh-CN"/>
        </w:rPr>
        <w:t>微</w:t>
      </w:r>
      <w:r>
        <w:rPr>
          <w:rFonts w:hint="eastAsia" w:ascii="宋体" w:hAnsi="宋体" w:eastAsia="宋体" w:cs="宋体"/>
          <w:i w:val="0"/>
          <w:iCs w:val="0"/>
          <w:caps w:val="0"/>
          <w:color w:val="FF0000"/>
          <w:spacing w:val="0"/>
          <w:sz w:val="24"/>
          <w:szCs w:val="24"/>
          <w:highlight w:val="none"/>
          <w:lang w:val="en-US" w:eastAsia="zh-CN"/>
        </w:rPr>
        <w:t>企业采购（须在资格证明文件里提供《中小企业声明函》），监狱企业、残疾人福利性单位视同小型、微型企业（须在资格证明文件里提供相关证明材料）</w:t>
      </w:r>
      <w:r>
        <w:rPr>
          <w:rFonts w:hint="eastAsia" w:ascii="宋体" w:hAnsi="宋体" w:eastAsia="宋体" w:cs="宋体"/>
          <w:i w:val="0"/>
          <w:iCs w:val="0"/>
          <w:caps w:val="0"/>
          <w:color w:val="FF0000"/>
          <w:spacing w:val="0"/>
          <w:sz w:val="24"/>
          <w:szCs w:val="24"/>
          <w:highlight w:val="none"/>
        </w:rPr>
        <w:t>。</w:t>
      </w:r>
      <w:r>
        <w:rPr>
          <w:rFonts w:hint="eastAsia" w:ascii="宋体" w:hAnsi="宋体" w:eastAsia="宋体" w:cs="宋体"/>
          <w:i w:val="0"/>
          <w:iCs w:val="0"/>
          <w:caps w:val="0"/>
          <w:color w:val="FF0000"/>
          <w:spacing w:val="0"/>
          <w:sz w:val="24"/>
          <w:szCs w:val="24"/>
          <w:highlight w:val="none"/>
          <w:lang w:eastAsia="zh-CN"/>
        </w:rPr>
        <w:t>（</w:t>
      </w:r>
      <w:r>
        <w:rPr>
          <w:rFonts w:hint="eastAsia" w:ascii="宋体" w:hAnsi="宋体" w:eastAsia="宋体" w:cs="宋体"/>
          <w:i w:val="0"/>
          <w:iCs w:val="0"/>
          <w:caps w:val="0"/>
          <w:color w:val="FF0000"/>
          <w:spacing w:val="0"/>
          <w:sz w:val="24"/>
          <w:szCs w:val="24"/>
          <w:highlight w:val="none"/>
        </w:rPr>
        <w:t>请根据要求单独上传《中小企业声明函》。格式以采购文件要求为准。</w:t>
      </w:r>
      <w:r>
        <w:rPr>
          <w:rFonts w:hint="eastAsia" w:ascii="宋体" w:hAnsi="宋体" w:eastAsia="宋体" w:cs="宋体"/>
          <w:i w:val="0"/>
          <w:iCs w:val="0"/>
          <w:caps w:val="0"/>
          <w:color w:val="FF0000"/>
          <w:spacing w:val="0"/>
          <w:sz w:val="24"/>
          <w:szCs w:val="24"/>
          <w:highlight w:val="none"/>
          <w:lang w:eastAsia="zh-CN"/>
        </w:rPr>
        <w:t>）</w:t>
      </w:r>
    </w:p>
    <w:p w14:paraId="1175EFBB">
      <w:pPr>
        <w:shd w:val="clear"/>
        <w:spacing w:line="360" w:lineRule="auto"/>
        <w:ind w:firstLine="480" w:firstLineChars="200"/>
        <w:jc w:val="left"/>
        <w:rPr>
          <w:rFonts w:hint="eastAsia" w:ascii="宋体" w:hAnsi="宋体" w:eastAsia="宋体" w:cs="宋体"/>
          <w:i w:val="0"/>
          <w:iCs w:val="0"/>
          <w:caps w:val="0"/>
          <w:color w:val="FF0000"/>
          <w:spacing w:val="0"/>
          <w:sz w:val="24"/>
          <w:szCs w:val="24"/>
          <w:highlight w:val="none"/>
          <w:lang w:val="en-US" w:eastAsia="zh-CN"/>
        </w:rPr>
      </w:pPr>
      <w:r>
        <w:rPr>
          <w:rFonts w:hint="eastAsia" w:ascii="宋体" w:hAnsi="宋体" w:cs="宋体"/>
          <w:i w:val="0"/>
          <w:iCs w:val="0"/>
          <w:caps w:val="0"/>
          <w:color w:val="FF0000"/>
          <w:spacing w:val="0"/>
          <w:sz w:val="24"/>
          <w:szCs w:val="24"/>
          <w:highlight w:val="none"/>
          <w:lang w:val="en-US" w:eastAsia="zh-CN"/>
        </w:rPr>
        <w:t>7</w:t>
      </w:r>
      <w:r>
        <w:rPr>
          <w:rFonts w:hint="eastAsia" w:ascii="宋体" w:hAnsi="宋体" w:eastAsia="宋体" w:cs="宋体"/>
          <w:i w:val="0"/>
          <w:iCs w:val="0"/>
          <w:caps w:val="0"/>
          <w:color w:val="FF0000"/>
          <w:spacing w:val="0"/>
          <w:sz w:val="24"/>
          <w:szCs w:val="24"/>
          <w:highlight w:val="none"/>
          <w:lang w:val="en-US" w:eastAsia="zh-CN"/>
        </w:rPr>
        <w:t>、</w:t>
      </w:r>
      <w:r>
        <w:rPr>
          <w:rFonts w:hint="eastAsia" w:ascii="宋体" w:hAnsi="宋体" w:cs="Arial"/>
          <w:color w:val="FF0000"/>
          <w:kern w:val="0"/>
          <w:sz w:val="24"/>
          <w:highlight w:val="none"/>
          <w:lang w:val="en-US" w:eastAsia="zh-CN"/>
        </w:rPr>
        <w:t>总监理工程师必须</w:t>
      </w:r>
      <w:r>
        <w:rPr>
          <w:rFonts w:hint="eastAsia" w:ascii="宋体" w:hAnsi="宋体" w:cs="Arial"/>
          <w:color w:val="FF0000"/>
          <w:kern w:val="0"/>
          <w:sz w:val="24"/>
          <w:highlight w:val="none"/>
        </w:rPr>
        <w:t>具备</w:t>
      </w:r>
      <w:r>
        <w:rPr>
          <w:rFonts w:hint="eastAsia" w:ascii="宋体" w:hAnsi="宋体" w:cs="Arial"/>
          <w:color w:val="FF0000"/>
          <w:kern w:val="0"/>
          <w:sz w:val="24"/>
          <w:highlight w:val="none"/>
          <w:lang w:val="en-US" w:eastAsia="zh-CN"/>
        </w:rPr>
        <w:t>信息系统监理师证书或通信工程专业的注册监理工程师（证书需在有效期内且注册在本单位内）</w:t>
      </w:r>
    </w:p>
    <w:p w14:paraId="597FE69C">
      <w:pPr>
        <w:shd w:val="clear"/>
        <w:spacing w:line="360" w:lineRule="auto"/>
        <w:ind w:firstLine="424" w:firstLineChars="177"/>
        <w:jc w:val="left"/>
        <w:rPr>
          <w:rFonts w:hint="eastAsia"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4</w:t>
      </w:r>
      <w:r>
        <w:rPr>
          <w:rFonts w:hint="eastAsia" w:ascii="宋体" w:hAnsi="宋体" w:cs="Arial"/>
          <w:color w:val="auto"/>
          <w:kern w:val="0"/>
          <w:sz w:val="24"/>
          <w:highlight w:val="none"/>
        </w:rPr>
        <w:t>）资格审查通过的投标供应商的进入商务与技术的符合性审查、评审；</w:t>
      </w:r>
    </w:p>
    <w:p w14:paraId="2DB9A4A9">
      <w:pPr>
        <w:shd w:val="clear"/>
        <w:spacing w:line="360" w:lineRule="auto"/>
        <w:ind w:firstLine="424" w:firstLineChars="177"/>
        <w:jc w:val="left"/>
        <w:rPr>
          <w:rFonts w:hint="eastAsia" w:ascii="宋体" w:hAnsi="宋体" w:cs="Arial"/>
          <w:b w:val="0"/>
          <w:bCs w:val="0"/>
          <w:color w:val="auto"/>
          <w:kern w:val="0"/>
          <w:sz w:val="24"/>
          <w:highlight w:val="none"/>
          <w:lang w:val="en-US" w:eastAsia="zh-CN"/>
        </w:rPr>
      </w:pPr>
      <w:r>
        <w:rPr>
          <w:rFonts w:hint="eastAsia" w:ascii="宋体" w:hAnsi="宋体" w:cs="Arial"/>
          <w:b w:val="0"/>
          <w:bCs w:val="0"/>
          <w:color w:val="auto"/>
          <w:kern w:val="0"/>
          <w:sz w:val="24"/>
          <w:highlight w:val="none"/>
          <w:lang w:val="en-US" w:eastAsia="zh-CN"/>
        </w:rPr>
        <w:t>符合性审查内容：</w:t>
      </w:r>
    </w:p>
    <w:p w14:paraId="2C3D1117">
      <w:pPr>
        <w:shd w:val="clear"/>
        <w:spacing w:line="360" w:lineRule="auto"/>
        <w:ind w:firstLine="424" w:firstLineChars="177"/>
        <w:jc w:val="left"/>
        <w:rPr>
          <w:rFonts w:hint="eastAsia" w:ascii="宋体" w:hAnsi="宋体" w:eastAsia="宋体" w:cs="宋体"/>
          <w:i w:val="0"/>
          <w:iCs w:val="0"/>
          <w:caps w:val="0"/>
          <w:color w:val="auto"/>
          <w:spacing w:val="0"/>
          <w:sz w:val="24"/>
          <w:szCs w:val="24"/>
          <w:highlight w:val="none"/>
          <w:lang w:eastAsia="zh-CN"/>
        </w:rPr>
      </w:pPr>
      <w:r>
        <w:rPr>
          <w:rFonts w:hint="eastAsia" w:ascii="宋体" w:hAnsi="宋体" w:cs="宋体"/>
          <w:i w:val="0"/>
          <w:iCs w:val="0"/>
          <w:caps w:val="0"/>
          <w:color w:val="auto"/>
          <w:spacing w:val="0"/>
          <w:sz w:val="24"/>
          <w:szCs w:val="24"/>
          <w:highlight w:val="none"/>
          <w:lang w:val="en-US" w:eastAsia="zh-CN"/>
        </w:rPr>
        <w:t>1、</w:t>
      </w:r>
      <w:r>
        <w:rPr>
          <w:rFonts w:hint="eastAsia" w:ascii="宋体" w:hAnsi="宋体" w:eastAsia="宋体" w:cs="宋体"/>
          <w:i w:val="0"/>
          <w:iCs w:val="0"/>
          <w:caps w:val="0"/>
          <w:color w:val="auto"/>
          <w:spacing w:val="0"/>
          <w:sz w:val="24"/>
          <w:szCs w:val="24"/>
          <w:highlight w:val="none"/>
        </w:rPr>
        <w:t>投标人对所投标项的产品或服务必须按采购要求全部进行报价</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本次投标报价为人民币报价。超过最高限价（最高限价为人民币</w:t>
      </w:r>
      <w:r>
        <w:rPr>
          <w:rFonts w:hint="eastAsia" w:ascii="宋体" w:hAnsi="宋体" w:cs="宋体"/>
          <w:i w:val="0"/>
          <w:iCs w:val="0"/>
          <w:caps w:val="0"/>
          <w:color w:val="auto"/>
          <w:spacing w:val="0"/>
          <w:sz w:val="24"/>
          <w:szCs w:val="24"/>
          <w:highlight w:val="none"/>
          <w:lang w:val="en-US" w:eastAsia="zh-CN"/>
        </w:rPr>
        <w:t>52</w:t>
      </w:r>
      <w:r>
        <w:rPr>
          <w:rFonts w:hint="eastAsia" w:ascii="宋体" w:hAnsi="宋体" w:eastAsia="宋体" w:cs="宋体"/>
          <w:i w:val="0"/>
          <w:iCs w:val="0"/>
          <w:caps w:val="0"/>
          <w:color w:val="auto"/>
          <w:spacing w:val="0"/>
          <w:sz w:val="24"/>
          <w:szCs w:val="24"/>
          <w:highlight w:val="none"/>
        </w:rPr>
        <w:t>万元）的作无效标处理。</w:t>
      </w:r>
      <w:r>
        <w:rPr>
          <w:rFonts w:hint="eastAsia" w:ascii="宋体" w:hAnsi="宋体" w:eastAsia="宋体" w:cs="宋体"/>
          <w:i w:val="0"/>
          <w:iCs w:val="0"/>
          <w:caps w:val="0"/>
          <w:color w:val="auto"/>
          <w:spacing w:val="0"/>
          <w:sz w:val="24"/>
          <w:szCs w:val="24"/>
          <w:highlight w:val="none"/>
          <w:lang w:eastAsia="zh-CN"/>
        </w:rPr>
        <w:t>）</w:t>
      </w:r>
    </w:p>
    <w:p w14:paraId="68A086AC">
      <w:pPr>
        <w:shd w:val="clear"/>
        <w:spacing w:line="360" w:lineRule="auto"/>
        <w:ind w:firstLine="424" w:firstLineChars="177"/>
        <w:jc w:val="left"/>
        <w:rPr>
          <w:rFonts w:hint="eastAsia" w:ascii="宋体" w:hAnsi="宋体" w:eastAsia="宋体" w:cs="宋体"/>
          <w:i w:val="0"/>
          <w:iCs w:val="0"/>
          <w:caps w:val="0"/>
          <w:color w:val="auto"/>
          <w:spacing w:val="0"/>
          <w:sz w:val="24"/>
          <w:szCs w:val="24"/>
          <w:highlight w:val="none"/>
          <w:lang w:eastAsia="zh-CN"/>
        </w:rPr>
      </w:pPr>
      <w:r>
        <w:rPr>
          <w:rFonts w:hint="eastAsia" w:ascii="宋体" w:hAnsi="宋体" w:cs="宋体"/>
          <w:i w:val="0"/>
          <w:iCs w:val="0"/>
          <w:caps w:val="0"/>
          <w:color w:val="auto"/>
          <w:spacing w:val="0"/>
          <w:sz w:val="24"/>
          <w:szCs w:val="24"/>
          <w:highlight w:val="none"/>
          <w:lang w:val="en-US" w:eastAsia="zh-CN"/>
        </w:rPr>
        <w:t>2、</w:t>
      </w:r>
      <w:r>
        <w:rPr>
          <w:rFonts w:hint="eastAsia" w:ascii="宋体" w:hAnsi="宋体" w:eastAsia="宋体" w:cs="宋体"/>
          <w:i w:val="0"/>
          <w:iCs w:val="0"/>
          <w:caps w:val="0"/>
          <w:color w:val="auto"/>
          <w:spacing w:val="0"/>
          <w:sz w:val="24"/>
          <w:szCs w:val="24"/>
          <w:highlight w:val="none"/>
        </w:rPr>
        <w:t>须响应采购文件商务资信要求</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根据投标文件的有效性、完整性和对采购文件的响应程度进行审查，以确定是否对采购文件的实质性要求作出响应带“▲”的条款是实质性条款，投标文件须作出实质性响应，否则作无效响应处理。</w:t>
      </w:r>
      <w:r>
        <w:rPr>
          <w:rFonts w:hint="eastAsia" w:ascii="宋体" w:hAnsi="宋体" w:eastAsia="宋体" w:cs="宋体"/>
          <w:i w:val="0"/>
          <w:iCs w:val="0"/>
          <w:caps w:val="0"/>
          <w:color w:val="auto"/>
          <w:spacing w:val="0"/>
          <w:sz w:val="24"/>
          <w:szCs w:val="24"/>
          <w:highlight w:val="none"/>
          <w:lang w:eastAsia="zh-CN"/>
        </w:rPr>
        <w:t>）</w:t>
      </w:r>
    </w:p>
    <w:p w14:paraId="33D0EC6B">
      <w:pPr>
        <w:shd w:val="clear"/>
        <w:spacing w:line="360" w:lineRule="auto"/>
        <w:ind w:firstLine="424" w:firstLineChars="177"/>
        <w:jc w:val="left"/>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cs="宋体"/>
          <w:i w:val="0"/>
          <w:iCs w:val="0"/>
          <w:caps w:val="0"/>
          <w:color w:val="auto"/>
          <w:spacing w:val="0"/>
          <w:sz w:val="24"/>
          <w:szCs w:val="24"/>
          <w:highlight w:val="none"/>
          <w:lang w:val="en-US" w:eastAsia="zh-CN"/>
        </w:rPr>
        <w:t>3、</w:t>
      </w:r>
      <w:r>
        <w:rPr>
          <w:rFonts w:hint="eastAsia" w:ascii="宋体" w:hAnsi="宋体" w:eastAsia="宋体" w:cs="宋体"/>
          <w:i w:val="0"/>
          <w:iCs w:val="0"/>
          <w:caps w:val="0"/>
          <w:color w:val="auto"/>
          <w:spacing w:val="0"/>
          <w:sz w:val="24"/>
          <w:szCs w:val="24"/>
          <w:highlight w:val="none"/>
        </w:rPr>
        <w:t>须响应采购文件技术要求</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根据投标文件的有效性、完整性和对采购文件的响应程度进行审查，以确定是否对采购文件的实质性要求作出响应，带“▲”的条款是实质性条款，投标文件须作出实质性响应，否则作无效响应处理。</w:t>
      </w:r>
      <w:r>
        <w:rPr>
          <w:rFonts w:hint="eastAsia" w:ascii="宋体" w:hAnsi="宋体" w:eastAsia="宋体" w:cs="宋体"/>
          <w:i w:val="0"/>
          <w:iCs w:val="0"/>
          <w:caps w:val="0"/>
          <w:color w:val="auto"/>
          <w:spacing w:val="0"/>
          <w:sz w:val="24"/>
          <w:szCs w:val="24"/>
          <w:highlight w:val="none"/>
          <w:lang w:eastAsia="zh-CN"/>
        </w:rPr>
        <w:t>）</w:t>
      </w:r>
    </w:p>
    <w:p w14:paraId="79AF1DDD">
      <w:pPr>
        <w:shd w:val="clear"/>
        <w:spacing w:line="360" w:lineRule="auto"/>
        <w:ind w:firstLine="424" w:firstLineChars="177"/>
        <w:jc w:val="left"/>
        <w:rPr>
          <w:rFonts w:hint="eastAsia" w:ascii="宋体" w:hAnsi="宋体" w:cs="Arial"/>
          <w:color w:val="auto"/>
          <w:kern w:val="0"/>
          <w:sz w:val="24"/>
          <w:highlight w:val="none"/>
        </w:rPr>
      </w:pPr>
      <w:r>
        <w:rPr>
          <w:rFonts w:hint="eastAsia" w:ascii="宋体" w:hAnsi="宋体" w:cs="Arial"/>
          <w:color w:val="auto"/>
          <w:kern w:val="0"/>
          <w:sz w:val="24"/>
          <w:highlight w:val="none"/>
        </w:rPr>
        <w:t>（5）公布资格审查、符合性审查、商务技术文件评审无效供应商名称及理由；公布有效磋商供应商的名单。</w:t>
      </w:r>
    </w:p>
    <w:p w14:paraId="28F3ED47">
      <w:pPr>
        <w:shd w:val="clear"/>
        <w:spacing w:line="360" w:lineRule="auto"/>
        <w:ind w:firstLine="424" w:firstLineChars="177"/>
        <w:jc w:val="left"/>
        <w:rPr>
          <w:rFonts w:hint="eastAsia"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6</w:t>
      </w:r>
      <w:r>
        <w:rPr>
          <w:rFonts w:hint="eastAsia" w:ascii="宋体" w:hAnsi="宋体" w:cs="Arial"/>
          <w:color w:val="auto"/>
          <w:kern w:val="0"/>
          <w:sz w:val="24"/>
          <w:highlight w:val="none"/>
        </w:rPr>
        <w:t>）磋商小组所有成员集中与单一供应商分别进行磋商，并给予所有参加磋商的供应商平等的磋商机会。</w:t>
      </w:r>
    </w:p>
    <w:p w14:paraId="6CFD764F">
      <w:pPr>
        <w:shd w:val="clear"/>
        <w:spacing w:line="360" w:lineRule="auto"/>
        <w:ind w:firstLine="424" w:firstLineChars="177"/>
        <w:jc w:val="left"/>
        <w:rPr>
          <w:rFonts w:hint="eastAsia"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7</w:t>
      </w:r>
      <w:r>
        <w:rPr>
          <w:rFonts w:hint="eastAsia" w:ascii="宋体" w:hAnsi="宋体" w:cs="Arial"/>
          <w:color w:val="auto"/>
          <w:kern w:val="0"/>
          <w:sz w:val="24"/>
          <w:highlight w:val="none"/>
        </w:rPr>
        <w:t xml:space="preserve">）磋商文件能够详细列明采购标的的技术、服务要求的，磋商结束后，磋商小组将要求所有实质性响应的供应商在规定时间内在“政采云平台”上提交最后报价，最后报价是供应商响应文件的有效组成部分。 </w:t>
      </w:r>
    </w:p>
    <w:p w14:paraId="5BF49785">
      <w:pPr>
        <w:shd w:val="clear"/>
        <w:spacing w:line="360" w:lineRule="auto"/>
        <w:ind w:firstLine="426" w:firstLineChars="177"/>
        <w:jc w:val="left"/>
        <w:rPr>
          <w:rFonts w:hint="eastAsia" w:ascii="宋体" w:hAnsi="宋体" w:cs="Arial"/>
          <w:b/>
          <w:bCs/>
          <w:color w:val="auto"/>
          <w:kern w:val="0"/>
          <w:sz w:val="24"/>
          <w:highlight w:val="none"/>
        </w:rPr>
      </w:pPr>
      <w:r>
        <w:rPr>
          <w:rFonts w:hint="eastAsia" w:ascii="宋体" w:hAnsi="宋体" w:cs="Arial"/>
          <w:b/>
          <w:bCs/>
          <w:color w:val="auto"/>
          <w:kern w:val="0"/>
          <w:sz w:val="24"/>
          <w:highlight w:val="none"/>
        </w:rPr>
        <w:t>若在规定报价时间内，供应商因CA锁等原因无法完成最终报价的，供应商可将最终报价扫描件通过邮件形式发送至代理机构处，由代理机构按照异常处理录入最终报价（该操作不是代理机构义务），若无法按照异常处理录入的，则该供应商最终报价无效，由此引起的后果由供应商自行承担。</w:t>
      </w:r>
    </w:p>
    <w:p w14:paraId="6F6ABF70">
      <w:pPr>
        <w:shd w:val="clear"/>
        <w:spacing w:line="360" w:lineRule="auto"/>
        <w:ind w:firstLine="424" w:firstLineChars="177"/>
        <w:jc w:val="left"/>
        <w:rPr>
          <w:rFonts w:hint="eastAsia"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8</w:t>
      </w:r>
      <w:r>
        <w:rPr>
          <w:rFonts w:hint="eastAsia" w:ascii="宋体" w:hAnsi="宋体" w:cs="Arial"/>
          <w:color w:val="auto"/>
          <w:kern w:val="0"/>
          <w:sz w:val="24"/>
          <w:highlight w:val="none"/>
        </w:rPr>
        <w:t>）经磋商确定最终采购需求和提交最后报价的供应商后，由磋商小组采用综合评分法对提交最后报价的供应商的响应文件和最后报价进行综合评分。</w:t>
      </w:r>
    </w:p>
    <w:p w14:paraId="7AE4E0BD">
      <w:pPr>
        <w:shd w:val="clear"/>
        <w:spacing w:line="360" w:lineRule="auto"/>
        <w:ind w:firstLine="424" w:firstLineChars="177"/>
        <w:jc w:val="left"/>
        <w:rPr>
          <w:rFonts w:hint="eastAsia"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9</w:t>
      </w:r>
      <w:r>
        <w:rPr>
          <w:rFonts w:hint="eastAsia" w:ascii="宋体" w:hAnsi="宋体" w:cs="Arial"/>
          <w:color w:val="auto"/>
          <w:kern w:val="0"/>
          <w:sz w:val="24"/>
          <w:highlight w:val="none"/>
        </w:rPr>
        <w:t>）磋商小组根据综合评分情况，按照评审得分由高到低顺序确定预成交供应商，编写评审报告。</w:t>
      </w:r>
    </w:p>
    <w:p w14:paraId="7C4169E8">
      <w:pPr>
        <w:shd w:val="clear"/>
        <w:spacing w:line="360" w:lineRule="auto"/>
        <w:ind w:firstLine="424" w:firstLineChars="177"/>
        <w:jc w:val="left"/>
        <w:rPr>
          <w:rFonts w:hint="eastAsia" w:ascii="宋体" w:hAnsi="宋体" w:cs="Arial"/>
          <w:color w:val="auto"/>
          <w:kern w:val="0"/>
          <w:sz w:val="24"/>
          <w:highlight w:val="none"/>
        </w:rPr>
      </w:pPr>
      <w:r>
        <w:rPr>
          <w:rFonts w:hint="eastAsia" w:ascii="宋体" w:hAnsi="宋体" w:cs="Arial"/>
          <w:color w:val="auto"/>
          <w:kern w:val="0"/>
          <w:sz w:val="24"/>
          <w:highlight w:val="none"/>
        </w:rPr>
        <w:t>（1</w:t>
      </w:r>
      <w:r>
        <w:rPr>
          <w:rFonts w:ascii="宋体" w:hAnsi="宋体" w:cs="Arial"/>
          <w:color w:val="auto"/>
          <w:kern w:val="0"/>
          <w:sz w:val="24"/>
          <w:highlight w:val="none"/>
        </w:rPr>
        <w:t>0</w:t>
      </w:r>
      <w:r>
        <w:rPr>
          <w:rFonts w:hint="eastAsia" w:ascii="宋体" w:hAnsi="宋体" w:cs="Arial"/>
          <w:color w:val="auto"/>
          <w:kern w:val="0"/>
          <w:sz w:val="24"/>
          <w:highlight w:val="none"/>
        </w:rPr>
        <w:t>）评审结束后，公布中标（成交）候选供应商名单，或在政釆云平台上进行公布结果。</w:t>
      </w:r>
    </w:p>
    <w:p w14:paraId="2047ACA5">
      <w:pPr>
        <w:shd w:val="clear"/>
        <w:spacing w:line="360" w:lineRule="auto"/>
        <w:ind w:firstLine="426" w:firstLineChars="177"/>
        <w:jc w:val="left"/>
        <w:rPr>
          <w:rFonts w:hint="eastAsia" w:ascii="宋体" w:hAnsi="宋体" w:cs="Arial"/>
          <w:b/>
          <w:color w:val="auto"/>
          <w:kern w:val="0"/>
          <w:sz w:val="24"/>
          <w:highlight w:val="none"/>
        </w:rPr>
      </w:pPr>
      <w:r>
        <w:rPr>
          <w:rFonts w:hint="eastAsia" w:ascii="宋体" w:hAnsi="宋体" w:cs="Arial"/>
          <w:b/>
          <w:color w:val="auto"/>
          <w:kern w:val="0"/>
          <w:sz w:val="24"/>
          <w:highlight w:val="none"/>
        </w:rPr>
        <w:t>特别说明：1、如遇“政府采购云平台”电子化开标或评审程序调整的，按调整后程序执行。</w:t>
      </w:r>
    </w:p>
    <w:p w14:paraId="69E72C4E">
      <w:pPr>
        <w:shd w:val="clear"/>
        <w:spacing w:line="360" w:lineRule="auto"/>
        <w:ind w:firstLine="480" w:firstLineChars="200"/>
        <w:rPr>
          <w:rFonts w:hint="eastAsia" w:ascii="宋体" w:hAnsi="宋体" w:cs="楷体_GB2312"/>
          <w:color w:val="auto"/>
          <w:sz w:val="24"/>
          <w:highlight w:val="none"/>
        </w:rPr>
      </w:pPr>
      <w:r>
        <w:rPr>
          <w:rFonts w:ascii="宋体" w:hAnsi="宋体" w:cs="楷体_GB2312"/>
          <w:color w:val="auto"/>
          <w:sz w:val="24"/>
          <w:highlight w:val="none"/>
        </w:rPr>
        <w:t>2</w:t>
      </w:r>
      <w:r>
        <w:rPr>
          <w:rFonts w:hint="eastAsia" w:ascii="宋体" w:hAnsi="宋体" w:cs="楷体_GB2312"/>
          <w:color w:val="auto"/>
          <w:sz w:val="24"/>
          <w:highlight w:val="none"/>
        </w:rPr>
        <w:t>、磋商小组必须按照客观、公正、审慎的原则，根据磋商文件规定的评审程序、评审方法和评审标准进行独立评审。未实质性响应磋商文件的响应文件按无效响应处理，磋商小组应当告知提交响应文件的供应商。</w:t>
      </w:r>
    </w:p>
    <w:p w14:paraId="69E1B316">
      <w:pPr>
        <w:shd w:val="clear"/>
        <w:snapToGrid w:val="0"/>
        <w:spacing w:line="420" w:lineRule="exact"/>
        <w:ind w:firstLine="241" w:firstLineChars="100"/>
        <w:rPr>
          <w:rFonts w:hint="eastAsia" w:ascii="宋体" w:hAnsi="宋体"/>
          <w:b/>
          <w:bCs/>
          <w:color w:val="auto"/>
          <w:kern w:val="0"/>
          <w:sz w:val="24"/>
          <w:highlight w:val="none"/>
        </w:rPr>
      </w:pPr>
      <w:r>
        <w:rPr>
          <w:rFonts w:hint="eastAsia" w:ascii="宋体" w:hAnsi="宋体"/>
          <w:b/>
          <w:bCs/>
          <w:color w:val="auto"/>
          <w:kern w:val="0"/>
          <w:sz w:val="24"/>
          <w:highlight w:val="none"/>
        </w:rPr>
        <w:t>（四）澄清问题的形式</w:t>
      </w:r>
    </w:p>
    <w:p w14:paraId="4449101A">
      <w:pPr>
        <w:pStyle w:val="28"/>
        <w:shd w:val="clear"/>
        <w:snapToGrid w:val="0"/>
        <w:spacing w:beforeLines="0" w:afterLines="0" w:line="420" w:lineRule="exact"/>
        <w:ind w:firstLine="480" w:firstLineChars="200"/>
        <w:rPr>
          <w:rFonts w:hint="eastAsia" w:hAnsi="宋体"/>
          <w:b/>
          <w:bCs/>
          <w:color w:val="auto"/>
          <w:highlight w:val="none"/>
          <w:u w:val="single"/>
        </w:rPr>
      </w:pPr>
      <w:r>
        <w:rPr>
          <w:rFonts w:hint="eastAsia" w:hAnsi="宋体"/>
          <w:color w:val="auto"/>
          <w:highlight w:val="none"/>
        </w:rPr>
        <w:t>对响应文件中含义不明确、同类问题表述不一致或者有明显文字和计算错误的内容，磋商小组可要求供应商作出必要的</w:t>
      </w:r>
      <w:bookmarkStart w:id="26" w:name="_Hlk59372079"/>
      <w:r>
        <w:rPr>
          <w:rFonts w:hint="eastAsia" w:hAnsi="宋体"/>
          <w:color w:val="auto"/>
          <w:highlight w:val="none"/>
        </w:rPr>
        <w:t>澄清、说明</w:t>
      </w:r>
      <w:bookmarkEnd w:id="26"/>
      <w:r>
        <w:rPr>
          <w:rFonts w:hint="eastAsia" w:hAnsi="宋体"/>
          <w:color w:val="auto"/>
          <w:highlight w:val="none"/>
        </w:rPr>
        <w:t>或者补正。磋商小组的澄清内容及供应商的澄清、说明或者补正均通过</w:t>
      </w:r>
      <w:bookmarkStart w:id="27" w:name="_Hlk59371846"/>
      <w:r>
        <w:rPr>
          <w:rFonts w:hint="eastAsia" w:hAnsi="宋体"/>
          <w:color w:val="auto"/>
          <w:highlight w:val="none"/>
        </w:rPr>
        <w:t>政采云电子交易平台交换数据电文。</w:t>
      </w:r>
      <w:bookmarkEnd w:id="27"/>
      <w:bookmarkStart w:id="28" w:name="_Hlk59371920"/>
    </w:p>
    <w:bookmarkEnd w:id="28"/>
    <w:p w14:paraId="3AAD9CF0">
      <w:pPr>
        <w:shd w:val="clear"/>
        <w:snapToGrid w:val="0"/>
        <w:spacing w:line="420" w:lineRule="exact"/>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磋商小组发出澄清内容后，供应商应当在采购代理机构及政采云平台上规定的时间内（30分钟，具体时间以政采云系统上显示的时间为准），提交澄清说明或补正，否则视为供应商放弃答复，并自行承担因此而产生的不利后果。澄清、说明或者补正不得超出响应文件的范围或者改变响应文件的实质性内容。</w:t>
      </w:r>
    </w:p>
    <w:p w14:paraId="570CFCAF">
      <w:pPr>
        <w:shd w:val="clear"/>
        <w:snapToGrid w:val="0"/>
        <w:spacing w:line="420" w:lineRule="exact"/>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（五）错误修正</w:t>
      </w:r>
    </w:p>
    <w:bookmarkEnd w:id="25"/>
    <w:p w14:paraId="0E819A82">
      <w:pPr>
        <w:shd w:val="clear"/>
        <w:snapToGrid w:val="0"/>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磋商响应文件报价出现前后不一致的，按照下列规定修正：</w:t>
      </w:r>
    </w:p>
    <w:p w14:paraId="7AF37822">
      <w:pPr>
        <w:shd w:val="clear"/>
        <w:snapToGrid w:val="0"/>
        <w:spacing w:line="420" w:lineRule="exact"/>
        <w:ind w:firstLine="480" w:firstLineChars="200"/>
        <w:rPr>
          <w:rFonts w:hint="eastAsia" w:ascii="宋体" w:hAnsi="宋体" w:cs="宋体"/>
          <w:b/>
          <w:bCs/>
          <w:color w:val="auto"/>
          <w:sz w:val="24"/>
          <w:highlight w:val="none"/>
          <w:u w:val="single"/>
        </w:rPr>
      </w:pPr>
      <w:r>
        <w:rPr>
          <w:rFonts w:hint="eastAsia" w:ascii="宋体" w:hAnsi="宋体" w:cs="宋体"/>
          <w:color w:val="auto"/>
          <w:sz w:val="24"/>
          <w:highlight w:val="none"/>
        </w:rPr>
        <w:t>1.磋商响应文件中</w:t>
      </w:r>
      <w:bookmarkStart w:id="29" w:name="_Hlk61427222"/>
      <w:r>
        <w:rPr>
          <w:rFonts w:hint="eastAsia" w:ascii="宋体" w:hAnsi="宋体" w:cs="宋体"/>
          <w:color w:val="auto"/>
          <w:sz w:val="24"/>
          <w:highlight w:val="none"/>
        </w:rPr>
        <w:t>开标一览表</w:t>
      </w:r>
      <w:bookmarkEnd w:id="29"/>
      <w:r>
        <w:rPr>
          <w:rFonts w:hint="eastAsia" w:ascii="宋体" w:hAnsi="宋体" w:cs="宋体"/>
          <w:color w:val="auto"/>
          <w:sz w:val="24"/>
          <w:highlight w:val="none"/>
        </w:rPr>
        <w:t>内容与磋商响应文件中相应内容不一致的，以开标一览表为准；</w:t>
      </w:r>
      <w:bookmarkStart w:id="30" w:name="_Hlk78209380"/>
      <w:r>
        <w:rPr>
          <w:rFonts w:hint="eastAsia" w:ascii="宋体" w:hAnsi="宋体" w:cs="宋体"/>
          <w:b/>
          <w:bCs/>
          <w:color w:val="auto"/>
          <w:sz w:val="24"/>
          <w:highlight w:val="none"/>
          <w:u w:val="single"/>
        </w:rPr>
        <w:t>政采云平台客户端里开标一览表录入的投标报价信息与扫描上传的报价响应文件中开标一览表的报价信息不一致的，以扫描上传的报价响应文件中开标一览表的报价信息为准，修正政采云平台上的报价信息</w:t>
      </w:r>
      <w:bookmarkEnd w:id="30"/>
      <w:r>
        <w:rPr>
          <w:rFonts w:hint="eastAsia" w:ascii="宋体" w:hAnsi="宋体" w:cs="宋体"/>
          <w:b/>
          <w:bCs/>
          <w:color w:val="auto"/>
          <w:sz w:val="24"/>
          <w:highlight w:val="none"/>
          <w:u w:val="single"/>
        </w:rPr>
        <w:t>；</w:t>
      </w:r>
    </w:p>
    <w:p w14:paraId="2EB423FF">
      <w:pPr>
        <w:shd w:val="clear"/>
        <w:snapToGrid w:val="0"/>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14:paraId="06115EDE">
      <w:pPr>
        <w:shd w:val="clear"/>
        <w:snapToGrid w:val="0"/>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3.单价金额小数点或者百分比有明显错位的，以开标一览表的总价为准，并修改单价；</w:t>
      </w:r>
    </w:p>
    <w:p w14:paraId="56B6F709">
      <w:pPr>
        <w:shd w:val="clear"/>
        <w:snapToGrid w:val="0"/>
        <w:spacing w:line="420" w:lineRule="exact"/>
        <w:ind w:firstLine="480" w:firstLineChars="200"/>
        <w:rPr>
          <w:color w:val="auto"/>
          <w:sz w:val="24"/>
          <w:highlight w:val="none"/>
        </w:rPr>
      </w:pPr>
      <w:r>
        <w:rPr>
          <w:rFonts w:hint="eastAsia" w:ascii="宋体" w:hAnsi="宋体" w:cs="宋体"/>
          <w:color w:val="auto"/>
          <w:sz w:val="24"/>
          <w:highlight w:val="none"/>
        </w:rPr>
        <w:t>4.</w:t>
      </w:r>
      <w:r>
        <w:rPr>
          <w:rFonts w:hint="eastAsia"/>
          <w:color w:val="auto"/>
          <w:sz w:val="24"/>
          <w:highlight w:val="none"/>
        </w:rPr>
        <w:t>总价金额与按单价汇总金额不一致的，以单价金额计算结果为准；</w:t>
      </w:r>
    </w:p>
    <w:p w14:paraId="40C0D71F">
      <w:pPr>
        <w:pStyle w:val="43"/>
        <w:shd w:val="clear"/>
        <w:spacing w:before="0" w:beforeAutospacing="0" w:after="0" w:afterAutospacing="0" w:line="420" w:lineRule="exact"/>
        <w:ind w:firstLine="480"/>
        <w:jc w:val="both"/>
        <w:rPr>
          <w:rFonts w:ascii="Times New Roman" w:hAnsi="Times New Roman"/>
          <w:color w:val="auto"/>
          <w:kern w:val="2"/>
          <w:highlight w:val="none"/>
        </w:rPr>
      </w:pPr>
      <w:r>
        <w:rPr>
          <w:rFonts w:ascii="Times New Roman" w:hAnsi="Times New Roman"/>
          <w:color w:val="auto"/>
          <w:kern w:val="2"/>
          <w:highlight w:val="none"/>
        </w:rPr>
        <w:t>同时出现两种以上不一致的，按照前款规定的顺序修正。修正应当采用书面形式，并加盖公章，或者由法定代表人或其授权的代表签字。修正后的报价经供应商确认后产生约束力，供应商不确认的，</w:t>
      </w:r>
      <w:r>
        <w:rPr>
          <w:rFonts w:hint="eastAsia" w:ascii="Times New Roman" w:hAnsi="Times New Roman"/>
          <w:color w:val="auto"/>
          <w:kern w:val="2"/>
          <w:highlight w:val="none"/>
        </w:rPr>
        <w:t>则其投标将作为无效投标处理</w:t>
      </w:r>
      <w:r>
        <w:rPr>
          <w:rFonts w:ascii="Times New Roman" w:hAnsi="Times New Roman"/>
          <w:color w:val="auto"/>
          <w:kern w:val="2"/>
          <w:highlight w:val="none"/>
        </w:rPr>
        <w:t>。</w:t>
      </w:r>
    </w:p>
    <w:p w14:paraId="0E495CAE">
      <w:pPr>
        <w:pStyle w:val="28"/>
        <w:shd w:val="clear"/>
        <w:tabs>
          <w:tab w:val="left" w:pos="630"/>
        </w:tabs>
        <w:snapToGrid w:val="0"/>
        <w:spacing w:beforeLines="0" w:afterLines="0" w:line="420" w:lineRule="exact"/>
        <w:ind w:firstLine="241" w:firstLineChars="100"/>
        <w:rPr>
          <w:rFonts w:hint="eastAsia" w:hAnsi="宋体" w:cs="宋体"/>
          <w:b/>
          <w:color w:val="auto"/>
          <w:highlight w:val="none"/>
        </w:rPr>
      </w:pPr>
      <w:r>
        <w:rPr>
          <w:rFonts w:hint="eastAsia" w:hAnsi="宋体" w:cs="宋体"/>
          <w:b/>
          <w:color w:val="auto"/>
          <w:highlight w:val="none"/>
        </w:rPr>
        <w:t>（六）评标原则和评标办法</w:t>
      </w:r>
    </w:p>
    <w:p w14:paraId="2CED36DC">
      <w:pPr>
        <w:pStyle w:val="28"/>
        <w:shd w:val="clear"/>
        <w:snapToGrid w:val="0"/>
        <w:spacing w:beforeLines="0" w:afterLines="0" w:line="420" w:lineRule="exact"/>
        <w:ind w:firstLine="480" w:firstLineChars="200"/>
        <w:rPr>
          <w:rFonts w:hint="eastAsia" w:hAnsi="宋体" w:cs="宋体"/>
          <w:color w:val="auto"/>
          <w:highlight w:val="none"/>
        </w:rPr>
      </w:pPr>
      <w:r>
        <w:rPr>
          <w:rFonts w:hint="eastAsia" w:hAnsi="宋体" w:cs="宋体"/>
          <w:color w:val="auto"/>
          <w:highlight w:val="none"/>
        </w:rPr>
        <w:t>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1F95306E">
      <w:pPr>
        <w:pStyle w:val="28"/>
        <w:shd w:val="clear"/>
        <w:snapToGrid w:val="0"/>
        <w:spacing w:beforeLines="0" w:afterLines="0" w:line="420" w:lineRule="exact"/>
        <w:ind w:firstLine="480" w:firstLineChars="200"/>
        <w:rPr>
          <w:rFonts w:hint="eastAsia" w:hAnsi="宋体" w:cs="宋体"/>
          <w:color w:val="auto"/>
          <w:highlight w:val="none"/>
        </w:rPr>
      </w:pPr>
      <w:r>
        <w:rPr>
          <w:rFonts w:hint="eastAsia" w:hAnsi="宋体" w:cs="宋体"/>
          <w:color w:val="auto"/>
          <w:highlight w:val="none"/>
        </w:rPr>
        <w:t>2.评标办法。本项目评标办法是</w:t>
      </w:r>
      <w:r>
        <w:rPr>
          <w:rFonts w:hint="eastAsia" w:hAnsi="宋体" w:cs="宋体"/>
          <w:b/>
          <w:color w:val="auto"/>
          <w:highlight w:val="none"/>
          <w:u w:val="single"/>
        </w:rPr>
        <w:t>综合评分法</w:t>
      </w:r>
      <w:r>
        <w:rPr>
          <w:rFonts w:hint="eastAsia" w:hAnsi="宋体" w:cs="宋体"/>
          <w:color w:val="auto"/>
          <w:highlight w:val="none"/>
        </w:rPr>
        <w:t>，具体评标内容及评分标准等详见《第四章：评标办法及评分标准》。</w:t>
      </w:r>
    </w:p>
    <w:p w14:paraId="516F497B">
      <w:pPr>
        <w:shd w:val="clear"/>
        <w:spacing w:line="4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五、成交</w:t>
      </w:r>
      <w:r>
        <w:rPr>
          <w:rFonts w:ascii="宋体" w:hAnsi="宋体" w:cs="宋体"/>
          <w:b/>
          <w:color w:val="auto"/>
          <w:sz w:val="24"/>
          <w:highlight w:val="none"/>
        </w:rPr>
        <w:t>结果确定</w:t>
      </w:r>
    </w:p>
    <w:p w14:paraId="1E4F48BC">
      <w:pPr>
        <w:shd w:val="clear"/>
        <w:spacing w:line="4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（一）确定成交供应商</w:t>
      </w:r>
    </w:p>
    <w:p w14:paraId="1ACCCBF6">
      <w:pPr>
        <w:shd w:val="clear"/>
        <w:spacing w:line="420" w:lineRule="exact"/>
        <w:ind w:firstLine="480" w:firstLineChars="200"/>
        <w:rPr>
          <w:rFonts w:hint="eastAsia" w:ascii="宋体" w:hAnsi="宋体"/>
          <w:b/>
          <w:bCs/>
          <w:color w:val="auto"/>
          <w:sz w:val="24"/>
          <w:highlight w:val="none"/>
        </w:rPr>
      </w:pPr>
      <w:r>
        <w:rPr>
          <w:rFonts w:hint="eastAsia" w:ascii="宋体" w:hAnsi="宋体"/>
          <w:bCs/>
          <w:color w:val="auto"/>
          <w:sz w:val="24"/>
          <w:highlight w:val="none"/>
        </w:rPr>
        <w:t>1.采购代理机构在评标结束后2</w:t>
      </w:r>
      <w:r>
        <w:rPr>
          <w:rFonts w:hint="eastAsia" w:ascii="宋体" w:hAnsi="宋体"/>
          <w:color w:val="auto"/>
          <w:sz w:val="24"/>
          <w:highlight w:val="none"/>
        </w:rPr>
        <w:t>个工作日内将评标报告交采购人确认</w:t>
      </w:r>
      <w:r>
        <w:rPr>
          <w:rFonts w:hint="eastAsia" w:ascii="宋体" w:hAnsi="宋体"/>
          <w:b/>
          <w:bCs/>
          <w:color w:val="auto"/>
          <w:sz w:val="24"/>
          <w:highlight w:val="none"/>
        </w:rPr>
        <w:t>，</w:t>
      </w:r>
      <w:r>
        <w:rPr>
          <w:rFonts w:hint="eastAsia" w:ascii="宋体" w:hAnsi="宋体"/>
          <w:color w:val="auto"/>
          <w:sz w:val="24"/>
          <w:highlight w:val="none"/>
        </w:rPr>
        <w:t>采购人应在收到评标报告后5个工作日内对评标结果进行确认。如有</w:t>
      </w:r>
      <w:r>
        <w:rPr>
          <w:rFonts w:hint="eastAsia" w:ascii="宋体" w:hAnsi="宋体" w:cs="宋体"/>
          <w:color w:val="auto"/>
          <w:sz w:val="24"/>
          <w:highlight w:val="none"/>
        </w:rPr>
        <w:t>供应商</w:t>
      </w:r>
      <w:r>
        <w:rPr>
          <w:rFonts w:hint="eastAsia" w:ascii="宋体" w:hAnsi="宋体"/>
          <w:color w:val="auto"/>
          <w:sz w:val="24"/>
          <w:highlight w:val="none"/>
        </w:rPr>
        <w:t>对评标结果提出质疑的，采购人可在质疑处理完毕后确定</w:t>
      </w:r>
      <w:r>
        <w:rPr>
          <w:rFonts w:hint="eastAsia" w:ascii="宋体" w:hAnsi="宋体" w:cs="宋体"/>
          <w:color w:val="auto"/>
          <w:sz w:val="24"/>
          <w:highlight w:val="none"/>
        </w:rPr>
        <w:t>成交供应商</w:t>
      </w:r>
      <w:r>
        <w:rPr>
          <w:rFonts w:hint="eastAsia" w:ascii="宋体" w:hAnsi="宋体"/>
          <w:color w:val="auto"/>
          <w:sz w:val="24"/>
          <w:highlight w:val="none"/>
        </w:rPr>
        <w:t>。</w:t>
      </w:r>
    </w:p>
    <w:p w14:paraId="39A669D0">
      <w:pPr>
        <w:shd w:val="clear"/>
        <w:snapToGrid w:val="0"/>
        <w:spacing w:line="420" w:lineRule="exact"/>
        <w:ind w:firstLine="480" w:firstLineChars="200"/>
        <w:rPr>
          <w:rFonts w:hint="eastAsia" w:ascii="宋体" w:hAnsi="宋体"/>
          <w:b/>
          <w:bCs/>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.采购人依法确定</w:t>
      </w:r>
      <w:r>
        <w:rPr>
          <w:rFonts w:hint="eastAsia" w:ascii="宋体" w:hAnsi="宋体" w:cs="宋体"/>
          <w:color w:val="auto"/>
          <w:sz w:val="24"/>
          <w:highlight w:val="none"/>
        </w:rPr>
        <w:t>成交供应商</w:t>
      </w:r>
      <w:r>
        <w:rPr>
          <w:rFonts w:hint="eastAsia" w:ascii="宋体" w:hAnsi="宋体"/>
          <w:color w:val="auto"/>
          <w:sz w:val="24"/>
          <w:highlight w:val="none"/>
        </w:rPr>
        <w:t>后2个工作日内，招标人以书面形式发出《</w:t>
      </w:r>
      <w:r>
        <w:rPr>
          <w:rFonts w:hint="eastAsia" w:ascii="宋体" w:hAnsi="宋体" w:cs="宋体"/>
          <w:color w:val="auto"/>
          <w:sz w:val="24"/>
          <w:highlight w:val="none"/>
        </w:rPr>
        <w:t>成交通知书</w:t>
      </w:r>
      <w:r>
        <w:rPr>
          <w:rFonts w:hint="eastAsia" w:ascii="宋体" w:hAnsi="宋体"/>
          <w:color w:val="auto"/>
          <w:sz w:val="24"/>
          <w:highlight w:val="none"/>
        </w:rPr>
        <w:t>》,并同时在竞争性磋商公告发布的网站上发布成交结果公告。</w:t>
      </w:r>
      <w:r>
        <w:rPr>
          <w:rFonts w:hint="eastAsia" w:ascii="宋体" w:hAnsi="宋体"/>
          <w:b/>
          <w:bCs/>
          <w:color w:val="auto"/>
          <w:sz w:val="24"/>
          <w:highlight w:val="none"/>
          <w:u w:val="single"/>
        </w:rPr>
        <w:t>成交供应商享受中小企业扶持政策的，将在成交结果公告中公开成交供应商的《中小企业声明函》</w:t>
      </w:r>
      <w:r>
        <w:rPr>
          <w:rFonts w:hint="eastAsia" w:ascii="宋体" w:hAnsi="宋体"/>
          <w:color w:val="auto"/>
          <w:sz w:val="24"/>
          <w:highlight w:val="none"/>
        </w:rPr>
        <w:t>。</w:t>
      </w:r>
      <w:r>
        <w:rPr>
          <w:rFonts w:hint="eastAsia" w:ascii="宋体" w:hAnsi="宋体"/>
          <w:b/>
          <w:bCs/>
          <w:color w:val="auto"/>
          <w:sz w:val="24"/>
          <w:highlight w:val="none"/>
          <w:u w:val="single"/>
        </w:rPr>
        <w:t>成交结果公告期间,供应商不得通过非正当途径，更不得通过非正当手段获取法律法规规定磋商小组(包括其他相关人员)应当保密的相关内容。即使由此获得资料并作为向采购人（采购代理机构）或监督管理部门提出异议、质疑、投诉或法院起诉的依据，均属于非法获取的依据。</w:t>
      </w:r>
    </w:p>
    <w:p w14:paraId="75AF2D5E">
      <w:pPr>
        <w:shd w:val="clear"/>
        <w:snapToGrid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.定标中，应坚持第一成交候选人为首选</w:t>
      </w:r>
      <w:r>
        <w:rPr>
          <w:rFonts w:hint="eastAsia" w:ascii="宋体" w:hAnsi="宋体" w:cs="宋体"/>
          <w:color w:val="auto"/>
          <w:sz w:val="24"/>
          <w:highlight w:val="none"/>
        </w:rPr>
        <w:t>成交供应商</w:t>
      </w:r>
      <w:r>
        <w:rPr>
          <w:rFonts w:hint="eastAsia" w:ascii="宋体" w:hAnsi="宋体"/>
          <w:color w:val="auto"/>
          <w:sz w:val="24"/>
          <w:highlight w:val="none"/>
        </w:rPr>
        <w:t>，但出现其它原因的，采购人可以</w:t>
      </w:r>
      <w:r>
        <w:rPr>
          <w:rFonts w:hint="eastAsia" w:ascii="宋体" w:hAnsi="宋体"/>
          <w:b/>
          <w:color w:val="auto"/>
          <w:sz w:val="24"/>
          <w:highlight w:val="none"/>
        </w:rPr>
        <w:t>组织招标。</w:t>
      </w:r>
    </w:p>
    <w:p w14:paraId="70E98EE7">
      <w:pPr>
        <w:shd w:val="clear"/>
        <w:snapToGrid w:val="0"/>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4.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44EFE83">
      <w:pPr>
        <w:shd w:val="clear"/>
        <w:snapToGrid w:val="0"/>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本采购文件明确：如给采购人造成损失的，弃标供应商依法应当承担赔偿责任，包括重新采购所需的费用、顺延第二名可能产生的差价等。采购人可以采取不予退还弃标供应商的履约保证金等方式，若上述不足以赔偿损失的，采购人可以要求弃标供应商赔偿实际损失。若协商不成的，采购人可以报财政部门处理或者通过法院诉讼的方式追偿。</w:t>
      </w:r>
    </w:p>
    <w:p w14:paraId="423605EB">
      <w:pPr>
        <w:shd w:val="clear"/>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w:t>
      </w:r>
      <w:bookmarkStart w:id="31" w:name="_Hlk59369379"/>
      <w:bookmarkStart w:id="32" w:name="_Hlk59627548"/>
      <w:r>
        <w:rPr>
          <w:rFonts w:hint="eastAsia" w:ascii="宋体" w:hAnsi="宋体"/>
          <w:b/>
          <w:bCs/>
          <w:color w:val="auto"/>
          <w:sz w:val="24"/>
          <w:highlight w:val="none"/>
          <w:u w:val="single"/>
        </w:rPr>
        <w:t>为营造更优质的营商环境，</w:t>
      </w:r>
      <w:bookmarkStart w:id="33" w:name="_Hlk59708763"/>
      <w:r>
        <w:rPr>
          <w:rFonts w:hint="eastAsia" w:ascii="宋体" w:hAnsi="宋体" w:cs="宋体"/>
          <w:b/>
          <w:bCs/>
          <w:color w:val="auto"/>
          <w:sz w:val="24"/>
          <w:highlight w:val="none"/>
          <w:u w:val="single"/>
        </w:rPr>
        <w:t>成交供应商</w:t>
      </w:r>
      <w:r>
        <w:rPr>
          <w:rFonts w:hint="eastAsia" w:ascii="宋体" w:hAnsi="宋体"/>
          <w:b/>
          <w:bCs/>
          <w:color w:val="auto"/>
          <w:sz w:val="24"/>
          <w:highlight w:val="none"/>
          <w:u w:val="single"/>
        </w:rPr>
        <w:t>可选择采购代理机构以邮寄方式向其寄达《成交通知书》（邮寄地址、收件人等信息请在“投标函”中详细写明，邮费可到付）。</w:t>
      </w:r>
      <w:bookmarkEnd w:id="33"/>
      <w:bookmarkStart w:id="34" w:name="_Hlk59708451"/>
      <w:r>
        <w:rPr>
          <w:rFonts w:hint="eastAsia" w:ascii="宋体" w:hAnsi="宋体"/>
          <w:b/>
          <w:bCs/>
          <w:color w:val="auto"/>
          <w:sz w:val="24"/>
          <w:highlight w:val="none"/>
          <w:u w:val="single"/>
        </w:rPr>
        <w:t>同时</w:t>
      </w:r>
      <w:r>
        <w:rPr>
          <w:rFonts w:hint="eastAsia" w:ascii="宋体" w:hAnsi="宋体" w:cs="宋体"/>
          <w:b/>
          <w:bCs/>
          <w:color w:val="auto"/>
          <w:sz w:val="24"/>
          <w:highlight w:val="none"/>
          <w:u w:val="single"/>
        </w:rPr>
        <w:t>成交供应商</w:t>
      </w:r>
      <w:r>
        <w:rPr>
          <w:rFonts w:hint="eastAsia" w:ascii="宋体" w:hAnsi="宋体"/>
          <w:b/>
          <w:bCs/>
          <w:color w:val="auto"/>
          <w:sz w:val="24"/>
          <w:highlight w:val="none"/>
          <w:u w:val="single"/>
        </w:rPr>
        <w:t>应在成交后</w:t>
      </w:r>
      <w:bookmarkStart w:id="35" w:name="_Hlk59521069"/>
      <w:r>
        <w:rPr>
          <w:rFonts w:hint="eastAsia" w:ascii="宋体" w:hAnsi="宋体"/>
          <w:b/>
          <w:bCs/>
          <w:color w:val="auto"/>
          <w:sz w:val="24"/>
          <w:highlight w:val="none"/>
          <w:u w:val="single"/>
        </w:rPr>
        <w:t>以邮寄</w:t>
      </w:r>
      <w:bookmarkEnd w:id="35"/>
      <w:r>
        <w:rPr>
          <w:rFonts w:hint="eastAsia" w:ascii="宋体" w:hAnsi="宋体"/>
          <w:b/>
          <w:bCs/>
          <w:color w:val="auto"/>
          <w:sz w:val="24"/>
          <w:highlight w:val="none"/>
          <w:u w:val="single"/>
        </w:rPr>
        <w:t>或其他方式向</w:t>
      </w:r>
      <w:bookmarkStart w:id="36" w:name="_Hlk59521051"/>
      <w:r>
        <w:rPr>
          <w:rFonts w:hint="eastAsia" w:ascii="宋体" w:hAnsi="宋体"/>
          <w:b/>
          <w:bCs/>
          <w:color w:val="auto"/>
          <w:sz w:val="24"/>
          <w:highlight w:val="none"/>
          <w:u w:val="single"/>
        </w:rPr>
        <w:t>采购代理机构</w:t>
      </w:r>
      <w:bookmarkEnd w:id="36"/>
      <w:r>
        <w:rPr>
          <w:rFonts w:hint="eastAsia" w:ascii="宋体" w:hAnsi="宋体"/>
          <w:b/>
          <w:bCs/>
          <w:color w:val="auto"/>
          <w:sz w:val="24"/>
          <w:highlight w:val="none"/>
          <w:u w:val="single"/>
        </w:rPr>
        <w:t>提供</w:t>
      </w:r>
      <w:r>
        <w:rPr>
          <w:rFonts w:ascii="宋体" w:hAnsi="宋体"/>
          <w:b/>
          <w:bCs/>
          <w:color w:val="auto"/>
          <w:sz w:val="24"/>
          <w:highlight w:val="none"/>
          <w:u w:val="single"/>
        </w:rPr>
        <w:t>2</w:t>
      </w:r>
      <w:r>
        <w:rPr>
          <w:rFonts w:hint="eastAsia" w:ascii="宋体" w:hAnsi="宋体"/>
          <w:b/>
          <w:bCs/>
          <w:color w:val="auto"/>
          <w:sz w:val="24"/>
          <w:highlight w:val="none"/>
          <w:u w:val="single"/>
        </w:rPr>
        <w:t>套与电子版响应文件相同的胶装版本磋商响应文件。</w:t>
      </w:r>
      <w:bookmarkEnd w:id="31"/>
      <w:bookmarkEnd w:id="32"/>
      <w:bookmarkEnd w:id="34"/>
    </w:p>
    <w:p w14:paraId="5C299768">
      <w:pPr>
        <w:shd w:val="clea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六、合同授予</w:t>
      </w:r>
    </w:p>
    <w:p w14:paraId="60151DA5">
      <w:pPr>
        <w:shd w:val="clear"/>
        <w:snapToGrid w:val="0"/>
        <w:spacing w:line="360" w:lineRule="auto"/>
        <w:ind w:firstLine="472" w:firstLineChars="196"/>
        <w:rPr>
          <w:rFonts w:hint="eastAsia" w:ascii="宋体" w:hAnsi="宋体" w:cs="宋体"/>
          <w:b/>
          <w:bCs/>
          <w:color w:val="auto"/>
          <w:sz w:val="24"/>
          <w:highlight w:val="none"/>
        </w:rPr>
      </w:pPr>
      <w:r>
        <w:rPr>
          <w:rFonts w:hint="eastAsia" w:ascii="宋体" w:hAnsi="宋体" w:cs="宋体"/>
          <w:b/>
          <w:bCs/>
          <w:color w:val="auto"/>
          <w:sz w:val="24"/>
          <w:highlight w:val="none"/>
        </w:rPr>
        <w:t>（一）签订合同</w:t>
      </w:r>
    </w:p>
    <w:p w14:paraId="57262A26">
      <w:pPr>
        <w:shd w:val="clear"/>
        <w:snapToGrid w:val="0"/>
        <w:spacing w:line="360" w:lineRule="auto"/>
        <w:ind w:firstLine="480" w:firstLineChars="200"/>
        <w:rPr>
          <w:rFonts w:hint="eastAsia" w:ascii="宋体" w:hAnsi="宋体"/>
          <w:color w:val="auto"/>
          <w:sz w:val="24"/>
          <w:highlight w:val="none"/>
        </w:rPr>
      </w:pPr>
      <w:r>
        <w:rPr>
          <w:rFonts w:hint="eastAsia" w:ascii="宋体" w:hAnsi="宋体" w:cs="宋体"/>
          <w:color w:val="auto"/>
          <w:sz w:val="24"/>
          <w:highlight w:val="none"/>
        </w:rPr>
        <w:t>1.采购人与成交供应商</w:t>
      </w:r>
      <w:r>
        <w:rPr>
          <w:rFonts w:hint="eastAsia" w:ascii="宋体" w:hAnsi="宋体" w:cs="宋体"/>
          <w:b/>
          <w:color w:val="auto"/>
          <w:sz w:val="24"/>
          <w:highlight w:val="none"/>
        </w:rPr>
        <w:t>应当在《成交通知书》发出之日起30日内签订政府采</w:t>
      </w:r>
      <w:r>
        <w:rPr>
          <w:rFonts w:hint="eastAsia" w:ascii="宋体" w:hAnsi="宋体" w:cs="宋体"/>
          <w:color w:val="auto"/>
          <w:sz w:val="24"/>
          <w:highlight w:val="none"/>
        </w:rPr>
        <w:t>购合同，并且在同一时间送至采购代理机构见证盖章（合同一式</w:t>
      </w:r>
      <w:r>
        <w:rPr>
          <w:rFonts w:hint="eastAsia" w:ascii="宋体" w:hAnsi="宋体"/>
          <w:color w:val="auto"/>
          <w:sz w:val="24"/>
          <w:highlight w:val="none"/>
        </w:rPr>
        <w:t>不少于</w:t>
      </w:r>
      <w:r>
        <w:rPr>
          <w:rFonts w:hint="eastAsia" w:ascii="宋体" w:hAnsi="宋体" w:cs="宋体"/>
          <w:color w:val="auto"/>
          <w:sz w:val="24"/>
          <w:highlight w:val="none"/>
        </w:rPr>
        <w:t>四份，采购人与成交供应商各执一份，采购代理机构二份），招标人对合同内容进行审查，如发现与采购结果和投标承诺内容不一致的，予以纠正。</w:t>
      </w:r>
      <w:r>
        <w:rPr>
          <w:rFonts w:hint="eastAsia" w:ascii="宋体" w:hAnsi="宋体"/>
          <w:b/>
          <w:bCs/>
          <w:color w:val="auto"/>
          <w:sz w:val="24"/>
          <w:highlight w:val="none"/>
          <w:u w:val="single"/>
        </w:rPr>
        <w:t>为营造更优质的营商环境，</w:t>
      </w:r>
      <w:bookmarkStart w:id="37" w:name="_Hlk59627623"/>
      <w:r>
        <w:rPr>
          <w:rFonts w:hint="eastAsia" w:ascii="宋体" w:hAnsi="宋体" w:cs="宋体"/>
          <w:b/>
          <w:bCs/>
          <w:color w:val="auto"/>
          <w:sz w:val="24"/>
          <w:highlight w:val="none"/>
          <w:u w:val="single"/>
        </w:rPr>
        <w:t>成交供应商</w:t>
      </w:r>
      <w:r>
        <w:rPr>
          <w:rFonts w:hint="eastAsia" w:ascii="宋体" w:hAnsi="宋体"/>
          <w:b/>
          <w:bCs/>
          <w:color w:val="auto"/>
          <w:sz w:val="24"/>
          <w:highlight w:val="none"/>
          <w:u w:val="single"/>
        </w:rPr>
        <w:t>可选择采购代理机构以邮寄方式向其寄达</w:t>
      </w:r>
      <w:bookmarkStart w:id="38" w:name="_Hlk59708805"/>
      <w:r>
        <w:rPr>
          <w:rFonts w:hint="eastAsia" w:ascii="宋体" w:hAnsi="宋体"/>
          <w:b/>
          <w:bCs/>
          <w:color w:val="auto"/>
          <w:sz w:val="24"/>
          <w:highlight w:val="none"/>
          <w:u w:val="single"/>
        </w:rPr>
        <w:t>《政府采购合同》</w:t>
      </w:r>
      <w:bookmarkEnd w:id="38"/>
      <w:r>
        <w:rPr>
          <w:rFonts w:hint="eastAsia" w:ascii="宋体" w:hAnsi="宋体"/>
          <w:b/>
          <w:bCs/>
          <w:color w:val="auto"/>
          <w:sz w:val="24"/>
          <w:highlight w:val="none"/>
          <w:u w:val="single"/>
        </w:rPr>
        <w:t>。</w:t>
      </w:r>
      <w:bookmarkEnd w:id="37"/>
    </w:p>
    <w:p w14:paraId="04700C94">
      <w:pPr>
        <w:shd w:val="clea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2.成交供应商拒绝与采购人签订合同的，采购人可以重新开展政府采购活动。</w:t>
      </w:r>
      <w:bookmarkStart w:id="39" w:name="_Hlk52994129"/>
      <w:r>
        <w:rPr>
          <w:rFonts w:hint="eastAsia" w:ascii="宋体" w:hAnsi="宋体" w:cs="宋体"/>
          <w:color w:val="auto"/>
          <w:sz w:val="24"/>
          <w:highlight w:val="none"/>
        </w:rPr>
        <w:t>拒绝签订政府采购合同的成交供应商不得参加对该项目重新开展的采购活动。</w:t>
      </w:r>
    </w:p>
    <w:bookmarkEnd w:id="39"/>
    <w:p w14:paraId="643DD233">
      <w:pPr>
        <w:pStyle w:val="28"/>
        <w:shd w:val="clear"/>
        <w:snapToGrid w:val="0"/>
        <w:spacing w:beforeLines="0" w:afterLines="0" w:line="360" w:lineRule="auto"/>
        <w:ind w:firstLine="241" w:firstLineChars="100"/>
        <w:rPr>
          <w:rFonts w:hint="eastAsia" w:hAnsi="宋体" w:cs="宋体"/>
          <w:b/>
          <w:color w:val="auto"/>
          <w:highlight w:val="none"/>
        </w:rPr>
      </w:pPr>
      <w:r>
        <w:rPr>
          <w:rFonts w:hint="eastAsia" w:hAnsi="宋体" w:cs="宋体"/>
          <w:b/>
          <w:color w:val="auto"/>
          <w:highlight w:val="none"/>
        </w:rPr>
        <w:t>（二）履约保证金</w:t>
      </w:r>
    </w:p>
    <w:p w14:paraId="52A9573A">
      <w:pPr>
        <w:pStyle w:val="28"/>
        <w:shd w:val="clear"/>
        <w:snapToGrid w:val="0"/>
        <w:spacing w:beforeLines="0" w:afterLines="0" w:line="360" w:lineRule="auto"/>
        <w:ind w:firstLine="480" w:firstLineChars="200"/>
        <w:rPr>
          <w:rFonts w:hint="eastAsia" w:hAnsi="宋体" w:cs="宋体"/>
          <w:color w:val="auto"/>
          <w:highlight w:val="none"/>
        </w:rPr>
      </w:pPr>
      <w:r>
        <w:rPr>
          <w:rFonts w:hint="eastAsia" w:hAnsi="宋体" w:cs="宋体"/>
          <w:color w:val="auto"/>
          <w:highlight w:val="none"/>
        </w:rPr>
        <w:t>无。</w:t>
      </w:r>
    </w:p>
    <w:p w14:paraId="04BB2EC4">
      <w:pPr>
        <w:shd w:val="clear"/>
        <w:spacing w:before="120" w:beforeLines="50" w:after="120" w:afterLines="50" w:line="420" w:lineRule="exact"/>
        <w:jc w:val="center"/>
        <w:rPr>
          <w:rFonts w:hint="eastAsia" w:ascii="宋体" w:hAnsi="宋体"/>
          <w:b/>
          <w:color w:val="auto"/>
          <w:sz w:val="30"/>
          <w:szCs w:val="30"/>
          <w:highlight w:val="none"/>
        </w:rPr>
      </w:pPr>
      <w:r>
        <w:rPr>
          <w:rFonts w:ascii="宋体" w:hAnsi="宋体"/>
          <w:b/>
          <w:color w:val="auto"/>
          <w:sz w:val="30"/>
          <w:szCs w:val="30"/>
          <w:highlight w:val="none"/>
        </w:rPr>
        <w:br w:type="page"/>
      </w:r>
    </w:p>
    <w:p w14:paraId="2DE9C129">
      <w:pPr>
        <w:shd w:val="clear"/>
        <w:spacing w:before="120" w:beforeLines="50" w:after="120" w:afterLines="50" w:line="400" w:lineRule="exact"/>
        <w:jc w:val="center"/>
        <w:outlineLvl w:val="0"/>
        <w:rPr>
          <w:rFonts w:hint="eastAsia" w:ascii="宋体" w:hAnsi="宋体"/>
          <w:b/>
          <w:color w:val="auto"/>
          <w:sz w:val="30"/>
          <w:szCs w:val="30"/>
          <w:highlight w:val="none"/>
        </w:rPr>
      </w:pPr>
      <w:bookmarkStart w:id="40" w:name="_Toc48835714"/>
      <w:bookmarkStart w:id="41" w:name="_Toc1979706839"/>
      <w:bookmarkStart w:id="42" w:name="_Toc890213580"/>
      <w:bookmarkStart w:id="43" w:name="_Toc466534750"/>
      <w:r>
        <w:rPr>
          <w:rFonts w:hint="eastAsia" w:ascii="宋体" w:hAnsi="宋体"/>
          <w:b/>
          <w:color w:val="auto"/>
          <w:sz w:val="30"/>
          <w:szCs w:val="30"/>
          <w:highlight w:val="none"/>
        </w:rPr>
        <w:t>第四章  评标办法及评分标准</w:t>
      </w:r>
      <w:bookmarkEnd w:id="40"/>
      <w:bookmarkEnd w:id="41"/>
      <w:bookmarkEnd w:id="42"/>
      <w:bookmarkEnd w:id="43"/>
    </w:p>
    <w:p w14:paraId="311D834E">
      <w:pPr>
        <w:shd w:val="clear"/>
        <w:spacing w:before="120" w:beforeLines="50" w:after="120" w:afterLines="50" w:line="400" w:lineRule="exact"/>
        <w:ind w:firstLine="420"/>
        <w:rPr>
          <w:rFonts w:hint="eastAsia" w:ascii="宋体" w:hAnsi="宋体"/>
          <w:color w:val="auto"/>
          <w:sz w:val="24"/>
          <w:highlight w:val="none"/>
        </w:rPr>
      </w:pPr>
      <w:r>
        <w:rPr>
          <w:rFonts w:hint="eastAsia" w:ascii="宋体" w:hAnsi="宋体"/>
          <w:color w:val="auto"/>
          <w:sz w:val="24"/>
          <w:highlight w:val="none"/>
        </w:rPr>
        <w:t>为公正、公平、科学地选择成交供应商，根据《中华人民共和国政府采购法》等有关法律法规的规定，并结合本项目的实际，制定本办法。</w:t>
      </w:r>
    </w:p>
    <w:p w14:paraId="2A562334">
      <w:pPr>
        <w:shd w:val="clear"/>
        <w:spacing w:before="120" w:beforeLines="50" w:after="120" w:afterLines="50" w:line="400" w:lineRule="exact"/>
        <w:ind w:firstLine="420"/>
        <w:rPr>
          <w:rFonts w:hint="eastAsia" w:ascii="宋体" w:hAnsi="宋体"/>
          <w:bCs/>
          <w:color w:val="auto"/>
          <w:sz w:val="24"/>
          <w:highlight w:val="none"/>
        </w:rPr>
      </w:pPr>
      <w:r>
        <w:rPr>
          <w:rFonts w:hint="eastAsia" w:ascii="宋体" w:hAnsi="宋体"/>
          <w:color w:val="auto"/>
          <w:sz w:val="24"/>
          <w:highlight w:val="none"/>
        </w:rPr>
        <w:t>本办法适用于本项目的</w:t>
      </w:r>
      <w:r>
        <w:rPr>
          <w:rFonts w:hint="eastAsia" w:ascii="宋体" w:hAnsi="宋体"/>
          <w:bCs/>
          <w:color w:val="auto"/>
          <w:sz w:val="24"/>
          <w:highlight w:val="none"/>
        </w:rPr>
        <w:t>评标。</w:t>
      </w:r>
    </w:p>
    <w:p w14:paraId="22CEB829">
      <w:pPr>
        <w:shd w:val="clear"/>
        <w:spacing w:before="120" w:beforeLines="50" w:after="120" w:afterLines="50" w:line="400" w:lineRule="exact"/>
        <w:ind w:firstLine="472" w:firstLineChars="196"/>
        <w:rPr>
          <w:rFonts w:hint="eastAsia" w:ascii="宋体" w:hAnsi="宋体"/>
          <w:b/>
          <w:color w:val="auto"/>
          <w:sz w:val="24"/>
          <w:highlight w:val="none"/>
        </w:rPr>
      </w:pPr>
      <w:r>
        <w:rPr>
          <w:rFonts w:hint="eastAsia" w:ascii="宋体" w:hAnsi="宋体"/>
          <w:b/>
          <w:color w:val="auto"/>
          <w:sz w:val="24"/>
          <w:highlight w:val="none"/>
        </w:rPr>
        <w:t>一、总则</w:t>
      </w:r>
    </w:p>
    <w:p w14:paraId="6206106A">
      <w:pPr>
        <w:shd w:val="clear"/>
        <w:spacing w:before="120" w:beforeLines="50" w:after="120" w:afterLines="50" w:line="400" w:lineRule="exact"/>
        <w:ind w:firstLine="480" w:firstLineChars="200"/>
        <w:rPr>
          <w:rFonts w:hint="eastAsia" w:ascii="宋体" w:hAnsi="宋体"/>
          <w:bCs/>
          <w:color w:val="auto"/>
          <w:sz w:val="24"/>
          <w:highlight w:val="none"/>
        </w:rPr>
      </w:pPr>
      <w:r>
        <w:rPr>
          <w:rFonts w:hint="eastAsia" w:ascii="宋体" w:hAnsi="宋体"/>
          <w:color w:val="auto"/>
          <w:sz w:val="24"/>
          <w:highlight w:val="none"/>
        </w:rPr>
        <w:t>本次评标采用综合评分法，总分为100分，其中价格分1</w:t>
      </w:r>
      <w:r>
        <w:rPr>
          <w:rFonts w:hint="eastAsia" w:ascii="宋体" w:hAnsi="宋体"/>
          <w:color w:val="auto"/>
          <w:sz w:val="24"/>
          <w:highlight w:val="none"/>
          <w:lang w:val="en-US" w:eastAsia="zh-CN"/>
        </w:rPr>
        <w:t>0</w:t>
      </w:r>
      <w:r>
        <w:rPr>
          <w:rFonts w:hint="eastAsia" w:ascii="宋体" w:hAnsi="宋体"/>
          <w:color w:val="auto"/>
          <w:sz w:val="24"/>
          <w:highlight w:val="none"/>
        </w:rPr>
        <w:t>分、</w:t>
      </w:r>
      <w:r>
        <w:rPr>
          <w:rFonts w:hint="eastAsia" w:ascii="宋体" w:hAnsi="宋体"/>
          <w:bCs/>
          <w:color w:val="auto"/>
          <w:sz w:val="24"/>
          <w:highlight w:val="none"/>
        </w:rPr>
        <w:t>商务</w:t>
      </w:r>
      <w:r>
        <w:rPr>
          <w:rFonts w:hint="eastAsia" w:ascii="宋体" w:hAnsi="宋体"/>
          <w:color w:val="auto"/>
          <w:sz w:val="24"/>
          <w:highlight w:val="none"/>
        </w:rPr>
        <w:t>技术分</w:t>
      </w:r>
      <w:r>
        <w:rPr>
          <w:rFonts w:hint="eastAsia" w:ascii="宋体" w:hAnsi="宋体"/>
          <w:color w:val="auto"/>
          <w:sz w:val="24"/>
          <w:highlight w:val="none"/>
          <w:lang w:val="en-US" w:eastAsia="zh-CN"/>
        </w:rPr>
        <w:t>90</w:t>
      </w:r>
      <w:r>
        <w:rPr>
          <w:rFonts w:hint="eastAsia" w:ascii="宋体" w:hAnsi="宋体"/>
          <w:color w:val="auto"/>
          <w:sz w:val="24"/>
          <w:highlight w:val="none"/>
        </w:rPr>
        <w:t>分两部分。合格供应商的评标得分为各项目汇总得分，成交候选资格按评标得分由高到低顺序排列，得分相同的，按投标报价由低到高顺序排列；得分且投标报价相同的，按技术得分由高到低顺序排列。排名第一的供应商为第一成交候选人</w:t>
      </w:r>
      <w:r>
        <w:rPr>
          <w:rFonts w:hint="eastAsia" w:ascii="宋体" w:hAnsi="宋体"/>
          <w:color w:val="auto"/>
          <w:sz w:val="24"/>
          <w:highlight w:val="none"/>
          <w:lang w:eastAsia="zh-CN"/>
        </w:rPr>
        <w:t>。</w:t>
      </w:r>
      <w:r>
        <w:rPr>
          <w:rFonts w:hint="eastAsia" w:ascii="宋体" w:hAnsi="宋体"/>
          <w:bCs/>
          <w:color w:val="auto"/>
          <w:sz w:val="24"/>
          <w:highlight w:val="none"/>
        </w:rPr>
        <w:t>评分过程中采用四舍五入法，并保留小数2位。</w:t>
      </w:r>
    </w:p>
    <w:p w14:paraId="3D0E5E45">
      <w:pPr>
        <w:shd w:val="clear"/>
        <w:spacing w:before="120" w:beforeLines="50" w:after="120" w:afterLines="50"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供应商评标</w:t>
      </w:r>
      <w:r>
        <w:rPr>
          <w:rFonts w:hint="eastAsia" w:ascii="宋体" w:hAnsi="宋体"/>
          <w:bCs/>
          <w:color w:val="auto"/>
          <w:sz w:val="24"/>
          <w:highlight w:val="none"/>
        </w:rPr>
        <w:t>综合得分=价格分+商务技术分</w:t>
      </w:r>
    </w:p>
    <w:p w14:paraId="1BAC17FF">
      <w:pPr>
        <w:shd w:val="clear"/>
        <w:spacing w:before="120" w:beforeLines="50" w:after="120" w:afterLines="50" w:line="40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二、评标内容及标准</w:t>
      </w:r>
    </w:p>
    <w:p w14:paraId="5B974E93">
      <w:pPr>
        <w:pStyle w:val="22"/>
        <w:shd w:val="clear"/>
        <w:spacing w:before="120" w:beforeLines="50" w:after="120" w:afterLines="50" w:line="400" w:lineRule="exact"/>
        <w:ind w:firstLine="466" w:firstLineChars="200"/>
        <w:rPr>
          <w:rFonts w:hint="eastAsia" w:hAnsi="宋体"/>
          <w:b/>
          <w:bCs/>
          <w:color w:val="auto"/>
          <w:sz w:val="24"/>
          <w:szCs w:val="24"/>
          <w:highlight w:val="none"/>
        </w:rPr>
      </w:pPr>
      <w:r>
        <w:rPr>
          <w:rFonts w:hint="eastAsia" w:hAnsi="宋体"/>
          <w:b/>
          <w:color w:val="auto"/>
          <w:sz w:val="24"/>
          <w:szCs w:val="24"/>
          <w:highlight w:val="none"/>
        </w:rPr>
        <w:t>（一）</w:t>
      </w:r>
      <w:r>
        <w:rPr>
          <w:rFonts w:hint="eastAsia" w:hAnsi="宋体"/>
          <w:b/>
          <w:bCs/>
          <w:color w:val="auto"/>
          <w:sz w:val="24"/>
          <w:szCs w:val="24"/>
          <w:highlight w:val="none"/>
        </w:rPr>
        <w:t>价格分（1</w:t>
      </w:r>
      <w:r>
        <w:rPr>
          <w:rFonts w:hint="eastAsia" w:hAnsi="宋体"/>
          <w:b/>
          <w:bCs/>
          <w:color w:val="auto"/>
          <w:sz w:val="24"/>
          <w:szCs w:val="24"/>
          <w:highlight w:val="none"/>
          <w:lang w:val="en-US" w:eastAsia="zh-CN"/>
        </w:rPr>
        <w:t>0</w:t>
      </w:r>
      <w:r>
        <w:rPr>
          <w:rFonts w:hint="eastAsia" w:hAnsi="宋体"/>
          <w:b/>
          <w:color w:val="auto"/>
          <w:spacing w:val="0"/>
          <w:sz w:val="24"/>
          <w:szCs w:val="24"/>
          <w:highlight w:val="none"/>
        </w:rPr>
        <w:t>分</w:t>
      </w:r>
      <w:r>
        <w:rPr>
          <w:rFonts w:hint="eastAsia" w:hAnsi="宋体"/>
          <w:b/>
          <w:bCs/>
          <w:color w:val="auto"/>
          <w:sz w:val="24"/>
          <w:szCs w:val="24"/>
          <w:highlight w:val="none"/>
        </w:rPr>
        <w:t>）</w:t>
      </w:r>
    </w:p>
    <w:p w14:paraId="6AA2627E">
      <w:pPr>
        <w:pStyle w:val="22"/>
        <w:shd w:val="clear"/>
        <w:spacing w:before="120" w:beforeLines="50" w:after="120" w:afterLines="50" w:line="400" w:lineRule="exact"/>
        <w:ind w:firstLine="464" w:firstLineChars="200"/>
        <w:rPr>
          <w:rFonts w:hint="eastAsia" w:hAnsi="宋体"/>
          <w:bCs/>
          <w:color w:val="auto"/>
          <w:sz w:val="24"/>
          <w:szCs w:val="24"/>
          <w:highlight w:val="none"/>
        </w:rPr>
      </w:pPr>
      <w:r>
        <w:rPr>
          <w:rFonts w:hint="eastAsia" w:hAnsi="宋体"/>
          <w:bCs/>
          <w:color w:val="auto"/>
          <w:sz w:val="24"/>
          <w:szCs w:val="24"/>
          <w:highlight w:val="none"/>
        </w:rPr>
        <w:t>1.价格分采用低价优先法计算，即满足磋商文件要求且投标价格最低的投标报价为评标基准价，其他供应商的价格分按照下列公式计算：</w:t>
      </w:r>
    </w:p>
    <w:p w14:paraId="785FF2E2">
      <w:pPr>
        <w:shd w:val="clear"/>
        <w:spacing w:before="120" w:beforeLines="50" w:after="120" w:afterLines="50"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价格分=（评标基准价/投标报价）×1</w:t>
      </w:r>
      <w:r>
        <w:rPr>
          <w:rFonts w:hint="eastAsia" w:ascii="宋体" w:hAnsi="宋体"/>
          <w:color w:val="auto"/>
          <w:sz w:val="24"/>
          <w:highlight w:val="none"/>
          <w:lang w:val="en-US" w:eastAsia="zh-CN"/>
        </w:rPr>
        <w:t>0</w:t>
      </w:r>
      <w:r>
        <w:rPr>
          <w:rFonts w:hint="eastAsia" w:ascii="宋体" w:hAnsi="宋体"/>
          <w:color w:val="auto"/>
          <w:sz w:val="24"/>
          <w:highlight w:val="none"/>
        </w:rPr>
        <w:t>%×100</w:t>
      </w:r>
    </w:p>
    <w:p w14:paraId="565A1375">
      <w:pPr>
        <w:shd w:val="clear"/>
        <w:spacing w:before="120" w:beforeLines="50" w:after="120" w:afterLines="50" w:line="40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本项目专门面向</w:t>
      </w:r>
      <w:r>
        <w:rPr>
          <w:rFonts w:hint="eastAsia" w:ascii="宋体" w:hAnsi="宋体"/>
          <w:b/>
          <w:bCs/>
          <w:color w:val="auto"/>
          <w:sz w:val="24"/>
          <w:highlight w:val="none"/>
          <w:lang w:val="en-US" w:eastAsia="zh-CN"/>
        </w:rPr>
        <w:t>中小微企业</w:t>
      </w:r>
      <w:r>
        <w:rPr>
          <w:rFonts w:hint="eastAsia" w:ascii="宋体" w:hAnsi="宋体"/>
          <w:b/>
          <w:bCs/>
          <w:color w:val="auto"/>
          <w:sz w:val="24"/>
          <w:highlight w:val="none"/>
        </w:rPr>
        <w:t>采购，价格评审时</w:t>
      </w:r>
      <w:r>
        <w:rPr>
          <w:rFonts w:hint="eastAsia" w:ascii="宋体" w:hAnsi="宋体"/>
          <w:b/>
          <w:bCs/>
          <w:color w:val="auto"/>
          <w:sz w:val="24"/>
          <w:highlight w:val="none"/>
          <w:lang w:val="en-US" w:eastAsia="zh-CN"/>
        </w:rPr>
        <w:t>中</w:t>
      </w:r>
      <w:r>
        <w:rPr>
          <w:rFonts w:hint="eastAsia" w:ascii="宋体" w:hAnsi="宋体"/>
          <w:b/>
          <w:bCs/>
          <w:color w:val="auto"/>
          <w:sz w:val="24"/>
          <w:highlight w:val="none"/>
        </w:rPr>
        <w:t>小微企业的投标价格不做扣除。</w:t>
      </w:r>
    </w:p>
    <w:p w14:paraId="060B6786">
      <w:pPr>
        <w:shd w:val="clear"/>
        <w:spacing w:before="120" w:beforeLines="50" w:after="120" w:afterLines="50" w:line="400" w:lineRule="exact"/>
        <w:ind w:firstLine="482" w:firstLineChars="200"/>
        <w:rPr>
          <w:rFonts w:hint="eastAsia" w:ascii="宋体" w:hAnsi="宋体"/>
          <w:b/>
          <w:color w:val="auto"/>
          <w:sz w:val="24"/>
          <w:highlight w:val="none"/>
        </w:rPr>
      </w:pPr>
      <w:r>
        <w:rPr>
          <w:rFonts w:hint="eastAsia" w:ascii="宋体" w:hAnsi="宋体"/>
          <w:b/>
          <w:bCs/>
          <w:color w:val="auto"/>
          <w:sz w:val="24"/>
          <w:highlight w:val="none"/>
        </w:rPr>
        <w:t>（二）商务</w:t>
      </w:r>
      <w:r>
        <w:rPr>
          <w:rFonts w:hint="eastAsia" w:ascii="宋体" w:hAnsi="宋体"/>
          <w:b/>
          <w:color w:val="auto"/>
          <w:sz w:val="24"/>
          <w:highlight w:val="none"/>
        </w:rPr>
        <w:t>技术分（</w:t>
      </w:r>
      <w:r>
        <w:rPr>
          <w:rFonts w:hint="eastAsia" w:ascii="宋体" w:hAnsi="宋体"/>
          <w:b/>
          <w:color w:val="auto"/>
          <w:sz w:val="24"/>
          <w:highlight w:val="none"/>
          <w:lang w:val="en-US" w:eastAsia="zh-CN"/>
        </w:rPr>
        <w:t>90</w:t>
      </w:r>
      <w:r>
        <w:rPr>
          <w:rFonts w:hint="eastAsia" w:ascii="宋体" w:hAnsi="宋体"/>
          <w:b/>
          <w:color w:val="auto"/>
          <w:sz w:val="24"/>
          <w:highlight w:val="none"/>
        </w:rPr>
        <w:t xml:space="preserve">分）  </w:t>
      </w:r>
    </w:p>
    <w:tbl>
      <w:tblPr>
        <w:tblStyle w:val="49"/>
        <w:tblpPr w:leftFromText="180" w:rightFromText="180" w:vertAnchor="text" w:horzAnchor="page" w:tblpX="1228" w:tblpY="496"/>
        <w:tblOverlap w:val="never"/>
        <w:tblW w:w="4998" w:type="pct"/>
        <w:tblInd w:w="0" w:type="dxa"/>
        <w:tblLayout w:type="autofit"/>
        <w:tblCellMar>
          <w:top w:w="0" w:type="dxa"/>
          <w:left w:w="108" w:type="dxa"/>
          <w:bottom w:w="0" w:type="dxa"/>
          <w:right w:w="108" w:type="dxa"/>
        </w:tblCellMar>
      </w:tblPr>
      <w:tblGrid>
        <w:gridCol w:w="1054"/>
        <w:gridCol w:w="991"/>
        <w:gridCol w:w="5585"/>
        <w:gridCol w:w="662"/>
        <w:gridCol w:w="650"/>
      </w:tblGrid>
      <w:tr w14:paraId="65F4EAA0">
        <w:tblPrEx>
          <w:tblCellMar>
            <w:top w:w="0" w:type="dxa"/>
            <w:left w:w="108" w:type="dxa"/>
            <w:bottom w:w="0" w:type="dxa"/>
            <w:right w:w="108" w:type="dxa"/>
          </w:tblCellMar>
        </w:tblPrEx>
        <w:trPr>
          <w:trHeight w:val="510" w:hRule="atLeast"/>
        </w:trPr>
        <w:tc>
          <w:tcPr>
            <w:tcW w:w="589" w:type="pct"/>
            <w:tcBorders>
              <w:top w:val="single" w:color="auto" w:sz="4" w:space="0"/>
              <w:left w:val="single" w:color="auto" w:sz="4" w:space="0"/>
              <w:bottom w:val="single" w:color="auto" w:sz="4" w:space="0"/>
              <w:right w:val="single" w:color="auto" w:sz="4" w:space="0"/>
            </w:tcBorders>
            <w:vAlign w:val="center"/>
          </w:tcPr>
          <w:p w14:paraId="5A81434C">
            <w:pPr>
              <w:spacing w:line="360" w:lineRule="auto"/>
              <w:jc w:val="center"/>
              <w:rPr>
                <w:rFonts w:hint="eastAsia" w:ascii="宋体" w:hAnsi="宋体" w:cs="Times New Roman"/>
                <w:b/>
                <w:color w:val="auto"/>
                <w:kern w:val="0"/>
                <w:szCs w:val="21"/>
                <w:highlight w:val="none"/>
              </w:rPr>
            </w:pPr>
            <w:r>
              <w:rPr>
                <w:rFonts w:hint="eastAsia" w:ascii="宋体" w:hAnsi="宋体" w:cs="Times New Roman"/>
                <w:b/>
                <w:color w:val="auto"/>
                <w:kern w:val="0"/>
                <w:szCs w:val="21"/>
                <w:highlight w:val="none"/>
              </w:rPr>
              <w:t>评分类别</w:t>
            </w:r>
          </w:p>
        </w:tc>
        <w:tc>
          <w:tcPr>
            <w:tcW w:w="554" w:type="pct"/>
            <w:tcBorders>
              <w:top w:val="single" w:color="auto" w:sz="4" w:space="0"/>
              <w:left w:val="nil"/>
              <w:bottom w:val="single" w:color="auto" w:sz="4" w:space="0"/>
              <w:right w:val="single" w:color="auto" w:sz="4" w:space="0"/>
            </w:tcBorders>
            <w:vAlign w:val="center"/>
          </w:tcPr>
          <w:p w14:paraId="6AE9C21D">
            <w:pPr>
              <w:spacing w:line="360" w:lineRule="auto"/>
              <w:jc w:val="center"/>
              <w:rPr>
                <w:rFonts w:hint="eastAsia" w:ascii="宋体" w:hAnsi="宋体" w:cs="Times New Roman"/>
                <w:b/>
                <w:color w:val="auto"/>
                <w:kern w:val="0"/>
                <w:szCs w:val="21"/>
                <w:highlight w:val="none"/>
              </w:rPr>
            </w:pPr>
            <w:r>
              <w:rPr>
                <w:rFonts w:hint="eastAsia" w:ascii="宋体" w:hAnsi="宋体" w:cs="Times New Roman"/>
                <w:b/>
                <w:color w:val="auto"/>
                <w:kern w:val="0"/>
                <w:szCs w:val="21"/>
                <w:highlight w:val="none"/>
              </w:rPr>
              <w:t>评审项目</w:t>
            </w:r>
          </w:p>
        </w:tc>
        <w:tc>
          <w:tcPr>
            <w:tcW w:w="3121" w:type="pct"/>
            <w:tcBorders>
              <w:top w:val="single" w:color="auto" w:sz="4" w:space="0"/>
              <w:left w:val="nil"/>
              <w:bottom w:val="single" w:color="auto" w:sz="4" w:space="0"/>
              <w:right w:val="single" w:color="auto" w:sz="4" w:space="0"/>
            </w:tcBorders>
            <w:vAlign w:val="center"/>
          </w:tcPr>
          <w:p w14:paraId="0AB0293D">
            <w:pPr>
              <w:spacing w:line="360" w:lineRule="auto"/>
              <w:jc w:val="center"/>
              <w:rPr>
                <w:rFonts w:hint="eastAsia" w:ascii="宋体" w:hAnsi="宋体" w:cs="Times New Roman"/>
                <w:b/>
                <w:color w:val="auto"/>
                <w:kern w:val="0"/>
                <w:szCs w:val="21"/>
                <w:highlight w:val="none"/>
              </w:rPr>
            </w:pPr>
            <w:r>
              <w:rPr>
                <w:rFonts w:hint="eastAsia" w:ascii="宋体" w:hAnsi="宋体" w:cs="Times New Roman"/>
                <w:b/>
                <w:color w:val="auto"/>
                <w:kern w:val="0"/>
                <w:szCs w:val="21"/>
                <w:highlight w:val="none"/>
              </w:rPr>
              <w:t>评分标准</w:t>
            </w:r>
          </w:p>
        </w:tc>
        <w:tc>
          <w:tcPr>
            <w:tcW w:w="370" w:type="pct"/>
            <w:tcBorders>
              <w:top w:val="single" w:color="auto" w:sz="4" w:space="0"/>
              <w:left w:val="nil"/>
              <w:bottom w:val="single" w:color="auto" w:sz="4" w:space="0"/>
              <w:right w:val="single" w:color="auto" w:sz="4" w:space="0"/>
            </w:tcBorders>
            <w:vAlign w:val="center"/>
          </w:tcPr>
          <w:p w14:paraId="6BEA9E14">
            <w:pPr>
              <w:spacing w:line="360" w:lineRule="auto"/>
              <w:jc w:val="center"/>
              <w:rPr>
                <w:rFonts w:hint="eastAsia" w:ascii="宋体" w:hAnsi="宋体" w:cs="Times New Roman"/>
                <w:b/>
                <w:color w:val="auto"/>
                <w:kern w:val="0"/>
                <w:szCs w:val="21"/>
                <w:highlight w:val="none"/>
              </w:rPr>
            </w:pPr>
            <w:r>
              <w:rPr>
                <w:rFonts w:hint="eastAsia" w:ascii="宋体" w:hAnsi="宋体" w:cs="Times New Roman"/>
                <w:b/>
                <w:color w:val="auto"/>
                <w:kern w:val="0"/>
                <w:szCs w:val="21"/>
                <w:highlight w:val="none"/>
              </w:rPr>
              <w:t>满分</w:t>
            </w:r>
          </w:p>
        </w:tc>
        <w:tc>
          <w:tcPr>
            <w:tcW w:w="363" w:type="pct"/>
            <w:tcBorders>
              <w:top w:val="single" w:color="auto" w:sz="4" w:space="0"/>
              <w:left w:val="nil"/>
              <w:bottom w:val="single" w:color="auto" w:sz="4" w:space="0"/>
              <w:right w:val="single" w:color="auto" w:sz="4" w:space="0"/>
            </w:tcBorders>
            <w:vAlign w:val="center"/>
          </w:tcPr>
          <w:p w14:paraId="43125CE9">
            <w:pPr>
              <w:spacing w:line="360" w:lineRule="auto"/>
              <w:jc w:val="center"/>
              <w:rPr>
                <w:rFonts w:hint="eastAsia" w:ascii="宋体" w:hAnsi="宋体" w:cs="Times New Roman"/>
                <w:b/>
                <w:color w:val="auto"/>
                <w:kern w:val="0"/>
                <w:szCs w:val="21"/>
                <w:highlight w:val="none"/>
              </w:rPr>
            </w:pPr>
            <w:r>
              <w:rPr>
                <w:rFonts w:hint="eastAsia" w:ascii="宋体" w:hAnsi="宋体" w:cs="Times New Roman"/>
                <w:b/>
                <w:color w:val="auto"/>
                <w:kern w:val="0"/>
                <w:szCs w:val="21"/>
                <w:highlight w:val="none"/>
              </w:rPr>
              <w:t>得分</w:t>
            </w:r>
          </w:p>
        </w:tc>
      </w:tr>
      <w:tr w14:paraId="45A4CB81">
        <w:tblPrEx>
          <w:tblCellMar>
            <w:top w:w="0" w:type="dxa"/>
            <w:left w:w="108" w:type="dxa"/>
            <w:bottom w:w="0" w:type="dxa"/>
            <w:right w:w="108" w:type="dxa"/>
          </w:tblCellMar>
        </w:tblPrEx>
        <w:trPr>
          <w:trHeight w:val="279" w:hRule="atLeast"/>
        </w:trPr>
        <w:tc>
          <w:tcPr>
            <w:tcW w:w="589" w:type="pct"/>
            <w:vMerge w:val="restart"/>
            <w:tcBorders>
              <w:top w:val="nil"/>
              <w:left w:val="single" w:color="auto" w:sz="4" w:space="0"/>
              <w:right w:val="single" w:color="auto" w:sz="4" w:space="0"/>
            </w:tcBorders>
            <w:vAlign w:val="center"/>
          </w:tcPr>
          <w:p w14:paraId="1EC276C3">
            <w:pPr>
              <w:spacing w:line="360" w:lineRule="auto"/>
              <w:jc w:val="center"/>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t>商务评分（50分）</w:t>
            </w:r>
          </w:p>
        </w:tc>
        <w:tc>
          <w:tcPr>
            <w:tcW w:w="554" w:type="pct"/>
            <w:tcBorders>
              <w:top w:val="nil"/>
              <w:left w:val="single" w:color="auto" w:sz="4" w:space="0"/>
              <w:right w:val="single" w:color="auto" w:sz="4" w:space="0"/>
            </w:tcBorders>
            <w:vAlign w:val="center"/>
          </w:tcPr>
          <w:p w14:paraId="35A28486">
            <w:pPr>
              <w:spacing w:line="360" w:lineRule="auto"/>
              <w:jc w:val="center"/>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t>投标人综合实力（</w:t>
            </w:r>
            <w:r>
              <w:rPr>
                <w:rFonts w:ascii="宋体" w:hAnsi="宋体" w:cs="Times New Roman"/>
                <w:color w:val="auto"/>
                <w:kern w:val="0"/>
                <w:szCs w:val="21"/>
                <w:highlight w:val="none"/>
              </w:rPr>
              <w:t>1</w:t>
            </w:r>
            <w:r>
              <w:rPr>
                <w:rFonts w:hint="eastAsia" w:ascii="宋体" w:hAnsi="宋体" w:eastAsia="等线" w:cs="Times New Roman"/>
                <w:color w:val="auto"/>
                <w:kern w:val="0"/>
                <w:szCs w:val="21"/>
                <w:highlight w:val="none"/>
              </w:rPr>
              <w:t>2</w:t>
            </w:r>
            <w:r>
              <w:rPr>
                <w:rFonts w:hint="eastAsia" w:ascii="宋体" w:hAnsi="宋体" w:cs="Times New Roman"/>
                <w:color w:val="auto"/>
                <w:kern w:val="0"/>
                <w:szCs w:val="21"/>
                <w:highlight w:val="none"/>
              </w:rPr>
              <w:t>分）</w:t>
            </w:r>
          </w:p>
        </w:tc>
        <w:tc>
          <w:tcPr>
            <w:tcW w:w="3121" w:type="pct"/>
            <w:tcBorders>
              <w:top w:val="single" w:color="auto" w:sz="4" w:space="0"/>
              <w:left w:val="nil"/>
              <w:bottom w:val="single" w:color="auto" w:sz="4" w:space="0"/>
              <w:right w:val="single" w:color="auto" w:sz="4" w:space="0"/>
            </w:tcBorders>
            <w:vAlign w:val="center"/>
          </w:tcPr>
          <w:p w14:paraId="0EE5728E">
            <w:pPr>
              <w:spacing w:line="360" w:lineRule="auto"/>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t>供应商具有ISO9001认证证书、ISO20000信息技术服务管理体系认证证书、ISO27001信息安全管理体系认证证书，获得过全国电子信息行业优秀企业奖；每具备一个得</w:t>
            </w:r>
            <w:r>
              <w:rPr>
                <w:rFonts w:hint="eastAsia" w:ascii="宋体" w:hAnsi="宋体" w:eastAsia="等线" w:cs="Times New Roman"/>
                <w:color w:val="auto"/>
                <w:kern w:val="0"/>
                <w:szCs w:val="21"/>
                <w:highlight w:val="none"/>
              </w:rPr>
              <w:t>3</w:t>
            </w:r>
            <w:r>
              <w:rPr>
                <w:rFonts w:hint="eastAsia" w:ascii="宋体" w:hAnsi="宋体" w:cs="Times New Roman"/>
                <w:color w:val="auto"/>
                <w:kern w:val="0"/>
                <w:szCs w:val="21"/>
                <w:highlight w:val="none"/>
              </w:rPr>
              <w:t>分，最多得</w:t>
            </w:r>
            <w:r>
              <w:rPr>
                <w:rFonts w:hint="eastAsia" w:ascii="宋体" w:hAnsi="宋体" w:eastAsia="等线" w:cs="Times New Roman"/>
                <w:color w:val="auto"/>
                <w:kern w:val="0"/>
                <w:szCs w:val="21"/>
                <w:highlight w:val="none"/>
              </w:rPr>
              <w:t>12</w:t>
            </w:r>
            <w:r>
              <w:rPr>
                <w:rFonts w:hint="eastAsia" w:ascii="宋体" w:hAnsi="宋体" w:cs="Times New Roman"/>
                <w:color w:val="auto"/>
                <w:kern w:val="0"/>
                <w:szCs w:val="21"/>
                <w:highlight w:val="none"/>
              </w:rPr>
              <w:t>分。</w:t>
            </w:r>
          </w:p>
        </w:tc>
        <w:tc>
          <w:tcPr>
            <w:tcW w:w="370" w:type="pct"/>
            <w:tcBorders>
              <w:top w:val="single" w:color="auto" w:sz="4" w:space="0"/>
              <w:left w:val="nil"/>
              <w:bottom w:val="single" w:color="auto" w:sz="4" w:space="0"/>
              <w:right w:val="single" w:color="auto" w:sz="4" w:space="0"/>
            </w:tcBorders>
            <w:vAlign w:val="center"/>
          </w:tcPr>
          <w:p w14:paraId="44A95582">
            <w:pPr>
              <w:spacing w:line="360" w:lineRule="auto"/>
              <w:jc w:val="center"/>
              <w:rPr>
                <w:rFonts w:hint="eastAsia" w:ascii="宋体" w:hAnsi="宋体" w:cs="Times New Roman"/>
                <w:color w:val="auto"/>
                <w:kern w:val="0"/>
                <w:szCs w:val="21"/>
                <w:highlight w:val="none"/>
              </w:rPr>
            </w:pPr>
            <w:r>
              <w:rPr>
                <w:rFonts w:ascii="宋体" w:hAnsi="宋体" w:cs="Times New Roman"/>
                <w:color w:val="auto"/>
                <w:kern w:val="0"/>
                <w:szCs w:val="21"/>
                <w:highlight w:val="none"/>
              </w:rPr>
              <w:t>1</w:t>
            </w:r>
            <w:r>
              <w:rPr>
                <w:rFonts w:hint="eastAsia" w:ascii="宋体" w:hAnsi="宋体" w:eastAsia="等线" w:cs="Times New Roman"/>
                <w:color w:val="auto"/>
                <w:kern w:val="0"/>
                <w:szCs w:val="21"/>
                <w:highlight w:val="none"/>
              </w:rPr>
              <w:t>2</w:t>
            </w:r>
          </w:p>
        </w:tc>
        <w:tc>
          <w:tcPr>
            <w:tcW w:w="363" w:type="pct"/>
            <w:tcBorders>
              <w:top w:val="single" w:color="auto" w:sz="4" w:space="0"/>
              <w:left w:val="nil"/>
              <w:bottom w:val="single" w:color="auto" w:sz="4" w:space="0"/>
              <w:right w:val="single" w:color="auto" w:sz="4" w:space="0"/>
            </w:tcBorders>
            <w:vAlign w:val="center"/>
          </w:tcPr>
          <w:p w14:paraId="11539ED3">
            <w:pPr>
              <w:spacing w:line="360" w:lineRule="auto"/>
              <w:rPr>
                <w:rFonts w:hint="eastAsia" w:ascii="宋体" w:hAnsi="宋体" w:cs="Times New Roman"/>
                <w:color w:val="auto"/>
                <w:kern w:val="0"/>
                <w:szCs w:val="21"/>
                <w:highlight w:val="none"/>
              </w:rPr>
            </w:pPr>
          </w:p>
        </w:tc>
      </w:tr>
      <w:tr w14:paraId="6AB5F5E5">
        <w:tblPrEx>
          <w:tblCellMar>
            <w:top w:w="0" w:type="dxa"/>
            <w:left w:w="108" w:type="dxa"/>
            <w:bottom w:w="0" w:type="dxa"/>
            <w:right w:w="108" w:type="dxa"/>
          </w:tblCellMar>
        </w:tblPrEx>
        <w:trPr>
          <w:trHeight w:val="570" w:hRule="atLeast"/>
        </w:trPr>
        <w:tc>
          <w:tcPr>
            <w:tcW w:w="589" w:type="pct"/>
            <w:vMerge w:val="continue"/>
            <w:tcBorders>
              <w:left w:val="single" w:color="auto" w:sz="4" w:space="0"/>
              <w:right w:val="single" w:color="auto" w:sz="4" w:space="0"/>
            </w:tcBorders>
            <w:vAlign w:val="center"/>
          </w:tcPr>
          <w:p w14:paraId="00240BCE">
            <w:pPr>
              <w:spacing w:line="360" w:lineRule="auto"/>
              <w:rPr>
                <w:rFonts w:hint="eastAsia" w:ascii="宋体" w:hAnsi="宋体" w:cs="Times New Roman"/>
                <w:color w:val="auto"/>
                <w:kern w:val="0"/>
                <w:szCs w:val="21"/>
                <w:highlight w:val="none"/>
              </w:rPr>
            </w:pPr>
          </w:p>
        </w:tc>
        <w:tc>
          <w:tcPr>
            <w:tcW w:w="554" w:type="pct"/>
            <w:vMerge w:val="restart"/>
            <w:tcBorders>
              <w:top w:val="single" w:color="auto" w:sz="4" w:space="0"/>
              <w:left w:val="single" w:color="auto" w:sz="4" w:space="0"/>
              <w:right w:val="single" w:color="auto" w:sz="4" w:space="0"/>
            </w:tcBorders>
            <w:vAlign w:val="center"/>
          </w:tcPr>
          <w:p w14:paraId="1AE19817">
            <w:pPr>
              <w:spacing w:line="360" w:lineRule="auto"/>
              <w:jc w:val="center"/>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t>监理业绩（</w:t>
            </w:r>
            <w:r>
              <w:rPr>
                <w:rFonts w:hint="eastAsia" w:ascii="宋体" w:hAnsi="宋体" w:eastAsia="等线" w:cs="Times New Roman"/>
                <w:color w:val="auto"/>
                <w:kern w:val="0"/>
                <w:szCs w:val="21"/>
                <w:highlight w:val="none"/>
              </w:rPr>
              <w:t>14</w:t>
            </w:r>
            <w:r>
              <w:rPr>
                <w:rFonts w:hint="eastAsia" w:ascii="宋体" w:hAnsi="宋体" w:cs="Times New Roman"/>
                <w:color w:val="auto"/>
                <w:kern w:val="0"/>
                <w:szCs w:val="21"/>
                <w:highlight w:val="none"/>
              </w:rPr>
              <w:t>分）</w:t>
            </w:r>
          </w:p>
        </w:tc>
        <w:tc>
          <w:tcPr>
            <w:tcW w:w="3121" w:type="pct"/>
            <w:tcBorders>
              <w:top w:val="single" w:color="auto" w:sz="4" w:space="0"/>
              <w:left w:val="nil"/>
              <w:bottom w:val="single" w:color="auto" w:sz="4" w:space="0"/>
              <w:right w:val="single" w:color="auto" w:sz="4" w:space="0"/>
            </w:tcBorders>
            <w:vAlign w:val="center"/>
          </w:tcPr>
          <w:p w14:paraId="1BFB805C">
            <w:pPr>
              <w:widowControl/>
              <w:spacing w:line="360" w:lineRule="auto"/>
              <w:jc w:val="left"/>
              <w:rPr>
                <w:rFonts w:hint="eastAsia" w:ascii="宋体" w:hAnsi="宋体" w:cs="Times New Roman"/>
                <w:color w:val="auto"/>
                <w:spacing w:val="-2"/>
                <w:szCs w:val="21"/>
                <w:highlight w:val="none"/>
              </w:rPr>
            </w:pPr>
            <w:r>
              <w:rPr>
                <w:rFonts w:hint="eastAsia" w:ascii="宋体" w:hAnsi="宋体" w:cs="Times New Roman"/>
                <w:color w:val="auto"/>
                <w:spacing w:val="-2"/>
                <w:szCs w:val="21"/>
                <w:highlight w:val="none"/>
              </w:rPr>
              <w:t>提供近三年（2021年</w:t>
            </w:r>
            <w:r>
              <w:rPr>
                <w:rFonts w:ascii="宋体" w:hAnsi="宋体" w:cs="Times New Roman"/>
                <w:color w:val="auto"/>
                <w:spacing w:val="-2"/>
                <w:szCs w:val="21"/>
                <w:highlight w:val="none"/>
              </w:rPr>
              <w:t>1</w:t>
            </w:r>
            <w:r>
              <w:rPr>
                <w:rFonts w:hint="eastAsia" w:ascii="宋体" w:hAnsi="宋体" w:cs="Times New Roman"/>
                <w:color w:val="auto"/>
                <w:spacing w:val="-2"/>
                <w:szCs w:val="21"/>
                <w:highlight w:val="none"/>
              </w:rPr>
              <w:t>月1日至投标截止时间）承担过类似信息化工程监理项目业绩，每提供一项有效业绩证明材料的得</w:t>
            </w:r>
            <w:r>
              <w:rPr>
                <w:rFonts w:ascii="宋体" w:hAnsi="宋体" w:cs="Times New Roman"/>
                <w:color w:val="auto"/>
                <w:spacing w:val="-2"/>
                <w:szCs w:val="21"/>
                <w:highlight w:val="none"/>
              </w:rPr>
              <w:t>2</w:t>
            </w:r>
            <w:r>
              <w:rPr>
                <w:rFonts w:hint="eastAsia" w:ascii="宋体" w:hAnsi="宋体" w:cs="Times New Roman"/>
                <w:color w:val="auto"/>
                <w:spacing w:val="-2"/>
                <w:szCs w:val="21"/>
                <w:highlight w:val="none"/>
              </w:rPr>
              <w:t>分，最多得6分。</w:t>
            </w:r>
          </w:p>
        </w:tc>
        <w:tc>
          <w:tcPr>
            <w:tcW w:w="370" w:type="pct"/>
            <w:tcBorders>
              <w:top w:val="single" w:color="auto" w:sz="4" w:space="0"/>
              <w:left w:val="nil"/>
              <w:bottom w:val="single" w:color="auto" w:sz="4" w:space="0"/>
              <w:right w:val="single" w:color="auto" w:sz="4" w:space="0"/>
            </w:tcBorders>
            <w:vAlign w:val="center"/>
          </w:tcPr>
          <w:p w14:paraId="55B2FF3C">
            <w:pPr>
              <w:spacing w:line="360" w:lineRule="auto"/>
              <w:jc w:val="center"/>
              <w:rPr>
                <w:rFonts w:hint="eastAsia" w:ascii="宋体" w:hAnsi="宋体" w:eastAsia="等线" w:cs="Times New Roman"/>
                <w:color w:val="auto"/>
                <w:kern w:val="0"/>
                <w:szCs w:val="21"/>
                <w:highlight w:val="none"/>
              </w:rPr>
            </w:pPr>
            <w:r>
              <w:rPr>
                <w:rFonts w:hint="eastAsia" w:ascii="宋体" w:hAnsi="宋体" w:eastAsia="等线" w:cs="Times New Roman"/>
                <w:color w:val="auto"/>
                <w:kern w:val="0"/>
                <w:szCs w:val="21"/>
                <w:highlight w:val="none"/>
              </w:rPr>
              <w:t>6</w:t>
            </w:r>
          </w:p>
        </w:tc>
        <w:tc>
          <w:tcPr>
            <w:tcW w:w="363" w:type="pct"/>
            <w:tcBorders>
              <w:top w:val="single" w:color="auto" w:sz="4" w:space="0"/>
              <w:left w:val="nil"/>
              <w:bottom w:val="single" w:color="auto" w:sz="4" w:space="0"/>
              <w:right w:val="single" w:color="auto" w:sz="4" w:space="0"/>
            </w:tcBorders>
            <w:vAlign w:val="center"/>
          </w:tcPr>
          <w:p w14:paraId="0E716530">
            <w:pPr>
              <w:spacing w:line="360" w:lineRule="auto"/>
              <w:rPr>
                <w:rFonts w:hint="eastAsia" w:ascii="宋体" w:hAnsi="宋体" w:cs="Times New Roman"/>
                <w:color w:val="auto"/>
                <w:kern w:val="0"/>
                <w:szCs w:val="21"/>
                <w:highlight w:val="none"/>
              </w:rPr>
            </w:pPr>
          </w:p>
        </w:tc>
      </w:tr>
      <w:tr w14:paraId="20DFF3D8">
        <w:tblPrEx>
          <w:tblCellMar>
            <w:top w:w="0" w:type="dxa"/>
            <w:left w:w="108" w:type="dxa"/>
            <w:bottom w:w="0" w:type="dxa"/>
            <w:right w:w="108" w:type="dxa"/>
          </w:tblCellMar>
        </w:tblPrEx>
        <w:trPr>
          <w:trHeight w:val="510" w:hRule="atLeast"/>
        </w:trPr>
        <w:tc>
          <w:tcPr>
            <w:tcW w:w="589" w:type="pct"/>
            <w:vMerge w:val="continue"/>
            <w:tcBorders>
              <w:left w:val="single" w:color="auto" w:sz="4" w:space="0"/>
              <w:right w:val="single" w:color="auto" w:sz="4" w:space="0"/>
            </w:tcBorders>
            <w:vAlign w:val="center"/>
          </w:tcPr>
          <w:p w14:paraId="768BE924">
            <w:pPr>
              <w:spacing w:line="360" w:lineRule="auto"/>
              <w:rPr>
                <w:rFonts w:hint="eastAsia" w:ascii="宋体" w:hAnsi="宋体" w:cs="Times New Roman"/>
                <w:color w:val="auto"/>
                <w:kern w:val="0"/>
                <w:szCs w:val="21"/>
                <w:highlight w:val="none"/>
              </w:rPr>
            </w:pPr>
          </w:p>
        </w:tc>
        <w:tc>
          <w:tcPr>
            <w:tcW w:w="554" w:type="pct"/>
            <w:vMerge w:val="continue"/>
            <w:tcBorders>
              <w:left w:val="single" w:color="auto" w:sz="4" w:space="0"/>
              <w:bottom w:val="single" w:color="auto" w:sz="4" w:space="0"/>
              <w:right w:val="single" w:color="auto" w:sz="4" w:space="0"/>
            </w:tcBorders>
            <w:vAlign w:val="center"/>
          </w:tcPr>
          <w:p w14:paraId="378A692B">
            <w:pPr>
              <w:spacing w:line="360" w:lineRule="auto"/>
              <w:rPr>
                <w:rFonts w:hint="eastAsia" w:ascii="宋体" w:hAnsi="宋体" w:cs="Times New Roman"/>
                <w:color w:val="auto"/>
                <w:kern w:val="0"/>
                <w:szCs w:val="21"/>
                <w:highlight w:val="none"/>
              </w:rPr>
            </w:pPr>
          </w:p>
        </w:tc>
        <w:tc>
          <w:tcPr>
            <w:tcW w:w="3121" w:type="pct"/>
            <w:tcBorders>
              <w:top w:val="nil"/>
              <w:left w:val="nil"/>
              <w:bottom w:val="single" w:color="auto" w:sz="4" w:space="0"/>
              <w:right w:val="single" w:color="auto" w:sz="4" w:space="0"/>
            </w:tcBorders>
            <w:vAlign w:val="center"/>
          </w:tcPr>
          <w:p w14:paraId="4A31ED92">
            <w:pPr>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拟投入本项目的总监理工程师近三年（自2021年</w:t>
            </w:r>
            <w:r>
              <w:rPr>
                <w:rFonts w:ascii="宋体" w:hAnsi="宋体" w:cs="宋体"/>
                <w:color w:val="auto"/>
                <w:kern w:val="0"/>
                <w:szCs w:val="21"/>
                <w:highlight w:val="none"/>
              </w:rPr>
              <w:t>1</w:t>
            </w:r>
            <w:r>
              <w:rPr>
                <w:rFonts w:hint="eastAsia" w:ascii="宋体" w:hAnsi="宋体" w:cs="宋体"/>
                <w:color w:val="auto"/>
                <w:kern w:val="0"/>
                <w:szCs w:val="21"/>
                <w:highlight w:val="none"/>
              </w:rPr>
              <w:t>月1日至今）承担过类似项目业绩：每提供1个类似项目业绩加2分，本项最多加8分。</w:t>
            </w:r>
          </w:p>
          <w:p w14:paraId="3F1C4BF3">
            <w:pPr>
              <w:widowControl/>
              <w:spacing w:line="360" w:lineRule="auto"/>
              <w:jc w:val="left"/>
              <w:rPr>
                <w:rFonts w:hint="eastAsia" w:ascii="宋体" w:hAnsi="宋体" w:cs="Times New Roman"/>
                <w:color w:val="auto"/>
                <w:spacing w:val="-2"/>
                <w:szCs w:val="21"/>
                <w:highlight w:val="none"/>
              </w:rPr>
            </w:pPr>
            <w:r>
              <w:rPr>
                <w:rFonts w:hint="eastAsia" w:ascii="宋体" w:hAnsi="宋体" w:cs="宋体"/>
                <w:color w:val="auto"/>
                <w:kern w:val="0"/>
                <w:szCs w:val="21"/>
                <w:highlight w:val="none"/>
              </w:rPr>
              <w:t>须附相关证明材料（证明材料中须提现项目负责人姓名方可认定为有效业绩）。</w:t>
            </w:r>
          </w:p>
        </w:tc>
        <w:tc>
          <w:tcPr>
            <w:tcW w:w="370" w:type="pct"/>
            <w:tcBorders>
              <w:top w:val="nil"/>
              <w:left w:val="nil"/>
              <w:bottom w:val="single" w:color="auto" w:sz="4" w:space="0"/>
              <w:right w:val="single" w:color="auto" w:sz="4" w:space="0"/>
            </w:tcBorders>
            <w:vAlign w:val="center"/>
          </w:tcPr>
          <w:p w14:paraId="6439B3EF">
            <w:pPr>
              <w:spacing w:line="360" w:lineRule="auto"/>
              <w:jc w:val="center"/>
              <w:rPr>
                <w:rFonts w:hint="eastAsia" w:ascii="宋体" w:hAnsi="宋体" w:eastAsia="等线" w:cs="Times New Roman"/>
                <w:color w:val="auto"/>
                <w:kern w:val="0"/>
                <w:szCs w:val="21"/>
                <w:highlight w:val="none"/>
              </w:rPr>
            </w:pPr>
            <w:r>
              <w:rPr>
                <w:rFonts w:hint="eastAsia" w:ascii="宋体" w:hAnsi="宋体" w:eastAsia="等线" w:cs="Times New Roman"/>
                <w:color w:val="auto"/>
                <w:kern w:val="0"/>
                <w:szCs w:val="21"/>
                <w:highlight w:val="none"/>
              </w:rPr>
              <w:t>8</w:t>
            </w:r>
          </w:p>
        </w:tc>
        <w:tc>
          <w:tcPr>
            <w:tcW w:w="363" w:type="pct"/>
            <w:tcBorders>
              <w:top w:val="nil"/>
              <w:left w:val="nil"/>
              <w:bottom w:val="single" w:color="auto" w:sz="4" w:space="0"/>
              <w:right w:val="single" w:color="auto" w:sz="4" w:space="0"/>
            </w:tcBorders>
            <w:vAlign w:val="center"/>
          </w:tcPr>
          <w:p w14:paraId="6AE55D63">
            <w:pPr>
              <w:spacing w:line="360" w:lineRule="auto"/>
              <w:rPr>
                <w:rFonts w:hint="eastAsia" w:ascii="宋体" w:hAnsi="宋体" w:cs="Times New Roman"/>
                <w:color w:val="auto"/>
                <w:kern w:val="0"/>
                <w:szCs w:val="21"/>
                <w:highlight w:val="none"/>
              </w:rPr>
            </w:pPr>
          </w:p>
        </w:tc>
      </w:tr>
      <w:tr w14:paraId="064A8D51">
        <w:tblPrEx>
          <w:tblCellMar>
            <w:top w:w="0" w:type="dxa"/>
            <w:left w:w="108" w:type="dxa"/>
            <w:bottom w:w="0" w:type="dxa"/>
            <w:right w:w="108" w:type="dxa"/>
          </w:tblCellMar>
        </w:tblPrEx>
        <w:trPr>
          <w:trHeight w:val="510" w:hRule="atLeast"/>
        </w:trPr>
        <w:tc>
          <w:tcPr>
            <w:tcW w:w="589" w:type="pct"/>
            <w:vMerge w:val="continue"/>
            <w:tcBorders>
              <w:left w:val="single" w:color="auto" w:sz="4" w:space="0"/>
              <w:right w:val="single" w:color="auto" w:sz="4" w:space="0"/>
            </w:tcBorders>
            <w:vAlign w:val="center"/>
          </w:tcPr>
          <w:p w14:paraId="287A601E">
            <w:pPr>
              <w:spacing w:line="360" w:lineRule="auto"/>
              <w:rPr>
                <w:rFonts w:hint="eastAsia" w:ascii="宋体" w:hAnsi="宋体" w:cs="Times New Roman"/>
                <w:color w:val="auto"/>
                <w:kern w:val="0"/>
                <w:szCs w:val="21"/>
                <w:highlight w:val="none"/>
              </w:rPr>
            </w:pPr>
          </w:p>
        </w:tc>
        <w:tc>
          <w:tcPr>
            <w:tcW w:w="554" w:type="pct"/>
            <w:tcBorders>
              <w:left w:val="single" w:color="auto" w:sz="4" w:space="0"/>
              <w:bottom w:val="single" w:color="auto" w:sz="4" w:space="0"/>
              <w:right w:val="single" w:color="auto" w:sz="4" w:space="0"/>
            </w:tcBorders>
            <w:vAlign w:val="center"/>
          </w:tcPr>
          <w:p w14:paraId="65A4A903">
            <w:pPr>
              <w:spacing w:line="360" w:lineRule="auto"/>
              <w:rPr>
                <w:rFonts w:hint="eastAsia" w:ascii="宋体" w:hAnsi="宋体" w:cs="Times New Roman"/>
                <w:color w:val="auto"/>
                <w:kern w:val="0"/>
                <w:szCs w:val="21"/>
                <w:highlight w:val="none"/>
              </w:rPr>
            </w:pPr>
            <w:r>
              <w:rPr>
                <w:rFonts w:hint="eastAsia" w:ascii="宋体" w:hAnsi="宋体" w:cs="Times New Roman"/>
                <w:color w:val="auto"/>
                <w:spacing w:val="-2"/>
                <w:szCs w:val="21"/>
                <w:highlight w:val="none"/>
              </w:rPr>
              <w:t>本项目的总监理工程师配备（</w:t>
            </w:r>
            <w:r>
              <w:rPr>
                <w:rFonts w:hint="eastAsia" w:ascii="宋体" w:hAnsi="宋体" w:eastAsia="等线" w:cs="Times New Roman"/>
                <w:color w:val="auto"/>
                <w:spacing w:val="-2"/>
                <w:szCs w:val="21"/>
                <w:highlight w:val="none"/>
              </w:rPr>
              <w:t>10</w:t>
            </w:r>
            <w:r>
              <w:rPr>
                <w:rFonts w:hint="eastAsia" w:ascii="宋体" w:hAnsi="宋体" w:cs="Times New Roman"/>
                <w:color w:val="auto"/>
                <w:spacing w:val="-2"/>
                <w:szCs w:val="21"/>
                <w:highlight w:val="none"/>
              </w:rPr>
              <w:t>分）</w:t>
            </w:r>
          </w:p>
        </w:tc>
        <w:tc>
          <w:tcPr>
            <w:tcW w:w="3121" w:type="pct"/>
            <w:tcBorders>
              <w:top w:val="nil"/>
              <w:left w:val="nil"/>
              <w:bottom w:val="single" w:color="auto" w:sz="4" w:space="0"/>
              <w:right w:val="single" w:color="auto" w:sz="4" w:space="0"/>
            </w:tcBorders>
            <w:vAlign w:val="center"/>
          </w:tcPr>
          <w:p w14:paraId="028E1A6C">
            <w:pPr>
              <w:spacing w:line="360" w:lineRule="auto"/>
              <w:rPr>
                <w:rFonts w:hint="eastAsia" w:ascii="宋体" w:hAnsi="宋体" w:cs="Times New Roman"/>
                <w:color w:val="auto"/>
                <w:kern w:val="0"/>
                <w:szCs w:val="21"/>
                <w:highlight w:val="none"/>
              </w:rPr>
            </w:pPr>
            <w:r>
              <w:rPr>
                <w:rFonts w:hint="eastAsia" w:ascii="宋体" w:hAnsi="宋体" w:cs="Times New Roman"/>
                <w:color w:val="auto"/>
                <w:spacing w:val="-2"/>
                <w:szCs w:val="21"/>
                <w:highlight w:val="none"/>
              </w:rPr>
              <w:t>拟派项目的总监理工程师，应具备</w:t>
            </w:r>
            <w:r>
              <w:rPr>
                <w:rFonts w:hint="eastAsia" w:ascii="宋体" w:hAnsi="宋体" w:cs="宋体"/>
                <w:color w:val="auto"/>
                <w:spacing w:val="-2"/>
                <w:szCs w:val="21"/>
                <w:highlight w:val="none"/>
              </w:rPr>
              <w:t>中级及以上专业技术资格证书（技术职称）、</w:t>
            </w:r>
            <w:r>
              <w:rPr>
                <w:rFonts w:hint="eastAsia" w:ascii="宋体" w:hAnsi="宋体" w:cs="Times New Roman"/>
                <w:color w:val="auto"/>
                <w:spacing w:val="-2"/>
                <w:szCs w:val="21"/>
                <w:highlight w:val="none"/>
              </w:rPr>
              <w:t>信息系统监理师资格证书、注册监理工程师证书（通信专业）、</w:t>
            </w:r>
            <w:r>
              <w:rPr>
                <w:rFonts w:hint="eastAsia" w:ascii="宋体" w:hAnsi="宋体" w:cs="宋体"/>
                <w:color w:val="auto"/>
                <w:spacing w:val="-2"/>
                <w:szCs w:val="21"/>
                <w:highlight w:val="none"/>
              </w:rPr>
              <w:t>软件造价工程师证书、</w:t>
            </w:r>
            <w:r>
              <w:rPr>
                <w:rFonts w:hint="eastAsia" w:ascii="Times New Roman" w:hAnsi="Times New Roman" w:cs="Times New Roman"/>
                <w:color w:val="auto"/>
                <w:szCs w:val="21"/>
                <w:highlight w:val="none"/>
              </w:rPr>
              <w:t>信息安全保障人员认证证书（CISAW）</w:t>
            </w:r>
            <w:r>
              <w:rPr>
                <w:rFonts w:hint="eastAsia" w:ascii="宋体" w:hAnsi="宋体" w:cs="Times New Roman"/>
                <w:color w:val="auto"/>
                <w:spacing w:val="-2"/>
                <w:szCs w:val="21"/>
                <w:highlight w:val="none"/>
              </w:rPr>
              <w:t>每提供一个证书得 2 分，最多得</w:t>
            </w:r>
            <w:r>
              <w:rPr>
                <w:rFonts w:hint="eastAsia" w:ascii="宋体" w:hAnsi="宋体" w:eastAsia="等线" w:cs="Times New Roman"/>
                <w:color w:val="auto"/>
                <w:spacing w:val="-2"/>
                <w:szCs w:val="21"/>
                <w:highlight w:val="none"/>
              </w:rPr>
              <w:t>10</w:t>
            </w:r>
            <w:r>
              <w:rPr>
                <w:rFonts w:hint="eastAsia" w:ascii="宋体" w:hAnsi="宋体" w:cs="Times New Roman"/>
                <w:color w:val="auto"/>
                <w:spacing w:val="-2"/>
                <w:szCs w:val="21"/>
                <w:highlight w:val="none"/>
              </w:rPr>
              <w:t>分。以上需提供社保缴纳证明，未提供的不得分。</w:t>
            </w:r>
          </w:p>
        </w:tc>
        <w:tc>
          <w:tcPr>
            <w:tcW w:w="370" w:type="pct"/>
            <w:tcBorders>
              <w:top w:val="nil"/>
              <w:left w:val="nil"/>
              <w:bottom w:val="single" w:color="auto" w:sz="4" w:space="0"/>
              <w:right w:val="single" w:color="auto" w:sz="4" w:space="0"/>
            </w:tcBorders>
            <w:vAlign w:val="center"/>
          </w:tcPr>
          <w:p w14:paraId="1A74A444">
            <w:pPr>
              <w:spacing w:line="360" w:lineRule="auto"/>
              <w:jc w:val="center"/>
              <w:rPr>
                <w:rFonts w:hint="eastAsia" w:ascii="宋体" w:hAnsi="宋体" w:eastAsia="等线" w:cs="Times New Roman"/>
                <w:color w:val="auto"/>
                <w:kern w:val="0"/>
                <w:szCs w:val="21"/>
                <w:highlight w:val="none"/>
              </w:rPr>
            </w:pPr>
            <w:r>
              <w:rPr>
                <w:rFonts w:hint="eastAsia" w:ascii="宋体" w:hAnsi="宋体" w:eastAsia="等线" w:cs="Times New Roman"/>
                <w:color w:val="auto"/>
                <w:kern w:val="0"/>
                <w:szCs w:val="21"/>
                <w:highlight w:val="none"/>
              </w:rPr>
              <w:t>10</w:t>
            </w:r>
          </w:p>
        </w:tc>
        <w:tc>
          <w:tcPr>
            <w:tcW w:w="363" w:type="pct"/>
            <w:tcBorders>
              <w:top w:val="nil"/>
              <w:left w:val="nil"/>
              <w:bottom w:val="single" w:color="auto" w:sz="4" w:space="0"/>
              <w:right w:val="single" w:color="auto" w:sz="4" w:space="0"/>
            </w:tcBorders>
            <w:vAlign w:val="center"/>
          </w:tcPr>
          <w:p w14:paraId="091C68C3">
            <w:pPr>
              <w:spacing w:line="360" w:lineRule="auto"/>
              <w:rPr>
                <w:rFonts w:hint="eastAsia" w:ascii="宋体" w:hAnsi="宋体" w:cs="Times New Roman"/>
                <w:color w:val="auto"/>
                <w:kern w:val="0"/>
                <w:szCs w:val="21"/>
                <w:highlight w:val="none"/>
              </w:rPr>
            </w:pPr>
          </w:p>
        </w:tc>
      </w:tr>
      <w:tr w14:paraId="5325913B">
        <w:tblPrEx>
          <w:tblCellMar>
            <w:top w:w="0" w:type="dxa"/>
            <w:left w:w="108" w:type="dxa"/>
            <w:bottom w:w="0" w:type="dxa"/>
            <w:right w:w="108" w:type="dxa"/>
          </w:tblCellMar>
        </w:tblPrEx>
        <w:trPr>
          <w:trHeight w:val="510" w:hRule="atLeast"/>
        </w:trPr>
        <w:tc>
          <w:tcPr>
            <w:tcW w:w="589" w:type="pct"/>
            <w:vMerge w:val="continue"/>
            <w:tcBorders>
              <w:left w:val="single" w:color="auto" w:sz="4" w:space="0"/>
              <w:bottom w:val="single" w:color="auto" w:sz="4" w:space="0"/>
              <w:right w:val="single" w:color="auto" w:sz="4" w:space="0"/>
            </w:tcBorders>
            <w:vAlign w:val="center"/>
          </w:tcPr>
          <w:p w14:paraId="15FE1A81">
            <w:pPr>
              <w:spacing w:line="360" w:lineRule="auto"/>
              <w:rPr>
                <w:rFonts w:hint="eastAsia" w:ascii="宋体" w:hAnsi="宋体" w:cs="Times New Roman"/>
                <w:color w:val="auto"/>
                <w:kern w:val="0"/>
                <w:szCs w:val="21"/>
                <w:highlight w:val="none"/>
              </w:rPr>
            </w:pPr>
          </w:p>
        </w:tc>
        <w:tc>
          <w:tcPr>
            <w:tcW w:w="554" w:type="pct"/>
            <w:tcBorders>
              <w:left w:val="single" w:color="auto" w:sz="4" w:space="0"/>
              <w:bottom w:val="single" w:color="auto" w:sz="4" w:space="0"/>
              <w:right w:val="single" w:color="auto" w:sz="4" w:space="0"/>
            </w:tcBorders>
            <w:vAlign w:val="center"/>
          </w:tcPr>
          <w:p w14:paraId="1AE57AD2">
            <w:pPr>
              <w:spacing w:line="360" w:lineRule="auto"/>
              <w:rPr>
                <w:rFonts w:hint="eastAsia" w:ascii="宋体" w:hAnsi="宋体" w:cs="Times New Roman"/>
                <w:color w:val="auto"/>
                <w:kern w:val="0"/>
                <w:szCs w:val="21"/>
                <w:highlight w:val="none"/>
              </w:rPr>
            </w:pPr>
            <w:r>
              <w:rPr>
                <w:rFonts w:hint="eastAsia" w:ascii="宋体" w:hAnsi="宋体" w:cs="Times New Roman"/>
                <w:color w:val="auto"/>
                <w:spacing w:val="-2"/>
                <w:szCs w:val="21"/>
                <w:highlight w:val="none"/>
              </w:rPr>
              <w:t>专业监理人员配备（1</w:t>
            </w:r>
            <w:r>
              <w:rPr>
                <w:rFonts w:hint="eastAsia" w:ascii="宋体" w:hAnsi="宋体" w:eastAsia="等线" w:cs="Times New Roman"/>
                <w:color w:val="auto"/>
                <w:spacing w:val="-2"/>
                <w:szCs w:val="21"/>
                <w:highlight w:val="none"/>
              </w:rPr>
              <w:t>4</w:t>
            </w:r>
            <w:r>
              <w:rPr>
                <w:rFonts w:hint="eastAsia" w:ascii="宋体" w:hAnsi="宋体" w:cs="Times New Roman"/>
                <w:color w:val="auto"/>
                <w:spacing w:val="-2"/>
                <w:szCs w:val="21"/>
                <w:highlight w:val="none"/>
              </w:rPr>
              <w:t>）</w:t>
            </w:r>
          </w:p>
        </w:tc>
        <w:tc>
          <w:tcPr>
            <w:tcW w:w="3121" w:type="pct"/>
            <w:tcBorders>
              <w:top w:val="nil"/>
              <w:left w:val="nil"/>
              <w:bottom w:val="single" w:color="auto" w:sz="4" w:space="0"/>
              <w:right w:val="single" w:color="auto" w:sz="4" w:space="0"/>
            </w:tcBorders>
            <w:vAlign w:val="center"/>
          </w:tcPr>
          <w:p w14:paraId="2B530D8F">
            <w:pPr>
              <w:spacing w:line="360" w:lineRule="auto"/>
              <w:rPr>
                <w:rFonts w:hint="eastAsia" w:ascii="宋体" w:hAnsi="宋体" w:cs="Times New Roman"/>
                <w:color w:val="auto"/>
                <w:spacing w:val="-2"/>
                <w:szCs w:val="21"/>
                <w:highlight w:val="none"/>
              </w:rPr>
            </w:pPr>
            <w:r>
              <w:rPr>
                <w:rFonts w:hint="eastAsia" w:ascii="宋体" w:hAnsi="宋体" w:cs="Times New Roman"/>
                <w:color w:val="auto"/>
                <w:spacing w:val="-2"/>
                <w:szCs w:val="21"/>
                <w:highlight w:val="none"/>
              </w:rPr>
              <w:t>拟派项目的专业监理人员，应具备</w:t>
            </w:r>
            <w:r>
              <w:rPr>
                <w:rFonts w:hint="eastAsia" w:ascii="宋体" w:hAnsi="宋体" w:cs="宋体"/>
                <w:color w:val="auto"/>
                <w:spacing w:val="-2"/>
                <w:szCs w:val="21"/>
                <w:highlight w:val="none"/>
              </w:rPr>
              <w:t>：</w:t>
            </w:r>
            <w:r>
              <w:rPr>
                <w:rFonts w:hint="eastAsia" w:ascii="宋体" w:hAnsi="宋体" w:cs="Times New Roman"/>
                <w:color w:val="auto"/>
                <w:spacing w:val="-2"/>
                <w:szCs w:val="21"/>
                <w:highlight w:val="none"/>
              </w:rPr>
              <w:t>信息系统监理师证书、项目管理师证书（PMP）</w:t>
            </w:r>
            <w:r>
              <w:rPr>
                <w:rFonts w:hint="eastAsia" w:ascii="宋体" w:hAnsi="宋体" w:cs="宋体"/>
                <w:color w:val="auto"/>
                <w:spacing w:val="-2"/>
                <w:szCs w:val="21"/>
                <w:highlight w:val="none"/>
              </w:rPr>
              <w:t>、</w:t>
            </w:r>
            <w:r>
              <w:rPr>
                <w:rFonts w:hint="eastAsia" w:ascii="宋体" w:hAnsi="宋体" w:cs="Times New Roman"/>
                <w:color w:val="auto"/>
                <w:spacing w:val="-2"/>
                <w:szCs w:val="21"/>
                <w:highlight w:val="none"/>
              </w:rPr>
              <w:t>信息技术应用创新项目管理师（ITAIP）证书、</w:t>
            </w:r>
            <w:r>
              <w:rPr>
                <w:rFonts w:hint="eastAsia" w:ascii="Times New Roman" w:hAnsi="Times New Roman" w:cs="Times New Roman"/>
                <w:color w:val="auto"/>
                <w:szCs w:val="21"/>
                <w:highlight w:val="none"/>
              </w:rPr>
              <w:t>注册监理工程师（通信专业）、</w:t>
            </w:r>
            <w:r>
              <w:rPr>
                <w:rFonts w:hint="eastAsia" w:ascii="宋体" w:hAnsi="宋体" w:cs="宋体"/>
                <w:color w:val="auto"/>
                <w:kern w:val="0"/>
                <w:szCs w:val="21"/>
                <w:highlight w:val="none"/>
              </w:rPr>
              <w:t>注册信息安全专业人员资质证书（CISP）</w:t>
            </w:r>
            <w:r>
              <w:rPr>
                <w:rFonts w:hint="eastAsia" w:ascii="Times New Roman" w:hAnsi="Times New Roman" w:cs="Times New Roman"/>
                <w:color w:val="auto"/>
                <w:szCs w:val="21"/>
                <w:highlight w:val="none"/>
              </w:rPr>
              <w:t>、信息安全保障人员认证证书（CISAW）、全过程工程总咨询证书</w:t>
            </w:r>
            <w:r>
              <w:rPr>
                <w:rFonts w:hint="eastAsia" w:ascii="宋体" w:hAnsi="宋体" w:cs="宋体"/>
                <w:color w:val="auto"/>
                <w:spacing w:val="-2"/>
                <w:szCs w:val="21"/>
                <w:highlight w:val="none"/>
              </w:rPr>
              <w:t>，</w:t>
            </w:r>
            <w:r>
              <w:rPr>
                <w:rFonts w:hint="eastAsia" w:ascii="宋体" w:hAnsi="宋体" w:cs="Times New Roman"/>
                <w:color w:val="auto"/>
                <w:spacing w:val="-2"/>
                <w:szCs w:val="21"/>
                <w:highlight w:val="none"/>
              </w:rPr>
              <w:t>每提供一个证书得 2 分，最多1</w:t>
            </w:r>
            <w:r>
              <w:rPr>
                <w:rFonts w:hint="eastAsia" w:ascii="宋体" w:hAnsi="宋体" w:eastAsia="等线" w:cs="Times New Roman"/>
                <w:color w:val="auto"/>
                <w:spacing w:val="-2"/>
                <w:szCs w:val="21"/>
                <w:highlight w:val="none"/>
              </w:rPr>
              <w:t>4</w:t>
            </w:r>
            <w:r>
              <w:rPr>
                <w:rFonts w:hint="eastAsia" w:ascii="宋体" w:hAnsi="宋体" w:cs="Times New Roman"/>
                <w:color w:val="auto"/>
                <w:spacing w:val="-2"/>
                <w:szCs w:val="21"/>
                <w:highlight w:val="none"/>
              </w:rPr>
              <w:t>分。</w:t>
            </w:r>
          </w:p>
          <w:p w14:paraId="153C15B5">
            <w:pPr>
              <w:spacing w:line="360" w:lineRule="auto"/>
              <w:rPr>
                <w:rFonts w:hint="eastAsia" w:ascii="宋体" w:hAnsi="宋体" w:cs="Times New Roman"/>
                <w:color w:val="auto"/>
                <w:kern w:val="0"/>
                <w:szCs w:val="21"/>
                <w:highlight w:val="none"/>
              </w:rPr>
            </w:pPr>
            <w:r>
              <w:rPr>
                <w:rFonts w:hint="eastAsia" w:ascii="宋体" w:hAnsi="宋体" w:cs="Times New Roman"/>
                <w:color w:val="auto"/>
                <w:spacing w:val="-2"/>
                <w:szCs w:val="21"/>
                <w:highlight w:val="none"/>
              </w:rPr>
              <w:t>以上人员需提供社保缴纳证明，未提供的不得分。</w:t>
            </w:r>
          </w:p>
        </w:tc>
        <w:tc>
          <w:tcPr>
            <w:tcW w:w="370" w:type="pct"/>
            <w:tcBorders>
              <w:top w:val="nil"/>
              <w:left w:val="nil"/>
              <w:bottom w:val="single" w:color="auto" w:sz="4" w:space="0"/>
              <w:right w:val="single" w:color="auto" w:sz="4" w:space="0"/>
            </w:tcBorders>
            <w:vAlign w:val="center"/>
          </w:tcPr>
          <w:p w14:paraId="0815D769">
            <w:pPr>
              <w:spacing w:line="360" w:lineRule="auto"/>
              <w:jc w:val="center"/>
              <w:rPr>
                <w:rFonts w:hint="eastAsia" w:ascii="宋体" w:hAnsi="宋体" w:eastAsia="等线" w:cs="Times New Roman"/>
                <w:color w:val="auto"/>
                <w:kern w:val="0"/>
                <w:szCs w:val="21"/>
                <w:highlight w:val="none"/>
              </w:rPr>
            </w:pPr>
            <w:r>
              <w:rPr>
                <w:rFonts w:hint="eastAsia" w:ascii="宋体" w:hAnsi="宋体" w:cs="Times New Roman"/>
                <w:color w:val="auto"/>
                <w:kern w:val="0"/>
                <w:szCs w:val="21"/>
                <w:highlight w:val="none"/>
              </w:rPr>
              <w:t>1</w:t>
            </w:r>
            <w:r>
              <w:rPr>
                <w:rFonts w:hint="eastAsia" w:ascii="宋体" w:hAnsi="宋体" w:eastAsia="等线" w:cs="Times New Roman"/>
                <w:color w:val="auto"/>
                <w:kern w:val="0"/>
                <w:szCs w:val="21"/>
                <w:highlight w:val="none"/>
              </w:rPr>
              <w:t>4</w:t>
            </w:r>
          </w:p>
        </w:tc>
        <w:tc>
          <w:tcPr>
            <w:tcW w:w="363" w:type="pct"/>
            <w:tcBorders>
              <w:top w:val="nil"/>
              <w:left w:val="nil"/>
              <w:bottom w:val="single" w:color="auto" w:sz="4" w:space="0"/>
              <w:right w:val="single" w:color="auto" w:sz="4" w:space="0"/>
            </w:tcBorders>
            <w:vAlign w:val="center"/>
          </w:tcPr>
          <w:p w14:paraId="7EA4A2FE">
            <w:pPr>
              <w:spacing w:line="360" w:lineRule="auto"/>
              <w:rPr>
                <w:rFonts w:hint="eastAsia" w:ascii="宋体" w:hAnsi="宋体" w:cs="Times New Roman"/>
                <w:color w:val="auto"/>
                <w:kern w:val="0"/>
                <w:szCs w:val="21"/>
                <w:highlight w:val="none"/>
              </w:rPr>
            </w:pPr>
          </w:p>
        </w:tc>
      </w:tr>
      <w:tr w14:paraId="536A49A3">
        <w:tblPrEx>
          <w:tblCellMar>
            <w:top w:w="0" w:type="dxa"/>
            <w:left w:w="108" w:type="dxa"/>
            <w:bottom w:w="0" w:type="dxa"/>
            <w:right w:w="108" w:type="dxa"/>
          </w:tblCellMar>
        </w:tblPrEx>
        <w:trPr>
          <w:trHeight w:val="510" w:hRule="atLeast"/>
        </w:trPr>
        <w:tc>
          <w:tcPr>
            <w:tcW w:w="589" w:type="pct"/>
            <w:vMerge w:val="restart"/>
            <w:tcBorders>
              <w:top w:val="nil"/>
              <w:left w:val="single" w:color="auto" w:sz="4" w:space="0"/>
              <w:bottom w:val="single" w:color="auto" w:sz="4" w:space="0"/>
              <w:right w:val="single" w:color="auto" w:sz="4" w:space="0"/>
            </w:tcBorders>
            <w:vAlign w:val="center"/>
          </w:tcPr>
          <w:p w14:paraId="5F3201F8">
            <w:pPr>
              <w:spacing w:line="360" w:lineRule="auto"/>
              <w:jc w:val="center"/>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t>技术部分（</w:t>
            </w:r>
            <w:r>
              <w:rPr>
                <w:rFonts w:ascii="宋体" w:hAnsi="宋体" w:cs="Times New Roman"/>
                <w:color w:val="auto"/>
                <w:kern w:val="0"/>
                <w:szCs w:val="21"/>
                <w:highlight w:val="none"/>
              </w:rPr>
              <w:t>4</w:t>
            </w:r>
            <w:r>
              <w:rPr>
                <w:rFonts w:hint="eastAsia" w:ascii="宋体" w:hAnsi="宋体" w:cs="Times New Roman"/>
                <w:color w:val="auto"/>
                <w:kern w:val="0"/>
                <w:szCs w:val="21"/>
                <w:highlight w:val="none"/>
              </w:rPr>
              <w:t>0分）</w:t>
            </w:r>
          </w:p>
        </w:tc>
        <w:tc>
          <w:tcPr>
            <w:tcW w:w="554" w:type="pct"/>
            <w:vMerge w:val="restart"/>
            <w:tcBorders>
              <w:top w:val="nil"/>
              <w:left w:val="single" w:color="auto" w:sz="4" w:space="0"/>
              <w:bottom w:val="single" w:color="auto" w:sz="4" w:space="0"/>
              <w:right w:val="single" w:color="auto" w:sz="4" w:space="0"/>
            </w:tcBorders>
            <w:vAlign w:val="center"/>
          </w:tcPr>
          <w:p w14:paraId="086EE2E8">
            <w:pPr>
              <w:spacing w:line="360" w:lineRule="auto"/>
              <w:jc w:val="center"/>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t>监理大纲（</w:t>
            </w:r>
            <w:r>
              <w:rPr>
                <w:rFonts w:ascii="宋体" w:hAnsi="宋体" w:cs="Times New Roman"/>
                <w:color w:val="auto"/>
                <w:kern w:val="0"/>
                <w:szCs w:val="21"/>
                <w:highlight w:val="none"/>
              </w:rPr>
              <w:t>3</w:t>
            </w:r>
            <w:r>
              <w:rPr>
                <w:rFonts w:hint="eastAsia" w:ascii="宋体" w:hAnsi="宋体" w:cs="Times New Roman"/>
                <w:color w:val="auto"/>
                <w:kern w:val="0"/>
                <w:szCs w:val="21"/>
                <w:highlight w:val="none"/>
              </w:rPr>
              <w:t>2分）</w:t>
            </w:r>
          </w:p>
        </w:tc>
        <w:tc>
          <w:tcPr>
            <w:tcW w:w="3121" w:type="pct"/>
            <w:tcBorders>
              <w:top w:val="single" w:color="auto" w:sz="4" w:space="0"/>
              <w:left w:val="nil"/>
              <w:bottom w:val="single" w:color="auto" w:sz="4" w:space="0"/>
              <w:right w:val="single" w:color="auto" w:sz="4" w:space="0"/>
            </w:tcBorders>
            <w:vAlign w:val="center"/>
          </w:tcPr>
          <w:p w14:paraId="45A3D363">
            <w:pPr>
              <w:spacing w:line="360" w:lineRule="auto"/>
              <w:rPr>
                <w:rFonts w:hint="eastAsia" w:ascii="宋体" w:hAnsi="宋体" w:cs="Times New Roman"/>
                <w:color w:val="auto"/>
                <w:kern w:val="0"/>
                <w:szCs w:val="21"/>
                <w:highlight w:val="none"/>
              </w:rPr>
            </w:pPr>
            <w:r>
              <w:rPr>
                <w:rFonts w:hint="eastAsia" w:ascii="等线" w:hAnsi="等线" w:cs="Times New Roman"/>
                <w:color w:val="auto"/>
                <w:spacing w:val="-2"/>
                <w:szCs w:val="21"/>
                <w:highlight w:val="none"/>
              </w:rPr>
              <w:t>项目理解：监理工作目标明确；项目认识到位；对项目建设背景、相关技术情况、重难点分析理解准确；具有科学合理的监理实施方案等。对投标人根据项目的实际情况提供的总体服务方案进行综合评审。</w:t>
            </w:r>
          </w:p>
        </w:tc>
        <w:tc>
          <w:tcPr>
            <w:tcW w:w="370" w:type="pct"/>
            <w:tcBorders>
              <w:top w:val="single" w:color="auto" w:sz="4" w:space="0"/>
              <w:left w:val="nil"/>
              <w:bottom w:val="single" w:color="auto" w:sz="4" w:space="0"/>
              <w:right w:val="single" w:color="auto" w:sz="4" w:space="0"/>
            </w:tcBorders>
            <w:vAlign w:val="center"/>
          </w:tcPr>
          <w:p w14:paraId="714A6A8E">
            <w:pPr>
              <w:spacing w:line="360" w:lineRule="auto"/>
              <w:jc w:val="center"/>
              <w:rPr>
                <w:rFonts w:hint="eastAsia" w:ascii="宋体" w:hAnsi="宋体" w:cs="Times New Roman"/>
                <w:color w:val="auto"/>
                <w:kern w:val="0"/>
                <w:szCs w:val="21"/>
                <w:highlight w:val="none"/>
              </w:rPr>
            </w:pPr>
            <w:r>
              <w:rPr>
                <w:rFonts w:ascii="宋体" w:hAnsi="宋体" w:cs="Times New Roman"/>
                <w:color w:val="auto"/>
                <w:kern w:val="0"/>
                <w:szCs w:val="21"/>
                <w:highlight w:val="none"/>
              </w:rPr>
              <w:t>4</w:t>
            </w:r>
          </w:p>
        </w:tc>
        <w:tc>
          <w:tcPr>
            <w:tcW w:w="363" w:type="pct"/>
            <w:tcBorders>
              <w:top w:val="single" w:color="auto" w:sz="4" w:space="0"/>
              <w:left w:val="nil"/>
              <w:bottom w:val="single" w:color="auto" w:sz="4" w:space="0"/>
              <w:right w:val="single" w:color="auto" w:sz="4" w:space="0"/>
            </w:tcBorders>
            <w:vAlign w:val="center"/>
          </w:tcPr>
          <w:p w14:paraId="65F573E9">
            <w:pPr>
              <w:spacing w:line="360" w:lineRule="auto"/>
              <w:rPr>
                <w:rFonts w:hint="eastAsia" w:ascii="宋体" w:hAnsi="宋体" w:cs="Times New Roman"/>
                <w:color w:val="auto"/>
                <w:kern w:val="0"/>
                <w:szCs w:val="21"/>
                <w:highlight w:val="none"/>
              </w:rPr>
            </w:pPr>
          </w:p>
        </w:tc>
      </w:tr>
      <w:tr w14:paraId="279D78BA">
        <w:tblPrEx>
          <w:tblCellMar>
            <w:top w:w="0" w:type="dxa"/>
            <w:left w:w="108" w:type="dxa"/>
            <w:bottom w:w="0" w:type="dxa"/>
            <w:right w:w="108" w:type="dxa"/>
          </w:tblCellMar>
        </w:tblPrEx>
        <w:trPr>
          <w:trHeight w:val="510" w:hRule="atLeast"/>
        </w:trPr>
        <w:tc>
          <w:tcPr>
            <w:tcW w:w="589" w:type="pct"/>
            <w:vMerge w:val="continue"/>
            <w:tcBorders>
              <w:top w:val="nil"/>
              <w:left w:val="single" w:color="auto" w:sz="4" w:space="0"/>
              <w:bottom w:val="single" w:color="auto" w:sz="4" w:space="0"/>
              <w:right w:val="single" w:color="auto" w:sz="4" w:space="0"/>
            </w:tcBorders>
            <w:vAlign w:val="center"/>
          </w:tcPr>
          <w:p w14:paraId="6EDD13E0">
            <w:pPr>
              <w:spacing w:line="360" w:lineRule="auto"/>
              <w:jc w:val="center"/>
              <w:rPr>
                <w:rFonts w:hint="eastAsia" w:ascii="宋体" w:hAnsi="宋体" w:cs="Times New Roman"/>
                <w:color w:val="auto"/>
                <w:kern w:val="0"/>
                <w:szCs w:val="21"/>
                <w:highlight w:val="none"/>
              </w:rPr>
            </w:pPr>
          </w:p>
        </w:tc>
        <w:tc>
          <w:tcPr>
            <w:tcW w:w="554" w:type="pct"/>
            <w:vMerge w:val="continue"/>
            <w:tcBorders>
              <w:top w:val="nil"/>
              <w:left w:val="single" w:color="auto" w:sz="4" w:space="0"/>
              <w:bottom w:val="single" w:color="auto" w:sz="4" w:space="0"/>
              <w:right w:val="single" w:color="auto" w:sz="4" w:space="0"/>
            </w:tcBorders>
            <w:vAlign w:val="center"/>
          </w:tcPr>
          <w:p w14:paraId="603950B1">
            <w:pPr>
              <w:spacing w:line="360" w:lineRule="auto"/>
              <w:jc w:val="center"/>
              <w:rPr>
                <w:rFonts w:hint="eastAsia" w:ascii="宋体" w:hAnsi="宋体" w:cs="Times New Roman"/>
                <w:color w:val="auto"/>
                <w:kern w:val="0"/>
                <w:szCs w:val="21"/>
                <w:highlight w:val="none"/>
              </w:rPr>
            </w:pPr>
          </w:p>
        </w:tc>
        <w:tc>
          <w:tcPr>
            <w:tcW w:w="3121" w:type="pct"/>
            <w:tcBorders>
              <w:top w:val="single" w:color="auto" w:sz="4" w:space="0"/>
              <w:left w:val="nil"/>
              <w:bottom w:val="single" w:color="auto" w:sz="4" w:space="0"/>
              <w:right w:val="single" w:color="auto" w:sz="4" w:space="0"/>
            </w:tcBorders>
            <w:vAlign w:val="center"/>
          </w:tcPr>
          <w:p w14:paraId="1CDF48BE">
            <w:pPr>
              <w:spacing w:line="360" w:lineRule="auto"/>
              <w:rPr>
                <w:rFonts w:hint="eastAsia" w:ascii="等线" w:hAnsi="等线" w:cs="Times New Roman"/>
                <w:color w:val="auto"/>
                <w:spacing w:val="-2"/>
                <w:szCs w:val="21"/>
                <w:highlight w:val="none"/>
              </w:rPr>
            </w:pPr>
            <w:r>
              <w:rPr>
                <w:rFonts w:hint="eastAsia" w:ascii="等线" w:hAnsi="等线" w:cs="Times New Roman"/>
                <w:color w:val="auto"/>
                <w:spacing w:val="-2"/>
                <w:szCs w:val="21"/>
                <w:highlight w:val="none"/>
              </w:rPr>
              <w:t>质量控制：提出的质量控制措施科学、合理，有针对性；针对本招标项目的重点和难点提出确保工程质量的建议及采取的强化监理措施合理。对投标人根据项目的实际情况提供的总体质量控制方案进行综合评审。</w:t>
            </w:r>
          </w:p>
        </w:tc>
        <w:tc>
          <w:tcPr>
            <w:tcW w:w="370" w:type="pct"/>
            <w:tcBorders>
              <w:top w:val="single" w:color="auto" w:sz="4" w:space="0"/>
              <w:left w:val="nil"/>
              <w:bottom w:val="single" w:color="auto" w:sz="4" w:space="0"/>
              <w:right w:val="single" w:color="auto" w:sz="4" w:space="0"/>
            </w:tcBorders>
            <w:vAlign w:val="center"/>
          </w:tcPr>
          <w:p w14:paraId="4C88C9C3">
            <w:pPr>
              <w:spacing w:line="360" w:lineRule="auto"/>
              <w:jc w:val="center"/>
              <w:rPr>
                <w:rFonts w:hint="eastAsia" w:ascii="宋体" w:hAnsi="宋体" w:cs="Times New Roman"/>
                <w:color w:val="auto"/>
                <w:kern w:val="0"/>
                <w:szCs w:val="21"/>
                <w:highlight w:val="none"/>
              </w:rPr>
            </w:pPr>
            <w:r>
              <w:rPr>
                <w:rFonts w:ascii="等线" w:hAnsi="等线" w:cs="Times New Roman"/>
                <w:color w:val="auto"/>
                <w:spacing w:val="-2"/>
                <w:szCs w:val="21"/>
                <w:highlight w:val="none"/>
              </w:rPr>
              <w:t>4</w:t>
            </w:r>
          </w:p>
        </w:tc>
        <w:tc>
          <w:tcPr>
            <w:tcW w:w="363" w:type="pct"/>
            <w:tcBorders>
              <w:top w:val="single" w:color="auto" w:sz="4" w:space="0"/>
              <w:left w:val="nil"/>
              <w:bottom w:val="single" w:color="auto" w:sz="4" w:space="0"/>
              <w:right w:val="single" w:color="auto" w:sz="4" w:space="0"/>
            </w:tcBorders>
            <w:vAlign w:val="center"/>
          </w:tcPr>
          <w:p w14:paraId="56454547">
            <w:pPr>
              <w:spacing w:line="360" w:lineRule="auto"/>
              <w:rPr>
                <w:rFonts w:hint="eastAsia" w:ascii="宋体" w:hAnsi="宋体" w:cs="Times New Roman"/>
                <w:color w:val="auto"/>
                <w:kern w:val="0"/>
                <w:szCs w:val="21"/>
                <w:highlight w:val="none"/>
              </w:rPr>
            </w:pPr>
          </w:p>
        </w:tc>
      </w:tr>
      <w:tr w14:paraId="1B6DA2EF">
        <w:tblPrEx>
          <w:tblCellMar>
            <w:top w:w="0" w:type="dxa"/>
            <w:left w:w="108" w:type="dxa"/>
            <w:bottom w:w="0" w:type="dxa"/>
            <w:right w:w="108" w:type="dxa"/>
          </w:tblCellMar>
        </w:tblPrEx>
        <w:trPr>
          <w:trHeight w:val="570" w:hRule="atLeast"/>
        </w:trPr>
        <w:tc>
          <w:tcPr>
            <w:tcW w:w="589" w:type="pct"/>
            <w:vMerge w:val="continue"/>
            <w:tcBorders>
              <w:top w:val="nil"/>
              <w:left w:val="single" w:color="auto" w:sz="4" w:space="0"/>
              <w:bottom w:val="single" w:color="auto" w:sz="4" w:space="0"/>
              <w:right w:val="single" w:color="auto" w:sz="4" w:space="0"/>
            </w:tcBorders>
            <w:vAlign w:val="center"/>
          </w:tcPr>
          <w:p w14:paraId="63E48364">
            <w:pPr>
              <w:spacing w:line="360" w:lineRule="auto"/>
              <w:rPr>
                <w:rFonts w:hint="eastAsia" w:ascii="宋体" w:hAnsi="宋体" w:cs="Times New Roman"/>
                <w:color w:val="auto"/>
                <w:kern w:val="0"/>
                <w:szCs w:val="21"/>
                <w:highlight w:val="none"/>
              </w:rPr>
            </w:pPr>
          </w:p>
        </w:tc>
        <w:tc>
          <w:tcPr>
            <w:tcW w:w="554" w:type="pct"/>
            <w:vMerge w:val="continue"/>
            <w:tcBorders>
              <w:top w:val="nil"/>
              <w:left w:val="single" w:color="auto" w:sz="4" w:space="0"/>
              <w:bottom w:val="single" w:color="auto" w:sz="4" w:space="0"/>
              <w:right w:val="single" w:color="auto" w:sz="4" w:space="0"/>
            </w:tcBorders>
            <w:vAlign w:val="center"/>
          </w:tcPr>
          <w:p w14:paraId="340D1664">
            <w:pPr>
              <w:spacing w:line="360" w:lineRule="auto"/>
              <w:rPr>
                <w:rFonts w:hint="eastAsia" w:ascii="宋体" w:hAnsi="宋体" w:cs="Times New Roman"/>
                <w:color w:val="auto"/>
                <w:kern w:val="0"/>
                <w:szCs w:val="21"/>
                <w:highlight w:val="none"/>
              </w:rPr>
            </w:pPr>
          </w:p>
        </w:tc>
        <w:tc>
          <w:tcPr>
            <w:tcW w:w="3121" w:type="pct"/>
            <w:tcBorders>
              <w:top w:val="nil"/>
              <w:left w:val="nil"/>
              <w:bottom w:val="single" w:color="auto" w:sz="4" w:space="0"/>
              <w:right w:val="single" w:color="auto" w:sz="4" w:space="0"/>
            </w:tcBorders>
            <w:vAlign w:val="center"/>
          </w:tcPr>
          <w:p w14:paraId="5B4715AB">
            <w:pPr>
              <w:spacing w:line="360" w:lineRule="auto"/>
              <w:rPr>
                <w:rFonts w:hint="eastAsia" w:ascii="宋体" w:hAnsi="宋体" w:cs="Times New Roman"/>
                <w:color w:val="auto"/>
                <w:kern w:val="0"/>
                <w:szCs w:val="21"/>
                <w:highlight w:val="none"/>
              </w:rPr>
            </w:pPr>
            <w:r>
              <w:rPr>
                <w:rFonts w:hint="eastAsia" w:ascii="等线" w:hAnsi="等线" w:cs="Times New Roman"/>
                <w:color w:val="auto"/>
                <w:spacing w:val="-2"/>
                <w:szCs w:val="21"/>
                <w:highlight w:val="none"/>
              </w:rPr>
              <w:t>安全控制：安全控制措施科学、合理，有针对性；应对突发事件有应急措施与响应方案；提出安全文明施工措施。对投标人根据项目的实际情况提供安全控制措施进行综合评审。</w:t>
            </w:r>
          </w:p>
        </w:tc>
        <w:tc>
          <w:tcPr>
            <w:tcW w:w="370" w:type="pct"/>
            <w:tcBorders>
              <w:top w:val="nil"/>
              <w:left w:val="nil"/>
              <w:bottom w:val="single" w:color="auto" w:sz="4" w:space="0"/>
              <w:right w:val="single" w:color="auto" w:sz="4" w:space="0"/>
            </w:tcBorders>
            <w:vAlign w:val="center"/>
          </w:tcPr>
          <w:p w14:paraId="643D907E">
            <w:pPr>
              <w:spacing w:line="360" w:lineRule="auto"/>
              <w:jc w:val="center"/>
              <w:rPr>
                <w:rFonts w:hint="eastAsia" w:ascii="宋体" w:hAnsi="宋体" w:cs="Times New Roman"/>
                <w:color w:val="auto"/>
                <w:kern w:val="0"/>
                <w:szCs w:val="21"/>
                <w:highlight w:val="none"/>
              </w:rPr>
            </w:pPr>
            <w:r>
              <w:rPr>
                <w:rFonts w:ascii="等线" w:hAnsi="等线" w:cs="Times New Roman"/>
                <w:color w:val="auto"/>
                <w:spacing w:val="-2"/>
                <w:szCs w:val="21"/>
                <w:highlight w:val="none"/>
              </w:rPr>
              <w:t>4</w:t>
            </w:r>
          </w:p>
        </w:tc>
        <w:tc>
          <w:tcPr>
            <w:tcW w:w="363" w:type="pct"/>
            <w:tcBorders>
              <w:top w:val="nil"/>
              <w:left w:val="nil"/>
              <w:bottom w:val="single" w:color="auto" w:sz="4" w:space="0"/>
              <w:right w:val="single" w:color="auto" w:sz="4" w:space="0"/>
            </w:tcBorders>
            <w:vAlign w:val="center"/>
          </w:tcPr>
          <w:p w14:paraId="2FE3DA03">
            <w:pPr>
              <w:spacing w:line="360" w:lineRule="auto"/>
              <w:rPr>
                <w:rFonts w:hint="eastAsia" w:ascii="宋体" w:hAnsi="宋体" w:cs="Times New Roman"/>
                <w:color w:val="auto"/>
                <w:kern w:val="0"/>
                <w:szCs w:val="21"/>
                <w:highlight w:val="none"/>
              </w:rPr>
            </w:pPr>
          </w:p>
        </w:tc>
      </w:tr>
      <w:tr w14:paraId="48DD0562">
        <w:tblPrEx>
          <w:tblCellMar>
            <w:top w:w="0" w:type="dxa"/>
            <w:left w:w="108" w:type="dxa"/>
            <w:bottom w:w="0" w:type="dxa"/>
            <w:right w:w="108" w:type="dxa"/>
          </w:tblCellMar>
        </w:tblPrEx>
        <w:trPr>
          <w:trHeight w:val="559" w:hRule="atLeast"/>
        </w:trPr>
        <w:tc>
          <w:tcPr>
            <w:tcW w:w="589" w:type="pct"/>
            <w:vMerge w:val="continue"/>
            <w:tcBorders>
              <w:top w:val="nil"/>
              <w:left w:val="single" w:color="auto" w:sz="4" w:space="0"/>
              <w:bottom w:val="single" w:color="auto" w:sz="4" w:space="0"/>
              <w:right w:val="single" w:color="auto" w:sz="4" w:space="0"/>
            </w:tcBorders>
            <w:vAlign w:val="center"/>
          </w:tcPr>
          <w:p w14:paraId="01A82CB7">
            <w:pPr>
              <w:spacing w:line="360" w:lineRule="auto"/>
              <w:rPr>
                <w:rFonts w:hint="eastAsia" w:ascii="宋体" w:hAnsi="宋体" w:cs="Times New Roman"/>
                <w:color w:val="auto"/>
                <w:kern w:val="0"/>
                <w:szCs w:val="21"/>
                <w:highlight w:val="none"/>
              </w:rPr>
            </w:pPr>
          </w:p>
        </w:tc>
        <w:tc>
          <w:tcPr>
            <w:tcW w:w="554" w:type="pct"/>
            <w:vMerge w:val="continue"/>
            <w:tcBorders>
              <w:top w:val="nil"/>
              <w:left w:val="single" w:color="auto" w:sz="4" w:space="0"/>
              <w:bottom w:val="single" w:color="auto" w:sz="4" w:space="0"/>
              <w:right w:val="single" w:color="auto" w:sz="4" w:space="0"/>
            </w:tcBorders>
            <w:vAlign w:val="center"/>
          </w:tcPr>
          <w:p w14:paraId="12C58A31">
            <w:pPr>
              <w:spacing w:line="360" w:lineRule="auto"/>
              <w:rPr>
                <w:rFonts w:hint="eastAsia" w:ascii="宋体" w:hAnsi="宋体" w:cs="Times New Roman"/>
                <w:color w:val="auto"/>
                <w:kern w:val="0"/>
                <w:szCs w:val="21"/>
                <w:highlight w:val="none"/>
              </w:rPr>
            </w:pPr>
          </w:p>
        </w:tc>
        <w:tc>
          <w:tcPr>
            <w:tcW w:w="3121" w:type="pct"/>
            <w:tcBorders>
              <w:top w:val="nil"/>
              <w:left w:val="nil"/>
              <w:bottom w:val="single" w:color="auto" w:sz="4" w:space="0"/>
              <w:right w:val="single" w:color="auto" w:sz="4" w:space="0"/>
            </w:tcBorders>
            <w:vAlign w:val="center"/>
          </w:tcPr>
          <w:p w14:paraId="76E2AFD9">
            <w:pPr>
              <w:spacing w:line="360" w:lineRule="auto"/>
              <w:rPr>
                <w:rFonts w:hint="eastAsia" w:ascii="宋体" w:hAnsi="宋体" w:cs="Times New Roman"/>
                <w:color w:val="auto"/>
                <w:kern w:val="0"/>
                <w:szCs w:val="21"/>
                <w:highlight w:val="none"/>
              </w:rPr>
            </w:pPr>
            <w:r>
              <w:rPr>
                <w:rFonts w:hint="eastAsia" w:ascii="等线" w:hAnsi="等线" w:cs="Times New Roman"/>
                <w:color w:val="auto"/>
                <w:spacing w:val="-2"/>
                <w:szCs w:val="21"/>
                <w:highlight w:val="none"/>
              </w:rPr>
              <w:t>进度控制：进度控制措施科学、合理，有针对性；建立工程监理日志制度；能提出组织工程进度协调的方案,根据建设单位进度计划严格督促施工进度。对投标人根据本项目的实际情况制定的进度控制方案进行综合评审。</w:t>
            </w:r>
          </w:p>
        </w:tc>
        <w:tc>
          <w:tcPr>
            <w:tcW w:w="370" w:type="pct"/>
            <w:tcBorders>
              <w:top w:val="nil"/>
              <w:left w:val="nil"/>
              <w:bottom w:val="single" w:color="auto" w:sz="4" w:space="0"/>
              <w:right w:val="single" w:color="auto" w:sz="4" w:space="0"/>
            </w:tcBorders>
            <w:vAlign w:val="center"/>
          </w:tcPr>
          <w:p w14:paraId="0F193BA0">
            <w:pPr>
              <w:spacing w:line="360" w:lineRule="auto"/>
              <w:jc w:val="center"/>
              <w:rPr>
                <w:rFonts w:hint="eastAsia" w:ascii="宋体" w:hAnsi="宋体" w:cs="Times New Roman"/>
                <w:color w:val="auto"/>
                <w:kern w:val="0"/>
                <w:szCs w:val="21"/>
                <w:highlight w:val="none"/>
              </w:rPr>
            </w:pPr>
            <w:r>
              <w:rPr>
                <w:rFonts w:ascii="等线" w:hAnsi="等线" w:cs="Times New Roman"/>
                <w:color w:val="auto"/>
                <w:spacing w:val="-2"/>
                <w:szCs w:val="21"/>
                <w:highlight w:val="none"/>
              </w:rPr>
              <w:t>4</w:t>
            </w:r>
          </w:p>
        </w:tc>
        <w:tc>
          <w:tcPr>
            <w:tcW w:w="363" w:type="pct"/>
            <w:tcBorders>
              <w:top w:val="nil"/>
              <w:left w:val="nil"/>
              <w:bottom w:val="single" w:color="auto" w:sz="4" w:space="0"/>
              <w:right w:val="single" w:color="auto" w:sz="4" w:space="0"/>
            </w:tcBorders>
            <w:vAlign w:val="center"/>
          </w:tcPr>
          <w:p w14:paraId="1C5C2F6D">
            <w:pPr>
              <w:spacing w:line="360" w:lineRule="auto"/>
              <w:rPr>
                <w:rFonts w:hint="eastAsia" w:ascii="宋体" w:hAnsi="宋体" w:cs="Times New Roman"/>
                <w:color w:val="auto"/>
                <w:kern w:val="0"/>
                <w:szCs w:val="21"/>
                <w:highlight w:val="none"/>
              </w:rPr>
            </w:pPr>
          </w:p>
        </w:tc>
      </w:tr>
      <w:tr w14:paraId="0FE314B4">
        <w:tblPrEx>
          <w:tblCellMar>
            <w:top w:w="0" w:type="dxa"/>
            <w:left w:w="108" w:type="dxa"/>
            <w:bottom w:w="0" w:type="dxa"/>
            <w:right w:w="108" w:type="dxa"/>
          </w:tblCellMar>
        </w:tblPrEx>
        <w:trPr>
          <w:trHeight w:val="525" w:hRule="atLeast"/>
        </w:trPr>
        <w:tc>
          <w:tcPr>
            <w:tcW w:w="589" w:type="pct"/>
            <w:vMerge w:val="continue"/>
            <w:tcBorders>
              <w:top w:val="nil"/>
              <w:left w:val="single" w:color="auto" w:sz="4" w:space="0"/>
              <w:bottom w:val="single" w:color="auto" w:sz="4" w:space="0"/>
              <w:right w:val="single" w:color="auto" w:sz="4" w:space="0"/>
            </w:tcBorders>
            <w:vAlign w:val="center"/>
          </w:tcPr>
          <w:p w14:paraId="3FE0D969">
            <w:pPr>
              <w:spacing w:line="360" w:lineRule="auto"/>
              <w:rPr>
                <w:rFonts w:hint="eastAsia" w:ascii="宋体" w:hAnsi="宋体" w:cs="Times New Roman"/>
                <w:color w:val="auto"/>
                <w:kern w:val="0"/>
                <w:szCs w:val="21"/>
                <w:highlight w:val="none"/>
              </w:rPr>
            </w:pPr>
          </w:p>
        </w:tc>
        <w:tc>
          <w:tcPr>
            <w:tcW w:w="554" w:type="pct"/>
            <w:vMerge w:val="continue"/>
            <w:tcBorders>
              <w:top w:val="nil"/>
              <w:left w:val="single" w:color="auto" w:sz="4" w:space="0"/>
              <w:bottom w:val="single" w:color="auto" w:sz="4" w:space="0"/>
              <w:right w:val="single" w:color="auto" w:sz="4" w:space="0"/>
            </w:tcBorders>
            <w:vAlign w:val="center"/>
          </w:tcPr>
          <w:p w14:paraId="1551A761">
            <w:pPr>
              <w:spacing w:line="360" w:lineRule="auto"/>
              <w:rPr>
                <w:rFonts w:hint="eastAsia" w:ascii="宋体" w:hAnsi="宋体" w:cs="Times New Roman"/>
                <w:color w:val="auto"/>
                <w:kern w:val="0"/>
                <w:szCs w:val="21"/>
                <w:highlight w:val="none"/>
              </w:rPr>
            </w:pPr>
          </w:p>
        </w:tc>
        <w:tc>
          <w:tcPr>
            <w:tcW w:w="3121" w:type="pct"/>
            <w:tcBorders>
              <w:top w:val="nil"/>
              <w:left w:val="nil"/>
              <w:bottom w:val="single" w:color="auto" w:sz="4" w:space="0"/>
              <w:right w:val="single" w:color="auto" w:sz="4" w:space="0"/>
            </w:tcBorders>
            <w:vAlign w:val="center"/>
          </w:tcPr>
          <w:p w14:paraId="6ABC57F0">
            <w:pPr>
              <w:spacing w:line="360" w:lineRule="auto"/>
              <w:rPr>
                <w:rFonts w:hint="eastAsia" w:ascii="宋体" w:hAnsi="宋体" w:cs="Times New Roman"/>
                <w:color w:val="auto"/>
                <w:kern w:val="0"/>
                <w:szCs w:val="21"/>
                <w:highlight w:val="none"/>
              </w:rPr>
            </w:pPr>
            <w:r>
              <w:rPr>
                <w:rFonts w:hint="eastAsia" w:ascii="等线" w:hAnsi="等线" w:cs="Times New Roman"/>
                <w:color w:val="auto"/>
                <w:spacing w:val="-2"/>
                <w:szCs w:val="21"/>
                <w:highlight w:val="none"/>
              </w:rPr>
              <w:t>投资控制：控制投资措施科学、合理，有针对性；具有项目投资控制经验；对工程用款计划及结算资料审核，能提出有效的控制措施和合理化建议。对投标人根据本项目提供的投资控制方案进行综合评审。</w:t>
            </w:r>
          </w:p>
        </w:tc>
        <w:tc>
          <w:tcPr>
            <w:tcW w:w="370" w:type="pct"/>
            <w:tcBorders>
              <w:top w:val="nil"/>
              <w:left w:val="nil"/>
              <w:bottom w:val="single" w:color="auto" w:sz="4" w:space="0"/>
              <w:right w:val="single" w:color="auto" w:sz="4" w:space="0"/>
            </w:tcBorders>
            <w:vAlign w:val="center"/>
          </w:tcPr>
          <w:p w14:paraId="64EF4829">
            <w:pPr>
              <w:spacing w:line="360" w:lineRule="auto"/>
              <w:jc w:val="center"/>
              <w:rPr>
                <w:rFonts w:hint="eastAsia" w:ascii="宋体" w:hAnsi="宋体" w:cs="Times New Roman"/>
                <w:color w:val="auto"/>
                <w:kern w:val="0"/>
                <w:szCs w:val="21"/>
                <w:highlight w:val="none"/>
              </w:rPr>
            </w:pPr>
            <w:r>
              <w:rPr>
                <w:rFonts w:ascii="等线" w:hAnsi="等线" w:cs="Times New Roman"/>
                <w:color w:val="auto"/>
                <w:spacing w:val="-2"/>
                <w:szCs w:val="21"/>
                <w:highlight w:val="none"/>
              </w:rPr>
              <w:t>4</w:t>
            </w:r>
          </w:p>
        </w:tc>
        <w:tc>
          <w:tcPr>
            <w:tcW w:w="363" w:type="pct"/>
            <w:tcBorders>
              <w:top w:val="nil"/>
              <w:left w:val="nil"/>
              <w:bottom w:val="single" w:color="auto" w:sz="4" w:space="0"/>
              <w:right w:val="single" w:color="auto" w:sz="4" w:space="0"/>
            </w:tcBorders>
            <w:vAlign w:val="center"/>
          </w:tcPr>
          <w:p w14:paraId="3C369774">
            <w:pPr>
              <w:spacing w:line="360" w:lineRule="auto"/>
              <w:rPr>
                <w:rFonts w:hint="eastAsia" w:ascii="宋体" w:hAnsi="宋体" w:cs="Times New Roman"/>
                <w:color w:val="auto"/>
                <w:kern w:val="0"/>
                <w:szCs w:val="21"/>
                <w:highlight w:val="none"/>
              </w:rPr>
            </w:pPr>
          </w:p>
        </w:tc>
      </w:tr>
      <w:tr w14:paraId="78CDB75D">
        <w:tblPrEx>
          <w:tblCellMar>
            <w:top w:w="0" w:type="dxa"/>
            <w:left w:w="108" w:type="dxa"/>
            <w:bottom w:w="0" w:type="dxa"/>
            <w:right w:w="108" w:type="dxa"/>
          </w:tblCellMar>
        </w:tblPrEx>
        <w:trPr>
          <w:trHeight w:val="620" w:hRule="atLeast"/>
        </w:trPr>
        <w:tc>
          <w:tcPr>
            <w:tcW w:w="589" w:type="pct"/>
            <w:vMerge w:val="continue"/>
            <w:tcBorders>
              <w:top w:val="nil"/>
              <w:left w:val="single" w:color="auto" w:sz="4" w:space="0"/>
              <w:bottom w:val="single" w:color="auto" w:sz="4" w:space="0"/>
              <w:right w:val="single" w:color="auto" w:sz="4" w:space="0"/>
            </w:tcBorders>
            <w:vAlign w:val="center"/>
          </w:tcPr>
          <w:p w14:paraId="7633DE2B">
            <w:pPr>
              <w:spacing w:line="360" w:lineRule="auto"/>
              <w:rPr>
                <w:rFonts w:hint="eastAsia" w:ascii="宋体" w:hAnsi="宋体" w:cs="Times New Roman"/>
                <w:color w:val="auto"/>
                <w:kern w:val="0"/>
                <w:szCs w:val="21"/>
                <w:highlight w:val="none"/>
              </w:rPr>
            </w:pPr>
          </w:p>
        </w:tc>
        <w:tc>
          <w:tcPr>
            <w:tcW w:w="554" w:type="pct"/>
            <w:vMerge w:val="continue"/>
            <w:tcBorders>
              <w:top w:val="nil"/>
              <w:left w:val="single" w:color="auto" w:sz="4" w:space="0"/>
              <w:bottom w:val="single" w:color="auto" w:sz="4" w:space="0"/>
              <w:right w:val="single" w:color="auto" w:sz="4" w:space="0"/>
            </w:tcBorders>
            <w:vAlign w:val="center"/>
          </w:tcPr>
          <w:p w14:paraId="3D208F51">
            <w:pPr>
              <w:spacing w:line="360" w:lineRule="auto"/>
              <w:rPr>
                <w:rFonts w:hint="eastAsia" w:ascii="宋体" w:hAnsi="宋体" w:cs="Times New Roman"/>
                <w:color w:val="auto"/>
                <w:kern w:val="0"/>
                <w:szCs w:val="21"/>
                <w:highlight w:val="none"/>
              </w:rPr>
            </w:pPr>
          </w:p>
        </w:tc>
        <w:tc>
          <w:tcPr>
            <w:tcW w:w="3121" w:type="pct"/>
            <w:tcBorders>
              <w:top w:val="nil"/>
              <w:left w:val="nil"/>
              <w:bottom w:val="single" w:color="auto" w:sz="4" w:space="0"/>
              <w:right w:val="single" w:color="auto" w:sz="4" w:space="0"/>
            </w:tcBorders>
            <w:vAlign w:val="center"/>
          </w:tcPr>
          <w:p w14:paraId="7E611ED9">
            <w:pPr>
              <w:spacing w:line="360" w:lineRule="auto"/>
              <w:rPr>
                <w:rFonts w:hint="eastAsia" w:ascii="宋体" w:hAnsi="宋体" w:cs="Times New Roman"/>
                <w:color w:val="auto"/>
                <w:kern w:val="0"/>
                <w:szCs w:val="21"/>
                <w:highlight w:val="none"/>
              </w:rPr>
            </w:pPr>
            <w:r>
              <w:rPr>
                <w:rFonts w:hint="eastAsia" w:ascii="等线" w:hAnsi="等线" w:cs="Times New Roman"/>
                <w:color w:val="auto"/>
                <w:spacing w:val="-2"/>
                <w:szCs w:val="21"/>
                <w:highlight w:val="none"/>
              </w:rPr>
              <w:t>合同管理：对投标人根据本项目提供的合同管理的方法和措施，合同文本的提供、关键条款的预警、执行过程的管理、风险管理的方法和措施进行综合评审。</w:t>
            </w:r>
          </w:p>
        </w:tc>
        <w:tc>
          <w:tcPr>
            <w:tcW w:w="370" w:type="pct"/>
            <w:tcBorders>
              <w:top w:val="nil"/>
              <w:left w:val="nil"/>
              <w:bottom w:val="single" w:color="auto" w:sz="4" w:space="0"/>
              <w:right w:val="single" w:color="auto" w:sz="4" w:space="0"/>
            </w:tcBorders>
            <w:vAlign w:val="center"/>
          </w:tcPr>
          <w:p w14:paraId="520B88A3">
            <w:pPr>
              <w:spacing w:line="360" w:lineRule="auto"/>
              <w:jc w:val="center"/>
              <w:rPr>
                <w:rFonts w:hint="eastAsia" w:ascii="宋体" w:hAnsi="宋体" w:cs="Times New Roman"/>
                <w:color w:val="auto"/>
                <w:kern w:val="0"/>
                <w:szCs w:val="21"/>
                <w:highlight w:val="none"/>
              </w:rPr>
            </w:pPr>
            <w:r>
              <w:rPr>
                <w:rFonts w:hint="eastAsia" w:ascii="等线" w:hAnsi="等线" w:cs="Times New Roman"/>
                <w:color w:val="auto"/>
                <w:spacing w:val="-2"/>
                <w:szCs w:val="21"/>
                <w:highlight w:val="none"/>
              </w:rPr>
              <w:t>3</w:t>
            </w:r>
          </w:p>
        </w:tc>
        <w:tc>
          <w:tcPr>
            <w:tcW w:w="363" w:type="pct"/>
            <w:tcBorders>
              <w:top w:val="nil"/>
              <w:left w:val="nil"/>
              <w:bottom w:val="single" w:color="auto" w:sz="4" w:space="0"/>
              <w:right w:val="single" w:color="auto" w:sz="4" w:space="0"/>
            </w:tcBorders>
            <w:vAlign w:val="center"/>
          </w:tcPr>
          <w:p w14:paraId="72666465">
            <w:pPr>
              <w:spacing w:line="360" w:lineRule="auto"/>
              <w:rPr>
                <w:rFonts w:hint="eastAsia" w:ascii="宋体" w:hAnsi="宋体" w:cs="Times New Roman"/>
                <w:color w:val="auto"/>
                <w:kern w:val="0"/>
                <w:szCs w:val="21"/>
                <w:highlight w:val="none"/>
              </w:rPr>
            </w:pPr>
          </w:p>
        </w:tc>
      </w:tr>
      <w:tr w14:paraId="0A50332A">
        <w:tblPrEx>
          <w:tblCellMar>
            <w:top w:w="0" w:type="dxa"/>
            <w:left w:w="108" w:type="dxa"/>
            <w:bottom w:w="0" w:type="dxa"/>
            <w:right w:w="108" w:type="dxa"/>
          </w:tblCellMar>
        </w:tblPrEx>
        <w:trPr>
          <w:trHeight w:val="570" w:hRule="atLeast"/>
        </w:trPr>
        <w:tc>
          <w:tcPr>
            <w:tcW w:w="589" w:type="pct"/>
            <w:vMerge w:val="continue"/>
            <w:tcBorders>
              <w:top w:val="nil"/>
              <w:left w:val="single" w:color="auto" w:sz="4" w:space="0"/>
              <w:bottom w:val="single" w:color="auto" w:sz="4" w:space="0"/>
              <w:right w:val="single" w:color="auto" w:sz="4" w:space="0"/>
            </w:tcBorders>
            <w:vAlign w:val="center"/>
          </w:tcPr>
          <w:p w14:paraId="43A87DFB">
            <w:pPr>
              <w:spacing w:line="360" w:lineRule="auto"/>
              <w:rPr>
                <w:rFonts w:hint="eastAsia" w:ascii="宋体" w:hAnsi="宋体" w:cs="Times New Roman"/>
                <w:color w:val="auto"/>
                <w:kern w:val="0"/>
                <w:szCs w:val="21"/>
                <w:highlight w:val="none"/>
              </w:rPr>
            </w:pPr>
          </w:p>
        </w:tc>
        <w:tc>
          <w:tcPr>
            <w:tcW w:w="554" w:type="pct"/>
            <w:vMerge w:val="continue"/>
            <w:tcBorders>
              <w:top w:val="nil"/>
              <w:left w:val="single" w:color="auto" w:sz="4" w:space="0"/>
              <w:bottom w:val="single" w:color="auto" w:sz="4" w:space="0"/>
              <w:right w:val="single" w:color="auto" w:sz="4" w:space="0"/>
            </w:tcBorders>
            <w:vAlign w:val="center"/>
          </w:tcPr>
          <w:p w14:paraId="083BA3D7">
            <w:pPr>
              <w:spacing w:line="360" w:lineRule="auto"/>
              <w:rPr>
                <w:rFonts w:hint="eastAsia" w:ascii="宋体" w:hAnsi="宋体" w:cs="Times New Roman"/>
                <w:color w:val="auto"/>
                <w:kern w:val="0"/>
                <w:szCs w:val="21"/>
                <w:highlight w:val="none"/>
              </w:rPr>
            </w:pPr>
          </w:p>
        </w:tc>
        <w:tc>
          <w:tcPr>
            <w:tcW w:w="3121" w:type="pct"/>
            <w:tcBorders>
              <w:top w:val="nil"/>
              <w:left w:val="nil"/>
              <w:bottom w:val="single" w:color="auto" w:sz="4" w:space="0"/>
              <w:right w:val="single" w:color="auto" w:sz="4" w:space="0"/>
            </w:tcBorders>
            <w:vAlign w:val="center"/>
          </w:tcPr>
          <w:p w14:paraId="0BC1B4ED">
            <w:pPr>
              <w:spacing w:line="360" w:lineRule="auto"/>
              <w:rPr>
                <w:rFonts w:hint="eastAsia" w:ascii="宋体" w:hAnsi="宋体" w:cs="Times New Roman"/>
                <w:color w:val="auto"/>
                <w:kern w:val="0"/>
                <w:szCs w:val="21"/>
                <w:highlight w:val="none"/>
              </w:rPr>
            </w:pPr>
            <w:r>
              <w:rPr>
                <w:rFonts w:hint="eastAsia" w:ascii="等线" w:hAnsi="等线" w:cs="Times New Roman"/>
                <w:color w:val="auto"/>
                <w:spacing w:val="-2"/>
                <w:szCs w:val="21"/>
                <w:highlight w:val="none"/>
              </w:rPr>
              <w:t>信息安全管理：对投标人根据本项目提供的信息安全及管理的方法和措施，信息资料的收集存储、整理移交、过程资料管理、配置管理的方法和措施进行综合评审。</w:t>
            </w:r>
          </w:p>
        </w:tc>
        <w:tc>
          <w:tcPr>
            <w:tcW w:w="370" w:type="pct"/>
            <w:tcBorders>
              <w:top w:val="nil"/>
              <w:left w:val="nil"/>
              <w:bottom w:val="single" w:color="auto" w:sz="4" w:space="0"/>
              <w:right w:val="single" w:color="auto" w:sz="4" w:space="0"/>
            </w:tcBorders>
            <w:vAlign w:val="center"/>
          </w:tcPr>
          <w:p w14:paraId="4A643A36">
            <w:pPr>
              <w:spacing w:line="360" w:lineRule="auto"/>
              <w:jc w:val="center"/>
              <w:rPr>
                <w:rFonts w:hint="eastAsia" w:ascii="宋体" w:hAnsi="宋体" w:cs="Times New Roman"/>
                <w:color w:val="auto"/>
                <w:kern w:val="0"/>
                <w:szCs w:val="21"/>
                <w:highlight w:val="none"/>
              </w:rPr>
            </w:pPr>
            <w:r>
              <w:rPr>
                <w:rFonts w:hint="eastAsia" w:ascii="等线" w:hAnsi="等线" w:cs="Times New Roman"/>
                <w:color w:val="auto"/>
                <w:spacing w:val="-2"/>
                <w:szCs w:val="21"/>
                <w:highlight w:val="none"/>
              </w:rPr>
              <w:t>3</w:t>
            </w:r>
          </w:p>
        </w:tc>
        <w:tc>
          <w:tcPr>
            <w:tcW w:w="363" w:type="pct"/>
            <w:tcBorders>
              <w:top w:val="nil"/>
              <w:left w:val="nil"/>
              <w:bottom w:val="single" w:color="auto" w:sz="4" w:space="0"/>
              <w:right w:val="single" w:color="auto" w:sz="4" w:space="0"/>
            </w:tcBorders>
            <w:vAlign w:val="center"/>
          </w:tcPr>
          <w:p w14:paraId="72894992">
            <w:pPr>
              <w:spacing w:line="360" w:lineRule="auto"/>
              <w:rPr>
                <w:rFonts w:hint="eastAsia" w:ascii="宋体" w:hAnsi="宋体" w:cs="Times New Roman"/>
                <w:color w:val="auto"/>
                <w:kern w:val="0"/>
                <w:szCs w:val="21"/>
                <w:highlight w:val="none"/>
              </w:rPr>
            </w:pPr>
          </w:p>
        </w:tc>
      </w:tr>
      <w:tr w14:paraId="7621DB4D">
        <w:tblPrEx>
          <w:tblCellMar>
            <w:top w:w="0" w:type="dxa"/>
            <w:left w:w="108" w:type="dxa"/>
            <w:bottom w:w="0" w:type="dxa"/>
            <w:right w:w="108" w:type="dxa"/>
          </w:tblCellMar>
        </w:tblPrEx>
        <w:trPr>
          <w:trHeight w:val="510" w:hRule="atLeast"/>
        </w:trPr>
        <w:tc>
          <w:tcPr>
            <w:tcW w:w="589" w:type="pct"/>
            <w:vMerge w:val="continue"/>
            <w:tcBorders>
              <w:top w:val="nil"/>
              <w:left w:val="single" w:color="auto" w:sz="4" w:space="0"/>
              <w:bottom w:val="single" w:color="auto" w:sz="4" w:space="0"/>
              <w:right w:val="single" w:color="auto" w:sz="4" w:space="0"/>
            </w:tcBorders>
            <w:vAlign w:val="center"/>
          </w:tcPr>
          <w:p w14:paraId="3A559D95">
            <w:pPr>
              <w:spacing w:line="360" w:lineRule="auto"/>
              <w:rPr>
                <w:rFonts w:hint="eastAsia" w:ascii="宋体" w:hAnsi="宋体" w:cs="Times New Roman"/>
                <w:color w:val="auto"/>
                <w:kern w:val="0"/>
                <w:szCs w:val="21"/>
                <w:highlight w:val="none"/>
              </w:rPr>
            </w:pPr>
          </w:p>
        </w:tc>
        <w:tc>
          <w:tcPr>
            <w:tcW w:w="554" w:type="pct"/>
            <w:vMerge w:val="continue"/>
            <w:tcBorders>
              <w:top w:val="nil"/>
              <w:left w:val="single" w:color="auto" w:sz="4" w:space="0"/>
              <w:bottom w:val="single" w:color="auto" w:sz="4" w:space="0"/>
              <w:right w:val="single" w:color="auto" w:sz="4" w:space="0"/>
            </w:tcBorders>
            <w:vAlign w:val="center"/>
          </w:tcPr>
          <w:p w14:paraId="649DE04B">
            <w:pPr>
              <w:spacing w:line="360" w:lineRule="auto"/>
              <w:rPr>
                <w:rFonts w:hint="eastAsia" w:ascii="宋体" w:hAnsi="宋体" w:cs="Times New Roman"/>
                <w:color w:val="auto"/>
                <w:kern w:val="0"/>
                <w:szCs w:val="21"/>
                <w:highlight w:val="none"/>
              </w:rPr>
            </w:pPr>
          </w:p>
        </w:tc>
        <w:tc>
          <w:tcPr>
            <w:tcW w:w="3121" w:type="pct"/>
            <w:tcBorders>
              <w:top w:val="nil"/>
              <w:left w:val="nil"/>
              <w:bottom w:val="single" w:color="auto" w:sz="4" w:space="0"/>
              <w:right w:val="single" w:color="auto" w:sz="4" w:space="0"/>
            </w:tcBorders>
            <w:vAlign w:val="center"/>
          </w:tcPr>
          <w:p w14:paraId="516F5500">
            <w:pPr>
              <w:spacing w:line="360" w:lineRule="auto"/>
              <w:rPr>
                <w:rFonts w:hint="eastAsia" w:ascii="等线" w:hAnsi="等线" w:cs="Times New Roman"/>
                <w:color w:val="auto"/>
                <w:spacing w:val="-2"/>
                <w:szCs w:val="21"/>
                <w:highlight w:val="none"/>
              </w:rPr>
            </w:pPr>
            <w:r>
              <w:rPr>
                <w:rFonts w:hint="eastAsia" w:ascii="等线" w:hAnsi="等线" w:cs="Times New Roman"/>
                <w:color w:val="auto"/>
                <w:spacing w:val="-2"/>
                <w:szCs w:val="21"/>
                <w:highlight w:val="none"/>
              </w:rPr>
              <w:t>工程组织</w:t>
            </w:r>
            <w:bookmarkStart w:id="71" w:name="_GoBack"/>
            <w:bookmarkEnd w:id="71"/>
            <w:r>
              <w:rPr>
                <w:rFonts w:hint="eastAsia" w:ascii="等线" w:hAnsi="等线" w:cs="Times New Roman"/>
                <w:color w:val="auto"/>
                <w:spacing w:val="-2"/>
                <w:szCs w:val="21"/>
                <w:highlight w:val="none"/>
              </w:rPr>
              <w:t>协调：对投标人根据本项目提供的工程组织协调的方法和措施（对项目管理和项目涉及的各种关系有较好的协调措施，促进项目顺利进行）进行综合评审。</w:t>
            </w:r>
          </w:p>
        </w:tc>
        <w:tc>
          <w:tcPr>
            <w:tcW w:w="370" w:type="pct"/>
            <w:tcBorders>
              <w:top w:val="nil"/>
              <w:left w:val="nil"/>
              <w:bottom w:val="single" w:color="auto" w:sz="4" w:space="0"/>
              <w:right w:val="single" w:color="auto" w:sz="4" w:space="0"/>
            </w:tcBorders>
            <w:vAlign w:val="center"/>
          </w:tcPr>
          <w:p w14:paraId="58C20FD1">
            <w:pPr>
              <w:spacing w:line="360" w:lineRule="auto"/>
              <w:jc w:val="center"/>
              <w:rPr>
                <w:rFonts w:hint="eastAsia" w:ascii="宋体" w:hAnsi="宋体" w:cs="Times New Roman"/>
                <w:color w:val="auto"/>
                <w:kern w:val="0"/>
                <w:szCs w:val="21"/>
                <w:highlight w:val="none"/>
              </w:rPr>
            </w:pPr>
            <w:r>
              <w:rPr>
                <w:rFonts w:hint="eastAsia" w:ascii="等线" w:hAnsi="等线" w:cs="Times New Roman"/>
                <w:color w:val="auto"/>
                <w:spacing w:val="-2"/>
                <w:szCs w:val="21"/>
                <w:highlight w:val="none"/>
              </w:rPr>
              <w:t>3</w:t>
            </w:r>
          </w:p>
        </w:tc>
        <w:tc>
          <w:tcPr>
            <w:tcW w:w="363" w:type="pct"/>
            <w:tcBorders>
              <w:top w:val="nil"/>
              <w:left w:val="nil"/>
              <w:bottom w:val="single" w:color="auto" w:sz="4" w:space="0"/>
              <w:right w:val="single" w:color="auto" w:sz="4" w:space="0"/>
            </w:tcBorders>
            <w:vAlign w:val="center"/>
          </w:tcPr>
          <w:p w14:paraId="001F883B">
            <w:pPr>
              <w:spacing w:line="360" w:lineRule="auto"/>
              <w:rPr>
                <w:rFonts w:hint="eastAsia" w:ascii="宋体" w:hAnsi="宋体" w:cs="Times New Roman"/>
                <w:color w:val="auto"/>
                <w:kern w:val="0"/>
                <w:szCs w:val="21"/>
                <w:highlight w:val="none"/>
              </w:rPr>
            </w:pPr>
          </w:p>
        </w:tc>
      </w:tr>
      <w:tr w14:paraId="469F8A8D">
        <w:tblPrEx>
          <w:tblCellMar>
            <w:top w:w="0" w:type="dxa"/>
            <w:left w:w="108" w:type="dxa"/>
            <w:bottom w:w="0" w:type="dxa"/>
            <w:right w:w="108" w:type="dxa"/>
          </w:tblCellMar>
        </w:tblPrEx>
        <w:trPr>
          <w:trHeight w:val="585" w:hRule="atLeast"/>
        </w:trPr>
        <w:tc>
          <w:tcPr>
            <w:tcW w:w="589" w:type="pct"/>
            <w:vMerge w:val="continue"/>
            <w:tcBorders>
              <w:top w:val="nil"/>
              <w:left w:val="single" w:color="auto" w:sz="4" w:space="0"/>
              <w:bottom w:val="single" w:color="auto" w:sz="4" w:space="0"/>
              <w:right w:val="single" w:color="auto" w:sz="4" w:space="0"/>
            </w:tcBorders>
            <w:vAlign w:val="center"/>
          </w:tcPr>
          <w:p w14:paraId="2198D614">
            <w:pPr>
              <w:spacing w:line="360" w:lineRule="auto"/>
              <w:rPr>
                <w:rFonts w:hint="eastAsia" w:ascii="宋体" w:hAnsi="宋体" w:cs="Times New Roman"/>
                <w:color w:val="auto"/>
                <w:kern w:val="0"/>
                <w:szCs w:val="21"/>
                <w:highlight w:val="none"/>
              </w:rPr>
            </w:pPr>
          </w:p>
        </w:tc>
        <w:tc>
          <w:tcPr>
            <w:tcW w:w="554" w:type="pct"/>
            <w:vMerge w:val="continue"/>
            <w:tcBorders>
              <w:top w:val="nil"/>
              <w:left w:val="single" w:color="auto" w:sz="4" w:space="0"/>
              <w:bottom w:val="single" w:color="auto" w:sz="4" w:space="0"/>
              <w:right w:val="single" w:color="auto" w:sz="4" w:space="0"/>
            </w:tcBorders>
            <w:vAlign w:val="center"/>
          </w:tcPr>
          <w:p w14:paraId="3E90C307">
            <w:pPr>
              <w:spacing w:line="360" w:lineRule="auto"/>
              <w:rPr>
                <w:rFonts w:hint="eastAsia" w:ascii="宋体" w:hAnsi="宋体" w:cs="Times New Roman"/>
                <w:color w:val="auto"/>
                <w:kern w:val="0"/>
                <w:szCs w:val="21"/>
                <w:highlight w:val="none"/>
              </w:rPr>
            </w:pPr>
          </w:p>
        </w:tc>
        <w:tc>
          <w:tcPr>
            <w:tcW w:w="3121" w:type="pct"/>
            <w:tcBorders>
              <w:top w:val="nil"/>
              <w:left w:val="nil"/>
              <w:bottom w:val="single" w:color="auto" w:sz="4" w:space="0"/>
              <w:right w:val="single" w:color="auto" w:sz="4" w:space="0"/>
            </w:tcBorders>
            <w:vAlign w:val="center"/>
          </w:tcPr>
          <w:p w14:paraId="251F09F8">
            <w:pPr>
              <w:spacing w:line="360" w:lineRule="auto"/>
              <w:rPr>
                <w:rFonts w:hint="eastAsia" w:ascii="宋体" w:hAnsi="宋体" w:cs="Times New Roman"/>
                <w:color w:val="auto"/>
                <w:kern w:val="0"/>
                <w:szCs w:val="21"/>
                <w:highlight w:val="none"/>
              </w:rPr>
            </w:pPr>
            <w:r>
              <w:rPr>
                <w:rFonts w:hint="eastAsia" w:ascii="等线" w:hAnsi="等线" w:cs="Times New Roman"/>
                <w:color w:val="auto"/>
                <w:spacing w:val="-2"/>
                <w:szCs w:val="21"/>
                <w:highlight w:val="none"/>
              </w:rPr>
              <w:t>工程验收管理：对投标人根据本项目提供的验收标准和实施方法（对系统建设各阶段的验收和总体验收的进行详细说明）进行综合评审。</w:t>
            </w:r>
          </w:p>
        </w:tc>
        <w:tc>
          <w:tcPr>
            <w:tcW w:w="370" w:type="pct"/>
            <w:tcBorders>
              <w:top w:val="nil"/>
              <w:left w:val="nil"/>
              <w:bottom w:val="single" w:color="auto" w:sz="4" w:space="0"/>
              <w:right w:val="single" w:color="auto" w:sz="4" w:space="0"/>
            </w:tcBorders>
            <w:vAlign w:val="center"/>
          </w:tcPr>
          <w:p w14:paraId="71F372FE">
            <w:pPr>
              <w:spacing w:line="360" w:lineRule="auto"/>
              <w:jc w:val="center"/>
              <w:rPr>
                <w:rFonts w:hint="eastAsia" w:ascii="宋体" w:hAnsi="宋体" w:cs="Times New Roman"/>
                <w:color w:val="auto"/>
                <w:kern w:val="0"/>
                <w:szCs w:val="21"/>
                <w:highlight w:val="none"/>
              </w:rPr>
            </w:pPr>
            <w:r>
              <w:rPr>
                <w:rFonts w:hint="eastAsia" w:ascii="等线" w:hAnsi="等线" w:cs="Times New Roman"/>
                <w:color w:val="auto"/>
                <w:spacing w:val="-2"/>
                <w:szCs w:val="21"/>
                <w:highlight w:val="none"/>
              </w:rPr>
              <w:t>3</w:t>
            </w:r>
          </w:p>
        </w:tc>
        <w:tc>
          <w:tcPr>
            <w:tcW w:w="363" w:type="pct"/>
            <w:tcBorders>
              <w:top w:val="nil"/>
              <w:left w:val="nil"/>
              <w:bottom w:val="single" w:color="auto" w:sz="4" w:space="0"/>
              <w:right w:val="single" w:color="auto" w:sz="4" w:space="0"/>
            </w:tcBorders>
            <w:vAlign w:val="center"/>
          </w:tcPr>
          <w:p w14:paraId="616AA19C">
            <w:pPr>
              <w:spacing w:line="360" w:lineRule="auto"/>
              <w:rPr>
                <w:rFonts w:hint="eastAsia" w:ascii="宋体" w:hAnsi="宋体" w:cs="Times New Roman"/>
                <w:color w:val="auto"/>
                <w:kern w:val="0"/>
                <w:szCs w:val="21"/>
                <w:highlight w:val="none"/>
              </w:rPr>
            </w:pPr>
          </w:p>
        </w:tc>
      </w:tr>
      <w:tr w14:paraId="2BA77E94">
        <w:tblPrEx>
          <w:tblCellMar>
            <w:top w:w="0" w:type="dxa"/>
            <w:left w:w="108" w:type="dxa"/>
            <w:bottom w:w="0" w:type="dxa"/>
            <w:right w:w="108" w:type="dxa"/>
          </w:tblCellMar>
        </w:tblPrEx>
        <w:trPr>
          <w:trHeight w:val="1804" w:hRule="atLeast"/>
        </w:trPr>
        <w:tc>
          <w:tcPr>
            <w:tcW w:w="589" w:type="pct"/>
            <w:vMerge w:val="continue"/>
            <w:tcBorders>
              <w:top w:val="nil"/>
              <w:left w:val="single" w:color="auto" w:sz="4" w:space="0"/>
              <w:bottom w:val="nil"/>
              <w:right w:val="single" w:color="auto" w:sz="4" w:space="0"/>
            </w:tcBorders>
            <w:vAlign w:val="center"/>
          </w:tcPr>
          <w:p w14:paraId="67C9419E">
            <w:pPr>
              <w:spacing w:line="360" w:lineRule="auto"/>
              <w:rPr>
                <w:rFonts w:hint="eastAsia" w:ascii="宋体" w:hAnsi="宋体" w:cs="Times New Roman"/>
                <w:color w:val="auto"/>
                <w:kern w:val="0"/>
                <w:szCs w:val="21"/>
                <w:highlight w:val="none"/>
              </w:rPr>
            </w:pPr>
          </w:p>
        </w:tc>
        <w:tc>
          <w:tcPr>
            <w:tcW w:w="554" w:type="pct"/>
            <w:tcBorders>
              <w:top w:val="single" w:color="auto" w:sz="4" w:space="0"/>
              <w:left w:val="single" w:color="auto" w:sz="4" w:space="0"/>
              <w:bottom w:val="single" w:color="auto" w:sz="4" w:space="0"/>
              <w:right w:val="single" w:color="auto" w:sz="4" w:space="0"/>
            </w:tcBorders>
            <w:vAlign w:val="center"/>
          </w:tcPr>
          <w:p w14:paraId="5D125F6F">
            <w:pPr>
              <w:spacing w:line="360" w:lineRule="auto"/>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t>项目管理（</w:t>
            </w:r>
            <w:r>
              <w:rPr>
                <w:rFonts w:ascii="宋体" w:hAnsi="宋体" w:cs="Times New Roman"/>
                <w:color w:val="auto"/>
                <w:kern w:val="0"/>
                <w:szCs w:val="21"/>
                <w:highlight w:val="none"/>
              </w:rPr>
              <w:t>6</w:t>
            </w:r>
            <w:r>
              <w:rPr>
                <w:rFonts w:hint="eastAsia" w:ascii="宋体" w:hAnsi="宋体" w:cs="Times New Roman"/>
                <w:color w:val="auto"/>
                <w:kern w:val="0"/>
                <w:szCs w:val="21"/>
                <w:highlight w:val="none"/>
              </w:rPr>
              <w:t>分）</w:t>
            </w:r>
          </w:p>
        </w:tc>
        <w:tc>
          <w:tcPr>
            <w:tcW w:w="3121" w:type="pct"/>
            <w:tcBorders>
              <w:top w:val="single" w:color="auto" w:sz="4" w:space="0"/>
              <w:left w:val="nil"/>
              <w:bottom w:val="single" w:color="auto" w:sz="4" w:space="0"/>
              <w:right w:val="single" w:color="auto" w:sz="4" w:space="0"/>
            </w:tcBorders>
            <w:vAlign w:val="center"/>
          </w:tcPr>
          <w:p w14:paraId="78C27921">
            <w:pPr>
              <w:spacing w:line="360" w:lineRule="auto"/>
              <w:rPr>
                <w:rFonts w:hint="eastAsia" w:ascii="等线" w:hAnsi="等线" w:cs="Times New Roman"/>
                <w:color w:val="auto"/>
                <w:spacing w:val="-2"/>
                <w:szCs w:val="21"/>
                <w:highlight w:val="none"/>
              </w:rPr>
            </w:pPr>
            <w:r>
              <w:rPr>
                <w:rFonts w:hint="eastAsia" w:ascii="等线" w:hAnsi="等线" w:cs="Times New Roman"/>
                <w:color w:val="auto"/>
                <w:spacing w:val="-2"/>
                <w:szCs w:val="21"/>
                <w:highlight w:val="none"/>
              </w:rPr>
              <w:t>能够提供本公司（投标单位）自有信息化的项目管理平台，对项目的进度、问题、风险和文档进行实时查看、动态管理。投标单位必须提供项目管理平台截图和具体操作说明：</w:t>
            </w:r>
          </w:p>
          <w:p w14:paraId="76046AC6">
            <w:pPr>
              <w:spacing w:line="360" w:lineRule="auto"/>
              <w:rPr>
                <w:rFonts w:hint="eastAsia" w:ascii="等线" w:hAnsi="等线" w:cs="Times New Roman"/>
                <w:color w:val="auto"/>
                <w:spacing w:val="-2"/>
                <w:szCs w:val="21"/>
                <w:highlight w:val="none"/>
              </w:rPr>
            </w:pPr>
            <w:r>
              <w:rPr>
                <w:rFonts w:hint="eastAsia" w:ascii="等线" w:hAnsi="等线" w:cs="Times New Roman"/>
                <w:color w:val="auto"/>
                <w:spacing w:val="-2"/>
                <w:szCs w:val="21"/>
                <w:highlight w:val="none"/>
              </w:rPr>
              <w:t>1、提供本公司项目管理平台的著作权证书得3分。</w:t>
            </w:r>
          </w:p>
          <w:p w14:paraId="71D28DE6">
            <w:pPr>
              <w:spacing w:line="360" w:lineRule="auto"/>
              <w:rPr>
                <w:rFonts w:hint="eastAsia" w:ascii="等线" w:hAnsi="等线" w:cs="Times New Roman"/>
                <w:color w:val="auto"/>
                <w:spacing w:val="-2"/>
                <w:szCs w:val="21"/>
                <w:highlight w:val="none"/>
              </w:rPr>
            </w:pPr>
            <w:r>
              <w:rPr>
                <w:rFonts w:hint="eastAsia" w:ascii="等线" w:hAnsi="等线" w:cs="Times New Roman"/>
                <w:color w:val="auto"/>
                <w:spacing w:val="-2"/>
                <w:szCs w:val="21"/>
                <w:highlight w:val="none"/>
              </w:rPr>
              <w:t>2、项目基本信息（项目名称、合同额、项目负责人）；项目实施计划（监理流程）；图文资料（监理文档、图片资料）和问题风险管理（监理过程中总结的相关问题）。</w:t>
            </w:r>
          </w:p>
          <w:p w14:paraId="3AE2CC9A">
            <w:pPr>
              <w:spacing w:line="360" w:lineRule="auto"/>
              <w:rPr>
                <w:rFonts w:hint="eastAsia" w:ascii="宋体" w:hAnsi="宋体" w:cs="Times New Roman"/>
                <w:color w:val="auto"/>
                <w:kern w:val="0"/>
                <w:szCs w:val="21"/>
                <w:highlight w:val="none"/>
              </w:rPr>
            </w:pPr>
            <w:r>
              <w:rPr>
                <w:rFonts w:hint="eastAsia" w:ascii="等线" w:hAnsi="等线" w:cs="Times New Roman"/>
                <w:color w:val="auto"/>
                <w:spacing w:val="-2"/>
                <w:szCs w:val="21"/>
                <w:highlight w:val="none"/>
              </w:rPr>
              <w:t>符合一项得1分，全部符合得3分；</w:t>
            </w:r>
            <w:r>
              <w:rPr>
                <w:rFonts w:hint="eastAsia" w:ascii="等线" w:hAnsi="等线" w:cs="Times New Roman"/>
                <w:color w:val="auto"/>
                <w:szCs w:val="21"/>
                <w:highlight w:val="none"/>
              </w:rPr>
              <w:t>未提供或不符合不得分</w:t>
            </w:r>
            <w:r>
              <w:rPr>
                <w:rFonts w:hint="eastAsia" w:ascii="等线" w:hAnsi="等线" w:cs="Times New Roman"/>
                <w:color w:val="auto"/>
                <w:spacing w:val="-2"/>
                <w:szCs w:val="21"/>
                <w:highlight w:val="none"/>
              </w:rPr>
              <w:t>。</w:t>
            </w:r>
          </w:p>
        </w:tc>
        <w:tc>
          <w:tcPr>
            <w:tcW w:w="370" w:type="pct"/>
            <w:tcBorders>
              <w:top w:val="single" w:color="auto" w:sz="4" w:space="0"/>
              <w:left w:val="nil"/>
              <w:bottom w:val="single" w:color="auto" w:sz="4" w:space="0"/>
              <w:right w:val="single" w:color="auto" w:sz="4" w:space="0"/>
            </w:tcBorders>
            <w:vAlign w:val="center"/>
          </w:tcPr>
          <w:p w14:paraId="4C4238C9">
            <w:pPr>
              <w:spacing w:line="360" w:lineRule="auto"/>
              <w:jc w:val="center"/>
              <w:rPr>
                <w:rFonts w:hint="eastAsia" w:ascii="宋体" w:hAnsi="宋体" w:cs="Times New Roman"/>
                <w:color w:val="auto"/>
                <w:kern w:val="0"/>
                <w:szCs w:val="21"/>
                <w:highlight w:val="none"/>
              </w:rPr>
            </w:pPr>
            <w:r>
              <w:rPr>
                <w:rFonts w:ascii="等线" w:hAnsi="等线" w:cs="Times New Roman"/>
                <w:color w:val="auto"/>
                <w:spacing w:val="-2"/>
                <w:szCs w:val="21"/>
                <w:highlight w:val="none"/>
              </w:rPr>
              <w:t>6</w:t>
            </w:r>
          </w:p>
        </w:tc>
        <w:tc>
          <w:tcPr>
            <w:tcW w:w="363" w:type="pct"/>
            <w:tcBorders>
              <w:top w:val="single" w:color="auto" w:sz="4" w:space="0"/>
              <w:left w:val="nil"/>
              <w:bottom w:val="single" w:color="auto" w:sz="4" w:space="0"/>
              <w:right w:val="single" w:color="auto" w:sz="4" w:space="0"/>
            </w:tcBorders>
            <w:vAlign w:val="center"/>
          </w:tcPr>
          <w:p w14:paraId="1BA7D538">
            <w:pPr>
              <w:spacing w:line="360" w:lineRule="auto"/>
              <w:rPr>
                <w:rFonts w:hint="eastAsia" w:ascii="宋体" w:hAnsi="宋体" w:cs="Times New Roman"/>
                <w:color w:val="auto"/>
                <w:kern w:val="0"/>
                <w:szCs w:val="21"/>
                <w:highlight w:val="none"/>
              </w:rPr>
            </w:pPr>
          </w:p>
        </w:tc>
      </w:tr>
      <w:tr w14:paraId="38934134">
        <w:tblPrEx>
          <w:tblCellMar>
            <w:top w:w="0" w:type="dxa"/>
            <w:left w:w="108" w:type="dxa"/>
            <w:bottom w:w="0" w:type="dxa"/>
            <w:right w:w="108" w:type="dxa"/>
          </w:tblCellMar>
        </w:tblPrEx>
        <w:trPr>
          <w:trHeight w:val="1804" w:hRule="atLeast"/>
        </w:trPr>
        <w:tc>
          <w:tcPr>
            <w:tcW w:w="589" w:type="pct"/>
            <w:tcBorders>
              <w:top w:val="nil"/>
              <w:left w:val="single" w:color="auto" w:sz="4" w:space="0"/>
              <w:bottom w:val="nil"/>
              <w:right w:val="single" w:color="auto" w:sz="4" w:space="0"/>
            </w:tcBorders>
            <w:vAlign w:val="center"/>
          </w:tcPr>
          <w:p w14:paraId="1DCEF689">
            <w:pPr>
              <w:spacing w:line="360" w:lineRule="auto"/>
              <w:rPr>
                <w:rFonts w:hint="eastAsia" w:ascii="宋体" w:hAnsi="宋体" w:cs="Times New Roman"/>
                <w:color w:val="auto"/>
                <w:kern w:val="0"/>
                <w:szCs w:val="21"/>
                <w:highlight w:val="none"/>
              </w:rPr>
            </w:pPr>
          </w:p>
        </w:tc>
        <w:tc>
          <w:tcPr>
            <w:tcW w:w="554" w:type="pct"/>
            <w:tcBorders>
              <w:top w:val="single" w:color="auto" w:sz="4" w:space="0"/>
              <w:left w:val="single" w:color="auto" w:sz="4" w:space="0"/>
              <w:bottom w:val="single" w:color="auto" w:sz="4" w:space="0"/>
              <w:right w:val="single" w:color="auto" w:sz="4" w:space="0"/>
            </w:tcBorders>
            <w:vAlign w:val="center"/>
          </w:tcPr>
          <w:p w14:paraId="0B2C452D">
            <w:pPr>
              <w:spacing w:line="360" w:lineRule="auto"/>
              <w:rPr>
                <w:rFonts w:hint="eastAsia" w:ascii="宋体" w:hAnsi="宋体" w:cs="Times New Roman"/>
                <w:color w:val="auto"/>
                <w:kern w:val="0"/>
                <w:szCs w:val="21"/>
                <w:highlight w:val="none"/>
              </w:rPr>
            </w:pPr>
            <w:r>
              <w:rPr>
                <w:rFonts w:hint="eastAsia" w:ascii="等线" w:hAnsi="等线" w:cs="Times New Roman"/>
                <w:color w:val="auto"/>
                <w:spacing w:val="-2"/>
                <w:szCs w:val="21"/>
                <w:highlight w:val="none"/>
              </w:rPr>
              <w:t>监理承诺（</w:t>
            </w:r>
            <w:r>
              <w:rPr>
                <w:rFonts w:ascii="等线" w:hAnsi="等线" w:cs="Times New Roman"/>
                <w:color w:val="auto"/>
                <w:spacing w:val="-2"/>
                <w:szCs w:val="21"/>
                <w:highlight w:val="none"/>
              </w:rPr>
              <w:t>2</w:t>
            </w:r>
            <w:r>
              <w:rPr>
                <w:rFonts w:hint="eastAsia" w:ascii="等线" w:hAnsi="等线" w:cs="Times New Roman"/>
                <w:color w:val="auto"/>
                <w:spacing w:val="-2"/>
                <w:szCs w:val="21"/>
                <w:highlight w:val="none"/>
              </w:rPr>
              <w:t>分）</w:t>
            </w:r>
          </w:p>
        </w:tc>
        <w:tc>
          <w:tcPr>
            <w:tcW w:w="3121" w:type="pct"/>
            <w:tcBorders>
              <w:top w:val="single" w:color="auto" w:sz="4" w:space="0"/>
              <w:left w:val="nil"/>
              <w:bottom w:val="single" w:color="auto" w:sz="4" w:space="0"/>
              <w:right w:val="single" w:color="auto" w:sz="4" w:space="0"/>
            </w:tcBorders>
            <w:vAlign w:val="center"/>
          </w:tcPr>
          <w:p w14:paraId="397898D6">
            <w:pPr>
              <w:spacing w:line="360" w:lineRule="auto"/>
              <w:rPr>
                <w:rFonts w:hint="eastAsia" w:ascii="宋体" w:hAnsi="宋体" w:cs="Times New Roman"/>
                <w:color w:val="auto"/>
                <w:spacing w:val="-2"/>
                <w:szCs w:val="21"/>
                <w:highlight w:val="none"/>
              </w:rPr>
            </w:pPr>
            <w:r>
              <w:rPr>
                <w:rFonts w:ascii="宋体" w:hAnsi="宋体" w:cs="Times New Roman"/>
                <w:color w:val="auto"/>
                <w:spacing w:val="-2"/>
                <w:szCs w:val="21"/>
                <w:highlight w:val="none"/>
              </w:rPr>
              <w:t>1.</w:t>
            </w:r>
            <w:r>
              <w:rPr>
                <w:rFonts w:hint="eastAsia" w:ascii="宋体" w:hAnsi="宋体" w:cs="Times New Roman"/>
                <w:color w:val="auto"/>
                <w:spacing w:val="-2"/>
                <w:szCs w:val="21"/>
                <w:highlight w:val="none"/>
              </w:rPr>
              <w:t>针对该项目提供售后服务计划内容、措施、人员配备等相关内容。符合得 1分；</w:t>
            </w:r>
          </w:p>
          <w:p w14:paraId="337DBF21">
            <w:pPr>
              <w:spacing w:line="360" w:lineRule="auto"/>
              <w:rPr>
                <w:rFonts w:hint="eastAsia" w:ascii="宋体" w:hAnsi="宋体" w:cs="Times New Roman"/>
                <w:color w:val="auto"/>
                <w:spacing w:val="-2"/>
                <w:szCs w:val="21"/>
                <w:highlight w:val="none"/>
              </w:rPr>
            </w:pPr>
            <w:r>
              <w:rPr>
                <w:rFonts w:ascii="宋体" w:hAnsi="宋体" w:cs="Times New Roman"/>
                <w:color w:val="auto"/>
                <w:spacing w:val="-2"/>
                <w:szCs w:val="21"/>
                <w:highlight w:val="none"/>
              </w:rPr>
              <w:t>2</w:t>
            </w:r>
            <w:r>
              <w:rPr>
                <w:rFonts w:hint="eastAsia" w:ascii="宋体" w:hAnsi="宋体" w:cs="Times New Roman"/>
                <w:color w:val="auto"/>
                <w:spacing w:val="-2"/>
                <w:szCs w:val="21"/>
                <w:highlight w:val="none"/>
              </w:rPr>
              <w:t>.提供</w:t>
            </w:r>
            <w:r>
              <w:rPr>
                <w:rFonts w:hint="eastAsia" w:ascii="等线" w:hAnsi="等线" w:cs="Times New Roman"/>
                <w:color w:val="auto"/>
                <w:spacing w:val="-2"/>
                <w:szCs w:val="21"/>
                <w:highlight w:val="none"/>
              </w:rPr>
              <w:t>人员驻场监理服务承诺，承诺内容包括：项目总监及其他主要人员能够根据项目进度及招标人（委托人）要求随时提供驻场服务，监理服务</w:t>
            </w:r>
            <w:r>
              <w:rPr>
                <w:rFonts w:hint="eastAsia" w:ascii="宋体" w:hAnsi="宋体" w:cs="Times New Roman"/>
                <w:color w:val="auto"/>
                <w:spacing w:val="-2"/>
                <w:szCs w:val="21"/>
                <w:highlight w:val="none"/>
              </w:rPr>
              <w:t>7×24 服务响应（含电话支持），符合得1分；</w:t>
            </w:r>
          </w:p>
          <w:p w14:paraId="556B0104">
            <w:pPr>
              <w:spacing w:line="360" w:lineRule="auto"/>
              <w:rPr>
                <w:rFonts w:hint="eastAsia" w:ascii="等线" w:hAnsi="等线" w:cs="Times New Roman"/>
                <w:color w:val="auto"/>
                <w:spacing w:val="-2"/>
                <w:szCs w:val="21"/>
                <w:highlight w:val="none"/>
              </w:rPr>
            </w:pPr>
            <w:r>
              <w:rPr>
                <w:rFonts w:hint="eastAsia" w:ascii="宋体" w:hAnsi="宋体" w:cs="Times New Roman"/>
                <w:color w:val="auto"/>
                <w:spacing w:val="-2"/>
                <w:szCs w:val="21"/>
                <w:highlight w:val="none"/>
              </w:rPr>
              <w:t>未提供或不符合不得分。</w:t>
            </w:r>
          </w:p>
        </w:tc>
        <w:tc>
          <w:tcPr>
            <w:tcW w:w="370" w:type="pct"/>
            <w:tcBorders>
              <w:top w:val="single" w:color="auto" w:sz="4" w:space="0"/>
              <w:left w:val="nil"/>
              <w:bottom w:val="single" w:color="auto" w:sz="4" w:space="0"/>
              <w:right w:val="single" w:color="auto" w:sz="4" w:space="0"/>
            </w:tcBorders>
            <w:vAlign w:val="center"/>
          </w:tcPr>
          <w:p w14:paraId="373C080C">
            <w:pPr>
              <w:spacing w:line="360" w:lineRule="auto"/>
              <w:jc w:val="center"/>
              <w:rPr>
                <w:rFonts w:hint="eastAsia" w:ascii="等线" w:hAnsi="等线" w:cs="Times New Roman"/>
                <w:color w:val="auto"/>
                <w:spacing w:val="-2"/>
                <w:szCs w:val="21"/>
                <w:highlight w:val="none"/>
              </w:rPr>
            </w:pPr>
            <w:r>
              <w:rPr>
                <w:rFonts w:ascii="等线" w:hAnsi="等线" w:cs="宋体"/>
                <w:color w:val="auto"/>
                <w:kern w:val="0"/>
                <w:szCs w:val="21"/>
                <w:highlight w:val="none"/>
              </w:rPr>
              <w:t>2</w:t>
            </w:r>
          </w:p>
        </w:tc>
        <w:tc>
          <w:tcPr>
            <w:tcW w:w="363" w:type="pct"/>
            <w:tcBorders>
              <w:top w:val="single" w:color="auto" w:sz="4" w:space="0"/>
              <w:left w:val="nil"/>
              <w:bottom w:val="single" w:color="auto" w:sz="4" w:space="0"/>
              <w:right w:val="single" w:color="auto" w:sz="4" w:space="0"/>
            </w:tcBorders>
            <w:vAlign w:val="center"/>
          </w:tcPr>
          <w:p w14:paraId="3932400D">
            <w:pPr>
              <w:spacing w:line="360" w:lineRule="auto"/>
              <w:rPr>
                <w:rFonts w:hint="eastAsia" w:ascii="宋体" w:hAnsi="宋体" w:cs="Times New Roman"/>
                <w:color w:val="auto"/>
                <w:kern w:val="0"/>
                <w:szCs w:val="21"/>
                <w:highlight w:val="none"/>
              </w:rPr>
            </w:pPr>
          </w:p>
        </w:tc>
      </w:tr>
      <w:tr w14:paraId="5433A550">
        <w:tblPrEx>
          <w:tblCellMar>
            <w:top w:w="0" w:type="dxa"/>
            <w:left w:w="108" w:type="dxa"/>
            <w:bottom w:w="0" w:type="dxa"/>
            <w:right w:w="108" w:type="dxa"/>
          </w:tblCellMar>
        </w:tblPrEx>
        <w:trPr>
          <w:trHeight w:val="1804" w:hRule="atLeast"/>
        </w:trPr>
        <w:tc>
          <w:tcPr>
            <w:tcW w:w="589" w:type="pct"/>
            <w:tcBorders>
              <w:top w:val="nil"/>
              <w:left w:val="single" w:color="auto" w:sz="4" w:space="0"/>
              <w:bottom w:val="single" w:color="auto" w:sz="4" w:space="0"/>
              <w:right w:val="single" w:color="auto" w:sz="4" w:space="0"/>
            </w:tcBorders>
            <w:vAlign w:val="center"/>
          </w:tcPr>
          <w:p w14:paraId="4CB735CC">
            <w:pPr>
              <w:spacing w:line="360" w:lineRule="auto"/>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s="Times New Roman"/>
                <w:color w:val="auto"/>
                <w:kern w:val="0"/>
                <w:szCs w:val="21"/>
                <w:highlight w:val="none"/>
              </w:rPr>
              <w:t>监理取费（</w:t>
            </w:r>
            <w:r>
              <w:rPr>
                <w:rFonts w:ascii="宋体" w:hAnsi="宋体" w:cs="Times New Roman"/>
                <w:color w:val="auto"/>
                <w:kern w:val="0"/>
                <w:szCs w:val="21"/>
                <w:highlight w:val="none"/>
              </w:rPr>
              <w:t>10</w:t>
            </w:r>
            <w:r>
              <w:rPr>
                <w:rFonts w:hint="eastAsia" w:ascii="宋体" w:hAnsi="宋体" w:cs="Times New Roman"/>
                <w:color w:val="auto"/>
                <w:kern w:val="0"/>
                <w:szCs w:val="21"/>
                <w:highlight w:val="none"/>
              </w:rPr>
              <w:t>分）</w:t>
            </w:r>
          </w:p>
        </w:tc>
        <w:tc>
          <w:tcPr>
            <w:tcW w:w="554" w:type="pct"/>
            <w:tcBorders>
              <w:top w:val="single" w:color="auto" w:sz="4" w:space="0"/>
              <w:left w:val="single" w:color="auto" w:sz="4" w:space="0"/>
              <w:bottom w:val="single" w:color="auto" w:sz="4" w:space="0"/>
              <w:right w:val="single" w:color="auto" w:sz="4" w:space="0"/>
            </w:tcBorders>
            <w:vAlign w:val="center"/>
          </w:tcPr>
          <w:p w14:paraId="2212984F">
            <w:pPr>
              <w:spacing w:line="360" w:lineRule="auto"/>
              <w:jc w:val="center"/>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t>投标报价</w:t>
            </w:r>
          </w:p>
          <w:p w14:paraId="4C1ED1BD">
            <w:pPr>
              <w:spacing w:line="360" w:lineRule="auto"/>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s="Times New Roman"/>
                <w:color w:val="auto"/>
                <w:kern w:val="0"/>
                <w:szCs w:val="21"/>
                <w:highlight w:val="none"/>
              </w:rPr>
              <w:t>（</w:t>
            </w:r>
            <w:r>
              <w:rPr>
                <w:rFonts w:ascii="宋体" w:hAnsi="宋体" w:cs="Times New Roman"/>
                <w:color w:val="auto"/>
                <w:kern w:val="0"/>
                <w:szCs w:val="21"/>
                <w:highlight w:val="none"/>
              </w:rPr>
              <w:t>1</w:t>
            </w:r>
            <w:r>
              <w:rPr>
                <w:rFonts w:hint="eastAsia" w:ascii="宋体" w:hAnsi="宋体" w:cs="Times New Roman"/>
                <w:color w:val="auto"/>
                <w:kern w:val="0"/>
                <w:szCs w:val="21"/>
                <w:highlight w:val="none"/>
              </w:rPr>
              <w:t>0）</w:t>
            </w:r>
          </w:p>
        </w:tc>
        <w:tc>
          <w:tcPr>
            <w:tcW w:w="3121" w:type="pct"/>
            <w:tcBorders>
              <w:top w:val="single" w:color="auto" w:sz="4" w:space="0"/>
              <w:left w:val="nil"/>
              <w:bottom w:val="single" w:color="auto" w:sz="4" w:space="0"/>
              <w:right w:val="single" w:color="auto" w:sz="4" w:space="0"/>
            </w:tcBorders>
            <w:vAlign w:val="center"/>
          </w:tcPr>
          <w:p w14:paraId="3238D4F9">
            <w:pPr>
              <w:spacing w:line="360" w:lineRule="auto"/>
              <w:ind w:left="-107" w:leftChars="-51"/>
              <w:rPr>
                <w:rFonts w:hint="eastAsia" w:ascii="宋体" w:hAnsi="宋体" w:eastAsia="宋体" w:cs="Times New Roman"/>
                <w:color w:val="auto"/>
                <w:kern w:val="0"/>
                <w:sz w:val="21"/>
                <w:szCs w:val="21"/>
                <w:highlight w:val="none"/>
                <w:lang w:val="en-US" w:eastAsia="zh-CN" w:bidi="ar-SA"/>
              </w:rPr>
            </w:pPr>
            <w:r>
              <w:rPr>
                <w:rFonts w:ascii="宋体" w:hAnsi="宋体" w:cs="Times New Roman"/>
                <w:color w:val="auto"/>
                <w:kern w:val="0"/>
                <w:szCs w:val="21"/>
                <w:highlight w:val="none"/>
              </w:rPr>
              <w:t>投标报价=投标基准价（基准价=各投标单位报价</w:t>
            </w:r>
            <w:r>
              <w:rPr>
                <w:rFonts w:hint="eastAsia" w:ascii="宋体" w:hAnsi="宋体" w:cs="Times New Roman"/>
                <w:color w:val="auto"/>
                <w:kern w:val="0"/>
                <w:szCs w:val="21"/>
                <w:highlight w:val="none"/>
              </w:rPr>
              <w:t>的最低报价</w:t>
            </w:r>
            <w:r>
              <w:rPr>
                <w:rFonts w:ascii="宋体" w:hAnsi="宋体" w:cs="Times New Roman"/>
                <w:color w:val="auto"/>
                <w:kern w:val="0"/>
                <w:szCs w:val="21"/>
                <w:highlight w:val="none"/>
              </w:rPr>
              <w:t>）时得10分，其他投标人的价格分统一按照下列公式计算：投标报价得分=(评标基准价／投标报价)×1</w:t>
            </w:r>
            <w:r>
              <w:rPr>
                <w:rFonts w:hint="eastAsia" w:ascii="宋体" w:hAnsi="宋体" w:cs="Times New Roman"/>
                <w:color w:val="auto"/>
                <w:kern w:val="0"/>
                <w:szCs w:val="21"/>
                <w:highlight w:val="none"/>
              </w:rPr>
              <w:t>0</w:t>
            </w:r>
            <w:r>
              <w:rPr>
                <w:rFonts w:ascii="宋体" w:hAnsi="宋体" w:cs="Times New Roman"/>
                <w:color w:val="auto"/>
                <w:kern w:val="0"/>
                <w:szCs w:val="21"/>
                <w:highlight w:val="none"/>
              </w:rPr>
              <w:t>%×100；</w:t>
            </w:r>
          </w:p>
        </w:tc>
        <w:tc>
          <w:tcPr>
            <w:tcW w:w="370" w:type="pct"/>
            <w:tcBorders>
              <w:top w:val="single" w:color="auto" w:sz="4" w:space="0"/>
              <w:left w:val="nil"/>
              <w:bottom w:val="single" w:color="auto" w:sz="4" w:space="0"/>
              <w:right w:val="single" w:color="auto" w:sz="4" w:space="0"/>
            </w:tcBorders>
            <w:vAlign w:val="center"/>
          </w:tcPr>
          <w:p w14:paraId="2D2F41F0">
            <w:pPr>
              <w:spacing w:line="360" w:lineRule="auto"/>
              <w:ind w:left="-107" w:leftChars="-51"/>
              <w:jc w:val="center"/>
              <w:rPr>
                <w:rFonts w:hint="eastAsia" w:ascii="宋体" w:hAnsi="宋体" w:eastAsia="宋体" w:cs="Times New Roman"/>
                <w:color w:val="auto"/>
                <w:kern w:val="0"/>
                <w:sz w:val="21"/>
                <w:szCs w:val="21"/>
                <w:highlight w:val="none"/>
                <w:lang w:val="en-US" w:eastAsia="zh-CN" w:bidi="ar-SA"/>
              </w:rPr>
            </w:pPr>
            <w:r>
              <w:rPr>
                <w:rFonts w:ascii="宋体" w:hAnsi="宋体" w:cs="Times New Roman"/>
                <w:color w:val="auto"/>
                <w:kern w:val="0"/>
                <w:szCs w:val="21"/>
                <w:highlight w:val="none"/>
              </w:rPr>
              <w:t>10</w:t>
            </w:r>
          </w:p>
        </w:tc>
        <w:tc>
          <w:tcPr>
            <w:tcW w:w="363" w:type="pct"/>
            <w:tcBorders>
              <w:top w:val="single" w:color="auto" w:sz="4" w:space="0"/>
              <w:left w:val="nil"/>
              <w:bottom w:val="single" w:color="auto" w:sz="4" w:space="0"/>
              <w:right w:val="single" w:color="auto" w:sz="4" w:space="0"/>
            </w:tcBorders>
            <w:vAlign w:val="center"/>
          </w:tcPr>
          <w:p w14:paraId="5180B924">
            <w:pPr>
              <w:spacing w:line="360" w:lineRule="auto"/>
              <w:ind w:left="-107" w:leftChars="-51"/>
              <w:rPr>
                <w:rFonts w:hint="eastAsia" w:ascii="宋体" w:hAnsi="宋体" w:eastAsia="宋体" w:cs="Times New Roman"/>
                <w:color w:val="auto"/>
                <w:kern w:val="0"/>
                <w:sz w:val="21"/>
                <w:szCs w:val="21"/>
                <w:highlight w:val="none"/>
                <w:lang w:val="en-US" w:eastAsia="zh-CN" w:bidi="ar-SA"/>
              </w:rPr>
            </w:pPr>
          </w:p>
        </w:tc>
      </w:tr>
    </w:tbl>
    <w:p w14:paraId="1E0FF9C4">
      <w:pPr>
        <w:shd w:val="clear"/>
        <w:spacing w:line="400" w:lineRule="exact"/>
        <w:ind w:firstLine="480" w:firstLineChars="200"/>
        <w:rPr>
          <w:rFonts w:hint="eastAsia" w:hAnsi="宋体"/>
          <w:color w:val="auto"/>
          <w:sz w:val="24"/>
          <w:highlight w:val="none"/>
          <w:lang w:val="zh-CN"/>
        </w:rPr>
      </w:pPr>
    </w:p>
    <w:p w14:paraId="408765A1">
      <w:pPr>
        <w:shd w:val="clear"/>
        <w:spacing w:line="400" w:lineRule="exact"/>
        <w:ind w:firstLine="480" w:firstLineChars="200"/>
        <w:rPr>
          <w:rFonts w:hint="eastAsia" w:hAnsi="宋体"/>
          <w:color w:val="auto"/>
          <w:sz w:val="24"/>
          <w:highlight w:val="none"/>
        </w:rPr>
      </w:pPr>
      <w:r>
        <w:rPr>
          <w:rFonts w:hint="eastAsia" w:hAnsi="宋体"/>
          <w:color w:val="auto"/>
          <w:sz w:val="24"/>
          <w:highlight w:val="none"/>
          <w:lang w:val="zh-CN"/>
        </w:rPr>
        <w:t>磋商小组对通过符合性审查的供应商的投标技术参数或方案充分审核后，进行综合评定独立打分。</w:t>
      </w:r>
      <w:r>
        <w:rPr>
          <w:rFonts w:hint="eastAsia" w:hAnsi="宋体"/>
          <w:color w:val="auto"/>
          <w:sz w:val="24"/>
          <w:highlight w:val="none"/>
        </w:rPr>
        <w:t xml:space="preserve"> </w:t>
      </w:r>
    </w:p>
    <w:p w14:paraId="24AFC03A">
      <w:pPr>
        <w:shd w:val="clear"/>
        <w:spacing w:line="400" w:lineRule="exact"/>
        <w:rPr>
          <w:rFonts w:hint="eastAsia" w:hAnsi="宋体"/>
          <w:b/>
          <w:bCs/>
          <w:color w:val="auto"/>
          <w:sz w:val="24"/>
          <w:highlight w:val="none"/>
        </w:rPr>
      </w:pPr>
      <w:r>
        <w:rPr>
          <w:rFonts w:hint="eastAsia" w:hAnsi="宋体"/>
          <w:b/>
          <w:bCs/>
          <w:color w:val="auto"/>
          <w:sz w:val="24"/>
          <w:highlight w:val="none"/>
        </w:rPr>
        <w:t>提示：</w:t>
      </w:r>
    </w:p>
    <w:p w14:paraId="32B6C5AE">
      <w:pPr>
        <w:shd w:val="clear"/>
        <w:spacing w:line="400" w:lineRule="exact"/>
        <w:rPr>
          <w:rFonts w:hint="eastAsia" w:hAnsi="宋体"/>
          <w:b/>
          <w:bCs/>
          <w:color w:val="auto"/>
          <w:sz w:val="24"/>
          <w:highlight w:val="none"/>
          <w:u w:val="single"/>
        </w:rPr>
      </w:pPr>
      <w:r>
        <w:rPr>
          <w:rFonts w:hAnsi="宋体"/>
          <w:b/>
          <w:bCs/>
          <w:color w:val="auto"/>
          <w:sz w:val="24"/>
          <w:highlight w:val="none"/>
          <w:u w:val="single"/>
        </w:rPr>
        <w:t>1</w:t>
      </w:r>
      <w:r>
        <w:rPr>
          <w:rFonts w:hint="eastAsia" w:hAnsi="宋体"/>
          <w:b/>
          <w:bCs/>
          <w:color w:val="auto"/>
          <w:sz w:val="24"/>
          <w:highlight w:val="none"/>
          <w:u w:val="single"/>
        </w:rPr>
        <w:t>、请各供应商根据本磋商文件及评分标准的顺序编制电子响应文件并进行关联定位，以便磋商小组在评审时，点击评分项即可直接定位到该评分项内容。如对磋商文件的某项要求，供应商的电子响应文件未能关联定位提供相应的内容与其对应，则磋商小组在评审时如做出对供应商不利的评审由供应商自行承担。</w:t>
      </w:r>
    </w:p>
    <w:p w14:paraId="04A1D882">
      <w:pPr>
        <w:shd w:val="clear"/>
        <w:spacing w:line="400" w:lineRule="exact"/>
        <w:rPr>
          <w:rFonts w:hint="eastAsia" w:hAnsi="宋体"/>
          <w:b/>
          <w:bCs/>
          <w:color w:val="auto"/>
          <w:sz w:val="24"/>
          <w:highlight w:val="none"/>
          <w:u w:val="single"/>
        </w:rPr>
      </w:pPr>
      <w:r>
        <w:rPr>
          <w:rFonts w:hAnsi="宋体"/>
          <w:b/>
          <w:bCs/>
          <w:color w:val="auto"/>
          <w:sz w:val="24"/>
          <w:highlight w:val="none"/>
          <w:u w:val="single"/>
        </w:rPr>
        <w:t>2</w:t>
      </w:r>
      <w:r>
        <w:rPr>
          <w:rFonts w:hint="eastAsia" w:hAnsi="宋体"/>
          <w:b/>
          <w:bCs/>
          <w:color w:val="auto"/>
          <w:sz w:val="24"/>
          <w:highlight w:val="none"/>
          <w:u w:val="single"/>
        </w:rPr>
        <w:t>、供应商提交的所有响应文件、资料（包括所有证书、合同、报告等）都是准确、真实、合规的，如提供虚假资料，供应商需承担一切后果。</w:t>
      </w:r>
    </w:p>
    <w:p w14:paraId="276CD676">
      <w:pPr>
        <w:shd w:val="clear"/>
        <w:spacing w:line="400" w:lineRule="exact"/>
        <w:rPr>
          <w:rFonts w:hint="eastAsia" w:ascii="宋体" w:hAnsi="宋体"/>
          <w:b/>
          <w:bCs/>
          <w:color w:val="auto"/>
          <w:sz w:val="24"/>
          <w:highlight w:val="none"/>
          <w:u w:val="single"/>
        </w:rPr>
      </w:pPr>
      <w:r>
        <w:rPr>
          <w:rFonts w:hAnsi="宋体"/>
          <w:b/>
          <w:bCs/>
          <w:color w:val="auto"/>
          <w:sz w:val="24"/>
          <w:highlight w:val="none"/>
          <w:u w:val="single"/>
        </w:rPr>
        <w:t>3</w:t>
      </w:r>
      <w:r>
        <w:rPr>
          <w:rFonts w:hint="eastAsia" w:hAnsi="宋体"/>
          <w:b/>
          <w:bCs/>
          <w:color w:val="auto"/>
          <w:sz w:val="24"/>
          <w:highlight w:val="none"/>
          <w:u w:val="single"/>
        </w:rPr>
        <w:t>、为了评审工作更加优质、高效，响应文件</w:t>
      </w:r>
      <w:r>
        <w:rPr>
          <w:rFonts w:hint="eastAsia" w:ascii="宋体" w:hAnsi="宋体"/>
          <w:b/>
          <w:bCs/>
          <w:color w:val="auto"/>
          <w:sz w:val="24"/>
          <w:highlight w:val="none"/>
          <w:u w:val="single"/>
        </w:rPr>
        <w:t>张数建议不要超过</w:t>
      </w:r>
      <w:r>
        <w:rPr>
          <w:rFonts w:ascii="宋体" w:hAnsi="宋体"/>
          <w:b/>
          <w:bCs/>
          <w:color w:val="auto"/>
          <w:sz w:val="24"/>
          <w:highlight w:val="none"/>
          <w:u w:val="single"/>
        </w:rPr>
        <w:t>300</w:t>
      </w:r>
      <w:r>
        <w:rPr>
          <w:rFonts w:hint="eastAsia" w:ascii="宋体" w:hAnsi="宋体"/>
          <w:b/>
          <w:bCs/>
          <w:color w:val="auto"/>
          <w:sz w:val="24"/>
          <w:highlight w:val="none"/>
          <w:u w:val="single"/>
        </w:rPr>
        <w:t>张。</w:t>
      </w:r>
    </w:p>
    <w:p w14:paraId="6DC1FC93">
      <w:pPr>
        <w:shd w:val="clear"/>
        <w:spacing w:line="400" w:lineRule="exact"/>
        <w:rPr>
          <w:rFonts w:hint="eastAsia" w:hAnsi="宋体"/>
          <w:color w:val="auto"/>
          <w:sz w:val="24"/>
          <w:highlight w:val="none"/>
          <w:lang w:val="zh-CN"/>
        </w:rPr>
      </w:pPr>
      <w:r>
        <w:rPr>
          <w:rFonts w:hint="eastAsia" w:ascii="宋体" w:hAnsi="宋体"/>
          <w:b/>
          <w:bCs/>
          <w:color w:val="auto"/>
          <w:sz w:val="24"/>
          <w:highlight w:val="none"/>
          <w:u w:val="single"/>
        </w:rPr>
        <w:t>4、各供应商请将本采购项目评分索引表放在商务技术文件目录的前页，供应商自评分值（客观分部分）请供应商将应得分值准确自评（请勿不填写也请勿错误填写），以方便评委进行更加优质、高效的评审。</w:t>
      </w:r>
    </w:p>
    <w:p w14:paraId="74D22403">
      <w:pPr>
        <w:shd w:val="clear"/>
        <w:spacing w:before="120" w:beforeLines="50" w:after="120" w:afterLines="50" w:line="400" w:lineRule="exact"/>
        <w:ind w:right="480" w:firstLine="361" w:firstLineChars="150"/>
        <w:rPr>
          <w:rFonts w:hint="eastAsia" w:ascii="宋体" w:hAnsi="宋体"/>
          <w:b/>
          <w:bCs/>
          <w:color w:val="auto"/>
          <w:sz w:val="24"/>
          <w:highlight w:val="none"/>
        </w:rPr>
      </w:pPr>
      <w:r>
        <w:rPr>
          <w:rFonts w:hint="eastAsia" w:ascii="宋体" w:hAnsi="宋体"/>
          <w:b/>
          <w:bCs/>
          <w:color w:val="auto"/>
          <w:sz w:val="24"/>
          <w:highlight w:val="none"/>
        </w:rPr>
        <w:t>（三）商务技术分的计算方式</w:t>
      </w:r>
    </w:p>
    <w:p w14:paraId="28C49242">
      <w:pPr>
        <w:shd w:val="clear"/>
        <w:spacing w:line="360" w:lineRule="exact"/>
        <w:ind w:firstLine="480" w:firstLineChars="200"/>
        <w:rPr>
          <w:rFonts w:hint="eastAsia" w:ascii="宋体" w:hAnsi="宋体"/>
          <w:color w:val="auto"/>
          <w:sz w:val="24"/>
          <w:highlight w:val="none"/>
        </w:rPr>
      </w:pPr>
      <w:r>
        <w:rPr>
          <w:rFonts w:hint="eastAsia" w:ascii="宋体" w:hAnsi="宋体"/>
          <w:color w:val="auto"/>
          <w:sz w:val="24"/>
          <w:highlight w:val="none"/>
        </w:rPr>
        <w:t>商务技术分按照磋商小组成员的独立评分结果汇总后，取全部磋商小组成员评分值的算术平均分，计算公式为：</w:t>
      </w:r>
    </w:p>
    <w:p w14:paraId="0D2D76FF">
      <w:pPr>
        <w:shd w:val="clear"/>
        <w:spacing w:line="360" w:lineRule="exact"/>
        <w:ind w:firstLine="495"/>
        <w:rPr>
          <w:rFonts w:hint="eastAsia" w:ascii="宋体" w:hAnsi="宋体"/>
          <w:color w:val="auto"/>
          <w:sz w:val="24"/>
          <w:highlight w:val="none"/>
        </w:rPr>
      </w:pPr>
      <w:r>
        <w:rPr>
          <w:rFonts w:hint="eastAsia" w:ascii="宋体" w:hAnsi="宋体"/>
          <w:color w:val="auto"/>
          <w:sz w:val="24"/>
          <w:highlight w:val="none"/>
        </w:rPr>
        <w:t>商务技术分=（磋商小组所有成员评分合计数）/（磋商小组组成人员数）</w:t>
      </w:r>
    </w:p>
    <w:p w14:paraId="3EB72D69">
      <w:pPr>
        <w:pStyle w:val="22"/>
        <w:shd w:val="clear"/>
        <w:spacing w:before="120" w:beforeLines="50" w:after="120" w:afterLines="50" w:line="360" w:lineRule="auto"/>
        <w:ind w:firstLine="466" w:firstLineChars="200"/>
        <w:rPr>
          <w:rFonts w:hint="eastAsia" w:hAnsi="宋体"/>
          <w:b/>
          <w:color w:val="auto"/>
          <w:sz w:val="24"/>
          <w:szCs w:val="24"/>
          <w:highlight w:val="none"/>
        </w:rPr>
      </w:pPr>
      <w:r>
        <w:rPr>
          <w:rFonts w:hint="eastAsia" w:hAnsi="宋体"/>
          <w:b/>
          <w:color w:val="auto"/>
          <w:sz w:val="24"/>
          <w:szCs w:val="24"/>
          <w:highlight w:val="none"/>
        </w:rPr>
        <w:t>三、供应商义务</w:t>
      </w:r>
    </w:p>
    <w:p w14:paraId="701E618C">
      <w:pPr>
        <w:pStyle w:val="22"/>
        <w:shd w:val="clear"/>
        <w:spacing w:before="120" w:beforeLines="50" w:after="120" w:afterLines="50" w:line="360" w:lineRule="auto"/>
        <w:ind w:firstLine="464" w:firstLineChars="200"/>
        <w:rPr>
          <w:rFonts w:hint="eastAsia" w:hAnsi="宋体"/>
          <w:bCs/>
          <w:color w:val="auto"/>
          <w:sz w:val="24"/>
          <w:szCs w:val="24"/>
          <w:highlight w:val="none"/>
        </w:rPr>
      </w:pPr>
      <w:r>
        <w:rPr>
          <w:rFonts w:hint="eastAsia" w:hAnsi="宋体"/>
          <w:bCs/>
          <w:color w:val="auto"/>
          <w:sz w:val="24"/>
          <w:szCs w:val="24"/>
          <w:highlight w:val="none"/>
        </w:rPr>
        <w:t>评标期间，供应商应随时随地答复磋商小组的询标，解答包括有关的商务、技术问题等</w:t>
      </w:r>
    </w:p>
    <w:p w14:paraId="4E95D099">
      <w:pPr>
        <w:rPr>
          <w:rFonts w:hint="eastAsia" w:ascii="宋体" w:hAnsi="宋体"/>
          <w:b/>
          <w:color w:val="auto"/>
          <w:sz w:val="30"/>
          <w:szCs w:val="30"/>
          <w:highlight w:val="none"/>
        </w:rPr>
      </w:pPr>
      <w:r>
        <w:rPr>
          <w:rFonts w:hint="eastAsia" w:ascii="宋体" w:hAnsi="宋体"/>
          <w:b/>
          <w:color w:val="auto"/>
          <w:sz w:val="30"/>
          <w:szCs w:val="30"/>
          <w:highlight w:val="none"/>
        </w:rPr>
        <w:br w:type="page"/>
      </w:r>
    </w:p>
    <w:p w14:paraId="0DAA6101">
      <w:pPr>
        <w:shd w:val="clear"/>
        <w:jc w:val="center"/>
        <w:rPr>
          <w:rFonts w:hint="eastAsia" w:ascii="宋体" w:hAnsi="宋体"/>
          <w:b/>
          <w:color w:val="auto"/>
          <w:sz w:val="24"/>
          <w:highlight w:val="none"/>
        </w:rPr>
      </w:pPr>
      <w:r>
        <w:rPr>
          <w:rFonts w:hint="eastAsia" w:ascii="宋体" w:hAnsi="宋体"/>
          <w:b/>
          <w:color w:val="auto"/>
          <w:sz w:val="30"/>
          <w:szCs w:val="30"/>
          <w:highlight w:val="none"/>
        </w:rPr>
        <w:t>采购项目评分索引表</w:t>
      </w:r>
    </w:p>
    <w:p w14:paraId="3B03DE51">
      <w:pPr>
        <w:shd w:val="clear"/>
        <w:snapToGrid w:val="0"/>
        <w:spacing w:before="100" w:beforeAutospacing="1" w:after="100" w:afterAutospacing="1" w:line="400" w:lineRule="exact"/>
        <w:ind w:firstLine="466" w:firstLineChars="200"/>
        <w:rPr>
          <w:rFonts w:hint="eastAsia" w:ascii="宋体" w:hAnsi="宋体"/>
          <w:b/>
          <w:color w:val="auto"/>
          <w:spacing w:val="-4"/>
          <w:sz w:val="24"/>
          <w:highlight w:val="none"/>
        </w:rPr>
      </w:pPr>
      <w:r>
        <w:rPr>
          <w:rFonts w:hint="eastAsia" w:ascii="宋体" w:hAnsi="宋体"/>
          <w:b/>
          <w:color w:val="auto"/>
          <w:spacing w:val="-4"/>
          <w:sz w:val="24"/>
          <w:highlight w:val="none"/>
        </w:rPr>
        <w:t>重要提示：本采购项目评分索引表放在商务技术文件目录的前页，</w:t>
      </w:r>
      <w:r>
        <w:rPr>
          <w:rFonts w:hint="eastAsia" w:ascii="宋体" w:hAnsi="宋体"/>
          <w:b/>
          <w:color w:val="auto"/>
          <w:spacing w:val="-4"/>
          <w:sz w:val="24"/>
          <w:highlight w:val="none"/>
          <w:u w:val="single"/>
        </w:rPr>
        <w:t>“供应商应标情况栏目” （客观分部分）请供应商务必逐项详细进行填写（请勿不填写），供应商自评分值（客观分部分）请供应商将应得分值准确自评（请勿不填写也请勿错误填写），以方便评委进行更加优质、高效的评审。</w:t>
      </w:r>
    </w:p>
    <w:p w14:paraId="5F43A72F">
      <w:pPr>
        <w:shd w:val="clear"/>
        <w:rPr>
          <w:rFonts w:hint="eastAsia" w:ascii="宋体" w:hAnsi="宋体"/>
          <w:b/>
          <w:color w:val="auto"/>
          <w:sz w:val="24"/>
          <w:highlight w:val="none"/>
        </w:rPr>
      </w:pPr>
      <w:r>
        <w:rPr>
          <w:rFonts w:hint="eastAsia" w:ascii="宋体" w:hAnsi="宋体"/>
          <w:b/>
          <w:color w:val="auto"/>
          <w:sz w:val="24"/>
          <w:highlight w:val="none"/>
        </w:rPr>
        <w:t xml:space="preserve">项目名称： </w:t>
      </w:r>
      <w:r>
        <w:rPr>
          <w:rFonts w:ascii="宋体" w:hAnsi="宋体"/>
          <w:b/>
          <w:color w:val="auto"/>
          <w:sz w:val="24"/>
          <w:highlight w:val="none"/>
        </w:rPr>
        <w:t xml:space="preserve">                              </w:t>
      </w:r>
      <w:r>
        <w:rPr>
          <w:rFonts w:hint="eastAsia" w:ascii="宋体" w:hAnsi="宋体"/>
          <w:b/>
          <w:color w:val="auto"/>
          <w:sz w:val="24"/>
          <w:highlight w:val="none"/>
        </w:rPr>
        <w:t>供应商名称：</w:t>
      </w:r>
    </w:p>
    <w:p w14:paraId="7D0E20CC">
      <w:pPr>
        <w:shd w:val="clear"/>
        <w:rPr>
          <w:rFonts w:hint="eastAsia" w:ascii="宋体" w:hAnsi="宋体"/>
          <w:b/>
          <w:color w:val="auto"/>
          <w:sz w:val="24"/>
          <w:highlight w:val="none"/>
        </w:rPr>
      </w:pPr>
    </w:p>
    <w:tbl>
      <w:tblPr>
        <w:tblStyle w:val="49"/>
        <w:tblpPr w:leftFromText="180" w:rightFromText="180" w:vertAnchor="text" w:horzAnchor="page" w:tblpX="1228" w:tblpY="496"/>
        <w:tblOverlap w:val="never"/>
        <w:tblW w:w="9640" w:type="dxa"/>
        <w:tblInd w:w="0" w:type="dxa"/>
        <w:tblLayout w:type="fixed"/>
        <w:tblCellMar>
          <w:top w:w="0" w:type="dxa"/>
          <w:left w:w="108" w:type="dxa"/>
          <w:bottom w:w="0" w:type="dxa"/>
          <w:right w:w="108" w:type="dxa"/>
        </w:tblCellMar>
      </w:tblPr>
      <w:tblGrid>
        <w:gridCol w:w="1136"/>
        <w:gridCol w:w="1165"/>
        <w:gridCol w:w="5922"/>
        <w:gridCol w:w="715"/>
        <w:gridCol w:w="702"/>
      </w:tblGrid>
      <w:tr w14:paraId="7E6D6238">
        <w:tblPrEx>
          <w:tblCellMar>
            <w:top w:w="0" w:type="dxa"/>
            <w:left w:w="108" w:type="dxa"/>
            <w:bottom w:w="0" w:type="dxa"/>
            <w:right w:w="108" w:type="dxa"/>
          </w:tblCellMar>
        </w:tblPrEx>
        <w:trPr>
          <w:trHeight w:val="510" w:hRule="atLeast"/>
        </w:trPr>
        <w:tc>
          <w:tcPr>
            <w:tcW w:w="1136" w:type="dxa"/>
            <w:tcBorders>
              <w:top w:val="single" w:color="auto" w:sz="4" w:space="0"/>
              <w:left w:val="single" w:color="auto" w:sz="4" w:space="0"/>
              <w:bottom w:val="single" w:color="auto" w:sz="4" w:space="0"/>
              <w:right w:val="single" w:color="auto" w:sz="4" w:space="0"/>
            </w:tcBorders>
            <w:vAlign w:val="center"/>
          </w:tcPr>
          <w:p w14:paraId="394B0195">
            <w:pPr>
              <w:jc w:val="center"/>
              <w:rPr>
                <w:rFonts w:hint="default" w:ascii="宋体" w:hAnsi="宋体" w:eastAsia="宋体" w:cs="Times New Roman"/>
                <w:b/>
                <w:color w:val="auto"/>
                <w:kern w:val="0"/>
                <w:szCs w:val="21"/>
                <w:highlight w:val="none"/>
                <w:lang w:val="en-US" w:eastAsia="zh-CN"/>
              </w:rPr>
            </w:pPr>
            <w:r>
              <w:rPr>
                <w:rFonts w:hint="eastAsia" w:ascii="宋体" w:hAnsi="宋体" w:cs="Times New Roman"/>
                <w:b/>
                <w:color w:val="auto"/>
                <w:kern w:val="0"/>
                <w:szCs w:val="21"/>
                <w:highlight w:val="none"/>
                <w:lang w:val="en-US" w:eastAsia="zh-CN"/>
              </w:rPr>
              <w:t>条款号</w:t>
            </w:r>
          </w:p>
        </w:tc>
        <w:tc>
          <w:tcPr>
            <w:tcW w:w="1165" w:type="dxa"/>
            <w:tcBorders>
              <w:top w:val="single" w:color="auto" w:sz="4" w:space="0"/>
              <w:left w:val="nil"/>
              <w:bottom w:val="single" w:color="auto" w:sz="4" w:space="0"/>
              <w:right w:val="single" w:color="auto" w:sz="4" w:space="0"/>
            </w:tcBorders>
            <w:vAlign w:val="center"/>
          </w:tcPr>
          <w:p w14:paraId="347D94F6">
            <w:pPr>
              <w:jc w:val="center"/>
              <w:rPr>
                <w:rFonts w:hint="eastAsia" w:ascii="宋体" w:hAnsi="宋体" w:eastAsia="宋体" w:cs="Times New Roman"/>
                <w:b/>
                <w:color w:val="auto"/>
                <w:kern w:val="0"/>
                <w:szCs w:val="21"/>
                <w:highlight w:val="none"/>
                <w:lang w:eastAsia="zh-CN"/>
              </w:rPr>
            </w:pPr>
            <w:r>
              <w:rPr>
                <w:rFonts w:hint="eastAsia" w:ascii="宋体" w:hAnsi="宋体" w:cs="Times New Roman"/>
                <w:b/>
                <w:color w:val="auto"/>
                <w:kern w:val="0"/>
                <w:szCs w:val="21"/>
                <w:highlight w:val="none"/>
                <w:lang w:val="en-US" w:eastAsia="zh-CN"/>
              </w:rPr>
              <w:t>评分因素（偏差率）</w:t>
            </w:r>
          </w:p>
        </w:tc>
        <w:tc>
          <w:tcPr>
            <w:tcW w:w="5922" w:type="dxa"/>
            <w:tcBorders>
              <w:top w:val="single" w:color="auto" w:sz="4" w:space="0"/>
              <w:left w:val="nil"/>
              <w:bottom w:val="single" w:color="auto" w:sz="4" w:space="0"/>
              <w:right w:val="single" w:color="auto" w:sz="4" w:space="0"/>
            </w:tcBorders>
            <w:vAlign w:val="center"/>
          </w:tcPr>
          <w:p w14:paraId="2C600B4A">
            <w:pPr>
              <w:jc w:val="center"/>
              <w:rPr>
                <w:rFonts w:hint="eastAsia" w:ascii="宋体" w:hAnsi="宋体" w:cs="Times New Roman"/>
                <w:b/>
                <w:color w:val="auto"/>
                <w:kern w:val="0"/>
                <w:szCs w:val="21"/>
                <w:highlight w:val="none"/>
              </w:rPr>
            </w:pPr>
            <w:r>
              <w:rPr>
                <w:rFonts w:hint="eastAsia" w:ascii="宋体" w:hAnsi="宋体" w:cs="Times New Roman"/>
                <w:b/>
                <w:color w:val="auto"/>
                <w:kern w:val="0"/>
                <w:szCs w:val="21"/>
                <w:highlight w:val="none"/>
              </w:rPr>
              <w:t>评分标准</w:t>
            </w:r>
          </w:p>
        </w:tc>
        <w:tc>
          <w:tcPr>
            <w:tcW w:w="715" w:type="dxa"/>
            <w:tcBorders>
              <w:top w:val="single" w:color="auto" w:sz="4" w:space="0"/>
              <w:left w:val="nil"/>
              <w:bottom w:val="single" w:color="auto" w:sz="4" w:space="0"/>
              <w:right w:val="single" w:color="auto" w:sz="4" w:space="0"/>
            </w:tcBorders>
            <w:vAlign w:val="center"/>
          </w:tcPr>
          <w:p w14:paraId="279A5CB3">
            <w:pPr>
              <w:jc w:val="center"/>
              <w:rPr>
                <w:rFonts w:hint="default" w:ascii="宋体" w:hAnsi="宋体" w:eastAsia="宋体" w:cs="Times New Roman"/>
                <w:b/>
                <w:color w:val="auto"/>
                <w:kern w:val="0"/>
                <w:szCs w:val="21"/>
                <w:highlight w:val="none"/>
                <w:lang w:val="en-US" w:eastAsia="zh-CN"/>
              </w:rPr>
            </w:pPr>
            <w:r>
              <w:rPr>
                <w:rFonts w:hint="eastAsia" w:ascii="宋体" w:hAnsi="宋体" w:cs="Times New Roman"/>
                <w:b/>
                <w:color w:val="auto"/>
                <w:kern w:val="0"/>
                <w:szCs w:val="21"/>
                <w:highlight w:val="none"/>
                <w:lang w:val="en-US" w:eastAsia="zh-CN"/>
              </w:rPr>
              <w:t>分数</w:t>
            </w:r>
          </w:p>
        </w:tc>
        <w:tc>
          <w:tcPr>
            <w:tcW w:w="702" w:type="dxa"/>
            <w:tcBorders>
              <w:top w:val="single" w:color="auto" w:sz="4" w:space="0"/>
              <w:left w:val="nil"/>
              <w:bottom w:val="single" w:color="auto" w:sz="4" w:space="0"/>
              <w:right w:val="single" w:color="auto" w:sz="4" w:space="0"/>
            </w:tcBorders>
            <w:vAlign w:val="center"/>
          </w:tcPr>
          <w:p w14:paraId="3C770BFE">
            <w:pPr>
              <w:jc w:val="center"/>
              <w:rPr>
                <w:rFonts w:hint="eastAsia" w:ascii="宋体" w:hAnsi="宋体" w:eastAsia="宋体" w:cs="Times New Roman"/>
                <w:b/>
                <w:color w:val="auto"/>
                <w:kern w:val="0"/>
                <w:szCs w:val="21"/>
                <w:highlight w:val="none"/>
                <w:lang w:val="en-US" w:eastAsia="zh-CN"/>
              </w:rPr>
            </w:pPr>
            <w:r>
              <w:rPr>
                <w:rFonts w:hint="eastAsia" w:ascii="宋体" w:hAnsi="宋体" w:cs="Times New Roman"/>
                <w:b/>
                <w:color w:val="auto"/>
                <w:kern w:val="0"/>
                <w:szCs w:val="21"/>
                <w:highlight w:val="none"/>
                <w:lang w:val="en-US" w:eastAsia="zh-CN"/>
              </w:rPr>
              <w:t>自评分</w:t>
            </w:r>
          </w:p>
        </w:tc>
      </w:tr>
      <w:tr w14:paraId="35E69B1F">
        <w:tblPrEx>
          <w:tblCellMar>
            <w:top w:w="0" w:type="dxa"/>
            <w:left w:w="108" w:type="dxa"/>
            <w:bottom w:w="0" w:type="dxa"/>
            <w:right w:w="108" w:type="dxa"/>
          </w:tblCellMar>
        </w:tblPrEx>
        <w:trPr>
          <w:trHeight w:val="279" w:hRule="atLeast"/>
        </w:trPr>
        <w:tc>
          <w:tcPr>
            <w:tcW w:w="1136" w:type="dxa"/>
            <w:vMerge w:val="restart"/>
            <w:tcBorders>
              <w:top w:val="nil"/>
              <w:left w:val="single" w:color="auto" w:sz="4" w:space="0"/>
              <w:right w:val="single" w:color="auto" w:sz="4" w:space="0"/>
            </w:tcBorders>
            <w:vAlign w:val="center"/>
          </w:tcPr>
          <w:p w14:paraId="0625DBEA">
            <w:pPr>
              <w:jc w:val="center"/>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t>商务评分（50分）</w:t>
            </w:r>
          </w:p>
        </w:tc>
        <w:tc>
          <w:tcPr>
            <w:tcW w:w="1165" w:type="dxa"/>
            <w:tcBorders>
              <w:top w:val="nil"/>
              <w:left w:val="single" w:color="auto" w:sz="4" w:space="0"/>
              <w:right w:val="single" w:color="auto" w:sz="4" w:space="0"/>
            </w:tcBorders>
            <w:vAlign w:val="center"/>
          </w:tcPr>
          <w:p w14:paraId="270E2B5B">
            <w:pPr>
              <w:jc w:val="center"/>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t>投标人综合实力（</w:t>
            </w:r>
            <w:r>
              <w:rPr>
                <w:rFonts w:ascii="宋体" w:hAnsi="宋体" w:cs="Times New Roman"/>
                <w:color w:val="auto"/>
                <w:kern w:val="0"/>
                <w:szCs w:val="21"/>
                <w:highlight w:val="none"/>
              </w:rPr>
              <w:t>1</w:t>
            </w:r>
            <w:r>
              <w:rPr>
                <w:rFonts w:hint="eastAsia" w:ascii="宋体" w:hAnsi="宋体" w:eastAsia="等线" w:cs="Times New Roman"/>
                <w:color w:val="auto"/>
                <w:kern w:val="0"/>
                <w:szCs w:val="21"/>
                <w:highlight w:val="none"/>
              </w:rPr>
              <w:t>2</w:t>
            </w:r>
            <w:r>
              <w:rPr>
                <w:rFonts w:hint="eastAsia" w:ascii="宋体" w:hAnsi="宋体" w:cs="Times New Roman"/>
                <w:color w:val="auto"/>
                <w:kern w:val="0"/>
                <w:szCs w:val="21"/>
                <w:highlight w:val="none"/>
              </w:rPr>
              <w:t>分）</w:t>
            </w:r>
          </w:p>
        </w:tc>
        <w:tc>
          <w:tcPr>
            <w:tcW w:w="5922" w:type="dxa"/>
            <w:tcBorders>
              <w:top w:val="single" w:color="auto" w:sz="4" w:space="0"/>
              <w:left w:val="nil"/>
              <w:bottom w:val="single" w:color="auto" w:sz="4" w:space="0"/>
              <w:right w:val="single" w:color="auto" w:sz="4" w:space="0"/>
            </w:tcBorders>
            <w:vAlign w:val="center"/>
          </w:tcPr>
          <w:p w14:paraId="21D57175">
            <w:pPr>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t>供应商具有ISO9001认证证书、ISO20000信息技术服务管理体系认证证书、ISO27001信息安全管理体系认证证书，获得过全国电子信息行业优秀企业奖；每具备一个得</w:t>
            </w:r>
            <w:r>
              <w:rPr>
                <w:rFonts w:hint="eastAsia" w:ascii="宋体" w:hAnsi="宋体" w:eastAsia="等线" w:cs="Times New Roman"/>
                <w:color w:val="auto"/>
                <w:kern w:val="0"/>
                <w:szCs w:val="21"/>
                <w:highlight w:val="none"/>
              </w:rPr>
              <w:t>3</w:t>
            </w:r>
            <w:r>
              <w:rPr>
                <w:rFonts w:hint="eastAsia" w:ascii="宋体" w:hAnsi="宋体" w:cs="Times New Roman"/>
                <w:color w:val="auto"/>
                <w:kern w:val="0"/>
                <w:szCs w:val="21"/>
                <w:highlight w:val="none"/>
              </w:rPr>
              <w:t>分，最多得</w:t>
            </w:r>
            <w:r>
              <w:rPr>
                <w:rFonts w:hint="eastAsia" w:ascii="宋体" w:hAnsi="宋体" w:eastAsia="等线" w:cs="Times New Roman"/>
                <w:color w:val="auto"/>
                <w:kern w:val="0"/>
                <w:szCs w:val="21"/>
                <w:highlight w:val="none"/>
              </w:rPr>
              <w:t>12</w:t>
            </w:r>
            <w:r>
              <w:rPr>
                <w:rFonts w:hint="eastAsia" w:ascii="宋体" w:hAnsi="宋体" w:cs="Times New Roman"/>
                <w:color w:val="auto"/>
                <w:kern w:val="0"/>
                <w:szCs w:val="21"/>
                <w:highlight w:val="none"/>
              </w:rPr>
              <w:t>分。</w:t>
            </w:r>
          </w:p>
        </w:tc>
        <w:tc>
          <w:tcPr>
            <w:tcW w:w="715" w:type="dxa"/>
            <w:tcBorders>
              <w:top w:val="single" w:color="auto" w:sz="4" w:space="0"/>
              <w:left w:val="nil"/>
              <w:bottom w:val="single" w:color="auto" w:sz="4" w:space="0"/>
              <w:right w:val="single" w:color="auto" w:sz="4" w:space="0"/>
            </w:tcBorders>
            <w:vAlign w:val="center"/>
          </w:tcPr>
          <w:p w14:paraId="426B9CC4">
            <w:pPr>
              <w:jc w:val="center"/>
              <w:rPr>
                <w:rFonts w:hint="eastAsia" w:ascii="宋体" w:hAnsi="宋体" w:cs="Times New Roman"/>
                <w:color w:val="auto"/>
                <w:kern w:val="0"/>
                <w:szCs w:val="21"/>
                <w:highlight w:val="none"/>
              </w:rPr>
            </w:pPr>
            <w:r>
              <w:rPr>
                <w:rFonts w:ascii="宋体" w:hAnsi="宋体" w:cs="Times New Roman"/>
                <w:color w:val="auto"/>
                <w:kern w:val="0"/>
                <w:szCs w:val="21"/>
                <w:highlight w:val="none"/>
              </w:rPr>
              <w:t>1</w:t>
            </w:r>
            <w:r>
              <w:rPr>
                <w:rFonts w:hint="eastAsia" w:ascii="宋体" w:hAnsi="宋体" w:eastAsia="等线" w:cs="Times New Roman"/>
                <w:color w:val="auto"/>
                <w:kern w:val="0"/>
                <w:szCs w:val="21"/>
                <w:highlight w:val="none"/>
              </w:rPr>
              <w:t>2</w:t>
            </w:r>
          </w:p>
        </w:tc>
        <w:tc>
          <w:tcPr>
            <w:tcW w:w="702" w:type="dxa"/>
            <w:tcBorders>
              <w:top w:val="single" w:color="auto" w:sz="4" w:space="0"/>
              <w:left w:val="nil"/>
              <w:bottom w:val="single" w:color="auto" w:sz="4" w:space="0"/>
              <w:right w:val="single" w:color="auto" w:sz="4" w:space="0"/>
            </w:tcBorders>
            <w:vAlign w:val="center"/>
          </w:tcPr>
          <w:p w14:paraId="244478A4">
            <w:pPr>
              <w:rPr>
                <w:rFonts w:hint="eastAsia" w:ascii="宋体" w:hAnsi="宋体" w:cs="Times New Roman"/>
                <w:color w:val="auto"/>
                <w:kern w:val="0"/>
                <w:szCs w:val="21"/>
                <w:highlight w:val="none"/>
              </w:rPr>
            </w:pPr>
          </w:p>
        </w:tc>
      </w:tr>
      <w:tr w14:paraId="0CC76DFF">
        <w:tblPrEx>
          <w:tblCellMar>
            <w:top w:w="0" w:type="dxa"/>
            <w:left w:w="108" w:type="dxa"/>
            <w:bottom w:w="0" w:type="dxa"/>
            <w:right w:w="108" w:type="dxa"/>
          </w:tblCellMar>
        </w:tblPrEx>
        <w:trPr>
          <w:trHeight w:val="570" w:hRule="atLeast"/>
        </w:trPr>
        <w:tc>
          <w:tcPr>
            <w:tcW w:w="1136" w:type="dxa"/>
            <w:vMerge w:val="continue"/>
            <w:tcBorders>
              <w:left w:val="single" w:color="auto" w:sz="4" w:space="0"/>
              <w:right w:val="single" w:color="auto" w:sz="4" w:space="0"/>
            </w:tcBorders>
            <w:vAlign w:val="center"/>
          </w:tcPr>
          <w:p w14:paraId="445F87B4">
            <w:pPr>
              <w:rPr>
                <w:rFonts w:hint="eastAsia" w:ascii="宋体" w:hAnsi="宋体" w:cs="Times New Roman"/>
                <w:color w:val="auto"/>
                <w:kern w:val="0"/>
                <w:szCs w:val="21"/>
                <w:highlight w:val="none"/>
              </w:rPr>
            </w:pPr>
          </w:p>
        </w:tc>
        <w:tc>
          <w:tcPr>
            <w:tcW w:w="1165" w:type="dxa"/>
            <w:vMerge w:val="restart"/>
            <w:tcBorders>
              <w:top w:val="single" w:color="auto" w:sz="4" w:space="0"/>
              <w:left w:val="single" w:color="auto" w:sz="4" w:space="0"/>
              <w:right w:val="single" w:color="auto" w:sz="4" w:space="0"/>
            </w:tcBorders>
            <w:vAlign w:val="center"/>
          </w:tcPr>
          <w:p w14:paraId="11BECF53">
            <w:pPr>
              <w:jc w:val="center"/>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t>监理业绩（</w:t>
            </w:r>
            <w:r>
              <w:rPr>
                <w:rFonts w:hint="eastAsia" w:ascii="宋体" w:hAnsi="宋体" w:eastAsia="等线" w:cs="Times New Roman"/>
                <w:color w:val="auto"/>
                <w:kern w:val="0"/>
                <w:szCs w:val="21"/>
                <w:highlight w:val="none"/>
              </w:rPr>
              <w:t>14</w:t>
            </w:r>
            <w:r>
              <w:rPr>
                <w:rFonts w:hint="eastAsia" w:ascii="宋体" w:hAnsi="宋体" w:cs="Times New Roman"/>
                <w:color w:val="auto"/>
                <w:kern w:val="0"/>
                <w:szCs w:val="21"/>
                <w:highlight w:val="none"/>
              </w:rPr>
              <w:t>分）</w:t>
            </w:r>
          </w:p>
        </w:tc>
        <w:tc>
          <w:tcPr>
            <w:tcW w:w="5922" w:type="dxa"/>
            <w:tcBorders>
              <w:top w:val="single" w:color="auto" w:sz="4" w:space="0"/>
              <w:left w:val="nil"/>
              <w:bottom w:val="single" w:color="auto" w:sz="4" w:space="0"/>
              <w:right w:val="single" w:color="auto" w:sz="4" w:space="0"/>
            </w:tcBorders>
            <w:vAlign w:val="center"/>
          </w:tcPr>
          <w:p w14:paraId="5E57A4AE">
            <w:pPr>
              <w:widowControl/>
              <w:spacing w:line="300" w:lineRule="exact"/>
              <w:jc w:val="left"/>
              <w:rPr>
                <w:rFonts w:hint="eastAsia" w:ascii="宋体" w:hAnsi="宋体" w:cs="Times New Roman"/>
                <w:color w:val="auto"/>
                <w:spacing w:val="-2"/>
                <w:szCs w:val="21"/>
                <w:highlight w:val="none"/>
              </w:rPr>
            </w:pPr>
            <w:r>
              <w:rPr>
                <w:rFonts w:hint="eastAsia" w:ascii="宋体" w:hAnsi="宋体" w:cs="Times New Roman"/>
                <w:color w:val="auto"/>
                <w:spacing w:val="-2"/>
                <w:szCs w:val="21"/>
                <w:highlight w:val="none"/>
              </w:rPr>
              <w:t>提供近三年（2021年</w:t>
            </w:r>
            <w:r>
              <w:rPr>
                <w:rFonts w:ascii="宋体" w:hAnsi="宋体" w:cs="Times New Roman"/>
                <w:color w:val="auto"/>
                <w:spacing w:val="-2"/>
                <w:szCs w:val="21"/>
                <w:highlight w:val="none"/>
              </w:rPr>
              <w:t>1</w:t>
            </w:r>
            <w:r>
              <w:rPr>
                <w:rFonts w:hint="eastAsia" w:ascii="宋体" w:hAnsi="宋体" w:cs="Times New Roman"/>
                <w:color w:val="auto"/>
                <w:spacing w:val="-2"/>
                <w:szCs w:val="21"/>
                <w:highlight w:val="none"/>
              </w:rPr>
              <w:t>月1日至投标截止时间）承担过类似信息化工程监理项目业绩，每提供一项有效业绩证明材料的得</w:t>
            </w:r>
            <w:r>
              <w:rPr>
                <w:rFonts w:ascii="宋体" w:hAnsi="宋体" w:cs="Times New Roman"/>
                <w:color w:val="auto"/>
                <w:spacing w:val="-2"/>
                <w:szCs w:val="21"/>
                <w:highlight w:val="none"/>
              </w:rPr>
              <w:t>2</w:t>
            </w:r>
            <w:r>
              <w:rPr>
                <w:rFonts w:hint="eastAsia" w:ascii="宋体" w:hAnsi="宋体" w:cs="Times New Roman"/>
                <w:color w:val="auto"/>
                <w:spacing w:val="-2"/>
                <w:szCs w:val="21"/>
                <w:highlight w:val="none"/>
              </w:rPr>
              <w:t>分，最多得6分。</w:t>
            </w:r>
          </w:p>
        </w:tc>
        <w:tc>
          <w:tcPr>
            <w:tcW w:w="715" w:type="dxa"/>
            <w:tcBorders>
              <w:top w:val="single" w:color="auto" w:sz="4" w:space="0"/>
              <w:left w:val="nil"/>
              <w:bottom w:val="single" w:color="auto" w:sz="4" w:space="0"/>
              <w:right w:val="single" w:color="auto" w:sz="4" w:space="0"/>
            </w:tcBorders>
            <w:vAlign w:val="center"/>
          </w:tcPr>
          <w:p w14:paraId="6974153B">
            <w:pPr>
              <w:jc w:val="center"/>
              <w:rPr>
                <w:rFonts w:hint="eastAsia" w:ascii="宋体" w:hAnsi="宋体" w:eastAsia="等线" w:cs="Times New Roman"/>
                <w:color w:val="auto"/>
                <w:kern w:val="0"/>
                <w:szCs w:val="21"/>
                <w:highlight w:val="none"/>
              </w:rPr>
            </w:pPr>
            <w:r>
              <w:rPr>
                <w:rFonts w:hint="eastAsia" w:ascii="宋体" w:hAnsi="宋体" w:eastAsia="等线" w:cs="Times New Roman"/>
                <w:color w:val="auto"/>
                <w:kern w:val="0"/>
                <w:szCs w:val="21"/>
                <w:highlight w:val="none"/>
              </w:rPr>
              <w:t>6</w:t>
            </w:r>
          </w:p>
        </w:tc>
        <w:tc>
          <w:tcPr>
            <w:tcW w:w="702" w:type="dxa"/>
            <w:tcBorders>
              <w:top w:val="single" w:color="auto" w:sz="4" w:space="0"/>
              <w:left w:val="nil"/>
              <w:bottom w:val="single" w:color="auto" w:sz="4" w:space="0"/>
              <w:right w:val="single" w:color="auto" w:sz="4" w:space="0"/>
            </w:tcBorders>
            <w:vAlign w:val="center"/>
          </w:tcPr>
          <w:p w14:paraId="221A62FC">
            <w:pPr>
              <w:rPr>
                <w:rFonts w:hint="eastAsia" w:ascii="宋体" w:hAnsi="宋体" w:cs="Times New Roman"/>
                <w:color w:val="auto"/>
                <w:kern w:val="0"/>
                <w:szCs w:val="21"/>
                <w:highlight w:val="none"/>
              </w:rPr>
            </w:pPr>
          </w:p>
        </w:tc>
      </w:tr>
      <w:tr w14:paraId="122C11F5">
        <w:tblPrEx>
          <w:tblCellMar>
            <w:top w:w="0" w:type="dxa"/>
            <w:left w:w="108" w:type="dxa"/>
            <w:bottom w:w="0" w:type="dxa"/>
            <w:right w:w="108" w:type="dxa"/>
          </w:tblCellMar>
        </w:tblPrEx>
        <w:trPr>
          <w:trHeight w:val="510" w:hRule="atLeast"/>
        </w:trPr>
        <w:tc>
          <w:tcPr>
            <w:tcW w:w="1136" w:type="dxa"/>
            <w:vMerge w:val="continue"/>
            <w:tcBorders>
              <w:left w:val="single" w:color="auto" w:sz="4" w:space="0"/>
              <w:right w:val="single" w:color="auto" w:sz="4" w:space="0"/>
            </w:tcBorders>
            <w:vAlign w:val="center"/>
          </w:tcPr>
          <w:p w14:paraId="7E52EAFA">
            <w:pPr>
              <w:rPr>
                <w:rFonts w:hint="eastAsia" w:ascii="宋体" w:hAnsi="宋体" w:cs="Times New Roman"/>
                <w:color w:val="auto"/>
                <w:kern w:val="0"/>
                <w:szCs w:val="21"/>
                <w:highlight w:val="none"/>
              </w:rPr>
            </w:pPr>
          </w:p>
        </w:tc>
        <w:tc>
          <w:tcPr>
            <w:tcW w:w="1165" w:type="dxa"/>
            <w:vMerge w:val="continue"/>
            <w:tcBorders>
              <w:left w:val="single" w:color="auto" w:sz="4" w:space="0"/>
              <w:bottom w:val="single" w:color="auto" w:sz="4" w:space="0"/>
              <w:right w:val="single" w:color="auto" w:sz="4" w:space="0"/>
            </w:tcBorders>
            <w:vAlign w:val="center"/>
          </w:tcPr>
          <w:p w14:paraId="2FA51645">
            <w:pPr>
              <w:rPr>
                <w:rFonts w:hint="eastAsia" w:ascii="宋体" w:hAnsi="宋体" w:cs="Times New Roman"/>
                <w:color w:val="auto"/>
                <w:kern w:val="0"/>
                <w:szCs w:val="21"/>
                <w:highlight w:val="none"/>
              </w:rPr>
            </w:pPr>
          </w:p>
        </w:tc>
        <w:tc>
          <w:tcPr>
            <w:tcW w:w="5922" w:type="dxa"/>
            <w:tcBorders>
              <w:top w:val="nil"/>
              <w:left w:val="nil"/>
              <w:bottom w:val="single" w:color="auto" w:sz="4" w:space="0"/>
              <w:right w:val="single" w:color="auto" w:sz="4" w:space="0"/>
            </w:tcBorders>
            <w:vAlign w:val="center"/>
          </w:tcPr>
          <w:p w14:paraId="2788BA13">
            <w:pPr>
              <w:autoSpaceDE w:val="0"/>
              <w:autoSpaceDN w:val="0"/>
              <w:adjustRightInd w:val="0"/>
              <w:spacing w:line="3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拟投入本项目的总监理工程师近三年（自2021年</w:t>
            </w:r>
            <w:r>
              <w:rPr>
                <w:rFonts w:ascii="宋体" w:hAnsi="宋体" w:cs="宋体"/>
                <w:color w:val="auto"/>
                <w:kern w:val="0"/>
                <w:szCs w:val="21"/>
                <w:highlight w:val="none"/>
              </w:rPr>
              <w:t>1</w:t>
            </w:r>
            <w:r>
              <w:rPr>
                <w:rFonts w:hint="eastAsia" w:ascii="宋体" w:hAnsi="宋体" w:cs="宋体"/>
                <w:color w:val="auto"/>
                <w:kern w:val="0"/>
                <w:szCs w:val="21"/>
                <w:highlight w:val="none"/>
              </w:rPr>
              <w:t>月1日至今）承担过类似项目业绩：每提供1个类似项目业绩加2分，本项最多加8分。</w:t>
            </w:r>
          </w:p>
          <w:p w14:paraId="557F2453">
            <w:pPr>
              <w:widowControl/>
              <w:spacing w:line="300" w:lineRule="exact"/>
              <w:jc w:val="left"/>
              <w:rPr>
                <w:rFonts w:hint="eastAsia" w:ascii="宋体" w:hAnsi="宋体" w:cs="Times New Roman"/>
                <w:color w:val="auto"/>
                <w:spacing w:val="-2"/>
                <w:szCs w:val="21"/>
                <w:highlight w:val="none"/>
              </w:rPr>
            </w:pPr>
            <w:r>
              <w:rPr>
                <w:rFonts w:hint="eastAsia" w:ascii="宋体" w:hAnsi="宋体" w:cs="宋体"/>
                <w:color w:val="auto"/>
                <w:kern w:val="0"/>
                <w:szCs w:val="21"/>
                <w:highlight w:val="none"/>
              </w:rPr>
              <w:t>须附相关证明材料（证明材料中须提现项目负责人姓名方可认定为有效业绩）。</w:t>
            </w:r>
          </w:p>
        </w:tc>
        <w:tc>
          <w:tcPr>
            <w:tcW w:w="715" w:type="dxa"/>
            <w:tcBorders>
              <w:top w:val="nil"/>
              <w:left w:val="nil"/>
              <w:bottom w:val="single" w:color="auto" w:sz="4" w:space="0"/>
              <w:right w:val="single" w:color="auto" w:sz="4" w:space="0"/>
            </w:tcBorders>
            <w:vAlign w:val="center"/>
          </w:tcPr>
          <w:p w14:paraId="31865A7B">
            <w:pPr>
              <w:jc w:val="center"/>
              <w:rPr>
                <w:rFonts w:hint="eastAsia" w:ascii="宋体" w:hAnsi="宋体" w:eastAsia="等线" w:cs="Times New Roman"/>
                <w:color w:val="auto"/>
                <w:kern w:val="0"/>
                <w:szCs w:val="21"/>
                <w:highlight w:val="none"/>
              </w:rPr>
            </w:pPr>
            <w:r>
              <w:rPr>
                <w:rFonts w:hint="eastAsia" w:ascii="宋体" w:hAnsi="宋体" w:eastAsia="等线" w:cs="Times New Roman"/>
                <w:color w:val="auto"/>
                <w:kern w:val="0"/>
                <w:szCs w:val="21"/>
                <w:highlight w:val="none"/>
              </w:rPr>
              <w:t>8</w:t>
            </w:r>
          </w:p>
        </w:tc>
        <w:tc>
          <w:tcPr>
            <w:tcW w:w="702" w:type="dxa"/>
            <w:tcBorders>
              <w:top w:val="nil"/>
              <w:left w:val="nil"/>
              <w:bottom w:val="single" w:color="auto" w:sz="4" w:space="0"/>
              <w:right w:val="single" w:color="auto" w:sz="4" w:space="0"/>
            </w:tcBorders>
            <w:vAlign w:val="center"/>
          </w:tcPr>
          <w:p w14:paraId="4F1D9B52">
            <w:pPr>
              <w:rPr>
                <w:rFonts w:hint="eastAsia" w:ascii="宋体" w:hAnsi="宋体" w:cs="Times New Roman"/>
                <w:color w:val="auto"/>
                <w:kern w:val="0"/>
                <w:szCs w:val="21"/>
                <w:highlight w:val="none"/>
              </w:rPr>
            </w:pPr>
          </w:p>
        </w:tc>
      </w:tr>
      <w:tr w14:paraId="7E54724F">
        <w:tblPrEx>
          <w:tblCellMar>
            <w:top w:w="0" w:type="dxa"/>
            <w:left w:w="108" w:type="dxa"/>
            <w:bottom w:w="0" w:type="dxa"/>
            <w:right w:w="108" w:type="dxa"/>
          </w:tblCellMar>
        </w:tblPrEx>
        <w:trPr>
          <w:trHeight w:val="510" w:hRule="atLeast"/>
        </w:trPr>
        <w:tc>
          <w:tcPr>
            <w:tcW w:w="1136" w:type="dxa"/>
            <w:vMerge w:val="continue"/>
            <w:tcBorders>
              <w:left w:val="single" w:color="auto" w:sz="4" w:space="0"/>
              <w:right w:val="single" w:color="auto" w:sz="4" w:space="0"/>
            </w:tcBorders>
            <w:vAlign w:val="center"/>
          </w:tcPr>
          <w:p w14:paraId="25A23F16">
            <w:pPr>
              <w:rPr>
                <w:rFonts w:hint="eastAsia" w:ascii="宋体" w:hAnsi="宋体" w:cs="Times New Roman"/>
                <w:color w:val="auto"/>
                <w:kern w:val="0"/>
                <w:szCs w:val="21"/>
                <w:highlight w:val="none"/>
              </w:rPr>
            </w:pPr>
          </w:p>
        </w:tc>
        <w:tc>
          <w:tcPr>
            <w:tcW w:w="1165" w:type="dxa"/>
            <w:tcBorders>
              <w:left w:val="single" w:color="auto" w:sz="4" w:space="0"/>
              <w:bottom w:val="single" w:color="auto" w:sz="4" w:space="0"/>
              <w:right w:val="single" w:color="auto" w:sz="4" w:space="0"/>
            </w:tcBorders>
            <w:vAlign w:val="center"/>
          </w:tcPr>
          <w:p w14:paraId="0CFBBA9F">
            <w:pPr>
              <w:rPr>
                <w:rFonts w:hint="eastAsia" w:ascii="宋体" w:hAnsi="宋体" w:cs="Times New Roman"/>
                <w:color w:val="auto"/>
                <w:kern w:val="0"/>
                <w:szCs w:val="21"/>
                <w:highlight w:val="none"/>
              </w:rPr>
            </w:pPr>
            <w:r>
              <w:rPr>
                <w:rFonts w:hint="eastAsia" w:ascii="宋体" w:hAnsi="宋体" w:cs="Times New Roman"/>
                <w:color w:val="auto"/>
                <w:spacing w:val="-2"/>
                <w:szCs w:val="21"/>
                <w:highlight w:val="none"/>
              </w:rPr>
              <w:t>本项目的总监理工程师配备（</w:t>
            </w:r>
            <w:r>
              <w:rPr>
                <w:rFonts w:hint="eastAsia" w:ascii="宋体" w:hAnsi="宋体" w:eastAsia="等线" w:cs="Times New Roman"/>
                <w:color w:val="auto"/>
                <w:spacing w:val="-2"/>
                <w:szCs w:val="21"/>
                <w:highlight w:val="none"/>
              </w:rPr>
              <w:t>10</w:t>
            </w:r>
            <w:r>
              <w:rPr>
                <w:rFonts w:hint="eastAsia" w:ascii="宋体" w:hAnsi="宋体" w:cs="Times New Roman"/>
                <w:color w:val="auto"/>
                <w:spacing w:val="-2"/>
                <w:szCs w:val="21"/>
                <w:highlight w:val="none"/>
              </w:rPr>
              <w:t>分）</w:t>
            </w:r>
          </w:p>
        </w:tc>
        <w:tc>
          <w:tcPr>
            <w:tcW w:w="5922" w:type="dxa"/>
            <w:tcBorders>
              <w:top w:val="nil"/>
              <w:left w:val="nil"/>
              <w:bottom w:val="single" w:color="auto" w:sz="4" w:space="0"/>
              <w:right w:val="single" w:color="auto" w:sz="4" w:space="0"/>
            </w:tcBorders>
            <w:vAlign w:val="center"/>
          </w:tcPr>
          <w:p w14:paraId="7A587BDA">
            <w:pPr>
              <w:rPr>
                <w:rFonts w:hint="eastAsia" w:ascii="宋体" w:hAnsi="宋体" w:cs="Times New Roman"/>
                <w:color w:val="auto"/>
                <w:kern w:val="0"/>
                <w:szCs w:val="21"/>
                <w:highlight w:val="none"/>
              </w:rPr>
            </w:pPr>
            <w:r>
              <w:rPr>
                <w:rFonts w:hint="eastAsia" w:ascii="宋体" w:hAnsi="宋体" w:cs="Times New Roman"/>
                <w:color w:val="auto"/>
                <w:spacing w:val="-2"/>
                <w:szCs w:val="21"/>
                <w:highlight w:val="none"/>
              </w:rPr>
              <w:t>拟派项目的总监理工程师，应具备</w:t>
            </w:r>
            <w:r>
              <w:rPr>
                <w:rFonts w:hint="eastAsia" w:ascii="宋体" w:hAnsi="宋体" w:cs="宋体"/>
                <w:color w:val="auto"/>
                <w:spacing w:val="-2"/>
                <w:szCs w:val="21"/>
                <w:highlight w:val="none"/>
              </w:rPr>
              <w:t>中级及以上专业技术资格证书（技术职称）、</w:t>
            </w:r>
            <w:r>
              <w:rPr>
                <w:rFonts w:hint="eastAsia" w:ascii="宋体" w:hAnsi="宋体" w:cs="Times New Roman"/>
                <w:color w:val="auto"/>
                <w:spacing w:val="-2"/>
                <w:szCs w:val="21"/>
                <w:highlight w:val="none"/>
              </w:rPr>
              <w:t>信息系统监理师资格证书、注册监理工程师证书（通信专业）、</w:t>
            </w:r>
            <w:r>
              <w:rPr>
                <w:rFonts w:hint="eastAsia" w:ascii="宋体" w:hAnsi="宋体" w:cs="宋体"/>
                <w:color w:val="auto"/>
                <w:spacing w:val="-2"/>
                <w:szCs w:val="21"/>
                <w:highlight w:val="none"/>
              </w:rPr>
              <w:t>软件造价工程师证书、</w:t>
            </w:r>
            <w:r>
              <w:rPr>
                <w:rFonts w:hint="eastAsia" w:ascii="Times New Roman" w:hAnsi="Times New Roman" w:cs="Times New Roman"/>
                <w:color w:val="auto"/>
                <w:szCs w:val="21"/>
                <w:highlight w:val="none"/>
              </w:rPr>
              <w:t>信息安全保障人员认证证书（CISAW）</w:t>
            </w:r>
            <w:r>
              <w:rPr>
                <w:rFonts w:hint="eastAsia" w:ascii="宋体" w:hAnsi="宋体" w:cs="Times New Roman"/>
                <w:color w:val="auto"/>
                <w:spacing w:val="-2"/>
                <w:szCs w:val="21"/>
                <w:highlight w:val="none"/>
              </w:rPr>
              <w:t>每提供一个证书得 2 分，最多得</w:t>
            </w:r>
            <w:r>
              <w:rPr>
                <w:rFonts w:hint="eastAsia" w:ascii="宋体" w:hAnsi="宋体" w:eastAsia="等线" w:cs="Times New Roman"/>
                <w:color w:val="auto"/>
                <w:spacing w:val="-2"/>
                <w:szCs w:val="21"/>
                <w:highlight w:val="none"/>
              </w:rPr>
              <w:t>10</w:t>
            </w:r>
            <w:r>
              <w:rPr>
                <w:rFonts w:hint="eastAsia" w:ascii="宋体" w:hAnsi="宋体" w:cs="Times New Roman"/>
                <w:color w:val="auto"/>
                <w:spacing w:val="-2"/>
                <w:szCs w:val="21"/>
                <w:highlight w:val="none"/>
              </w:rPr>
              <w:t>分。以上需提供社保缴纳证明，未提供的不得分。</w:t>
            </w:r>
          </w:p>
        </w:tc>
        <w:tc>
          <w:tcPr>
            <w:tcW w:w="715" w:type="dxa"/>
            <w:tcBorders>
              <w:top w:val="nil"/>
              <w:left w:val="nil"/>
              <w:bottom w:val="single" w:color="auto" w:sz="4" w:space="0"/>
              <w:right w:val="single" w:color="auto" w:sz="4" w:space="0"/>
            </w:tcBorders>
            <w:vAlign w:val="center"/>
          </w:tcPr>
          <w:p w14:paraId="1501C0D7">
            <w:pPr>
              <w:jc w:val="center"/>
              <w:rPr>
                <w:rFonts w:hint="eastAsia" w:ascii="宋体" w:hAnsi="宋体" w:eastAsia="等线" w:cs="Times New Roman"/>
                <w:color w:val="auto"/>
                <w:kern w:val="0"/>
                <w:szCs w:val="21"/>
                <w:highlight w:val="none"/>
              </w:rPr>
            </w:pPr>
            <w:r>
              <w:rPr>
                <w:rFonts w:hint="eastAsia" w:ascii="宋体" w:hAnsi="宋体" w:eastAsia="等线" w:cs="Times New Roman"/>
                <w:color w:val="auto"/>
                <w:kern w:val="0"/>
                <w:szCs w:val="21"/>
                <w:highlight w:val="none"/>
              </w:rPr>
              <w:t>10</w:t>
            </w:r>
          </w:p>
        </w:tc>
        <w:tc>
          <w:tcPr>
            <w:tcW w:w="702" w:type="dxa"/>
            <w:tcBorders>
              <w:top w:val="nil"/>
              <w:left w:val="nil"/>
              <w:bottom w:val="single" w:color="auto" w:sz="4" w:space="0"/>
              <w:right w:val="single" w:color="auto" w:sz="4" w:space="0"/>
            </w:tcBorders>
            <w:vAlign w:val="center"/>
          </w:tcPr>
          <w:p w14:paraId="4839993E">
            <w:pPr>
              <w:rPr>
                <w:rFonts w:hint="eastAsia" w:ascii="宋体" w:hAnsi="宋体" w:cs="Times New Roman"/>
                <w:color w:val="auto"/>
                <w:kern w:val="0"/>
                <w:szCs w:val="21"/>
                <w:highlight w:val="none"/>
              </w:rPr>
            </w:pPr>
          </w:p>
        </w:tc>
      </w:tr>
      <w:tr w14:paraId="32085EF1">
        <w:tblPrEx>
          <w:tblCellMar>
            <w:top w:w="0" w:type="dxa"/>
            <w:left w:w="108" w:type="dxa"/>
            <w:bottom w:w="0" w:type="dxa"/>
            <w:right w:w="108" w:type="dxa"/>
          </w:tblCellMar>
        </w:tblPrEx>
        <w:trPr>
          <w:trHeight w:val="510" w:hRule="atLeast"/>
        </w:trPr>
        <w:tc>
          <w:tcPr>
            <w:tcW w:w="1136" w:type="dxa"/>
            <w:vMerge w:val="continue"/>
            <w:tcBorders>
              <w:left w:val="single" w:color="auto" w:sz="4" w:space="0"/>
              <w:bottom w:val="single" w:color="auto" w:sz="4" w:space="0"/>
              <w:right w:val="single" w:color="auto" w:sz="4" w:space="0"/>
            </w:tcBorders>
            <w:vAlign w:val="center"/>
          </w:tcPr>
          <w:p w14:paraId="76AAD1C2">
            <w:pPr>
              <w:rPr>
                <w:rFonts w:hint="eastAsia" w:ascii="宋体" w:hAnsi="宋体" w:cs="Times New Roman"/>
                <w:color w:val="auto"/>
                <w:kern w:val="0"/>
                <w:szCs w:val="21"/>
                <w:highlight w:val="none"/>
              </w:rPr>
            </w:pPr>
          </w:p>
        </w:tc>
        <w:tc>
          <w:tcPr>
            <w:tcW w:w="1165" w:type="dxa"/>
            <w:tcBorders>
              <w:left w:val="single" w:color="auto" w:sz="4" w:space="0"/>
              <w:bottom w:val="single" w:color="auto" w:sz="4" w:space="0"/>
              <w:right w:val="single" w:color="auto" w:sz="4" w:space="0"/>
            </w:tcBorders>
            <w:vAlign w:val="center"/>
          </w:tcPr>
          <w:p w14:paraId="01EE50C2">
            <w:pPr>
              <w:rPr>
                <w:rFonts w:hint="eastAsia" w:ascii="宋体" w:hAnsi="宋体" w:cs="Times New Roman"/>
                <w:color w:val="auto"/>
                <w:kern w:val="0"/>
                <w:szCs w:val="21"/>
                <w:highlight w:val="none"/>
              </w:rPr>
            </w:pPr>
            <w:r>
              <w:rPr>
                <w:rFonts w:hint="eastAsia" w:ascii="宋体" w:hAnsi="宋体" w:cs="Times New Roman"/>
                <w:color w:val="auto"/>
                <w:spacing w:val="-2"/>
                <w:szCs w:val="21"/>
                <w:highlight w:val="none"/>
              </w:rPr>
              <w:t>专业监理人员配备（1</w:t>
            </w:r>
            <w:r>
              <w:rPr>
                <w:rFonts w:hint="eastAsia" w:ascii="宋体" w:hAnsi="宋体" w:eastAsia="等线" w:cs="Times New Roman"/>
                <w:color w:val="auto"/>
                <w:spacing w:val="-2"/>
                <w:szCs w:val="21"/>
                <w:highlight w:val="none"/>
              </w:rPr>
              <w:t>4</w:t>
            </w:r>
            <w:r>
              <w:rPr>
                <w:rFonts w:hint="eastAsia" w:ascii="宋体" w:hAnsi="宋体" w:cs="Times New Roman"/>
                <w:color w:val="auto"/>
                <w:spacing w:val="-2"/>
                <w:szCs w:val="21"/>
                <w:highlight w:val="none"/>
              </w:rPr>
              <w:t>）</w:t>
            </w:r>
          </w:p>
        </w:tc>
        <w:tc>
          <w:tcPr>
            <w:tcW w:w="5922" w:type="dxa"/>
            <w:tcBorders>
              <w:top w:val="nil"/>
              <w:left w:val="nil"/>
              <w:bottom w:val="single" w:color="auto" w:sz="4" w:space="0"/>
              <w:right w:val="single" w:color="auto" w:sz="4" w:space="0"/>
            </w:tcBorders>
            <w:vAlign w:val="center"/>
          </w:tcPr>
          <w:p w14:paraId="69187768">
            <w:pPr>
              <w:spacing w:line="300" w:lineRule="exact"/>
              <w:rPr>
                <w:rFonts w:hint="eastAsia" w:ascii="宋体" w:hAnsi="宋体" w:cs="Times New Roman"/>
                <w:color w:val="auto"/>
                <w:spacing w:val="-2"/>
                <w:szCs w:val="21"/>
                <w:highlight w:val="none"/>
              </w:rPr>
            </w:pPr>
            <w:r>
              <w:rPr>
                <w:rFonts w:hint="eastAsia" w:ascii="宋体" w:hAnsi="宋体" w:cs="Times New Roman"/>
                <w:color w:val="auto"/>
                <w:spacing w:val="-2"/>
                <w:szCs w:val="21"/>
                <w:highlight w:val="none"/>
              </w:rPr>
              <w:t>拟派项目的专业监理人员，应具备</w:t>
            </w:r>
            <w:r>
              <w:rPr>
                <w:rFonts w:hint="eastAsia" w:ascii="宋体" w:hAnsi="宋体" w:cs="宋体"/>
                <w:color w:val="auto"/>
                <w:spacing w:val="-2"/>
                <w:szCs w:val="21"/>
                <w:highlight w:val="none"/>
              </w:rPr>
              <w:t>：</w:t>
            </w:r>
            <w:r>
              <w:rPr>
                <w:rFonts w:hint="eastAsia" w:ascii="宋体" w:hAnsi="宋体" w:cs="Times New Roman"/>
                <w:color w:val="auto"/>
                <w:spacing w:val="-2"/>
                <w:szCs w:val="21"/>
                <w:highlight w:val="none"/>
              </w:rPr>
              <w:t>信息系统监理师证书、项目管理师证书（PMP）</w:t>
            </w:r>
            <w:r>
              <w:rPr>
                <w:rFonts w:hint="eastAsia" w:ascii="宋体" w:hAnsi="宋体" w:cs="宋体"/>
                <w:color w:val="auto"/>
                <w:spacing w:val="-2"/>
                <w:szCs w:val="21"/>
                <w:highlight w:val="none"/>
              </w:rPr>
              <w:t>、</w:t>
            </w:r>
            <w:r>
              <w:rPr>
                <w:rFonts w:hint="eastAsia" w:ascii="宋体" w:hAnsi="宋体" w:cs="Times New Roman"/>
                <w:color w:val="auto"/>
                <w:spacing w:val="-2"/>
                <w:szCs w:val="21"/>
                <w:highlight w:val="none"/>
              </w:rPr>
              <w:t>信息技术应用创新项目管理师（ITAIP）证书、</w:t>
            </w:r>
            <w:r>
              <w:rPr>
                <w:rFonts w:hint="eastAsia" w:ascii="Times New Roman" w:hAnsi="Times New Roman" w:cs="Times New Roman"/>
                <w:color w:val="auto"/>
                <w:szCs w:val="21"/>
                <w:highlight w:val="none"/>
              </w:rPr>
              <w:t>注册监理工程师（通信专业）、</w:t>
            </w:r>
            <w:r>
              <w:rPr>
                <w:rFonts w:hint="eastAsia" w:ascii="宋体" w:hAnsi="宋体" w:cs="宋体"/>
                <w:color w:val="auto"/>
                <w:kern w:val="0"/>
                <w:szCs w:val="21"/>
                <w:highlight w:val="none"/>
              </w:rPr>
              <w:t>注册信息安全专业人员资质证书（CISP）</w:t>
            </w:r>
            <w:r>
              <w:rPr>
                <w:rFonts w:hint="eastAsia" w:ascii="Times New Roman" w:hAnsi="Times New Roman" w:cs="Times New Roman"/>
                <w:color w:val="auto"/>
                <w:szCs w:val="21"/>
                <w:highlight w:val="none"/>
              </w:rPr>
              <w:t>、信息安全保障人员认证证书（CISAW）、全过程工程总咨询证书</w:t>
            </w:r>
            <w:r>
              <w:rPr>
                <w:rFonts w:hint="eastAsia" w:ascii="宋体" w:hAnsi="宋体" w:cs="宋体"/>
                <w:color w:val="auto"/>
                <w:spacing w:val="-2"/>
                <w:szCs w:val="21"/>
                <w:highlight w:val="none"/>
              </w:rPr>
              <w:t>，</w:t>
            </w:r>
            <w:r>
              <w:rPr>
                <w:rFonts w:hint="eastAsia" w:ascii="宋体" w:hAnsi="宋体" w:cs="Times New Roman"/>
                <w:color w:val="auto"/>
                <w:spacing w:val="-2"/>
                <w:szCs w:val="21"/>
                <w:highlight w:val="none"/>
              </w:rPr>
              <w:t>每提供一个证书得 2 分，最多1</w:t>
            </w:r>
            <w:r>
              <w:rPr>
                <w:rFonts w:hint="eastAsia" w:ascii="宋体" w:hAnsi="宋体" w:eastAsia="等线" w:cs="Times New Roman"/>
                <w:color w:val="auto"/>
                <w:spacing w:val="-2"/>
                <w:szCs w:val="21"/>
                <w:highlight w:val="none"/>
              </w:rPr>
              <w:t>4</w:t>
            </w:r>
            <w:r>
              <w:rPr>
                <w:rFonts w:hint="eastAsia" w:ascii="宋体" w:hAnsi="宋体" w:cs="Times New Roman"/>
                <w:color w:val="auto"/>
                <w:spacing w:val="-2"/>
                <w:szCs w:val="21"/>
                <w:highlight w:val="none"/>
              </w:rPr>
              <w:t>分。</w:t>
            </w:r>
          </w:p>
          <w:p w14:paraId="402B5719">
            <w:pPr>
              <w:rPr>
                <w:rFonts w:hint="eastAsia" w:ascii="宋体" w:hAnsi="宋体" w:cs="Times New Roman"/>
                <w:color w:val="auto"/>
                <w:kern w:val="0"/>
                <w:szCs w:val="21"/>
                <w:highlight w:val="none"/>
              </w:rPr>
            </w:pPr>
            <w:r>
              <w:rPr>
                <w:rFonts w:hint="eastAsia" w:ascii="宋体" w:hAnsi="宋体" w:cs="Times New Roman"/>
                <w:color w:val="auto"/>
                <w:spacing w:val="-2"/>
                <w:szCs w:val="21"/>
                <w:highlight w:val="none"/>
              </w:rPr>
              <w:t>以上人员需提供社保缴纳证明，未提供的不得分。</w:t>
            </w:r>
          </w:p>
        </w:tc>
        <w:tc>
          <w:tcPr>
            <w:tcW w:w="715" w:type="dxa"/>
            <w:tcBorders>
              <w:top w:val="nil"/>
              <w:left w:val="nil"/>
              <w:bottom w:val="single" w:color="auto" w:sz="4" w:space="0"/>
              <w:right w:val="single" w:color="auto" w:sz="4" w:space="0"/>
            </w:tcBorders>
            <w:vAlign w:val="center"/>
          </w:tcPr>
          <w:p w14:paraId="1A4638E9">
            <w:pPr>
              <w:jc w:val="center"/>
              <w:rPr>
                <w:rFonts w:hint="eastAsia" w:ascii="宋体" w:hAnsi="宋体" w:eastAsia="等线" w:cs="Times New Roman"/>
                <w:color w:val="auto"/>
                <w:kern w:val="0"/>
                <w:szCs w:val="21"/>
                <w:highlight w:val="none"/>
              </w:rPr>
            </w:pPr>
            <w:r>
              <w:rPr>
                <w:rFonts w:hint="eastAsia" w:ascii="宋体" w:hAnsi="宋体" w:cs="Times New Roman"/>
                <w:color w:val="auto"/>
                <w:kern w:val="0"/>
                <w:szCs w:val="21"/>
                <w:highlight w:val="none"/>
              </w:rPr>
              <w:t>1</w:t>
            </w:r>
            <w:r>
              <w:rPr>
                <w:rFonts w:hint="eastAsia" w:ascii="宋体" w:hAnsi="宋体" w:eastAsia="等线" w:cs="Times New Roman"/>
                <w:color w:val="auto"/>
                <w:kern w:val="0"/>
                <w:szCs w:val="21"/>
                <w:highlight w:val="none"/>
              </w:rPr>
              <w:t>4</w:t>
            </w:r>
          </w:p>
        </w:tc>
        <w:tc>
          <w:tcPr>
            <w:tcW w:w="702" w:type="dxa"/>
            <w:tcBorders>
              <w:top w:val="nil"/>
              <w:left w:val="nil"/>
              <w:bottom w:val="single" w:color="auto" w:sz="4" w:space="0"/>
              <w:right w:val="single" w:color="auto" w:sz="4" w:space="0"/>
            </w:tcBorders>
            <w:vAlign w:val="center"/>
          </w:tcPr>
          <w:p w14:paraId="55D494FC">
            <w:pPr>
              <w:rPr>
                <w:rFonts w:hint="eastAsia" w:ascii="宋体" w:hAnsi="宋体" w:cs="Times New Roman"/>
                <w:color w:val="auto"/>
                <w:kern w:val="0"/>
                <w:szCs w:val="21"/>
                <w:highlight w:val="none"/>
              </w:rPr>
            </w:pPr>
          </w:p>
        </w:tc>
      </w:tr>
      <w:tr w14:paraId="6FD7422D">
        <w:tblPrEx>
          <w:tblCellMar>
            <w:top w:w="0" w:type="dxa"/>
            <w:left w:w="108" w:type="dxa"/>
            <w:bottom w:w="0" w:type="dxa"/>
            <w:right w:w="108" w:type="dxa"/>
          </w:tblCellMar>
        </w:tblPrEx>
        <w:trPr>
          <w:trHeight w:val="510" w:hRule="atLeast"/>
        </w:trPr>
        <w:tc>
          <w:tcPr>
            <w:tcW w:w="1136" w:type="dxa"/>
            <w:vMerge w:val="restart"/>
            <w:tcBorders>
              <w:top w:val="nil"/>
              <w:left w:val="single" w:color="auto" w:sz="4" w:space="0"/>
              <w:bottom w:val="single" w:color="auto" w:sz="4" w:space="0"/>
              <w:right w:val="single" w:color="auto" w:sz="4" w:space="0"/>
            </w:tcBorders>
            <w:vAlign w:val="center"/>
          </w:tcPr>
          <w:p w14:paraId="1D0D49E3">
            <w:pPr>
              <w:jc w:val="center"/>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t>技术部分（</w:t>
            </w:r>
            <w:r>
              <w:rPr>
                <w:rFonts w:ascii="宋体" w:hAnsi="宋体" w:cs="Times New Roman"/>
                <w:color w:val="auto"/>
                <w:kern w:val="0"/>
                <w:szCs w:val="21"/>
                <w:highlight w:val="none"/>
              </w:rPr>
              <w:t>4</w:t>
            </w:r>
            <w:r>
              <w:rPr>
                <w:rFonts w:hint="eastAsia" w:ascii="宋体" w:hAnsi="宋体" w:cs="Times New Roman"/>
                <w:color w:val="auto"/>
                <w:kern w:val="0"/>
                <w:szCs w:val="21"/>
                <w:highlight w:val="none"/>
              </w:rPr>
              <w:t>0分）</w:t>
            </w:r>
          </w:p>
        </w:tc>
        <w:tc>
          <w:tcPr>
            <w:tcW w:w="1165" w:type="dxa"/>
            <w:vMerge w:val="restart"/>
            <w:tcBorders>
              <w:top w:val="nil"/>
              <w:left w:val="single" w:color="auto" w:sz="4" w:space="0"/>
              <w:bottom w:val="single" w:color="auto" w:sz="4" w:space="0"/>
              <w:right w:val="single" w:color="auto" w:sz="4" w:space="0"/>
            </w:tcBorders>
            <w:vAlign w:val="center"/>
          </w:tcPr>
          <w:p w14:paraId="7B71B760">
            <w:pPr>
              <w:jc w:val="center"/>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t>监理大纲（</w:t>
            </w:r>
            <w:r>
              <w:rPr>
                <w:rFonts w:ascii="宋体" w:hAnsi="宋体" w:cs="Times New Roman"/>
                <w:color w:val="auto"/>
                <w:kern w:val="0"/>
                <w:szCs w:val="21"/>
                <w:highlight w:val="none"/>
              </w:rPr>
              <w:t>3</w:t>
            </w:r>
            <w:r>
              <w:rPr>
                <w:rFonts w:hint="eastAsia" w:ascii="宋体" w:hAnsi="宋体" w:cs="Times New Roman"/>
                <w:color w:val="auto"/>
                <w:kern w:val="0"/>
                <w:szCs w:val="21"/>
                <w:highlight w:val="none"/>
              </w:rPr>
              <w:t>2分）</w:t>
            </w:r>
          </w:p>
        </w:tc>
        <w:tc>
          <w:tcPr>
            <w:tcW w:w="5922" w:type="dxa"/>
            <w:tcBorders>
              <w:top w:val="single" w:color="auto" w:sz="4" w:space="0"/>
              <w:left w:val="nil"/>
              <w:bottom w:val="single" w:color="auto" w:sz="4" w:space="0"/>
              <w:right w:val="single" w:color="auto" w:sz="4" w:space="0"/>
            </w:tcBorders>
            <w:vAlign w:val="center"/>
          </w:tcPr>
          <w:p w14:paraId="0A9386E9">
            <w:pPr>
              <w:rPr>
                <w:rFonts w:hint="eastAsia" w:ascii="宋体" w:hAnsi="宋体" w:cs="Times New Roman"/>
                <w:color w:val="auto"/>
                <w:kern w:val="0"/>
                <w:szCs w:val="21"/>
                <w:highlight w:val="none"/>
              </w:rPr>
            </w:pPr>
            <w:r>
              <w:rPr>
                <w:rFonts w:hint="eastAsia" w:ascii="等线" w:hAnsi="等线" w:cs="Times New Roman"/>
                <w:color w:val="auto"/>
                <w:spacing w:val="-2"/>
                <w:szCs w:val="21"/>
                <w:highlight w:val="none"/>
              </w:rPr>
              <w:t>项目理解：监理工作目标明确；项目认识到位；对项目建设背景、相关技术情况、重难点分析理解准确；具有科学合理的监理实施方案等。对投标人根据项目的实际情况提供的总体服务方案进行综合评审。</w:t>
            </w:r>
          </w:p>
        </w:tc>
        <w:tc>
          <w:tcPr>
            <w:tcW w:w="715" w:type="dxa"/>
            <w:tcBorders>
              <w:top w:val="single" w:color="auto" w:sz="4" w:space="0"/>
              <w:left w:val="nil"/>
              <w:bottom w:val="single" w:color="auto" w:sz="4" w:space="0"/>
              <w:right w:val="single" w:color="auto" w:sz="4" w:space="0"/>
            </w:tcBorders>
            <w:vAlign w:val="center"/>
          </w:tcPr>
          <w:p w14:paraId="4046A88A">
            <w:pPr>
              <w:jc w:val="center"/>
              <w:rPr>
                <w:rFonts w:hint="eastAsia" w:ascii="宋体" w:hAnsi="宋体" w:cs="Times New Roman"/>
                <w:color w:val="auto"/>
                <w:kern w:val="0"/>
                <w:szCs w:val="21"/>
                <w:highlight w:val="none"/>
              </w:rPr>
            </w:pPr>
            <w:r>
              <w:rPr>
                <w:rFonts w:ascii="宋体" w:hAnsi="宋体" w:cs="Times New Roman"/>
                <w:color w:val="auto"/>
                <w:kern w:val="0"/>
                <w:szCs w:val="21"/>
                <w:highlight w:val="none"/>
              </w:rPr>
              <w:t>4</w:t>
            </w:r>
          </w:p>
        </w:tc>
        <w:tc>
          <w:tcPr>
            <w:tcW w:w="702" w:type="dxa"/>
            <w:tcBorders>
              <w:top w:val="single" w:color="auto" w:sz="4" w:space="0"/>
              <w:left w:val="nil"/>
              <w:bottom w:val="single" w:color="auto" w:sz="4" w:space="0"/>
              <w:right w:val="single" w:color="auto" w:sz="4" w:space="0"/>
            </w:tcBorders>
            <w:vAlign w:val="center"/>
          </w:tcPr>
          <w:p w14:paraId="4517FAD4">
            <w:pPr>
              <w:rPr>
                <w:rFonts w:hint="eastAsia" w:ascii="宋体" w:hAnsi="宋体" w:cs="Times New Roman"/>
                <w:color w:val="auto"/>
                <w:kern w:val="0"/>
                <w:szCs w:val="21"/>
                <w:highlight w:val="none"/>
              </w:rPr>
            </w:pPr>
          </w:p>
        </w:tc>
      </w:tr>
      <w:tr w14:paraId="24443F76">
        <w:tblPrEx>
          <w:tblCellMar>
            <w:top w:w="0" w:type="dxa"/>
            <w:left w:w="108" w:type="dxa"/>
            <w:bottom w:w="0" w:type="dxa"/>
            <w:right w:w="108" w:type="dxa"/>
          </w:tblCellMar>
        </w:tblPrEx>
        <w:trPr>
          <w:trHeight w:val="510" w:hRule="atLeast"/>
        </w:trPr>
        <w:tc>
          <w:tcPr>
            <w:tcW w:w="1136" w:type="dxa"/>
            <w:vMerge w:val="continue"/>
            <w:tcBorders>
              <w:top w:val="nil"/>
              <w:left w:val="single" w:color="auto" w:sz="4" w:space="0"/>
              <w:bottom w:val="single" w:color="auto" w:sz="4" w:space="0"/>
              <w:right w:val="single" w:color="auto" w:sz="4" w:space="0"/>
            </w:tcBorders>
            <w:vAlign w:val="center"/>
          </w:tcPr>
          <w:p w14:paraId="156AB92A">
            <w:pPr>
              <w:jc w:val="center"/>
              <w:rPr>
                <w:rFonts w:hint="eastAsia" w:ascii="宋体" w:hAnsi="宋体" w:cs="Times New Roman"/>
                <w:color w:val="auto"/>
                <w:kern w:val="0"/>
                <w:szCs w:val="21"/>
                <w:highlight w:val="none"/>
              </w:rPr>
            </w:pPr>
          </w:p>
        </w:tc>
        <w:tc>
          <w:tcPr>
            <w:tcW w:w="1165" w:type="dxa"/>
            <w:vMerge w:val="continue"/>
            <w:tcBorders>
              <w:top w:val="nil"/>
              <w:left w:val="single" w:color="auto" w:sz="4" w:space="0"/>
              <w:bottom w:val="single" w:color="auto" w:sz="4" w:space="0"/>
              <w:right w:val="single" w:color="auto" w:sz="4" w:space="0"/>
            </w:tcBorders>
            <w:vAlign w:val="center"/>
          </w:tcPr>
          <w:p w14:paraId="48F68C15">
            <w:pPr>
              <w:jc w:val="center"/>
              <w:rPr>
                <w:rFonts w:hint="eastAsia" w:ascii="宋体" w:hAnsi="宋体" w:cs="Times New Roman"/>
                <w:color w:val="auto"/>
                <w:kern w:val="0"/>
                <w:szCs w:val="21"/>
                <w:highlight w:val="none"/>
              </w:rPr>
            </w:pPr>
          </w:p>
        </w:tc>
        <w:tc>
          <w:tcPr>
            <w:tcW w:w="5922" w:type="dxa"/>
            <w:tcBorders>
              <w:top w:val="single" w:color="auto" w:sz="4" w:space="0"/>
              <w:left w:val="nil"/>
              <w:bottom w:val="single" w:color="auto" w:sz="4" w:space="0"/>
              <w:right w:val="single" w:color="auto" w:sz="4" w:space="0"/>
            </w:tcBorders>
            <w:vAlign w:val="center"/>
          </w:tcPr>
          <w:p w14:paraId="7E60A30D">
            <w:pPr>
              <w:rPr>
                <w:rFonts w:hint="eastAsia" w:ascii="等线" w:hAnsi="等线" w:cs="Times New Roman"/>
                <w:color w:val="auto"/>
                <w:spacing w:val="-2"/>
                <w:szCs w:val="21"/>
                <w:highlight w:val="none"/>
              </w:rPr>
            </w:pPr>
            <w:r>
              <w:rPr>
                <w:rFonts w:hint="eastAsia" w:ascii="等线" w:hAnsi="等线" w:cs="Times New Roman"/>
                <w:color w:val="auto"/>
                <w:spacing w:val="-2"/>
                <w:szCs w:val="21"/>
                <w:highlight w:val="none"/>
              </w:rPr>
              <w:t>质量控制：提出的质量控制措施科学、合理，有针对性；针对本招标项目的重点和难点提出确保工程质量的建议及采取的强化监理措施合理。对投标人根据项目的实际情况提供的总体质量控制方案进行综合评审。</w:t>
            </w:r>
          </w:p>
        </w:tc>
        <w:tc>
          <w:tcPr>
            <w:tcW w:w="715" w:type="dxa"/>
            <w:tcBorders>
              <w:top w:val="single" w:color="auto" w:sz="4" w:space="0"/>
              <w:left w:val="nil"/>
              <w:bottom w:val="single" w:color="auto" w:sz="4" w:space="0"/>
              <w:right w:val="single" w:color="auto" w:sz="4" w:space="0"/>
            </w:tcBorders>
            <w:vAlign w:val="center"/>
          </w:tcPr>
          <w:p w14:paraId="3665AC71">
            <w:pPr>
              <w:jc w:val="center"/>
              <w:rPr>
                <w:rFonts w:hint="eastAsia" w:ascii="宋体" w:hAnsi="宋体" w:cs="Times New Roman"/>
                <w:color w:val="auto"/>
                <w:kern w:val="0"/>
                <w:szCs w:val="21"/>
                <w:highlight w:val="none"/>
              </w:rPr>
            </w:pPr>
            <w:r>
              <w:rPr>
                <w:rFonts w:ascii="等线" w:hAnsi="等线" w:cs="Times New Roman"/>
                <w:color w:val="auto"/>
                <w:spacing w:val="-2"/>
                <w:szCs w:val="21"/>
                <w:highlight w:val="none"/>
              </w:rPr>
              <w:t>4</w:t>
            </w:r>
          </w:p>
        </w:tc>
        <w:tc>
          <w:tcPr>
            <w:tcW w:w="702" w:type="dxa"/>
            <w:tcBorders>
              <w:top w:val="single" w:color="auto" w:sz="4" w:space="0"/>
              <w:left w:val="nil"/>
              <w:bottom w:val="single" w:color="auto" w:sz="4" w:space="0"/>
              <w:right w:val="single" w:color="auto" w:sz="4" w:space="0"/>
            </w:tcBorders>
            <w:vAlign w:val="center"/>
          </w:tcPr>
          <w:p w14:paraId="0C905342">
            <w:pPr>
              <w:rPr>
                <w:rFonts w:hint="eastAsia" w:ascii="宋体" w:hAnsi="宋体" w:cs="Times New Roman"/>
                <w:color w:val="auto"/>
                <w:kern w:val="0"/>
                <w:szCs w:val="21"/>
                <w:highlight w:val="none"/>
              </w:rPr>
            </w:pPr>
          </w:p>
        </w:tc>
      </w:tr>
      <w:tr w14:paraId="53E91287">
        <w:tblPrEx>
          <w:tblCellMar>
            <w:top w:w="0" w:type="dxa"/>
            <w:left w:w="108" w:type="dxa"/>
            <w:bottom w:w="0" w:type="dxa"/>
            <w:right w:w="108" w:type="dxa"/>
          </w:tblCellMar>
        </w:tblPrEx>
        <w:trPr>
          <w:trHeight w:val="570" w:hRule="atLeast"/>
        </w:trPr>
        <w:tc>
          <w:tcPr>
            <w:tcW w:w="1136" w:type="dxa"/>
            <w:vMerge w:val="continue"/>
            <w:tcBorders>
              <w:top w:val="nil"/>
              <w:left w:val="single" w:color="auto" w:sz="4" w:space="0"/>
              <w:bottom w:val="single" w:color="auto" w:sz="4" w:space="0"/>
              <w:right w:val="single" w:color="auto" w:sz="4" w:space="0"/>
            </w:tcBorders>
            <w:vAlign w:val="center"/>
          </w:tcPr>
          <w:p w14:paraId="3DE540F1">
            <w:pPr>
              <w:rPr>
                <w:rFonts w:hint="eastAsia" w:ascii="宋体" w:hAnsi="宋体" w:cs="Times New Roman"/>
                <w:color w:val="auto"/>
                <w:kern w:val="0"/>
                <w:szCs w:val="21"/>
                <w:highlight w:val="none"/>
              </w:rPr>
            </w:pPr>
          </w:p>
        </w:tc>
        <w:tc>
          <w:tcPr>
            <w:tcW w:w="1165" w:type="dxa"/>
            <w:vMerge w:val="continue"/>
            <w:tcBorders>
              <w:top w:val="nil"/>
              <w:left w:val="single" w:color="auto" w:sz="4" w:space="0"/>
              <w:bottom w:val="single" w:color="auto" w:sz="4" w:space="0"/>
              <w:right w:val="single" w:color="auto" w:sz="4" w:space="0"/>
            </w:tcBorders>
            <w:vAlign w:val="center"/>
          </w:tcPr>
          <w:p w14:paraId="045FC76D">
            <w:pPr>
              <w:rPr>
                <w:rFonts w:hint="eastAsia" w:ascii="宋体" w:hAnsi="宋体" w:cs="Times New Roman"/>
                <w:color w:val="auto"/>
                <w:kern w:val="0"/>
                <w:szCs w:val="21"/>
                <w:highlight w:val="none"/>
              </w:rPr>
            </w:pPr>
          </w:p>
        </w:tc>
        <w:tc>
          <w:tcPr>
            <w:tcW w:w="5922" w:type="dxa"/>
            <w:tcBorders>
              <w:top w:val="nil"/>
              <w:left w:val="nil"/>
              <w:bottom w:val="single" w:color="auto" w:sz="4" w:space="0"/>
              <w:right w:val="single" w:color="auto" w:sz="4" w:space="0"/>
            </w:tcBorders>
            <w:vAlign w:val="center"/>
          </w:tcPr>
          <w:p w14:paraId="702B39E7">
            <w:pPr>
              <w:rPr>
                <w:rFonts w:hint="eastAsia" w:ascii="宋体" w:hAnsi="宋体" w:cs="Times New Roman"/>
                <w:color w:val="auto"/>
                <w:kern w:val="0"/>
                <w:szCs w:val="21"/>
                <w:highlight w:val="none"/>
              </w:rPr>
            </w:pPr>
            <w:r>
              <w:rPr>
                <w:rFonts w:hint="eastAsia" w:ascii="等线" w:hAnsi="等线" w:cs="Times New Roman"/>
                <w:color w:val="auto"/>
                <w:spacing w:val="-2"/>
                <w:szCs w:val="21"/>
                <w:highlight w:val="none"/>
              </w:rPr>
              <w:t>安全控制：安全控制措施科学、合理，有针对性；应对突发事件有应急措施与响应方案；提出安全文明施工措施。对投标人根据项目的实际情况提供安全控制措施进行综合评审。</w:t>
            </w:r>
          </w:p>
        </w:tc>
        <w:tc>
          <w:tcPr>
            <w:tcW w:w="715" w:type="dxa"/>
            <w:tcBorders>
              <w:top w:val="nil"/>
              <w:left w:val="nil"/>
              <w:bottom w:val="single" w:color="auto" w:sz="4" w:space="0"/>
              <w:right w:val="single" w:color="auto" w:sz="4" w:space="0"/>
            </w:tcBorders>
            <w:vAlign w:val="center"/>
          </w:tcPr>
          <w:p w14:paraId="381DA16F">
            <w:pPr>
              <w:jc w:val="center"/>
              <w:rPr>
                <w:rFonts w:hint="eastAsia" w:ascii="宋体" w:hAnsi="宋体" w:cs="Times New Roman"/>
                <w:color w:val="auto"/>
                <w:kern w:val="0"/>
                <w:szCs w:val="21"/>
                <w:highlight w:val="none"/>
              </w:rPr>
            </w:pPr>
            <w:r>
              <w:rPr>
                <w:rFonts w:ascii="等线" w:hAnsi="等线" w:cs="Times New Roman"/>
                <w:color w:val="auto"/>
                <w:spacing w:val="-2"/>
                <w:szCs w:val="21"/>
                <w:highlight w:val="none"/>
              </w:rPr>
              <w:t>4</w:t>
            </w:r>
          </w:p>
        </w:tc>
        <w:tc>
          <w:tcPr>
            <w:tcW w:w="702" w:type="dxa"/>
            <w:tcBorders>
              <w:top w:val="nil"/>
              <w:left w:val="nil"/>
              <w:bottom w:val="single" w:color="auto" w:sz="4" w:space="0"/>
              <w:right w:val="single" w:color="auto" w:sz="4" w:space="0"/>
            </w:tcBorders>
            <w:vAlign w:val="center"/>
          </w:tcPr>
          <w:p w14:paraId="7B2FC48E">
            <w:pPr>
              <w:rPr>
                <w:rFonts w:hint="eastAsia" w:ascii="宋体" w:hAnsi="宋体" w:cs="Times New Roman"/>
                <w:color w:val="auto"/>
                <w:kern w:val="0"/>
                <w:szCs w:val="21"/>
                <w:highlight w:val="none"/>
              </w:rPr>
            </w:pPr>
          </w:p>
        </w:tc>
      </w:tr>
      <w:tr w14:paraId="5E307BD2">
        <w:tblPrEx>
          <w:tblCellMar>
            <w:top w:w="0" w:type="dxa"/>
            <w:left w:w="108" w:type="dxa"/>
            <w:bottom w:w="0" w:type="dxa"/>
            <w:right w:w="108" w:type="dxa"/>
          </w:tblCellMar>
        </w:tblPrEx>
        <w:trPr>
          <w:trHeight w:val="559" w:hRule="atLeast"/>
        </w:trPr>
        <w:tc>
          <w:tcPr>
            <w:tcW w:w="1136" w:type="dxa"/>
            <w:vMerge w:val="continue"/>
            <w:tcBorders>
              <w:top w:val="nil"/>
              <w:left w:val="single" w:color="auto" w:sz="4" w:space="0"/>
              <w:bottom w:val="single" w:color="auto" w:sz="4" w:space="0"/>
              <w:right w:val="single" w:color="auto" w:sz="4" w:space="0"/>
            </w:tcBorders>
            <w:vAlign w:val="center"/>
          </w:tcPr>
          <w:p w14:paraId="26C56B1F">
            <w:pPr>
              <w:rPr>
                <w:rFonts w:hint="eastAsia" w:ascii="宋体" w:hAnsi="宋体" w:cs="Times New Roman"/>
                <w:color w:val="auto"/>
                <w:kern w:val="0"/>
                <w:szCs w:val="21"/>
                <w:highlight w:val="none"/>
              </w:rPr>
            </w:pPr>
          </w:p>
        </w:tc>
        <w:tc>
          <w:tcPr>
            <w:tcW w:w="1165" w:type="dxa"/>
            <w:vMerge w:val="continue"/>
            <w:tcBorders>
              <w:top w:val="nil"/>
              <w:left w:val="single" w:color="auto" w:sz="4" w:space="0"/>
              <w:bottom w:val="single" w:color="auto" w:sz="4" w:space="0"/>
              <w:right w:val="single" w:color="auto" w:sz="4" w:space="0"/>
            </w:tcBorders>
            <w:vAlign w:val="center"/>
          </w:tcPr>
          <w:p w14:paraId="20FC44C6">
            <w:pPr>
              <w:rPr>
                <w:rFonts w:hint="eastAsia" w:ascii="宋体" w:hAnsi="宋体" w:cs="Times New Roman"/>
                <w:color w:val="auto"/>
                <w:kern w:val="0"/>
                <w:szCs w:val="21"/>
                <w:highlight w:val="none"/>
              </w:rPr>
            </w:pPr>
          </w:p>
        </w:tc>
        <w:tc>
          <w:tcPr>
            <w:tcW w:w="5922" w:type="dxa"/>
            <w:tcBorders>
              <w:top w:val="nil"/>
              <w:left w:val="nil"/>
              <w:bottom w:val="single" w:color="auto" w:sz="4" w:space="0"/>
              <w:right w:val="single" w:color="auto" w:sz="4" w:space="0"/>
            </w:tcBorders>
            <w:vAlign w:val="center"/>
          </w:tcPr>
          <w:p w14:paraId="108F4921">
            <w:pPr>
              <w:rPr>
                <w:rFonts w:hint="eastAsia" w:ascii="宋体" w:hAnsi="宋体" w:cs="Times New Roman"/>
                <w:color w:val="auto"/>
                <w:kern w:val="0"/>
                <w:szCs w:val="21"/>
                <w:highlight w:val="none"/>
              </w:rPr>
            </w:pPr>
            <w:r>
              <w:rPr>
                <w:rFonts w:hint="eastAsia" w:ascii="等线" w:hAnsi="等线" w:cs="Times New Roman"/>
                <w:color w:val="auto"/>
                <w:spacing w:val="-2"/>
                <w:szCs w:val="21"/>
                <w:highlight w:val="none"/>
              </w:rPr>
              <w:t>进度控制：进度控制措施科学、合理，有针对性；建立工程监理日志制度；能提出组织工程进度协调的方案,根据建设单位进度计划严格督促施工进度。对投标人根据本项目的实际情况制定的进度控制方案进行综合评审。</w:t>
            </w:r>
          </w:p>
        </w:tc>
        <w:tc>
          <w:tcPr>
            <w:tcW w:w="715" w:type="dxa"/>
            <w:tcBorders>
              <w:top w:val="nil"/>
              <w:left w:val="nil"/>
              <w:bottom w:val="single" w:color="auto" w:sz="4" w:space="0"/>
              <w:right w:val="single" w:color="auto" w:sz="4" w:space="0"/>
            </w:tcBorders>
            <w:vAlign w:val="center"/>
          </w:tcPr>
          <w:p w14:paraId="54BC458D">
            <w:pPr>
              <w:jc w:val="center"/>
              <w:rPr>
                <w:rFonts w:hint="eastAsia" w:ascii="宋体" w:hAnsi="宋体" w:cs="Times New Roman"/>
                <w:color w:val="auto"/>
                <w:kern w:val="0"/>
                <w:szCs w:val="21"/>
                <w:highlight w:val="none"/>
              </w:rPr>
            </w:pPr>
            <w:r>
              <w:rPr>
                <w:rFonts w:ascii="等线" w:hAnsi="等线" w:cs="Times New Roman"/>
                <w:color w:val="auto"/>
                <w:spacing w:val="-2"/>
                <w:szCs w:val="21"/>
                <w:highlight w:val="none"/>
              </w:rPr>
              <w:t>4</w:t>
            </w:r>
          </w:p>
        </w:tc>
        <w:tc>
          <w:tcPr>
            <w:tcW w:w="702" w:type="dxa"/>
            <w:tcBorders>
              <w:top w:val="nil"/>
              <w:left w:val="nil"/>
              <w:bottom w:val="single" w:color="auto" w:sz="4" w:space="0"/>
              <w:right w:val="single" w:color="auto" w:sz="4" w:space="0"/>
            </w:tcBorders>
            <w:vAlign w:val="center"/>
          </w:tcPr>
          <w:p w14:paraId="56824351">
            <w:pPr>
              <w:rPr>
                <w:rFonts w:hint="eastAsia" w:ascii="宋体" w:hAnsi="宋体" w:cs="Times New Roman"/>
                <w:color w:val="auto"/>
                <w:kern w:val="0"/>
                <w:szCs w:val="21"/>
                <w:highlight w:val="none"/>
              </w:rPr>
            </w:pPr>
          </w:p>
        </w:tc>
      </w:tr>
      <w:tr w14:paraId="3134F1BA">
        <w:tblPrEx>
          <w:tblCellMar>
            <w:top w:w="0" w:type="dxa"/>
            <w:left w:w="108" w:type="dxa"/>
            <w:bottom w:w="0" w:type="dxa"/>
            <w:right w:w="108" w:type="dxa"/>
          </w:tblCellMar>
        </w:tblPrEx>
        <w:trPr>
          <w:trHeight w:val="525" w:hRule="atLeast"/>
        </w:trPr>
        <w:tc>
          <w:tcPr>
            <w:tcW w:w="1136" w:type="dxa"/>
            <w:vMerge w:val="continue"/>
            <w:tcBorders>
              <w:top w:val="nil"/>
              <w:left w:val="single" w:color="auto" w:sz="4" w:space="0"/>
              <w:bottom w:val="single" w:color="auto" w:sz="4" w:space="0"/>
              <w:right w:val="single" w:color="auto" w:sz="4" w:space="0"/>
            </w:tcBorders>
            <w:vAlign w:val="center"/>
          </w:tcPr>
          <w:p w14:paraId="7AF2435F">
            <w:pPr>
              <w:rPr>
                <w:rFonts w:hint="eastAsia" w:ascii="宋体" w:hAnsi="宋体" w:cs="Times New Roman"/>
                <w:color w:val="auto"/>
                <w:kern w:val="0"/>
                <w:szCs w:val="21"/>
                <w:highlight w:val="none"/>
              </w:rPr>
            </w:pPr>
          </w:p>
        </w:tc>
        <w:tc>
          <w:tcPr>
            <w:tcW w:w="1165" w:type="dxa"/>
            <w:vMerge w:val="continue"/>
            <w:tcBorders>
              <w:top w:val="nil"/>
              <w:left w:val="single" w:color="auto" w:sz="4" w:space="0"/>
              <w:bottom w:val="single" w:color="auto" w:sz="4" w:space="0"/>
              <w:right w:val="single" w:color="auto" w:sz="4" w:space="0"/>
            </w:tcBorders>
            <w:vAlign w:val="center"/>
          </w:tcPr>
          <w:p w14:paraId="3BBBE9A8">
            <w:pPr>
              <w:rPr>
                <w:rFonts w:hint="eastAsia" w:ascii="宋体" w:hAnsi="宋体" w:cs="Times New Roman"/>
                <w:color w:val="auto"/>
                <w:kern w:val="0"/>
                <w:szCs w:val="21"/>
                <w:highlight w:val="none"/>
              </w:rPr>
            </w:pPr>
          </w:p>
        </w:tc>
        <w:tc>
          <w:tcPr>
            <w:tcW w:w="5922" w:type="dxa"/>
            <w:tcBorders>
              <w:top w:val="nil"/>
              <w:left w:val="nil"/>
              <w:bottom w:val="single" w:color="auto" w:sz="4" w:space="0"/>
              <w:right w:val="single" w:color="auto" w:sz="4" w:space="0"/>
            </w:tcBorders>
            <w:vAlign w:val="center"/>
          </w:tcPr>
          <w:p w14:paraId="5B5E1A4D">
            <w:pPr>
              <w:rPr>
                <w:rFonts w:hint="eastAsia" w:ascii="宋体" w:hAnsi="宋体" w:cs="Times New Roman"/>
                <w:color w:val="auto"/>
                <w:kern w:val="0"/>
                <w:szCs w:val="21"/>
                <w:highlight w:val="none"/>
              </w:rPr>
            </w:pPr>
            <w:r>
              <w:rPr>
                <w:rFonts w:hint="eastAsia" w:ascii="等线" w:hAnsi="等线" w:cs="Times New Roman"/>
                <w:color w:val="auto"/>
                <w:spacing w:val="-2"/>
                <w:szCs w:val="21"/>
                <w:highlight w:val="none"/>
              </w:rPr>
              <w:t>投资控制：控制投资措施科学、合理，有针对性；具有项目投资控制经验；对工程用款计划及结算资料审核，能提出有效的控制措施和合理化建议。对投标人根据本项目提供的投资控制方案进行综合评审。</w:t>
            </w:r>
          </w:p>
        </w:tc>
        <w:tc>
          <w:tcPr>
            <w:tcW w:w="715" w:type="dxa"/>
            <w:tcBorders>
              <w:top w:val="nil"/>
              <w:left w:val="nil"/>
              <w:bottom w:val="single" w:color="auto" w:sz="4" w:space="0"/>
              <w:right w:val="single" w:color="auto" w:sz="4" w:space="0"/>
            </w:tcBorders>
            <w:vAlign w:val="center"/>
          </w:tcPr>
          <w:p w14:paraId="40FCDA7B">
            <w:pPr>
              <w:jc w:val="center"/>
              <w:rPr>
                <w:rFonts w:hint="eastAsia" w:ascii="宋体" w:hAnsi="宋体" w:cs="Times New Roman"/>
                <w:color w:val="auto"/>
                <w:kern w:val="0"/>
                <w:szCs w:val="21"/>
                <w:highlight w:val="none"/>
              </w:rPr>
            </w:pPr>
            <w:r>
              <w:rPr>
                <w:rFonts w:ascii="等线" w:hAnsi="等线" w:cs="Times New Roman"/>
                <w:color w:val="auto"/>
                <w:spacing w:val="-2"/>
                <w:szCs w:val="21"/>
                <w:highlight w:val="none"/>
              </w:rPr>
              <w:t>4</w:t>
            </w:r>
          </w:p>
        </w:tc>
        <w:tc>
          <w:tcPr>
            <w:tcW w:w="702" w:type="dxa"/>
            <w:tcBorders>
              <w:top w:val="nil"/>
              <w:left w:val="nil"/>
              <w:bottom w:val="single" w:color="auto" w:sz="4" w:space="0"/>
              <w:right w:val="single" w:color="auto" w:sz="4" w:space="0"/>
            </w:tcBorders>
            <w:vAlign w:val="center"/>
          </w:tcPr>
          <w:p w14:paraId="74C3FB3B">
            <w:pPr>
              <w:rPr>
                <w:rFonts w:hint="eastAsia" w:ascii="宋体" w:hAnsi="宋体" w:cs="Times New Roman"/>
                <w:color w:val="auto"/>
                <w:kern w:val="0"/>
                <w:szCs w:val="21"/>
                <w:highlight w:val="none"/>
              </w:rPr>
            </w:pPr>
          </w:p>
        </w:tc>
      </w:tr>
      <w:tr w14:paraId="5631BE5B">
        <w:tblPrEx>
          <w:tblCellMar>
            <w:top w:w="0" w:type="dxa"/>
            <w:left w:w="108" w:type="dxa"/>
            <w:bottom w:w="0" w:type="dxa"/>
            <w:right w:w="108" w:type="dxa"/>
          </w:tblCellMar>
        </w:tblPrEx>
        <w:trPr>
          <w:trHeight w:val="620" w:hRule="atLeast"/>
        </w:trPr>
        <w:tc>
          <w:tcPr>
            <w:tcW w:w="1136" w:type="dxa"/>
            <w:vMerge w:val="continue"/>
            <w:tcBorders>
              <w:top w:val="nil"/>
              <w:left w:val="single" w:color="auto" w:sz="4" w:space="0"/>
              <w:bottom w:val="single" w:color="auto" w:sz="4" w:space="0"/>
              <w:right w:val="single" w:color="auto" w:sz="4" w:space="0"/>
            </w:tcBorders>
            <w:vAlign w:val="center"/>
          </w:tcPr>
          <w:p w14:paraId="501E083B">
            <w:pPr>
              <w:rPr>
                <w:rFonts w:hint="eastAsia" w:ascii="宋体" w:hAnsi="宋体" w:cs="Times New Roman"/>
                <w:color w:val="auto"/>
                <w:kern w:val="0"/>
                <w:szCs w:val="21"/>
                <w:highlight w:val="none"/>
              </w:rPr>
            </w:pPr>
          </w:p>
        </w:tc>
        <w:tc>
          <w:tcPr>
            <w:tcW w:w="1165" w:type="dxa"/>
            <w:vMerge w:val="continue"/>
            <w:tcBorders>
              <w:top w:val="nil"/>
              <w:left w:val="single" w:color="auto" w:sz="4" w:space="0"/>
              <w:bottom w:val="single" w:color="auto" w:sz="4" w:space="0"/>
              <w:right w:val="single" w:color="auto" w:sz="4" w:space="0"/>
            </w:tcBorders>
            <w:vAlign w:val="center"/>
          </w:tcPr>
          <w:p w14:paraId="3B0380E8">
            <w:pPr>
              <w:rPr>
                <w:rFonts w:hint="eastAsia" w:ascii="宋体" w:hAnsi="宋体" w:cs="Times New Roman"/>
                <w:color w:val="auto"/>
                <w:kern w:val="0"/>
                <w:szCs w:val="21"/>
                <w:highlight w:val="none"/>
              </w:rPr>
            </w:pPr>
          </w:p>
        </w:tc>
        <w:tc>
          <w:tcPr>
            <w:tcW w:w="5922" w:type="dxa"/>
            <w:tcBorders>
              <w:top w:val="nil"/>
              <w:left w:val="nil"/>
              <w:bottom w:val="single" w:color="auto" w:sz="4" w:space="0"/>
              <w:right w:val="single" w:color="auto" w:sz="4" w:space="0"/>
            </w:tcBorders>
            <w:vAlign w:val="center"/>
          </w:tcPr>
          <w:p w14:paraId="1238592C">
            <w:pPr>
              <w:rPr>
                <w:rFonts w:hint="eastAsia" w:ascii="宋体" w:hAnsi="宋体" w:cs="Times New Roman"/>
                <w:color w:val="auto"/>
                <w:kern w:val="0"/>
                <w:szCs w:val="21"/>
                <w:highlight w:val="none"/>
              </w:rPr>
            </w:pPr>
            <w:r>
              <w:rPr>
                <w:rFonts w:hint="eastAsia" w:ascii="等线" w:hAnsi="等线" w:cs="Times New Roman"/>
                <w:color w:val="auto"/>
                <w:spacing w:val="-2"/>
                <w:szCs w:val="21"/>
                <w:highlight w:val="none"/>
              </w:rPr>
              <w:t>合同管理：对投标人根据本项目提供的合同管理的方法和措施，合同文本的提供、关键条款的预警、执行过程的管理、风险管理的方法和措施进行综合评审。</w:t>
            </w:r>
          </w:p>
        </w:tc>
        <w:tc>
          <w:tcPr>
            <w:tcW w:w="715" w:type="dxa"/>
            <w:tcBorders>
              <w:top w:val="nil"/>
              <w:left w:val="nil"/>
              <w:bottom w:val="single" w:color="auto" w:sz="4" w:space="0"/>
              <w:right w:val="single" w:color="auto" w:sz="4" w:space="0"/>
            </w:tcBorders>
            <w:vAlign w:val="center"/>
          </w:tcPr>
          <w:p w14:paraId="07793F98">
            <w:pPr>
              <w:jc w:val="center"/>
              <w:rPr>
                <w:rFonts w:hint="eastAsia" w:ascii="宋体" w:hAnsi="宋体" w:cs="Times New Roman"/>
                <w:color w:val="auto"/>
                <w:kern w:val="0"/>
                <w:szCs w:val="21"/>
                <w:highlight w:val="none"/>
              </w:rPr>
            </w:pPr>
            <w:r>
              <w:rPr>
                <w:rFonts w:hint="eastAsia" w:ascii="等线" w:hAnsi="等线" w:cs="Times New Roman"/>
                <w:color w:val="auto"/>
                <w:spacing w:val="-2"/>
                <w:szCs w:val="21"/>
                <w:highlight w:val="none"/>
              </w:rPr>
              <w:t>3</w:t>
            </w:r>
          </w:p>
        </w:tc>
        <w:tc>
          <w:tcPr>
            <w:tcW w:w="702" w:type="dxa"/>
            <w:tcBorders>
              <w:top w:val="nil"/>
              <w:left w:val="nil"/>
              <w:bottom w:val="single" w:color="auto" w:sz="4" w:space="0"/>
              <w:right w:val="single" w:color="auto" w:sz="4" w:space="0"/>
            </w:tcBorders>
            <w:vAlign w:val="center"/>
          </w:tcPr>
          <w:p w14:paraId="22E528A8">
            <w:pPr>
              <w:rPr>
                <w:rFonts w:hint="eastAsia" w:ascii="宋体" w:hAnsi="宋体" w:cs="Times New Roman"/>
                <w:color w:val="auto"/>
                <w:kern w:val="0"/>
                <w:szCs w:val="21"/>
                <w:highlight w:val="none"/>
              </w:rPr>
            </w:pPr>
          </w:p>
        </w:tc>
      </w:tr>
      <w:tr w14:paraId="3DCCEB12">
        <w:tblPrEx>
          <w:tblCellMar>
            <w:top w:w="0" w:type="dxa"/>
            <w:left w:w="108" w:type="dxa"/>
            <w:bottom w:w="0" w:type="dxa"/>
            <w:right w:w="108" w:type="dxa"/>
          </w:tblCellMar>
        </w:tblPrEx>
        <w:trPr>
          <w:trHeight w:val="570" w:hRule="atLeast"/>
        </w:trPr>
        <w:tc>
          <w:tcPr>
            <w:tcW w:w="1136" w:type="dxa"/>
            <w:vMerge w:val="continue"/>
            <w:tcBorders>
              <w:top w:val="nil"/>
              <w:left w:val="single" w:color="auto" w:sz="4" w:space="0"/>
              <w:bottom w:val="single" w:color="auto" w:sz="4" w:space="0"/>
              <w:right w:val="single" w:color="auto" w:sz="4" w:space="0"/>
            </w:tcBorders>
            <w:vAlign w:val="center"/>
          </w:tcPr>
          <w:p w14:paraId="27FD2F09">
            <w:pPr>
              <w:rPr>
                <w:rFonts w:hint="eastAsia" w:ascii="宋体" w:hAnsi="宋体" w:cs="Times New Roman"/>
                <w:color w:val="auto"/>
                <w:kern w:val="0"/>
                <w:szCs w:val="21"/>
                <w:highlight w:val="none"/>
              </w:rPr>
            </w:pPr>
          </w:p>
        </w:tc>
        <w:tc>
          <w:tcPr>
            <w:tcW w:w="1165" w:type="dxa"/>
            <w:vMerge w:val="continue"/>
            <w:tcBorders>
              <w:top w:val="nil"/>
              <w:left w:val="single" w:color="auto" w:sz="4" w:space="0"/>
              <w:bottom w:val="single" w:color="auto" w:sz="4" w:space="0"/>
              <w:right w:val="single" w:color="auto" w:sz="4" w:space="0"/>
            </w:tcBorders>
            <w:vAlign w:val="center"/>
          </w:tcPr>
          <w:p w14:paraId="752F987A">
            <w:pPr>
              <w:rPr>
                <w:rFonts w:hint="eastAsia" w:ascii="宋体" w:hAnsi="宋体" w:cs="Times New Roman"/>
                <w:color w:val="auto"/>
                <w:kern w:val="0"/>
                <w:szCs w:val="21"/>
                <w:highlight w:val="none"/>
              </w:rPr>
            </w:pPr>
          </w:p>
        </w:tc>
        <w:tc>
          <w:tcPr>
            <w:tcW w:w="5922" w:type="dxa"/>
            <w:tcBorders>
              <w:top w:val="nil"/>
              <w:left w:val="nil"/>
              <w:bottom w:val="single" w:color="auto" w:sz="4" w:space="0"/>
              <w:right w:val="single" w:color="auto" w:sz="4" w:space="0"/>
            </w:tcBorders>
            <w:vAlign w:val="center"/>
          </w:tcPr>
          <w:p w14:paraId="1BD4DC25">
            <w:pPr>
              <w:rPr>
                <w:rFonts w:hint="eastAsia" w:ascii="宋体" w:hAnsi="宋体" w:cs="Times New Roman"/>
                <w:color w:val="auto"/>
                <w:kern w:val="0"/>
                <w:szCs w:val="21"/>
                <w:highlight w:val="none"/>
              </w:rPr>
            </w:pPr>
            <w:r>
              <w:rPr>
                <w:rFonts w:hint="eastAsia" w:ascii="等线" w:hAnsi="等线" w:cs="Times New Roman"/>
                <w:color w:val="auto"/>
                <w:spacing w:val="-2"/>
                <w:szCs w:val="21"/>
                <w:highlight w:val="none"/>
              </w:rPr>
              <w:t>信息安全管理：对投标人根据本项目提供的信息安全及管理的方法和措施，信息资料的收集存储、整理移交、过程资料管理、配置管理的方法和措施进行综合评审。</w:t>
            </w:r>
          </w:p>
        </w:tc>
        <w:tc>
          <w:tcPr>
            <w:tcW w:w="715" w:type="dxa"/>
            <w:tcBorders>
              <w:top w:val="nil"/>
              <w:left w:val="nil"/>
              <w:bottom w:val="single" w:color="auto" w:sz="4" w:space="0"/>
              <w:right w:val="single" w:color="auto" w:sz="4" w:space="0"/>
            </w:tcBorders>
            <w:vAlign w:val="center"/>
          </w:tcPr>
          <w:p w14:paraId="3B54C043">
            <w:pPr>
              <w:jc w:val="center"/>
              <w:rPr>
                <w:rFonts w:hint="eastAsia" w:ascii="宋体" w:hAnsi="宋体" w:cs="Times New Roman"/>
                <w:color w:val="auto"/>
                <w:kern w:val="0"/>
                <w:szCs w:val="21"/>
                <w:highlight w:val="none"/>
              </w:rPr>
            </w:pPr>
            <w:r>
              <w:rPr>
                <w:rFonts w:hint="eastAsia" w:ascii="等线" w:hAnsi="等线" w:cs="Times New Roman"/>
                <w:color w:val="auto"/>
                <w:spacing w:val="-2"/>
                <w:szCs w:val="21"/>
                <w:highlight w:val="none"/>
              </w:rPr>
              <w:t>3</w:t>
            </w:r>
          </w:p>
        </w:tc>
        <w:tc>
          <w:tcPr>
            <w:tcW w:w="702" w:type="dxa"/>
            <w:tcBorders>
              <w:top w:val="nil"/>
              <w:left w:val="nil"/>
              <w:bottom w:val="single" w:color="auto" w:sz="4" w:space="0"/>
              <w:right w:val="single" w:color="auto" w:sz="4" w:space="0"/>
            </w:tcBorders>
            <w:vAlign w:val="center"/>
          </w:tcPr>
          <w:p w14:paraId="784D5A21">
            <w:pPr>
              <w:rPr>
                <w:rFonts w:hint="eastAsia" w:ascii="宋体" w:hAnsi="宋体" w:cs="Times New Roman"/>
                <w:color w:val="auto"/>
                <w:kern w:val="0"/>
                <w:szCs w:val="21"/>
                <w:highlight w:val="none"/>
              </w:rPr>
            </w:pPr>
          </w:p>
        </w:tc>
      </w:tr>
      <w:tr w14:paraId="4BD42700">
        <w:tblPrEx>
          <w:tblCellMar>
            <w:top w:w="0" w:type="dxa"/>
            <w:left w:w="108" w:type="dxa"/>
            <w:bottom w:w="0" w:type="dxa"/>
            <w:right w:w="108" w:type="dxa"/>
          </w:tblCellMar>
        </w:tblPrEx>
        <w:trPr>
          <w:trHeight w:val="510" w:hRule="atLeast"/>
        </w:trPr>
        <w:tc>
          <w:tcPr>
            <w:tcW w:w="1136" w:type="dxa"/>
            <w:vMerge w:val="continue"/>
            <w:tcBorders>
              <w:top w:val="nil"/>
              <w:left w:val="single" w:color="auto" w:sz="4" w:space="0"/>
              <w:bottom w:val="single" w:color="auto" w:sz="4" w:space="0"/>
              <w:right w:val="single" w:color="auto" w:sz="4" w:space="0"/>
            </w:tcBorders>
            <w:vAlign w:val="center"/>
          </w:tcPr>
          <w:p w14:paraId="412974F4">
            <w:pPr>
              <w:rPr>
                <w:rFonts w:hint="eastAsia" w:ascii="宋体" w:hAnsi="宋体" w:cs="Times New Roman"/>
                <w:color w:val="auto"/>
                <w:kern w:val="0"/>
                <w:szCs w:val="21"/>
                <w:highlight w:val="none"/>
              </w:rPr>
            </w:pPr>
          </w:p>
        </w:tc>
        <w:tc>
          <w:tcPr>
            <w:tcW w:w="1165" w:type="dxa"/>
            <w:vMerge w:val="continue"/>
            <w:tcBorders>
              <w:top w:val="nil"/>
              <w:left w:val="single" w:color="auto" w:sz="4" w:space="0"/>
              <w:bottom w:val="single" w:color="auto" w:sz="4" w:space="0"/>
              <w:right w:val="single" w:color="auto" w:sz="4" w:space="0"/>
            </w:tcBorders>
            <w:vAlign w:val="center"/>
          </w:tcPr>
          <w:p w14:paraId="60D16D92">
            <w:pPr>
              <w:rPr>
                <w:rFonts w:hint="eastAsia" w:ascii="宋体" w:hAnsi="宋体" w:cs="Times New Roman"/>
                <w:color w:val="auto"/>
                <w:kern w:val="0"/>
                <w:szCs w:val="21"/>
                <w:highlight w:val="none"/>
              </w:rPr>
            </w:pPr>
          </w:p>
        </w:tc>
        <w:tc>
          <w:tcPr>
            <w:tcW w:w="5922" w:type="dxa"/>
            <w:tcBorders>
              <w:top w:val="nil"/>
              <w:left w:val="nil"/>
              <w:bottom w:val="single" w:color="auto" w:sz="4" w:space="0"/>
              <w:right w:val="single" w:color="auto" w:sz="4" w:space="0"/>
            </w:tcBorders>
            <w:vAlign w:val="center"/>
          </w:tcPr>
          <w:p w14:paraId="50ABCC3F">
            <w:pPr>
              <w:rPr>
                <w:rFonts w:hint="eastAsia" w:ascii="等线" w:hAnsi="等线" w:cs="Times New Roman"/>
                <w:color w:val="auto"/>
                <w:spacing w:val="-2"/>
                <w:szCs w:val="21"/>
                <w:highlight w:val="none"/>
              </w:rPr>
            </w:pPr>
            <w:r>
              <w:rPr>
                <w:rFonts w:hint="eastAsia" w:ascii="等线" w:hAnsi="等线" w:cs="Times New Roman"/>
                <w:color w:val="auto"/>
                <w:spacing w:val="-2"/>
                <w:szCs w:val="21"/>
                <w:highlight w:val="none"/>
              </w:rPr>
              <w:t>工程组织协调：对投标人根据本项目提供的工程组织协调的方法和措施（对项目管理和项目涉及的各种关系有较好的协调措施，促进项目顺利进行）进行综合评审。</w:t>
            </w:r>
          </w:p>
        </w:tc>
        <w:tc>
          <w:tcPr>
            <w:tcW w:w="715" w:type="dxa"/>
            <w:tcBorders>
              <w:top w:val="nil"/>
              <w:left w:val="nil"/>
              <w:bottom w:val="single" w:color="auto" w:sz="4" w:space="0"/>
              <w:right w:val="single" w:color="auto" w:sz="4" w:space="0"/>
            </w:tcBorders>
            <w:vAlign w:val="center"/>
          </w:tcPr>
          <w:p w14:paraId="3D27897F">
            <w:pPr>
              <w:jc w:val="center"/>
              <w:rPr>
                <w:rFonts w:hint="eastAsia" w:ascii="宋体" w:hAnsi="宋体" w:cs="Times New Roman"/>
                <w:color w:val="auto"/>
                <w:kern w:val="0"/>
                <w:szCs w:val="21"/>
                <w:highlight w:val="none"/>
              </w:rPr>
            </w:pPr>
            <w:r>
              <w:rPr>
                <w:rFonts w:hint="eastAsia" w:ascii="等线" w:hAnsi="等线" w:cs="Times New Roman"/>
                <w:color w:val="auto"/>
                <w:spacing w:val="-2"/>
                <w:szCs w:val="21"/>
                <w:highlight w:val="none"/>
              </w:rPr>
              <w:t>3</w:t>
            </w:r>
          </w:p>
        </w:tc>
        <w:tc>
          <w:tcPr>
            <w:tcW w:w="702" w:type="dxa"/>
            <w:tcBorders>
              <w:top w:val="nil"/>
              <w:left w:val="nil"/>
              <w:bottom w:val="single" w:color="auto" w:sz="4" w:space="0"/>
              <w:right w:val="single" w:color="auto" w:sz="4" w:space="0"/>
            </w:tcBorders>
            <w:vAlign w:val="center"/>
          </w:tcPr>
          <w:p w14:paraId="289B7C36">
            <w:pPr>
              <w:rPr>
                <w:rFonts w:hint="eastAsia" w:ascii="宋体" w:hAnsi="宋体" w:cs="Times New Roman"/>
                <w:color w:val="auto"/>
                <w:kern w:val="0"/>
                <w:szCs w:val="21"/>
                <w:highlight w:val="none"/>
              </w:rPr>
            </w:pPr>
          </w:p>
        </w:tc>
      </w:tr>
      <w:tr w14:paraId="01DDB9B9">
        <w:tblPrEx>
          <w:tblCellMar>
            <w:top w:w="0" w:type="dxa"/>
            <w:left w:w="108" w:type="dxa"/>
            <w:bottom w:w="0" w:type="dxa"/>
            <w:right w:w="108" w:type="dxa"/>
          </w:tblCellMar>
        </w:tblPrEx>
        <w:trPr>
          <w:trHeight w:val="585" w:hRule="atLeast"/>
        </w:trPr>
        <w:tc>
          <w:tcPr>
            <w:tcW w:w="1136" w:type="dxa"/>
            <w:vMerge w:val="continue"/>
            <w:tcBorders>
              <w:top w:val="nil"/>
              <w:left w:val="single" w:color="auto" w:sz="4" w:space="0"/>
              <w:bottom w:val="single" w:color="auto" w:sz="4" w:space="0"/>
              <w:right w:val="single" w:color="auto" w:sz="4" w:space="0"/>
            </w:tcBorders>
            <w:vAlign w:val="center"/>
          </w:tcPr>
          <w:p w14:paraId="733FFFC2">
            <w:pPr>
              <w:rPr>
                <w:rFonts w:hint="eastAsia" w:ascii="宋体" w:hAnsi="宋体" w:cs="Times New Roman"/>
                <w:color w:val="auto"/>
                <w:kern w:val="0"/>
                <w:szCs w:val="21"/>
                <w:highlight w:val="none"/>
              </w:rPr>
            </w:pPr>
          </w:p>
        </w:tc>
        <w:tc>
          <w:tcPr>
            <w:tcW w:w="1165" w:type="dxa"/>
            <w:vMerge w:val="continue"/>
            <w:tcBorders>
              <w:top w:val="nil"/>
              <w:left w:val="single" w:color="auto" w:sz="4" w:space="0"/>
              <w:bottom w:val="single" w:color="auto" w:sz="4" w:space="0"/>
              <w:right w:val="single" w:color="auto" w:sz="4" w:space="0"/>
            </w:tcBorders>
            <w:vAlign w:val="center"/>
          </w:tcPr>
          <w:p w14:paraId="06571734">
            <w:pPr>
              <w:rPr>
                <w:rFonts w:hint="eastAsia" w:ascii="宋体" w:hAnsi="宋体" w:cs="Times New Roman"/>
                <w:color w:val="auto"/>
                <w:kern w:val="0"/>
                <w:szCs w:val="21"/>
                <w:highlight w:val="none"/>
              </w:rPr>
            </w:pPr>
          </w:p>
        </w:tc>
        <w:tc>
          <w:tcPr>
            <w:tcW w:w="5922" w:type="dxa"/>
            <w:tcBorders>
              <w:top w:val="nil"/>
              <w:left w:val="nil"/>
              <w:bottom w:val="single" w:color="auto" w:sz="4" w:space="0"/>
              <w:right w:val="single" w:color="auto" w:sz="4" w:space="0"/>
            </w:tcBorders>
            <w:vAlign w:val="center"/>
          </w:tcPr>
          <w:p w14:paraId="7535F9AE">
            <w:pPr>
              <w:rPr>
                <w:rFonts w:hint="eastAsia" w:ascii="宋体" w:hAnsi="宋体" w:cs="Times New Roman"/>
                <w:color w:val="auto"/>
                <w:kern w:val="0"/>
                <w:szCs w:val="21"/>
                <w:highlight w:val="none"/>
              </w:rPr>
            </w:pPr>
            <w:r>
              <w:rPr>
                <w:rFonts w:hint="eastAsia" w:ascii="等线" w:hAnsi="等线" w:cs="Times New Roman"/>
                <w:color w:val="auto"/>
                <w:spacing w:val="-2"/>
                <w:szCs w:val="21"/>
                <w:highlight w:val="none"/>
              </w:rPr>
              <w:t>工程验收管理：对投标人根据本项目提供的验收标准和实施方法（对系统建设各阶段的验收和总体验收的进行详细说明）进行综合评审。</w:t>
            </w:r>
          </w:p>
        </w:tc>
        <w:tc>
          <w:tcPr>
            <w:tcW w:w="715" w:type="dxa"/>
            <w:tcBorders>
              <w:top w:val="nil"/>
              <w:left w:val="nil"/>
              <w:bottom w:val="single" w:color="auto" w:sz="4" w:space="0"/>
              <w:right w:val="single" w:color="auto" w:sz="4" w:space="0"/>
            </w:tcBorders>
            <w:vAlign w:val="center"/>
          </w:tcPr>
          <w:p w14:paraId="338D43E9">
            <w:pPr>
              <w:jc w:val="center"/>
              <w:rPr>
                <w:rFonts w:hint="eastAsia" w:ascii="宋体" w:hAnsi="宋体" w:cs="Times New Roman"/>
                <w:color w:val="auto"/>
                <w:kern w:val="0"/>
                <w:szCs w:val="21"/>
                <w:highlight w:val="none"/>
              </w:rPr>
            </w:pPr>
            <w:r>
              <w:rPr>
                <w:rFonts w:hint="eastAsia" w:ascii="等线" w:hAnsi="等线" w:cs="Times New Roman"/>
                <w:color w:val="auto"/>
                <w:spacing w:val="-2"/>
                <w:szCs w:val="21"/>
                <w:highlight w:val="none"/>
              </w:rPr>
              <w:t>3</w:t>
            </w:r>
          </w:p>
        </w:tc>
        <w:tc>
          <w:tcPr>
            <w:tcW w:w="702" w:type="dxa"/>
            <w:tcBorders>
              <w:top w:val="nil"/>
              <w:left w:val="nil"/>
              <w:bottom w:val="single" w:color="auto" w:sz="4" w:space="0"/>
              <w:right w:val="single" w:color="auto" w:sz="4" w:space="0"/>
            </w:tcBorders>
            <w:vAlign w:val="center"/>
          </w:tcPr>
          <w:p w14:paraId="6BA19399">
            <w:pPr>
              <w:rPr>
                <w:rFonts w:hint="eastAsia" w:ascii="宋体" w:hAnsi="宋体" w:cs="Times New Roman"/>
                <w:color w:val="auto"/>
                <w:kern w:val="0"/>
                <w:szCs w:val="21"/>
                <w:highlight w:val="none"/>
              </w:rPr>
            </w:pPr>
          </w:p>
        </w:tc>
      </w:tr>
      <w:tr w14:paraId="75137B89">
        <w:trPr>
          <w:trHeight w:val="1804" w:hRule="atLeast"/>
        </w:trPr>
        <w:tc>
          <w:tcPr>
            <w:tcW w:w="1136" w:type="dxa"/>
            <w:vMerge w:val="continue"/>
            <w:tcBorders>
              <w:top w:val="nil"/>
              <w:left w:val="single" w:color="auto" w:sz="4" w:space="0"/>
              <w:bottom w:val="nil"/>
              <w:right w:val="single" w:color="auto" w:sz="4" w:space="0"/>
            </w:tcBorders>
            <w:vAlign w:val="center"/>
          </w:tcPr>
          <w:p w14:paraId="590C80FE">
            <w:pPr>
              <w:rPr>
                <w:rFonts w:hint="eastAsia" w:ascii="宋体" w:hAnsi="宋体" w:cs="Times New Roman"/>
                <w:color w:val="auto"/>
                <w:kern w:val="0"/>
                <w:szCs w:val="21"/>
                <w:highlight w:val="none"/>
              </w:rPr>
            </w:pPr>
          </w:p>
        </w:tc>
        <w:tc>
          <w:tcPr>
            <w:tcW w:w="1165" w:type="dxa"/>
            <w:tcBorders>
              <w:top w:val="single" w:color="auto" w:sz="4" w:space="0"/>
              <w:left w:val="single" w:color="auto" w:sz="4" w:space="0"/>
              <w:bottom w:val="single" w:color="auto" w:sz="4" w:space="0"/>
              <w:right w:val="single" w:color="auto" w:sz="4" w:space="0"/>
            </w:tcBorders>
            <w:vAlign w:val="center"/>
          </w:tcPr>
          <w:p w14:paraId="37308429">
            <w:pPr>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t>项目管理（</w:t>
            </w:r>
            <w:r>
              <w:rPr>
                <w:rFonts w:ascii="宋体" w:hAnsi="宋体" w:cs="Times New Roman"/>
                <w:color w:val="auto"/>
                <w:kern w:val="0"/>
                <w:szCs w:val="21"/>
                <w:highlight w:val="none"/>
              </w:rPr>
              <w:t>6</w:t>
            </w:r>
            <w:r>
              <w:rPr>
                <w:rFonts w:hint="eastAsia" w:ascii="宋体" w:hAnsi="宋体" w:cs="Times New Roman"/>
                <w:color w:val="auto"/>
                <w:kern w:val="0"/>
                <w:szCs w:val="21"/>
                <w:highlight w:val="none"/>
              </w:rPr>
              <w:t>分）</w:t>
            </w:r>
          </w:p>
        </w:tc>
        <w:tc>
          <w:tcPr>
            <w:tcW w:w="5922" w:type="dxa"/>
            <w:tcBorders>
              <w:top w:val="single" w:color="auto" w:sz="4" w:space="0"/>
              <w:left w:val="nil"/>
              <w:bottom w:val="single" w:color="auto" w:sz="4" w:space="0"/>
              <w:right w:val="single" w:color="auto" w:sz="4" w:space="0"/>
            </w:tcBorders>
            <w:vAlign w:val="center"/>
          </w:tcPr>
          <w:p w14:paraId="2B8ADA26">
            <w:pPr>
              <w:rPr>
                <w:rFonts w:hint="eastAsia" w:ascii="等线" w:hAnsi="等线" w:cs="Times New Roman"/>
                <w:color w:val="auto"/>
                <w:spacing w:val="-2"/>
                <w:szCs w:val="21"/>
                <w:highlight w:val="none"/>
              </w:rPr>
            </w:pPr>
            <w:r>
              <w:rPr>
                <w:rFonts w:hint="eastAsia" w:ascii="等线" w:hAnsi="等线" w:cs="Times New Roman"/>
                <w:color w:val="auto"/>
                <w:spacing w:val="-2"/>
                <w:szCs w:val="21"/>
                <w:highlight w:val="none"/>
              </w:rPr>
              <w:t>能够提供本公司（投标单位）自有信息化的项目管理平台，对项目的进度、问题、风险和文档进行实时查看、动态管理。投标单位必须提供项目管理平台截图和具体操作说明：</w:t>
            </w:r>
          </w:p>
          <w:p w14:paraId="62F729AE">
            <w:pPr>
              <w:rPr>
                <w:rFonts w:hint="eastAsia" w:ascii="等线" w:hAnsi="等线" w:cs="Times New Roman"/>
                <w:color w:val="auto"/>
                <w:spacing w:val="-2"/>
                <w:szCs w:val="21"/>
                <w:highlight w:val="none"/>
              </w:rPr>
            </w:pPr>
            <w:r>
              <w:rPr>
                <w:rFonts w:hint="eastAsia" w:ascii="等线" w:hAnsi="等线" w:cs="Times New Roman"/>
                <w:color w:val="auto"/>
                <w:spacing w:val="-2"/>
                <w:szCs w:val="21"/>
                <w:highlight w:val="none"/>
              </w:rPr>
              <w:t>1、提供本公司项目管理平台的著作权证书得3分。</w:t>
            </w:r>
          </w:p>
          <w:p w14:paraId="65B940CA">
            <w:pPr>
              <w:rPr>
                <w:rFonts w:hint="eastAsia" w:ascii="等线" w:hAnsi="等线" w:cs="Times New Roman"/>
                <w:color w:val="auto"/>
                <w:spacing w:val="-2"/>
                <w:szCs w:val="21"/>
                <w:highlight w:val="none"/>
              </w:rPr>
            </w:pPr>
            <w:r>
              <w:rPr>
                <w:rFonts w:hint="eastAsia" w:ascii="等线" w:hAnsi="等线" w:cs="Times New Roman"/>
                <w:color w:val="auto"/>
                <w:spacing w:val="-2"/>
                <w:szCs w:val="21"/>
                <w:highlight w:val="none"/>
              </w:rPr>
              <w:t>2、项目基本信息（项目名称、合同额、项目负责人）；项目实施计划（监理流程）；图文资料（监理文档、图片资料）和问题风险管理（监理过程中总结的相关问题）。</w:t>
            </w:r>
          </w:p>
          <w:p w14:paraId="5EC18465">
            <w:pPr>
              <w:rPr>
                <w:rFonts w:hint="eastAsia" w:ascii="宋体" w:hAnsi="宋体" w:cs="Times New Roman"/>
                <w:color w:val="auto"/>
                <w:kern w:val="0"/>
                <w:szCs w:val="21"/>
                <w:highlight w:val="none"/>
              </w:rPr>
            </w:pPr>
            <w:r>
              <w:rPr>
                <w:rFonts w:hint="eastAsia" w:ascii="等线" w:hAnsi="等线" w:cs="Times New Roman"/>
                <w:color w:val="auto"/>
                <w:spacing w:val="-2"/>
                <w:szCs w:val="21"/>
                <w:highlight w:val="none"/>
              </w:rPr>
              <w:t>符合一项得1分，全部符合得3分；</w:t>
            </w:r>
            <w:r>
              <w:rPr>
                <w:rFonts w:hint="eastAsia" w:ascii="等线" w:hAnsi="等线" w:cs="Times New Roman"/>
                <w:color w:val="auto"/>
                <w:szCs w:val="21"/>
                <w:highlight w:val="none"/>
              </w:rPr>
              <w:t>未提供或不符合不得分</w:t>
            </w:r>
            <w:r>
              <w:rPr>
                <w:rFonts w:hint="eastAsia" w:ascii="等线" w:hAnsi="等线" w:cs="Times New Roman"/>
                <w:color w:val="auto"/>
                <w:spacing w:val="-2"/>
                <w:szCs w:val="21"/>
                <w:highlight w:val="none"/>
              </w:rPr>
              <w:t>。</w:t>
            </w:r>
          </w:p>
        </w:tc>
        <w:tc>
          <w:tcPr>
            <w:tcW w:w="715" w:type="dxa"/>
            <w:tcBorders>
              <w:top w:val="single" w:color="auto" w:sz="4" w:space="0"/>
              <w:left w:val="nil"/>
              <w:bottom w:val="single" w:color="auto" w:sz="4" w:space="0"/>
              <w:right w:val="single" w:color="auto" w:sz="4" w:space="0"/>
            </w:tcBorders>
            <w:vAlign w:val="center"/>
          </w:tcPr>
          <w:p w14:paraId="52507733">
            <w:pPr>
              <w:jc w:val="center"/>
              <w:rPr>
                <w:rFonts w:hint="eastAsia" w:ascii="宋体" w:hAnsi="宋体" w:cs="Times New Roman"/>
                <w:color w:val="auto"/>
                <w:kern w:val="0"/>
                <w:szCs w:val="21"/>
                <w:highlight w:val="none"/>
              </w:rPr>
            </w:pPr>
            <w:r>
              <w:rPr>
                <w:rFonts w:ascii="等线" w:hAnsi="等线" w:cs="Times New Roman"/>
                <w:color w:val="auto"/>
                <w:spacing w:val="-2"/>
                <w:szCs w:val="21"/>
                <w:highlight w:val="none"/>
              </w:rPr>
              <w:t>6</w:t>
            </w:r>
          </w:p>
        </w:tc>
        <w:tc>
          <w:tcPr>
            <w:tcW w:w="702" w:type="dxa"/>
            <w:tcBorders>
              <w:top w:val="single" w:color="auto" w:sz="4" w:space="0"/>
              <w:left w:val="nil"/>
              <w:bottom w:val="single" w:color="auto" w:sz="4" w:space="0"/>
              <w:right w:val="single" w:color="auto" w:sz="4" w:space="0"/>
            </w:tcBorders>
            <w:vAlign w:val="center"/>
          </w:tcPr>
          <w:p w14:paraId="331D376E">
            <w:pPr>
              <w:rPr>
                <w:rFonts w:hint="eastAsia" w:ascii="宋体" w:hAnsi="宋体" w:cs="Times New Roman"/>
                <w:color w:val="auto"/>
                <w:kern w:val="0"/>
                <w:szCs w:val="21"/>
                <w:highlight w:val="none"/>
              </w:rPr>
            </w:pPr>
          </w:p>
        </w:tc>
      </w:tr>
      <w:tr w14:paraId="1852FA60">
        <w:tblPrEx>
          <w:tblCellMar>
            <w:top w:w="0" w:type="dxa"/>
            <w:left w:w="108" w:type="dxa"/>
            <w:bottom w:w="0" w:type="dxa"/>
            <w:right w:w="108" w:type="dxa"/>
          </w:tblCellMar>
        </w:tblPrEx>
        <w:trPr>
          <w:trHeight w:val="1804" w:hRule="atLeast"/>
        </w:trPr>
        <w:tc>
          <w:tcPr>
            <w:tcW w:w="1136" w:type="dxa"/>
            <w:tcBorders>
              <w:top w:val="nil"/>
              <w:left w:val="single" w:color="auto" w:sz="4" w:space="0"/>
              <w:bottom w:val="nil"/>
              <w:right w:val="single" w:color="auto" w:sz="4" w:space="0"/>
            </w:tcBorders>
            <w:vAlign w:val="center"/>
          </w:tcPr>
          <w:p w14:paraId="32DEA8EF">
            <w:pPr>
              <w:rPr>
                <w:rFonts w:hint="eastAsia" w:ascii="宋体" w:hAnsi="宋体" w:cs="Times New Roman"/>
                <w:color w:val="auto"/>
                <w:kern w:val="0"/>
                <w:szCs w:val="21"/>
                <w:highlight w:val="none"/>
              </w:rPr>
            </w:pPr>
          </w:p>
        </w:tc>
        <w:tc>
          <w:tcPr>
            <w:tcW w:w="1165" w:type="dxa"/>
            <w:tcBorders>
              <w:top w:val="single" w:color="auto" w:sz="4" w:space="0"/>
              <w:left w:val="single" w:color="auto" w:sz="4" w:space="0"/>
              <w:bottom w:val="single" w:color="auto" w:sz="4" w:space="0"/>
              <w:right w:val="single" w:color="auto" w:sz="4" w:space="0"/>
            </w:tcBorders>
            <w:vAlign w:val="center"/>
          </w:tcPr>
          <w:p w14:paraId="5DBC8B9D">
            <w:pPr>
              <w:rPr>
                <w:rFonts w:hint="eastAsia" w:ascii="宋体" w:hAnsi="宋体" w:cs="Times New Roman"/>
                <w:color w:val="auto"/>
                <w:kern w:val="0"/>
                <w:szCs w:val="21"/>
                <w:highlight w:val="none"/>
              </w:rPr>
            </w:pPr>
            <w:r>
              <w:rPr>
                <w:rFonts w:hint="eastAsia" w:ascii="等线" w:hAnsi="等线" w:cs="Times New Roman"/>
                <w:color w:val="auto"/>
                <w:spacing w:val="-2"/>
                <w:szCs w:val="21"/>
                <w:highlight w:val="none"/>
              </w:rPr>
              <w:t>监理承诺（</w:t>
            </w:r>
            <w:r>
              <w:rPr>
                <w:rFonts w:ascii="等线" w:hAnsi="等线" w:cs="Times New Roman"/>
                <w:color w:val="auto"/>
                <w:spacing w:val="-2"/>
                <w:szCs w:val="21"/>
                <w:highlight w:val="none"/>
              </w:rPr>
              <w:t>2</w:t>
            </w:r>
            <w:r>
              <w:rPr>
                <w:rFonts w:hint="eastAsia" w:ascii="等线" w:hAnsi="等线" w:cs="Times New Roman"/>
                <w:color w:val="auto"/>
                <w:spacing w:val="-2"/>
                <w:szCs w:val="21"/>
                <w:highlight w:val="none"/>
              </w:rPr>
              <w:t>分）</w:t>
            </w:r>
          </w:p>
        </w:tc>
        <w:tc>
          <w:tcPr>
            <w:tcW w:w="5922" w:type="dxa"/>
            <w:tcBorders>
              <w:top w:val="single" w:color="auto" w:sz="4" w:space="0"/>
              <w:left w:val="nil"/>
              <w:bottom w:val="single" w:color="auto" w:sz="4" w:space="0"/>
              <w:right w:val="single" w:color="auto" w:sz="4" w:space="0"/>
            </w:tcBorders>
            <w:vAlign w:val="center"/>
          </w:tcPr>
          <w:p w14:paraId="54F9221D">
            <w:pPr>
              <w:spacing w:line="300" w:lineRule="exact"/>
              <w:rPr>
                <w:rFonts w:hint="eastAsia" w:ascii="宋体" w:hAnsi="宋体" w:cs="Times New Roman"/>
                <w:color w:val="auto"/>
                <w:spacing w:val="-2"/>
                <w:szCs w:val="21"/>
                <w:highlight w:val="none"/>
              </w:rPr>
            </w:pPr>
            <w:r>
              <w:rPr>
                <w:rFonts w:ascii="宋体" w:hAnsi="宋体" w:cs="Times New Roman"/>
                <w:color w:val="auto"/>
                <w:spacing w:val="-2"/>
                <w:szCs w:val="21"/>
                <w:highlight w:val="none"/>
              </w:rPr>
              <w:t>1.</w:t>
            </w:r>
            <w:r>
              <w:rPr>
                <w:rFonts w:hint="eastAsia" w:ascii="宋体" w:hAnsi="宋体" w:cs="Times New Roman"/>
                <w:color w:val="auto"/>
                <w:spacing w:val="-2"/>
                <w:szCs w:val="21"/>
                <w:highlight w:val="none"/>
              </w:rPr>
              <w:t>针对该项目提供售后服务计划内容、措施、人员配备等相关内容。符合得 1分；</w:t>
            </w:r>
          </w:p>
          <w:p w14:paraId="7BEBD679">
            <w:pPr>
              <w:spacing w:line="300" w:lineRule="exact"/>
              <w:rPr>
                <w:rFonts w:hint="eastAsia" w:ascii="宋体" w:hAnsi="宋体" w:cs="Times New Roman"/>
                <w:color w:val="auto"/>
                <w:spacing w:val="-2"/>
                <w:szCs w:val="21"/>
                <w:highlight w:val="none"/>
              </w:rPr>
            </w:pPr>
            <w:r>
              <w:rPr>
                <w:rFonts w:ascii="宋体" w:hAnsi="宋体" w:cs="Times New Roman"/>
                <w:color w:val="auto"/>
                <w:spacing w:val="-2"/>
                <w:szCs w:val="21"/>
                <w:highlight w:val="none"/>
              </w:rPr>
              <w:t>2</w:t>
            </w:r>
            <w:r>
              <w:rPr>
                <w:rFonts w:hint="eastAsia" w:ascii="宋体" w:hAnsi="宋体" w:cs="Times New Roman"/>
                <w:color w:val="auto"/>
                <w:spacing w:val="-2"/>
                <w:szCs w:val="21"/>
                <w:highlight w:val="none"/>
              </w:rPr>
              <w:t>.提供</w:t>
            </w:r>
            <w:r>
              <w:rPr>
                <w:rFonts w:hint="eastAsia" w:ascii="等线" w:hAnsi="等线" w:cs="Times New Roman"/>
                <w:color w:val="auto"/>
                <w:spacing w:val="-2"/>
                <w:szCs w:val="21"/>
                <w:highlight w:val="none"/>
              </w:rPr>
              <w:t>人员驻场监理服务承诺，承诺内容包括：项目总监及其他主要人员能够根据项目进度及招标人（委托人）要求随时提供驻场服务，监理服务</w:t>
            </w:r>
            <w:r>
              <w:rPr>
                <w:rFonts w:hint="eastAsia" w:ascii="宋体" w:hAnsi="宋体" w:cs="Times New Roman"/>
                <w:color w:val="auto"/>
                <w:spacing w:val="-2"/>
                <w:szCs w:val="21"/>
                <w:highlight w:val="none"/>
              </w:rPr>
              <w:t>7×24 服务响应（含电话支持），符合得1分；</w:t>
            </w:r>
          </w:p>
          <w:p w14:paraId="18076879">
            <w:pPr>
              <w:rPr>
                <w:rFonts w:hint="eastAsia" w:ascii="等线" w:hAnsi="等线" w:cs="Times New Roman"/>
                <w:color w:val="auto"/>
                <w:spacing w:val="-2"/>
                <w:szCs w:val="21"/>
                <w:highlight w:val="none"/>
              </w:rPr>
            </w:pPr>
            <w:r>
              <w:rPr>
                <w:rFonts w:hint="eastAsia" w:ascii="宋体" w:hAnsi="宋体" w:cs="Times New Roman"/>
                <w:color w:val="auto"/>
                <w:spacing w:val="-2"/>
                <w:szCs w:val="21"/>
                <w:highlight w:val="none"/>
              </w:rPr>
              <w:t>未提供或不符合不得分。</w:t>
            </w:r>
          </w:p>
        </w:tc>
        <w:tc>
          <w:tcPr>
            <w:tcW w:w="715" w:type="dxa"/>
            <w:tcBorders>
              <w:top w:val="single" w:color="auto" w:sz="4" w:space="0"/>
              <w:left w:val="nil"/>
              <w:bottom w:val="single" w:color="auto" w:sz="4" w:space="0"/>
              <w:right w:val="single" w:color="auto" w:sz="4" w:space="0"/>
            </w:tcBorders>
            <w:vAlign w:val="center"/>
          </w:tcPr>
          <w:p w14:paraId="34E45D80">
            <w:pPr>
              <w:jc w:val="center"/>
              <w:rPr>
                <w:rFonts w:hint="eastAsia" w:ascii="等线" w:hAnsi="等线" w:cs="Times New Roman"/>
                <w:color w:val="auto"/>
                <w:spacing w:val="-2"/>
                <w:szCs w:val="21"/>
                <w:highlight w:val="none"/>
              </w:rPr>
            </w:pPr>
            <w:r>
              <w:rPr>
                <w:rFonts w:ascii="等线" w:hAnsi="等线" w:cs="宋体"/>
                <w:color w:val="auto"/>
                <w:kern w:val="0"/>
                <w:szCs w:val="21"/>
                <w:highlight w:val="none"/>
              </w:rPr>
              <w:t>2</w:t>
            </w:r>
          </w:p>
        </w:tc>
        <w:tc>
          <w:tcPr>
            <w:tcW w:w="702" w:type="dxa"/>
            <w:tcBorders>
              <w:top w:val="single" w:color="auto" w:sz="4" w:space="0"/>
              <w:left w:val="nil"/>
              <w:bottom w:val="single" w:color="auto" w:sz="4" w:space="0"/>
              <w:right w:val="single" w:color="auto" w:sz="4" w:space="0"/>
            </w:tcBorders>
            <w:vAlign w:val="center"/>
          </w:tcPr>
          <w:p w14:paraId="2CA260CC">
            <w:pPr>
              <w:rPr>
                <w:rFonts w:hint="eastAsia" w:ascii="宋体" w:hAnsi="宋体" w:cs="Times New Roman"/>
                <w:color w:val="auto"/>
                <w:kern w:val="0"/>
                <w:szCs w:val="21"/>
                <w:highlight w:val="none"/>
              </w:rPr>
            </w:pPr>
          </w:p>
        </w:tc>
      </w:tr>
      <w:tr w14:paraId="381FAA0B">
        <w:trPr>
          <w:trHeight w:val="1804" w:hRule="atLeast"/>
        </w:trPr>
        <w:tc>
          <w:tcPr>
            <w:tcW w:w="1136" w:type="dxa"/>
            <w:tcBorders>
              <w:top w:val="nil"/>
              <w:left w:val="single" w:color="auto" w:sz="4" w:space="0"/>
              <w:bottom w:val="single" w:color="auto" w:sz="4" w:space="0"/>
              <w:right w:val="single" w:color="auto" w:sz="4" w:space="0"/>
            </w:tcBorders>
            <w:vAlign w:val="center"/>
          </w:tcPr>
          <w:p w14:paraId="5F8C38C9">
            <w:pPr>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s="Times New Roman"/>
                <w:color w:val="auto"/>
                <w:kern w:val="0"/>
                <w:szCs w:val="21"/>
                <w:highlight w:val="none"/>
              </w:rPr>
              <w:t>监理取费（</w:t>
            </w:r>
            <w:r>
              <w:rPr>
                <w:rFonts w:ascii="宋体" w:hAnsi="宋体" w:cs="Times New Roman"/>
                <w:color w:val="auto"/>
                <w:kern w:val="0"/>
                <w:szCs w:val="21"/>
                <w:highlight w:val="none"/>
              </w:rPr>
              <w:t>10</w:t>
            </w:r>
            <w:r>
              <w:rPr>
                <w:rFonts w:hint="eastAsia" w:ascii="宋体" w:hAnsi="宋体" w:cs="Times New Roman"/>
                <w:color w:val="auto"/>
                <w:kern w:val="0"/>
                <w:szCs w:val="21"/>
                <w:highlight w:val="none"/>
              </w:rPr>
              <w:t>分）</w:t>
            </w:r>
          </w:p>
        </w:tc>
        <w:tc>
          <w:tcPr>
            <w:tcW w:w="1165" w:type="dxa"/>
            <w:tcBorders>
              <w:top w:val="single" w:color="auto" w:sz="4" w:space="0"/>
              <w:left w:val="single" w:color="auto" w:sz="4" w:space="0"/>
              <w:bottom w:val="single" w:color="auto" w:sz="4" w:space="0"/>
              <w:right w:val="single" w:color="auto" w:sz="4" w:space="0"/>
            </w:tcBorders>
            <w:vAlign w:val="center"/>
          </w:tcPr>
          <w:p w14:paraId="0C6E855F">
            <w:pPr>
              <w:jc w:val="center"/>
              <w:rPr>
                <w:rFonts w:hint="eastAsia" w:ascii="宋体" w:hAnsi="宋体" w:cs="Times New Roman"/>
                <w:color w:val="auto"/>
                <w:kern w:val="0"/>
                <w:szCs w:val="21"/>
                <w:highlight w:val="none"/>
              </w:rPr>
            </w:pPr>
            <w:r>
              <w:rPr>
                <w:rFonts w:hint="eastAsia" w:ascii="宋体" w:hAnsi="宋体" w:cs="Times New Roman"/>
                <w:color w:val="auto"/>
                <w:kern w:val="0"/>
                <w:szCs w:val="21"/>
                <w:highlight w:val="none"/>
              </w:rPr>
              <w:t>投标报价</w:t>
            </w:r>
          </w:p>
          <w:p w14:paraId="10D71990">
            <w:pPr>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s="Times New Roman"/>
                <w:color w:val="auto"/>
                <w:kern w:val="0"/>
                <w:szCs w:val="21"/>
                <w:highlight w:val="none"/>
              </w:rPr>
              <w:t>（</w:t>
            </w:r>
            <w:r>
              <w:rPr>
                <w:rFonts w:ascii="宋体" w:hAnsi="宋体" w:cs="Times New Roman"/>
                <w:color w:val="auto"/>
                <w:kern w:val="0"/>
                <w:szCs w:val="21"/>
                <w:highlight w:val="none"/>
              </w:rPr>
              <w:t>1</w:t>
            </w:r>
            <w:r>
              <w:rPr>
                <w:rFonts w:hint="eastAsia" w:ascii="宋体" w:hAnsi="宋体" w:cs="Times New Roman"/>
                <w:color w:val="auto"/>
                <w:kern w:val="0"/>
                <w:szCs w:val="21"/>
                <w:highlight w:val="none"/>
              </w:rPr>
              <w:t>0）</w:t>
            </w:r>
          </w:p>
        </w:tc>
        <w:tc>
          <w:tcPr>
            <w:tcW w:w="5922" w:type="dxa"/>
            <w:tcBorders>
              <w:top w:val="single" w:color="auto" w:sz="4" w:space="0"/>
              <w:left w:val="nil"/>
              <w:bottom w:val="single" w:color="auto" w:sz="4" w:space="0"/>
              <w:right w:val="single" w:color="auto" w:sz="4" w:space="0"/>
            </w:tcBorders>
            <w:vAlign w:val="center"/>
          </w:tcPr>
          <w:p w14:paraId="0710CD50">
            <w:pPr>
              <w:ind w:left="-107" w:leftChars="-51"/>
              <w:rPr>
                <w:rFonts w:hint="eastAsia" w:ascii="宋体" w:hAnsi="宋体" w:eastAsia="宋体" w:cs="Times New Roman"/>
                <w:color w:val="auto"/>
                <w:kern w:val="0"/>
                <w:sz w:val="21"/>
                <w:szCs w:val="21"/>
                <w:highlight w:val="none"/>
                <w:lang w:val="en-US" w:eastAsia="zh-CN" w:bidi="ar-SA"/>
              </w:rPr>
            </w:pPr>
            <w:r>
              <w:rPr>
                <w:rFonts w:ascii="宋体" w:hAnsi="宋体" w:cs="Times New Roman"/>
                <w:color w:val="auto"/>
                <w:kern w:val="0"/>
                <w:szCs w:val="21"/>
                <w:highlight w:val="none"/>
              </w:rPr>
              <w:t>投标报价=投标基准价（基准价=各投标单位报价</w:t>
            </w:r>
            <w:r>
              <w:rPr>
                <w:rFonts w:hint="eastAsia" w:ascii="宋体" w:hAnsi="宋体" w:cs="Times New Roman"/>
                <w:color w:val="auto"/>
                <w:kern w:val="0"/>
                <w:szCs w:val="21"/>
                <w:highlight w:val="none"/>
              </w:rPr>
              <w:t>的最低报价</w:t>
            </w:r>
            <w:r>
              <w:rPr>
                <w:rFonts w:ascii="宋体" w:hAnsi="宋体" w:cs="Times New Roman"/>
                <w:color w:val="auto"/>
                <w:kern w:val="0"/>
                <w:szCs w:val="21"/>
                <w:highlight w:val="none"/>
              </w:rPr>
              <w:t>）时得10分，其他投标人的价格分统一按照下列公式计算：投标报价得分=(评标基准价／投标报价)×1</w:t>
            </w:r>
            <w:r>
              <w:rPr>
                <w:rFonts w:hint="eastAsia" w:ascii="宋体" w:hAnsi="宋体" w:cs="Times New Roman"/>
                <w:color w:val="auto"/>
                <w:kern w:val="0"/>
                <w:szCs w:val="21"/>
                <w:highlight w:val="none"/>
              </w:rPr>
              <w:t>0</w:t>
            </w:r>
            <w:r>
              <w:rPr>
                <w:rFonts w:ascii="宋体" w:hAnsi="宋体" w:cs="Times New Roman"/>
                <w:color w:val="auto"/>
                <w:kern w:val="0"/>
                <w:szCs w:val="21"/>
                <w:highlight w:val="none"/>
              </w:rPr>
              <w:t>%×100；</w:t>
            </w:r>
          </w:p>
        </w:tc>
        <w:tc>
          <w:tcPr>
            <w:tcW w:w="715" w:type="dxa"/>
            <w:tcBorders>
              <w:top w:val="single" w:color="auto" w:sz="4" w:space="0"/>
              <w:left w:val="nil"/>
              <w:bottom w:val="single" w:color="auto" w:sz="4" w:space="0"/>
              <w:right w:val="single" w:color="auto" w:sz="4" w:space="0"/>
            </w:tcBorders>
            <w:vAlign w:val="center"/>
          </w:tcPr>
          <w:p w14:paraId="60724BEA">
            <w:pPr>
              <w:ind w:left="-107" w:leftChars="-51"/>
              <w:jc w:val="center"/>
              <w:rPr>
                <w:rFonts w:hint="eastAsia" w:ascii="宋体" w:hAnsi="宋体" w:eastAsia="宋体" w:cs="Times New Roman"/>
                <w:color w:val="auto"/>
                <w:kern w:val="0"/>
                <w:sz w:val="21"/>
                <w:szCs w:val="21"/>
                <w:highlight w:val="none"/>
                <w:lang w:val="en-US" w:eastAsia="zh-CN" w:bidi="ar-SA"/>
              </w:rPr>
            </w:pPr>
            <w:r>
              <w:rPr>
                <w:rFonts w:ascii="宋体" w:hAnsi="宋体" w:cs="Times New Roman"/>
                <w:color w:val="auto"/>
                <w:kern w:val="0"/>
                <w:szCs w:val="21"/>
                <w:highlight w:val="none"/>
              </w:rPr>
              <w:t>10</w:t>
            </w:r>
          </w:p>
        </w:tc>
        <w:tc>
          <w:tcPr>
            <w:tcW w:w="702" w:type="dxa"/>
            <w:tcBorders>
              <w:top w:val="single" w:color="auto" w:sz="4" w:space="0"/>
              <w:left w:val="nil"/>
              <w:bottom w:val="single" w:color="auto" w:sz="4" w:space="0"/>
              <w:right w:val="single" w:color="auto" w:sz="4" w:space="0"/>
            </w:tcBorders>
            <w:vAlign w:val="center"/>
          </w:tcPr>
          <w:p w14:paraId="7ADE47D4">
            <w:pPr>
              <w:ind w:left="-107" w:leftChars="-51"/>
              <w:rPr>
                <w:rFonts w:hint="eastAsia" w:ascii="宋体" w:hAnsi="宋体" w:eastAsia="宋体" w:cs="Times New Roman"/>
                <w:color w:val="auto"/>
                <w:kern w:val="0"/>
                <w:sz w:val="21"/>
                <w:szCs w:val="21"/>
                <w:highlight w:val="none"/>
                <w:lang w:val="en-US" w:eastAsia="zh-CN" w:bidi="ar-SA"/>
              </w:rPr>
            </w:pPr>
          </w:p>
        </w:tc>
      </w:tr>
    </w:tbl>
    <w:p w14:paraId="031DE140">
      <w:pPr>
        <w:shd w:val="clear"/>
        <w:spacing w:line="500" w:lineRule="exact"/>
        <w:rPr>
          <w:rFonts w:hint="eastAsia" w:ascii="宋体" w:hAnsi="宋体"/>
          <w:b/>
          <w:color w:val="auto"/>
          <w:sz w:val="30"/>
          <w:szCs w:val="30"/>
          <w:highlight w:val="none"/>
        </w:rPr>
      </w:pPr>
      <w:r>
        <w:rPr>
          <w:rFonts w:hAnsi="宋体"/>
          <w:b/>
          <w:color w:val="auto"/>
          <w:sz w:val="30"/>
          <w:szCs w:val="30"/>
          <w:highlight w:val="none"/>
        </w:rPr>
        <w:br w:type="page"/>
      </w:r>
    </w:p>
    <w:p w14:paraId="229B5D38">
      <w:pPr>
        <w:pStyle w:val="3"/>
        <w:shd w:val="clear"/>
        <w:spacing w:line="240" w:lineRule="auto"/>
        <w:jc w:val="center"/>
        <w:rPr>
          <w:color w:val="auto"/>
          <w:highlight w:val="none"/>
        </w:rPr>
      </w:pPr>
      <w:bookmarkStart w:id="44" w:name="_Toc1968700102"/>
      <w:bookmarkStart w:id="45" w:name="_Toc48835715"/>
      <w:bookmarkStart w:id="46" w:name="_Toc301070411"/>
      <w:r>
        <w:rPr>
          <w:rFonts w:hint="eastAsia" w:hAnsi="宋体"/>
          <w:color w:val="auto"/>
          <w:sz w:val="30"/>
          <w:szCs w:val="30"/>
          <w:highlight w:val="none"/>
        </w:rPr>
        <w:t>第五章  合同主要条款</w:t>
      </w:r>
      <w:bookmarkEnd w:id="44"/>
      <w:bookmarkEnd w:id="45"/>
      <w:bookmarkEnd w:id="46"/>
      <w:bookmarkStart w:id="47" w:name="_Toc466534751"/>
    </w:p>
    <w:p w14:paraId="7E982A4E">
      <w:pPr>
        <w:spacing w:line="360" w:lineRule="auto"/>
        <w:rPr>
          <w:rFonts w:hint="default" w:ascii="宋体" w:hAnsi="宋体" w:eastAsia="宋体" w:cs="宋体"/>
          <w:b/>
          <w:bCs/>
          <w:color w:val="auto"/>
          <w:sz w:val="24"/>
          <w:szCs w:val="24"/>
          <w:highlight w:val="none"/>
          <w:lang w:val="en-US" w:eastAsia="zh-CN"/>
        </w:rPr>
      </w:pPr>
      <w:r>
        <w:rPr>
          <w:rFonts w:hint="eastAsia" w:ascii="宋体" w:hAnsi="宋体" w:eastAsia="宋体" w:cs="宋体"/>
          <w:b/>
          <w:color w:val="auto"/>
          <w:sz w:val="24"/>
          <w:szCs w:val="24"/>
          <w:highlight w:val="none"/>
        </w:rPr>
        <w:t>Ｇ</w:t>
      </w:r>
      <w:r>
        <w:rPr>
          <w:rFonts w:hint="eastAsia" w:ascii="宋体" w:hAnsi="宋体" w:eastAsia="宋体" w:cs="宋体"/>
          <w:b/>
          <w:color w:val="auto"/>
          <w:sz w:val="24"/>
          <w:szCs w:val="24"/>
          <w:highlight w:val="none"/>
          <w:lang w:val="en-US" w:eastAsia="zh-CN"/>
        </w:rPr>
        <w:t>F-2012-0202</w:t>
      </w:r>
    </w:p>
    <w:p w14:paraId="747F6322">
      <w:pPr>
        <w:spacing w:line="360" w:lineRule="auto"/>
        <w:jc w:val="center"/>
        <w:rPr>
          <w:rFonts w:hint="eastAsia" w:ascii="宋体" w:hAnsi="宋体" w:eastAsia="宋体" w:cs="宋体"/>
          <w:b/>
          <w:bCs/>
          <w:color w:val="auto"/>
          <w:sz w:val="24"/>
          <w:szCs w:val="24"/>
          <w:highlight w:val="none"/>
        </w:rPr>
      </w:pPr>
    </w:p>
    <w:p w14:paraId="392053F7">
      <w:pPr>
        <w:spacing w:line="360" w:lineRule="auto"/>
        <w:jc w:val="center"/>
        <w:rPr>
          <w:rFonts w:hint="eastAsia" w:ascii="宋体" w:hAnsi="宋体" w:eastAsia="宋体" w:cs="宋体"/>
          <w:b/>
          <w:bCs/>
          <w:color w:val="auto"/>
          <w:sz w:val="24"/>
          <w:szCs w:val="24"/>
          <w:highlight w:val="none"/>
        </w:rPr>
      </w:pPr>
    </w:p>
    <w:p w14:paraId="19050727">
      <w:pPr>
        <w:spacing w:line="360" w:lineRule="auto"/>
        <w:jc w:val="center"/>
        <w:rPr>
          <w:rFonts w:hint="eastAsia" w:ascii="宋体" w:hAnsi="宋体" w:eastAsia="宋体" w:cs="宋体"/>
          <w:b/>
          <w:bCs/>
          <w:color w:val="auto"/>
          <w:sz w:val="24"/>
          <w:szCs w:val="24"/>
          <w:highlight w:val="none"/>
        </w:rPr>
      </w:pPr>
    </w:p>
    <w:p w14:paraId="67E6A099">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建设工程监理合同</w:t>
      </w:r>
    </w:p>
    <w:p w14:paraId="37A7C713">
      <w:pPr>
        <w:spacing w:line="360" w:lineRule="auto"/>
        <w:jc w:val="center"/>
        <w:rPr>
          <w:rFonts w:hint="eastAsia" w:ascii="宋体" w:hAnsi="宋体" w:eastAsia="宋体" w:cs="宋体"/>
          <w:bCs/>
          <w:color w:val="auto"/>
          <w:sz w:val="24"/>
          <w:szCs w:val="24"/>
          <w:highlight w:val="none"/>
        </w:rPr>
      </w:pPr>
    </w:p>
    <w:p w14:paraId="3B3C06D9">
      <w:pPr>
        <w:spacing w:line="360" w:lineRule="auto"/>
        <w:jc w:val="center"/>
        <w:rPr>
          <w:rFonts w:hint="eastAsia" w:ascii="宋体" w:hAnsi="宋体" w:eastAsia="宋体" w:cs="宋体"/>
          <w:bCs/>
          <w:color w:val="auto"/>
          <w:sz w:val="24"/>
          <w:szCs w:val="24"/>
          <w:highlight w:val="none"/>
        </w:rPr>
      </w:pPr>
    </w:p>
    <w:p w14:paraId="4AB1CC85">
      <w:pPr>
        <w:spacing w:line="360" w:lineRule="auto"/>
        <w:jc w:val="center"/>
        <w:rPr>
          <w:rFonts w:hint="eastAsia" w:ascii="宋体" w:hAnsi="宋体" w:eastAsia="宋体" w:cs="宋体"/>
          <w:b/>
          <w:bCs/>
          <w:color w:val="auto"/>
          <w:sz w:val="24"/>
          <w:szCs w:val="24"/>
          <w:highlight w:val="none"/>
        </w:rPr>
      </w:pPr>
    </w:p>
    <w:p w14:paraId="37EF79B0">
      <w:pPr>
        <w:spacing w:line="360" w:lineRule="auto"/>
        <w:jc w:val="center"/>
        <w:rPr>
          <w:rFonts w:hint="eastAsia" w:ascii="宋体" w:hAnsi="宋体" w:eastAsia="宋体" w:cs="宋体"/>
          <w:b/>
          <w:bCs/>
          <w:color w:val="auto"/>
          <w:sz w:val="24"/>
          <w:szCs w:val="24"/>
          <w:highlight w:val="none"/>
        </w:rPr>
      </w:pPr>
    </w:p>
    <w:p w14:paraId="26DEF5F6">
      <w:pPr>
        <w:spacing w:line="360" w:lineRule="auto"/>
        <w:jc w:val="center"/>
        <w:rPr>
          <w:rFonts w:hint="eastAsia" w:ascii="宋体" w:hAnsi="宋体" w:eastAsia="宋体" w:cs="宋体"/>
          <w:b/>
          <w:bCs/>
          <w:color w:val="auto"/>
          <w:sz w:val="24"/>
          <w:szCs w:val="24"/>
          <w:highlight w:val="none"/>
        </w:rPr>
      </w:pPr>
    </w:p>
    <w:p w14:paraId="58C88956">
      <w:pPr>
        <w:spacing w:line="360" w:lineRule="auto"/>
        <w:jc w:val="center"/>
        <w:rPr>
          <w:rFonts w:hint="eastAsia" w:ascii="宋体" w:hAnsi="宋体" w:eastAsia="宋体" w:cs="宋体"/>
          <w:b/>
          <w:bCs/>
          <w:color w:val="auto"/>
          <w:sz w:val="24"/>
          <w:szCs w:val="24"/>
          <w:highlight w:val="none"/>
        </w:rPr>
      </w:pPr>
    </w:p>
    <w:p w14:paraId="663A5A00">
      <w:pPr>
        <w:spacing w:line="360" w:lineRule="auto"/>
        <w:jc w:val="center"/>
        <w:rPr>
          <w:rFonts w:hint="eastAsia" w:ascii="宋体" w:hAnsi="宋体" w:eastAsia="宋体" w:cs="宋体"/>
          <w:b/>
          <w:bCs/>
          <w:color w:val="auto"/>
          <w:sz w:val="24"/>
          <w:szCs w:val="24"/>
          <w:highlight w:val="none"/>
        </w:rPr>
      </w:pPr>
    </w:p>
    <w:p w14:paraId="430D9115">
      <w:pPr>
        <w:spacing w:line="360" w:lineRule="auto"/>
        <w:jc w:val="center"/>
        <w:rPr>
          <w:rFonts w:hint="eastAsia" w:ascii="宋体" w:hAnsi="宋体" w:eastAsia="宋体" w:cs="宋体"/>
          <w:b/>
          <w:bCs/>
          <w:color w:val="auto"/>
          <w:sz w:val="24"/>
          <w:szCs w:val="24"/>
          <w:highlight w:val="none"/>
        </w:rPr>
      </w:pPr>
    </w:p>
    <w:p w14:paraId="25B53C9E">
      <w:pPr>
        <w:spacing w:line="360" w:lineRule="auto"/>
        <w:jc w:val="center"/>
        <w:rPr>
          <w:rFonts w:hint="eastAsia" w:ascii="宋体" w:hAnsi="宋体" w:eastAsia="宋体" w:cs="宋体"/>
          <w:b/>
          <w:bCs/>
          <w:color w:val="auto"/>
          <w:sz w:val="24"/>
          <w:szCs w:val="24"/>
          <w:highlight w:val="none"/>
        </w:rPr>
      </w:pPr>
    </w:p>
    <w:p w14:paraId="4EA32AB4">
      <w:pPr>
        <w:spacing w:line="360" w:lineRule="auto"/>
        <w:rPr>
          <w:rFonts w:hint="eastAsia" w:ascii="宋体" w:hAnsi="宋体" w:eastAsia="宋体" w:cs="宋体"/>
          <w:b/>
          <w:bCs/>
          <w:color w:val="auto"/>
          <w:sz w:val="24"/>
          <w:szCs w:val="24"/>
          <w:highlight w:val="none"/>
        </w:rPr>
      </w:pPr>
    </w:p>
    <w:p w14:paraId="25EB9612">
      <w:pPr>
        <w:spacing w:line="360" w:lineRule="auto"/>
        <w:rPr>
          <w:rFonts w:hint="eastAsia" w:ascii="宋体" w:hAnsi="宋体" w:eastAsia="宋体" w:cs="宋体"/>
          <w:b/>
          <w:bCs/>
          <w:color w:val="auto"/>
          <w:sz w:val="24"/>
          <w:szCs w:val="24"/>
          <w:highlight w:val="none"/>
        </w:rPr>
      </w:pPr>
    </w:p>
    <w:p w14:paraId="4E17CEE2">
      <w:pPr>
        <w:spacing w:line="360" w:lineRule="auto"/>
        <w:rPr>
          <w:rFonts w:hint="eastAsia" w:ascii="宋体" w:hAnsi="宋体" w:eastAsia="宋体" w:cs="宋体"/>
          <w:b/>
          <w:bCs/>
          <w:color w:val="auto"/>
          <w:sz w:val="24"/>
          <w:szCs w:val="24"/>
          <w:highlight w:val="none"/>
        </w:rPr>
      </w:pPr>
    </w:p>
    <w:p w14:paraId="6498BCAD">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 xml:space="preserve">  住房和城乡建设部</w:t>
      </w:r>
    </w:p>
    <w:p w14:paraId="4067D181">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制定</w:t>
      </w:r>
    </w:p>
    <w:p w14:paraId="61DBE361">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 xml:space="preserve">   国家工商行政管理总局</w:t>
      </w:r>
    </w:p>
    <w:p w14:paraId="42E12C6E">
      <w:pPr>
        <w:spacing w:line="360" w:lineRule="auto"/>
        <w:jc w:val="center"/>
        <w:rPr>
          <w:rFonts w:hint="eastAsia" w:ascii="宋体" w:hAnsi="宋体" w:eastAsia="宋体" w:cs="宋体"/>
          <w:b/>
          <w:bCs/>
          <w:color w:val="auto"/>
          <w:sz w:val="24"/>
          <w:szCs w:val="24"/>
          <w:highlight w:val="none"/>
        </w:rPr>
      </w:pPr>
    </w:p>
    <w:p w14:paraId="77B1089D">
      <w:pPr>
        <w:spacing w:line="360" w:lineRule="auto"/>
        <w:jc w:val="both"/>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r>
        <w:rPr>
          <w:rFonts w:hint="eastAsia" w:ascii="宋体" w:hAnsi="宋体" w:eastAsia="宋体" w:cs="宋体"/>
          <w:b/>
          <w:bCs/>
          <w:color w:val="auto"/>
          <w:sz w:val="24"/>
          <w:szCs w:val="24"/>
          <w:highlight w:val="none"/>
          <w:lang w:val="en-US" w:eastAsia="zh-CN"/>
        </w:rPr>
        <w:t>甲方：</w:t>
      </w:r>
    </w:p>
    <w:p w14:paraId="1875D2C2">
      <w:pPr>
        <w:spacing w:line="360" w:lineRule="auto"/>
        <w:jc w:val="both"/>
        <w:outlineLvl w:val="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乙方：</w:t>
      </w:r>
      <w:r>
        <w:rPr>
          <w:rFonts w:hint="eastAsia" w:ascii="宋体" w:hAnsi="宋体" w:eastAsia="宋体" w:cs="宋体"/>
          <w:b/>
          <w:bCs/>
          <w:color w:val="auto"/>
          <w:sz w:val="24"/>
          <w:szCs w:val="24"/>
          <w:highlight w:val="none"/>
        </w:rPr>
        <w:t xml:space="preserve"> </w:t>
      </w:r>
    </w:p>
    <w:p w14:paraId="44688A95">
      <w:pPr>
        <w:shd w:val="clear" w:color="auto" w:fill="auto"/>
        <w:snapToGrid w:val="0"/>
        <w:spacing w:line="360" w:lineRule="auto"/>
        <w:ind w:firstLine="480" w:firstLineChars="200"/>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甲、乙双方根据《中华人民共和国政府采购法》、《中华人民共和国民法典》和</w:t>
      </w:r>
      <w:r>
        <w:rPr>
          <w:rFonts w:hint="eastAsia" w:ascii="宋体" w:hAnsi="宋体" w:eastAsia="宋体" w:cs="宋体"/>
          <w:color w:val="auto"/>
          <w:kern w:val="0"/>
          <w:sz w:val="24"/>
          <w:szCs w:val="24"/>
          <w:highlight w:val="none"/>
          <w:lang w:eastAsia="zh-CN"/>
        </w:rPr>
        <w:t>拜城产业园区化工产业集中区重大安全风险防控项目监理</w:t>
      </w:r>
      <w:r>
        <w:rPr>
          <w:rFonts w:hint="eastAsia" w:ascii="宋体" w:hAnsi="宋体" w:eastAsia="宋体" w:cs="宋体"/>
          <w:color w:val="auto"/>
          <w:kern w:val="0"/>
          <w:sz w:val="24"/>
          <w:szCs w:val="24"/>
          <w:highlight w:val="none"/>
        </w:rPr>
        <w:t>招标文件的相关规定，双方达成一致签署本合同。</w:t>
      </w:r>
    </w:p>
    <w:p w14:paraId="03523619">
      <w:pPr>
        <w:spacing w:line="360" w:lineRule="auto"/>
        <w:jc w:val="both"/>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一、服务项目、价格</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4956"/>
        <w:gridCol w:w="706"/>
        <w:gridCol w:w="720"/>
        <w:gridCol w:w="1359"/>
      </w:tblGrid>
      <w:tr w14:paraId="6217D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top"/>
          </w:tcPr>
          <w:p w14:paraId="6F611D0F">
            <w:pPr>
              <w:spacing w:line="360" w:lineRule="auto"/>
              <w:jc w:val="center"/>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4956" w:type="dxa"/>
            <w:noWrap w:val="0"/>
            <w:vAlign w:val="top"/>
          </w:tcPr>
          <w:p w14:paraId="31550CDC">
            <w:pPr>
              <w:spacing w:line="360" w:lineRule="auto"/>
              <w:jc w:val="center"/>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服务项目</w:t>
            </w:r>
          </w:p>
        </w:tc>
        <w:tc>
          <w:tcPr>
            <w:tcW w:w="706" w:type="dxa"/>
            <w:noWrap w:val="0"/>
            <w:vAlign w:val="top"/>
          </w:tcPr>
          <w:p w14:paraId="5F981858">
            <w:pPr>
              <w:spacing w:line="360" w:lineRule="auto"/>
              <w:jc w:val="center"/>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数量</w:t>
            </w:r>
          </w:p>
        </w:tc>
        <w:tc>
          <w:tcPr>
            <w:tcW w:w="720" w:type="dxa"/>
            <w:noWrap w:val="0"/>
            <w:vAlign w:val="top"/>
          </w:tcPr>
          <w:p w14:paraId="7A1E17CB">
            <w:pPr>
              <w:spacing w:line="360" w:lineRule="auto"/>
              <w:jc w:val="center"/>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单位</w:t>
            </w:r>
          </w:p>
        </w:tc>
        <w:tc>
          <w:tcPr>
            <w:tcW w:w="1359" w:type="dxa"/>
            <w:noWrap w:val="0"/>
            <w:vAlign w:val="top"/>
          </w:tcPr>
          <w:p w14:paraId="4E0130A9">
            <w:pPr>
              <w:spacing w:line="360" w:lineRule="auto"/>
              <w:jc w:val="center"/>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总价</w:t>
            </w:r>
          </w:p>
        </w:tc>
      </w:tr>
      <w:tr w14:paraId="3329F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center"/>
          </w:tcPr>
          <w:p w14:paraId="4336E7AC">
            <w:pPr>
              <w:spacing w:line="360" w:lineRule="auto"/>
              <w:jc w:val="center"/>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1</w:t>
            </w:r>
          </w:p>
        </w:tc>
        <w:tc>
          <w:tcPr>
            <w:tcW w:w="4956" w:type="dxa"/>
            <w:noWrap w:val="0"/>
            <w:vAlign w:val="center"/>
          </w:tcPr>
          <w:p w14:paraId="1B174207">
            <w:pPr>
              <w:spacing w:line="360" w:lineRule="auto"/>
              <w:jc w:val="center"/>
              <w:outlineLvl w:val="0"/>
              <w:rPr>
                <w:rFonts w:hint="eastAsia" w:ascii="宋体" w:hAnsi="宋体" w:eastAsia="宋体" w:cs="宋体"/>
                <w:b/>
                <w:bCs/>
                <w:color w:val="auto"/>
                <w:sz w:val="24"/>
                <w:szCs w:val="24"/>
                <w:highlight w:val="none"/>
                <w:vertAlign w:val="baseline"/>
              </w:rPr>
            </w:pPr>
            <w:r>
              <w:rPr>
                <w:rFonts w:hint="eastAsia" w:ascii="宋体" w:hAnsi="宋体" w:eastAsia="宋体" w:cs="宋体"/>
                <w:color w:val="auto"/>
                <w:kern w:val="0"/>
                <w:sz w:val="24"/>
                <w:szCs w:val="24"/>
                <w:highlight w:val="none"/>
                <w:lang w:eastAsia="zh-CN"/>
              </w:rPr>
              <w:t>拜城产业园区化工产业集中区重大安全风险防控项目监理</w:t>
            </w:r>
          </w:p>
        </w:tc>
        <w:tc>
          <w:tcPr>
            <w:tcW w:w="706" w:type="dxa"/>
            <w:noWrap w:val="0"/>
            <w:vAlign w:val="center"/>
          </w:tcPr>
          <w:p w14:paraId="61C218FB">
            <w:pPr>
              <w:spacing w:line="360" w:lineRule="auto"/>
              <w:jc w:val="center"/>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1</w:t>
            </w:r>
          </w:p>
        </w:tc>
        <w:tc>
          <w:tcPr>
            <w:tcW w:w="720" w:type="dxa"/>
            <w:noWrap w:val="0"/>
            <w:vAlign w:val="center"/>
          </w:tcPr>
          <w:p w14:paraId="5277A5FA">
            <w:pPr>
              <w:spacing w:line="360" w:lineRule="auto"/>
              <w:jc w:val="center"/>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项</w:t>
            </w:r>
          </w:p>
        </w:tc>
        <w:tc>
          <w:tcPr>
            <w:tcW w:w="1359" w:type="dxa"/>
            <w:noWrap w:val="0"/>
            <w:vAlign w:val="center"/>
          </w:tcPr>
          <w:p w14:paraId="7653F489">
            <w:pPr>
              <w:spacing w:line="360" w:lineRule="auto"/>
              <w:jc w:val="center"/>
              <w:outlineLvl w:val="0"/>
              <w:rPr>
                <w:rFonts w:hint="eastAsia" w:ascii="宋体" w:hAnsi="宋体" w:eastAsia="宋体" w:cs="宋体"/>
                <w:b/>
                <w:bCs/>
                <w:color w:val="auto"/>
                <w:sz w:val="24"/>
                <w:szCs w:val="24"/>
                <w:highlight w:val="none"/>
                <w:vertAlign w:val="baseline"/>
              </w:rPr>
            </w:pPr>
          </w:p>
        </w:tc>
      </w:tr>
    </w:tbl>
    <w:p w14:paraId="77E0AABD">
      <w:pPr>
        <w:numPr>
          <w:ilvl w:val="0"/>
          <w:numId w:val="8"/>
        </w:numPr>
        <w:spacing w:line="360" w:lineRule="auto"/>
        <w:jc w:val="both"/>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付款方式</w:t>
      </w:r>
    </w:p>
    <w:p w14:paraId="217447C9">
      <w:pPr>
        <w:pStyle w:val="2"/>
        <w:numPr>
          <w:ilvl w:val="0"/>
          <w:numId w:val="0"/>
        </w:numPr>
        <w:spacing w:line="360" w:lineRule="auto"/>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本项目服务费用总额（含税）为</w:t>
      </w:r>
      <w:r>
        <w:rPr>
          <w:rFonts w:hint="eastAsia" w:ascii="宋体" w:hAnsi="宋体" w:eastAsia="宋体" w:cs="宋体"/>
          <w:color w:val="auto"/>
          <w:sz w:val="24"/>
          <w:szCs w:val="24"/>
          <w:highlight w:val="none"/>
          <w:u w:val="single"/>
          <w:lang w:val="en-US" w:eastAsia="zh-CN"/>
        </w:rPr>
        <w:t xml:space="preserve">         元（       元整）</w:t>
      </w:r>
      <w:r>
        <w:rPr>
          <w:rFonts w:hint="eastAsia" w:ascii="宋体" w:hAnsi="宋体" w:eastAsia="宋体" w:cs="宋体"/>
          <w:color w:val="auto"/>
          <w:sz w:val="24"/>
          <w:szCs w:val="24"/>
          <w:highlight w:val="none"/>
          <w:u w:val="none"/>
          <w:lang w:val="en-US" w:eastAsia="zh-CN"/>
        </w:rPr>
        <w:t>,费用由甲方统一支付，支付方式如下：</w:t>
      </w:r>
    </w:p>
    <w:p w14:paraId="041BE7EB">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合同签订后，甲方收到乙方提交的增值税普通发票后，15个工作日内向乙方支付监理费总额的30%。项目总体验收合格后，甲方收到乙方提交的增值税普通发票后，15个工作日内向乙方支付监理费总额的70%。</w:t>
      </w:r>
    </w:p>
    <w:p w14:paraId="07FFDD65">
      <w:pPr>
        <w:pStyle w:val="2"/>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sz w:val="24"/>
          <w:szCs w:val="24"/>
          <w:highlight w:val="none"/>
          <w:lang w:val="en-US" w:eastAsia="zh-CN"/>
        </w:rPr>
        <w:t>三、服务条款</w:t>
      </w:r>
    </w:p>
    <w:p w14:paraId="0F219162">
      <w:pPr>
        <w:spacing w:line="360" w:lineRule="auto"/>
        <w:jc w:val="both"/>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第一部分  协议书</w:t>
      </w:r>
    </w:p>
    <w:p w14:paraId="5E9B94DA">
      <w:pPr>
        <w:spacing w:line="360" w:lineRule="auto"/>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委托人（全称）：</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 xml:space="preserve"> </w:t>
      </w:r>
    </w:p>
    <w:p w14:paraId="5830F65B">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监理人（全称）：</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 xml:space="preserve">                               </w:t>
      </w:r>
    </w:p>
    <w:p w14:paraId="5840074C">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根据《中华人民共和国</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》、《中华人民共和国建筑法》及其他有关法律、法规，遵循平等、自愿、公平和诚信的原则，双方就下述工程委托监理与相关服务事项协商一致，订立本合同。</w:t>
      </w:r>
    </w:p>
    <w:p w14:paraId="68A723BB">
      <w:pPr>
        <w:spacing w:line="360" w:lineRule="auto"/>
        <w:ind w:firstLine="482" w:firstLineChars="20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一、工程概况</w:t>
      </w:r>
    </w:p>
    <w:p w14:paraId="1EFCE093">
      <w:pPr>
        <w:spacing w:line="360" w:lineRule="auto"/>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工程名称：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u w:val="single"/>
          <w:lang w:eastAsia="zh-CN"/>
        </w:rPr>
        <w:t>拜城产业园区化工产业集中区重大安全风险防控项目监</w:t>
      </w:r>
      <w:r>
        <w:rPr>
          <w:rFonts w:hint="eastAsia" w:ascii="宋体" w:hAnsi="宋体" w:eastAsia="宋体" w:cs="宋体"/>
          <w:color w:val="auto"/>
          <w:kern w:val="0"/>
          <w:sz w:val="24"/>
          <w:szCs w:val="24"/>
          <w:highlight w:val="none"/>
          <w:u w:val="single"/>
          <w:lang w:val="en-US" w:eastAsia="zh-CN"/>
        </w:rPr>
        <w:t>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52C3D24">
      <w:pPr>
        <w:spacing w:line="360" w:lineRule="auto"/>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工程地点：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拜城县</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1287033">
      <w:pPr>
        <w:spacing w:line="360" w:lineRule="auto"/>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工程规模：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473593C">
      <w:pPr>
        <w:spacing w:line="360" w:lineRule="auto"/>
        <w:ind w:firstLine="475" w:firstLineChars="19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工程</w:t>
      </w:r>
      <w:r>
        <w:rPr>
          <w:rFonts w:hint="eastAsia" w:ascii="宋体" w:hAnsi="宋体" w:eastAsia="宋体" w:cs="宋体"/>
          <w:color w:val="auto"/>
          <w:kern w:val="0"/>
          <w:sz w:val="24"/>
          <w:szCs w:val="24"/>
          <w:highlight w:val="none"/>
        </w:rPr>
        <w:t>概算投资额或建筑安装工程费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9D28801">
      <w:pPr>
        <w:spacing w:line="360" w:lineRule="auto"/>
        <w:ind w:firstLine="482" w:firstLineChars="20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二、词语限定</w:t>
      </w:r>
    </w:p>
    <w:p w14:paraId="703F836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协议书中相关词语的含义与通用条件中的定义与解释相同。</w:t>
      </w:r>
    </w:p>
    <w:p w14:paraId="2410CD10">
      <w:pPr>
        <w:spacing w:line="360" w:lineRule="auto"/>
        <w:ind w:firstLine="477" w:firstLineChars="198"/>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三、组成本合同的文件</w:t>
      </w:r>
    </w:p>
    <w:p w14:paraId="44810606">
      <w:pPr>
        <w:spacing w:line="360" w:lineRule="auto"/>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1.协议书；</w:t>
      </w:r>
    </w:p>
    <w:p w14:paraId="076B4F2D">
      <w:pPr>
        <w:spacing w:line="360" w:lineRule="auto"/>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成交通知书</w:t>
      </w:r>
      <w:r>
        <w:rPr>
          <w:rFonts w:hint="eastAsia" w:ascii="宋体" w:hAnsi="宋体" w:eastAsia="宋体" w:cs="宋体"/>
          <w:color w:val="auto"/>
          <w:sz w:val="24"/>
          <w:szCs w:val="24"/>
          <w:highlight w:val="none"/>
        </w:rPr>
        <w:t>；</w:t>
      </w:r>
    </w:p>
    <w:p w14:paraId="206ED86C">
      <w:pPr>
        <w:spacing w:line="360" w:lineRule="auto"/>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3.投标文件（适用于招标工程）或监理与相关服务建议书（适用于非招标工程）；</w:t>
      </w:r>
    </w:p>
    <w:p w14:paraId="38E4705B">
      <w:pPr>
        <w:spacing w:line="360" w:lineRule="auto"/>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4.专用条件；</w:t>
      </w:r>
    </w:p>
    <w:p w14:paraId="237945F5">
      <w:pPr>
        <w:spacing w:line="360" w:lineRule="auto"/>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5.通用条件；</w:t>
      </w:r>
    </w:p>
    <w:p w14:paraId="4F69C763">
      <w:pPr>
        <w:spacing w:line="360" w:lineRule="auto"/>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本合同签订后，双方依法签订的补充协议也是本合同文件的组成部分。</w:t>
      </w:r>
    </w:p>
    <w:p w14:paraId="0AFC1257">
      <w:pPr>
        <w:spacing w:line="360" w:lineRule="auto"/>
        <w:ind w:firstLine="477" w:firstLineChars="198"/>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四、总监理工程师</w:t>
      </w:r>
    </w:p>
    <w:p w14:paraId="76283A4B">
      <w:pPr>
        <w:spacing w:line="360" w:lineRule="auto"/>
        <w:ind w:firstLine="475" w:firstLineChars="19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总监理工程师姓名：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，身份证号码：</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，注册号：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51FDBCDA">
      <w:pPr>
        <w:spacing w:line="360" w:lineRule="auto"/>
        <w:ind w:firstLine="477" w:firstLineChars="198"/>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五、签约酬金</w:t>
      </w:r>
    </w:p>
    <w:p w14:paraId="00F93DD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酬金（大写）：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元）。</w:t>
      </w:r>
    </w:p>
    <w:p w14:paraId="1037627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w:t>
      </w:r>
    </w:p>
    <w:p w14:paraId="26DB63C8">
      <w:pPr>
        <w:spacing w:line="360" w:lineRule="auto"/>
        <w:ind w:right="-477" w:rightChars="-227"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1.监理酬金：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元）。</w:t>
      </w:r>
    </w:p>
    <w:p w14:paraId="2A0F576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2.相关服务酬金：</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135CDE5F">
      <w:pPr>
        <w:spacing w:line="360" w:lineRule="auto"/>
        <w:ind w:firstLine="477" w:firstLineChars="198"/>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六、期限</w:t>
      </w:r>
    </w:p>
    <w:p w14:paraId="2915894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监理期限：</w:t>
      </w:r>
    </w:p>
    <w:p w14:paraId="44A49C3F">
      <w:pPr>
        <w:spacing w:line="360" w:lineRule="auto"/>
        <w:ind w:firstLine="475" w:firstLineChars="198"/>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工程开工之</w:t>
      </w:r>
      <w:r>
        <w:rPr>
          <w:rFonts w:hint="eastAsia" w:ascii="宋体" w:hAnsi="宋体" w:eastAsia="宋体" w:cs="宋体"/>
          <w:color w:val="auto"/>
          <w:sz w:val="24"/>
          <w:szCs w:val="24"/>
          <w:highlight w:val="none"/>
          <w:lang w:eastAsia="zh-CN"/>
        </w:rPr>
        <w:t>日起</w:t>
      </w:r>
      <w:r>
        <w:rPr>
          <w:rFonts w:hint="eastAsia" w:ascii="宋体" w:hAnsi="宋体" w:eastAsia="宋体" w:cs="宋体"/>
          <w:color w:val="auto"/>
          <w:sz w:val="24"/>
          <w:szCs w:val="24"/>
          <w:highlight w:val="none"/>
        </w:rPr>
        <w:t>至项目验收结束为止</w:t>
      </w:r>
      <w:r>
        <w:rPr>
          <w:rFonts w:hint="eastAsia" w:ascii="宋体" w:hAnsi="宋体" w:eastAsia="宋体" w:cs="宋体"/>
          <w:color w:val="auto"/>
          <w:sz w:val="24"/>
          <w:szCs w:val="24"/>
          <w:highlight w:val="none"/>
          <w:lang w:eastAsia="zh-CN"/>
        </w:rPr>
        <w:t>。</w:t>
      </w:r>
    </w:p>
    <w:p w14:paraId="5629DADB">
      <w:pPr>
        <w:spacing w:line="360" w:lineRule="auto"/>
        <w:ind w:firstLine="477" w:firstLineChars="198"/>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七、双方承诺</w:t>
      </w:r>
    </w:p>
    <w:p w14:paraId="45D2076D">
      <w:pPr>
        <w:spacing w:line="360" w:lineRule="auto"/>
        <w:ind w:firstLine="475" w:firstLineChars="198"/>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1.监理人向委托人承诺，按照本合同约定</w:t>
      </w:r>
      <w:r>
        <w:rPr>
          <w:rFonts w:hint="eastAsia" w:ascii="宋体" w:hAnsi="宋体" w:eastAsia="宋体" w:cs="宋体"/>
          <w:color w:val="auto"/>
          <w:kern w:val="0"/>
          <w:sz w:val="24"/>
          <w:szCs w:val="24"/>
          <w:highlight w:val="none"/>
        </w:rPr>
        <w:t>提供</w:t>
      </w:r>
      <w:r>
        <w:rPr>
          <w:rFonts w:hint="eastAsia" w:ascii="宋体" w:hAnsi="宋体" w:eastAsia="宋体" w:cs="宋体"/>
          <w:color w:val="auto"/>
          <w:sz w:val="24"/>
          <w:szCs w:val="24"/>
          <w:highlight w:val="none"/>
        </w:rPr>
        <w:t>监理与相关服务。</w:t>
      </w:r>
    </w:p>
    <w:p w14:paraId="50E7ABFD">
      <w:pPr>
        <w:spacing w:line="360" w:lineRule="auto"/>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2.委托人向监理人承诺，按本合同约定支付酬金。</w:t>
      </w:r>
    </w:p>
    <w:p w14:paraId="487D9448">
      <w:pPr>
        <w:spacing w:line="360" w:lineRule="auto"/>
        <w:ind w:firstLine="477" w:firstLineChars="198"/>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八、合同订立</w:t>
      </w:r>
    </w:p>
    <w:p w14:paraId="36F4A55F">
      <w:pPr>
        <w:spacing w:line="360" w:lineRule="auto"/>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1.订立时间：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C5DE6A2">
      <w:pPr>
        <w:spacing w:line="360" w:lineRule="auto"/>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2.订立地点：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E181C91">
      <w:pPr>
        <w:spacing w:line="360" w:lineRule="auto"/>
        <w:ind w:left="632" w:leftChars="30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份，具有同等法律效力，双方各执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14:paraId="5DD2ADCA">
      <w:pPr>
        <w:spacing w:line="360" w:lineRule="auto"/>
        <w:rPr>
          <w:rFonts w:hint="eastAsia" w:ascii="宋体" w:hAnsi="宋体" w:eastAsia="宋体" w:cs="宋体"/>
          <w:color w:val="auto"/>
          <w:sz w:val="24"/>
          <w:szCs w:val="24"/>
          <w:highlight w:val="none"/>
        </w:rPr>
      </w:pPr>
    </w:p>
    <w:tbl>
      <w:tblPr>
        <w:tblStyle w:val="49"/>
        <w:tblW w:w="0" w:type="auto"/>
        <w:tblInd w:w="0" w:type="dxa"/>
        <w:tblLayout w:type="fixed"/>
        <w:tblCellMar>
          <w:top w:w="0" w:type="dxa"/>
          <w:left w:w="108" w:type="dxa"/>
          <w:bottom w:w="0" w:type="dxa"/>
          <w:right w:w="108" w:type="dxa"/>
        </w:tblCellMar>
      </w:tblPr>
      <w:tblGrid>
        <w:gridCol w:w="4503"/>
        <w:gridCol w:w="4252"/>
      </w:tblGrid>
      <w:tr w14:paraId="0AF8FDB8">
        <w:tblPrEx>
          <w:tblCellMar>
            <w:top w:w="0" w:type="dxa"/>
            <w:left w:w="108" w:type="dxa"/>
            <w:bottom w:w="0" w:type="dxa"/>
            <w:right w:w="108" w:type="dxa"/>
          </w:tblCellMar>
        </w:tblPrEx>
        <w:trPr>
          <w:trHeight w:val="1134" w:hRule="atLeast"/>
        </w:trPr>
        <w:tc>
          <w:tcPr>
            <w:tcW w:w="4503" w:type="dxa"/>
            <w:noWrap w:val="0"/>
            <w:vAlign w:val="center"/>
          </w:tcPr>
          <w:p w14:paraId="5181451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w:t>
            </w:r>
            <w:r>
              <w:rPr>
                <w:rFonts w:hint="eastAsia" w:ascii="宋体" w:hAnsi="宋体" w:eastAsia="宋体" w:cs="宋体"/>
                <w:color w:val="auto"/>
                <w:sz w:val="24"/>
                <w:szCs w:val="24"/>
                <w:highlight w:val="none"/>
                <w:u w:val="single"/>
              </w:rPr>
              <w:t>（签章）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tc>
        <w:tc>
          <w:tcPr>
            <w:tcW w:w="4252" w:type="dxa"/>
            <w:noWrap w:val="0"/>
            <w:vAlign w:val="center"/>
          </w:tcPr>
          <w:p w14:paraId="2FB838E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签章</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tc>
      </w:tr>
      <w:tr w14:paraId="608458D0">
        <w:tblPrEx>
          <w:tblCellMar>
            <w:top w:w="0" w:type="dxa"/>
            <w:left w:w="108" w:type="dxa"/>
            <w:bottom w:w="0" w:type="dxa"/>
            <w:right w:w="108" w:type="dxa"/>
          </w:tblCellMar>
        </w:tblPrEx>
        <w:trPr>
          <w:trHeight w:val="1134" w:hRule="atLeast"/>
        </w:trPr>
        <w:tc>
          <w:tcPr>
            <w:tcW w:w="4503" w:type="dxa"/>
            <w:noWrap w:val="0"/>
            <w:vAlign w:val="center"/>
          </w:tcPr>
          <w:p w14:paraId="34B044F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地址</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tc>
        <w:tc>
          <w:tcPr>
            <w:tcW w:w="4252" w:type="dxa"/>
            <w:noWrap w:val="0"/>
            <w:vAlign w:val="center"/>
          </w:tcPr>
          <w:p w14:paraId="5D9EDEC0">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rPr>
              <w:t xml:space="preserve">     </w:t>
            </w:r>
          </w:p>
        </w:tc>
      </w:tr>
      <w:tr w14:paraId="4CA3C0EC">
        <w:tblPrEx>
          <w:tblCellMar>
            <w:top w:w="0" w:type="dxa"/>
            <w:left w:w="108" w:type="dxa"/>
            <w:bottom w:w="0" w:type="dxa"/>
            <w:right w:w="108" w:type="dxa"/>
          </w:tblCellMar>
        </w:tblPrEx>
        <w:trPr>
          <w:trHeight w:val="1134" w:hRule="atLeast"/>
        </w:trPr>
        <w:tc>
          <w:tcPr>
            <w:tcW w:w="4503" w:type="dxa"/>
            <w:noWrap w:val="0"/>
            <w:vAlign w:val="center"/>
          </w:tcPr>
          <w:p w14:paraId="0146103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p>
        </w:tc>
        <w:tc>
          <w:tcPr>
            <w:tcW w:w="4252" w:type="dxa"/>
            <w:noWrap w:val="0"/>
            <w:vAlign w:val="center"/>
          </w:tcPr>
          <w:p w14:paraId="639821A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tc>
      </w:tr>
      <w:tr w14:paraId="6DEE0B7C">
        <w:tblPrEx>
          <w:tblCellMar>
            <w:top w:w="0" w:type="dxa"/>
            <w:left w:w="108" w:type="dxa"/>
            <w:bottom w:w="0" w:type="dxa"/>
            <w:right w:w="108" w:type="dxa"/>
          </w:tblCellMar>
        </w:tblPrEx>
        <w:trPr>
          <w:trHeight w:val="1134" w:hRule="atLeast"/>
        </w:trPr>
        <w:tc>
          <w:tcPr>
            <w:tcW w:w="4503" w:type="dxa"/>
            <w:noWrap w:val="0"/>
            <w:vAlign w:val="center"/>
          </w:tcPr>
          <w:p w14:paraId="24FF2D7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w:t>
            </w:r>
          </w:p>
          <w:p w14:paraId="7797D2F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的代理人：</w:t>
            </w:r>
            <w:r>
              <w:rPr>
                <w:rFonts w:hint="eastAsia" w:ascii="宋体" w:hAnsi="宋体" w:eastAsia="宋体" w:cs="宋体"/>
                <w:color w:val="auto"/>
                <w:sz w:val="24"/>
                <w:szCs w:val="24"/>
                <w:highlight w:val="none"/>
                <w:u w:val="single"/>
              </w:rPr>
              <w:t xml:space="preserve">   （签章）    </w:t>
            </w:r>
          </w:p>
        </w:tc>
        <w:tc>
          <w:tcPr>
            <w:tcW w:w="4252" w:type="dxa"/>
            <w:noWrap w:val="0"/>
            <w:vAlign w:val="center"/>
          </w:tcPr>
          <w:p w14:paraId="2C92EF4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w:t>
            </w:r>
          </w:p>
          <w:p w14:paraId="3AD46DE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的代理人：</w:t>
            </w:r>
            <w:r>
              <w:rPr>
                <w:rFonts w:hint="eastAsia" w:ascii="宋体" w:hAnsi="宋体" w:eastAsia="宋体" w:cs="宋体"/>
                <w:color w:val="auto"/>
                <w:sz w:val="24"/>
                <w:szCs w:val="24"/>
                <w:highlight w:val="none"/>
                <w:u w:val="single"/>
              </w:rPr>
              <w:t xml:space="preserve">   （签章）    </w:t>
            </w:r>
          </w:p>
        </w:tc>
      </w:tr>
      <w:tr w14:paraId="7F4CBAC8">
        <w:tblPrEx>
          <w:tblCellMar>
            <w:top w:w="0" w:type="dxa"/>
            <w:left w:w="108" w:type="dxa"/>
            <w:bottom w:w="0" w:type="dxa"/>
            <w:right w:w="108" w:type="dxa"/>
          </w:tblCellMar>
        </w:tblPrEx>
        <w:trPr>
          <w:trHeight w:val="1134" w:hRule="atLeast"/>
        </w:trPr>
        <w:tc>
          <w:tcPr>
            <w:tcW w:w="4503" w:type="dxa"/>
            <w:noWrap w:val="0"/>
            <w:vAlign w:val="center"/>
          </w:tcPr>
          <w:p w14:paraId="3C8A0B0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p>
        </w:tc>
        <w:tc>
          <w:tcPr>
            <w:tcW w:w="4252" w:type="dxa"/>
            <w:noWrap w:val="0"/>
            <w:vAlign w:val="center"/>
          </w:tcPr>
          <w:p w14:paraId="33E45C1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rPr>
              <w:t xml:space="preserve">     </w:t>
            </w:r>
          </w:p>
        </w:tc>
      </w:tr>
      <w:tr w14:paraId="7BA38E8E">
        <w:tblPrEx>
          <w:tblCellMar>
            <w:top w:w="0" w:type="dxa"/>
            <w:left w:w="108" w:type="dxa"/>
            <w:bottom w:w="0" w:type="dxa"/>
            <w:right w:w="108" w:type="dxa"/>
          </w:tblCellMar>
        </w:tblPrEx>
        <w:trPr>
          <w:trHeight w:val="1134" w:hRule="atLeast"/>
        </w:trPr>
        <w:tc>
          <w:tcPr>
            <w:tcW w:w="4503" w:type="dxa"/>
            <w:noWrap w:val="0"/>
            <w:vAlign w:val="center"/>
          </w:tcPr>
          <w:p w14:paraId="770BD91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r>
              <w:rPr>
                <w:rFonts w:hint="eastAsia" w:ascii="宋体" w:hAnsi="宋体" w:eastAsia="宋体" w:cs="宋体"/>
                <w:color w:val="auto"/>
                <w:sz w:val="24"/>
                <w:szCs w:val="24"/>
                <w:highlight w:val="none"/>
                <w:u w:val="single"/>
              </w:rPr>
              <w:t xml:space="preserve">                   </w:t>
            </w:r>
          </w:p>
        </w:tc>
        <w:tc>
          <w:tcPr>
            <w:tcW w:w="4252" w:type="dxa"/>
            <w:noWrap w:val="0"/>
            <w:vAlign w:val="center"/>
          </w:tcPr>
          <w:p w14:paraId="68F6150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r>
              <w:rPr>
                <w:rFonts w:hint="eastAsia" w:ascii="宋体" w:hAnsi="宋体" w:eastAsia="宋体" w:cs="宋体"/>
                <w:color w:val="auto"/>
                <w:sz w:val="24"/>
                <w:szCs w:val="24"/>
                <w:highlight w:val="none"/>
                <w:u w:val="single"/>
                <w:lang w:eastAsia="zh-CN"/>
              </w:rPr>
              <w:t xml:space="preserve">            </w:t>
            </w:r>
          </w:p>
        </w:tc>
      </w:tr>
      <w:tr w14:paraId="71F7E2BD">
        <w:tblPrEx>
          <w:tblCellMar>
            <w:top w:w="0" w:type="dxa"/>
            <w:left w:w="108" w:type="dxa"/>
            <w:bottom w:w="0" w:type="dxa"/>
            <w:right w:w="108" w:type="dxa"/>
          </w:tblCellMar>
        </w:tblPrEx>
        <w:trPr>
          <w:trHeight w:val="1134" w:hRule="atLeast"/>
        </w:trPr>
        <w:tc>
          <w:tcPr>
            <w:tcW w:w="4503" w:type="dxa"/>
            <w:noWrap w:val="0"/>
            <w:vAlign w:val="center"/>
          </w:tcPr>
          <w:p w14:paraId="2292134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p>
        </w:tc>
        <w:tc>
          <w:tcPr>
            <w:tcW w:w="4252" w:type="dxa"/>
            <w:noWrap w:val="0"/>
            <w:vAlign w:val="center"/>
          </w:tcPr>
          <w:p w14:paraId="2E1D286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rPr>
              <w:t xml:space="preserve">     </w:t>
            </w:r>
          </w:p>
        </w:tc>
      </w:tr>
      <w:tr w14:paraId="4952AC5A">
        <w:tblPrEx>
          <w:tblCellMar>
            <w:top w:w="0" w:type="dxa"/>
            <w:left w:w="108" w:type="dxa"/>
            <w:bottom w:w="0" w:type="dxa"/>
            <w:right w:w="108" w:type="dxa"/>
          </w:tblCellMar>
        </w:tblPrEx>
        <w:trPr>
          <w:trHeight w:val="1134" w:hRule="atLeast"/>
        </w:trPr>
        <w:tc>
          <w:tcPr>
            <w:tcW w:w="4503" w:type="dxa"/>
            <w:noWrap w:val="0"/>
            <w:vAlign w:val="center"/>
          </w:tcPr>
          <w:p w14:paraId="25FE0EC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p>
        </w:tc>
        <w:tc>
          <w:tcPr>
            <w:tcW w:w="4252" w:type="dxa"/>
            <w:noWrap w:val="0"/>
            <w:vAlign w:val="center"/>
          </w:tcPr>
          <w:p w14:paraId="30EB08F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rPr>
              <w:t xml:space="preserve">     </w:t>
            </w:r>
          </w:p>
        </w:tc>
      </w:tr>
      <w:tr w14:paraId="6111805D">
        <w:tblPrEx>
          <w:tblCellMar>
            <w:top w:w="0" w:type="dxa"/>
            <w:left w:w="108" w:type="dxa"/>
            <w:bottom w:w="0" w:type="dxa"/>
            <w:right w:w="108" w:type="dxa"/>
          </w:tblCellMar>
        </w:tblPrEx>
        <w:trPr>
          <w:trHeight w:val="1134" w:hRule="atLeast"/>
        </w:trPr>
        <w:tc>
          <w:tcPr>
            <w:tcW w:w="4503" w:type="dxa"/>
            <w:noWrap w:val="0"/>
            <w:vAlign w:val="center"/>
          </w:tcPr>
          <w:p w14:paraId="66B446A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r>
              <w:rPr>
                <w:rFonts w:hint="eastAsia" w:ascii="宋体" w:hAnsi="宋体" w:eastAsia="宋体" w:cs="宋体"/>
                <w:color w:val="auto"/>
                <w:sz w:val="24"/>
                <w:szCs w:val="24"/>
                <w:highlight w:val="none"/>
                <w:u w:val="single"/>
              </w:rPr>
              <w:t xml:space="preserve">               </w:t>
            </w:r>
          </w:p>
        </w:tc>
        <w:tc>
          <w:tcPr>
            <w:tcW w:w="4252" w:type="dxa"/>
            <w:noWrap w:val="0"/>
            <w:vAlign w:val="center"/>
          </w:tcPr>
          <w:p w14:paraId="4E2D4B0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r>
              <w:rPr>
                <w:rFonts w:hint="eastAsia" w:ascii="宋体" w:hAnsi="宋体" w:eastAsia="宋体" w:cs="宋体"/>
                <w:color w:val="auto"/>
                <w:sz w:val="24"/>
                <w:szCs w:val="24"/>
                <w:highlight w:val="none"/>
                <w:u w:val="single"/>
              </w:rPr>
              <w:t xml:space="preserve">               </w:t>
            </w:r>
          </w:p>
        </w:tc>
      </w:tr>
    </w:tbl>
    <w:p w14:paraId="4F3B7B63">
      <w:pPr>
        <w:spacing w:line="360" w:lineRule="auto"/>
        <w:rPr>
          <w:rFonts w:hint="eastAsia" w:ascii="宋体" w:hAnsi="宋体" w:eastAsia="宋体" w:cs="宋体"/>
          <w:color w:val="auto"/>
          <w:sz w:val="24"/>
          <w:szCs w:val="24"/>
          <w:highlight w:val="none"/>
        </w:rPr>
      </w:pPr>
    </w:p>
    <w:p w14:paraId="5B3DD628">
      <w:pPr>
        <w:spacing w:line="360" w:lineRule="auto"/>
        <w:ind w:firstLine="475" w:firstLineChars="198"/>
        <w:rPr>
          <w:rFonts w:hint="eastAsia" w:ascii="宋体" w:hAnsi="宋体" w:eastAsia="宋体" w:cs="宋体"/>
          <w:color w:val="auto"/>
          <w:sz w:val="24"/>
          <w:szCs w:val="24"/>
          <w:highlight w:val="none"/>
        </w:rPr>
      </w:pPr>
    </w:p>
    <w:p w14:paraId="34D2A8CB">
      <w:pPr>
        <w:spacing w:line="360" w:lineRule="auto"/>
        <w:jc w:val="both"/>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第二部分  通用条件</w:t>
      </w:r>
    </w:p>
    <w:p w14:paraId="6E9D4942">
      <w:pPr>
        <w:spacing w:line="360" w:lineRule="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定义与解释</w:t>
      </w:r>
    </w:p>
    <w:p w14:paraId="5E36A94A">
      <w:pPr>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1.1 </w:t>
      </w:r>
      <w:r>
        <w:rPr>
          <w:rFonts w:hint="eastAsia" w:ascii="宋体" w:hAnsi="宋体" w:eastAsia="宋体" w:cs="宋体"/>
          <w:bCs/>
          <w:color w:val="auto"/>
          <w:sz w:val="24"/>
          <w:szCs w:val="24"/>
          <w:highlight w:val="none"/>
        </w:rPr>
        <w:t>定义</w:t>
      </w:r>
    </w:p>
    <w:p w14:paraId="28135DA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除根据上下文另有其意义外，组成本合同的全部文件中的下列名词和用语应具有本款所赋予的含义：</w:t>
      </w:r>
    </w:p>
    <w:p w14:paraId="6B7D46C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“工程”是指按照本合同约定实施监理与相关服务的建设工程。</w:t>
      </w:r>
    </w:p>
    <w:p w14:paraId="575B593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“委托人”是指本合同中委托监理与相关服务的一方，及其合法的继承人或受让人。</w:t>
      </w:r>
    </w:p>
    <w:p w14:paraId="04E5EDD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“监理人”是指本合同中提供监理与相关服务的一方，及其合法的继承人。</w:t>
      </w:r>
    </w:p>
    <w:p w14:paraId="28FD048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 “承包人”是指在工程范围内与委托人签订勘察、设计、施工等有关合同的当事人，及其合法的继承人。</w:t>
      </w:r>
    </w:p>
    <w:p w14:paraId="034487A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63FC58C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 “相关服务”是指监理人受委托人的委托 ，按照本合同约定，在勘察、设计、保修等阶段提供的服务活动。</w:t>
      </w:r>
    </w:p>
    <w:p w14:paraId="251567B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 “正常工作”指本合同订立时通用条件和专用条件中约定的监理人的工作。</w:t>
      </w:r>
    </w:p>
    <w:p w14:paraId="53ECFE6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1.1.8 “附加工作”是指本合同约定的正常工作以外监理人的工作。</w:t>
      </w:r>
    </w:p>
    <w:p w14:paraId="07A7504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1.1.9 “项目监理机构”是指监理人派驻工程负责履行本合同的组织机构。</w:t>
      </w:r>
    </w:p>
    <w:p w14:paraId="046AA76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1.1.10 “总监理工程师”是指由监理人的法定代表人书面授权，全面负责履行本合同、主持项目监理机构工作的注册监理工程师。</w:t>
      </w:r>
    </w:p>
    <w:p w14:paraId="236B360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 “酬金”是指监理人履行本合同义务，委托人按照本合同约定给付监理人的金额。</w:t>
      </w:r>
    </w:p>
    <w:p w14:paraId="1B90C22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 “正常工作酬金”是指监理人完成正常工作，委托人应给付监理人并在协议书中载明的签约酬金额。</w:t>
      </w:r>
    </w:p>
    <w:p w14:paraId="457D4BC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1.1.13 “附加工作酬金”是指监理人完成附加工作，委托人应给付监理人的金额。</w:t>
      </w:r>
    </w:p>
    <w:p w14:paraId="025EF0A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1.1.14 “一方”是指委托人或监理人；“双方”是指委托人和监理人；“第三方”是指除委托人和监理人以外的有关方。</w:t>
      </w:r>
    </w:p>
    <w:p w14:paraId="74E52E0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1.1.15 “书面形式”是指合同书、信件和数据电文（包括电报、电传、传真、电子数据交换和电子邮件）等可以有形地表现所载内容的形式。</w:t>
      </w:r>
    </w:p>
    <w:p w14:paraId="754AD3F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1.1.16 “天”是指第一天零时至第二天零时的时间。</w:t>
      </w:r>
    </w:p>
    <w:p w14:paraId="7DEDA50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1.1.17 “月”是指按公历从一个月中任何一天开始的一个公历月时间。</w:t>
      </w:r>
    </w:p>
    <w:p w14:paraId="3C21546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1.1.18 “不可抗力”是指委托人和监理人在订立本合同时不可预见，在工程施工过程中不可避免发生并不能克服的自然灾害和社会性突发事件，如地震、海啸、瘟疫、水灾、骚乱、暴动、战争和专用条件约定的其他情形。</w:t>
      </w:r>
    </w:p>
    <w:p w14:paraId="502D377B">
      <w:pPr>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1.2 </w:t>
      </w:r>
      <w:r>
        <w:rPr>
          <w:rFonts w:hint="eastAsia" w:ascii="宋体" w:hAnsi="宋体" w:eastAsia="宋体" w:cs="宋体"/>
          <w:color w:val="auto"/>
          <w:sz w:val="24"/>
          <w:szCs w:val="24"/>
          <w:highlight w:val="none"/>
        </w:rPr>
        <w:t>解释</w:t>
      </w:r>
    </w:p>
    <w:p w14:paraId="2D036B04">
      <w:pPr>
        <w:tabs>
          <w:tab w:val="left" w:pos="614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本合同使用中文书写、解释和说明。如专用条件约定使用两种及以上语言文字时，应以中文为准。</w:t>
      </w:r>
    </w:p>
    <w:p w14:paraId="4209C744">
      <w:pPr>
        <w:tabs>
          <w:tab w:val="left" w:pos="614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组成本合同的下列文件彼此应能相互解释、互为说明。除专用条件另有约定外，本合同文件的解释顺序如下：</w:t>
      </w:r>
    </w:p>
    <w:p w14:paraId="5C861D48">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（1）协议书；</w:t>
      </w:r>
    </w:p>
    <w:p w14:paraId="10E1533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（2）中标通知书（适用于招标工程）或委托书（适用于非招标工程）；</w:t>
      </w:r>
    </w:p>
    <w:p w14:paraId="09ED13BE">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（3）专用条件及附录A、附录B；</w:t>
      </w:r>
    </w:p>
    <w:p w14:paraId="7323E2FF">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（4）通用条件；</w:t>
      </w:r>
    </w:p>
    <w:p w14:paraId="40B2A8E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（5）投标文件（适用于招标工程）或监理与相关服务建议书（适用于非招标工程）。</w:t>
      </w:r>
    </w:p>
    <w:p w14:paraId="7FB89C8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双方签订的补充协议与其他文件发生矛盾或歧义时，属于同一类内容的文件，应以最新签署的为准。</w:t>
      </w:r>
    </w:p>
    <w:p w14:paraId="4C1A6568">
      <w:pPr>
        <w:spacing w:line="360" w:lineRule="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 监理人的义务</w:t>
      </w:r>
    </w:p>
    <w:p w14:paraId="34EF5A2B">
      <w:pPr>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2.1 监理的范围和工作内容</w:t>
      </w:r>
    </w:p>
    <w:p w14:paraId="18CF640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监理范围在专用条件中约定。</w:t>
      </w:r>
    </w:p>
    <w:p w14:paraId="5C13B82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除专用条件另有约定外，监理工作内容包括：</w:t>
      </w:r>
    </w:p>
    <w:p w14:paraId="4A8D45E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（1）收到工程设计文件后编制监理规划，并在第一次工地会议7天前报委托人。根据有关规定和监理工作需要，编制监理实施细则；</w:t>
      </w:r>
    </w:p>
    <w:p w14:paraId="1F7CD839">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（2）熟悉工程设计文件，并参加由委托人主持的图纸会审和设计交底会议；</w:t>
      </w:r>
    </w:p>
    <w:p w14:paraId="76499A54">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（3）参加由委托人主持的第一次工地会议；主持监理例会并根据工程需要主持或参加专题会议；</w:t>
      </w:r>
    </w:p>
    <w:p w14:paraId="2827CA8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（4）审查施工承包人提交的施工组织设计，重点审查其中的质量安全技术措施、专项施工方案与工程建设强制性标准的符合性；</w:t>
      </w:r>
    </w:p>
    <w:p w14:paraId="0C63DA0D">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（5）检查施工承包人工程质量、安全生产管理制度及组织机构和人员资格； </w:t>
      </w:r>
    </w:p>
    <w:p w14:paraId="0D5C7A9E">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（6）检查施工承包人专职安全生产管理人员的配备情况；</w:t>
      </w:r>
    </w:p>
    <w:p w14:paraId="508C4660">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（7）审查施工承包人提交的施工进度计划，核查承包人对施工进度计划的调整；</w:t>
      </w:r>
    </w:p>
    <w:p w14:paraId="5C1FC72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（8）检查施工承包人的试验室；</w:t>
      </w:r>
    </w:p>
    <w:p w14:paraId="2C8A7262">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（9）审核施工分包人资质条件；</w:t>
      </w:r>
    </w:p>
    <w:p w14:paraId="1FEBAE7D">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（10）查验施工承包人的施工测量放线成果；</w:t>
      </w:r>
    </w:p>
    <w:p w14:paraId="619F2F14">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（11）审查工程开工条件，对条件具备的签发开工令；</w:t>
      </w:r>
    </w:p>
    <w:p w14:paraId="35E6113F">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（12）审查施工承包人报送的工程材料、构配件、设备质量证明文件的有效性和符合性，并按规定对用于工程的材料采取平行检验或见证取样方式进行抽检；</w:t>
      </w:r>
    </w:p>
    <w:p w14:paraId="44D22F5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（13）审核施工承包人提交的工程款支付申请，签发或出具工程款支付证书，并报委托人审核、批准；</w:t>
      </w:r>
    </w:p>
    <w:p w14:paraId="3E81E4A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（14）在巡视、旁站和检验过程中，发现工程质量、施工安全存在事故隐患的，要求施工承包人整改并报委托人；</w:t>
      </w:r>
    </w:p>
    <w:p w14:paraId="76BC2EAD">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（15）经委托人同意，签发工程暂停令和复工令；</w:t>
      </w:r>
    </w:p>
    <w:p w14:paraId="01F2DFFE">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（16）审查施工承包人提交的采用新材料、新工艺、新技术、新设备的论证材料及相关验收标准；</w:t>
      </w:r>
    </w:p>
    <w:p w14:paraId="2E584FCF">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（17）验收隐蔽工程、分部分项工程；</w:t>
      </w:r>
    </w:p>
    <w:p w14:paraId="6F5AAD4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（18）审查施工承包人提交的工程变更申请，协调处理施工进度调整、费用索赔、合同争议等事项；</w:t>
      </w:r>
    </w:p>
    <w:p w14:paraId="272B027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（19）审查施工承包人提交的竣工验收申请，编写工程质量评估报告；</w:t>
      </w:r>
    </w:p>
    <w:p w14:paraId="70448E32">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（20）参加工程竣工验收，签署竣工验收意见；</w:t>
      </w:r>
    </w:p>
    <w:p w14:paraId="4A011508">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（21）审查施工承包人提交的竣工结算申请并报委托人；</w:t>
      </w:r>
    </w:p>
    <w:p w14:paraId="7A165CC0">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（22）编制、整理工程监理归档文件并报委托人。</w:t>
      </w:r>
    </w:p>
    <w:p w14:paraId="52EFCFEF">
      <w:pPr>
        <w:spacing w:line="360" w:lineRule="auto"/>
        <w:ind w:left="420" w:leftChars="200"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 相关服务的范围和内容在附录A中约定。</w:t>
      </w:r>
    </w:p>
    <w:p w14:paraId="6A853269">
      <w:pPr>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2.2 </w:t>
      </w:r>
      <w:r>
        <w:rPr>
          <w:rFonts w:hint="eastAsia" w:ascii="宋体" w:hAnsi="宋体" w:eastAsia="宋体" w:cs="宋体"/>
          <w:bCs/>
          <w:color w:val="auto"/>
          <w:sz w:val="24"/>
          <w:szCs w:val="24"/>
          <w:highlight w:val="none"/>
        </w:rPr>
        <w:t>监理与相关服务依据</w:t>
      </w:r>
    </w:p>
    <w:p w14:paraId="581DEAF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监理依据包括：</w:t>
      </w:r>
    </w:p>
    <w:p w14:paraId="63148EBF">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（1）适用的法律、行政法规及部门规章；</w:t>
      </w:r>
    </w:p>
    <w:p w14:paraId="78C64713">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（2）与工程有关的标准；</w:t>
      </w:r>
    </w:p>
    <w:p w14:paraId="4B7DE23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（3）工程设计及有关文件；</w:t>
      </w:r>
    </w:p>
    <w:p w14:paraId="70A0EDD4">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（4）本合同及委托人与第三方签订的与实施工程有关的其他合同。</w:t>
      </w:r>
    </w:p>
    <w:p w14:paraId="092A7EC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双方根据工程的行业和地域特点，在专用条件中具体约定监理依据。</w:t>
      </w:r>
    </w:p>
    <w:p w14:paraId="6D6F2F8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 相关服务依据在专用条件中约定。</w:t>
      </w:r>
    </w:p>
    <w:p w14:paraId="4C8E061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项目监理机构和人员</w:t>
      </w:r>
    </w:p>
    <w:p w14:paraId="1BAF3CE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 监理人应组建满足工作需要的项目监理机构，配备必要的检测设备。项目监理机构的主要人员应具有相应的资格条件。</w:t>
      </w:r>
    </w:p>
    <w:p w14:paraId="6E14A89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2.3.2本合同履行过程中，总监理工程师及重要岗位监理人员应保持相对稳定，以保证监理工作正常进行。</w:t>
      </w:r>
    </w:p>
    <w:p w14:paraId="18D5A41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14:paraId="6B59B98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2.3.4 监理人应及时更换有下列情形之一的监理人员：</w:t>
      </w:r>
    </w:p>
    <w:p w14:paraId="76CD446D">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（1）严重过失行为的；</w:t>
      </w:r>
    </w:p>
    <w:p w14:paraId="0D99D9F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（2）有违法行为不能履行职责的；</w:t>
      </w:r>
    </w:p>
    <w:p w14:paraId="445220F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（3）涉嫌犯罪的；</w:t>
      </w:r>
    </w:p>
    <w:p w14:paraId="7ADFDC4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（4）不能胜任岗位职责的；</w:t>
      </w:r>
    </w:p>
    <w:p w14:paraId="51C60DB8">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（5）严重违反职业道德的；</w:t>
      </w:r>
    </w:p>
    <w:p w14:paraId="3C9BAAA0">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（6）专用条件约定的其他情形。</w:t>
      </w:r>
    </w:p>
    <w:p w14:paraId="17A11AF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2.3.5 委托人可要求监理人更换不能胜任本职工作的项目监理机构人员。</w:t>
      </w:r>
    </w:p>
    <w:p w14:paraId="26C7D89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履行职责</w:t>
      </w:r>
    </w:p>
    <w:p w14:paraId="672A22C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监理人应遵循职业道德准则和行为规范，严格按照法律法规、工程建设有关标准及本合同履行职责。</w:t>
      </w:r>
    </w:p>
    <w:p w14:paraId="0020C1D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在监理与相关服务范围内，委托人和承包人提出的意见和要求，监理人应及时提出处置意见。当委托人与承包人之间发生合同争议时，监理人应协助委托人、承包人协商解决。</w:t>
      </w:r>
    </w:p>
    <w:p w14:paraId="5312CAD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当委托人与承包人之间的合同争议提交仲裁机构仲裁或人民法院审理时，监理人应提供必要的证明资料。</w:t>
      </w:r>
    </w:p>
    <w:p w14:paraId="39AAE92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 监理人应在专用条件约定的授权范围内，处理委托人与承包人所签订合同的变更事宜。如果变更超过授权范围，应以书面形式报委托人批准。</w:t>
      </w:r>
    </w:p>
    <w:p w14:paraId="009DE5B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在紧急情况下，为了保护财产和人身安全，监理人所发出的指令未能事先报委托人批准时，应在发出指令后的24小时内以书面形式报委托人。</w:t>
      </w:r>
    </w:p>
    <w:p w14:paraId="0680B57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2.4.4 除专用条件另有约定外，监理人发现承包人的人员不能胜任本职工作的，有权要求承包人予以调换。</w:t>
      </w:r>
    </w:p>
    <w:p w14:paraId="0135E98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提交报告</w:t>
      </w:r>
    </w:p>
    <w:p w14:paraId="4D68780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监理人应按专用条件约定的种类、时间和份数向委托人提交监理与相关服务的报告。</w:t>
      </w:r>
    </w:p>
    <w:p w14:paraId="5BDD40E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 文件资料</w:t>
      </w:r>
    </w:p>
    <w:p w14:paraId="74AB86C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在本合同履行期内，监理人应在现场保留工作所用的图纸、报告及记录监理工作的相关文件。工程竣工后，应当按照档案管理规定将监理有关文件归档。</w:t>
      </w:r>
    </w:p>
    <w:p w14:paraId="2C788E0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使用委托人的财产</w:t>
      </w:r>
    </w:p>
    <w:p w14:paraId="66E117F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0B6DA56A">
      <w:pPr>
        <w:spacing w:line="360" w:lineRule="auto"/>
        <w:outlineLvl w:val="1"/>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 委托人的义务</w:t>
      </w:r>
    </w:p>
    <w:p w14:paraId="7588505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告知</w:t>
      </w:r>
    </w:p>
    <w:p w14:paraId="3A736C4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委托人应在委托人与承包人签订的合同中明确监理人、总监理工程师和授予项目监理机构的权限。如有变更，应及时通知承包人。</w:t>
      </w:r>
    </w:p>
    <w:p w14:paraId="18AA847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提供资料</w:t>
      </w:r>
    </w:p>
    <w:p w14:paraId="57AB051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委托人应按照附录B约定，无偿向监理人提供工程有关的资料。在本合同履行过程中，委托人应及时向监理人提供最新的与工程有关的资料。</w:t>
      </w:r>
    </w:p>
    <w:p w14:paraId="4AB6DB2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提供工作条件</w:t>
      </w:r>
    </w:p>
    <w:p w14:paraId="052F06C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委托人应为监理人完成监理与相关服务提供必要的条件。</w:t>
      </w:r>
    </w:p>
    <w:p w14:paraId="19B4F07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委托人应按照附录B约定，派遣相应的人员，提供房屋、设备，供监理人无偿使用。</w:t>
      </w:r>
    </w:p>
    <w:p w14:paraId="2B99FE2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委托人应负责协调工程建设中所有外部关系，为监理人履行本合同提供必要的外部条件。</w:t>
      </w:r>
    </w:p>
    <w:p w14:paraId="414A9B3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 委托人代表</w:t>
      </w:r>
    </w:p>
    <w:p w14:paraId="7E50539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委托人应授权一名熟悉工程情况的代表，负责与监理人联系。委托人应在双方签订本合同后7天内，将委托人代表的姓名和职责书面告知监理人。当委托人更换委托人代表时，应提前7天通知监理人。</w:t>
      </w:r>
    </w:p>
    <w:p w14:paraId="6161BD2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 委托人意见或要求</w:t>
      </w:r>
    </w:p>
    <w:p w14:paraId="2C41898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在本合同约定的监理与相关服务工作范围内，委托人对承包人的任何意见或要求应通知监理人，由监理人向承包人发出相应指令。</w:t>
      </w:r>
    </w:p>
    <w:p w14:paraId="2847D56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 答复</w:t>
      </w:r>
    </w:p>
    <w:p w14:paraId="7BABB3E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委托人应在专用条件约定的时间内，对监理人以书面形式提交并要求做出决定的事宜，给予书面答复。逾期未答复的，</w:t>
      </w:r>
      <w:r>
        <w:rPr>
          <w:rFonts w:hint="eastAsia" w:ascii="宋体" w:hAnsi="宋体" w:eastAsia="宋体" w:cs="宋体"/>
          <w:color w:val="auto"/>
          <w:sz w:val="24"/>
          <w:szCs w:val="24"/>
          <w:highlight w:val="none"/>
          <w:lang w:val="en-US" w:eastAsia="zh-CN"/>
        </w:rPr>
        <w:t>不得</w:t>
      </w:r>
      <w:r>
        <w:rPr>
          <w:rFonts w:hint="eastAsia" w:ascii="宋体" w:hAnsi="宋体" w:eastAsia="宋体" w:cs="宋体"/>
          <w:color w:val="auto"/>
          <w:sz w:val="24"/>
          <w:szCs w:val="24"/>
          <w:highlight w:val="none"/>
        </w:rPr>
        <w:t>视为委托人认可。</w:t>
      </w:r>
    </w:p>
    <w:p w14:paraId="7A15AE9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 支付</w:t>
      </w:r>
    </w:p>
    <w:p w14:paraId="01079D3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委托人应按本合同约定，向监理人支付酬金。</w:t>
      </w:r>
    </w:p>
    <w:p w14:paraId="2E236FE0">
      <w:pPr>
        <w:spacing w:line="360" w:lineRule="auto"/>
        <w:ind w:firstLine="480" w:firstLineChars="200"/>
        <w:rPr>
          <w:rFonts w:hint="eastAsia" w:ascii="宋体" w:hAnsi="宋体" w:eastAsia="宋体" w:cs="宋体"/>
          <w:color w:val="auto"/>
          <w:sz w:val="24"/>
          <w:szCs w:val="24"/>
          <w:highlight w:val="none"/>
        </w:rPr>
      </w:pPr>
    </w:p>
    <w:p w14:paraId="5301C0A2">
      <w:pPr>
        <w:spacing w:line="360" w:lineRule="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 违约责任</w:t>
      </w:r>
    </w:p>
    <w:p w14:paraId="5154843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监理人的违约责任</w:t>
      </w:r>
    </w:p>
    <w:p w14:paraId="191E6BB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监理人未履行本合同义务的，应承担相应的责任。</w:t>
      </w:r>
    </w:p>
    <w:p w14:paraId="5198EBB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 因监理人违反本合同约定给委托人造成损失的，监理人应当赔偿委托人损失。赔偿金额的确定方法在专用条件中约定。监理人承担部分赔偿责任的，其承担赔偿金额由双方协商确定。</w:t>
      </w:r>
    </w:p>
    <w:p w14:paraId="05D3662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 监理人向委托人的索赔不成立时，监理人应赔偿委托人由此发生的费用。</w:t>
      </w:r>
    </w:p>
    <w:p w14:paraId="35EC3C8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委托人的违约责任</w:t>
      </w:r>
    </w:p>
    <w:p w14:paraId="1B35D95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委托人未履行本合同义务的，应承担相应的责任。</w:t>
      </w:r>
    </w:p>
    <w:p w14:paraId="2D39E66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 委托人违反本合同约定造成监理人损失的，委托人应予以赔偿。</w:t>
      </w:r>
    </w:p>
    <w:p w14:paraId="72CD054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 委托人向监理人的索赔不成立时，应赔偿监理人由此引起的费用。</w:t>
      </w:r>
    </w:p>
    <w:p w14:paraId="3F478D3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 委托人未能按期支付酬金超过28天，应按专用条件约定支付逾期付款利息。</w:t>
      </w:r>
    </w:p>
    <w:p w14:paraId="2E24589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除外责任</w:t>
      </w:r>
    </w:p>
    <w:p w14:paraId="66FA9029">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因非监理人的原因，且监理人无过错，发生工程质量事故、安全事故、工期延误等造成的损失，监理人不承担赔偿责任。</w:t>
      </w:r>
      <w:r>
        <w:rPr>
          <w:rFonts w:hint="eastAsia" w:ascii="宋体" w:hAnsi="宋体" w:eastAsia="宋体" w:cs="宋体"/>
          <w:color w:val="auto"/>
          <w:sz w:val="24"/>
          <w:szCs w:val="24"/>
          <w:highlight w:val="none"/>
          <w:lang w:val="en-US" w:eastAsia="zh-CN"/>
        </w:rPr>
        <w:t>监理人因未认真履行监理职责或义务，未及时发现工程存在的质量问题，造成委托人损失的，监理人应依法承担相应赔偿责任。</w:t>
      </w:r>
    </w:p>
    <w:p w14:paraId="6ADE9C3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因不可抗力导致本合同全部或部分不能履行时，双方各自承担其因此而造成的损失、损害。</w:t>
      </w:r>
    </w:p>
    <w:p w14:paraId="76556AC8">
      <w:pPr>
        <w:spacing w:line="360" w:lineRule="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 支付</w:t>
      </w:r>
    </w:p>
    <w:p w14:paraId="7B75006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支付货币</w:t>
      </w:r>
    </w:p>
    <w:p w14:paraId="4A3E4CB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除专用条件另有约定外，酬金均以人民币支付。涉及外币支付的，所采用的货币种类、比例和汇率在专用条件中约定。</w:t>
      </w:r>
    </w:p>
    <w:p w14:paraId="5D1902C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支付申请</w:t>
      </w:r>
    </w:p>
    <w:p w14:paraId="4327087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监理人应在本合同约定的每次应付款时间的7天前，向委托人提交支付申请书。支付申请书应当说明当期应付款总额，并列出当期应支付的款项及其金额。</w:t>
      </w:r>
    </w:p>
    <w:p w14:paraId="1ABBA67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支付酬金</w:t>
      </w:r>
    </w:p>
    <w:p w14:paraId="731F94D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支付的酬金包括正常工作酬金、附加工作酬金、合理化建议奖励金额及费用。</w:t>
      </w:r>
    </w:p>
    <w:p w14:paraId="2B1A176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 有争议部分的付款</w:t>
      </w:r>
    </w:p>
    <w:p w14:paraId="158FFFF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委托人对监理人提交的支付申请书有异议时，应当在收到监理人提交的支付申请书后7天内，以书面形式向监理人发出异议通知。无异议部分的款项应按期支付，有异议部分的款项按第7条约定办理。</w:t>
      </w:r>
    </w:p>
    <w:p w14:paraId="53F98B0A">
      <w:pPr>
        <w:spacing w:line="360" w:lineRule="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 合同生效、变更、暂停、解除与终止</w:t>
      </w:r>
    </w:p>
    <w:p w14:paraId="0A7CE1B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6.1生效</w:t>
      </w:r>
    </w:p>
    <w:p w14:paraId="498BA0B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除法律另有规定或者专用条件另有约定外，委托人和监理人的法定代表人或其授权代理人在协议书上签字并盖单位章后本合同生效。</w:t>
      </w:r>
    </w:p>
    <w:p w14:paraId="135814D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6.2变更</w:t>
      </w:r>
    </w:p>
    <w:p w14:paraId="18EA1A0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6.2.1 任何一方提出变更请求时，双方经协商一致后可进行变更。</w:t>
      </w:r>
    </w:p>
    <w:p w14:paraId="19BC300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14:paraId="57462D2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14:paraId="238A7B1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6.2.4合同签订后，遇有与工程相关的法律法规、标准颁布或修订的，双方应遵照执行。由此引起监理与相关服务的范围、时间、酬金变化的，双方应通过协商进行相应调整。</w:t>
      </w:r>
    </w:p>
    <w:p w14:paraId="11E44A4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6.2.5 因非监理人原因造成工程概算投资额或建筑安装工程费增加时，正常工作酬金应作相应调整。调整方法在专用条件中约定。</w:t>
      </w:r>
    </w:p>
    <w:p w14:paraId="5009A74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6.2.6 因工程规模、监理范围的变化导致监理人的正常工作量减少时，正常工作酬金应作相应调整。调整方法在专用条件中约定。</w:t>
      </w:r>
    </w:p>
    <w:p w14:paraId="013F757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 暂停与解除</w:t>
      </w:r>
    </w:p>
    <w:p w14:paraId="732EAC2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除双方协商一致可以解除本合同外，当一方无正当理由未履行本合同约定的义务时，另一方可以根据本合同约定暂停履行本合同直至解除本合同。</w:t>
      </w:r>
    </w:p>
    <w:p w14:paraId="5024C69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6.3.1 在本合同有效期内，由于双方无法预见和控制的原因导致本合同全部或部分无法继续履行或继续履行已无意义，经双方协商一致，可以解除本合同或监理人的部分义务。在解除之前，监理人应做出合理安排，使开支减至最小。</w:t>
      </w:r>
    </w:p>
    <w:p w14:paraId="2A6BBEE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因解除本合同或解除监理人的部分义务导致监理人遭受的损失，除依法可以免除责任的情况外，应由委托人予以补偿，补偿金额由双方协商确定。</w:t>
      </w:r>
    </w:p>
    <w:p w14:paraId="0D64C5D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解除本合同的协议必须采取书面形式，协议未达成之前，本合同仍然有效。</w:t>
      </w:r>
    </w:p>
    <w:p w14:paraId="572FF64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28415F6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w:t>
      </w:r>
      <w:r>
        <w:rPr>
          <w:rFonts w:hint="eastAsia" w:ascii="宋体" w:hAnsi="宋体" w:eastAsia="宋体" w:cs="宋体"/>
          <w:color w:val="auto"/>
          <w:sz w:val="24"/>
          <w:szCs w:val="24"/>
          <w:highlight w:val="none"/>
          <w:lang w:val="en-US" w:eastAsia="zh-CN"/>
        </w:rPr>
        <w:t>监理工作暂停之日</w:t>
      </w:r>
      <w:r>
        <w:rPr>
          <w:rFonts w:hint="eastAsia" w:ascii="宋体" w:hAnsi="宋体" w:eastAsia="宋体" w:cs="宋体"/>
          <w:color w:val="auto"/>
          <w:sz w:val="24"/>
          <w:szCs w:val="24"/>
          <w:highlight w:val="none"/>
        </w:rPr>
        <w:t>，且应承担第4.2款约定的责任。</w:t>
      </w:r>
    </w:p>
    <w:p w14:paraId="37E7C86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14:paraId="59F2BFB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58F42BA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6.3.5 因不可抗力致使本合同部分或全部不能履行时，一方应立即通知另一方，可暂停或解除本合同。</w:t>
      </w:r>
    </w:p>
    <w:p w14:paraId="39D5B82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6.3.6 本合同解除后，本合同约定的有关结算、清理、争议解决方式的条件仍然有效。</w:t>
      </w:r>
    </w:p>
    <w:p w14:paraId="20FF287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 终止</w:t>
      </w:r>
    </w:p>
    <w:p w14:paraId="104E1CA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以下条件全部满足时，本合同即告终止：</w:t>
      </w:r>
    </w:p>
    <w:p w14:paraId="6368D9FF">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（1）监理人完成本合同约定的全部工作；</w:t>
      </w:r>
    </w:p>
    <w:p w14:paraId="7D11848D">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（2）委托人与监理人结清并支付全部酬金。</w:t>
      </w:r>
    </w:p>
    <w:p w14:paraId="622E44D7">
      <w:pPr>
        <w:spacing w:line="360" w:lineRule="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 争议解决</w:t>
      </w:r>
    </w:p>
    <w:p w14:paraId="03C82B5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7.1协商</w:t>
      </w:r>
    </w:p>
    <w:p w14:paraId="5F51563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双方应本着诚信原则协商解决彼此间的争议。</w:t>
      </w:r>
    </w:p>
    <w:p w14:paraId="1C801EE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7.2调解</w:t>
      </w:r>
    </w:p>
    <w:p w14:paraId="6FC631C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如果双方不能在14天内或双方商定的其他时间内解决本合同争议，可以将其提交给专用条件约定的或事后达成协议的调解人进行调解。</w:t>
      </w:r>
    </w:p>
    <w:p w14:paraId="6F58BC4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7.3仲裁或诉讼</w:t>
      </w:r>
    </w:p>
    <w:p w14:paraId="37114E7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双方均有权不经调解直接向专用条件约定的仲裁机构申请仲裁或向有管辖权的人民法院提起诉讼。</w:t>
      </w:r>
    </w:p>
    <w:p w14:paraId="15728D2A">
      <w:pPr>
        <w:spacing w:line="360" w:lineRule="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 其他</w:t>
      </w:r>
    </w:p>
    <w:p w14:paraId="770637E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外出考察费用</w:t>
      </w:r>
    </w:p>
    <w:p w14:paraId="0AC5D06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经委托人同意，监理人员外出考察发生的费用由委托人审核后支付。</w:t>
      </w:r>
    </w:p>
    <w:p w14:paraId="5CF628B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检测费用</w:t>
      </w:r>
    </w:p>
    <w:p w14:paraId="26E429C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委托人要求监理人进行的材料和设备检测所发生的费用，由委托人支付，支付时间在专用条件中约定。</w:t>
      </w:r>
    </w:p>
    <w:p w14:paraId="0B453BC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 咨询费用</w:t>
      </w:r>
    </w:p>
    <w:p w14:paraId="56B53C9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经委托人同意，根据工程需要由监理人组织的相关咨询论证会以及聘请相关专家等发生的费用由委托人支付，支付时间在专用条件中约定。</w:t>
      </w:r>
    </w:p>
    <w:p w14:paraId="1695310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 奖励</w:t>
      </w:r>
    </w:p>
    <w:p w14:paraId="262FDC7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监理人在服务过程中提出的合理化建议，使委托人获得经济效益的，双方在专用条件中约定奖励金额的确定方法。奖励金额在合理化建议被采纳后，与最近一期的正常工作酬金同期支付。</w:t>
      </w:r>
    </w:p>
    <w:p w14:paraId="72C553E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 守法诚信</w:t>
      </w:r>
    </w:p>
    <w:p w14:paraId="689F8CC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监理人及其工作人员不得从与实施工程有关的第三方处获得任何经济利益。</w:t>
      </w:r>
    </w:p>
    <w:p w14:paraId="0515475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 保密</w:t>
      </w:r>
    </w:p>
    <w:p w14:paraId="6675180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双方不得泄露对方申明的保密资料，亦不得泄露与实施工程有关的第三方所提供的保密资料，保密事项在专用条件中约定。</w:t>
      </w:r>
    </w:p>
    <w:p w14:paraId="7267A6C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8.7 通知</w:t>
      </w:r>
    </w:p>
    <w:p w14:paraId="4A56A0C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本合同涉及的通知均应当采用书面形式，并在送达对方时生效，收件人应书面签收。</w:t>
      </w:r>
    </w:p>
    <w:p w14:paraId="427D8B4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 著作权</w:t>
      </w:r>
    </w:p>
    <w:p w14:paraId="7CB604D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监理人对其编制的文件拥有著作权。</w:t>
      </w:r>
    </w:p>
    <w:p w14:paraId="3D8A25F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61B9866A">
      <w:pPr>
        <w:spacing w:line="360" w:lineRule="auto"/>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第三部分  专用条件</w:t>
      </w:r>
    </w:p>
    <w:p w14:paraId="20373A5A">
      <w:pPr>
        <w:spacing w:line="360" w:lineRule="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定义与解释</w:t>
      </w:r>
    </w:p>
    <w:p w14:paraId="70674A3C">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解释</w:t>
      </w:r>
    </w:p>
    <w:p w14:paraId="0FC741C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本合同文件除使用中文外，还可用</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6D7CE53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约定本合同文件的解释顺序为：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443EB2D">
      <w:pPr>
        <w:spacing w:line="360" w:lineRule="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 监理人义务</w:t>
      </w:r>
    </w:p>
    <w:p w14:paraId="2398733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监理的范围和内容</w:t>
      </w:r>
    </w:p>
    <w:p w14:paraId="6277D5B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监理范围包括：</w:t>
      </w:r>
      <w:r>
        <w:rPr>
          <w:rFonts w:hint="eastAsia" w:ascii="宋体" w:hAnsi="宋体" w:eastAsia="宋体" w:cs="宋体"/>
          <w:color w:val="auto"/>
          <w:sz w:val="24"/>
          <w:szCs w:val="24"/>
          <w:highlight w:val="none"/>
          <w:u w:val="single"/>
          <w:lang w:val="en-US" w:eastAsia="zh-CN"/>
        </w:rPr>
        <w:t>对</w:t>
      </w:r>
      <w:r>
        <w:rPr>
          <w:rFonts w:hint="eastAsia" w:ascii="宋体" w:hAnsi="宋体" w:eastAsia="宋体" w:cs="宋体"/>
          <w:color w:val="auto"/>
          <w:kern w:val="0"/>
          <w:sz w:val="24"/>
          <w:szCs w:val="24"/>
          <w:highlight w:val="none"/>
          <w:u w:val="single"/>
          <w:lang w:eastAsia="zh-CN"/>
        </w:rPr>
        <w:t>拜城产业园区化工产业集中区重大安全风险防控项目</w:t>
      </w:r>
      <w:r>
        <w:rPr>
          <w:rFonts w:hint="eastAsia" w:ascii="宋体" w:hAnsi="宋体" w:eastAsia="宋体" w:cs="宋体"/>
          <w:color w:val="auto"/>
          <w:kern w:val="0"/>
          <w:sz w:val="24"/>
          <w:szCs w:val="24"/>
          <w:highlight w:val="none"/>
          <w:u w:val="single"/>
          <w:lang w:val="en-US" w:eastAsia="zh-CN"/>
        </w:rPr>
        <w:t>所涵盖的全部监理工作内容</w:t>
      </w:r>
      <w:r>
        <w:rPr>
          <w:rFonts w:hint="eastAsia" w:ascii="宋体" w:hAnsi="宋体" w:eastAsia="宋体" w:cs="宋体"/>
          <w:color w:val="auto"/>
          <w:sz w:val="24"/>
          <w:szCs w:val="24"/>
          <w:highlight w:val="none"/>
          <w:u w:val="single"/>
        </w:rPr>
        <w:t>。</w:t>
      </w:r>
    </w:p>
    <w:p w14:paraId="6C4D63B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2.1.2 监理工作内容还包括：</w:t>
      </w:r>
      <w:r>
        <w:rPr>
          <w:rFonts w:hint="eastAsia" w:ascii="宋体" w:hAnsi="宋体" w:eastAsia="宋体" w:cs="宋体"/>
          <w:color w:val="auto"/>
          <w:sz w:val="24"/>
          <w:szCs w:val="24"/>
          <w:highlight w:val="none"/>
          <w:u w:val="single"/>
          <w:lang w:val="en-US" w:eastAsia="zh-CN"/>
        </w:rPr>
        <w:t>收到工程设计文件后编制监理规划，并在第一次项目会议三天前报委托人审核，经委托人批准后严格按照监理计划执行</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根据有关规定和监理工作需要，编制监理实施细则，对工程的质量、进度、投资进行全方位的控制；安全、合同和信息等管理；负责工程建设各方面内部关系的协调。</w:t>
      </w:r>
    </w:p>
    <w:p w14:paraId="07E9C4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监理与相关服务依据</w:t>
      </w:r>
    </w:p>
    <w:p w14:paraId="00511B4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监理依据包括：</w:t>
      </w:r>
      <w:r>
        <w:rPr>
          <w:rFonts w:hint="eastAsia" w:ascii="宋体" w:hAnsi="宋体" w:eastAsia="宋体" w:cs="宋体"/>
          <w:color w:val="auto"/>
          <w:sz w:val="24"/>
          <w:szCs w:val="24"/>
          <w:highlight w:val="none"/>
          <w:u w:val="single"/>
          <w:lang w:val="en-US" w:eastAsia="zh-CN"/>
        </w:rPr>
        <w:t>本项目的工程设计相关文件、图纸、资料；建设工程监理规范 GB/T50319-2013等相关国家规定或办法、地方法规或条列</w:t>
      </w:r>
      <w:r>
        <w:rPr>
          <w:rFonts w:hint="eastAsia" w:ascii="宋体" w:hAnsi="宋体" w:eastAsia="宋体" w:cs="宋体"/>
          <w:color w:val="auto"/>
          <w:sz w:val="24"/>
          <w:szCs w:val="24"/>
          <w:highlight w:val="none"/>
          <w:u w:val="single"/>
        </w:rPr>
        <w:t>。</w:t>
      </w:r>
    </w:p>
    <w:p w14:paraId="7BA041BC">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2.2.2 相关服务依据包括：</w:t>
      </w:r>
      <w:r>
        <w:rPr>
          <w:rFonts w:hint="eastAsia" w:ascii="宋体" w:hAnsi="宋体" w:eastAsia="宋体" w:cs="宋体"/>
          <w:color w:val="auto"/>
          <w:sz w:val="24"/>
          <w:szCs w:val="24"/>
          <w:highlight w:val="none"/>
          <w:u w:val="single"/>
          <w:lang w:val="en-US" w:eastAsia="zh-CN"/>
        </w:rPr>
        <w:t>与本项目有关的设计、采购等文件和资料</w:t>
      </w:r>
      <w:r>
        <w:rPr>
          <w:rFonts w:hint="eastAsia" w:ascii="宋体" w:hAnsi="宋体" w:eastAsia="宋体" w:cs="宋体"/>
          <w:color w:val="auto"/>
          <w:sz w:val="24"/>
          <w:szCs w:val="24"/>
          <w:highlight w:val="none"/>
          <w:u w:val="single"/>
        </w:rPr>
        <w:t>。</w:t>
      </w:r>
    </w:p>
    <w:p w14:paraId="72FF68A2">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2.3项目监理机构和人员</w:t>
      </w:r>
    </w:p>
    <w:p w14:paraId="50157F2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2.3.4 </w:t>
      </w:r>
      <w:r>
        <w:rPr>
          <w:rFonts w:hint="eastAsia" w:ascii="宋体" w:hAnsi="宋体" w:eastAsia="宋体" w:cs="宋体"/>
          <w:color w:val="auto"/>
          <w:kern w:val="0"/>
          <w:sz w:val="24"/>
          <w:szCs w:val="24"/>
          <w:highlight w:val="none"/>
        </w:rPr>
        <w:t>更换监理人员的其他情形：</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p w14:paraId="6B8912DA">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履行职责</w:t>
      </w:r>
    </w:p>
    <w:p w14:paraId="6C9FB3E9">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 对监理人的授权范围：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监理人在中标范围内的全部工作行使权力、涉及到施工合同价款变更和工期调整，监理人需经委托人审核批准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E4BB6C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在涉及工程延期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天内和（或）金额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万元内的变更，监理人不需请示委托人即可向承包人发布变更通知。</w:t>
      </w:r>
    </w:p>
    <w:p w14:paraId="43694E5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2.4.4 监理人有权要求承包人调换其人员</w:t>
      </w:r>
      <w:r>
        <w:rPr>
          <w:rFonts w:hint="eastAsia" w:ascii="宋体" w:hAnsi="宋体" w:eastAsia="宋体" w:cs="宋体"/>
          <w:color w:val="auto"/>
          <w:sz w:val="24"/>
          <w:szCs w:val="24"/>
          <w:highlight w:val="none"/>
        </w:rPr>
        <w:t>的限制条件：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在监理过程中，如发现项目经理、项目负责人工作不利，经委托人同意后，监理人有权要求承包人调换有关人员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5F43401">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提交报告</w:t>
      </w:r>
    </w:p>
    <w:p w14:paraId="2AE3799A">
      <w:pPr>
        <w:spacing w:line="360" w:lineRule="auto"/>
        <w:ind w:firstLine="470" w:firstLineChars="196"/>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监理人应提交报告的种类(</w:t>
      </w:r>
      <w:r>
        <w:rPr>
          <w:rFonts w:hint="eastAsia" w:ascii="宋体" w:hAnsi="宋体" w:eastAsia="宋体" w:cs="宋体"/>
          <w:color w:val="auto"/>
          <w:kern w:val="0"/>
          <w:sz w:val="24"/>
          <w:szCs w:val="24"/>
          <w:highlight w:val="none"/>
        </w:rPr>
        <w:t>包括监理规划、监理月报及约定的专项报告)</w:t>
      </w:r>
      <w:r>
        <w:rPr>
          <w:rFonts w:hint="eastAsia" w:ascii="宋体" w:hAnsi="宋体" w:eastAsia="宋体" w:cs="宋体"/>
          <w:color w:val="auto"/>
          <w:sz w:val="24"/>
          <w:szCs w:val="24"/>
          <w:highlight w:val="none"/>
        </w:rPr>
        <w:t>、时间和份数</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lang w:val="en-US" w:eastAsia="zh-CN"/>
        </w:rPr>
        <w:t>监理人应在项目整体验收后十五个工作日内提供一份装订完整的监理资料（含监理各阶段文档，随工所产生的承建单位提交报审文档，影像照片。）</w:t>
      </w:r>
      <w:r>
        <w:rPr>
          <w:rFonts w:hint="eastAsia" w:ascii="宋体" w:hAnsi="宋体" w:eastAsia="宋体" w:cs="宋体"/>
          <w:color w:val="auto"/>
          <w:sz w:val="24"/>
          <w:szCs w:val="24"/>
          <w:highlight w:val="none"/>
          <w:u w:val="single"/>
        </w:rPr>
        <w:t xml:space="preserve">                         </w:t>
      </w:r>
    </w:p>
    <w:p w14:paraId="0D9F6BBF">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使用委托人的财产</w:t>
      </w:r>
    </w:p>
    <w:p w14:paraId="6653CD6C">
      <w:pPr>
        <w:spacing w:line="360" w:lineRule="auto"/>
        <w:ind w:firstLine="480" w:firstLineChars="200"/>
        <w:outlineLvl w:val="1"/>
        <w:rPr>
          <w:rFonts w:hint="default"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3AB2E831">
      <w:pPr>
        <w:spacing w:line="360" w:lineRule="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3. 委托人义务  </w:t>
      </w:r>
    </w:p>
    <w:p w14:paraId="4B026F7D">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 委托人代表</w:t>
      </w:r>
    </w:p>
    <w:p w14:paraId="4078398E">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委托人代表为：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384250C">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 答复</w:t>
      </w:r>
    </w:p>
    <w:p w14:paraId="69758DE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委托人同意在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天内，对监理人书面提交并要求做出决定的事宜给予书面答复。</w:t>
      </w:r>
    </w:p>
    <w:p w14:paraId="2A0A2FE6">
      <w:pPr>
        <w:spacing w:line="360" w:lineRule="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 违约责任</w:t>
      </w:r>
    </w:p>
    <w:p w14:paraId="57C6D10E">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监理人的违约责任</w:t>
      </w:r>
    </w:p>
    <w:p w14:paraId="0B9347E0">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4.1.1监理人赔偿金额按下列方法确定：</w:t>
      </w:r>
    </w:p>
    <w:p w14:paraId="0FA4CE44">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赔偿金＝直接经济损失</w:t>
      </w:r>
    </w:p>
    <w:p w14:paraId="2C04B864">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委托人的违约责任</w:t>
      </w:r>
    </w:p>
    <w:p w14:paraId="3864FE42">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4.2.3 委托人逾期付款利息按下列方法确定：</w:t>
      </w:r>
    </w:p>
    <w:p w14:paraId="7E246066">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逾期付款利息＝当期应付款总额×银行同期贷款利率×拖延支付天数</w:t>
      </w:r>
    </w:p>
    <w:p w14:paraId="3E20B793">
      <w:pPr>
        <w:spacing w:line="360" w:lineRule="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 支付</w:t>
      </w:r>
    </w:p>
    <w:p w14:paraId="0FF4E05B">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支付货币</w:t>
      </w:r>
    </w:p>
    <w:p w14:paraId="6DE2B79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币种为：</w:t>
      </w:r>
      <w:r>
        <w:rPr>
          <w:rFonts w:hint="eastAsia" w:ascii="宋体" w:hAnsi="宋体" w:eastAsia="宋体" w:cs="宋体"/>
          <w:color w:val="auto"/>
          <w:sz w:val="24"/>
          <w:szCs w:val="24"/>
          <w:highlight w:val="none"/>
          <w:u w:val="single"/>
        </w:rPr>
        <w:t xml:space="preserve"> 人民币 </w:t>
      </w:r>
      <w:r>
        <w:rPr>
          <w:rFonts w:hint="eastAsia" w:ascii="宋体" w:hAnsi="宋体" w:eastAsia="宋体" w:cs="宋体"/>
          <w:color w:val="auto"/>
          <w:sz w:val="24"/>
          <w:szCs w:val="24"/>
          <w:highlight w:val="none"/>
        </w:rPr>
        <w:t>，比例为：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，汇率为：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14:paraId="4847712E">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支付酬金</w:t>
      </w:r>
    </w:p>
    <w:p w14:paraId="3F573429">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合同签订后，甲方收到乙方提交的增值税普通发票后，15个工作日内向乙方支付监理费总额的30%。项目总体验收合格后，甲方收到乙方提交的增值税普通发票后，15个工作日内向乙方支付监理费总额的70%。</w:t>
      </w:r>
    </w:p>
    <w:p w14:paraId="5D95BB15">
      <w:pPr>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p w14:paraId="3A0B327F">
      <w:pPr>
        <w:spacing w:line="360" w:lineRule="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合同生效、变更、暂停、解除与终止</w:t>
      </w:r>
    </w:p>
    <w:p w14:paraId="453560CA">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生效</w:t>
      </w:r>
    </w:p>
    <w:p w14:paraId="0E74B60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本合同生效条件：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委托人和监理人的法定代表人或其授权代理人在本协议书签字并盖单位章后本合同生效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C309FD0">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变更</w:t>
      </w:r>
    </w:p>
    <w:p w14:paraId="59E6BC9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6.2.2 除不可抗力外，因</w:t>
      </w:r>
      <w:r>
        <w:rPr>
          <w:rFonts w:hint="eastAsia" w:ascii="宋体" w:hAnsi="宋体" w:eastAsia="宋体" w:cs="宋体"/>
          <w:color w:val="auto"/>
          <w:sz w:val="24"/>
          <w:szCs w:val="24"/>
          <w:highlight w:val="none"/>
          <w:lang w:val="en-US" w:eastAsia="zh-CN"/>
        </w:rPr>
        <w:t>委托人</w:t>
      </w:r>
      <w:r>
        <w:rPr>
          <w:rFonts w:hint="eastAsia" w:ascii="宋体" w:hAnsi="宋体" w:eastAsia="宋体" w:cs="宋体"/>
          <w:color w:val="auto"/>
          <w:sz w:val="24"/>
          <w:szCs w:val="24"/>
          <w:highlight w:val="none"/>
        </w:rPr>
        <w:t>原因导致本合同期限延长时，附加工作酬金按下列方法确定：</w:t>
      </w:r>
    </w:p>
    <w:p w14:paraId="4093DF9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附加工作酬金=本合同期限延长时间（天）×正常工作酬金÷协议书约定的监理与相关服务期限（天）</w:t>
      </w:r>
    </w:p>
    <w:p w14:paraId="05F7467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6.2.3附加工作酬金按下列方法确定：</w:t>
      </w:r>
    </w:p>
    <w:p w14:paraId="188269B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附加工作酬金=善后工作及恢复服务的准备工作时间（天）×正常工作酬金÷协议书约定的监理与相关服务期限（天）</w:t>
      </w:r>
    </w:p>
    <w:p w14:paraId="50D6A60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6.2.5 正常工作酬金增加额按下列方法确定： </w:t>
      </w:r>
    </w:p>
    <w:p w14:paraId="3F5EE86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正常工作酬金增加额=工程投资额或建筑安装工程费增加额×正常工作酬金÷工程概算投资额（或建筑安装工程费）</w:t>
      </w:r>
    </w:p>
    <w:p w14:paraId="3F55AFA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6.2.6 因工程规模、监理范围的变化导致监理人的正常工作量减少时，按减少工作量的比例从协议书约定的正常工作酬金中扣减相同比例的酬金。</w:t>
      </w:r>
    </w:p>
    <w:p w14:paraId="08453D7C">
      <w:pPr>
        <w:snapToGrid w:val="0"/>
        <w:spacing w:line="360" w:lineRule="auto"/>
        <w:outlineLvl w:val="1"/>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7. 争议解决</w:t>
      </w:r>
    </w:p>
    <w:p w14:paraId="60DB4C0D">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调解</w:t>
      </w:r>
    </w:p>
    <w:p w14:paraId="72DA64D1">
      <w:pPr>
        <w:snapToGrid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本合同争议进行调解时，可提交</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委托人上级采购管理部门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进行调解。</w:t>
      </w:r>
    </w:p>
    <w:p w14:paraId="1693E899">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仲裁或诉讼</w:t>
      </w:r>
    </w:p>
    <w:p w14:paraId="3449E21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合同争议的最终解决方式为下列第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w:t>
      </w:r>
    </w:p>
    <w:p w14:paraId="448A97A4">
      <w:pPr>
        <w:adjustRightInd w:val="0"/>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仲裁委员会进行仲裁。</w:t>
      </w:r>
    </w:p>
    <w:p w14:paraId="0887C903">
      <w:pPr>
        <w:adjustRightInd w:val="0"/>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委托人当地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人民法院提起诉讼。</w:t>
      </w:r>
    </w:p>
    <w:p w14:paraId="58DFDC3D">
      <w:pPr>
        <w:adjustRightInd w:val="0"/>
        <w:snapToGrid w:val="0"/>
        <w:spacing w:line="360" w:lineRule="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 其他</w:t>
      </w:r>
    </w:p>
    <w:p w14:paraId="44102B6E">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检测费用</w:t>
      </w:r>
    </w:p>
    <w:p w14:paraId="34A0491E">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委托人应在检测工作完成后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无</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天内支付检测费用。</w:t>
      </w:r>
    </w:p>
    <w:p w14:paraId="6A572B21">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 咨询费用</w:t>
      </w:r>
    </w:p>
    <w:p w14:paraId="7AAA3C0D">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委托人应在咨询工作完成后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无</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天内支付咨询费用。</w:t>
      </w:r>
    </w:p>
    <w:p w14:paraId="414B0014">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 奖励</w:t>
      </w:r>
    </w:p>
    <w:p w14:paraId="4B8B944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合理化建议的奖励金额按下列方法确定为：</w:t>
      </w:r>
    </w:p>
    <w:p w14:paraId="250684B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奖励金额＝工程投资节省额×奖励金额的比率；</w:t>
      </w:r>
    </w:p>
    <w:p w14:paraId="3C4D16C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奖励金额的比率为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F8F0BE1">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 保密</w:t>
      </w:r>
    </w:p>
    <w:p w14:paraId="70198C50">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委托人申明的保密事项和期限：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按照通用条款执行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A198F67">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监理人申明的保密事项和期限：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按照通用条款执行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0751215">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第三方申明的保密事项和期限：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按照通用条款执行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C722DC1">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8.8著作权</w:t>
      </w:r>
    </w:p>
    <w:p w14:paraId="2162A94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监理人在本合同履行期间及本合同终止后两年内出版涉及本工程的有关监理与相关服务的资料的限制条件：</w:t>
      </w:r>
    </w:p>
    <w:p w14:paraId="20DF256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按照通用条款执行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5584CDC">
      <w:pPr>
        <w:adjustRightInd w:val="0"/>
        <w:snapToGrid w:val="0"/>
        <w:spacing w:line="360" w:lineRule="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 附加协议条款</w:t>
      </w:r>
    </w:p>
    <w:p w14:paraId="50DE252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无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FC37141">
      <w:pPr>
        <w:adjustRightInd w:val="0"/>
        <w:snapToGrid w:val="0"/>
        <w:spacing w:beforeLines="50" w:afterLines="50" w:line="360" w:lineRule="auto"/>
        <w:rPr>
          <w:rFonts w:hint="eastAsia" w:ascii="宋体" w:hAnsi="宋体" w:eastAsia="宋体" w:cs="宋体"/>
          <w:color w:val="auto"/>
          <w:sz w:val="24"/>
          <w:szCs w:val="24"/>
          <w:highlight w:val="none"/>
        </w:rPr>
      </w:pPr>
    </w:p>
    <w:p w14:paraId="1D39E0BE">
      <w:pPr>
        <w:shd w:val="clear"/>
        <w:adjustRightInd w:val="0"/>
        <w:spacing w:line="240" w:lineRule="atLeast"/>
        <w:ind w:left="3092" w:hanging="2310" w:hangingChars="1100"/>
        <w:rPr>
          <w:rFonts w:hint="eastAsia" w:hAnsi="宋体"/>
          <w:b/>
          <w:bCs/>
          <w:color w:val="auto"/>
          <w:sz w:val="28"/>
          <w:szCs w:val="28"/>
          <w:highlight w:val="none"/>
          <w:u w:val="single"/>
        </w:rPr>
      </w:pPr>
      <w:r>
        <w:rPr>
          <w:rFonts w:hint="eastAsia" w:hAnsi="宋体"/>
          <w:color w:val="auto"/>
          <w:highlight w:val="none"/>
        </w:rPr>
        <w:t xml:space="preserve"> </w:t>
      </w:r>
      <w:r>
        <w:rPr>
          <w:rFonts w:asciiTheme="minorEastAsia" w:hAnsiTheme="minorEastAsia" w:eastAsiaTheme="minorEastAsia"/>
          <w:b/>
          <w:bCs/>
          <w:color w:val="auto"/>
          <w:highlight w:val="none"/>
        </w:rPr>
        <w:br w:type="page"/>
      </w:r>
      <w:r>
        <w:rPr>
          <w:rFonts w:hint="eastAsia" w:hAnsi="宋体"/>
          <w:b/>
          <w:color w:val="auto"/>
          <w:sz w:val="30"/>
          <w:szCs w:val="30"/>
          <w:highlight w:val="none"/>
        </w:rPr>
        <w:t>第六章　响应文件格式</w:t>
      </w:r>
    </w:p>
    <w:p w14:paraId="66511BB3">
      <w:pPr>
        <w:pStyle w:val="28"/>
        <w:shd w:val="clear"/>
        <w:snapToGrid w:val="0"/>
        <w:spacing w:beforeLines="0" w:afterLines="0" w:line="420" w:lineRule="exact"/>
        <w:jc w:val="center"/>
        <w:rPr>
          <w:rFonts w:hint="eastAsia" w:hAnsi="宋体"/>
          <w:color w:val="auto"/>
          <w:sz w:val="30"/>
          <w:szCs w:val="30"/>
          <w:highlight w:val="none"/>
        </w:rPr>
      </w:pPr>
    </w:p>
    <w:p w14:paraId="64388B70">
      <w:pPr>
        <w:shd w:val="clear"/>
        <w:snapToGrid w:val="0"/>
        <w:spacing w:before="120" w:beforeLines="50" w:after="50"/>
        <w:jc w:val="center"/>
        <w:outlineLvl w:val="1"/>
        <w:rPr>
          <w:rFonts w:hint="eastAsia" w:ascii="宋体" w:hAnsi="宋体"/>
          <w:b/>
          <w:bCs/>
          <w:color w:val="auto"/>
          <w:sz w:val="28"/>
          <w:szCs w:val="28"/>
          <w:highlight w:val="none"/>
        </w:rPr>
      </w:pPr>
      <w:bookmarkStart w:id="48" w:name="_Toc2014970994"/>
      <w:bookmarkStart w:id="49" w:name="_Toc265669850"/>
      <w:r>
        <w:rPr>
          <w:rFonts w:hint="eastAsia" w:ascii="宋体" w:hAnsi="宋体"/>
          <w:b/>
          <w:bCs/>
          <w:color w:val="auto"/>
          <w:sz w:val="28"/>
          <w:szCs w:val="28"/>
          <w:highlight w:val="none"/>
        </w:rPr>
        <w:t>一、资格响应文件格式</w:t>
      </w:r>
      <w:bookmarkEnd w:id="48"/>
    </w:p>
    <w:p w14:paraId="2F81A757">
      <w:pPr>
        <w:shd w:val="clear"/>
        <w:snapToGrid w:val="0"/>
        <w:spacing w:before="120" w:beforeLines="50" w:after="50"/>
        <w:jc w:val="center"/>
        <w:rPr>
          <w:rFonts w:hint="eastAsia" w:ascii="宋体" w:hAnsi="宋体"/>
          <w:color w:val="auto"/>
          <w:sz w:val="28"/>
          <w:szCs w:val="28"/>
          <w:highlight w:val="none"/>
        </w:rPr>
      </w:pPr>
    </w:p>
    <w:p w14:paraId="0313C91E">
      <w:pPr>
        <w:shd w:val="clear"/>
        <w:snapToGrid w:val="0"/>
        <w:spacing w:before="120" w:beforeLines="50" w:after="50"/>
        <w:jc w:val="center"/>
        <w:rPr>
          <w:rFonts w:hint="eastAsia" w:ascii="宋体" w:hAnsi="宋体"/>
          <w:color w:val="auto"/>
          <w:sz w:val="28"/>
          <w:szCs w:val="28"/>
          <w:highlight w:val="none"/>
        </w:rPr>
      </w:pPr>
    </w:p>
    <w:p w14:paraId="5DF2A6AD">
      <w:pPr>
        <w:shd w:val="clear"/>
        <w:snapToGrid w:val="0"/>
        <w:spacing w:before="120" w:beforeLines="50" w:after="50"/>
        <w:ind w:firstLine="560" w:firstLineChars="200"/>
        <w:rPr>
          <w:rFonts w:hint="eastAsia" w:ascii="宋体" w:hAnsi="宋体"/>
          <w:color w:val="auto"/>
          <w:sz w:val="28"/>
          <w:szCs w:val="28"/>
          <w:highlight w:val="none"/>
        </w:rPr>
      </w:pPr>
      <w:r>
        <w:rPr>
          <w:rFonts w:ascii="宋体" w:hAnsi="宋体"/>
          <w:color w:val="auto"/>
          <w:sz w:val="28"/>
          <w:szCs w:val="28"/>
          <w:highlight w:val="none"/>
        </w:rPr>
        <w:t>1</w:t>
      </w:r>
      <w:r>
        <w:rPr>
          <w:rFonts w:hint="eastAsia" w:ascii="宋体" w:hAnsi="宋体"/>
          <w:color w:val="auto"/>
          <w:sz w:val="28"/>
          <w:szCs w:val="28"/>
          <w:highlight w:val="none"/>
        </w:rPr>
        <w:t xml:space="preserve">.资格响应文件封面格式： </w:t>
      </w:r>
    </w:p>
    <w:p w14:paraId="61502325">
      <w:pPr>
        <w:shd w:val="clear"/>
        <w:snapToGrid w:val="0"/>
        <w:spacing w:before="120" w:beforeLines="50" w:after="50"/>
        <w:rPr>
          <w:rFonts w:hint="eastAsia" w:ascii="宋体" w:hAnsi="宋体"/>
          <w:b/>
          <w:bCs/>
          <w:color w:val="auto"/>
          <w:sz w:val="28"/>
          <w:szCs w:val="28"/>
          <w:highlight w:val="none"/>
        </w:rPr>
      </w:pPr>
      <w:r>
        <w:rPr>
          <w:rFonts w:hint="eastAsia" w:ascii="宋体" w:hAnsi="宋体"/>
          <w:b/>
          <w:bCs/>
          <w:color w:val="auto"/>
          <w:sz w:val="28"/>
          <w:szCs w:val="28"/>
          <w:highlight w:val="none"/>
        </w:rPr>
        <w:t xml:space="preserve"> </w:t>
      </w:r>
    </w:p>
    <w:p w14:paraId="57F30F3A">
      <w:pPr>
        <w:shd w:val="clear"/>
        <w:snapToGrid w:val="0"/>
        <w:spacing w:before="120" w:beforeLines="50" w:after="50"/>
        <w:rPr>
          <w:rFonts w:hint="eastAsia" w:ascii="宋体" w:hAnsi="宋体"/>
          <w:color w:val="auto"/>
          <w:sz w:val="28"/>
          <w:szCs w:val="28"/>
          <w:highlight w:val="none"/>
        </w:rPr>
      </w:pPr>
    </w:p>
    <w:p w14:paraId="6C6F16A7">
      <w:pPr>
        <w:shd w:val="clear"/>
        <w:snapToGrid w:val="0"/>
        <w:spacing w:before="120" w:beforeLines="50" w:after="50"/>
        <w:jc w:val="center"/>
        <w:rPr>
          <w:rFonts w:hint="eastAsia" w:ascii="宋体" w:hAnsi="宋体"/>
          <w:bCs/>
          <w:color w:val="auto"/>
          <w:sz w:val="28"/>
          <w:szCs w:val="28"/>
          <w:highlight w:val="none"/>
        </w:rPr>
      </w:pPr>
    </w:p>
    <w:p w14:paraId="1AC1D180">
      <w:pPr>
        <w:shd w:val="clear"/>
        <w:snapToGrid w:val="0"/>
        <w:spacing w:before="120" w:beforeLines="50" w:after="50"/>
        <w:jc w:val="center"/>
        <w:rPr>
          <w:rFonts w:hint="eastAsia" w:ascii="宋体" w:hAnsi="宋体"/>
          <w:bCs/>
          <w:color w:val="auto"/>
          <w:sz w:val="28"/>
          <w:szCs w:val="28"/>
          <w:highlight w:val="none"/>
        </w:rPr>
      </w:pPr>
      <w:r>
        <w:rPr>
          <w:rFonts w:hint="eastAsia" w:ascii="宋体" w:hAnsi="宋体"/>
          <w:bCs/>
          <w:color w:val="auto"/>
          <w:sz w:val="28"/>
          <w:szCs w:val="28"/>
          <w:highlight w:val="none"/>
        </w:rPr>
        <w:t>资格响应文件</w:t>
      </w:r>
    </w:p>
    <w:p w14:paraId="6E40E838">
      <w:pPr>
        <w:shd w:val="clear"/>
        <w:snapToGrid w:val="0"/>
        <w:spacing w:before="120" w:beforeLines="50" w:after="50" w:line="360" w:lineRule="auto"/>
        <w:jc w:val="center"/>
        <w:rPr>
          <w:rFonts w:hint="eastAsia" w:ascii="宋体" w:hAnsi="宋体"/>
          <w:bCs/>
          <w:color w:val="auto"/>
          <w:sz w:val="28"/>
          <w:szCs w:val="28"/>
          <w:highlight w:val="none"/>
        </w:rPr>
      </w:pPr>
    </w:p>
    <w:p w14:paraId="7F6897D6">
      <w:pPr>
        <w:shd w:val="clear"/>
        <w:snapToGrid w:val="0"/>
        <w:spacing w:before="120" w:beforeLines="50" w:after="50" w:line="360" w:lineRule="auto"/>
        <w:jc w:val="center"/>
        <w:rPr>
          <w:rFonts w:hint="eastAsia" w:ascii="宋体" w:hAnsi="宋体"/>
          <w:bCs/>
          <w:color w:val="auto"/>
          <w:sz w:val="28"/>
          <w:szCs w:val="28"/>
          <w:highlight w:val="none"/>
        </w:rPr>
      </w:pPr>
    </w:p>
    <w:p w14:paraId="31B53E1B">
      <w:pPr>
        <w:shd w:val="clear"/>
        <w:snapToGrid w:val="0"/>
        <w:spacing w:before="120" w:beforeLines="50" w:after="50" w:line="360" w:lineRule="auto"/>
        <w:ind w:firstLine="1246" w:firstLineChars="445"/>
        <w:rPr>
          <w:rFonts w:hint="eastAsia" w:ascii="宋体" w:hAnsi="宋体"/>
          <w:bCs/>
          <w:color w:val="auto"/>
          <w:sz w:val="28"/>
          <w:szCs w:val="28"/>
          <w:highlight w:val="none"/>
        </w:rPr>
      </w:pPr>
      <w:r>
        <w:rPr>
          <w:rFonts w:hint="eastAsia" w:ascii="宋体" w:hAnsi="宋体"/>
          <w:bCs/>
          <w:color w:val="auto"/>
          <w:sz w:val="28"/>
          <w:szCs w:val="28"/>
          <w:highlight w:val="none"/>
        </w:rPr>
        <w:t>项目名称：</w:t>
      </w:r>
    </w:p>
    <w:p w14:paraId="51E4D3EF">
      <w:pPr>
        <w:shd w:val="clear"/>
        <w:snapToGrid w:val="0"/>
        <w:spacing w:before="120" w:beforeLines="50" w:after="50" w:line="360" w:lineRule="auto"/>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 xml:space="preserve">     项目编号：    </w:t>
      </w:r>
    </w:p>
    <w:p w14:paraId="10765734">
      <w:pPr>
        <w:pStyle w:val="14"/>
        <w:shd w:val="clear"/>
        <w:snapToGrid w:val="0"/>
        <w:spacing w:before="50" w:after="50" w:line="360" w:lineRule="auto"/>
        <w:ind w:firstLine="1164" w:firstLineChars="416"/>
        <w:rPr>
          <w:rFonts w:hint="eastAsia" w:ascii="宋体" w:hAnsi="宋体"/>
          <w:bCs/>
          <w:color w:val="auto"/>
          <w:sz w:val="28"/>
          <w:szCs w:val="28"/>
          <w:highlight w:val="none"/>
        </w:rPr>
      </w:pPr>
    </w:p>
    <w:p w14:paraId="3155C37D">
      <w:pPr>
        <w:pStyle w:val="14"/>
        <w:shd w:val="clear"/>
        <w:snapToGrid w:val="0"/>
        <w:spacing w:before="50" w:after="50" w:line="360" w:lineRule="auto"/>
        <w:ind w:firstLine="1164" w:firstLineChars="416"/>
        <w:rPr>
          <w:rFonts w:hint="eastAsia" w:ascii="宋体" w:hAnsi="宋体"/>
          <w:bCs/>
          <w:color w:val="auto"/>
          <w:sz w:val="28"/>
          <w:szCs w:val="28"/>
          <w:highlight w:val="none"/>
        </w:rPr>
      </w:pPr>
      <w:r>
        <w:rPr>
          <w:rFonts w:hint="eastAsia" w:ascii="宋体" w:hAnsi="宋体"/>
          <w:bCs/>
          <w:color w:val="auto"/>
          <w:sz w:val="28"/>
          <w:szCs w:val="28"/>
          <w:highlight w:val="none"/>
        </w:rPr>
        <w:t>供应商名称：</w:t>
      </w:r>
    </w:p>
    <w:p w14:paraId="68CA34F9">
      <w:pPr>
        <w:pStyle w:val="14"/>
        <w:shd w:val="clear"/>
        <w:snapToGrid w:val="0"/>
        <w:spacing w:before="50" w:after="50" w:line="360" w:lineRule="auto"/>
        <w:ind w:firstLine="1164" w:firstLineChars="416"/>
        <w:rPr>
          <w:rFonts w:hint="eastAsia" w:ascii="宋体" w:hAnsi="宋体"/>
          <w:bCs/>
          <w:color w:val="auto"/>
          <w:sz w:val="28"/>
          <w:szCs w:val="28"/>
          <w:highlight w:val="none"/>
        </w:rPr>
      </w:pPr>
      <w:r>
        <w:rPr>
          <w:rFonts w:hint="eastAsia" w:ascii="宋体" w:hAnsi="宋体"/>
          <w:bCs/>
          <w:color w:val="auto"/>
          <w:sz w:val="28"/>
          <w:szCs w:val="28"/>
          <w:highlight w:val="none"/>
        </w:rPr>
        <w:t>供应商地址：</w:t>
      </w:r>
    </w:p>
    <w:p w14:paraId="6D906AFA">
      <w:pPr>
        <w:pStyle w:val="14"/>
        <w:shd w:val="clear"/>
        <w:snapToGrid w:val="0"/>
        <w:spacing w:before="50" w:after="50"/>
        <w:ind w:firstLine="1120" w:firstLineChars="400"/>
        <w:rPr>
          <w:rFonts w:hint="eastAsia" w:ascii="宋体" w:hAnsi="宋体"/>
          <w:bCs/>
          <w:color w:val="auto"/>
          <w:sz w:val="28"/>
          <w:szCs w:val="28"/>
          <w:highlight w:val="none"/>
        </w:rPr>
      </w:pPr>
    </w:p>
    <w:p w14:paraId="240A29D2">
      <w:pPr>
        <w:shd w:val="clear"/>
        <w:snapToGrid w:val="0"/>
        <w:spacing w:line="360" w:lineRule="auto"/>
        <w:ind w:firstLine="3360" w:firstLineChars="1200"/>
        <w:jc w:val="left"/>
        <w:rPr>
          <w:rFonts w:hint="eastAsia" w:ascii="宋体" w:hAnsi="宋体"/>
          <w:color w:val="auto"/>
          <w:sz w:val="28"/>
          <w:szCs w:val="28"/>
          <w:highlight w:val="none"/>
        </w:rPr>
      </w:pPr>
    </w:p>
    <w:p w14:paraId="37D15328">
      <w:pPr>
        <w:shd w:val="clear"/>
        <w:snapToGrid w:val="0"/>
        <w:spacing w:line="360" w:lineRule="auto"/>
        <w:ind w:firstLine="3640" w:firstLineChars="1300"/>
        <w:jc w:val="left"/>
        <w:rPr>
          <w:rFonts w:hint="eastAsia" w:ascii="宋体" w:hAnsi="宋体"/>
          <w:color w:val="auto"/>
          <w:sz w:val="24"/>
          <w:highlight w:val="none"/>
        </w:rPr>
      </w:pPr>
      <w:r>
        <w:rPr>
          <w:rFonts w:hint="eastAsia" w:ascii="宋体" w:hAnsi="宋体"/>
          <w:color w:val="auto"/>
          <w:sz w:val="28"/>
          <w:szCs w:val="28"/>
          <w:highlight w:val="none"/>
        </w:rPr>
        <w:t>年  月  日</w:t>
      </w:r>
      <w:r>
        <w:rPr>
          <w:rFonts w:ascii="宋体" w:hAnsi="宋体"/>
          <w:color w:val="auto"/>
          <w:sz w:val="28"/>
          <w:szCs w:val="28"/>
          <w:highlight w:val="none"/>
        </w:rPr>
        <w:br w:type="page"/>
      </w:r>
      <w:bookmarkStart w:id="50" w:name="_Hlk60757343"/>
      <w:r>
        <w:rPr>
          <w:rFonts w:ascii="宋体" w:hAnsi="宋体"/>
          <w:color w:val="auto"/>
          <w:sz w:val="24"/>
          <w:highlight w:val="none"/>
        </w:rPr>
        <w:t>2</w:t>
      </w:r>
      <w:r>
        <w:rPr>
          <w:rFonts w:hint="eastAsia" w:ascii="宋体" w:hAnsi="宋体"/>
          <w:color w:val="auto"/>
          <w:sz w:val="24"/>
          <w:highlight w:val="none"/>
        </w:rPr>
        <w:t>.营业执照等：</w:t>
      </w:r>
      <w:bookmarkEnd w:id="50"/>
    </w:p>
    <w:p w14:paraId="29D6370A">
      <w:pPr>
        <w:shd w:val="clear"/>
        <w:snapToGrid w:val="0"/>
        <w:spacing w:line="360" w:lineRule="auto"/>
        <w:jc w:val="center"/>
        <w:rPr>
          <w:rFonts w:hint="eastAsia" w:ascii="仿宋_GB2312" w:hAnsi="仿宋" w:eastAsia="仿宋_GB2312" w:cs="仿宋_GB2312"/>
          <w:b/>
          <w:color w:val="auto"/>
          <w:kern w:val="0"/>
          <w:sz w:val="32"/>
          <w:szCs w:val="32"/>
          <w:highlight w:val="none"/>
          <w:lang w:val="zh-CN"/>
        </w:rPr>
      </w:pPr>
    </w:p>
    <w:p w14:paraId="1A6C83EB">
      <w:pPr>
        <w:shd w:val="clear"/>
        <w:snapToGrid w:val="0"/>
        <w:spacing w:line="360" w:lineRule="auto"/>
        <w:jc w:val="center"/>
        <w:rPr>
          <w:rFonts w:hint="eastAsia" w:ascii="宋体" w:hAnsi="宋体" w:cs="仿宋_GB2312"/>
          <w:b/>
          <w:color w:val="auto"/>
          <w:kern w:val="0"/>
          <w:sz w:val="32"/>
          <w:szCs w:val="32"/>
          <w:highlight w:val="none"/>
          <w:lang w:val="zh-CN"/>
        </w:rPr>
      </w:pPr>
    </w:p>
    <w:p w14:paraId="3FAD50DE">
      <w:pPr>
        <w:shd w:val="clear"/>
        <w:snapToGrid w:val="0"/>
        <w:spacing w:line="360" w:lineRule="auto"/>
        <w:jc w:val="center"/>
        <w:rPr>
          <w:rFonts w:hint="eastAsia" w:ascii="宋体" w:hAnsi="宋体" w:cs="仿宋_GB2312"/>
          <w:b/>
          <w:color w:val="auto"/>
          <w:kern w:val="0"/>
          <w:sz w:val="32"/>
          <w:szCs w:val="32"/>
          <w:highlight w:val="none"/>
          <w:lang w:val="zh-CN"/>
        </w:rPr>
      </w:pPr>
      <w:r>
        <w:rPr>
          <w:rFonts w:hint="eastAsia" w:ascii="宋体" w:hAnsi="宋体" w:cs="仿宋_GB2312"/>
          <w:b/>
          <w:color w:val="auto"/>
          <w:kern w:val="0"/>
          <w:sz w:val="32"/>
          <w:szCs w:val="32"/>
          <w:highlight w:val="none"/>
          <w:lang w:val="zh-CN"/>
        </w:rPr>
        <w:t>营业执照（推荐使用电子营业执照）</w:t>
      </w:r>
    </w:p>
    <w:p w14:paraId="56B9249E">
      <w:pPr>
        <w:shd w:val="clear"/>
        <w:snapToGrid w:val="0"/>
        <w:spacing w:line="360" w:lineRule="auto"/>
        <w:rPr>
          <w:rFonts w:hint="eastAsia" w:ascii="宋体" w:hAnsi="宋体" w:cs="仿宋_GB2312"/>
          <w:b/>
          <w:color w:val="auto"/>
          <w:kern w:val="0"/>
          <w:sz w:val="32"/>
          <w:szCs w:val="32"/>
          <w:highlight w:val="none"/>
          <w:lang w:val="zh-CN"/>
        </w:rPr>
      </w:pPr>
      <w:r>
        <w:rPr>
          <w:rFonts w:hint="eastAsia" w:ascii="宋体" w:hAnsi="宋体" w:cs="仿宋_GB2312"/>
          <w:b/>
          <w:color w:val="auto"/>
          <w:kern w:val="0"/>
          <w:sz w:val="32"/>
          <w:szCs w:val="32"/>
          <w:highlight w:val="none"/>
          <w:lang w:val="zh-CN"/>
        </w:rPr>
        <w:t>或事业法人登记证或其他工商等登记证明材料原件扫描件或复印件</w:t>
      </w:r>
      <w:r>
        <w:rPr>
          <w:rFonts w:hint="eastAsia" w:ascii="宋体" w:hAnsi="宋体" w:cs="仿宋_GB2312"/>
          <w:b/>
          <w:color w:val="auto"/>
          <w:kern w:val="0"/>
          <w:sz w:val="32"/>
          <w:szCs w:val="32"/>
          <w:highlight w:val="none"/>
          <w:lang w:val="zh-CN"/>
        </w:rPr>
        <w:br w:type="textWrapping"/>
      </w:r>
    </w:p>
    <w:p w14:paraId="0119455C">
      <w:pPr>
        <w:shd w:val="clear"/>
        <w:snapToGrid w:val="0"/>
        <w:spacing w:line="360" w:lineRule="auto"/>
        <w:ind w:firstLine="560" w:firstLineChars="200"/>
        <w:rPr>
          <w:rFonts w:hint="eastAsia" w:ascii="宋体" w:hAnsi="宋体" w:cs="仿宋_GB2312"/>
          <w:bCs/>
          <w:color w:val="auto"/>
          <w:kern w:val="0"/>
          <w:sz w:val="28"/>
          <w:szCs w:val="28"/>
          <w:highlight w:val="none"/>
          <w:lang w:val="zh-CN"/>
        </w:rPr>
      </w:pPr>
      <w:r>
        <w:rPr>
          <w:rFonts w:hint="eastAsia" w:ascii="宋体" w:hAnsi="宋体" w:cs="仿宋_GB2312"/>
          <w:bCs/>
          <w:color w:val="auto"/>
          <w:kern w:val="0"/>
          <w:sz w:val="28"/>
          <w:szCs w:val="28"/>
          <w:highlight w:val="none"/>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23E95F60">
      <w:pPr>
        <w:shd w:val="clear"/>
        <w:spacing w:line="360" w:lineRule="auto"/>
        <w:jc w:val="center"/>
        <w:rPr>
          <w:rFonts w:hint="eastAsia" w:ascii="宋体" w:hAnsi="宋体" w:cs="仿宋_GB2312"/>
          <w:b/>
          <w:color w:val="auto"/>
          <w:sz w:val="32"/>
          <w:szCs w:val="32"/>
          <w:highlight w:val="none"/>
        </w:rPr>
      </w:pPr>
    </w:p>
    <w:p w14:paraId="2A45421C">
      <w:pPr>
        <w:shd w:val="clear"/>
        <w:spacing w:line="360" w:lineRule="auto"/>
        <w:jc w:val="center"/>
        <w:rPr>
          <w:rFonts w:hint="eastAsia" w:ascii="宋体" w:hAnsi="宋体" w:cs="仿宋_GB2312"/>
          <w:b/>
          <w:color w:val="auto"/>
          <w:sz w:val="32"/>
          <w:szCs w:val="32"/>
          <w:highlight w:val="none"/>
        </w:rPr>
      </w:pPr>
    </w:p>
    <w:p w14:paraId="0B8C060F">
      <w:pPr>
        <w:shd w:val="clear"/>
        <w:spacing w:line="360" w:lineRule="auto"/>
        <w:jc w:val="center"/>
        <w:rPr>
          <w:rFonts w:hint="eastAsia" w:ascii="宋体" w:hAnsi="宋体" w:cs="仿宋_GB2312"/>
          <w:b/>
          <w:color w:val="auto"/>
          <w:sz w:val="32"/>
          <w:szCs w:val="32"/>
          <w:highlight w:val="none"/>
        </w:rPr>
      </w:pPr>
    </w:p>
    <w:p w14:paraId="24C81C25">
      <w:pPr>
        <w:shd w:val="clear"/>
        <w:spacing w:line="360" w:lineRule="auto"/>
        <w:jc w:val="center"/>
        <w:rPr>
          <w:rFonts w:hint="eastAsia" w:ascii="宋体" w:hAnsi="宋体" w:cs="仿宋_GB2312"/>
          <w:b/>
          <w:color w:val="auto"/>
          <w:sz w:val="32"/>
          <w:szCs w:val="32"/>
          <w:highlight w:val="none"/>
        </w:rPr>
      </w:pPr>
      <w:r>
        <w:rPr>
          <w:rFonts w:hint="eastAsia" w:ascii="宋体" w:hAnsi="宋体" w:cs="仿宋_GB2312"/>
          <w:b/>
          <w:color w:val="auto"/>
          <w:sz w:val="32"/>
          <w:szCs w:val="32"/>
          <w:highlight w:val="none"/>
        </w:rPr>
        <w:t>特定资格条件要求的资质文件复印件（如有）</w:t>
      </w:r>
    </w:p>
    <w:p w14:paraId="598920B2">
      <w:pPr>
        <w:widowControl/>
        <w:shd w:val="clea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（由供应商根据竞争性磋商公告合格的供应商应具备的特定资格要求编制，如果本项目没有设置特定资格条件，则不需要提供）</w:t>
      </w:r>
    </w:p>
    <w:p w14:paraId="51735BE2">
      <w:pPr>
        <w:widowControl/>
        <w:shd w:val="clear"/>
        <w:spacing w:line="360" w:lineRule="auto"/>
        <w:ind w:firstLine="480" w:firstLineChars="200"/>
        <w:jc w:val="left"/>
        <w:rPr>
          <w:rFonts w:hint="eastAsia" w:ascii="宋体" w:hAnsi="宋体" w:cs="宋体"/>
          <w:color w:val="auto"/>
          <w:sz w:val="24"/>
          <w:highlight w:val="none"/>
        </w:rPr>
      </w:pPr>
    </w:p>
    <w:p w14:paraId="46AAA460">
      <w:pPr>
        <w:widowControl/>
        <w:shd w:val="clear"/>
        <w:spacing w:line="360" w:lineRule="auto"/>
        <w:ind w:firstLine="480" w:firstLineChars="200"/>
        <w:jc w:val="left"/>
        <w:rPr>
          <w:rFonts w:hint="eastAsia" w:ascii="宋体" w:hAnsi="宋体" w:cs="宋体"/>
          <w:color w:val="auto"/>
          <w:sz w:val="24"/>
          <w:highlight w:val="none"/>
        </w:rPr>
      </w:pPr>
    </w:p>
    <w:p w14:paraId="272494A8">
      <w:pPr>
        <w:widowControl/>
        <w:shd w:val="clear"/>
        <w:spacing w:line="360" w:lineRule="auto"/>
        <w:ind w:firstLine="480" w:firstLineChars="200"/>
        <w:jc w:val="left"/>
        <w:rPr>
          <w:rFonts w:hint="eastAsia" w:ascii="宋体" w:hAnsi="宋体" w:cs="宋体"/>
          <w:color w:val="auto"/>
          <w:sz w:val="24"/>
          <w:highlight w:val="none"/>
        </w:rPr>
      </w:pPr>
    </w:p>
    <w:p w14:paraId="619E2C94">
      <w:pPr>
        <w:widowControl/>
        <w:shd w:val="clear"/>
        <w:spacing w:line="360" w:lineRule="auto"/>
        <w:ind w:firstLine="480" w:firstLineChars="200"/>
        <w:jc w:val="left"/>
        <w:rPr>
          <w:rFonts w:hint="eastAsia" w:ascii="宋体" w:hAnsi="宋体" w:cs="宋体"/>
          <w:color w:val="auto"/>
          <w:sz w:val="24"/>
          <w:highlight w:val="none"/>
        </w:rPr>
      </w:pPr>
    </w:p>
    <w:p w14:paraId="5BA82D0E">
      <w:pPr>
        <w:widowControl/>
        <w:shd w:val="clear"/>
        <w:spacing w:line="360" w:lineRule="auto"/>
        <w:ind w:firstLine="480" w:firstLineChars="200"/>
        <w:jc w:val="left"/>
        <w:rPr>
          <w:rFonts w:hint="eastAsia" w:ascii="宋体" w:hAnsi="宋体" w:cs="宋体"/>
          <w:color w:val="auto"/>
          <w:sz w:val="24"/>
          <w:highlight w:val="none"/>
        </w:rPr>
      </w:pPr>
    </w:p>
    <w:p w14:paraId="06486DAE">
      <w:pPr>
        <w:shd w:val="clear"/>
        <w:spacing w:line="360" w:lineRule="auto"/>
        <w:jc w:val="left"/>
        <w:rPr>
          <w:rFonts w:hint="eastAsia" w:ascii="宋体" w:hAnsi="宋体"/>
          <w:b/>
          <w:bCs/>
          <w:color w:val="auto"/>
          <w:sz w:val="28"/>
          <w:szCs w:val="28"/>
          <w:highlight w:val="none"/>
        </w:rPr>
      </w:pPr>
      <w:r>
        <w:rPr>
          <w:rFonts w:ascii="宋体" w:hAnsi="宋体" w:cs="仿宋_GB2312"/>
          <w:b/>
          <w:color w:val="auto"/>
          <w:sz w:val="30"/>
          <w:szCs w:val="30"/>
          <w:highlight w:val="none"/>
        </w:rPr>
        <w:br w:type="page"/>
      </w:r>
    </w:p>
    <w:p w14:paraId="1AC285E0">
      <w:pPr>
        <w:shd w:val="clear"/>
        <w:spacing w:line="360" w:lineRule="auto"/>
        <w:jc w:val="left"/>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hint="eastAsia"/>
          <w:color w:val="auto"/>
          <w:highlight w:val="none"/>
        </w:rPr>
        <w:t xml:space="preserve"> </w:t>
      </w:r>
      <w:r>
        <w:rPr>
          <w:rFonts w:hint="eastAsia" w:ascii="宋体" w:hAnsi="宋体"/>
          <w:color w:val="auto"/>
          <w:sz w:val="24"/>
          <w:highlight w:val="none"/>
        </w:rPr>
        <w:t>没有重大违法记录的承诺函格式：</w:t>
      </w:r>
    </w:p>
    <w:p w14:paraId="63493299">
      <w:pPr>
        <w:shd w:val="clear"/>
        <w:spacing w:line="360" w:lineRule="auto"/>
        <w:jc w:val="center"/>
        <w:rPr>
          <w:rFonts w:hint="eastAsia" w:ascii="宋体" w:hAnsi="宋体" w:cs="仿宋_GB2312"/>
          <w:b/>
          <w:color w:val="auto"/>
          <w:kern w:val="0"/>
          <w:sz w:val="32"/>
          <w:szCs w:val="32"/>
          <w:highlight w:val="none"/>
        </w:rPr>
      </w:pPr>
    </w:p>
    <w:p w14:paraId="03F20D48">
      <w:pPr>
        <w:shd w:val="clear"/>
        <w:spacing w:line="52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参加本次政府采购项目前三年内在经营活动中</w:t>
      </w:r>
    </w:p>
    <w:p w14:paraId="0B14AAC6">
      <w:pPr>
        <w:shd w:val="clear"/>
        <w:spacing w:line="52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没有重大违法记录的承诺函</w:t>
      </w:r>
    </w:p>
    <w:p w14:paraId="7864362B">
      <w:pPr>
        <w:shd w:val="clear"/>
        <w:spacing w:line="520" w:lineRule="exact"/>
        <w:jc w:val="center"/>
        <w:rPr>
          <w:rFonts w:hint="eastAsia" w:ascii="宋体" w:hAnsi="宋体" w:cs="宋体"/>
          <w:bCs/>
          <w:color w:val="auto"/>
          <w:sz w:val="24"/>
          <w:highlight w:val="none"/>
        </w:rPr>
      </w:pPr>
    </w:p>
    <w:p w14:paraId="088BE0AD">
      <w:pPr>
        <w:shd w:val="clear"/>
        <w:ind w:firstLine="420"/>
        <w:rPr>
          <w:rFonts w:hint="eastAsia" w:ascii="宋体" w:hAnsi="宋体" w:cs="宋体"/>
          <w:color w:val="auto"/>
          <w:sz w:val="24"/>
          <w:highlight w:val="none"/>
        </w:rPr>
      </w:pPr>
    </w:p>
    <w:p w14:paraId="6F5CDFA3">
      <w:pPr>
        <w:shd w:val="clear"/>
        <w:spacing w:line="360" w:lineRule="auto"/>
        <w:rPr>
          <w:rFonts w:hint="eastAsia" w:ascii="宋体" w:hAnsi="宋体" w:cs="宋体"/>
          <w:color w:val="auto"/>
          <w:kern w:val="0"/>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（采购人名称）</w:t>
      </w:r>
      <w:r>
        <w:rPr>
          <w:rFonts w:hint="eastAsia" w:ascii="宋体" w:hAnsi="宋体" w:cs="宋体"/>
          <w:b/>
          <w:bCs/>
          <w:color w:val="auto"/>
          <w:sz w:val="24"/>
          <w:highlight w:val="none"/>
        </w:rPr>
        <w:t xml:space="preserve"> </w:t>
      </w:r>
      <w:r>
        <w:rPr>
          <w:rFonts w:hint="eastAsia" w:ascii="宋体" w:hAnsi="宋体" w:cs="宋体"/>
          <w:color w:val="auto"/>
          <w:sz w:val="24"/>
          <w:highlight w:val="none"/>
        </w:rPr>
        <w:t>：</w:t>
      </w:r>
    </w:p>
    <w:p w14:paraId="3D35AC0F">
      <w:pPr>
        <w:shd w:val="clear"/>
        <w:snapToGrid w:val="0"/>
        <w:spacing w:before="120" w:beforeLines="50" w:after="5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我方郑重承诺，我方在参加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磋商/成交/签订合同），我方对此无任何异议，并愿意承担一切后果和责任。</w:t>
      </w:r>
    </w:p>
    <w:p w14:paraId="1139D756">
      <w:pPr>
        <w:shd w:val="clear"/>
        <w:ind w:firstLine="420"/>
        <w:rPr>
          <w:rFonts w:hint="eastAsia" w:ascii="宋体" w:hAnsi="宋体" w:cs="宋体"/>
          <w:color w:val="auto"/>
          <w:sz w:val="24"/>
          <w:highlight w:val="none"/>
        </w:rPr>
      </w:pPr>
    </w:p>
    <w:p w14:paraId="611C3540">
      <w:pPr>
        <w:shd w:val="clear"/>
        <w:snapToGrid w:val="0"/>
        <w:spacing w:before="120" w:beforeLines="50" w:after="5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w:t>
      </w:r>
      <w:r>
        <w:rPr>
          <w:rFonts w:hint="eastAsia" w:ascii="宋体" w:hAnsi="宋体" w:cs="宋体"/>
          <w:color w:val="auto"/>
          <w:kern w:val="0"/>
          <w:sz w:val="24"/>
          <w:highlight w:val="none"/>
        </w:rPr>
        <w:t>承诺</w:t>
      </w:r>
      <w:r>
        <w:rPr>
          <w:rFonts w:hint="eastAsia" w:ascii="宋体" w:hAnsi="宋体" w:cs="宋体"/>
          <w:color w:val="auto"/>
          <w:sz w:val="24"/>
          <w:highlight w:val="none"/>
        </w:rPr>
        <w:t>！</w:t>
      </w:r>
    </w:p>
    <w:p w14:paraId="743FA9BC">
      <w:pPr>
        <w:shd w:val="clear"/>
        <w:snapToGrid w:val="0"/>
        <w:spacing w:before="50" w:after="120" w:afterLines="50"/>
        <w:jc w:val="left"/>
        <w:rPr>
          <w:rFonts w:hint="eastAsia" w:ascii="宋体" w:hAnsi="宋体" w:cs="宋体"/>
          <w:color w:val="auto"/>
          <w:kern w:val="0"/>
          <w:sz w:val="24"/>
          <w:highlight w:val="none"/>
          <w:lang w:val="zh-CN"/>
        </w:rPr>
      </w:pPr>
    </w:p>
    <w:p w14:paraId="20178377">
      <w:pPr>
        <w:shd w:val="clear"/>
        <w:snapToGrid w:val="0"/>
        <w:spacing w:before="50" w:after="120" w:afterLines="50"/>
        <w:jc w:val="left"/>
        <w:rPr>
          <w:rFonts w:hint="eastAsia" w:ascii="宋体" w:hAnsi="宋体" w:cs="宋体"/>
          <w:color w:val="auto"/>
          <w:kern w:val="0"/>
          <w:sz w:val="24"/>
          <w:highlight w:val="none"/>
          <w:lang w:val="zh-CN"/>
        </w:rPr>
      </w:pPr>
    </w:p>
    <w:p w14:paraId="6F41D91D">
      <w:pPr>
        <w:shd w:val="clear"/>
        <w:snapToGrid w:val="0"/>
        <w:spacing w:before="50" w:after="120" w:afterLines="50"/>
        <w:jc w:val="left"/>
        <w:rPr>
          <w:rFonts w:hint="eastAsia" w:ascii="宋体" w:hAnsi="宋体" w:cs="宋体"/>
          <w:color w:val="auto"/>
          <w:kern w:val="0"/>
          <w:sz w:val="24"/>
          <w:highlight w:val="none"/>
          <w:lang w:val="zh-CN"/>
        </w:rPr>
      </w:pPr>
    </w:p>
    <w:p w14:paraId="5C7E59A2">
      <w:pPr>
        <w:shd w:val="clear"/>
        <w:snapToGrid w:val="0"/>
        <w:spacing w:before="50" w:after="120" w:afterLines="50"/>
        <w:jc w:val="left"/>
        <w:rPr>
          <w:rFonts w:hint="eastAsia" w:ascii="宋体" w:hAnsi="宋体"/>
          <w:b/>
          <w:color w:val="auto"/>
          <w:spacing w:val="20"/>
          <w:sz w:val="24"/>
          <w:highlight w:val="none"/>
        </w:rPr>
      </w:pPr>
      <w:r>
        <w:rPr>
          <w:rFonts w:hint="eastAsia" w:ascii="宋体" w:hAnsi="宋体"/>
          <w:b/>
          <w:color w:val="auto"/>
          <w:spacing w:val="20"/>
          <w:sz w:val="24"/>
          <w:highlight w:val="none"/>
        </w:rPr>
        <w:t>法定代表人签字（或盖章）：         供应商（盖章）：</w:t>
      </w:r>
    </w:p>
    <w:p w14:paraId="7E02D12F">
      <w:pPr>
        <w:shd w:val="clear"/>
        <w:snapToGrid w:val="0"/>
        <w:spacing w:before="50" w:after="120" w:afterLines="50"/>
        <w:jc w:val="left"/>
        <w:rPr>
          <w:rFonts w:hint="eastAsia" w:ascii="宋体" w:hAnsi="宋体"/>
          <w:b/>
          <w:color w:val="auto"/>
          <w:sz w:val="24"/>
          <w:highlight w:val="none"/>
        </w:rPr>
      </w:pPr>
    </w:p>
    <w:p w14:paraId="0499DBF2">
      <w:pPr>
        <w:shd w:val="clear"/>
        <w:snapToGrid w:val="0"/>
        <w:spacing w:before="50" w:after="120" w:afterLines="50"/>
        <w:jc w:val="left"/>
        <w:rPr>
          <w:rFonts w:hint="eastAsia" w:ascii="宋体" w:hAnsi="宋体"/>
          <w:b/>
          <w:color w:val="auto"/>
          <w:sz w:val="24"/>
          <w:highlight w:val="none"/>
        </w:rPr>
      </w:pPr>
    </w:p>
    <w:p w14:paraId="7E0EFD3B">
      <w:pPr>
        <w:shd w:val="clear"/>
        <w:snapToGrid w:val="0"/>
        <w:spacing w:before="50" w:after="120" w:afterLines="50"/>
        <w:ind w:firstLine="5060" w:firstLineChars="2100"/>
        <w:jc w:val="left"/>
        <w:rPr>
          <w:rFonts w:hint="eastAsia" w:ascii="宋体" w:hAnsi="宋体"/>
          <w:b/>
          <w:color w:val="auto"/>
          <w:sz w:val="24"/>
          <w:highlight w:val="none"/>
        </w:rPr>
      </w:pPr>
      <w:r>
        <w:rPr>
          <w:rFonts w:hint="eastAsia" w:ascii="宋体" w:hAnsi="宋体"/>
          <w:b/>
          <w:color w:val="auto"/>
          <w:sz w:val="24"/>
          <w:highlight w:val="none"/>
        </w:rPr>
        <w:t>日期：</w:t>
      </w:r>
      <w:r>
        <w:rPr>
          <w:rFonts w:ascii="宋体" w:hAnsi="宋体"/>
          <w:b/>
          <w:color w:val="auto"/>
          <w:sz w:val="24"/>
          <w:highlight w:val="none"/>
        </w:rPr>
        <w:t xml:space="preserve">  </w:t>
      </w:r>
      <w:r>
        <w:rPr>
          <w:rFonts w:hint="eastAsia" w:ascii="宋体" w:hAnsi="宋体"/>
          <w:b/>
          <w:color w:val="auto"/>
          <w:sz w:val="24"/>
          <w:highlight w:val="none"/>
        </w:rPr>
        <w:t>_____年___月___日</w:t>
      </w:r>
    </w:p>
    <w:p w14:paraId="1818B380">
      <w:pPr>
        <w:shd w:val="clear"/>
        <w:snapToGrid w:val="0"/>
        <w:spacing w:before="50" w:after="120" w:afterLines="50"/>
        <w:jc w:val="left"/>
        <w:rPr>
          <w:rFonts w:hint="eastAsia" w:ascii="宋体" w:hAnsi="宋体"/>
          <w:color w:val="auto"/>
          <w:sz w:val="28"/>
          <w:szCs w:val="28"/>
          <w:highlight w:val="none"/>
        </w:rPr>
      </w:pPr>
    </w:p>
    <w:p w14:paraId="5A573AE3">
      <w:pPr>
        <w:shd w:val="clear"/>
        <w:snapToGrid w:val="0"/>
        <w:spacing w:line="360" w:lineRule="auto"/>
        <w:rPr>
          <w:rFonts w:hint="eastAsia" w:ascii="宋体" w:hAnsi="宋体" w:cs="仿宋_GB2312"/>
          <w:color w:val="auto"/>
          <w:kern w:val="0"/>
          <w:sz w:val="24"/>
          <w:highlight w:val="none"/>
        </w:rPr>
      </w:pPr>
      <w:r>
        <w:rPr>
          <w:rFonts w:ascii="宋体" w:hAnsi="宋体" w:cs="仿宋_GB2312"/>
          <w:color w:val="auto"/>
          <w:kern w:val="0"/>
          <w:sz w:val="24"/>
          <w:highlight w:val="none"/>
          <w:lang w:val="zh-CN"/>
        </w:rPr>
        <w:br w:type="page"/>
      </w:r>
    </w:p>
    <w:p w14:paraId="28D284A2">
      <w:pPr>
        <w:shd w:val="clear"/>
        <w:snapToGrid w:val="0"/>
        <w:spacing w:before="120" w:beforeLines="50" w:after="50"/>
        <w:jc w:val="center"/>
        <w:outlineLvl w:val="1"/>
        <w:rPr>
          <w:rFonts w:hint="eastAsia" w:ascii="宋体" w:hAnsi="宋体"/>
          <w:b/>
          <w:bCs/>
          <w:color w:val="auto"/>
          <w:sz w:val="28"/>
          <w:szCs w:val="28"/>
          <w:highlight w:val="none"/>
        </w:rPr>
      </w:pPr>
      <w:bookmarkStart w:id="51" w:name="_Toc1947866615"/>
      <w:bookmarkStart w:id="52" w:name="_Toc466534753"/>
      <w:r>
        <w:rPr>
          <w:rFonts w:hint="eastAsia" w:ascii="宋体" w:hAnsi="宋体"/>
          <w:b/>
          <w:bCs/>
          <w:color w:val="auto"/>
          <w:sz w:val="28"/>
          <w:szCs w:val="28"/>
          <w:highlight w:val="none"/>
        </w:rPr>
        <w:t>二、商务技术文件格式</w:t>
      </w:r>
      <w:bookmarkEnd w:id="49"/>
      <w:bookmarkEnd w:id="51"/>
      <w:bookmarkEnd w:id="52"/>
    </w:p>
    <w:p w14:paraId="1028B492">
      <w:pPr>
        <w:shd w:val="clear"/>
        <w:snapToGrid w:val="0"/>
        <w:spacing w:before="120" w:beforeLines="50" w:after="50"/>
        <w:jc w:val="center"/>
        <w:rPr>
          <w:rFonts w:hint="eastAsia" w:ascii="宋体" w:hAnsi="宋体"/>
          <w:color w:val="auto"/>
          <w:sz w:val="28"/>
          <w:szCs w:val="28"/>
          <w:highlight w:val="none"/>
        </w:rPr>
      </w:pPr>
    </w:p>
    <w:p w14:paraId="55EEC983">
      <w:pPr>
        <w:shd w:val="clear"/>
        <w:snapToGrid w:val="0"/>
        <w:spacing w:before="120" w:beforeLines="50" w:after="50"/>
        <w:jc w:val="center"/>
        <w:rPr>
          <w:rFonts w:hint="eastAsia" w:ascii="宋体" w:hAnsi="宋体"/>
          <w:color w:val="auto"/>
          <w:sz w:val="28"/>
          <w:szCs w:val="28"/>
          <w:highlight w:val="none"/>
        </w:rPr>
      </w:pPr>
    </w:p>
    <w:p w14:paraId="6D15B0EB">
      <w:pPr>
        <w:shd w:val="clear"/>
        <w:snapToGrid w:val="0"/>
        <w:spacing w:before="120" w:beforeLines="50" w:after="5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 xml:space="preserve">4.商务技术文件封面格式： </w:t>
      </w:r>
    </w:p>
    <w:p w14:paraId="4793824F">
      <w:pPr>
        <w:shd w:val="clear"/>
        <w:snapToGrid w:val="0"/>
        <w:spacing w:before="120" w:beforeLines="50" w:after="50"/>
        <w:rPr>
          <w:rFonts w:hint="eastAsia" w:ascii="宋体" w:hAnsi="宋体"/>
          <w:b/>
          <w:bCs/>
          <w:color w:val="auto"/>
          <w:sz w:val="28"/>
          <w:szCs w:val="28"/>
          <w:highlight w:val="none"/>
        </w:rPr>
      </w:pPr>
      <w:r>
        <w:rPr>
          <w:rFonts w:hint="eastAsia" w:ascii="宋体" w:hAnsi="宋体"/>
          <w:b/>
          <w:bCs/>
          <w:color w:val="auto"/>
          <w:sz w:val="28"/>
          <w:szCs w:val="28"/>
          <w:highlight w:val="none"/>
        </w:rPr>
        <w:t xml:space="preserve"> </w:t>
      </w:r>
    </w:p>
    <w:p w14:paraId="0204DA16">
      <w:pPr>
        <w:shd w:val="clear"/>
        <w:snapToGrid w:val="0"/>
        <w:spacing w:before="120" w:beforeLines="50" w:after="50"/>
        <w:rPr>
          <w:rFonts w:hint="eastAsia" w:ascii="宋体" w:hAnsi="宋体"/>
          <w:color w:val="auto"/>
          <w:sz w:val="28"/>
          <w:szCs w:val="28"/>
          <w:highlight w:val="none"/>
        </w:rPr>
      </w:pPr>
    </w:p>
    <w:p w14:paraId="7021F0F3">
      <w:pPr>
        <w:shd w:val="clear"/>
        <w:snapToGrid w:val="0"/>
        <w:spacing w:before="120" w:beforeLines="50" w:after="50"/>
        <w:jc w:val="center"/>
        <w:rPr>
          <w:rFonts w:hint="eastAsia" w:ascii="宋体" w:hAnsi="宋体"/>
          <w:bCs/>
          <w:color w:val="auto"/>
          <w:sz w:val="28"/>
          <w:szCs w:val="28"/>
          <w:highlight w:val="none"/>
        </w:rPr>
      </w:pPr>
    </w:p>
    <w:p w14:paraId="7789BBB8">
      <w:pPr>
        <w:shd w:val="clear"/>
        <w:snapToGrid w:val="0"/>
        <w:spacing w:before="120" w:beforeLines="50" w:after="50"/>
        <w:jc w:val="center"/>
        <w:rPr>
          <w:rFonts w:hint="eastAsia" w:ascii="宋体" w:hAnsi="宋体"/>
          <w:bCs/>
          <w:color w:val="auto"/>
          <w:sz w:val="28"/>
          <w:szCs w:val="28"/>
          <w:highlight w:val="none"/>
        </w:rPr>
      </w:pPr>
      <w:r>
        <w:rPr>
          <w:rFonts w:hint="eastAsia" w:ascii="宋体" w:hAnsi="宋体"/>
          <w:bCs/>
          <w:color w:val="auto"/>
          <w:sz w:val="28"/>
          <w:szCs w:val="28"/>
          <w:highlight w:val="none"/>
        </w:rPr>
        <w:t>商务技术文件</w:t>
      </w:r>
    </w:p>
    <w:p w14:paraId="6F15F595">
      <w:pPr>
        <w:shd w:val="clear"/>
        <w:snapToGrid w:val="0"/>
        <w:spacing w:before="120" w:beforeLines="50" w:after="50" w:line="360" w:lineRule="auto"/>
        <w:jc w:val="center"/>
        <w:rPr>
          <w:rFonts w:hint="eastAsia" w:ascii="宋体" w:hAnsi="宋体"/>
          <w:bCs/>
          <w:color w:val="auto"/>
          <w:sz w:val="28"/>
          <w:szCs w:val="28"/>
          <w:highlight w:val="none"/>
        </w:rPr>
      </w:pPr>
    </w:p>
    <w:p w14:paraId="0C713C1F">
      <w:pPr>
        <w:shd w:val="clear"/>
        <w:snapToGrid w:val="0"/>
        <w:spacing w:before="120" w:beforeLines="50" w:after="50" w:line="360" w:lineRule="auto"/>
        <w:jc w:val="center"/>
        <w:rPr>
          <w:rFonts w:hint="eastAsia" w:ascii="宋体" w:hAnsi="宋体"/>
          <w:bCs/>
          <w:color w:val="auto"/>
          <w:sz w:val="28"/>
          <w:szCs w:val="28"/>
          <w:highlight w:val="none"/>
        </w:rPr>
      </w:pPr>
    </w:p>
    <w:p w14:paraId="4F40DD76">
      <w:pPr>
        <w:shd w:val="clear"/>
        <w:snapToGrid w:val="0"/>
        <w:spacing w:before="120" w:beforeLines="50" w:after="50" w:line="360" w:lineRule="auto"/>
        <w:ind w:firstLine="1246" w:firstLineChars="445"/>
        <w:rPr>
          <w:rFonts w:hint="eastAsia" w:ascii="宋体" w:hAnsi="宋体"/>
          <w:bCs/>
          <w:color w:val="auto"/>
          <w:sz w:val="28"/>
          <w:szCs w:val="28"/>
          <w:highlight w:val="none"/>
        </w:rPr>
      </w:pPr>
      <w:r>
        <w:rPr>
          <w:rFonts w:hint="eastAsia" w:ascii="宋体" w:hAnsi="宋体"/>
          <w:bCs/>
          <w:color w:val="auto"/>
          <w:sz w:val="28"/>
          <w:szCs w:val="28"/>
          <w:highlight w:val="none"/>
        </w:rPr>
        <w:t>项目名称：</w:t>
      </w:r>
    </w:p>
    <w:p w14:paraId="52068FAB">
      <w:pPr>
        <w:shd w:val="clear"/>
        <w:snapToGrid w:val="0"/>
        <w:spacing w:before="120" w:beforeLines="50" w:after="50" w:line="360" w:lineRule="auto"/>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 xml:space="preserve">     项目编号：    </w:t>
      </w:r>
    </w:p>
    <w:p w14:paraId="34C62405">
      <w:pPr>
        <w:pStyle w:val="14"/>
        <w:shd w:val="clear"/>
        <w:snapToGrid w:val="0"/>
        <w:spacing w:before="50" w:after="50" w:line="360" w:lineRule="auto"/>
        <w:ind w:firstLine="1164" w:firstLineChars="416"/>
        <w:rPr>
          <w:rFonts w:hint="eastAsia" w:ascii="宋体" w:hAnsi="宋体"/>
          <w:bCs/>
          <w:color w:val="auto"/>
          <w:sz w:val="28"/>
          <w:szCs w:val="28"/>
          <w:highlight w:val="none"/>
        </w:rPr>
      </w:pPr>
    </w:p>
    <w:p w14:paraId="2A75B535">
      <w:pPr>
        <w:pStyle w:val="14"/>
        <w:shd w:val="clear"/>
        <w:snapToGrid w:val="0"/>
        <w:spacing w:before="50" w:after="50" w:line="360" w:lineRule="auto"/>
        <w:ind w:firstLine="1164" w:firstLineChars="416"/>
        <w:rPr>
          <w:rFonts w:hint="eastAsia" w:ascii="宋体" w:hAnsi="宋体"/>
          <w:bCs/>
          <w:color w:val="auto"/>
          <w:sz w:val="28"/>
          <w:szCs w:val="28"/>
          <w:highlight w:val="none"/>
        </w:rPr>
      </w:pPr>
      <w:r>
        <w:rPr>
          <w:rFonts w:hint="eastAsia" w:ascii="宋体" w:hAnsi="宋体"/>
          <w:bCs/>
          <w:color w:val="auto"/>
          <w:sz w:val="28"/>
          <w:szCs w:val="28"/>
          <w:highlight w:val="none"/>
        </w:rPr>
        <w:t>供应商名称：</w:t>
      </w:r>
    </w:p>
    <w:p w14:paraId="3CF75B3E">
      <w:pPr>
        <w:pStyle w:val="14"/>
        <w:shd w:val="clear"/>
        <w:snapToGrid w:val="0"/>
        <w:spacing w:before="50" w:after="50" w:line="360" w:lineRule="auto"/>
        <w:ind w:firstLine="1164" w:firstLineChars="416"/>
        <w:rPr>
          <w:rFonts w:hint="eastAsia" w:ascii="宋体" w:hAnsi="宋体"/>
          <w:bCs/>
          <w:color w:val="auto"/>
          <w:sz w:val="28"/>
          <w:szCs w:val="28"/>
          <w:highlight w:val="none"/>
        </w:rPr>
      </w:pPr>
      <w:r>
        <w:rPr>
          <w:rFonts w:hint="eastAsia" w:ascii="宋体" w:hAnsi="宋体"/>
          <w:bCs/>
          <w:color w:val="auto"/>
          <w:sz w:val="28"/>
          <w:szCs w:val="28"/>
          <w:highlight w:val="none"/>
        </w:rPr>
        <w:t>供应商地址：</w:t>
      </w:r>
    </w:p>
    <w:p w14:paraId="6D3C334C">
      <w:pPr>
        <w:pStyle w:val="14"/>
        <w:shd w:val="clear"/>
        <w:snapToGrid w:val="0"/>
        <w:spacing w:before="50" w:after="50"/>
        <w:ind w:firstLine="1120" w:firstLineChars="400"/>
        <w:rPr>
          <w:rFonts w:hint="eastAsia" w:ascii="宋体" w:hAnsi="宋体"/>
          <w:bCs/>
          <w:color w:val="auto"/>
          <w:sz w:val="28"/>
          <w:szCs w:val="28"/>
          <w:highlight w:val="none"/>
        </w:rPr>
      </w:pPr>
    </w:p>
    <w:p w14:paraId="1E847472">
      <w:pPr>
        <w:pStyle w:val="28"/>
        <w:shd w:val="clear"/>
        <w:snapToGrid w:val="0"/>
        <w:spacing w:beforeLines="0" w:afterLines="0" w:line="420" w:lineRule="exact"/>
        <w:jc w:val="left"/>
        <w:outlineLvl w:val="0"/>
        <w:rPr>
          <w:rFonts w:hint="eastAsia" w:hAnsi="宋体"/>
          <w:color w:val="auto"/>
          <w:sz w:val="28"/>
          <w:szCs w:val="28"/>
          <w:highlight w:val="none"/>
        </w:rPr>
      </w:pPr>
      <w:r>
        <w:rPr>
          <w:rFonts w:hint="eastAsia" w:hAnsi="宋体"/>
          <w:color w:val="auto"/>
          <w:sz w:val="28"/>
          <w:szCs w:val="28"/>
          <w:highlight w:val="none"/>
        </w:rPr>
        <w:t xml:space="preserve">                        </w:t>
      </w:r>
      <w:bookmarkStart w:id="53" w:name="_Toc2006406366"/>
      <w:bookmarkStart w:id="54" w:name="_Toc1553483437"/>
      <w:r>
        <w:rPr>
          <w:rFonts w:hint="eastAsia" w:hAnsi="宋体"/>
          <w:color w:val="auto"/>
          <w:sz w:val="28"/>
          <w:szCs w:val="28"/>
          <w:highlight w:val="none"/>
        </w:rPr>
        <w:t>年  月  日</w:t>
      </w:r>
      <w:r>
        <w:rPr>
          <w:rFonts w:hAnsi="宋体"/>
          <w:color w:val="auto"/>
          <w:sz w:val="28"/>
          <w:szCs w:val="28"/>
          <w:highlight w:val="none"/>
        </w:rPr>
        <w:br w:type="page"/>
      </w:r>
      <w:bookmarkEnd w:id="53"/>
      <w:bookmarkEnd w:id="54"/>
    </w:p>
    <w:p w14:paraId="59042B8A">
      <w:pPr>
        <w:shd w:val="clear"/>
        <w:snapToGrid w:val="0"/>
        <w:spacing w:before="120" w:beforeLines="50" w:after="50"/>
        <w:jc w:val="left"/>
        <w:rPr>
          <w:rFonts w:hint="eastAsia" w:ascii="宋体" w:hAnsi="宋体"/>
          <w:color w:val="auto"/>
          <w:sz w:val="24"/>
          <w:highlight w:val="none"/>
        </w:rPr>
      </w:pPr>
      <w:bookmarkStart w:id="55" w:name="_Hlk60757098"/>
      <w:r>
        <w:rPr>
          <w:rFonts w:hint="eastAsia" w:ascii="宋体" w:hAnsi="宋体"/>
          <w:color w:val="auto"/>
          <w:sz w:val="24"/>
          <w:highlight w:val="none"/>
        </w:rPr>
        <w:t>5.投标函格式：</w:t>
      </w:r>
      <w:bookmarkEnd w:id="55"/>
    </w:p>
    <w:p w14:paraId="1869CC17">
      <w:pPr>
        <w:shd w:val="clear"/>
        <w:snapToGrid w:val="0"/>
        <w:spacing w:before="120" w:beforeLines="50" w:after="50"/>
        <w:jc w:val="center"/>
        <w:rPr>
          <w:rFonts w:hint="eastAsia" w:ascii="宋体" w:hAnsi="宋体"/>
          <w:b/>
          <w:color w:val="auto"/>
          <w:sz w:val="36"/>
          <w:szCs w:val="36"/>
          <w:highlight w:val="none"/>
        </w:rPr>
      </w:pPr>
      <w:r>
        <w:rPr>
          <w:rFonts w:hint="eastAsia" w:ascii="宋体" w:hAnsi="宋体"/>
          <w:b/>
          <w:color w:val="auto"/>
          <w:sz w:val="36"/>
          <w:szCs w:val="36"/>
          <w:highlight w:val="none"/>
        </w:rPr>
        <w:t>投 标 函</w:t>
      </w:r>
    </w:p>
    <w:p w14:paraId="085AC7DE">
      <w:pPr>
        <w:shd w:val="clear"/>
        <w:snapToGrid w:val="0"/>
        <w:spacing w:before="120" w:beforeLines="50" w:after="50" w:line="380" w:lineRule="exact"/>
        <w:rPr>
          <w:rFonts w:hint="eastAsia" w:ascii="宋体" w:hAnsi="宋体"/>
          <w:color w:val="auto"/>
          <w:sz w:val="24"/>
          <w:szCs w:val="20"/>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w:t>
      </w:r>
      <w:r>
        <w:rPr>
          <w:rFonts w:hint="eastAsia" w:ascii="宋体" w:hAnsi="宋体"/>
          <w:color w:val="auto"/>
          <w:sz w:val="24"/>
          <w:highlight w:val="none"/>
        </w:rPr>
        <w:t>（采购人名称）：</w:t>
      </w:r>
    </w:p>
    <w:p w14:paraId="5224521D">
      <w:pPr>
        <w:shd w:val="clea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1、我方自愿参加贵方组织的</w:t>
      </w:r>
      <w:r>
        <w:rPr>
          <w:rFonts w:hint="eastAsia" w:ascii="宋体" w:hAnsi="宋体"/>
          <w:color w:val="auto"/>
          <w:sz w:val="24"/>
          <w:highlight w:val="none"/>
          <w:u w:val="single"/>
        </w:rPr>
        <w:t xml:space="preserve">               </w:t>
      </w:r>
      <w:r>
        <w:rPr>
          <w:rFonts w:hint="eastAsia" w:ascii="宋体" w:hAnsi="宋体"/>
          <w:color w:val="auto"/>
          <w:sz w:val="24"/>
          <w:highlight w:val="none"/>
        </w:rPr>
        <w:t>项目（项目编号：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）的投标，并</w:t>
      </w:r>
      <w:r>
        <w:rPr>
          <w:rFonts w:ascii="宋体" w:hAnsi="宋体"/>
          <w:color w:val="auto"/>
          <w:sz w:val="24"/>
          <w:highlight w:val="none"/>
        </w:rPr>
        <w:t>按采购文件的要求</w:t>
      </w:r>
      <w:r>
        <w:rPr>
          <w:rFonts w:hint="eastAsia" w:ascii="宋体" w:hAnsi="宋体"/>
          <w:color w:val="auto"/>
          <w:sz w:val="24"/>
          <w:highlight w:val="none"/>
        </w:rPr>
        <w:t>提交商务技术文件、报价文件。</w:t>
      </w:r>
    </w:p>
    <w:p w14:paraId="7CA7D95A">
      <w:pPr>
        <w:shd w:val="clear"/>
        <w:snapToGrid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、我方完全理解并接受磋商文件（包括修改补</w:t>
      </w:r>
      <w:r>
        <w:rPr>
          <w:rFonts w:ascii="宋体" w:hAnsi="宋体"/>
          <w:color w:val="auto"/>
          <w:sz w:val="24"/>
          <w:highlight w:val="none"/>
        </w:rPr>
        <w:t>充</w:t>
      </w:r>
      <w:r>
        <w:rPr>
          <w:rFonts w:hint="eastAsia" w:ascii="宋体" w:hAnsi="宋体"/>
          <w:color w:val="auto"/>
          <w:sz w:val="24"/>
          <w:highlight w:val="none"/>
        </w:rPr>
        <w:t>文件）的各项规定和要求</w:t>
      </w:r>
      <w:r>
        <w:rPr>
          <w:rFonts w:ascii="宋体" w:hAnsi="宋体"/>
          <w:color w:val="auto"/>
          <w:sz w:val="24"/>
          <w:highlight w:val="none"/>
        </w:rPr>
        <w:t>，</w:t>
      </w:r>
      <w:r>
        <w:rPr>
          <w:rFonts w:hint="eastAsia" w:ascii="宋体" w:hAnsi="宋体"/>
          <w:color w:val="auto"/>
          <w:sz w:val="24"/>
          <w:highlight w:val="none"/>
        </w:rPr>
        <w:t>不</w:t>
      </w:r>
      <w:r>
        <w:rPr>
          <w:rFonts w:ascii="宋体" w:hAnsi="宋体"/>
          <w:color w:val="auto"/>
          <w:sz w:val="24"/>
          <w:highlight w:val="none"/>
        </w:rPr>
        <w:t>再对磋商文件</w:t>
      </w:r>
      <w:r>
        <w:rPr>
          <w:rFonts w:hint="eastAsia" w:ascii="宋体" w:hAnsi="宋体"/>
          <w:color w:val="auto"/>
          <w:sz w:val="24"/>
          <w:highlight w:val="none"/>
        </w:rPr>
        <w:t>的合理性、合法性等</w:t>
      </w:r>
      <w:r>
        <w:rPr>
          <w:rFonts w:ascii="宋体" w:hAnsi="宋体"/>
          <w:color w:val="auto"/>
          <w:sz w:val="24"/>
          <w:highlight w:val="none"/>
        </w:rPr>
        <w:t>相关内容提出质疑或投诉。</w:t>
      </w:r>
    </w:p>
    <w:p w14:paraId="6F0F691B">
      <w:pPr>
        <w:shd w:val="clear"/>
        <w:snapToGrid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、我方不是采购人的附属机构以及</w:t>
      </w:r>
      <w:r>
        <w:rPr>
          <w:rFonts w:ascii="宋体" w:hAnsi="宋体"/>
          <w:color w:val="auto"/>
          <w:sz w:val="24"/>
          <w:highlight w:val="none"/>
        </w:rPr>
        <w:t>其它法律法规</w:t>
      </w:r>
      <w:r>
        <w:rPr>
          <w:rFonts w:hint="eastAsia" w:ascii="宋体" w:hAnsi="宋体"/>
          <w:color w:val="auto"/>
          <w:sz w:val="24"/>
          <w:highlight w:val="none"/>
        </w:rPr>
        <w:t>所</w:t>
      </w:r>
      <w:r>
        <w:rPr>
          <w:rFonts w:ascii="宋体" w:hAnsi="宋体"/>
          <w:color w:val="auto"/>
          <w:sz w:val="24"/>
          <w:highlight w:val="none"/>
        </w:rPr>
        <w:t>规定的限制</w:t>
      </w:r>
      <w:r>
        <w:rPr>
          <w:rFonts w:hint="eastAsia" w:ascii="宋体" w:hAnsi="宋体"/>
          <w:color w:val="auto"/>
          <w:sz w:val="24"/>
          <w:highlight w:val="none"/>
        </w:rPr>
        <w:t>供应商。</w:t>
      </w:r>
    </w:p>
    <w:p w14:paraId="2C7B3DD1">
      <w:pPr>
        <w:shd w:val="clear"/>
        <w:snapToGrid w:val="0"/>
        <w:spacing w:line="360" w:lineRule="auto"/>
        <w:ind w:firstLine="482" w:firstLineChars="200"/>
        <w:rPr>
          <w:rFonts w:hint="eastAsia" w:ascii="宋体" w:hAnsi="宋体"/>
          <w:b/>
          <w:bCs/>
          <w:color w:val="auto"/>
          <w:sz w:val="24"/>
          <w:highlight w:val="none"/>
        </w:rPr>
      </w:pPr>
      <w:r>
        <w:rPr>
          <w:rFonts w:ascii="宋体" w:hAnsi="宋体"/>
          <w:b/>
          <w:bCs/>
          <w:color w:val="auto"/>
          <w:sz w:val="24"/>
          <w:highlight w:val="none"/>
        </w:rPr>
        <w:t>4</w:t>
      </w:r>
      <w:r>
        <w:rPr>
          <w:rFonts w:hint="eastAsia" w:ascii="宋体" w:hAnsi="宋体"/>
          <w:b/>
          <w:bCs/>
          <w:color w:val="auto"/>
          <w:sz w:val="24"/>
          <w:highlight w:val="none"/>
        </w:rPr>
        <w:t>.、我方向贵方提交的所有响应文件、资料（包括所有</w:t>
      </w:r>
      <w:bookmarkStart w:id="56" w:name="_Hlk59707887"/>
      <w:r>
        <w:rPr>
          <w:rFonts w:hint="eastAsia" w:ascii="宋体" w:hAnsi="宋体"/>
          <w:b/>
          <w:bCs/>
          <w:color w:val="auto"/>
          <w:sz w:val="24"/>
          <w:highlight w:val="none"/>
        </w:rPr>
        <w:t>证书、合同、报告等</w:t>
      </w:r>
      <w:bookmarkEnd w:id="56"/>
      <w:r>
        <w:rPr>
          <w:rFonts w:hint="eastAsia" w:ascii="宋体" w:hAnsi="宋体"/>
          <w:b/>
          <w:bCs/>
          <w:color w:val="auto"/>
          <w:sz w:val="24"/>
          <w:highlight w:val="none"/>
        </w:rPr>
        <w:t>）都是准确、真实、合规的，如有虚假或隐瞒，我方愿意承担一切后果。</w:t>
      </w:r>
    </w:p>
    <w:p w14:paraId="241D44DB">
      <w:pPr>
        <w:shd w:val="clear"/>
        <w:snapToGrid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、自投标截止日起 90天</w:t>
      </w:r>
      <w:r>
        <w:rPr>
          <w:rFonts w:ascii="宋体" w:hAnsi="宋体"/>
          <w:color w:val="auto"/>
          <w:sz w:val="24"/>
          <w:highlight w:val="none"/>
        </w:rPr>
        <w:t>内</w:t>
      </w:r>
      <w:r>
        <w:rPr>
          <w:rFonts w:hint="eastAsia" w:ascii="宋体" w:hAnsi="宋体"/>
          <w:color w:val="auto"/>
          <w:sz w:val="24"/>
          <w:highlight w:val="none"/>
        </w:rPr>
        <w:t>有效。</w:t>
      </w:r>
    </w:p>
    <w:p w14:paraId="7486C814">
      <w:pPr>
        <w:shd w:val="clear"/>
        <w:snapToGrid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、如成交，本响应文件至本项目合同履行完毕均保持有效，同意按照贵方要求提供与投标有关的一切数据或资料，并按“磋商文件”及政府采购法律、法规的规定履行合同责任和义务。</w:t>
      </w:r>
    </w:p>
    <w:p w14:paraId="2CF3F8E6">
      <w:pPr>
        <w:shd w:val="clear"/>
        <w:snapToGrid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、以上事项如有虚假或隐瞒，我方愿意承担一切后果，并不再寻求任何旨在减轻或免除法律责任的辩解，</w:t>
      </w:r>
      <w:r>
        <w:rPr>
          <w:rFonts w:ascii="宋体" w:hAnsi="宋体"/>
          <w:color w:val="auto"/>
          <w:sz w:val="24"/>
          <w:highlight w:val="none"/>
        </w:rPr>
        <w:t>同意我方的履约保证金不予</w:t>
      </w:r>
      <w:r>
        <w:rPr>
          <w:rFonts w:hint="eastAsia" w:ascii="宋体" w:hAnsi="宋体"/>
          <w:color w:val="auto"/>
          <w:sz w:val="24"/>
          <w:highlight w:val="none"/>
        </w:rPr>
        <w:t>退</w:t>
      </w:r>
      <w:r>
        <w:rPr>
          <w:rFonts w:ascii="宋体" w:hAnsi="宋体"/>
          <w:color w:val="auto"/>
          <w:sz w:val="24"/>
          <w:highlight w:val="none"/>
        </w:rPr>
        <w:t>回</w:t>
      </w:r>
      <w:r>
        <w:rPr>
          <w:rFonts w:hint="eastAsia" w:ascii="宋体" w:hAnsi="宋体"/>
          <w:color w:val="auto"/>
          <w:sz w:val="24"/>
          <w:highlight w:val="none"/>
        </w:rPr>
        <w:t>，</w:t>
      </w:r>
      <w:r>
        <w:rPr>
          <w:rFonts w:ascii="宋体" w:hAnsi="宋体"/>
          <w:color w:val="auto"/>
          <w:sz w:val="24"/>
          <w:highlight w:val="none"/>
        </w:rPr>
        <w:t>并对</w:t>
      </w:r>
      <w:r>
        <w:rPr>
          <w:rFonts w:hint="eastAsia" w:ascii="宋体" w:hAnsi="宋体"/>
          <w:color w:val="auto"/>
          <w:sz w:val="24"/>
          <w:highlight w:val="none"/>
        </w:rPr>
        <w:t>采购人因</w:t>
      </w:r>
      <w:r>
        <w:rPr>
          <w:rFonts w:ascii="宋体" w:hAnsi="宋体"/>
          <w:color w:val="auto"/>
          <w:sz w:val="24"/>
          <w:highlight w:val="none"/>
        </w:rPr>
        <w:t>此引起的损失予以赔偿</w:t>
      </w:r>
      <w:r>
        <w:rPr>
          <w:rFonts w:hint="eastAsia" w:ascii="宋体" w:hAnsi="宋体"/>
          <w:color w:val="auto"/>
          <w:sz w:val="24"/>
          <w:highlight w:val="none"/>
        </w:rPr>
        <w:t>。</w:t>
      </w:r>
    </w:p>
    <w:p w14:paraId="2742B8D6">
      <w:pPr>
        <w:shd w:val="clear"/>
        <w:snapToGrid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、我方全权授</w:t>
      </w:r>
      <w:r>
        <w:rPr>
          <w:rFonts w:ascii="宋体" w:hAnsi="宋体"/>
          <w:color w:val="auto"/>
          <w:sz w:val="24"/>
          <w:highlight w:val="none"/>
        </w:rPr>
        <w:t>权被授权人</w:t>
      </w:r>
      <w:r>
        <w:rPr>
          <w:rFonts w:hint="eastAsia" w:ascii="宋体" w:hAnsi="宋体"/>
          <w:color w:val="auto"/>
          <w:sz w:val="24"/>
          <w:highlight w:val="none"/>
        </w:rPr>
        <w:t>办理针对上述项目的投标、开标、磋商、签约等具体事务和签署相关文件，</w:t>
      </w:r>
      <w:r>
        <w:rPr>
          <w:rFonts w:ascii="宋体" w:hAnsi="宋体"/>
          <w:color w:val="auto"/>
          <w:sz w:val="24"/>
          <w:highlight w:val="none"/>
        </w:rPr>
        <w:t>对被授权的</w:t>
      </w:r>
      <w:r>
        <w:rPr>
          <w:rFonts w:hint="eastAsia" w:ascii="宋体" w:hAnsi="宋体"/>
          <w:color w:val="auto"/>
          <w:sz w:val="24"/>
          <w:highlight w:val="none"/>
        </w:rPr>
        <w:t>各</w:t>
      </w:r>
      <w:r>
        <w:rPr>
          <w:rFonts w:ascii="宋体" w:hAnsi="宋体"/>
          <w:color w:val="auto"/>
          <w:sz w:val="24"/>
          <w:highlight w:val="none"/>
        </w:rPr>
        <w:t>项行为负全部责任</w:t>
      </w:r>
      <w:r>
        <w:rPr>
          <w:rFonts w:hint="eastAsia" w:ascii="宋体" w:hAnsi="宋体"/>
          <w:color w:val="auto"/>
          <w:sz w:val="24"/>
          <w:highlight w:val="none"/>
        </w:rPr>
        <w:t>，在撤销授权的书面通知以前，本授权书一直有效，被授权人无转委托权。</w:t>
      </w:r>
    </w:p>
    <w:p w14:paraId="6DC5246D">
      <w:pPr>
        <w:shd w:val="clear"/>
        <w:snapToGrid w:val="0"/>
        <w:spacing w:line="360" w:lineRule="auto"/>
        <w:ind w:firstLine="361" w:firstLineChars="150"/>
        <w:rPr>
          <w:rFonts w:hint="eastAsia" w:ascii="宋体" w:hAnsi="宋体"/>
          <w:b/>
          <w:bCs/>
          <w:color w:val="auto"/>
          <w:sz w:val="24"/>
          <w:highlight w:val="none"/>
          <w:u w:val="single"/>
        </w:rPr>
      </w:pPr>
      <w:bookmarkStart w:id="57" w:name="_Hlk36048718"/>
      <w:r>
        <w:rPr>
          <w:rFonts w:hint="eastAsia" w:ascii="宋体" w:hAnsi="宋体"/>
          <w:b/>
          <w:bCs/>
          <w:color w:val="auto"/>
          <w:sz w:val="24"/>
          <w:highlight w:val="none"/>
        </w:rPr>
        <w:t>与本投标有关的一切正式往来信函、传真或邮件</w:t>
      </w:r>
      <w:r>
        <w:rPr>
          <w:rFonts w:hint="eastAsia" w:ascii="宋体" w:hAnsi="宋体"/>
          <w:b/>
          <w:bCs/>
          <w:color w:val="auto"/>
          <w:sz w:val="24"/>
          <w:highlight w:val="none"/>
          <w:u w:val="single"/>
        </w:rPr>
        <w:t>（例如质疑回复函、成交通知书、采购合同等）请采用如下联系方式送达，我方确保能够及时、准确收悉。</w:t>
      </w:r>
    </w:p>
    <w:p w14:paraId="09390B6B">
      <w:pPr>
        <w:shd w:val="clear"/>
        <w:snapToGrid w:val="0"/>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邮寄详细地址：</w:t>
      </w:r>
      <w:r>
        <w:rPr>
          <w:rFonts w:hint="eastAsia"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邮编：__________</w:t>
      </w:r>
    </w:p>
    <w:p w14:paraId="5C30CC10">
      <w:pPr>
        <w:shd w:val="clear"/>
        <w:snapToGrid w:val="0"/>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收件人姓名：__________联系手机：__________公司电子邮箱</w:t>
      </w:r>
      <w:r>
        <w:rPr>
          <w:rFonts w:hint="eastAsia" w:ascii="宋体" w:hAnsi="宋体"/>
          <w:b/>
          <w:bCs/>
          <w:color w:val="auto"/>
          <w:sz w:val="24"/>
          <w:highlight w:val="none"/>
        </w:rPr>
        <w:t>：</w:t>
      </w:r>
      <w:r>
        <w:rPr>
          <w:rFonts w:hint="eastAsia" w:ascii="宋体" w:hAnsi="宋体"/>
          <w:color w:val="auto"/>
          <w:sz w:val="24"/>
          <w:highlight w:val="none"/>
        </w:rPr>
        <w:t>__________</w:t>
      </w:r>
      <w:r>
        <w:rPr>
          <w:rFonts w:hint="eastAsia" w:ascii="宋体" w:hAnsi="宋体"/>
          <w:b/>
          <w:bCs/>
          <w:color w:val="auto"/>
          <w:sz w:val="24"/>
          <w:highlight w:val="none"/>
          <w:u w:val="single"/>
        </w:rPr>
        <w:t xml:space="preserve">  </w:t>
      </w:r>
      <w:r>
        <w:rPr>
          <w:rFonts w:ascii="宋体" w:hAnsi="宋体"/>
          <w:color w:val="auto"/>
          <w:sz w:val="24"/>
          <w:highlight w:val="none"/>
        </w:rPr>
        <w:t xml:space="preserve"> </w:t>
      </w:r>
    </w:p>
    <w:p w14:paraId="5BE34758">
      <w:pPr>
        <w:shd w:val="clear"/>
        <w:snapToGrid w:val="0"/>
        <w:spacing w:line="360" w:lineRule="auto"/>
        <w:ind w:firstLine="361" w:firstLineChars="150"/>
        <w:jc w:val="left"/>
        <w:rPr>
          <w:rFonts w:hint="eastAsia" w:ascii="宋体" w:hAnsi="宋体"/>
          <w:b/>
          <w:bCs/>
          <w:color w:val="auto"/>
          <w:sz w:val="24"/>
          <w:highlight w:val="none"/>
        </w:rPr>
      </w:pPr>
      <w:bookmarkStart w:id="58" w:name="_Hlk59370586"/>
      <w:r>
        <w:rPr>
          <w:rFonts w:hint="eastAsia" w:ascii="宋体" w:hAnsi="宋体"/>
          <w:b/>
          <w:bCs/>
          <w:color w:val="auto"/>
          <w:sz w:val="24"/>
          <w:highlight w:val="none"/>
        </w:rPr>
        <w:t>为了方便磋商小组在必要时对供应商进行询标，请供应商填写以下响应文件编制人信息，以便及时、准确进行询标，响应文件编制人信息可不限于1人。</w:t>
      </w:r>
    </w:p>
    <w:p w14:paraId="378E588E">
      <w:pPr>
        <w:shd w:val="clear"/>
        <w:snapToGrid w:val="0"/>
        <w:spacing w:line="360" w:lineRule="auto"/>
        <w:ind w:firstLine="361" w:firstLineChars="150"/>
        <w:jc w:val="left"/>
        <w:rPr>
          <w:rFonts w:hint="eastAsia" w:ascii="宋体" w:hAnsi="宋体"/>
          <w:b/>
          <w:bCs/>
          <w:color w:val="auto"/>
          <w:sz w:val="24"/>
          <w:highlight w:val="none"/>
          <w:u w:val="single"/>
        </w:rPr>
      </w:pPr>
      <w:r>
        <w:rPr>
          <w:rFonts w:hint="eastAsia" w:ascii="宋体" w:hAnsi="宋体"/>
          <w:b/>
          <w:bCs/>
          <w:color w:val="auto"/>
          <w:sz w:val="24"/>
          <w:highlight w:val="none"/>
        </w:rPr>
        <w:t>响应文件编制人</w:t>
      </w:r>
      <w:bookmarkEnd w:id="58"/>
      <w:r>
        <w:rPr>
          <w:rFonts w:hint="eastAsia" w:ascii="宋体" w:hAnsi="宋体"/>
          <w:b/>
          <w:bCs/>
          <w:color w:val="auto"/>
          <w:sz w:val="24"/>
          <w:highlight w:val="none"/>
        </w:rPr>
        <w:t>姓名：</w:t>
      </w:r>
      <w:r>
        <w:rPr>
          <w:rFonts w:hint="eastAsia" w:ascii="宋体" w:hAnsi="宋体"/>
          <w:color w:val="auto"/>
          <w:sz w:val="24"/>
          <w:highlight w:val="none"/>
        </w:rPr>
        <w:t>__________</w:t>
      </w:r>
      <w:r>
        <w:rPr>
          <w:rFonts w:hint="eastAsia" w:ascii="宋体" w:hAnsi="宋体"/>
          <w:b/>
          <w:bCs/>
          <w:color w:val="auto"/>
          <w:sz w:val="24"/>
          <w:highlight w:val="none"/>
        </w:rPr>
        <w:t xml:space="preserve"> </w:t>
      </w:r>
      <w:r>
        <w:rPr>
          <w:rFonts w:ascii="宋体" w:hAnsi="宋体"/>
          <w:b/>
          <w:bCs/>
          <w:color w:val="auto"/>
          <w:sz w:val="24"/>
          <w:highlight w:val="none"/>
        </w:rPr>
        <w:t xml:space="preserve">  </w:t>
      </w:r>
      <w:r>
        <w:rPr>
          <w:rFonts w:hint="eastAsia" w:ascii="宋体" w:hAnsi="宋体"/>
          <w:b/>
          <w:bCs/>
          <w:color w:val="auto"/>
          <w:sz w:val="24"/>
          <w:highlight w:val="none"/>
        </w:rPr>
        <w:t>手机号码：</w:t>
      </w:r>
      <w:r>
        <w:rPr>
          <w:rFonts w:hint="eastAsia" w:ascii="宋体" w:hAnsi="宋体"/>
          <w:color w:val="auto"/>
          <w:sz w:val="24"/>
          <w:highlight w:val="none"/>
        </w:rPr>
        <w:t>__________</w:t>
      </w:r>
    </w:p>
    <w:p w14:paraId="1CC95AFE">
      <w:pPr>
        <w:shd w:val="clear"/>
        <w:snapToGrid w:val="0"/>
        <w:spacing w:line="360" w:lineRule="auto"/>
        <w:ind w:firstLine="361" w:firstLineChars="150"/>
        <w:jc w:val="left"/>
        <w:rPr>
          <w:rFonts w:hint="eastAsia" w:ascii="宋体" w:hAnsi="宋体"/>
          <w:b/>
          <w:color w:val="auto"/>
          <w:sz w:val="24"/>
          <w:highlight w:val="none"/>
          <w:u w:val="single"/>
        </w:rPr>
      </w:pPr>
      <w:r>
        <w:rPr>
          <w:rFonts w:hint="eastAsia" w:ascii="宋体" w:hAnsi="宋体"/>
          <w:b/>
          <w:color w:val="auto"/>
          <w:sz w:val="24"/>
          <w:highlight w:val="none"/>
        </w:rPr>
        <w:t>法定代表人（签字或盖章）：</w:t>
      </w:r>
    </w:p>
    <w:p w14:paraId="20D16095">
      <w:pPr>
        <w:shd w:val="clear"/>
        <w:snapToGrid w:val="0"/>
        <w:spacing w:line="360" w:lineRule="auto"/>
        <w:ind w:firstLine="361" w:firstLineChars="150"/>
        <w:jc w:val="left"/>
        <w:rPr>
          <w:rFonts w:hint="eastAsia" w:ascii="宋体" w:hAnsi="宋体"/>
          <w:b/>
          <w:bCs/>
          <w:color w:val="auto"/>
          <w:sz w:val="24"/>
          <w:highlight w:val="none"/>
        </w:rPr>
      </w:pPr>
      <w:r>
        <w:rPr>
          <w:rFonts w:hint="eastAsia" w:ascii="宋体" w:hAnsi="宋体"/>
          <w:b/>
          <w:color w:val="auto"/>
          <w:sz w:val="24"/>
          <w:highlight w:val="none"/>
        </w:rPr>
        <w:t>被授权人（签字）:</w:t>
      </w:r>
      <w:r>
        <w:rPr>
          <w:rFonts w:hint="eastAsia" w:ascii="宋体" w:hAnsi="宋体"/>
          <w:color w:val="auto"/>
          <w:sz w:val="24"/>
          <w:highlight w:val="none"/>
        </w:rPr>
        <w:t xml:space="preserve">__________  </w:t>
      </w:r>
      <w:r>
        <w:rPr>
          <w:rFonts w:hint="eastAsia" w:ascii="宋体" w:hAnsi="宋体"/>
          <w:b/>
          <w:bCs/>
          <w:color w:val="auto"/>
          <w:sz w:val="24"/>
          <w:highlight w:val="none"/>
        </w:rPr>
        <w:t>被授权人手机号码：</w:t>
      </w:r>
      <w:r>
        <w:rPr>
          <w:rFonts w:hint="eastAsia" w:ascii="宋体" w:hAnsi="宋体"/>
          <w:color w:val="auto"/>
          <w:sz w:val="24"/>
          <w:highlight w:val="none"/>
        </w:rPr>
        <w:t>__________</w:t>
      </w:r>
      <w:r>
        <w:rPr>
          <w:rFonts w:ascii="宋体" w:hAnsi="宋体"/>
          <w:color w:val="auto"/>
          <w:sz w:val="24"/>
          <w:highlight w:val="none"/>
          <w:u w:val="single"/>
        </w:rPr>
        <w:t xml:space="preserve">  </w:t>
      </w:r>
    </w:p>
    <w:bookmarkEnd w:id="57"/>
    <w:p w14:paraId="53B92506">
      <w:pPr>
        <w:shd w:val="clear"/>
        <w:snapToGrid w:val="0"/>
        <w:spacing w:line="360" w:lineRule="auto"/>
        <w:jc w:val="left"/>
        <w:rPr>
          <w:rFonts w:hint="eastAsia" w:ascii="宋体" w:hAnsi="宋体"/>
          <w:color w:val="auto"/>
          <w:sz w:val="24"/>
          <w:highlight w:val="none"/>
        </w:rPr>
      </w:pPr>
    </w:p>
    <w:p w14:paraId="47599A16">
      <w:pPr>
        <w:shd w:val="clear"/>
        <w:snapToGrid w:val="0"/>
        <w:spacing w:line="360" w:lineRule="auto"/>
        <w:ind w:firstLine="482" w:firstLineChars="200"/>
        <w:jc w:val="left"/>
        <w:rPr>
          <w:rFonts w:hint="eastAsia" w:ascii="宋体" w:hAnsi="宋体"/>
          <w:b/>
          <w:color w:val="auto"/>
          <w:sz w:val="24"/>
          <w:highlight w:val="none"/>
        </w:rPr>
      </w:pPr>
      <w:r>
        <w:rPr>
          <w:rFonts w:hint="eastAsia" w:ascii="宋体" w:hAnsi="宋体"/>
          <w:b/>
          <w:bCs/>
          <w:color w:val="auto"/>
          <w:sz w:val="24"/>
          <w:highlight w:val="none"/>
        </w:rPr>
        <w:t xml:space="preserve">供应商:(公章) </w:t>
      </w:r>
      <w:r>
        <w:rPr>
          <w:rFonts w:ascii="宋体" w:hAnsi="宋体"/>
          <w:color w:val="auto"/>
          <w:sz w:val="24"/>
          <w:highlight w:val="none"/>
        </w:rPr>
        <w:t xml:space="preserve">                        </w:t>
      </w:r>
      <w:r>
        <w:rPr>
          <w:rFonts w:ascii="宋体" w:hAnsi="宋体"/>
          <w:b/>
          <w:color w:val="auto"/>
          <w:sz w:val="24"/>
          <w:highlight w:val="none"/>
        </w:rPr>
        <w:t xml:space="preserve">   </w:t>
      </w:r>
      <w:r>
        <w:rPr>
          <w:rFonts w:hint="eastAsia" w:ascii="宋体" w:hAnsi="宋体"/>
          <w:b/>
          <w:color w:val="auto"/>
          <w:sz w:val="24"/>
          <w:highlight w:val="none"/>
        </w:rPr>
        <w:t>日期:_____年___月___日</w:t>
      </w:r>
    </w:p>
    <w:p w14:paraId="794C25FF">
      <w:pPr>
        <w:shd w:val="clear"/>
        <w:snapToGrid w:val="0"/>
        <w:spacing w:before="120" w:beforeLines="50" w:after="50"/>
        <w:rPr>
          <w:rFonts w:hint="eastAsia" w:ascii="宋体" w:hAnsi="宋体"/>
          <w:color w:val="auto"/>
          <w:sz w:val="24"/>
          <w:szCs w:val="20"/>
          <w:highlight w:val="none"/>
        </w:rPr>
      </w:pPr>
      <w:r>
        <w:rPr>
          <w:rFonts w:hint="eastAsia" w:ascii="宋体" w:hAnsi="宋体"/>
          <w:color w:val="auto"/>
          <w:highlight w:val="none"/>
        </w:rPr>
        <w:br w:type="page"/>
      </w:r>
      <w:r>
        <w:rPr>
          <w:rFonts w:hint="eastAsia" w:ascii="宋体" w:hAnsi="宋体"/>
          <w:color w:val="auto"/>
          <w:sz w:val="24"/>
          <w:highlight w:val="none"/>
        </w:rPr>
        <w:t>6.法定代表人授权委托书格式：</w:t>
      </w:r>
    </w:p>
    <w:p w14:paraId="6F0C17B9">
      <w:pPr>
        <w:shd w:val="clear"/>
        <w:snapToGrid w:val="0"/>
        <w:spacing w:before="120" w:beforeLines="50" w:after="50"/>
        <w:jc w:val="center"/>
        <w:rPr>
          <w:rFonts w:hint="eastAsia" w:ascii="宋体" w:hAnsi="宋体"/>
          <w:b/>
          <w:color w:val="auto"/>
          <w:sz w:val="24"/>
          <w:highlight w:val="none"/>
        </w:rPr>
      </w:pPr>
      <w:r>
        <w:rPr>
          <w:rFonts w:hint="eastAsia" w:ascii="宋体" w:hAnsi="宋体"/>
          <w:b/>
          <w:color w:val="auto"/>
          <w:sz w:val="24"/>
          <w:highlight w:val="none"/>
        </w:rPr>
        <w:t>法定代表人授权委托书</w:t>
      </w:r>
    </w:p>
    <w:p w14:paraId="48626558">
      <w:pPr>
        <w:shd w:val="clear"/>
        <w:snapToGrid w:val="0"/>
        <w:spacing w:before="120" w:beforeLines="50" w:after="50" w:line="460" w:lineRule="exact"/>
        <w:rPr>
          <w:rFonts w:hint="eastAsia" w:ascii="宋体" w:hAnsi="宋体"/>
          <w:b/>
          <w:bCs/>
          <w:color w:val="auto"/>
          <w:sz w:val="24"/>
          <w:szCs w:val="20"/>
          <w:highlight w:val="none"/>
        </w:rPr>
      </w:pPr>
      <w:r>
        <w:rPr>
          <w:rFonts w:hint="eastAsia" w:ascii="宋体" w:hAnsi="宋体"/>
          <w:bCs/>
          <w:color w:val="auto"/>
          <w:sz w:val="24"/>
          <w:highlight w:val="none"/>
        </w:rPr>
        <w:t>致：</w:t>
      </w:r>
      <w:r>
        <w:rPr>
          <w:rFonts w:hint="eastAsia" w:ascii="宋体" w:hAnsi="宋体"/>
          <w:color w:val="auto"/>
          <w:sz w:val="24"/>
          <w:highlight w:val="none"/>
        </w:rPr>
        <w:t>__________（采购人名称）：</w:t>
      </w:r>
    </w:p>
    <w:p w14:paraId="70DA5943">
      <w:pPr>
        <w:shd w:val="clear"/>
        <w:snapToGrid w:val="0"/>
        <w:spacing w:before="120" w:beforeLines="50" w:after="50" w:line="460" w:lineRule="exact"/>
        <w:ind w:firstLine="480" w:firstLineChars="200"/>
        <w:rPr>
          <w:rFonts w:hint="eastAsia" w:ascii="宋体" w:hAnsi="宋体"/>
          <w:color w:val="auto"/>
          <w:sz w:val="24"/>
          <w:szCs w:val="20"/>
          <w:highlight w:val="none"/>
        </w:rPr>
      </w:pPr>
      <w:r>
        <w:rPr>
          <w:rFonts w:hint="eastAsia" w:ascii="宋体" w:hAnsi="宋体"/>
          <w:color w:val="auto"/>
          <w:sz w:val="24"/>
          <w:highlight w:val="none"/>
        </w:rPr>
        <w:t>我__________（姓名）系__________  （供应商名称）的法定代表人，现授权委托本单位职工 __________（姓名）以我方的名义参加__________项目的投标活动，并代表我方全权办理针对上述项目的投标、开标、磋商、签约等具体事务和签署相关文件。</w:t>
      </w:r>
    </w:p>
    <w:p w14:paraId="3D3F8781">
      <w:pPr>
        <w:shd w:val="clear"/>
        <w:snapToGrid w:val="0"/>
        <w:spacing w:before="120" w:beforeLines="50" w:after="50" w:line="460" w:lineRule="exact"/>
        <w:rPr>
          <w:rFonts w:hint="eastAsia" w:ascii="宋体" w:hAnsi="宋体"/>
          <w:color w:val="auto"/>
          <w:sz w:val="24"/>
          <w:szCs w:val="20"/>
          <w:highlight w:val="none"/>
        </w:rPr>
      </w:pPr>
      <w:r>
        <w:rPr>
          <w:rFonts w:hint="eastAsia" w:ascii="宋体" w:hAnsi="宋体"/>
          <w:color w:val="auto"/>
          <w:sz w:val="24"/>
          <w:highlight w:val="none"/>
        </w:rPr>
        <w:t xml:space="preserve">    我方对被授权人的签名事项负全部责任。</w:t>
      </w:r>
    </w:p>
    <w:p w14:paraId="41FEB10D">
      <w:pPr>
        <w:shd w:val="clear"/>
        <w:snapToGrid w:val="0"/>
        <w:spacing w:before="120" w:beforeLines="50" w:after="50" w:line="460" w:lineRule="exact"/>
        <w:ind w:firstLine="480"/>
        <w:rPr>
          <w:rFonts w:hint="eastAsia" w:ascii="宋体" w:hAnsi="宋体"/>
          <w:color w:val="auto"/>
          <w:sz w:val="24"/>
          <w:szCs w:val="20"/>
          <w:highlight w:val="none"/>
        </w:rPr>
      </w:pPr>
      <w:r>
        <w:rPr>
          <w:rFonts w:hint="eastAsia" w:ascii="宋体" w:hAnsi="宋体"/>
          <w:color w:val="auto"/>
          <w:sz w:val="24"/>
          <w:highlight w:val="none"/>
          <w:u w:val="single"/>
        </w:rPr>
        <w:t>在撤销授权的书面通知以前，本授权书一直有效。</w:t>
      </w:r>
      <w:r>
        <w:rPr>
          <w:rFonts w:hint="eastAsia" w:ascii="宋体" w:hAnsi="宋体"/>
          <w:color w:val="auto"/>
          <w:sz w:val="24"/>
          <w:highlight w:val="none"/>
        </w:rPr>
        <w:t>被授权人在授权书有效期内签署的所有文件不因授权的撤销而失效。</w:t>
      </w:r>
    </w:p>
    <w:p w14:paraId="1C48E142">
      <w:pPr>
        <w:shd w:val="clear"/>
        <w:snapToGrid w:val="0"/>
        <w:spacing w:before="120" w:beforeLines="50" w:after="50" w:line="460" w:lineRule="exact"/>
        <w:ind w:firstLine="480"/>
        <w:rPr>
          <w:rFonts w:hint="eastAsia" w:ascii="宋体" w:hAnsi="宋体"/>
          <w:color w:val="auto"/>
          <w:sz w:val="24"/>
          <w:szCs w:val="20"/>
          <w:highlight w:val="none"/>
        </w:rPr>
      </w:pPr>
      <w:r>
        <w:rPr>
          <w:rFonts w:hint="eastAsia" w:ascii="宋体" w:hAnsi="宋体"/>
          <w:color w:val="auto"/>
          <w:sz w:val="24"/>
          <w:highlight w:val="none"/>
        </w:rPr>
        <w:t>被授权人无转委托权，特此委托。</w:t>
      </w:r>
    </w:p>
    <w:p w14:paraId="1D9E1AAD">
      <w:pPr>
        <w:shd w:val="clear"/>
        <w:snapToGrid w:val="0"/>
        <w:spacing w:before="120" w:beforeLines="50" w:after="50" w:line="460" w:lineRule="exact"/>
        <w:rPr>
          <w:rFonts w:hint="eastAsia" w:ascii="宋体" w:hAnsi="宋体"/>
          <w:color w:val="auto"/>
          <w:sz w:val="28"/>
          <w:szCs w:val="28"/>
          <w:highlight w:val="none"/>
        </w:rPr>
      </w:pPr>
      <w:r>
        <w:rPr>
          <w:rFonts w:hint="eastAsia" w:ascii="宋体" w:hAnsi="宋体"/>
          <w:b/>
          <w:bCs/>
          <w:color w:val="auto"/>
          <w:sz w:val="28"/>
          <w:szCs w:val="28"/>
          <w:highlight w:val="none"/>
          <w:u w:val="single"/>
        </w:rPr>
        <w:t>法定代表人签名或盖章：</w:t>
      </w:r>
      <w:r>
        <w:rPr>
          <w:rFonts w:hint="eastAsia" w:ascii="宋体" w:hAnsi="宋体"/>
          <w:b/>
          <w:bCs/>
          <w:color w:val="auto"/>
          <w:sz w:val="28"/>
          <w:szCs w:val="28"/>
          <w:highlight w:val="none"/>
        </w:rPr>
        <w:t xml:space="preserve"> </w:t>
      </w:r>
      <w:r>
        <w:rPr>
          <w:rFonts w:ascii="宋体" w:hAnsi="宋体"/>
          <w:b/>
          <w:bCs/>
          <w:color w:val="auto"/>
          <w:sz w:val="28"/>
          <w:szCs w:val="28"/>
          <w:highlight w:val="none"/>
        </w:rPr>
        <w:t xml:space="preserve">            </w:t>
      </w:r>
      <w:r>
        <w:rPr>
          <w:rFonts w:hint="eastAsia" w:ascii="宋体" w:hAnsi="宋体"/>
          <w:b/>
          <w:bCs/>
          <w:color w:val="auto"/>
          <w:sz w:val="28"/>
          <w:szCs w:val="28"/>
          <w:highlight w:val="none"/>
        </w:rPr>
        <w:t xml:space="preserve">  </w:t>
      </w:r>
      <w:r>
        <w:rPr>
          <w:rFonts w:hint="eastAsia" w:ascii="宋体" w:hAnsi="宋体"/>
          <w:b/>
          <w:bCs/>
          <w:color w:val="auto"/>
          <w:sz w:val="28"/>
          <w:szCs w:val="28"/>
          <w:highlight w:val="none"/>
          <w:u w:val="single"/>
        </w:rPr>
        <w:t xml:space="preserve">被授权人签字： </w:t>
      </w:r>
      <w:r>
        <w:rPr>
          <w:rFonts w:hint="eastAsia" w:ascii="宋体" w:hAnsi="宋体"/>
          <w:color w:val="auto"/>
          <w:sz w:val="28"/>
          <w:szCs w:val="28"/>
          <w:highlight w:val="none"/>
        </w:rPr>
        <w:t xml:space="preserve">               </w:t>
      </w:r>
    </w:p>
    <w:p w14:paraId="241AD8F5">
      <w:pPr>
        <w:shd w:val="clear"/>
        <w:snapToGrid w:val="0"/>
        <w:spacing w:before="120" w:beforeLines="50" w:after="50" w:line="460" w:lineRule="exact"/>
        <w:rPr>
          <w:rFonts w:hint="eastAsia" w:ascii="宋体" w:hAnsi="宋体"/>
          <w:color w:val="auto"/>
          <w:sz w:val="24"/>
          <w:szCs w:val="20"/>
          <w:highlight w:val="none"/>
          <w:u w:val="single"/>
        </w:rPr>
      </w:pPr>
    </w:p>
    <w:p w14:paraId="0E1707A7">
      <w:pPr>
        <w:shd w:val="clear"/>
        <w:snapToGrid w:val="0"/>
        <w:spacing w:before="120" w:beforeLines="50" w:after="50" w:line="460" w:lineRule="exact"/>
        <w:rPr>
          <w:rFonts w:hint="eastAsia" w:ascii="宋体" w:hAnsi="宋体"/>
          <w:b/>
          <w:bCs/>
          <w:color w:val="auto"/>
          <w:sz w:val="28"/>
          <w:szCs w:val="28"/>
          <w:highlight w:val="none"/>
        </w:rPr>
      </w:pPr>
      <w:r>
        <w:rPr>
          <w:rFonts w:hint="eastAsia" w:ascii="宋体" w:hAnsi="宋体"/>
          <w:b/>
          <w:bCs/>
          <w:color w:val="auto"/>
          <w:sz w:val="28"/>
          <w:szCs w:val="28"/>
          <w:highlight w:val="none"/>
        </w:rPr>
        <w:t xml:space="preserve">法定代表人身份证复印件 </w:t>
      </w:r>
      <w:r>
        <w:rPr>
          <w:rFonts w:ascii="宋体" w:hAnsi="宋体"/>
          <w:b/>
          <w:bCs/>
          <w:color w:val="auto"/>
          <w:sz w:val="28"/>
          <w:szCs w:val="28"/>
          <w:highlight w:val="none"/>
        </w:rPr>
        <w:t xml:space="preserve">           </w:t>
      </w:r>
      <w:r>
        <w:rPr>
          <w:rFonts w:hint="eastAsia" w:ascii="宋体" w:hAnsi="宋体"/>
          <w:b/>
          <w:bCs/>
          <w:color w:val="auto"/>
          <w:sz w:val="28"/>
          <w:szCs w:val="28"/>
          <w:highlight w:val="none"/>
        </w:rPr>
        <w:t xml:space="preserve">  被授权人身份证复印件</w:t>
      </w:r>
    </w:p>
    <w:tbl>
      <w:tblPr>
        <w:tblStyle w:val="49"/>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4962"/>
        <w:gridCol w:w="4961"/>
      </w:tblGrid>
      <w:tr w14:paraId="248BBB7A">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tcPr>
          <w:p w14:paraId="620EE984">
            <w:pPr>
              <w:shd w:val="clear"/>
              <w:spacing w:line="360" w:lineRule="auto"/>
              <w:rPr>
                <w:color w:val="auto"/>
                <w:sz w:val="30"/>
                <w:szCs w:val="30"/>
                <w:highlight w:val="none"/>
              </w:rPr>
            </w:pPr>
            <w:r>
              <w:rPr>
                <w:rFonts w:hint="eastAsia"/>
                <w:color w:val="auto"/>
                <w:sz w:val="30"/>
                <w:szCs w:val="30"/>
                <w:highlight w:val="none"/>
              </w:rPr>
              <w:t>身份证复印件粘贴处，正反两面均复印，复印件清晰可认。</w:t>
            </w:r>
          </w:p>
        </w:tc>
        <w:tc>
          <w:tcPr>
            <w:tcW w:w="4961" w:type="dxa"/>
          </w:tcPr>
          <w:p w14:paraId="2BA46406">
            <w:pPr>
              <w:shd w:val="clear"/>
              <w:spacing w:line="360" w:lineRule="auto"/>
              <w:rPr>
                <w:color w:val="auto"/>
                <w:sz w:val="30"/>
                <w:szCs w:val="30"/>
                <w:highlight w:val="none"/>
              </w:rPr>
            </w:pPr>
            <w:r>
              <w:rPr>
                <w:rFonts w:hint="eastAsia"/>
                <w:color w:val="auto"/>
                <w:sz w:val="30"/>
                <w:szCs w:val="30"/>
                <w:highlight w:val="none"/>
              </w:rPr>
              <w:t>身份证复印件粘贴处，正反两面均复印，复印件清晰可认。</w:t>
            </w:r>
          </w:p>
        </w:tc>
      </w:tr>
      <w:tr w14:paraId="4D86CDB9">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tcPr>
          <w:p w14:paraId="74EE8A59">
            <w:pPr>
              <w:shd w:val="clear"/>
              <w:spacing w:line="360" w:lineRule="auto"/>
              <w:rPr>
                <w:color w:val="auto"/>
                <w:sz w:val="30"/>
                <w:szCs w:val="30"/>
                <w:highlight w:val="none"/>
              </w:rPr>
            </w:pPr>
          </w:p>
        </w:tc>
        <w:tc>
          <w:tcPr>
            <w:tcW w:w="4961" w:type="dxa"/>
          </w:tcPr>
          <w:p w14:paraId="7B5BA827">
            <w:pPr>
              <w:shd w:val="clear"/>
              <w:spacing w:line="360" w:lineRule="auto"/>
              <w:rPr>
                <w:color w:val="auto"/>
                <w:sz w:val="30"/>
                <w:szCs w:val="30"/>
                <w:highlight w:val="none"/>
              </w:rPr>
            </w:pPr>
          </w:p>
        </w:tc>
      </w:tr>
    </w:tbl>
    <w:p w14:paraId="7AA2C060">
      <w:pPr>
        <w:shd w:val="clear"/>
        <w:snapToGrid w:val="0"/>
        <w:spacing w:before="120" w:beforeLines="50" w:after="50" w:line="460" w:lineRule="exact"/>
        <w:rPr>
          <w:rFonts w:hint="eastAsia" w:ascii="宋体" w:hAnsi="宋体"/>
          <w:b/>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 xml:space="preserve"> 供应商（盖章）：</w:t>
      </w:r>
    </w:p>
    <w:p w14:paraId="6336CAF2">
      <w:pPr>
        <w:shd w:val="clear"/>
        <w:snapToGrid w:val="0"/>
        <w:spacing w:before="50" w:after="120" w:afterLines="50"/>
        <w:jc w:val="left"/>
        <w:rPr>
          <w:rFonts w:hint="eastAsia" w:ascii="宋体" w:hAnsi="宋体"/>
          <w:b/>
          <w:color w:val="auto"/>
          <w:sz w:val="24"/>
          <w:highlight w:val="none"/>
        </w:rPr>
      </w:pPr>
      <w:r>
        <w:rPr>
          <w:rFonts w:hint="eastAsia" w:ascii="宋体" w:hAnsi="宋体"/>
          <w:b/>
          <w:color w:val="auto"/>
          <w:sz w:val="24"/>
          <w:highlight w:val="none"/>
        </w:rPr>
        <w:t xml:space="preserve">                                        日期：</w:t>
      </w:r>
      <w:r>
        <w:rPr>
          <w:rFonts w:ascii="宋体" w:hAnsi="宋体"/>
          <w:b/>
          <w:color w:val="auto"/>
          <w:sz w:val="24"/>
          <w:highlight w:val="none"/>
        </w:rPr>
        <w:t xml:space="preserve">  </w:t>
      </w:r>
      <w:r>
        <w:rPr>
          <w:rFonts w:hint="eastAsia" w:ascii="宋体" w:hAnsi="宋体"/>
          <w:b/>
          <w:color w:val="auto"/>
          <w:sz w:val="24"/>
          <w:highlight w:val="none"/>
        </w:rPr>
        <w:t>_____年___月___日</w:t>
      </w:r>
    </w:p>
    <w:p w14:paraId="670B7E62">
      <w:pPr>
        <w:shd w:val="clear"/>
        <w:snapToGrid w:val="0"/>
        <w:spacing w:before="50" w:after="120" w:afterLines="50"/>
        <w:jc w:val="left"/>
        <w:rPr>
          <w:rFonts w:hint="eastAsia" w:ascii="宋体" w:hAnsi="宋体"/>
          <w:color w:val="auto"/>
          <w:sz w:val="24"/>
          <w:highlight w:val="none"/>
        </w:rPr>
      </w:pPr>
      <w:r>
        <w:rPr>
          <w:rFonts w:hint="eastAsia" w:ascii="宋体" w:hAnsi="宋体"/>
          <w:color w:val="auto"/>
          <w:sz w:val="24"/>
          <w:highlight w:val="none"/>
        </w:rPr>
        <w:t>7.服务内容响应表格式：</w:t>
      </w:r>
    </w:p>
    <w:p w14:paraId="47471A66">
      <w:pPr>
        <w:shd w:val="clear"/>
        <w:snapToGrid w:val="0"/>
        <w:spacing w:before="120" w:beforeLines="50" w:after="50" w:line="360" w:lineRule="auto"/>
        <w:jc w:val="center"/>
        <w:rPr>
          <w:rFonts w:hint="eastAsia" w:ascii="宋体" w:hAnsi="宋体"/>
          <w:b/>
          <w:color w:val="auto"/>
          <w:sz w:val="24"/>
          <w:highlight w:val="none"/>
        </w:rPr>
      </w:pPr>
      <w:r>
        <w:rPr>
          <w:rFonts w:hint="eastAsia" w:ascii="宋体" w:hAnsi="宋体"/>
          <w:b/>
          <w:color w:val="auto"/>
          <w:sz w:val="24"/>
          <w:highlight w:val="none"/>
        </w:rPr>
        <w:t>服务内容响应表</w:t>
      </w:r>
    </w:p>
    <w:p w14:paraId="3C3503C1">
      <w:pPr>
        <w:shd w:val="clear"/>
        <w:snapToGrid w:val="0"/>
        <w:spacing w:before="120" w:beforeLines="50" w:after="50" w:line="360" w:lineRule="auto"/>
        <w:rPr>
          <w:rFonts w:hint="eastAsia" w:ascii="宋体" w:hAnsi="宋体"/>
          <w:bCs/>
          <w:color w:val="auto"/>
          <w:sz w:val="24"/>
          <w:szCs w:val="20"/>
          <w:highlight w:val="none"/>
        </w:rPr>
      </w:pPr>
      <w:r>
        <w:rPr>
          <w:rFonts w:hint="eastAsia" w:ascii="宋体" w:hAnsi="宋体"/>
          <w:bCs/>
          <w:color w:val="auto"/>
          <w:sz w:val="24"/>
          <w:highlight w:val="none"/>
        </w:rPr>
        <w:t>项目名称：</w:t>
      </w:r>
    </w:p>
    <w:p w14:paraId="6D4476BB">
      <w:pPr>
        <w:shd w:val="clear"/>
        <w:snapToGrid w:val="0"/>
        <w:spacing w:before="120" w:beforeLines="50" w:after="50" w:line="360" w:lineRule="auto"/>
        <w:rPr>
          <w:rFonts w:hint="eastAsia" w:ascii="宋体" w:hAnsi="宋体"/>
          <w:bCs/>
          <w:color w:val="auto"/>
          <w:sz w:val="24"/>
          <w:highlight w:val="none"/>
        </w:rPr>
      </w:pPr>
      <w:r>
        <w:rPr>
          <w:rFonts w:hint="eastAsia" w:ascii="宋体" w:hAnsi="宋体"/>
          <w:bCs/>
          <w:color w:val="auto"/>
          <w:sz w:val="24"/>
          <w:highlight w:val="none"/>
        </w:rPr>
        <w:t>项目编号：</w:t>
      </w:r>
    </w:p>
    <w:tbl>
      <w:tblPr>
        <w:tblStyle w:val="49"/>
        <w:tblW w:w="8549" w:type="dxa"/>
        <w:tblInd w:w="93" w:type="dxa"/>
        <w:tblLayout w:type="fixed"/>
        <w:tblCellMar>
          <w:top w:w="0" w:type="dxa"/>
          <w:left w:w="108" w:type="dxa"/>
          <w:bottom w:w="0" w:type="dxa"/>
          <w:right w:w="108" w:type="dxa"/>
        </w:tblCellMar>
      </w:tblPr>
      <w:tblGrid>
        <w:gridCol w:w="1036"/>
        <w:gridCol w:w="2552"/>
        <w:gridCol w:w="3544"/>
        <w:gridCol w:w="1417"/>
      </w:tblGrid>
      <w:tr w14:paraId="0B9C6366">
        <w:tblPrEx>
          <w:tblCellMar>
            <w:top w:w="0" w:type="dxa"/>
            <w:left w:w="108" w:type="dxa"/>
            <w:bottom w:w="0" w:type="dxa"/>
            <w:right w:w="108" w:type="dxa"/>
          </w:tblCellMar>
        </w:tblPrEx>
        <w:trPr>
          <w:trHeight w:val="435" w:hRule="atLeast"/>
        </w:trPr>
        <w:tc>
          <w:tcPr>
            <w:tcW w:w="10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0AABF9">
            <w:pPr>
              <w:widowControl/>
              <w:shd w:val="clear"/>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序号</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C2A799">
            <w:pPr>
              <w:widowControl/>
              <w:shd w:val="clear"/>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服务项目</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C91C28">
            <w:pPr>
              <w:widowControl/>
              <w:shd w:val="clear"/>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供应商服务响应情况</w:t>
            </w:r>
          </w:p>
        </w:tc>
        <w:tc>
          <w:tcPr>
            <w:tcW w:w="1417"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14:paraId="7C387155">
            <w:pPr>
              <w:widowControl/>
              <w:shd w:val="clear"/>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备注</w:t>
            </w:r>
          </w:p>
        </w:tc>
      </w:tr>
      <w:tr w14:paraId="2A4B35BE">
        <w:tblPrEx>
          <w:tblCellMar>
            <w:top w:w="0" w:type="dxa"/>
            <w:left w:w="108" w:type="dxa"/>
            <w:bottom w:w="0" w:type="dxa"/>
            <w:right w:w="108" w:type="dxa"/>
          </w:tblCellMar>
        </w:tblPrEx>
        <w:trPr>
          <w:trHeight w:val="311"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14:paraId="60CF51D9">
            <w:pPr>
              <w:widowControl/>
              <w:shd w:val="clear"/>
              <w:jc w:val="left"/>
              <w:rPr>
                <w:rFonts w:hint="eastAsia" w:ascii="宋体" w:hAnsi="宋体" w:cs="宋体"/>
                <w:color w:val="auto"/>
                <w:kern w:val="0"/>
                <w:sz w:val="24"/>
                <w:highlight w:val="none"/>
              </w:rPr>
            </w:pPr>
          </w:p>
        </w:tc>
        <w:tc>
          <w:tcPr>
            <w:tcW w:w="2552" w:type="dxa"/>
            <w:vMerge w:val="continue"/>
            <w:tcBorders>
              <w:top w:val="single" w:color="000000" w:sz="4" w:space="0"/>
              <w:left w:val="single" w:color="000000" w:sz="4" w:space="0"/>
              <w:bottom w:val="single" w:color="000000" w:sz="4" w:space="0"/>
              <w:right w:val="single" w:color="000000" w:sz="4" w:space="0"/>
            </w:tcBorders>
            <w:vAlign w:val="center"/>
          </w:tcPr>
          <w:p w14:paraId="58818D93">
            <w:pPr>
              <w:widowControl/>
              <w:shd w:val="clear"/>
              <w:jc w:val="left"/>
              <w:rPr>
                <w:rFonts w:hint="eastAsia" w:ascii="宋体" w:hAnsi="宋体" w:cs="宋体"/>
                <w:color w:val="auto"/>
                <w:kern w:val="0"/>
                <w:sz w:val="24"/>
                <w:highlight w:val="none"/>
              </w:rPr>
            </w:pPr>
          </w:p>
        </w:tc>
        <w:tc>
          <w:tcPr>
            <w:tcW w:w="3544" w:type="dxa"/>
            <w:vMerge w:val="continue"/>
            <w:tcBorders>
              <w:top w:val="single" w:color="000000" w:sz="4" w:space="0"/>
              <w:left w:val="single" w:color="000000" w:sz="4" w:space="0"/>
              <w:bottom w:val="single" w:color="000000" w:sz="4" w:space="0"/>
              <w:right w:val="single" w:color="000000" w:sz="4" w:space="0"/>
            </w:tcBorders>
            <w:vAlign w:val="center"/>
          </w:tcPr>
          <w:p w14:paraId="7CEA19B9">
            <w:pPr>
              <w:widowControl/>
              <w:shd w:val="clear"/>
              <w:jc w:val="left"/>
              <w:rPr>
                <w:rFonts w:hint="eastAsia" w:ascii="宋体" w:hAnsi="宋体" w:cs="宋体"/>
                <w:color w:val="auto"/>
                <w:kern w:val="0"/>
                <w:sz w:val="24"/>
                <w:highlight w:val="none"/>
              </w:rPr>
            </w:pPr>
          </w:p>
        </w:tc>
        <w:tc>
          <w:tcPr>
            <w:tcW w:w="1417" w:type="dxa"/>
            <w:vMerge w:val="continue"/>
            <w:tcBorders>
              <w:top w:val="single" w:color="000000" w:sz="4" w:space="0"/>
              <w:left w:val="single" w:color="auto" w:sz="4" w:space="0"/>
              <w:bottom w:val="single" w:color="000000" w:sz="4" w:space="0"/>
              <w:right w:val="single" w:color="000000" w:sz="4" w:space="0"/>
            </w:tcBorders>
            <w:vAlign w:val="center"/>
          </w:tcPr>
          <w:p w14:paraId="249B08EC">
            <w:pPr>
              <w:widowControl/>
              <w:shd w:val="clear"/>
              <w:jc w:val="left"/>
              <w:rPr>
                <w:rFonts w:hint="eastAsia" w:ascii="宋体" w:hAnsi="宋体" w:cs="宋体"/>
                <w:color w:val="auto"/>
                <w:kern w:val="0"/>
                <w:sz w:val="24"/>
                <w:highlight w:val="none"/>
              </w:rPr>
            </w:pPr>
          </w:p>
        </w:tc>
      </w:tr>
      <w:tr w14:paraId="702A571D">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633CA574">
            <w:pPr>
              <w:widowControl/>
              <w:shd w:val="clea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552" w:type="dxa"/>
            <w:tcBorders>
              <w:top w:val="nil"/>
              <w:left w:val="nil"/>
              <w:bottom w:val="single" w:color="000000" w:sz="4" w:space="0"/>
              <w:right w:val="single" w:color="000000" w:sz="4" w:space="0"/>
            </w:tcBorders>
            <w:shd w:val="clear" w:color="auto" w:fill="FFFFFF"/>
            <w:vAlign w:val="center"/>
          </w:tcPr>
          <w:p w14:paraId="36A95190">
            <w:pPr>
              <w:widowControl/>
              <w:shd w:val="clear"/>
              <w:jc w:val="left"/>
              <w:rPr>
                <w:rFonts w:hint="eastAsia"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16A28EB4">
            <w:pPr>
              <w:widowControl/>
              <w:shd w:val="clear"/>
              <w:jc w:val="center"/>
              <w:rPr>
                <w:rFonts w:hint="eastAsia"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64D9E7D">
            <w:pPr>
              <w:widowControl/>
              <w:shd w:val="clear"/>
              <w:jc w:val="center"/>
              <w:rPr>
                <w:rFonts w:hint="eastAsia" w:ascii="宋体" w:hAnsi="宋体" w:cs="宋体"/>
                <w:color w:val="auto"/>
                <w:kern w:val="0"/>
                <w:sz w:val="24"/>
                <w:highlight w:val="none"/>
              </w:rPr>
            </w:pPr>
          </w:p>
        </w:tc>
      </w:tr>
      <w:tr w14:paraId="510A6CB6">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BF160FE">
            <w:pPr>
              <w:widowControl/>
              <w:shd w:val="clea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552" w:type="dxa"/>
            <w:tcBorders>
              <w:top w:val="nil"/>
              <w:left w:val="nil"/>
              <w:bottom w:val="single" w:color="000000" w:sz="4" w:space="0"/>
              <w:right w:val="single" w:color="000000" w:sz="4" w:space="0"/>
            </w:tcBorders>
            <w:shd w:val="clear" w:color="auto" w:fill="FFFFFF"/>
            <w:vAlign w:val="center"/>
          </w:tcPr>
          <w:p w14:paraId="7320C3FF">
            <w:pPr>
              <w:widowControl/>
              <w:shd w:val="clear"/>
              <w:jc w:val="left"/>
              <w:rPr>
                <w:rFonts w:hint="eastAsia"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61417A85">
            <w:pPr>
              <w:widowControl/>
              <w:shd w:val="clear"/>
              <w:jc w:val="center"/>
              <w:rPr>
                <w:rFonts w:hint="eastAsia"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1E1FC77B">
            <w:pPr>
              <w:widowControl/>
              <w:shd w:val="clear"/>
              <w:jc w:val="center"/>
              <w:rPr>
                <w:rFonts w:hint="eastAsia" w:ascii="宋体" w:hAnsi="宋体" w:cs="宋体"/>
                <w:color w:val="auto"/>
                <w:kern w:val="0"/>
                <w:sz w:val="24"/>
                <w:highlight w:val="none"/>
              </w:rPr>
            </w:pPr>
          </w:p>
        </w:tc>
      </w:tr>
      <w:tr w14:paraId="6C6114C0">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46B2CA7">
            <w:pPr>
              <w:widowControl/>
              <w:shd w:val="clea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552" w:type="dxa"/>
            <w:tcBorders>
              <w:top w:val="nil"/>
              <w:left w:val="nil"/>
              <w:bottom w:val="single" w:color="000000" w:sz="4" w:space="0"/>
              <w:right w:val="single" w:color="000000" w:sz="4" w:space="0"/>
            </w:tcBorders>
            <w:shd w:val="clear" w:color="auto" w:fill="FFFFFF"/>
            <w:vAlign w:val="center"/>
          </w:tcPr>
          <w:p w14:paraId="5684552A">
            <w:pPr>
              <w:widowControl/>
              <w:shd w:val="clear"/>
              <w:jc w:val="left"/>
              <w:rPr>
                <w:rFonts w:hint="eastAsia"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0B5E215A">
            <w:pPr>
              <w:widowControl/>
              <w:shd w:val="clear"/>
              <w:jc w:val="center"/>
              <w:rPr>
                <w:rFonts w:hint="eastAsia"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1737DCB9">
            <w:pPr>
              <w:widowControl/>
              <w:shd w:val="clear"/>
              <w:jc w:val="center"/>
              <w:rPr>
                <w:rFonts w:hint="eastAsia" w:ascii="宋体" w:hAnsi="宋体" w:cs="宋体"/>
                <w:color w:val="auto"/>
                <w:kern w:val="0"/>
                <w:sz w:val="24"/>
                <w:highlight w:val="none"/>
              </w:rPr>
            </w:pPr>
          </w:p>
        </w:tc>
      </w:tr>
      <w:tr w14:paraId="35AB8508">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62898CC2">
            <w:pPr>
              <w:widowControl/>
              <w:shd w:val="clea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4</w:t>
            </w:r>
          </w:p>
        </w:tc>
        <w:tc>
          <w:tcPr>
            <w:tcW w:w="2552" w:type="dxa"/>
            <w:tcBorders>
              <w:top w:val="nil"/>
              <w:left w:val="nil"/>
              <w:bottom w:val="single" w:color="000000" w:sz="4" w:space="0"/>
              <w:right w:val="single" w:color="000000" w:sz="4" w:space="0"/>
            </w:tcBorders>
            <w:shd w:val="clear" w:color="auto" w:fill="FFFFFF"/>
            <w:vAlign w:val="center"/>
          </w:tcPr>
          <w:p w14:paraId="53FFE631">
            <w:pPr>
              <w:widowControl/>
              <w:shd w:val="clear"/>
              <w:jc w:val="left"/>
              <w:rPr>
                <w:rFonts w:hint="eastAsia"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03A1D9D8">
            <w:pPr>
              <w:widowControl/>
              <w:shd w:val="clear"/>
              <w:jc w:val="center"/>
              <w:rPr>
                <w:rFonts w:hint="eastAsia"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CB92634">
            <w:pPr>
              <w:widowControl/>
              <w:shd w:val="clear"/>
              <w:jc w:val="center"/>
              <w:rPr>
                <w:rFonts w:hint="eastAsia" w:ascii="宋体" w:hAnsi="宋体" w:cs="宋体"/>
                <w:color w:val="auto"/>
                <w:kern w:val="0"/>
                <w:sz w:val="24"/>
                <w:highlight w:val="none"/>
              </w:rPr>
            </w:pPr>
          </w:p>
        </w:tc>
      </w:tr>
      <w:tr w14:paraId="02B4D897">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BF4EFFD">
            <w:pPr>
              <w:widowControl/>
              <w:shd w:val="clea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c>
          <w:tcPr>
            <w:tcW w:w="2552" w:type="dxa"/>
            <w:tcBorders>
              <w:top w:val="nil"/>
              <w:left w:val="nil"/>
              <w:bottom w:val="single" w:color="000000" w:sz="4" w:space="0"/>
              <w:right w:val="single" w:color="000000" w:sz="4" w:space="0"/>
            </w:tcBorders>
            <w:shd w:val="clear" w:color="auto" w:fill="FFFFFF"/>
            <w:vAlign w:val="center"/>
          </w:tcPr>
          <w:p w14:paraId="512A162D">
            <w:pPr>
              <w:widowControl/>
              <w:shd w:val="clear"/>
              <w:jc w:val="left"/>
              <w:rPr>
                <w:rFonts w:hint="eastAsia"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6E5EA592">
            <w:pPr>
              <w:widowControl/>
              <w:shd w:val="clear"/>
              <w:jc w:val="center"/>
              <w:rPr>
                <w:rFonts w:hint="eastAsia"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5C151D5B">
            <w:pPr>
              <w:widowControl/>
              <w:shd w:val="clear"/>
              <w:jc w:val="center"/>
              <w:rPr>
                <w:rFonts w:hint="eastAsia" w:ascii="宋体" w:hAnsi="宋体" w:cs="宋体"/>
                <w:color w:val="auto"/>
                <w:kern w:val="0"/>
                <w:sz w:val="24"/>
                <w:highlight w:val="none"/>
              </w:rPr>
            </w:pPr>
          </w:p>
        </w:tc>
      </w:tr>
      <w:tr w14:paraId="4D2F28CC">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65C61CAB">
            <w:pPr>
              <w:widowControl/>
              <w:shd w:val="clea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6</w:t>
            </w:r>
          </w:p>
        </w:tc>
        <w:tc>
          <w:tcPr>
            <w:tcW w:w="2552" w:type="dxa"/>
            <w:tcBorders>
              <w:top w:val="nil"/>
              <w:left w:val="nil"/>
              <w:bottom w:val="single" w:color="000000" w:sz="4" w:space="0"/>
              <w:right w:val="single" w:color="000000" w:sz="4" w:space="0"/>
            </w:tcBorders>
            <w:shd w:val="clear" w:color="auto" w:fill="FFFFFF"/>
            <w:vAlign w:val="center"/>
          </w:tcPr>
          <w:p w14:paraId="1BD2203C">
            <w:pPr>
              <w:widowControl/>
              <w:shd w:val="clear"/>
              <w:jc w:val="left"/>
              <w:rPr>
                <w:rFonts w:hint="eastAsia"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0BDE87F6">
            <w:pPr>
              <w:widowControl/>
              <w:shd w:val="clear"/>
              <w:jc w:val="center"/>
              <w:rPr>
                <w:rFonts w:hint="eastAsia"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2B676D78">
            <w:pPr>
              <w:widowControl/>
              <w:shd w:val="clear"/>
              <w:jc w:val="center"/>
              <w:rPr>
                <w:rFonts w:hint="eastAsia" w:ascii="宋体" w:hAnsi="宋体" w:cs="宋体"/>
                <w:color w:val="auto"/>
                <w:kern w:val="0"/>
                <w:sz w:val="24"/>
                <w:highlight w:val="none"/>
              </w:rPr>
            </w:pPr>
          </w:p>
        </w:tc>
      </w:tr>
      <w:tr w14:paraId="4F6F0E6D">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477DFAF">
            <w:pPr>
              <w:widowControl/>
              <w:shd w:val="clea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7</w:t>
            </w:r>
          </w:p>
        </w:tc>
        <w:tc>
          <w:tcPr>
            <w:tcW w:w="2552" w:type="dxa"/>
            <w:tcBorders>
              <w:top w:val="nil"/>
              <w:left w:val="nil"/>
              <w:bottom w:val="single" w:color="000000" w:sz="4" w:space="0"/>
              <w:right w:val="single" w:color="000000" w:sz="4" w:space="0"/>
            </w:tcBorders>
            <w:shd w:val="clear" w:color="auto" w:fill="FFFFFF"/>
            <w:vAlign w:val="center"/>
          </w:tcPr>
          <w:p w14:paraId="67CB434A">
            <w:pPr>
              <w:widowControl/>
              <w:shd w:val="clear"/>
              <w:jc w:val="left"/>
              <w:rPr>
                <w:rFonts w:hint="eastAsia"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66564019">
            <w:pPr>
              <w:widowControl/>
              <w:shd w:val="clear"/>
              <w:jc w:val="center"/>
              <w:rPr>
                <w:rFonts w:hint="eastAsia"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19117697">
            <w:pPr>
              <w:widowControl/>
              <w:shd w:val="clear"/>
              <w:jc w:val="center"/>
              <w:rPr>
                <w:rFonts w:hint="eastAsia" w:ascii="宋体" w:hAnsi="宋体" w:cs="宋体"/>
                <w:color w:val="auto"/>
                <w:kern w:val="0"/>
                <w:sz w:val="24"/>
                <w:highlight w:val="none"/>
              </w:rPr>
            </w:pPr>
          </w:p>
        </w:tc>
      </w:tr>
      <w:tr w14:paraId="294042F4">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6CF1D143">
            <w:pPr>
              <w:widowControl/>
              <w:shd w:val="clea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8</w:t>
            </w:r>
          </w:p>
        </w:tc>
        <w:tc>
          <w:tcPr>
            <w:tcW w:w="2552" w:type="dxa"/>
            <w:tcBorders>
              <w:top w:val="nil"/>
              <w:left w:val="nil"/>
              <w:bottom w:val="single" w:color="000000" w:sz="4" w:space="0"/>
              <w:right w:val="single" w:color="000000" w:sz="4" w:space="0"/>
            </w:tcBorders>
            <w:shd w:val="clear" w:color="auto" w:fill="FFFFFF"/>
            <w:vAlign w:val="center"/>
          </w:tcPr>
          <w:p w14:paraId="63E90E41">
            <w:pPr>
              <w:widowControl/>
              <w:shd w:val="clear"/>
              <w:jc w:val="left"/>
              <w:rPr>
                <w:rFonts w:hint="eastAsia"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321CDBAF">
            <w:pPr>
              <w:widowControl/>
              <w:shd w:val="clear"/>
              <w:jc w:val="center"/>
              <w:rPr>
                <w:rFonts w:hint="eastAsia"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B65D22B">
            <w:pPr>
              <w:widowControl/>
              <w:shd w:val="clear"/>
              <w:jc w:val="center"/>
              <w:rPr>
                <w:rFonts w:hint="eastAsia" w:ascii="宋体" w:hAnsi="宋体" w:cs="宋体"/>
                <w:color w:val="auto"/>
                <w:kern w:val="0"/>
                <w:sz w:val="24"/>
                <w:highlight w:val="none"/>
              </w:rPr>
            </w:pPr>
          </w:p>
        </w:tc>
      </w:tr>
      <w:tr w14:paraId="269EF901">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63492916">
            <w:pPr>
              <w:widowControl/>
              <w:shd w:val="clea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9</w:t>
            </w:r>
          </w:p>
        </w:tc>
        <w:tc>
          <w:tcPr>
            <w:tcW w:w="2552" w:type="dxa"/>
            <w:tcBorders>
              <w:top w:val="nil"/>
              <w:left w:val="nil"/>
              <w:bottom w:val="single" w:color="000000" w:sz="4" w:space="0"/>
              <w:right w:val="single" w:color="000000" w:sz="4" w:space="0"/>
            </w:tcBorders>
            <w:shd w:val="clear" w:color="auto" w:fill="FFFFFF"/>
            <w:vAlign w:val="center"/>
          </w:tcPr>
          <w:p w14:paraId="4FDA32A2">
            <w:pPr>
              <w:widowControl/>
              <w:shd w:val="clear"/>
              <w:jc w:val="left"/>
              <w:rPr>
                <w:rFonts w:hint="eastAsia"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4C4E4E41">
            <w:pPr>
              <w:widowControl/>
              <w:shd w:val="clear"/>
              <w:jc w:val="center"/>
              <w:rPr>
                <w:rFonts w:hint="eastAsia"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46104890">
            <w:pPr>
              <w:widowControl/>
              <w:shd w:val="clear"/>
              <w:jc w:val="center"/>
              <w:rPr>
                <w:rFonts w:hint="eastAsia" w:ascii="宋体" w:hAnsi="宋体" w:cs="宋体"/>
                <w:color w:val="auto"/>
                <w:kern w:val="0"/>
                <w:sz w:val="24"/>
                <w:highlight w:val="none"/>
              </w:rPr>
            </w:pPr>
          </w:p>
        </w:tc>
      </w:tr>
      <w:tr w14:paraId="5A43E457">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E8DEC5C">
            <w:pPr>
              <w:widowControl/>
              <w:shd w:val="clea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w:t>
            </w:r>
          </w:p>
        </w:tc>
        <w:tc>
          <w:tcPr>
            <w:tcW w:w="2552" w:type="dxa"/>
            <w:tcBorders>
              <w:top w:val="nil"/>
              <w:left w:val="nil"/>
              <w:bottom w:val="single" w:color="000000" w:sz="4" w:space="0"/>
              <w:right w:val="single" w:color="000000" w:sz="4" w:space="0"/>
            </w:tcBorders>
            <w:shd w:val="clear" w:color="auto" w:fill="FFFFFF"/>
            <w:vAlign w:val="center"/>
          </w:tcPr>
          <w:p w14:paraId="3B2D1F00">
            <w:pPr>
              <w:widowControl/>
              <w:shd w:val="clear"/>
              <w:jc w:val="left"/>
              <w:rPr>
                <w:rFonts w:hint="eastAsia"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6105691E">
            <w:pPr>
              <w:widowControl/>
              <w:shd w:val="clear"/>
              <w:jc w:val="center"/>
              <w:rPr>
                <w:rFonts w:hint="eastAsia"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41CCC932">
            <w:pPr>
              <w:widowControl/>
              <w:shd w:val="clear"/>
              <w:jc w:val="center"/>
              <w:rPr>
                <w:rFonts w:hint="eastAsia" w:ascii="宋体" w:hAnsi="宋体" w:cs="宋体"/>
                <w:color w:val="auto"/>
                <w:kern w:val="0"/>
                <w:sz w:val="24"/>
                <w:highlight w:val="none"/>
              </w:rPr>
            </w:pPr>
          </w:p>
        </w:tc>
      </w:tr>
      <w:tr w14:paraId="2355A13F">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7C90CD0D">
            <w:pPr>
              <w:widowControl/>
              <w:shd w:val="clea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11</w:t>
            </w:r>
          </w:p>
        </w:tc>
        <w:tc>
          <w:tcPr>
            <w:tcW w:w="2552" w:type="dxa"/>
            <w:tcBorders>
              <w:top w:val="nil"/>
              <w:left w:val="nil"/>
              <w:bottom w:val="single" w:color="000000" w:sz="4" w:space="0"/>
              <w:right w:val="single" w:color="000000" w:sz="4" w:space="0"/>
            </w:tcBorders>
            <w:shd w:val="clear" w:color="auto" w:fill="FFFFFF"/>
            <w:vAlign w:val="center"/>
          </w:tcPr>
          <w:p w14:paraId="53152C3D">
            <w:pPr>
              <w:widowControl/>
              <w:shd w:val="clear"/>
              <w:jc w:val="left"/>
              <w:rPr>
                <w:rFonts w:hint="eastAsia"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2A4D57AC">
            <w:pPr>
              <w:widowControl/>
              <w:shd w:val="clear"/>
              <w:jc w:val="center"/>
              <w:rPr>
                <w:rFonts w:hint="eastAsia"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35E4F5C0">
            <w:pPr>
              <w:widowControl/>
              <w:shd w:val="clear"/>
              <w:jc w:val="center"/>
              <w:rPr>
                <w:rFonts w:hint="eastAsia" w:ascii="宋体" w:hAnsi="宋体" w:cs="宋体"/>
                <w:color w:val="auto"/>
                <w:kern w:val="0"/>
                <w:sz w:val="24"/>
                <w:highlight w:val="none"/>
              </w:rPr>
            </w:pPr>
          </w:p>
        </w:tc>
      </w:tr>
      <w:tr w14:paraId="131FEAC5">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81D587A">
            <w:pPr>
              <w:widowControl/>
              <w:shd w:val="clea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12</w:t>
            </w:r>
          </w:p>
        </w:tc>
        <w:tc>
          <w:tcPr>
            <w:tcW w:w="2552" w:type="dxa"/>
            <w:tcBorders>
              <w:top w:val="nil"/>
              <w:left w:val="nil"/>
              <w:bottom w:val="single" w:color="000000" w:sz="4" w:space="0"/>
              <w:right w:val="single" w:color="000000" w:sz="4" w:space="0"/>
            </w:tcBorders>
            <w:shd w:val="clear" w:color="auto" w:fill="FFFFFF"/>
            <w:vAlign w:val="center"/>
          </w:tcPr>
          <w:p w14:paraId="55F2B592">
            <w:pPr>
              <w:widowControl/>
              <w:shd w:val="clear"/>
              <w:jc w:val="left"/>
              <w:rPr>
                <w:rFonts w:hint="eastAsia"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049528FA">
            <w:pPr>
              <w:widowControl/>
              <w:shd w:val="clear"/>
              <w:jc w:val="center"/>
              <w:rPr>
                <w:rFonts w:hint="eastAsia"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5E495B8D">
            <w:pPr>
              <w:widowControl/>
              <w:shd w:val="clear"/>
              <w:jc w:val="center"/>
              <w:rPr>
                <w:rFonts w:hint="eastAsia" w:ascii="宋体" w:hAnsi="宋体" w:cs="宋体"/>
                <w:color w:val="auto"/>
                <w:kern w:val="0"/>
                <w:sz w:val="24"/>
                <w:highlight w:val="none"/>
              </w:rPr>
            </w:pPr>
          </w:p>
        </w:tc>
      </w:tr>
      <w:tr w14:paraId="7EC83498">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6836E35B">
            <w:pPr>
              <w:widowControl/>
              <w:shd w:val="clea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13</w:t>
            </w:r>
          </w:p>
        </w:tc>
        <w:tc>
          <w:tcPr>
            <w:tcW w:w="2552" w:type="dxa"/>
            <w:tcBorders>
              <w:top w:val="nil"/>
              <w:left w:val="nil"/>
              <w:bottom w:val="single" w:color="000000" w:sz="4" w:space="0"/>
              <w:right w:val="single" w:color="000000" w:sz="4" w:space="0"/>
            </w:tcBorders>
            <w:shd w:val="clear" w:color="auto" w:fill="FFFFFF"/>
            <w:vAlign w:val="center"/>
          </w:tcPr>
          <w:p w14:paraId="6EF909AE">
            <w:pPr>
              <w:widowControl/>
              <w:shd w:val="clear"/>
              <w:jc w:val="left"/>
              <w:rPr>
                <w:rFonts w:hint="eastAsia"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14:paraId="2B265C4D">
            <w:pPr>
              <w:widowControl/>
              <w:shd w:val="clear"/>
              <w:jc w:val="center"/>
              <w:rPr>
                <w:rFonts w:hint="eastAsia"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53174C15">
            <w:pPr>
              <w:widowControl/>
              <w:shd w:val="clear"/>
              <w:jc w:val="center"/>
              <w:rPr>
                <w:rFonts w:hint="eastAsia" w:ascii="宋体" w:hAnsi="宋体" w:cs="宋体"/>
                <w:color w:val="auto"/>
                <w:kern w:val="0"/>
                <w:sz w:val="24"/>
                <w:highlight w:val="none"/>
              </w:rPr>
            </w:pPr>
          </w:p>
        </w:tc>
      </w:tr>
    </w:tbl>
    <w:p w14:paraId="58E023B3">
      <w:pPr>
        <w:shd w:val="clear"/>
        <w:snapToGrid w:val="0"/>
        <w:spacing w:before="50" w:after="120" w:afterLines="50"/>
        <w:jc w:val="left"/>
        <w:rPr>
          <w:rFonts w:hint="eastAsia" w:ascii="宋体" w:hAnsi="宋体"/>
          <w:color w:val="auto"/>
          <w:spacing w:val="20"/>
          <w:sz w:val="24"/>
          <w:highlight w:val="none"/>
        </w:rPr>
      </w:pPr>
    </w:p>
    <w:p w14:paraId="24899E4B">
      <w:pPr>
        <w:shd w:val="clear"/>
        <w:snapToGrid w:val="0"/>
        <w:spacing w:before="120" w:beforeLines="50" w:after="50" w:line="360" w:lineRule="auto"/>
        <w:rPr>
          <w:rFonts w:hint="eastAsia" w:ascii="宋体" w:hAnsi="宋体"/>
          <w:b/>
          <w:color w:val="auto"/>
          <w:sz w:val="24"/>
          <w:highlight w:val="none"/>
        </w:rPr>
      </w:pPr>
      <w:r>
        <w:rPr>
          <w:rFonts w:hint="eastAsia" w:ascii="宋体" w:hAnsi="宋体"/>
          <w:b/>
          <w:color w:val="auto"/>
          <w:sz w:val="24"/>
          <w:highlight w:val="none"/>
        </w:rPr>
        <w:t>注：供应商根据采购服务需求中的内容进行填写，</w:t>
      </w:r>
      <w:bookmarkStart w:id="59" w:name="_Hlk52958408"/>
      <w:r>
        <w:rPr>
          <w:rFonts w:hint="eastAsia" w:ascii="宋体" w:hAnsi="宋体"/>
          <w:b/>
          <w:color w:val="auto"/>
          <w:sz w:val="24"/>
          <w:highlight w:val="none"/>
        </w:rPr>
        <w:t>勿填写价格信息。</w:t>
      </w:r>
      <w:bookmarkEnd w:id="59"/>
    </w:p>
    <w:p w14:paraId="5C9AB743">
      <w:pPr>
        <w:shd w:val="clear"/>
        <w:snapToGrid w:val="0"/>
        <w:spacing w:before="50" w:after="120" w:afterLines="50"/>
        <w:jc w:val="left"/>
        <w:rPr>
          <w:rFonts w:hint="eastAsia" w:ascii="宋体" w:hAnsi="宋体"/>
          <w:b/>
          <w:color w:val="auto"/>
          <w:spacing w:val="20"/>
          <w:sz w:val="24"/>
          <w:highlight w:val="none"/>
        </w:rPr>
      </w:pPr>
      <w:r>
        <w:rPr>
          <w:rFonts w:hint="eastAsia" w:ascii="宋体" w:hAnsi="宋体"/>
          <w:b/>
          <w:color w:val="auto"/>
          <w:spacing w:val="20"/>
          <w:sz w:val="24"/>
          <w:highlight w:val="none"/>
        </w:rPr>
        <w:t>法定代表人签字（或盖章）：            供应商（盖章）：</w:t>
      </w:r>
    </w:p>
    <w:p w14:paraId="2E529C81">
      <w:pPr>
        <w:shd w:val="clear"/>
        <w:snapToGrid w:val="0"/>
        <w:spacing w:before="50" w:after="120" w:afterLines="50"/>
        <w:jc w:val="left"/>
        <w:rPr>
          <w:rFonts w:hint="eastAsia" w:ascii="宋体" w:hAnsi="宋体"/>
          <w:b/>
          <w:color w:val="auto"/>
          <w:sz w:val="24"/>
          <w:highlight w:val="none"/>
        </w:rPr>
      </w:pPr>
    </w:p>
    <w:p w14:paraId="6DEEE939">
      <w:pPr>
        <w:shd w:val="clear"/>
        <w:snapToGrid w:val="0"/>
        <w:spacing w:before="50" w:after="120" w:afterLines="50"/>
        <w:ind w:firstLine="5542" w:firstLineChars="2300"/>
        <w:jc w:val="left"/>
        <w:rPr>
          <w:rFonts w:hint="eastAsia" w:ascii="宋体" w:hAnsi="宋体"/>
          <w:b/>
          <w:color w:val="auto"/>
          <w:sz w:val="24"/>
          <w:highlight w:val="none"/>
        </w:rPr>
      </w:pPr>
      <w:r>
        <w:rPr>
          <w:rFonts w:hint="eastAsia" w:ascii="宋体" w:hAnsi="宋体"/>
          <w:b/>
          <w:color w:val="auto"/>
          <w:sz w:val="24"/>
          <w:highlight w:val="none"/>
        </w:rPr>
        <w:t>日期：</w:t>
      </w:r>
      <w:r>
        <w:rPr>
          <w:rFonts w:ascii="宋体" w:hAnsi="宋体"/>
          <w:b/>
          <w:color w:val="auto"/>
          <w:sz w:val="24"/>
          <w:highlight w:val="none"/>
        </w:rPr>
        <w:t xml:space="preserve">  </w:t>
      </w:r>
      <w:r>
        <w:rPr>
          <w:rFonts w:hint="eastAsia" w:ascii="宋体" w:hAnsi="宋体"/>
          <w:b/>
          <w:color w:val="auto"/>
          <w:sz w:val="24"/>
          <w:highlight w:val="none"/>
        </w:rPr>
        <w:t>_____年___月___日</w:t>
      </w:r>
    </w:p>
    <w:p w14:paraId="02B3B9A5">
      <w:pPr>
        <w:shd w:val="clear"/>
        <w:snapToGrid w:val="0"/>
        <w:spacing w:before="50" w:after="120" w:afterLines="50"/>
        <w:jc w:val="left"/>
        <w:rPr>
          <w:rFonts w:hint="eastAsia" w:ascii="宋体" w:hAnsi="宋体"/>
          <w:color w:val="auto"/>
          <w:sz w:val="24"/>
          <w:highlight w:val="none"/>
        </w:rPr>
      </w:pPr>
      <w:r>
        <w:rPr>
          <w:rFonts w:ascii="宋体" w:hAnsi="宋体"/>
          <w:color w:val="auto"/>
          <w:sz w:val="24"/>
          <w:highlight w:val="none"/>
        </w:rPr>
        <w:br w:type="page"/>
      </w:r>
    </w:p>
    <w:p w14:paraId="15D7CC8A">
      <w:pPr>
        <w:shd w:val="clear"/>
        <w:snapToGrid w:val="0"/>
        <w:spacing w:before="50" w:after="120" w:afterLines="50"/>
        <w:jc w:val="left"/>
        <w:rPr>
          <w:rFonts w:hint="eastAsia" w:ascii="宋体" w:hAnsi="宋体"/>
          <w:color w:val="auto"/>
          <w:sz w:val="24"/>
          <w:highlight w:val="none"/>
        </w:rPr>
      </w:pPr>
      <w:bookmarkStart w:id="60" w:name="_Hlk95598182"/>
      <w:r>
        <w:rPr>
          <w:rFonts w:hint="eastAsia" w:ascii="宋体" w:hAnsi="宋体"/>
          <w:color w:val="auto"/>
          <w:sz w:val="24"/>
          <w:highlight w:val="none"/>
        </w:rPr>
        <w:t>8.</w:t>
      </w:r>
      <w:bookmarkEnd w:id="60"/>
      <w:r>
        <w:rPr>
          <w:rFonts w:hint="eastAsia" w:ascii="宋体" w:hAnsi="宋体"/>
          <w:color w:val="auto"/>
          <w:sz w:val="24"/>
          <w:highlight w:val="none"/>
        </w:rPr>
        <w:t>项目负责人简历表格式：</w:t>
      </w:r>
    </w:p>
    <w:p w14:paraId="4AD03F69">
      <w:pPr>
        <w:shd w:val="clear"/>
        <w:snapToGrid w:val="0"/>
        <w:spacing w:before="50" w:after="120" w:afterLines="50"/>
        <w:jc w:val="left"/>
        <w:rPr>
          <w:rFonts w:hint="eastAsia" w:ascii="宋体" w:hAnsi="宋体"/>
          <w:color w:val="auto"/>
          <w:sz w:val="24"/>
          <w:szCs w:val="20"/>
          <w:highlight w:val="none"/>
        </w:rPr>
      </w:pPr>
    </w:p>
    <w:p w14:paraId="430D5453">
      <w:pPr>
        <w:shd w:val="clear"/>
        <w:jc w:val="center"/>
        <w:rPr>
          <w:rFonts w:hint="eastAsia" w:ascii="宋体" w:hAnsi="宋体"/>
          <w:snapToGrid w:val="0"/>
          <w:color w:val="auto"/>
          <w:sz w:val="28"/>
          <w:highlight w:val="none"/>
        </w:rPr>
      </w:pPr>
      <w:r>
        <w:rPr>
          <w:rFonts w:hint="eastAsia" w:ascii="宋体" w:hAnsi="宋体"/>
          <w:snapToGrid w:val="0"/>
          <w:color w:val="auto"/>
          <w:sz w:val="28"/>
          <w:highlight w:val="none"/>
        </w:rPr>
        <w:t>项目负责人简历表</w:t>
      </w:r>
    </w:p>
    <w:p w14:paraId="278AF50A">
      <w:pPr>
        <w:shd w:val="clear"/>
        <w:snapToGrid w:val="0"/>
        <w:spacing w:before="120" w:beforeLines="50" w:after="50" w:line="360" w:lineRule="auto"/>
        <w:jc w:val="center"/>
        <w:rPr>
          <w:rFonts w:hint="eastAsia" w:ascii="宋体" w:hAnsi="宋体"/>
          <w:bCs/>
          <w:color w:val="auto"/>
          <w:sz w:val="24"/>
          <w:highlight w:val="none"/>
        </w:rPr>
      </w:pPr>
    </w:p>
    <w:p w14:paraId="0184F873">
      <w:pPr>
        <w:shd w:val="clear"/>
        <w:snapToGrid w:val="0"/>
        <w:spacing w:before="120" w:beforeLines="50" w:after="50" w:line="480" w:lineRule="auto"/>
        <w:rPr>
          <w:rFonts w:hint="eastAsia" w:ascii="宋体" w:hAnsi="宋体"/>
          <w:color w:val="auto"/>
          <w:sz w:val="24"/>
          <w:highlight w:val="none"/>
        </w:rPr>
      </w:pPr>
      <w:r>
        <w:rPr>
          <w:rFonts w:hint="eastAsia" w:ascii="宋体" w:hAnsi="宋体"/>
          <w:bCs/>
          <w:color w:val="auto"/>
          <w:sz w:val="24"/>
          <w:highlight w:val="none"/>
        </w:rPr>
        <w:t>项目名称：</w:t>
      </w:r>
    </w:p>
    <w:p w14:paraId="6291BF89">
      <w:pPr>
        <w:shd w:val="clear"/>
        <w:snapToGrid w:val="0"/>
        <w:spacing w:before="120" w:beforeLines="50" w:after="50" w:line="480" w:lineRule="auto"/>
        <w:rPr>
          <w:rFonts w:hint="eastAsia" w:ascii="宋体" w:hAnsi="宋体"/>
          <w:bCs/>
          <w:color w:val="auto"/>
          <w:sz w:val="24"/>
          <w:szCs w:val="20"/>
          <w:highlight w:val="none"/>
        </w:rPr>
      </w:pPr>
      <w:r>
        <w:rPr>
          <w:rFonts w:hint="eastAsia" w:ascii="宋体" w:hAnsi="宋体"/>
          <w:bCs/>
          <w:color w:val="auto"/>
          <w:sz w:val="24"/>
          <w:highlight w:val="none"/>
        </w:rPr>
        <w:t>项目编号：</w:t>
      </w:r>
    </w:p>
    <w:tbl>
      <w:tblPr>
        <w:tblStyle w:val="49"/>
        <w:tblpPr w:leftFromText="180" w:rightFromText="180" w:vertAnchor="text" w:tblpY="219"/>
        <w:tblW w:w="9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733"/>
        <w:gridCol w:w="1952"/>
        <w:gridCol w:w="2928"/>
      </w:tblGrid>
      <w:tr w14:paraId="69447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0163D210">
            <w:pPr>
              <w:shd w:val="clear"/>
              <w:spacing w:line="351" w:lineRule="atLeast"/>
              <w:jc w:val="center"/>
              <w:rPr>
                <w:rFonts w:hint="eastAsia" w:ascii="宋体" w:hAnsi="宋体"/>
                <w:color w:val="auto"/>
                <w:sz w:val="28"/>
                <w:highlight w:val="none"/>
                <w:u w:color="000000"/>
              </w:rPr>
            </w:pPr>
            <w:r>
              <w:rPr>
                <w:rFonts w:hint="eastAsia" w:ascii="宋体" w:hAnsi="宋体"/>
                <w:color w:val="auto"/>
                <w:sz w:val="28"/>
                <w:highlight w:val="none"/>
              </w:rPr>
              <w:t>姓  名</w:t>
            </w:r>
          </w:p>
        </w:tc>
        <w:tc>
          <w:tcPr>
            <w:tcW w:w="2733" w:type="dxa"/>
            <w:tcBorders>
              <w:top w:val="single" w:color="000000" w:sz="8" w:space="0"/>
              <w:left w:val="single" w:color="auto" w:sz="4" w:space="0"/>
              <w:bottom w:val="single" w:color="000000" w:sz="4" w:space="0"/>
              <w:right w:val="single" w:color="000000" w:sz="4" w:space="0"/>
            </w:tcBorders>
            <w:vAlign w:val="center"/>
          </w:tcPr>
          <w:p w14:paraId="74519140">
            <w:pPr>
              <w:shd w:val="clear"/>
              <w:spacing w:line="351" w:lineRule="atLeast"/>
              <w:jc w:val="center"/>
              <w:rPr>
                <w:rFonts w:hint="eastAsia" w:ascii="宋体" w:hAnsi="宋体"/>
                <w:color w:val="auto"/>
                <w:sz w:val="28"/>
                <w:highlight w:val="none"/>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6A7E2590">
            <w:pPr>
              <w:shd w:val="clear"/>
              <w:spacing w:line="351" w:lineRule="atLeast"/>
              <w:jc w:val="center"/>
              <w:rPr>
                <w:rFonts w:hint="eastAsia" w:ascii="宋体" w:hAnsi="宋体"/>
                <w:color w:val="auto"/>
                <w:sz w:val="28"/>
                <w:highlight w:val="none"/>
                <w:u w:color="000000"/>
              </w:rPr>
            </w:pPr>
            <w:r>
              <w:rPr>
                <w:rFonts w:hint="eastAsia" w:ascii="宋体" w:hAnsi="宋体"/>
                <w:color w:val="auto"/>
                <w:sz w:val="28"/>
                <w:highlight w:val="none"/>
              </w:rPr>
              <w:t>性  别</w:t>
            </w:r>
          </w:p>
        </w:tc>
        <w:tc>
          <w:tcPr>
            <w:tcW w:w="2928" w:type="dxa"/>
            <w:tcBorders>
              <w:top w:val="single" w:color="000000" w:sz="8" w:space="0"/>
              <w:left w:val="single" w:color="auto" w:sz="4" w:space="0"/>
              <w:bottom w:val="single" w:color="000000" w:sz="4" w:space="0"/>
              <w:right w:val="single" w:color="000000" w:sz="8" w:space="0"/>
            </w:tcBorders>
            <w:vAlign w:val="center"/>
          </w:tcPr>
          <w:p w14:paraId="54B67E1B">
            <w:pPr>
              <w:shd w:val="clear"/>
              <w:spacing w:line="351" w:lineRule="atLeast"/>
              <w:jc w:val="center"/>
              <w:rPr>
                <w:rFonts w:hint="eastAsia" w:ascii="宋体" w:hAnsi="宋体"/>
                <w:color w:val="auto"/>
                <w:sz w:val="28"/>
                <w:highlight w:val="none"/>
                <w:u w:color="000000"/>
              </w:rPr>
            </w:pPr>
          </w:p>
        </w:tc>
      </w:tr>
      <w:tr w14:paraId="4A4F1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269E8024">
            <w:pPr>
              <w:shd w:val="clear"/>
              <w:spacing w:line="351" w:lineRule="atLeast"/>
              <w:jc w:val="center"/>
              <w:rPr>
                <w:rFonts w:hint="eastAsia" w:ascii="宋体" w:hAnsi="宋体"/>
                <w:color w:val="auto"/>
                <w:sz w:val="28"/>
                <w:highlight w:val="none"/>
              </w:rPr>
            </w:pPr>
            <w:r>
              <w:rPr>
                <w:rFonts w:hint="eastAsia" w:ascii="宋体" w:hAnsi="宋体"/>
                <w:color w:val="auto"/>
                <w:sz w:val="28"/>
                <w:highlight w:val="none"/>
              </w:rPr>
              <w:t>年  龄</w:t>
            </w:r>
          </w:p>
        </w:tc>
        <w:tc>
          <w:tcPr>
            <w:tcW w:w="2733" w:type="dxa"/>
            <w:tcBorders>
              <w:top w:val="single" w:color="000000" w:sz="8" w:space="0"/>
              <w:left w:val="single" w:color="auto" w:sz="4" w:space="0"/>
              <w:bottom w:val="single" w:color="000000" w:sz="4" w:space="0"/>
              <w:right w:val="single" w:color="000000" w:sz="4" w:space="0"/>
            </w:tcBorders>
            <w:vAlign w:val="center"/>
          </w:tcPr>
          <w:p w14:paraId="72B48B7A">
            <w:pPr>
              <w:shd w:val="clear"/>
              <w:spacing w:line="351" w:lineRule="atLeast"/>
              <w:jc w:val="center"/>
              <w:rPr>
                <w:rFonts w:hint="eastAsia" w:ascii="宋体" w:hAnsi="宋体"/>
                <w:color w:val="auto"/>
                <w:sz w:val="28"/>
                <w:highlight w:val="none"/>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744A527D">
            <w:pPr>
              <w:shd w:val="clear"/>
              <w:spacing w:line="351" w:lineRule="atLeast"/>
              <w:jc w:val="center"/>
              <w:rPr>
                <w:rFonts w:hint="eastAsia" w:ascii="宋体" w:hAnsi="宋体"/>
                <w:color w:val="auto"/>
                <w:sz w:val="28"/>
                <w:highlight w:val="none"/>
              </w:rPr>
            </w:pPr>
            <w:r>
              <w:rPr>
                <w:rFonts w:hint="eastAsia" w:ascii="宋体" w:hAnsi="宋体"/>
                <w:color w:val="auto"/>
                <w:sz w:val="28"/>
                <w:highlight w:val="none"/>
              </w:rPr>
              <w:t>身份证号</w:t>
            </w:r>
          </w:p>
        </w:tc>
        <w:tc>
          <w:tcPr>
            <w:tcW w:w="2928" w:type="dxa"/>
            <w:tcBorders>
              <w:top w:val="single" w:color="000000" w:sz="8" w:space="0"/>
              <w:left w:val="single" w:color="auto" w:sz="4" w:space="0"/>
              <w:bottom w:val="single" w:color="000000" w:sz="4" w:space="0"/>
              <w:right w:val="single" w:color="000000" w:sz="8" w:space="0"/>
            </w:tcBorders>
            <w:vAlign w:val="center"/>
          </w:tcPr>
          <w:p w14:paraId="35848D32">
            <w:pPr>
              <w:shd w:val="clear"/>
              <w:spacing w:line="351" w:lineRule="atLeast"/>
              <w:jc w:val="center"/>
              <w:rPr>
                <w:rFonts w:hint="eastAsia" w:ascii="宋体" w:hAnsi="宋体"/>
                <w:color w:val="auto"/>
                <w:sz w:val="28"/>
                <w:highlight w:val="none"/>
                <w:u w:color="000000"/>
              </w:rPr>
            </w:pPr>
          </w:p>
        </w:tc>
      </w:tr>
      <w:tr w14:paraId="4EFD3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964" w:type="dxa"/>
            <w:gridSpan w:val="2"/>
            <w:tcBorders>
              <w:top w:val="single" w:color="auto" w:sz="4" w:space="0"/>
              <w:left w:val="single" w:color="000000" w:sz="8" w:space="0"/>
              <w:bottom w:val="single" w:color="auto" w:sz="4" w:space="0"/>
              <w:right w:val="single" w:color="auto" w:sz="4" w:space="0"/>
            </w:tcBorders>
            <w:vAlign w:val="center"/>
          </w:tcPr>
          <w:p w14:paraId="45C20FB4">
            <w:pPr>
              <w:shd w:val="clear"/>
              <w:spacing w:line="351" w:lineRule="atLeast"/>
              <w:jc w:val="center"/>
              <w:rPr>
                <w:rFonts w:hint="eastAsia" w:ascii="宋体" w:hAnsi="宋体"/>
                <w:color w:val="auto"/>
                <w:sz w:val="28"/>
                <w:highlight w:val="none"/>
                <w:u w:color="000000"/>
              </w:rPr>
            </w:pPr>
            <w:r>
              <w:rPr>
                <w:rFonts w:hint="eastAsia" w:ascii="宋体" w:hAnsi="宋体"/>
                <w:color w:val="auto"/>
                <w:sz w:val="28"/>
                <w:highlight w:val="none"/>
              </w:rPr>
              <w:t>资  格</w:t>
            </w:r>
          </w:p>
        </w:tc>
        <w:tc>
          <w:tcPr>
            <w:tcW w:w="2733" w:type="dxa"/>
            <w:tcBorders>
              <w:top w:val="single" w:color="auto" w:sz="4" w:space="0"/>
              <w:left w:val="single" w:color="auto" w:sz="4" w:space="0"/>
              <w:bottom w:val="single" w:color="auto" w:sz="4" w:space="0"/>
              <w:right w:val="single" w:color="000000" w:sz="4" w:space="0"/>
            </w:tcBorders>
            <w:vAlign w:val="center"/>
          </w:tcPr>
          <w:p w14:paraId="6EFCF58E">
            <w:pPr>
              <w:shd w:val="clear"/>
              <w:spacing w:line="351" w:lineRule="atLeast"/>
              <w:jc w:val="center"/>
              <w:rPr>
                <w:rFonts w:hint="eastAsia" w:ascii="宋体" w:hAnsi="宋体"/>
                <w:color w:val="auto"/>
                <w:sz w:val="28"/>
                <w:highlight w:val="none"/>
                <w:u w:color="000000"/>
              </w:rPr>
            </w:pPr>
          </w:p>
        </w:tc>
        <w:tc>
          <w:tcPr>
            <w:tcW w:w="1952" w:type="dxa"/>
            <w:tcBorders>
              <w:top w:val="single" w:color="auto" w:sz="4" w:space="0"/>
              <w:left w:val="single" w:color="auto" w:sz="4" w:space="0"/>
              <w:bottom w:val="single" w:color="auto" w:sz="4" w:space="0"/>
              <w:right w:val="single" w:color="auto" w:sz="4" w:space="0"/>
            </w:tcBorders>
            <w:vAlign w:val="center"/>
          </w:tcPr>
          <w:p w14:paraId="550165AC">
            <w:pPr>
              <w:shd w:val="clear"/>
              <w:spacing w:line="351" w:lineRule="atLeast"/>
              <w:jc w:val="center"/>
              <w:rPr>
                <w:rFonts w:hint="eastAsia" w:ascii="宋体" w:hAnsi="宋体"/>
                <w:color w:val="auto"/>
                <w:sz w:val="28"/>
                <w:highlight w:val="none"/>
                <w:u w:color="000000"/>
              </w:rPr>
            </w:pPr>
            <w:r>
              <w:rPr>
                <w:rFonts w:hint="eastAsia" w:ascii="宋体" w:hAnsi="宋体"/>
                <w:color w:val="auto"/>
                <w:sz w:val="28"/>
                <w:highlight w:val="none"/>
              </w:rPr>
              <w:t>资格证书号</w:t>
            </w:r>
          </w:p>
        </w:tc>
        <w:tc>
          <w:tcPr>
            <w:tcW w:w="2928" w:type="dxa"/>
            <w:tcBorders>
              <w:top w:val="single" w:color="auto" w:sz="4" w:space="0"/>
              <w:left w:val="single" w:color="auto" w:sz="4" w:space="0"/>
              <w:bottom w:val="single" w:color="auto" w:sz="4" w:space="0"/>
              <w:right w:val="single" w:color="000000" w:sz="8" w:space="0"/>
            </w:tcBorders>
            <w:vAlign w:val="center"/>
          </w:tcPr>
          <w:p w14:paraId="0D6EA3DD">
            <w:pPr>
              <w:shd w:val="clear"/>
              <w:spacing w:line="351" w:lineRule="atLeast"/>
              <w:jc w:val="center"/>
              <w:rPr>
                <w:rFonts w:hint="eastAsia" w:ascii="宋体" w:hAnsi="宋体"/>
                <w:color w:val="auto"/>
                <w:sz w:val="28"/>
                <w:highlight w:val="none"/>
                <w:u w:color="000000"/>
              </w:rPr>
            </w:pPr>
          </w:p>
        </w:tc>
      </w:tr>
      <w:tr w14:paraId="4233F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964" w:type="dxa"/>
            <w:gridSpan w:val="2"/>
            <w:tcBorders>
              <w:top w:val="single" w:color="auto" w:sz="4" w:space="0"/>
              <w:left w:val="single" w:color="000000" w:sz="8" w:space="0"/>
              <w:bottom w:val="single" w:color="000000" w:sz="4" w:space="0"/>
              <w:right w:val="single" w:color="auto" w:sz="4" w:space="0"/>
            </w:tcBorders>
            <w:vAlign w:val="center"/>
          </w:tcPr>
          <w:p w14:paraId="3CE9D82F">
            <w:pPr>
              <w:shd w:val="clear"/>
              <w:spacing w:line="351" w:lineRule="atLeast"/>
              <w:ind w:firstLine="557" w:firstLineChars="199"/>
              <w:rPr>
                <w:rFonts w:hint="eastAsia" w:ascii="宋体" w:hAnsi="宋体"/>
                <w:color w:val="auto"/>
                <w:sz w:val="28"/>
                <w:highlight w:val="none"/>
                <w:u w:color="000000"/>
              </w:rPr>
            </w:pPr>
            <w:r>
              <w:rPr>
                <w:rFonts w:hint="eastAsia" w:ascii="宋体" w:hAnsi="宋体"/>
                <w:color w:val="auto"/>
                <w:sz w:val="28"/>
                <w:highlight w:val="none"/>
              </w:rPr>
              <w:t>职  称</w:t>
            </w:r>
          </w:p>
        </w:tc>
        <w:tc>
          <w:tcPr>
            <w:tcW w:w="2733" w:type="dxa"/>
            <w:tcBorders>
              <w:top w:val="single" w:color="auto" w:sz="4" w:space="0"/>
              <w:left w:val="single" w:color="auto" w:sz="4" w:space="0"/>
              <w:bottom w:val="single" w:color="000000" w:sz="4" w:space="0"/>
              <w:right w:val="single" w:color="000000" w:sz="4" w:space="0"/>
            </w:tcBorders>
            <w:vAlign w:val="center"/>
          </w:tcPr>
          <w:p w14:paraId="1F87FB93">
            <w:pPr>
              <w:shd w:val="clear"/>
              <w:spacing w:line="351" w:lineRule="atLeast"/>
              <w:ind w:firstLine="419"/>
              <w:jc w:val="center"/>
              <w:rPr>
                <w:rFonts w:hint="eastAsia" w:ascii="宋体" w:hAnsi="宋体"/>
                <w:color w:val="auto"/>
                <w:sz w:val="28"/>
                <w:highlight w:val="none"/>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4265CA04">
            <w:pPr>
              <w:shd w:val="clear"/>
              <w:spacing w:line="351" w:lineRule="atLeast"/>
              <w:ind w:firstLine="554" w:firstLineChars="198"/>
              <w:rPr>
                <w:rFonts w:hint="eastAsia" w:ascii="宋体" w:hAnsi="宋体"/>
                <w:color w:val="auto"/>
                <w:sz w:val="28"/>
                <w:highlight w:val="none"/>
                <w:u w:color="000000"/>
              </w:rPr>
            </w:pPr>
            <w:r>
              <w:rPr>
                <w:rFonts w:hint="eastAsia" w:ascii="宋体" w:hAnsi="宋体"/>
                <w:color w:val="auto"/>
                <w:sz w:val="28"/>
                <w:highlight w:val="none"/>
              </w:rPr>
              <w:t>学  历</w:t>
            </w:r>
          </w:p>
        </w:tc>
        <w:tc>
          <w:tcPr>
            <w:tcW w:w="2928" w:type="dxa"/>
            <w:tcBorders>
              <w:top w:val="single" w:color="auto" w:sz="4" w:space="0"/>
              <w:left w:val="single" w:color="auto" w:sz="4" w:space="0"/>
              <w:bottom w:val="single" w:color="000000" w:sz="4" w:space="0"/>
              <w:right w:val="single" w:color="000000" w:sz="8" w:space="0"/>
            </w:tcBorders>
            <w:vAlign w:val="center"/>
          </w:tcPr>
          <w:p w14:paraId="016D2CAA">
            <w:pPr>
              <w:shd w:val="clear"/>
              <w:spacing w:line="351" w:lineRule="atLeast"/>
              <w:jc w:val="center"/>
              <w:rPr>
                <w:rFonts w:hint="eastAsia" w:ascii="宋体" w:hAnsi="宋体"/>
                <w:color w:val="auto"/>
                <w:sz w:val="28"/>
                <w:highlight w:val="none"/>
                <w:u w:color="000000"/>
              </w:rPr>
            </w:pPr>
          </w:p>
        </w:tc>
      </w:tr>
      <w:tr w14:paraId="64701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vAlign w:val="center"/>
          </w:tcPr>
          <w:p w14:paraId="05513826">
            <w:pPr>
              <w:shd w:val="clear"/>
              <w:spacing w:line="351" w:lineRule="atLeast"/>
              <w:jc w:val="center"/>
              <w:rPr>
                <w:rFonts w:hint="eastAsia" w:ascii="宋体" w:hAnsi="宋体"/>
                <w:color w:val="auto"/>
                <w:sz w:val="28"/>
                <w:highlight w:val="none"/>
                <w:u w:color="000000"/>
              </w:rPr>
            </w:pPr>
            <w:r>
              <w:rPr>
                <w:rFonts w:hint="eastAsia" w:ascii="宋体" w:hAnsi="宋体"/>
                <w:color w:val="auto"/>
                <w:sz w:val="28"/>
                <w:highlight w:val="none"/>
                <w:u w:color="000000"/>
              </w:rPr>
              <w:t>手机号</w:t>
            </w:r>
          </w:p>
        </w:tc>
        <w:tc>
          <w:tcPr>
            <w:tcW w:w="2733" w:type="dxa"/>
            <w:tcBorders>
              <w:top w:val="single" w:color="auto" w:sz="4" w:space="0"/>
              <w:left w:val="single" w:color="auto" w:sz="4" w:space="0"/>
              <w:bottom w:val="single" w:color="000000" w:sz="4" w:space="0"/>
              <w:right w:val="single" w:color="000000" w:sz="4" w:space="0"/>
            </w:tcBorders>
            <w:vAlign w:val="center"/>
          </w:tcPr>
          <w:p w14:paraId="58FB88CD">
            <w:pPr>
              <w:shd w:val="clear"/>
              <w:spacing w:line="351" w:lineRule="atLeast"/>
              <w:jc w:val="center"/>
              <w:rPr>
                <w:rFonts w:hint="eastAsia" w:ascii="宋体" w:hAnsi="宋体"/>
                <w:color w:val="auto"/>
                <w:sz w:val="28"/>
                <w:highlight w:val="none"/>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4C500C37">
            <w:pPr>
              <w:shd w:val="clear"/>
              <w:spacing w:line="351" w:lineRule="atLeast"/>
              <w:jc w:val="center"/>
              <w:rPr>
                <w:rFonts w:hint="eastAsia" w:ascii="宋体" w:hAnsi="宋体"/>
                <w:color w:val="auto"/>
                <w:sz w:val="28"/>
                <w:highlight w:val="none"/>
                <w:u w:color="000000"/>
              </w:rPr>
            </w:pPr>
            <w:r>
              <w:rPr>
                <w:rFonts w:hint="eastAsia" w:ascii="宋体" w:hAnsi="宋体"/>
                <w:color w:val="auto"/>
                <w:sz w:val="28"/>
                <w:highlight w:val="none"/>
                <w:u w:color="000000"/>
              </w:rPr>
              <w:t>联系电话</w:t>
            </w:r>
          </w:p>
        </w:tc>
        <w:tc>
          <w:tcPr>
            <w:tcW w:w="2928" w:type="dxa"/>
            <w:tcBorders>
              <w:top w:val="single" w:color="auto" w:sz="4" w:space="0"/>
              <w:left w:val="single" w:color="auto" w:sz="4" w:space="0"/>
              <w:bottom w:val="single" w:color="000000" w:sz="4" w:space="0"/>
              <w:right w:val="single" w:color="000000" w:sz="8" w:space="0"/>
            </w:tcBorders>
            <w:vAlign w:val="center"/>
          </w:tcPr>
          <w:p w14:paraId="55BE0BCB">
            <w:pPr>
              <w:shd w:val="clear"/>
              <w:spacing w:line="351" w:lineRule="atLeast"/>
              <w:jc w:val="center"/>
              <w:rPr>
                <w:rFonts w:hint="eastAsia" w:ascii="宋体" w:hAnsi="宋体"/>
                <w:color w:val="auto"/>
                <w:sz w:val="28"/>
                <w:highlight w:val="none"/>
                <w:u w:color="000000"/>
              </w:rPr>
            </w:pPr>
          </w:p>
        </w:tc>
      </w:tr>
      <w:tr w14:paraId="7A598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2" w:hRule="atLeast"/>
        </w:trPr>
        <w:tc>
          <w:tcPr>
            <w:tcW w:w="880" w:type="dxa"/>
            <w:tcBorders>
              <w:top w:val="single" w:color="auto" w:sz="4" w:space="0"/>
              <w:left w:val="single" w:color="000000" w:sz="8" w:space="0"/>
              <w:bottom w:val="single" w:color="000000" w:sz="8" w:space="0"/>
              <w:right w:val="single" w:color="000000" w:sz="4" w:space="0"/>
            </w:tcBorders>
            <w:vAlign w:val="center"/>
          </w:tcPr>
          <w:p w14:paraId="4DE2C92D">
            <w:pPr>
              <w:shd w:val="clear"/>
              <w:jc w:val="center"/>
              <w:rPr>
                <w:rFonts w:hint="eastAsia" w:ascii="宋体" w:hAnsi="宋体"/>
                <w:color w:val="auto"/>
                <w:sz w:val="28"/>
                <w:highlight w:val="none"/>
                <w:u w:color="000000"/>
              </w:rPr>
            </w:pPr>
            <w:r>
              <w:rPr>
                <w:rFonts w:hint="eastAsia" w:ascii="宋体" w:hAnsi="宋体"/>
                <w:color w:val="auto"/>
                <w:sz w:val="28"/>
                <w:highlight w:val="none"/>
              </w:rPr>
              <w:t>简</w:t>
            </w:r>
          </w:p>
          <w:p w14:paraId="74E8CA75">
            <w:pPr>
              <w:shd w:val="clear"/>
              <w:jc w:val="center"/>
              <w:rPr>
                <w:rFonts w:hint="eastAsia" w:ascii="宋体" w:hAnsi="宋体"/>
                <w:color w:val="auto"/>
                <w:sz w:val="28"/>
                <w:highlight w:val="none"/>
              </w:rPr>
            </w:pPr>
          </w:p>
          <w:p w14:paraId="63663ED6">
            <w:pPr>
              <w:shd w:val="clear"/>
              <w:jc w:val="center"/>
              <w:rPr>
                <w:rFonts w:hint="eastAsia" w:ascii="宋体" w:hAnsi="宋体"/>
                <w:color w:val="auto"/>
                <w:sz w:val="28"/>
                <w:highlight w:val="none"/>
              </w:rPr>
            </w:pPr>
          </w:p>
          <w:p w14:paraId="783A291C">
            <w:pPr>
              <w:shd w:val="clear"/>
              <w:spacing w:line="351" w:lineRule="atLeast"/>
              <w:jc w:val="center"/>
              <w:rPr>
                <w:rFonts w:hint="eastAsia" w:ascii="宋体" w:hAnsi="宋体"/>
                <w:color w:val="auto"/>
                <w:highlight w:val="none"/>
                <w:u w:color="000000"/>
              </w:rPr>
            </w:pPr>
            <w:r>
              <w:rPr>
                <w:rFonts w:hint="eastAsia" w:ascii="宋体" w:hAnsi="宋体"/>
                <w:color w:val="auto"/>
                <w:sz w:val="28"/>
                <w:highlight w:val="none"/>
              </w:rPr>
              <w:t>历</w:t>
            </w:r>
          </w:p>
        </w:tc>
        <w:tc>
          <w:tcPr>
            <w:tcW w:w="8697" w:type="dxa"/>
            <w:gridSpan w:val="4"/>
            <w:tcBorders>
              <w:top w:val="single" w:color="auto" w:sz="4" w:space="0"/>
              <w:left w:val="single" w:color="auto" w:sz="4" w:space="0"/>
              <w:bottom w:val="single" w:color="000000" w:sz="8" w:space="0"/>
              <w:right w:val="single" w:color="000000" w:sz="8" w:space="0"/>
            </w:tcBorders>
            <w:vAlign w:val="center"/>
          </w:tcPr>
          <w:p w14:paraId="1A6027A3">
            <w:pPr>
              <w:shd w:val="clear"/>
              <w:spacing w:line="351" w:lineRule="atLeast"/>
              <w:jc w:val="center"/>
              <w:rPr>
                <w:rFonts w:hint="eastAsia" w:ascii="宋体" w:hAnsi="宋体"/>
                <w:color w:val="auto"/>
                <w:highlight w:val="none"/>
                <w:u w:color="000000"/>
              </w:rPr>
            </w:pPr>
          </w:p>
        </w:tc>
      </w:tr>
    </w:tbl>
    <w:p w14:paraId="5E32C589">
      <w:pPr>
        <w:shd w:val="clear"/>
        <w:rPr>
          <w:rFonts w:hint="eastAsia" w:ascii="宋体" w:hAnsi="宋体"/>
          <w:bCs/>
          <w:snapToGrid w:val="0"/>
          <w:color w:val="auto"/>
          <w:highlight w:val="none"/>
        </w:rPr>
      </w:pPr>
    </w:p>
    <w:p w14:paraId="5772791E">
      <w:pPr>
        <w:shd w:val="clear"/>
        <w:snapToGrid w:val="0"/>
        <w:spacing w:before="50" w:after="120" w:afterLines="50"/>
        <w:jc w:val="left"/>
        <w:rPr>
          <w:rFonts w:hint="eastAsia" w:ascii="宋体" w:hAnsi="宋体"/>
          <w:b/>
          <w:color w:val="auto"/>
          <w:spacing w:val="20"/>
          <w:sz w:val="24"/>
          <w:highlight w:val="none"/>
        </w:rPr>
      </w:pPr>
      <w:bookmarkStart w:id="61" w:name="_Hlk60757472"/>
      <w:r>
        <w:rPr>
          <w:rFonts w:hint="eastAsia" w:ascii="宋体" w:hAnsi="宋体"/>
          <w:b/>
          <w:color w:val="auto"/>
          <w:spacing w:val="20"/>
          <w:sz w:val="24"/>
          <w:highlight w:val="none"/>
        </w:rPr>
        <w:t>法定代表人签字（或盖章）：            供应商（盖章）：</w:t>
      </w:r>
    </w:p>
    <w:p w14:paraId="34CC8514">
      <w:pPr>
        <w:shd w:val="clear"/>
        <w:snapToGrid w:val="0"/>
        <w:spacing w:before="50" w:after="120" w:afterLines="50"/>
        <w:jc w:val="left"/>
        <w:rPr>
          <w:rFonts w:hint="eastAsia" w:ascii="宋体" w:hAnsi="宋体"/>
          <w:b/>
          <w:color w:val="auto"/>
          <w:sz w:val="24"/>
          <w:highlight w:val="none"/>
        </w:rPr>
      </w:pPr>
    </w:p>
    <w:p w14:paraId="6F740C4C">
      <w:pPr>
        <w:shd w:val="clear"/>
        <w:snapToGrid w:val="0"/>
        <w:spacing w:before="50" w:after="120" w:afterLines="50"/>
        <w:jc w:val="left"/>
        <w:rPr>
          <w:rFonts w:hint="eastAsia" w:ascii="宋体" w:hAnsi="宋体"/>
          <w:b/>
          <w:color w:val="auto"/>
          <w:sz w:val="24"/>
          <w:highlight w:val="none"/>
        </w:rPr>
      </w:pPr>
      <w:r>
        <w:rPr>
          <w:rFonts w:hint="eastAsia" w:ascii="宋体" w:hAnsi="宋体"/>
          <w:b/>
          <w:color w:val="auto"/>
          <w:sz w:val="24"/>
          <w:highlight w:val="none"/>
        </w:rPr>
        <w:t>日期：</w:t>
      </w:r>
      <w:r>
        <w:rPr>
          <w:rFonts w:ascii="宋体" w:hAnsi="宋体"/>
          <w:b/>
          <w:color w:val="auto"/>
          <w:sz w:val="24"/>
          <w:highlight w:val="none"/>
        </w:rPr>
        <w:t xml:space="preserve">  </w:t>
      </w:r>
      <w:r>
        <w:rPr>
          <w:rFonts w:hint="eastAsia" w:ascii="宋体" w:hAnsi="宋体"/>
          <w:b/>
          <w:color w:val="auto"/>
          <w:sz w:val="24"/>
          <w:highlight w:val="none"/>
        </w:rPr>
        <w:t>_____年___月___日</w:t>
      </w:r>
    </w:p>
    <w:p w14:paraId="565C9C7A">
      <w:pPr>
        <w:shd w:val="clear"/>
        <w:snapToGrid w:val="0"/>
        <w:spacing w:before="50" w:after="120" w:afterLines="50"/>
        <w:jc w:val="left"/>
        <w:rPr>
          <w:rFonts w:hint="eastAsia" w:ascii="宋体" w:hAnsi="宋体"/>
          <w:color w:val="auto"/>
          <w:sz w:val="24"/>
          <w:highlight w:val="none"/>
        </w:rPr>
      </w:pPr>
    </w:p>
    <w:bookmarkEnd w:id="61"/>
    <w:p w14:paraId="7AB54521">
      <w:pPr>
        <w:shd w:val="clear"/>
        <w:snapToGrid w:val="0"/>
        <w:spacing w:before="50" w:after="120" w:afterLines="50"/>
        <w:jc w:val="left"/>
        <w:rPr>
          <w:rFonts w:hint="eastAsia" w:ascii="宋体" w:hAnsi="宋体"/>
          <w:color w:val="auto"/>
          <w:sz w:val="24"/>
          <w:szCs w:val="20"/>
          <w:highlight w:val="none"/>
        </w:rPr>
      </w:pPr>
      <w:r>
        <w:rPr>
          <w:rFonts w:hint="eastAsia" w:ascii="宋体" w:hAnsi="宋体"/>
          <w:color w:val="auto"/>
          <w:sz w:val="24"/>
          <w:highlight w:val="none"/>
        </w:rPr>
        <w:t>9.项目实施人员一览表格式：</w:t>
      </w:r>
    </w:p>
    <w:p w14:paraId="35BE686B">
      <w:pPr>
        <w:shd w:val="clear"/>
        <w:snapToGrid w:val="0"/>
        <w:spacing w:before="50" w:after="120" w:afterLines="50"/>
        <w:jc w:val="left"/>
        <w:rPr>
          <w:rFonts w:hint="eastAsia" w:ascii="宋体" w:hAnsi="宋体"/>
          <w:color w:val="auto"/>
          <w:sz w:val="24"/>
          <w:szCs w:val="20"/>
          <w:highlight w:val="none"/>
        </w:rPr>
      </w:pPr>
    </w:p>
    <w:p w14:paraId="11980734">
      <w:pPr>
        <w:shd w:val="clear"/>
        <w:snapToGrid w:val="0"/>
        <w:spacing w:before="120" w:beforeLines="50" w:after="50"/>
        <w:jc w:val="center"/>
        <w:rPr>
          <w:rFonts w:hint="eastAsia" w:ascii="宋体" w:hAnsi="宋体"/>
          <w:b/>
          <w:color w:val="auto"/>
          <w:sz w:val="24"/>
          <w:highlight w:val="none"/>
        </w:rPr>
      </w:pPr>
      <w:r>
        <w:rPr>
          <w:rFonts w:hint="eastAsia" w:ascii="宋体" w:hAnsi="宋体"/>
          <w:b/>
          <w:color w:val="auto"/>
          <w:sz w:val="24"/>
          <w:highlight w:val="none"/>
        </w:rPr>
        <w:t>项目实施人员（主要从业人员及其技术资格）一览表</w:t>
      </w:r>
    </w:p>
    <w:p w14:paraId="58FDC330">
      <w:pPr>
        <w:shd w:val="clear"/>
        <w:snapToGrid w:val="0"/>
        <w:spacing w:before="120" w:beforeLines="50" w:after="50" w:line="480" w:lineRule="auto"/>
        <w:rPr>
          <w:rFonts w:hint="eastAsia" w:ascii="宋体" w:hAnsi="宋体"/>
          <w:color w:val="auto"/>
          <w:sz w:val="24"/>
          <w:highlight w:val="none"/>
        </w:rPr>
      </w:pPr>
      <w:r>
        <w:rPr>
          <w:rFonts w:hint="eastAsia" w:ascii="宋体" w:hAnsi="宋体"/>
          <w:bCs/>
          <w:color w:val="auto"/>
          <w:sz w:val="24"/>
          <w:highlight w:val="none"/>
        </w:rPr>
        <w:t>项目名称：</w:t>
      </w:r>
    </w:p>
    <w:p w14:paraId="683A47AB">
      <w:pPr>
        <w:shd w:val="clear"/>
        <w:snapToGrid w:val="0"/>
        <w:spacing w:before="120" w:beforeLines="50" w:after="50" w:line="480" w:lineRule="auto"/>
        <w:rPr>
          <w:rFonts w:hint="eastAsia" w:ascii="宋体" w:hAnsi="宋体"/>
          <w:bCs/>
          <w:color w:val="auto"/>
          <w:sz w:val="24"/>
          <w:highlight w:val="none"/>
        </w:rPr>
      </w:pPr>
      <w:r>
        <w:rPr>
          <w:rFonts w:hint="eastAsia" w:ascii="宋体" w:hAnsi="宋体"/>
          <w:bCs/>
          <w:color w:val="auto"/>
          <w:sz w:val="24"/>
          <w:highlight w:val="none"/>
        </w:rPr>
        <w:t>项目编号：</w:t>
      </w:r>
    </w:p>
    <w:tbl>
      <w:tblPr>
        <w:tblStyle w:val="49"/>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14:paraId="212BE0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14:paraId="356CF07D">
            <w:pPr>
              <w:shd w:val="clear"/>
              <w:snapToGrid w:val="0"/>
              <w:spacing w:before="120" w:beforeLines="50" w:after="50" w:line="360" w:lineRule="auto"/>
              <w:jc w:val="center"/>
              <w:rPr>
                <w:rFonts w:hint="eastAsia" w:ascii="宋体" w:hAnsi="宋体"/>
                <w:color w:val="auto"/>
                <w:sz w:val="24"/>
                <w:highlight w:val="none"/>
              </w:rPr>
            </w:pPr>
            <w:r>
              <w:rPr>
                <w:rFonts w:hint="eastAsia" w:ascii="宋体" w:hAnsi="宋体"/>
                <w:color w:val="auto"/>
                <w:sz w:val="24"/>
                <w:highlight w:val="none"/>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2D2B9F0C">
            <w:pPr>
              <w:shd w:val="clear"/>
              <w:snapToGrid w:val="0"/>
              <w:spacing w:before="120" w:beforeLines="50" w:after="50" w:line="360" w:lineRule="auto"/>
              <w:jc w:val="center"/>
              <w:rPr>
                <w:rFonts w:hint="eastAsia" w:ascii="宋体" w:hAnsi="宋体"/>
                <w:color w:val="auto"/>
                <w:sz w:val="24"/>
                <w:highlight w:val="none"/>
              </w:rPr>
            </w:pPr>
            <w:r>
              <w:rPr>
                <w:rFonts w:hint="eastAsia" w:ascii="宋体" w:hAnsi="宋体"/>
                <w:color w:val="auto"/>
                <w:sz w:val="24"/>
                <w:highlight w:val="none"/>
              </w:rPr>
              <w:t>姓名</w:t>
            </w:r>
          </w:p>
        </w:tc>
        <w:tc>
          <w:tcPr>
            <w:tcW w:w="1701" w:type="dxa"/>
            <w:tcBorders>
              <w:top w:val="single" w:color="auto" w:sz="4" w:space="0"/>
              <w:left w:val="single" w:color="auto" w:sz="4" w:space="0"/>
              <w:bottom w:val="single" w:color="auto" w:sz="4" w:space="0"/>
              <w:right w:val="single" w:color="auto" w:sz="4" w:space="0"/>
            </w:tcBorders>
            <w:vAlign w:val="center"/>
          </w:tcPr>
          <w:p w14:paraId="40970710">
            <w:pPr>
              <w:shd w:val="clear"/>
              <w:snapToGrid w:val="0"/>
              <w:spacing w:before="120" w:beforeLines="50" w:after="50" w:line="360" w:lineRule="auto"/>
              <w:jc w:val="center"/>
              <w:rPr>
                <w:rFonts w:hint="eastAsia" w:ascii="宋体" w:hAnsi="宋体"/>
                <w:color w:val="auto"/>
                <w:sz w:val="24"/>
                <w:highlight w:val="none"/>
              </w:rPr>
            </w:pPr>
            <w:r>
              <w:rPr>
                <w:rFonts w:hint="eastAsia" w:ascii="宋体" w:hAnsi="宋体"/>
                <w:color w:val="auto"/>
                <w:sz w:val="24"/>
                <w:highlight w:val="none"/>
              </w:rPr>
              <w:t>职务</w:t>
            </w:r>
          </w:p>
        </w:tc>
        <w:tc>
          <w:tcPr>
            <w:tcW w:w="1842" w:type="dxa"/>
            <w:tcBorders>
              <w:top w:val="single" w:color="auto" w:sz="4" w:space="0"/>
              <w:left w:val="single" w:color="auto" w:sz="4" w:space="0"/>
              <w:bottom w:val="single" w:color="auto" w:sz="4" w:space="0"/>
              <w:right w:val="single" w:color="auto" w:sz="4" w:space="0"/>
            </w:tcBorders>
            <w:vAlign w:val="center"/>
          </w:tcPr>
          <w:p w14:paraId="6DEDE849">
            <w:pPr>
              <w:shd w:val="clear"/>
              <w:snapToGrid w:val="0"/>
              <w:spacing w:before="120" w:beforeLines="50" w:after="50" w:line="360" w:lineRule="auto"/>
              <w:jc w:val="center"/>
              <w:rPr>
                <w:rFonts w:hint="eastAsia" w:ascii="宋体" w:hAnsi="宋体"/>
                <w:color w:val="auto"/>
                <w:sz w:val="24"/>
                <w:highlight w:val="none"/>
              </w:rPr>
            </w:pPr>
            <w:r>
              <w:rPr>
                <w:rFonts w:hint="eastAsia" w:ascii="宋体" w:hAnsi="宋体"/>
                <w:color w:val="auto"/>
                <w:sz w:val="24"/>
                <w:highlight w:val="none"/>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14:paraId="2B23518D">
            <w:pPr>
              <w:shd w:val="clear"/>
              <w:snapToGrid w:val="0"/>
              <w:spacing w:before="120" w:beforeLines="50" w:after="50" w:line="360" w:lineRule="auto"/>
              <w:jc w:val="center"/>
              <w:rPr>
                <w:rFonts w:hint="eastAsia" w:ascii="宋体" w:hAnsi="宋体"/>
                <w:color w:val="auto"/>
                <w:sz w:val="24"/>
                <w:highlight w:val="none"/>
              </w:rPr>
            </w:pPr>
            <w:r>
              <w:rPr>
                <w:rFonts w:hint="eastAsia" w:ascii="宋体" w:hAnsi="宋体"/>
                <w:color w:val="auto"/>
                <w:sz w:val="24"/>
                <w:highlight w:val="none"/>
              </w:rPr>
              <w:t>证书编号</w:t>
            </w:r>
          </w:p>
        </w:tc>
        <w:tc>
          <w:tcPr>
            <w:tcW w:w="1701" w:type="dxa"/>
            <w:tcBorders>
              <w:top w:val="single" w:color="auto" w:sz="4" w:space="0"/>
              <w:left w:val="single" w:color="auto" w:sz="4" w:space="0"/>
              <w:bottom w:val="single" w:color="auto" w:sz="4" w:space="0"/>
              <w:right w:val="single" w:color="auto" w:sz="4" w:space="0"/>
            </w:tcBorders>
            <w:vAlign w:val="center"/>
          </w:tcPr>
          <w:p w14:paraId="733CD63E">
            <w:pPr>
              <w:shd w:val="clear"/>
              <w:snapToGrid w:val="0"/>
              <w:spacing w:before="120" w:beforeLines="50" w:after="50" w:line="360" w:lineRule="auto"/>
              <w:jc w:val="center"/>
              <w:rPr>
                <w:rFonts w:hint="eastAsia" w:ascii="宋体" w:hAnsi="宋体"/>
                <w:bCs/>
                <w:color w:val="auto"/>
                <w:sz w:val="24"/>
                <w:highlight w:val="none"/>
              </w:rPr>
            </w:pPr>
            <w:r>
              <w:rPr>
                <w:rFonts w:hint="eastAsia" w:ascii="宋体" w:hAnsi="宋体"/>
                <w:bCs/>
                <w:color w:val="auto"/>
                <w:sz w:val="24"/>
                <w:highlight w:val="none"/>
              </w:rPr>
              <w:t>进入本单位工作开始时间</w:t>
            </w:r>
          </w:p>
        </w:tc>
      </w:tr>
      <w:tr w14:paraId="72772C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69490D15">
            <w:pPr>
              <w:shd w:val="clear"/>
              <w:snapToGrid w:val="0"/>
              <w:spacing w:before="120" w:beforeLines="50" w:after="50" w:line="360" w:lineRule="auto"/>
              <w:rPr>
                <w:rFonts w:hint="eastAsia"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55310855">
            <w:pPr>
              <w:shd w:val="clear"/>
              <w:snapToGrid w:val="0"/>
              <w:spacing w:before="120" w:beforeLines="50" w:after="50" w:line="360" w:lineRule="auto"/>
              <w:rPr>
                <w:rFonts w:hint="eastAsia"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19D3342C">
            <w:pPr>
              <w:shd w:val="clear"/>
              <w:snapToGrid w:val="0"/>
              <w:spacing w:before="120" w:beforeLines="50" w:after="50" w:line="360" w:lineRule="auto"/>
              <w:rPr>
                <w:rFonts w:hint="eastAsia"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0940161D">
            <w:pPr>
              <w:shd w:val="clear"/>
              <w:snapToGrid w:val="0"/>
              <w:spacing w:before="120" w:beforeLines="50" w:after="50" w:line="360" w:lineRule="auto"/>
              <w:rPr>
                <w:rFonts w:hint="eastAsia"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4AA61D33">
            <w:pPr>
              <w:shd w:val="clear"/>
              <w:snapToGrid w:val="0"/>
              <w:spacing w:before="120" w:beforeLines="50" w:after="50" w:line="360" w:lineRule="auto"/>
              <w:rPr>
                <w:rFonts w:hint="eastAsia"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36E0A8B">
            <w:pPr>
              <w:shd w:val="clear"/>
              <w:snapToGrid w:val="0"/>
              <w:spacing w:before="120" w:beforeLines="50" w:after="50" w:line="360" w:lineRule="auto"/>
              <w:rPr>
                <w:rFonts w:hint="eastAsia" w:ascii="宋体" w:hAnsi="宋体"/>
                <w:color w:val="auto"/>
                <w:sz w:val="24"/>
                <w:highlight w:val="none"/>
              </w:rPr>
            </w:pPr>
          </w:p>
        </w:tc>
      </w:tr>
      <w:tr w14:paraId="472C1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016D19E8">
            <w:pPr>
              <w:shd w:val="clear"/>
              <w:snapToGrid w:val="0"/>
              <w:spacing w:before="120" w:beforeLines="50" w:after="50" w:line="360" w:lineRule="auto"/>
              <w:rPr>
                <w:rFonts w:hint="eastAsia"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08BE0FB8">
            <w:pPr>
              <w:shd w:val="clear"/>
              <w:snapToGrid w:val="0"/>
              <w:spacing w:before="120" w:beforeLines="50" w:after="50" w:line="360" w:lineRule="auto"/>
              <w:rPr>
                <w:rFonts w:hint="eastAsia"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57820DA6">
            <w:pPr>
              <w:shd w:val="clear"/>
              <w:snapToGrid w:val="0"/>
              <w:spacing w:before="120" w:beforeLines="50" w:after="50" w:line="360" w:lineRule="auto"/>
              <w:rPr>
                <w:rFonts w:hint="eastAsia"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19E8146D">
            <w:pPr>
              <w:shd w:val="clear"/>
              <w:snapToGrid w:val="0"/>
              <w:spacing w:before="120" w:beforeLines="50" w:after="50" w:line="360" w:lineRule="auto"/>
              <w:rPr>
                <w:rFonts w:hint="eastAsia"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1A5F899F">
            <w:pPr>
              <w:shd w:val="clear"/>
              <w:snapToGrid w:val="0"/>
              <w:spacing w:before="120" w:beforeLines="50" w:after="50" w:line="360" w:lineRule="auto"/>
              <w:rPr>
                <w:rFonts w:hint="eastAsia"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30782317">
            <w:pPr>
              <w:shd w:val="clear"/>
              <w:snapToGrid w:val="0"/>
              <w:spacing w:before="120" w:beforeLines="50" w:after="50" w:line="360" w:lineRule="auto"/>
              <w:rPr>
                <w:rFonts w:hint="eastAsia" w:ascii="宋体" w:hAnsi="宋体"/>
                <w:color w:val="auto"/>
                <w:sz w:val="24"/>
                <w:highlight w:val="none"/>
              </w:rPr>
            </w:pPr>
          </w:p>
        </w:tc>
      </w:tr>
      <w:tr w14:paraId="7F99D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5196970">
            <w:pPr>
              <w:shd w:val="clear"/>
              <w:snapToGrid w:val="0"/>
              <w:spacing w:before="120" w:beforeLines="50" w:after="50" w:line="360" w:lineRule="auto"/>
              <w:rPr>
                <w:rFonts w:hint="eastAsia"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34BFB0E1">
            <w:pPr>
              <w:shd w:val="clear"/>
              <w:snapToGrid w:val="0"/>
              <w:spacing w:before="120" w:beforeLines="50" w:after="50" w:line="360" w:lineRule="auto"/>
              <w:rPr>
                <w:rFonts w:hint="eastAsia"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056CEEBF">
            <w:pPr>
              <w:shd w:val="clear"/>
              <w:snapToGrid w:val="0"/>
              <w:spacing w:before="120" w:beforeLines="50" w:after="50" w:line="360" w:lineRule="auto"/>
              <w:rPr>
                <w:rFonts w:hint="eastAsia"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08716596">
            <w:pPr>
              <w:pStyle w:val="30"/>
              <w:shd w:val="clear"/>
              <w:snapToGrid w:val="0"/>
              <w:spacing w:before="120" w:beforeLines="50" w:after="50" w:line="360" w:lineRule="auto"/>
              <w:ind w:left="5250"/>
              <w:rPr>
                <w:rFonts w:hint="eastAsia" w:ascii="宋体" w:hAnsi="宋体" w:eastAsia="宋体"/>
                <w:color w:val="auto"/>
                <w:kern w:val="2"/>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5971C874">
            <w:pPr>
              <w:shd w:val="clear"/>
              <w:snapToGrid w:val="0"/>
              <w:spacing w:before="120" w:beforeLines="50" w:after="50" w:line="360" w:lineRule="auto"/>
              <w:rPr>
                <w:rFonts w:hint="eastAsia"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FAD74F4">
            <w:pPr>
              <w:shd w:val="clear"/>
              <w:snapToGrid w:val="0"/>
              <w:spacing w:before="120" w:beforeLines="50" w:after="50" w:line="360" w:lineRule="auto"/>
              <w:rPr>
                <w:rFonts w:hint="eastAsia" w:ascii="宋体" w:hAnsi="宋体"/>
                <w:color w:val="auto"/>
                <w:sz w:val="24"/>
                <w:highlight w:val="none"/>
              </w:rPr>
            </w:pPr>
          </w:p>
        </w:tc>
      </w:tr>
      <w:tr w14:paraId="161E3A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79C4CDE1">
            <w:pPr>
              <w:shd w:val="clear"/>
              <w:snapToGrid w:val="0"/>
              <w:spacing w:before="120" w:beforeLines="50" w:after="50" w:line="360" w:lineRule="auto"/>
              <w:rPr>
                <w:rFonts w:hint="eastAsia"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73447E9C">
            <w:pPr>
              <w:shd w:val="clear"/>
              <w:snapToGrid w:val="0"/>
              <w:spacing w:before="120" w:beforeLines="50" w:after="50" w:line="360" w:lineRule="auto"/>
              <w:rPr>
                <w:rFonts w:hint="eastAsia"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0F1803F">
            <w:pPr>
              <w:shd w:val="clear"/>
              <w:snapToGrid w:val="0"/>
              <w:spacing w:before="120" w:beforeLines="50" w:after="50" w:line="360" w:lineRule="auto"/>
              <w:rPr>
                <w:rFonts w:hint="eastAsia"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7451C3CC">
            <w:pPr>
              <w:shd w:val="clear"/>
              <w:snapToGrid w:val="0"/>
              <w:spacing w:before="120" w:beforeLines="50" w:after="50" w:line="360" w:lineRule="auto"/>
              <w:rPr>
                <w:rFonts w:hint="eastAsia"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621B6949">
            <w:pPr>
              <w:shd w:val="clear"/>
              <w:snapToGrid w:val="0"/>
              <w:spacing w:before="120" w:beforeLines="50" w:after="50" w:line="360" w:lineRule="auto"/>
              <w:rPr>
                <w:rFonts w:hint="eastAsia"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0C1D7446">
            <w:pPr>
              <w:shd w:val="clear"/>
              <w:snapToGrid w:val="0"/>
              <w:spacing w:before="120" w:beforeLines="50" w:after="50" w:line="360" w:lineRule="auto"/>
              <w:rPr>
                <w:rFonts w:hint="eastAsia" w:ascii="宋体" w:hAnsi="宋体"/>
                <w:color w:val="auto"/>
                <w:sz w:val="24"/>
                <w:highlight w:val="none"/>
              </w:rPr>
            </w:pPr>
          </w:p>
        </w:tc>
      </w:tr>
      <w:tr w14:paraId="7D6D32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172876FB">
            <w:pPr>
              <w:shd w:val="clear"/>
              <w:snapToGrid w:val="0"/>
              <w:spacing w:before="120" w:beforeLines="50" w:after="50" w:line="360" w:lineRule="auto"/>
              <w:rPr>
                <w:rFonts w:hint="eastAsia"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1E4CA810">
            <w:pPr>
              <w:shd w:val="clear"/>
              <w:snapToGrid w:val="0"/>
              <w:spacing w:before="120" w:beforeLines="50" w:after="50" w:line="360" w:lineRule="auto"/>
              <w:rPr>
                <w:rFonts w:hint="eastAsia"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7A9C122">
            <w:pPr>
              <w:shd w:val="clear"/>
              <w:snapToGrid w:val="0"/>
              <w:spacing w:before="120" w:beforeLines="50" w:after="50" w:line="360" w:lineRule="auto"/>
              <w:rPr>
                <w:rFonts w:hint="eastAsia"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6289BFE6">
            <w:pPr>
              <w:shd w:val="clear"/>
              <w:snapToGrid w:val="0"/>
              <w:spacing w:before="120" w:beforeLines="50" w:after="50" w:line="360" w:lineRule="auto"/>
              <w:rPr>
                <w:rFonts w:hint="eastAsia"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1B5ACA8C">
            <w:pPr>
              <w:shd w:val="clear"/>
              <w:snapToGrid w:val="0"/>
              <w:spacing w:before="120" w:beforeLines="50" w:after="50" w:line="360" w:lineRule="auto"/>
              <w:rPr>
                <w:rFonts w:hint="eastAsia"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07B03C59">
            <w:pPr>
              <w:shd w:val="clear"/>
              <w:snapToGrid w:val="0"/>
              <w:spacing w:before="120" w:beforeLines="50" w:after="50" w:line="360" w:lineRule="auto"/>
              <w:rPr>
                <w:rFonts w:hint="eastAsia" w:ascii="宋体" w:hAnsi="宋体"/>
                <w:color w:val="auto"/>
                <w:sz w:val="24"/>
                <w:highlight w:val="none"/>
              </w:rPr>
            </w:pPr>
          </w:p>
        </w:tc>
      </w:tr>
      <w:tr w14:paraId="025BC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33F54575">
            <w:pPr>
              <w:shd w:val="clear"/>
              <w:snapToGrid w:val="0"/>
              <w:spacing w:before="120" w:beforeLines="50" w:after="50" w:line="360" w:lineRule="auto"/>
              <w:rPr>
                <w:rFonts w:hint="eastAsia"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543DCCCE">
            <w:pPr>
              <w:shd w:val="clear"/>
              <w:snapToGrid w:val="0"/>
              <w:spacing w:before="120" w:beforeLines="50" w:after="50" w:line="360" w:lineRule="auto"/>
              <w:rPr>
                <w:rFonts w:hint="eastAsia"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28D25B8">
            <w:pPr>
              <w:shd w:val="clear"/>
              <w:snapToGrid w:val="0"/>
              <w:spacing w:before="120" w:beforeLines="50" w:after="50" w:line="360" w:lineRule="auto"/>
              <w:rPr>
                <w:rFonts w:hint="eastAsia"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125AADCC">
            <w:pPr>
              <w:shd w:val="clear"/>
              <w:snapToGrid w:val="0"/>
              <w:spacing w:before="120" w:beforeLines="50" w:after="50" w:line="360" w:lineRule="auto"/>
              <w:rPr>
                <w:rFonts w:hint="eastAsia"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6BAE922D">
            <w:pPr>
              <w:shd w:val="clear"/>
              <w:snapToGrid w:val="0"/>
              <w:spacing w:before="120" w:beforeLines="50" w:after="50" w:line="360" w:lineRule="auto"/>
              <w:rPr>
                <w:rFonts w:hint="eastAsia"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0726F8E0">
            <w:pPr>
              <w:shd w:val="clear"/>
              <w:snapToGrid w:val="0"/>
              <w:spacing w:before="120" w:beforeLines="50" w:after="50" w:line="360" w:lineRule="auto"/>
              <w:rPr>
                <w:rFonts w:hint="eastAsia" w:ascii="宋体" w:hAnsi="宋体"/>
                <w:color w:val="auto"/>
                <w:sz w:val="24"/>
                <w:highlight w:val="none"/>
              </w:rPr>
            </w:pPr>
          </w:p>
        </w:tc>
      </w:tr>
      <w:tr w14:paraId="3D9C01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1408C7F8">
            <w:pPr>
              <w:shd w:val="clear"/>
              <w:snapToGrid w:val="0"/>
              <w:spacing w:before="120" w:beforeLines="50" w:after="50" w:line="360" w:lineRule="auto"/>
              <w:rPr>
                <w:rFonts w:hint="eastAsia"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558A2F81">
            <w:pPr>
              <w:shd w:val="clear"/>
              <w:snapToGrid w:val="0"/>
              <w:spacing w:before="120" w:beforeLines="50" w:after="50" w:line="360" w:lineRule="auto"/>
              <w:rPr>
                <w:rFonts w:hint="eastAsia"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5C9F3094">
            <w:pPr>
              <w:shd w:val="clear"/>
              <w:snapToGrid w:val="0"/>
              <w:spacing w:before="120" w:beforeLines="50" w:after="50" w:line="360" w:lineRule="auto"/>
              <w:rPr>
                <w:rFonts w:hint="eastAsia"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2CA8FB8C">
            <w:pPr>
              <w:shd w:val="clear"/>
              <w:snapToGrid w:val="0"/>
              <w:spacing w:before="120" w:beforeLines="50" w:after="50" w:line="360" w:lineRule="auto"/>
              <w:rPr>
                <w:rFonts w:hint="eastAsia"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723B0DB2">
            <w:pPr>
              <w:shd w:val="clear"/>
              <w:snapToGrid w:val="0"/>
              <w:spacing w:before="120" w:beforeLines="50" w:after="50" w:line="360" w:lineRule="auto"/>
              <w:rPr>
                <w:rFonts w:hint="eastAsia"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2805780B">
            <w:pPr>
              <w:shd w:val="clear"/>
              <w:snapToGrid w:val="0"/>
              <w:spacing w:before="120" w:beforeLines="50" w:after="50" w:line="360" w:lineRule="auto"/>
              <w:rPr>
                <w:rFonts w:hint="eastAsia" w:ascii="宋体" w:hAnsi="宋体"/>
                <w:color w:val="auto"/>
                <w:sz w:val="24"/>
                <w:highlight w:val="none"/>
              </w:rPr>
            </w:pPr>
          </w:p>
        </w:tc>
      </w:tr>
      <w:tr w14:paraId="4472C1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1788C7C0">
            <w:pPr>
              <w:shd w:val="clear"/>
              <w:snapToGrid w:val="0"/>
              <w:spacing w:before="120" w:beforeLines="50" w:after="50" w:line="360" w:lineRule="auto"/>
              <w:rPr>
                <w:rFonts w:hint="eastAsia"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72E7CB3C">
            <w:pPr>
              <w:shd w:val="clear"/>
              <w:snapToGrid w:val="0"/>
              <w:spacing w:before="120" w:beforeLines="50" w:after="50" w:line="360" w:lineRule="auto"/>
              <w:rPr>
                <w:rFonts w:hint="eastAsia"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93216D1">
            <w:pPr>
              <w:shd w:val="clear"/>
              <w:snapToGrid w:val="0"/>
              <w:spacing w:before="120" w:beforeLines="50" w:after="50" w:line="360" w:lineRule="auto"/>
              <w:rPr>
                <w:rFonts w:hint="eastAsia"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24F44D3D">
            <w:pPr>
              <w:shd w:val="clear"/>
              <w:snapToGrid w:val="0"/>
              <w:spacing w:before="120" w:beforeLines="50" w:after="50" w:line="360" w:lineRule="auto"/>
              <w:rPr>
                <w:rFonts w:hint="eastAsia"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033FFCA5">
            <w:pPr>
              <w:shd w:val="clear"/>
              <w:snapToGrid w:val="0"/>
              <w:spacing w:before="120" w:beforeLines="50" w:after="50" w:line="360" w:lineRule="auto"/>
              <w:rPr>
                <w:rFonts w:hint="eastAsia"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0F8BB5B6">
            <w:pPr>
              <w:shd w:val="clear"/>
              <w:snapToGrid w:val="0"/>
              <w:spacing w:before="120" w:beforeLines="50" w:after="50" w:line="360" w:lineRule="auto"/>
              <w:rPr>
                <w:rFonts w:hint="eastAsia" w:ascii="宋体" w:hAnsi="宋体"/>
                <w:color w:val="auto"/>
                <w:sz w:val="24"/>
                <w:highlight w:val="none"/>
              </w:rPr>
            </w:pPr>
          </w:p>
        </w:tc>
      </w:tr>
      <w:tr w14:paraId="2C9CE0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265B3364">
            <w:pPr>
              <w:shd w:val="clear"/>
              <w:snapToGrid w:val="0"/>
              <w:spacing w:before="120" w:beforeLines="50" w:after="50" w:line="360" w:lineRule="auto"/>
              <w:rPr>
                <w:rFonts w:hint="eastAsia"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0FF143A3">
            <w:pPr>
              <w:shd w:val="clear"/>
              <w:snapToGrid w:val="0"/>
              <w:spacing w:before="120" w:beforeLines="50" w:after="50" w:line="360" w:lineRule="auto"/>
              <w:rPr>
                <w:rFonts w:hint="eastAsia"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6ED8DB7">
            <w:pPr>
              <w:shd w:val="clear"/>
              <w:snapToGrid w:val="0"/>
              <w:spacing w:before="120" w:beforeLines="50" w:after="50" w:line="360" w:lineRule="auto"/>
              <w:rPr>
                <w:rFonts w:hint="eastAsia"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1488C7E8">
            <w:pPr>
              <w:shd w:val="clear"/>
              <w:snapToGrid w:val="0"/>
              <w:spacing w:before="120" w:beforeLines="50" w:after="50" w:line="360" w:lineRule="auto"/>
              <w:rPr>
                <w:rFonts w:hint="eastAsia"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34D54627">
            <w:pPr>
              <w:shd w:val="clear"/>
              <w:snapToGrid w:val="0"/>
              <w:spacing w:before="120" w:beforeLines="50" w:after="50" w:line="360" w:lineRule="auto"/>
              <w:rPr>
                <w:rFonts w:hint="eastAsia"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DDDB780">
            <w:pPr>
              <w:shd w:val="clear"/>
              <w:snapToGrid w:val="0"/>
              <w:spacing w:before="120" w:beforeLines="50" w:after="50" w:line="360" w:lineRule="auto"/>
              <w:rPr>
                <w:rFonts w:hint="eastAsia" w:ascii="宋体" w:hAnsi="宋体"/>
                <w:color w:val="auto"/>
                <w:sz w:val="24"/>
                <w:highlight w:val="none"/>
              </w:rPr>
            </w:pPr>
          </w:p>
        </w:tc>
      </w:tr>
    </w:tbl>
    <w:p w14:paraId="25EBC9C2">
      <w:pPr>
        <w:shd w:val="clear"/>
        <w:snapToGrid w:val="0"/>
        <w:spacing w:before="120" w:beforeLines="50" w:after="50" w:line="480" w:lineRule="auto"/>
        <w:rPr>
          <w:rFonts w:hint="eastAsia" w:ascii="宋体" w:hAnsi="宋体"/>
          <w:bCs/>
          <w:color w:val="auto"/>
          <w:sz w:val="24"/>
          <w:highlight w:val="none"/>
        </w:rPr>
      </w:pPr>
    </w:p>
    <w:p w14:paraId="347A6D85">
      <w:pPr>
        <w:shd w:val="clear"/>
        <w:snapToGrid w:val="0"/>
        <w:spacing w:before="50" w:after="120" w:afterLines="50"/>
        <w:jc w:val="left"/>
        <w:rPr>
          <w:rFonts w:hint="eastAsia" w:ascii="宋体" w:hAnsi="宋体"/>
          <w:b/>
          <w:bCs/>
          <w:color w:val="auto"/>
          <w:sz w:val="24"/>
          <w:highlight w:val="none"/>
        </w:rPr>
      </w:pPr>
      <w:r>
        <w:rPr>
          <w:rFonts w:hint="eastAsia" w:ascii="宋体" w:hAnsi="宋体"/>
          <w:b/>
          <w:bCs/>
          <w:color w:val="auto"/>
          <w:sz w:val="24"/>
          <w:highlight w:val="none"/>
        </w:rPr>
        <w:t>注：填写本表格时如不适合供应商的实际情况，可根据本表格式自行修订填写。</w:t>
      </w:r>
    </w:p>
    <w:p w14:paraId="5738E799">
      <w:pPr>
        <w:shd w:val="clear"/>
        <w:snapToGrid w:val="0"/>
        <w:spacing w:before="50" w:after="120" w:afterLines="50" w:line="360" w:lineRule="auto"/>
        <w:jc w:val="left"/>
        <w:rPr>
          <w:rFonts w:hint="eastAsia" w:ascii="宋体" w:hAnsi="宋体"/>
          <w:color w:val="auto"/>
          <w:sz w:val="24"/>
          <w:szCs w:val="20"/>
          <w:highlight w:val="none"/>
        </w:rPr>
      </w:pPr>
    </w:p>
    <w:p w14:paraId="200B0947">
      <w:pPr>
        <w:shd w:val="clear"/>
        <w:snapToGrid w:val="0"/>
        <w:spacing w:before="50" w:after="120" w:afterLines="50" w:line="360" w:lineRule="auto"/>
        <w:jc w:val="left"/>
        <w:rPr>
          <w:rFonts w:hint="eastAsia" w:ascii="宋体" w:hAnsi="宋体"/>
          <w:color w:val="auto"/>
          <w:sz w:val="24"/>
          <w:szCs w:val="20"/>
          <w:highlight w:val="none"/>
        </w:rPr>
      </w:pPr>
    </w:p>
    <w:p w14:paraId="4E88CD77">
      <w:pPr>
        <w:shd w:val="clear"/>
        <w:snapToGrid w:val="0"/>
        <w:spacing w:before="50" w:after="50" w:line="360" w:lineRule="auto"/>
        <w:rPr>
          <w:rFonts w:hint="eastAsia" w:ascii="宋体" w:hAnsi="宋体"/>
          <w:b/>
          <w:color w:val="auto"/>
          <w:sz w:val="24"/>
          <w:szCs w:val="20"/>
          <w:highlight w:val="none"/>
        </w:rPr>
      </w:pPr>
      <w:r>
        <w:rPr>
          <w:rFonts w:hint="eastAsia" w:ascii="宋体" w:hAnsi="宋体"/>
          <w:b/>
          <w:color w:val="auto"/>
          <w:spacing w:val="20"/>
          <w:sz w:val="24"/>
          <w:highlight w:val="none"/>
        </w:rPr>
        <w:t xml:space="preserve">法定代表人签字（或盖章）：            供应商（盖章）：          </w:t>
      </w:r>
    </w:p>
    <w:p w14:paraId="3C59477B">
      <w:pPr>
        <w:shd w:val="clear"/>
        <w:snapToGrid w:val="0"/>
        <w:spacing w:before="50" w:after="120" w:afterLines="50"/>
        <w:ind w:left="5060" w:hanging="5060" w:hangingChars="2100"/>
        <w:jc w:val="left"/>
        <w:rPr>
          <w:rFonts w:hint="eastAsia" w:ascii="宋体" w:hAnsi="宋体"/>
          <w:b/>
          <w:color w:val="auto"/>
          <w:sz w:val="24"/>
          <w:highlight w:val="none"/>
        </w:rPr>
      </w:pPr>
      <w:r>
        <w:rPr>
          <w:rFonts w:hint="eastAsia" w:ascii="宋体" w:hAnsi="宋体"/>
          <w:b/>
          <w:color w:val="auto"/>
          <w:sz w:val="24"/>
          <w:highlight w:val="none"/>
        </w:rPr>
        <w:br w:type="textWrapping"/>
      </w:r>
      <w:r>
        <w:rPr>
          <w:rFonts w:hint="eastAsia" w:ascii="宋体" w:hAnsi="宋体"/>
          <w:b/>
          <w:color w:val="auto"/>
          <w:sz w:val="24"/>
          <w:highlight w:val="none"/>
        </w:rPr>
        <w:t>日期：</w:t>
      </w:r>
      <w:r>
        <w:rPr>
          <w:rFonts w:ascii="宋体" w:hAnsi="宋体"/>
          <w:b/>
          <w:color w:val="auto"/>
          <w:sz w:val="24"/>
          <w:highlight w:val="none"/>
        </w:rPr>
        <w:t xml:space="preserve">  </w:t>
      </w:r>
      <w:r>
        <w:rPr>
          <w:rFonts w:hint="eastAsia" w:ascii="宋体" w:hAnsi="宋体"/>
          <w:b/>
          <w:color w:val="auto"/>
          <w:sz w:val="24"/>
          <w:highlight w:val="none"/>
        </w:rPr>
        <w:t>_____年___月___日</w:t>
      </w:r>
    </w:p>
    <w:p w14:paraId="66B0FD47">
      <w:pPr>
        <w:pStyle w:val="28"/>
        <w:shd w:val="clear"/>
        <w:snapToGrid w:val="0"/>
        <w:spacing w:beforeLines="0" w:afterLines="0" w:line="240" w:lineRule="auto"/>
        <w:rPr>
          <w:rFonts w:hint="eastAsia" w:hAnsi="宋体"/>
          <w:color w:val="auto"/>
          <w:highlight w:val="none"/>
        </w:rPr>
      </w:pPr>
    </w:p>
    <w:p w14:paraId="790BD62C">
      <w:pPr>
        <w:pStyle w:val="28"/>
        <w:shd w:val="clear"/>
        <w:snapToGrid w:val="0"/>
        <w:spacing w:beforeLines="0" w:afterLines="0" w:line="240" w:lineRule="auto"/>
        <w:rPr>
          <w:rFonts w:hint="eastAsia" w:hAnsi="宋体"/>
          <w:color w:val="auto"/>
          <w:highlight w:val="none"/>
        </w:rPr>
      </w:pPr>
    </w:p>
    <w:p w14:paraId="29E87182">
      <w:pPr>
        <w:pStyle w:val="28"/>
        <w:shd w:val="clear"/>
        <w:snapToGrid w:val="0"/>
        <w:spacing w:beforeLines="0" w:afterLines="0" w:line="240" w:lineRule="auto"/>
        <w:rPr>
          <w:rFonts w:hint="eastAsia" w:hAnsi="宋体"/>
          <w:color w:val="auto"/>
          <w:highlight w:val="none"/>
        </w:rPr>
      </w:pPr>
    </w:p>
    <w:p w14:paraId="5CB707F5">
      <w:pPr>
        <w:pStyle w:val="28"/>
        <w:shd w:val="clear"/>
        <w:snapToGrid w:val="0"/>
        <w:spacing w:beforeLines="0" w:afterLines="0" w:line="240" w:lineRule="auto"/>
        <w:rPr>
          <w:rFonts w:hint="eastAsia" w:hAnsi="宋体"/>
          <w:color w:val="auto"/>
          <w:highlight w:val="none"/>
        </w:rPr>
        <w:sectPr>
          <w:footerReference r:id="rId5" w:type="default"/>
          <w:pgSz w:w="11906" w:h="16838"/>
          <w:pgMar w:top="1021" w:right="1588" w:bottom="851" w:left="1588" w:header="567" w:footer="454" w:gutter="0"/>
          <w:pgNumType w:fmt="decimal" w:start="1"/>
          <w:cols w:space="720" w:num="1"/>
          <w:docGrid w:linePitch="286" w:charSpace="0"/>
        </w:sectPr>
      </w:pPr>
    </w:p>
    <w:p w14:paraId="79A9AB7B">
      <w:pPr>
        <w:shd w:val="clear"/>
        <w:snapToGrid w:val="0"/>
        <w:spacing w:before="50" w:after="120" w:afterLines="50"/>
        <w:ind w:firstLine="360" w:firstLineChars="150"/>
        <w:jc w:val="left"/>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0.供应商类似合同案例一览表格式：</w:t>
      </w:r>
    </w:p>
    <w:p w14:paraId="782C0395">
      <w:pPr>
        <w:shd w:val="clear"/>
        <w:snapToGrid w:val="0"/>
        <w:spacing w:before="50" w:after="120" w:afterLines="50"/>
        <w:jc w:val="center"/>
        <w:rPr>
          <w:rFonts w:hint="eastAsia" w:ascii="宋体" w:hAnsi="宋体"/>
          <w:b/>
          <w:color w:val="auto"/>
          <w:sz w:val="24"/>
          <w:highlight w:val="none"/>
        </w:rPr>
      </w:pPr>
      <w:r>
        <w:rPr>
          <w:rFonts w:hint="eastAsia" w:ascii="宋体" w:hAnsi="宋体"/>
          <w:b/>
          <w:color w:val="auto"/>
          <w:sz w:val="24"/>
          <w:highlight w:val="none"/>
        </w:rPr>
        <w:t>供应商类似合同案例一览表</w:t>
      </w:r>
    </w:p>
    <w:p w14:paraId="4AA9F5C3">
      <w:pPr>
        <w:shd w:val="clear"/>
        <w:snapToGrid w:val="0"/>
        <w:spacing w:before="120" w:beforeLines="50" w:after="50" w:line="480" w:lineRule="auto"/>
        <w:ind w:firstLine="1068" w:firstLineChars="445"/>
        <w:rPr>
          <w:rFonts w:hint="eastAsia" w:ascii="宋体" w:hAnsi="宋体"/>
          <w:bCs/>
          <w:color w:val="auto"/>
          <w:sz w:val="24"/>
          <w:highlight w:val="none"/>
        </w:rPr>
      </w:pPr>
    </w:p>
    <w:p w14:paraId="46C7BBF1">
      <w:pPr>
        <w:shd w:val="clear"/>
        <w:snapToGrid w:val="0"/>
        <w:spacing w:before="120" w:beforeLines="50" w:after="50" w:line="480" w:lineRule="auto"/>
        <w:ind w:firstLine="1068" w:firstLineChars="445"/>
        <w:rPr>
          <w:rFonts w:hint="eastAsia" w:ascii="宋体" w:hAnsi="宋体"/>
          <w:bCs/>
          <w:color w:val="auto"/>
          <w:sz w:val="24"/>
          <w:szCs w:val="20"/>
          <w:highlight w:val="none"/>
        </w:rPr>
      </w:pPr>
      <w:r>
        <w:rPr>
          <w:rFonts w:hint="eastAsia" w:ascii="宋体" w:hAnsi="宋体"/>
          <w:bCs/>
          <w:color w:val="auto"/>
          <w:sz w:val="24"/>
          <w:highlight w:val="none"/>
        </w:rPr>
        <w:t xml:space="preserve">项目名称：                                            </w:t>
      </w:r>
      <w:r>
        <w:rPr>
          <w:rFonts w:hint="eastAsia" w:ascii="宋体" w:hAnsi="宋体"/>
          <w:color w:val="auto"/>
          <w:sz w:val="24"/>
          <w:highlight w:val="none"/>
        </w:rPr>
        <w:t>项目编号：</w:t>
      </w:r>
    </w:p>
    <w:tbl>
      <w:tblPr>
        <w:tblStyle w:val="49"/>
        <w:tblW w:w="141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14:paraId="38BCDF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14:paraId="5D84E663">
            <w:pPr>
              <w:shd w:val="clea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采购人名称</w:t>
            </w:r>
          </w:p>
        </w:tc>
        <w:tc>
          <w:tcPr>
            <w:tcW w:w="2835" w:type="dxa"/>
            <w:tcBorders>
              <w:top w:val="single" w:color="auto" w:sz="4" w:space="0"/>
              <w:left w:val="single" w:color="auto" w:sz="4" w:space="0"/>
              <w:bottom w:val="single" w:color="auto" w:sz="4" w:space="0"/>
              <w:right w:val="single" w:color="auto" w:sz="4" w:space="0"/>
            </w:tcBorders>
            <w:vAlign w:val="center"/>
          </w:tcPr>
          <w:p w14:paraId="60239E11">
            <w:pPr>
              <w:shd w:val="clea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14:paraId="7D5D8D10">
            <w:pPr>
              <w:shd w:val="clea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合同金额</w:t>
            </w:r>
          </w:p>
          <w:p w14:paraId="006F7256">
            <w:pPr>
              <w:shd w:val="clea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（万元）</w:t>
            </w:r>
          </w:p>
        </w:tc>
        <w:tc>
          <w:tcPr>
            <w:tcW w:w="1843" w:type="dxa"/>
            <w:tcBorders>
              <w:top w:val="single" w:color="auto" w:sz="4" w:space="0"/>
              <w:left w:val="single" w:color="auto" w:sz="4" w:space="0"/>
              <w:right w:val="single" w:color="auto" w:sz="4" w:space="0"/>
            </w:tcBorders>
            <w:vAlign w:val="center"/>
          </w:tcPr>
          <w:p w14:paraId="5E9B1679">
            <w:pPr>
              <w:shd w:val="clea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合同签订时间</w:t>
            </w:r>
          </w:p>
        </w:tc>
        <w:tc>
          <w:tcPr>
            <w:tcW w:w="1764" w:type="dxa"/>
            <w:tcBorders>
              <w:top w:val="single" w:color="auto" w:sz="4" w:space="0"/>
              <w:left w:val="single" w:color="auto" w:sz="4" w:space="0"/>
              <w:bottom w:val="single" w:color="auto" w:sz="4" w:space="0"/>
              <w:right w:val="single" w:color="auto" w:sz="4" w:space="0"/>
            </w:tcBorders>
            <w:vAlign w:val="center"/>
          </w:tcPr>
          <w:p w14:paraId="1DCE1A54">
            <w:pPr>
              <w:shd w:val="clear"/>
              <w:snapToGrid w:val="0"/>
              <w:spacing w:line="240" w:lineRule="exact"/>
              <w:rPr>
                <w:rFonts w:hint="eastAsia" w:ascii="宋体" w:hAnsi="宋体"/>
                <w:color w:val="auto"/>
                <w:sz w:val="24"/>
                <w:highlight w:val="none"/>
              </w:rPr>
            </w:pPr>
            <w:r>
              <w:rPr>
                <w:rFonts w:hint="eastAsia" w:ascii="宋体" w:hAnsi="宋体"/>
                <w:color w:val="auto"/>
                <w:sz w:val="24"/>
                <w:highlight w:val="none"/>
              </w:rPr>
              <w:t>合同完成时间</w:t>
            </w:r>
          </w:p>
        </w:tc>
        <w:tc>
          <w:tcPr>
            <w:tcW w:w="1921" w:type="dxa"/>
            <w:tcBorders>
              <w:top w:val="single" w:color="auto" w:sz="4" w:space="0"/>
              <w:left w:val="single" w:color="auto" w:sz="4" w:space="0"/>
              <w:bottom w:val="single" w:color="auto" w:sz="4" w:space="0"/>
              <w:right w:val="single" w:color="auto" w:sz="4" w:space="0"/>
            </w:tcBorders>
            <w:vAlign w:val="center"/>
          </w:tcPr>
          <w:p w14:paraId="5F54CF29">
            <w:pPr>
              <w:shd w:val="clear"/>
              <w:snapToGrid w:val="0"/>
              <w:spacing w:line="360" w:lineRule="exact"/>
              <w:jc w:val="center"/>
              <w:rPr>
                <w:rFonts w:hint="eastAsia" w:ascii="宋体" w:hAnsi="宋体"/>
                <w:color w:val="auto"/>
                <w:sz w:val="24"/>
                <w:highlight w:val="none"/>
              </w:rPr>
            </w:pPr>
            <w:r>
              <w:rPr>
                <w:rFonts w:hint="eastAsia" w:ascii="宋体" w:hAnsi="宋体"/>
                <w:color w:val="auto"/>
                <w:sz w:val="24"/>
                <w:highlight w:val="none"/>
              </w:rPr>
              <w:t>采购人联系人</w:t>
            </w:r>
          </w:p>
        </w:tc>
        <w:tc>
          <w:tcPr>
            <w:tcW w:w="1399" w:type="dxa"/>
            <w:tcBorders>
              <w:top w:val="single" w:color="auto" w:sz="4" w:space="0"/>
              <w:left w:val="single" w:color="auto" w:sz="4" w:space="0"/>
              <w:bottom w:val="single" w:color="auto" w:sz="4" w:space="0"/>
              <w:right w:val="single" w:color="auto" w:sz="4" w:space="0"/>
            </w:tcBorders>
            <w:vAlign w:val="center"/>
          </w:tcPr>
          <w:p w14:paraId="7B000D9A">
            <w:pPr>
              <w:widowControl/>
              <w:shd w:val="clear"/>
              <w:spacing w:line="360" w:lineRule="exact"/>
              <w:jc w:val="left"/>
              <w:rPr>
                <w:rFonts w:hint="eastAsia" w:ascii="宋体" w:hAnsi="宋体"/>
                <w:color w:val="auto"/>
                <w:sz w:val="24"/>
                <w:highlight w:val="none"/>
              </w:rPr>
            </w:pPr>
            <w:r>
              <w:rPr>
                <w:rFonts w:hint="eastAsia" w:ascii="宋体" w:hAnsi="宋体"/>
                <w:color w:val="auto"/>
                <w:sz w:val="24"/>
                <w:highlight w:val="none"/>
              </w:rPr>
              <w:t>联系电话</w:t>
            </w:r>
          </w:p>
        </w:tc>
      </w:tr>
      <w:tr w14:paraId="07EAD4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tcPr>
          <w:p w14:paraId="31E9A368">
            <w:pPr>
              <w:shd w:val="clear"/>
              <w:snapToGrid w:val="0"/>
              <w:spacing w:line="240" w:lineRule="exact"/>
              <w:jc w:val="left"/>
              <w:rPr>
                <w:rFonts w:hint="eastAsia" w:ascii="宋体" w:hAnsi="宋体"/>
                <w:color w:val="auto"/>
                <w:sz w:val="24"/>
                <w:highlight w:val="none"/>
              </w:rPr>
            </w:pPr>
          </w:p>
        </w:tc>
        <w:tc>
          <w:tcPr>
            <w:tcW w:w="2835" w:type="dxa"/>
            <w:tcBorders>
              <w:top w:val="single" w:color="auto" w:sz="4" w:space="0"/>
              <w:left w:val="single" w:color="auto" w:sz="4" w:space="0"/>
              <w:bottom w:val="single" w:color="auto" w:sz="4" w:space="0"/>
              <w:right w:val="single" w:color="auto" w:sz="4" w:space="0"/>
            </w:tcBorders>
          </w:tcPr>
          <w:p w14:paraId="5C30EA9C">
            <w:pPr>
              <w:shd w:val="clear"/>
              <w:snapToGrid w:val="0"/>
              <w:spacing w:line="240" w:lineRule="exact"/>
              <w:jc w:val="left"/>
              <w:rPr>
                <w:rFonts w:hint="eastAsia" w:ascii="宋体" w:hAnsi="宋体"/>
                <w:color w:val="auto"/>
                <w:sz w:val="24"/>
                <w:highlight w:val="none"/>
              </w:rPr>
            </w:pPr>
          </w:p>
        </w:tc>
        <w:tc>
          <w:tcPr>
            <w:tcW w:w="2003" w:type="dxa"/>
            <w:tcBorders>
              <w:top w:val="single" w:color="auto" w:sz="4" w:space="0"/>
              <w:left w:val="single" w:color="auto" w:sz="4" w:space="0"/>
              <w:bottom w:val="single" w:color="auto" w:sz="4" w:space="0"/>
              <w:right w:val="single" w:color="auto" w:sz="4" w:space="0"/>
            </w:tcBorders>
          </w:tcPr>
          <w:p w14:paraId="7F676EE7">
            <w:pPr>
              <w:shd w:val="clear"/>
              <w:snapToGrid w:val="0"/>
              <w:spacing w:line="240" w:lineRule="exact"/>
              <w:jc w:val="left"/>
              <w:rPr>
                <w:rFonts w:hint="eastAsia" w:ascii="宋体" w:hAnsi="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tcPr>
          <w:p w14:paraId="21A15D6F">
            <w:pPr>
              <w:shd w:val="clear"/>
              <w:snapToGrid w:val="0"/>
              <w:spacing w:line="240" w:lineRule="exact"/>
              <w:jc w:val="left"/>
              <w:rPr>
                <w:rFonts w:hint="eastAsia" w:ascii="宋体" w:hAnsi="宋体"/>
                <w:color w:val="auto"/>
                <w:sz w:val="24"/>
                <w:highlight w:val="none"/>
              </w:rPr>
            </w:pPr>
          </w:p>
        </w:tc>
        <w:tc>
          <w:tcPr>
            <w:tcW w:w="1764" w:type="dxa"/>
            <w:tcBorders>
              <w:top w:val="single" w:color="auto" w:sz="4" w:space="0"/>
              <w:left w:val="single" w:color="auto" w:sz="4" w:space="0"/>
              <w:bottom w:val="single" w:color="auto" w:sz="4" w:space="0"/>
              <w:right w:val="single" w:color="auto" w:sz="4" w:space="0"/>
            </w:tcBorders>
          </w:tcPr>
          <w:p w14:paraId="1C38111A">
            <w:pPr>
              <w:shd w:val="clear"/>
              <w:snapToGrid w:val="0"/>
              <w:spacing w:line="240" w:lineRule="exact"/>
              <w:jc w:val="left"/>
              <w:rPr>
                <w:rFonts w:hint="eastAsia" w:ascii="宋体" w:hAnsi="宋体"/>
                <w:color w:val="auto"/>
                <w:sz w:val="24"/>
                <w:highlight w:val="none"/>
              </w:rPr>
            </w:pPr>
          </w:p>
        </w:tc>
        <w:tc>
          <w:tcPr>
            <w:tcW w:w="1921" w:type="dxa"/>
            <w:tcBorders>
              <w:top w:val="single" w:color="auto" w:sz="4" w:space="0"/>
              <w:left w:val="single" w:color="auto" w:sz="4" w:space="0"/>
              <w:bottom w:val="single" w:color="auto" w:sz="4" w:space="0"/>
              <w:right w:val="single" w:color="auto" w:sz="4" w:space="0"/>
            </w:tcBorders>
          </w:tcPr>
          <w:p w14:paraId="269F9099">
            <w:pPr>
              <w:shd w:val="clear"/>
              <w:snapToGrid w:val="0"/>
              <w:spacing w:line="240" w:lineRule="exact"/>
              <w:jc w:val="left"/>
              <w:rPr>
                <w:rFonts w:hint="eastAsia" w:ascii="宋体" w:hAnsi="宋体"/>
                <w:color w:val="auto"/>
                <w:sz w:val="24"/>
                <w:highlight w:val="none"/>
              </w:rPr>
            </w:pPr>
          </w:p>
        </w:tc>
        <w:tc>
          <w:tcPr>
            <w:tcW w:w="1399" w:type="dxa"/>
            <w:tcBorders>
              <w:top w:val="single" w:color="auto" w:sz="4" w:space="0"/>
              <w:left w:val="single" w:color="auto" w:sz="4" w:space="0"/>
              <w:bottom w:val="single" w:color="auto" w:sz="4" w:space="0"/>
              <w:right w:val="single" w:color="auto" w:sz="4" w:space="0"/>
            </w:tcBorders>
          </w:tcPr>
          <w:p w14:paraId="4BF69E31">
            <w:pPr>
              <w:shd w:val="clear"/>
              <w:snapToGrid w:val="0"/>
              <w:spacing w:line="240" w:lineRule="exact"/>
              <w:jc w:val="left"/>
              <w:rPr>
                <w:rFonts w:hint="eastAsia" w:ascii="宋体" w:hAnsi="宋体"/>
                <w:color w:val="auto"/>
                <w:sz w:val="24"/>
                <w:highlight w:val="none"/>
              </w:rPr>
            </w:pPr>
          </w:p>
        </w:tc>
      </w:tr>
      <w:tr w14:paraId="6E6F5D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56678B4B">
            <w:pPr>
              <w:shd w:val="clear"/>
              <w:snapToGrid w:val="0"/>
              <w:spacing w:before="50" w:after="120" w:afterLines="50" w:line="400" w:lineRule="exact"/>
              <w:jc w:val="left"/>
              <w:rPr>
                <w:rFonts w:hint="eastAsia" w:ascii="宋体" w:hAnsi="宋体"/>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3B0F3B5F">
            <w:pPr>
              <w:shd w:val="clear"/>
              <w:snapToGrid w:val="0"/>
              <w:spacing w:before="50" w:after="120" w:afterLines="50" w:line="400" w:lineRule="exact"/>
              <w:jc w:val="left"/>
              <w:rPr>
                <w:rFonts w:hint="eastAsia" w:ascii="宋体" w:hAnsi="宋体"/>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66F35873">
            <w:pPr>
              <w:shd w:val="clear"/>
              <w:snapToGrid w:val="0"/>
              <w:spacing w:before="50" w:after="120" w:afterLines="50" w:line="400" w:lineRule="exact"/>
              <w:jc w:val="left"/>
              <w:rPr>
                <w:rFonts w:hint="eastAsia"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72E84AFF">
            <w:pPr>
              <w:shd w:val="clear"/>
              <w:snapToGrid w:val="0"/>
              <w:spacing w:before="50" w:after="120" w:afterLines="50" w:line="400" w:lineRule="exact"/>
              <w:jc w:val="left"/>
              <w:rPr>
                <w:rFonts w:hint="eastAsia" w:ascii="宋体" w:hAnsi="宋体"/>
                <w:color w:val="auto"/>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14:paraId="044AB94C">
            <w:pPr>
              <w:shd w:val="clear"/>
              <w:snapToGrid w:val="0"/>
              <w:spacing w:before="50" w:after="120" w:afterLines="50" w:line="400" w:lineRule="exact"/>
              <w:jc w:val="left"/>
              <w:rPr>
                <w:rFonts w:hint="eastAsia" w:ascii="宋体" w:hAnsi="宋体"/>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3D5D94CA">
            <w:pPr>
              <w:shd w:val="clear"/>
              <w:snapToGrid w:val="0"/>
              <w:spacing w:before="50" w:after="120" w:afterLines="50" w:line="400" w:lineRule="exact"/>
              <w:jc w:val="left"/>
              <w:rPr>
                <w:rFonts w:hint="eastAsia" w:ascii="宋体" w:hAnsi="宋体"/>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1859D2E2">
            <w:pPr>
              <w:shd w:val="clear"/>
              <w:snapToGrid w:val="0"/>
              <w:spacing w:before="50" w:after="120" w:afterLines="50" w:line="400" w:lineRule="exact"/>
              <w:jc w:val="left"/>
              <w:rPr>
                <w:rFonts w:hint="eastAsia" w:ascii="宋体" w:hAnsi="宋体"/>
                <w:color w:val="auto"/>
                <w:sz w:val="24"/>
                <w:szCs w:val="20"/>
                <w:highlight w:val="none"/>
              </w:rPr>
            </w:pPr>
          </w:p>
        </w:tc>
      </w:tr>
      <w:tr w14:paraId="66B186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tcPr>
          <w:p w14:paraId="2763E0B8">
            <w:pPr>
              <w:shd w:val="clear"/>
              <w:snapToGrid w:val="0"/>
              <w:spacing w:before="50" w:after="120" w:afterLines="50" w:line="400" w:lineRule="exact"/>
              <w:jc w:val="left"/>
              <w:rPr>
                <w:rFonts w:hint="eastAsia" w:ascii="宋体" w:hAnsi="宋体"/>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67523CFB">
            <w:pPr>
              <w:shd w:val="clear"/>
              <w:snapToGrid w:val="0"/>
              <w:spacing w:before="50" w:after="120" w:afterLines="50" w:line="400" w:lineRule="exact"/>
              <w:jc w:val="left"/>
              <w:rPr>
                <w:rFonts w:hint="eastAsia" w:ascii="宋体" w:hAnsi="宋体"/>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682C97DD">
            <w:pPr>
              <w:shd w:val="clear"/>
              <w:snapToGrid w:val="0"/>
              <w:spacing w:before="50" w:after="120" w:afterLines="50" w:line="400" w:lineRule="exact"/>
              <w:jc w:val="left"/>
              <w:rPr>
                <w:rFonts w:hint="eastAsia"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0475D762">
            <w:pPr>
              <w:shd w:val="clear"/>
              <w:snapToGrid w:val="0"/>
              <w:spacing w:before="50" w:after="120" w:afterLines="50" w:line="400" w:lineRule="exact"/>
              <w:jc w:val="left"/>
              <w:rPr>
                <w:rFonts w:hint="eastAsia" w:ascii="宋体" w:hAnsi="宋体"/>
                <w:color w:val="auto"/>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14:paraId="49BBA4FD">
            <w:pPr>
              <w:shd w:val="clear"/>
              <w:snapToGrid w:val="0"/>
              <w:spacing w:before="50" w:after="120" w:afterLines="50" w:line="400" w:lineRule="exact"/>
              <w:jc w:val="left"/>
              <w:rPr>
                <w:rFonts w:hint="eastAsia" w:ascii="宋体" w:hAnsi="宋体"/>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64523E6A">
            <w:pPr>
              <w:shd w:val="clear"/>
              <w:snapToGrid w:val="0"/>
              <w:spacing w:before="50" w:after="120" w:afterLines="50" w:line="400" w:lineRule="exact"/>
              <w:jc w:val="left"/>
              <w:rPr>
                <w:rFonts w:hint="eastAsia" w:ascii="宋体" w:hAnsi="宋体"/>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070C6824">
            <w:pPr>
              <w:shd w:val="clear"/>
              <w:snapToGrid w:val="0"/>
              <w:spacing w:before="50" w:after="120" w:afterLines="50" w:line="400" w:lineRule="exact"/>
              <w:jc w:val="left"/>
              <w:rPr>
                <w:rFonts w:hint="eastAsia" w:ascii="宋体" w:hAnsi="宋体"/>
                <w:color w:val="auto"/>
                <w:sz w:val="24"/>
                <w:szCs w:val="20"/>
                <w:highlight w:val="none"/>
              </w:rPr>
            </w:pPr>
          </w:p>
        </w:tc>
      </w:tr>
      <w:tr w14:paraId="07820B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0DD8440E">
            <w:pPr>
              <w:shd w:val="clear"/>
              <w:snapToGrid w:val="0"/>
              <w:spacing w:before="50" w:after="120" w:afterLines="50" w:line="400" w:lineRule="exact"/>
              <w:jc w:val="left"/>
              <w:rPr>
                <w:rFonts w:hint="eastAsia" w:ascii="宋体" w:hAnsi="宋体"/>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768C5978">
            <w:pPr>
              <w:shd w:val="clear"/>
              <w:snapToGrid w:val="0"/>
              <w:spacing w:before="50" w:after="120" w:afterLines="50" w:line="400" w:lineRule="exact"/>
              <w:jc w:val="left"/>
              <w:rPr>
                <w:rFonts w:hint="eastAsia" w:ascii="宋体" w:hAnsi="宋体"/>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35F15920">
            <w:pPr>
              <w:shd w:val="clear"/>
              <w:snapToGrid w:val="0"/>
              <w:spacing w:before="50" w:after="120" w:afterLines="50" w:line="400" w:lineRule="exact"/>
              <w:jc w:val="left"/>
              <w:rPr>
                <w:rFonts w:hint="eastAsia"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721DE2FB">
            <w:pPr>
              <w:shd w:val="clear"/>
              <w:snapToGrid w:val="0"/>
              <w:spacing w:before="50" w:after="120" w:afterLines="50" w:line="400" w:lineRule="exact"/>
              <w:jc w:val="left"/>
              <w:rPr>
                <w:rFonts w:hint="eastAsia" w:ascii="宋体" w:hAnsi="宋体"/>
                <w:color w:val="auto"/>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14:paraId="396CA04E">
            <w:pPr>
              <w:shd w:val="clear"/>
              <w:snapToGrid w:val="0"/>
              <w:spacing w:before="50" w:after="120" w:afterLines="50" w:line="400" w:lineRule="exact"/>
              <w:jc w:val="left"/>
              <w:rPr>
                <w:rFonts w:hint="eastAsia" w:ascii="宋体" w:hAnsi="宋体"/>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3DB37C0C">
            <w:pPr>
              <w:shd w:val="clear"/>
              <w:snapToGrid w:val="0"/>
              <w:spacing w:before="50" w:after="120" w:afterLines="50" w:line="400" w:lineRule="exact"/>
              <w:jc w:val="left"/>
              <w:rPr>
                <w:rFonts w:hint="eastAsia" w:ascii="宋体" w:hAnsi="宋体"/>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21033475">
            <w:pPr>
              <w:shd w:val="clear"/>
              <w:snapToGrid w:val="0"/>
              <w:spacing w:before="50" w:after="120" w:afterLines="50" w:line="400" w:lineRule="exact"/>
              <w:jc w:val="left"/>
              <w:rPr>
                <w:rFonts w:hint="eastAsia" w:ascii="宋体" w:hAnsi="宋体"/>
                <w:color w:val="auto"/>
                <w:sz w:val="24"/>
                <w:szCs w:val="20"/>
                <w:highlight w:val="none"/>
              </w:rPr>
            </w:pPr>
          </w:p>
        </w:tc>
      </w:tr>
      <w:tr w14:paraId="3AC260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01766C7E">
            <w:pPr>
              <w:shd w:val="clear"/>
              <w:snapToGrid w:val="0"/>
              <w:spacing w:before="50" w:after="120" w:afterLines="50" w:line="400" w:lineRule="exact"/>
              <w:jc w:val="left"/>
              <w:rPr>
                <w:rFonts w:hint="eastAsia" w:ascii="宋体" w:hAnsi="宋体"/>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2B38B195">
            <w:pPr>
              <w:shd w:val="clear"/>
              <w:snapToGrid w:val="0"/>
              <w:spacing w:before="50" w:after="120" w:afterLines="50" w:line="400" w:lineRule="exact"/>
              <w:jc w:val="left"/>
              <w:rPr>
                <w:rFonts w:hint="eastAsia" w:ascii="宋体" w:hAnsi="宋体"/>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7786A767">
            <w:pPr>
              <w:shd w:val="clear"/>
              <w:snapToGrid w:val="0"/>
              <w:spacing w:before="50" w:after="120" w:afterLines="50" w:line="400" w:lineRule="exact"/>
              <w:jc w:val="left"/>
              <w:rPr>
                <w:rFonts w:hint="eastAsia"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69D187B9">
            <w:pPr>
              <w:shd w:val="clear"/>
              <w:snapToGrid w:val="0"/>
              <w:spacing w:before="50" w:after="120" w:afterLines="50" w:line="400" w:lineRule="exact"/>
              <w:jc w:val="left"/>
              <w:rPr>
                <w:rFonts w:hint="eastAsia" w:ascii="宋体" w:hAnsi="宋体"/>
                <w:color w:val="auto"/>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14:paraId="3335C211">
            <w:pPr>
              <w:shd w:val="clear"/>
              <w:snapToGrid w:val="0"/>
              <w:spacing w:before="50" w:after="120" w:afterLines="50" w:line="400" w:lineRule="exact"/>
              <w:jc w:val="left"/>
              <w:rPr>
                <w:rFonts w:hint="eastAsia" w:ascii="宋体" w:hAnsi="宋体"/>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191142BE">
            <w:pPr>
              <w:shd w:val="clear"/>
              <w:snapToGrid w:val="0"/>
              <w:spacing w:before="50" w:after="120" w:afterLines="50" w:line="400" w:lineRule="exact"/>
              <w:jc w:val="left"/>
              <w:rPr>
                <w:rFonts w:hint="eastAsia" w:ascii="宋体" w:hAnsi="宋体"/>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0E41ECBC">
            <w:pPr>
              <w:shd w:val="clear"/>
              <w:snapToGrid w:val="0"/>
              <w:spacing w:before="50" w:after="120" w:afterLines="50" w:line="400" w:lineRule="exact"/>
              <w:jc w:val="left"/>
              <w:rPr>
                <w:rFonts w:hint="eastAsia" w:ascii="宋体" w:hAnsi="宋体"/>
                <w:color w:val="auto"/>
                <w:sz w:val="24"/>
                <w:szCs w:val="20"/>
                <w:highlight w:val="none"/>
              </w:rPr>
            </w:pPr>
          </w:p>
        </w:tc>
      </w:tr>
    </w:tbl>
    <w:p w14:paraId="71625DC6">
      <w:pPr>
        <w:pStyle w:val="15"/>
        <w:shd w:val="clear"/>
        <w:snapToGrid w:val="0"/>
        <w:ind w:firstLine="960" w:firstLineChars="4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p w14:paraId="2EAC0AFB">
      <w:pPr>
        <w:pStyle w:val="15"/>
        <w:shd w:val="clear"/>
        <w:snapToGrid w:val="0"/>
        <w:ind w:firstLine="360" w:firstLineChars="150"/>
        <w:rPr>
          <w:rFonts w:hint="eastAsia" w:ascii="宋体" w:hAnsi="宋体" w:eastAsia="宋体"/>
          <w:color w:val="auto"/>
          <w:sz w:val="24"/>
          <w:szCs w:val="24"/>
          <w:highlight w:val="none"/>
        </w:rPr>
      </w:pPr>
    </w:p>
    <w:p w14:paraId="7767B277">
      <w:pPr>
        <w:shd w:val="clear"/>
        <w:snapToGrid w:val="0"/>
        <w:spacing w:before="50" w:after="120" w:afterLines="50"/>
        <w:jc w:val="left"/>
        <w:rPr>
          <w:rFonts w:hint="eastAsia" w:ascii="宋体" w:hAnsi="宋体"/>
          <w:b/>
          <w:color w:val="auto"/>
          <w:sz w:val="24"/>
          <w:highlight w:val="none"/>
        </w:rPr>
      </w:pPr>
      <w:r>
        <w:rPr>
          <w:rFonts w:hint="eastAsia" w:ascii="宋体" w:hAnsi="宋体"/>
          <w:b/>
          <w:color w:val="auto"/>
          <w:sz w:val="24"/>
          <w:highlight w:val="none"/>
        </w:rPr>
        <w:t>法定代表人签字（或盖章）：                            供应商（盖章）：                    日期：</w:t>
      </w:r>
      <w:r>
        <w:rPr>
          <w:rFonts w:ascii="宋体" w:hAnsi="宋体"/>
          <w:b/>
          <w:color w:val="auto"/>
          <w:sz w:val="24"/>
          <w:highlight w:val="none"/>
        </w:rPr>
        <w:t xml:space="preserve">  </w:t>
      </w:r>
      <w:r>
        <w:rPr>
          <w:rFonts w:hint="eastAsia" w:ascii="宋体" w:hAnsi="宋体"/>
          <w:b/>
          <w:color w:val="auto"/>
          <w:sz w:val="24"/>
          <w:highlight w:val="none"/>
        </w:rPr>
        <w:t>_____年___月___日</w:t>
      </w:r>
    </w:p>
    <w:p w14:paraId="68AB4F98">
      <w:pPr>
        <w:pStyle w:val="15"/>
        <w:shd w:val="clear"/>
        <w:snapToGrid w:val="0"/>
        <w:ind w:firstLine="480" w:firstLineChars="200"/>
        <w:rPr>
          <w:rFonts w:hint="eastAsia" w:ascii="宋体" w:hAnsi="宋体" w:eastAsia="宋体"/>
          <w:color w:val="auto"/>
          <w:sz w:val="24"/>
          <w:szCs w:val="24"/>
          <w:highlight w:val="none"/>
        </w:rPr>
      </w:pPr>
    </w:p>
    <w:p w14:paraId="01FF7793">
      <w:pPr>
        <w:shd w:val="clear"/>
        <w:rPr>
          <w:color w:val="auto"/>
          <w:highlight w:val="none"/>
        </w:rPr>
      </w:pPr>
    </w:p>
    <w:p w14:paraId="18E1C6F3">
      <w:pPr>
        <w:pStyle w:val="15"/>
        <w:shd w:val="clear"/>
        <w:snapToGrid w:val="0"/>
        <w:rPr>
          <w:rFonts w:hint="eastAsia" w:ascii="宋体" w:hAnsi="宋体" w:eastAsia="宋体"/>
          <w:color w:val="auto"/>
          <w:sz w:val="24"/>
          <w:szCs w:val="24"/>
          <w:highlight w:val="none"/>
        </w:rPr>
        <w:sectPr>
          <w:pgSz w:w="16838" w:h="11906" w:orient="landscape"/>
          <w:pgMar w:top="1588" w:right="1021" w:bottom="1588" w:left="851" w:header="851" w:footer="851" w:gutter="0"/>
          <w:pgNumType w:fmt="decimal"/>
          <w:cols w:space="720" w:num="1"/>
        </w:sectPr>
      </w:pPr>
    </w:p>
    <w:p w14:paraId="65AD8A9C">
      <w:pPr>
        <w:shd w:val="clear"/>
        <w:snapToGrid w:val="0"/>
        <w:spacing w:before="50" w:after="120" w:afterLines="50"/>
        <w:jc w:val="left"/>
        <w:rPr>
          <w:rFonts w:hint="eastAsia"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1.售后服务网点情况表格式：</w:t>
      </w:r>
    </w:p>
    <w:p w14:paraId="22B2B187">
      <w:pPr>
        <w:shd w:val="clear"/>
        <w:snapToGrid w:val="0"/>
        <w:spacing w:before="50" w:after="120" w:afterLines="50"/>
        <w:jc w:val="left"/>
        <w:rPr>
          <w:rFonts w:hint="eastAsia" w:ascii="宋体" w:hAnsi="宋体"/>
          <w:color w:val="auto"/>
          <w:sz w:val="24"/>
          <w:szCs w:val="20"/>
          <w:highlight w:val="none"/>
        </w:rPr>
      </w:pPr>
      <w:r>
        <w:rPr>
          <w:rFonts w:hint="eastAsia" w:ascii="宋体" w:hAnsi="宋体"/>
          <w:color w:val="auto"/>
          <w:sz w:val="24"/>
          <w:szCs w:val="20"/>
          <w:highlight w:val="none"/>
        </w:rPr>
        <w:t xml:space="preserve"> </w:t>
      </w:r>
    </w:p>
    <w:p w14:paraId="38A15CA1">
      <w:pPr>
        <w:pStyle w:val="36"/>
        <w:shd w:val="clear"/>
        <w:snapToGrid w:val="0"/>
        <w:ind w:left="480" w:hanging="480"/>
        <w:rPr>
          <w:rFonts w:hint="eastAsia" w:ascii="宋体" w:hAnsi="宋体"/>
          <w:color w:val="auto"/>
          <w:sz w:val="24"/>
          <w:highlight w:val="none"/>
        </w:rPr>
      </w:pPr>
    </w:p>
    <w:p w14:paraId="0F79F967">
      <w:pPr>
        <w:pStyle w:val="36"/>
        <w:shd w:val="clear"/>
        <w:snapToGrid w:val="0"/>
        <w:ind w:left="482" w:hanging="482"/>
        <w:jc w:val="center"/>
        <w:rPr>
          <w:rFonts w:hint="eastAsia" w:ascii="宋体" w:hAnsi="宋体"/>
          <w:b/>
          <w:color w:val="auto"/>
          <w:sz w:val="24"/>
          <w:highlight w:val="none"/>
        </w:rPr>
      </w:pPr>
      <w:r>
        <w:rPr>
          <w:rFonts w:hint="eastAsia" w:ascii="宋体" w:hAnsi="宋体"/>
          <w:b/>
          <w:color w:val="auto"/>
          <w:sz w:val="24"/>
          <w:highlight w:val="none"/>
        </w:rPr>
        <w:t>售后服务网点情况表</w:t>
      </w:r>
    </w:p>
    <w:p w14:paraId="2BEB11C1">
      <w:pPr>
        <w:shd w:val="clear"/>
        <w:snapToGrid w:val="0"/>
        <w:spacing w:before="120" w:beforeLines="50" w:after="50" w:line="360" w:lineRule="auto"/>
        <w:jc w:val="center"/>
        <w:rPr>
          <w:rFonts w:hint="eastAsia" w:ascii="宋体" w:hAnsi="宋体"/>
          <w:bCs/>
          <w:color w:val="auto"/>
          <w:sz w:val="24"/>
          <w:highlight w:val="none"/>
        </w:rPr>
      </w:pPr>
    </w:p>
    <w:p w14:paraId="67E8F7F3">
      <w:pPr>
        <w:shd w:val="clear"/>
        <w:snapToGrid w:val="0"/>
        <w:spacing w:before="120" w:beforeLines="50" w:after="50" w:line="480" w:lineRule="auto"/>
        <w:rPr>
          <w:rFonts w:hint="eastAsia" w:ascii="宋体" w:hAnsi="宋体"/>
          <w:bCs/>
          <w:color w:val="auto"/>
          <w:sz w:val="24"/>
          <w:szCs w:val="20"/>
          <w:highlight w:val="none"/>
        </w:rPr>
      </w:pPr>
      <w:r>
        <w:rPr>
          <w:rFonts w:hint="eastAsia" w:ascii="宋体" w:hAnsi="宋体"/>
          <w:bCs/>
          <w:color w:val="auto"/>
          <w:sz w:val="24"/>
          <w:highlight w:val="none"/>
        </w:rPr>
        <w:t>项目名称：</w:t>
      </w:r>
    </w:p>
    <w:p w14:paraId="0E9DC578">
      <w:pPr>
        <w:shd w:val="clear"/>
        <w:snapToGrid w:val="0"/>
        <w:spacing w:before="120" w:beforeLines="50" w:after="50" w:line="480" w:lineRule="auto"/>
        <w:rPr>
          <w:rFonts w:hint="eastAsia" w:ascii="宋体" w:hAnsi="宋体"/>
          <w:b/>
          <w:color w:val="auto"/>
          <w:sz w:val="24"/>
          <w:highlight w:val="none"/>
        </w:rPr>
      </w:pPr>
      <w:r>
        <w:rPr>
          <w:rFonts w:hint="eastAsia" w:ascii="宋体" w:hAnsi="宋体"/>
          <w:color w:val="auto"/>
          <w:sz w:val="24"/>
          <w:highlight w:val="none"/>
        </w:rPr>
        <w:t>项目编号：</w:t>
      </w:r>
    </w:p>
    <w:tbl>
      <w:tblPr>
        <w:tblStyle w:val="49"/>
        <w:tblpPr w:leftFromText="180" w:rightFromText="180" w:vertAnchor="text" w:horzAnchor="margin" w:tblpY="66"/>
        <w:tblW w:w="93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540"/>
        <w:gridCol w:w="1326"/>
        <w:gridCol w:w="888"/>
        <w:gridCol w:w="2162"/>
        <w:gridCol w:w="1080"/>
      </w:tblGrid>
      <w:tr w14:paraId="038C81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64C9E681">
            <w:pPr>
              <w:shd w:val="clear"/>
              <w:snapToGrid w:val="0"/>
              <w:spacing w:before="50" w:after="120" w:afterLines="50" w:line="360" w:lineRule="auto"/>
              <w:jc w:val="left"/>
              <w:rPr>
                <w:rFonts w:hint="eastAsia" w:ascii="宋体" w:hAnsi="宋体"/>
                <w:color w:val="auto"/>
                <w:sz w:val="24"/>
                <w:szCs w:val="20"/>
                <w:highlight w:val="none"/>
              </w:rPr>
            </w:pPr>
            <w:r>
              <w:rPr>
                <w:rFonts w:hint="eastAsia" w:ascii="宋体" w:hAnsi="宋体"/>
                <w:color w:val="auto"/>
                <w:sz w:val="24"/>
                <w:highlight w:val="none"/>
              </w:rPr>
              <w:t>服务网点名称</w:t>
            </w:r>
          </w:p>
        </w:tc>
        <w:tc>
          <w:tcPr>
            <w:tcW w:w="6538" w:type="dxa"/>
            <w:gridSpan w:val="5"/>
            <w:tcBorders>
              <w:top w:val="single" w:color="auto" w:sz="4" w:space="0"/>
              <w:left w:val="single" w:color="auto" w:sz="4" w:space="0"/>
              <w:bottom w:val="single" w:color="auto" w:sz="4" w:space="0"/>
              <w:right w:val="single" w:color="auto" w:sz="4" w:space="0"/>
            </w:tcBorders>
          </w:tcPr>
          <w:p w14:paraId="096013B4">
            <w:pPr>
              <w:shd w:val="clear"/>
              <w:snapToGrid w:val="0"/>
              <w:spacing w:before="50" w:after="120" w:afterLines="50" w:line="360" w:lineRule="auto"/>
              <w:jc w:val="left"/>
              <w:rPr>
                <w:rFonts w:hint="eastAsia" w:ascii="宋体" w:hAnsi="宋体"/>
                <w:color w:val="auto"/>
                <w:sz w:val="24"/>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tcPr>
          <w:p w14:paraId="4112FF3F">
            <w:pPr>
              <w:shd w:val="clear"/>
              <w:snapToGrid w:val="0"/>
              <w:spacing w:before="50" w:after="120" w:afterLines="50" w:line="360" w:lineRule="auto"/>
              <w:jc w:val="center"/>
              <w:rPr>
                <w:rFonts w:hint="eastAsia" w:ascii="宋体" w:hAnsi="宋体"/>
                <w:color w:val="auto"/>
                <w:sz w:val="24"/>
                <w:szCs w:val="20"/>
                <w:highlight w:val="none"/>
              </w:rPr>
            </w:pPr>
            <w:r>
              <w:rPr>
                <w:rFonts w:hint="eastAsia" w:ascii="宋体" w:hAnsi="宋体"/>
                <w:color w:val="auto"/>
                <w:sz w:val="24"/>
                <w:highlight w:val="none"/>
              </w:rPr>
              <w:t>响应文件页码</w:t>
            </w:r>
          </w:p>
        </w:tc>
      </w:tr>
      <w:tr w14:paraId="48B85C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788178B6">
            <w:pPr>
              <w:shd w:val="clear"/>
              <w:snapToGrid w:val="0"/>
              <w:spacing w:before="50" w:after="120" w:afterLines="50" w:line="360" w:lineRule="auto"/>
              <w:jc w:val="left"/>
              <w:rPr>
                <w:rFonts w:hint="eastAsia" w:ascii="宋体" w:hAnsi="宋体"/>
                <w:color w:val="auto"/>
                <w:sz w:val="24"/>
                <w:szCs w:val="20"/>
                <w:highlight w:val="none"/>
              </w:rPr>
            </w:pPr>
            <w:r>
              <w:rPr>
                <w:rFonts w:hint="eastAsia" w:ascii="宋体" w:hAnsi="宋体"/>
                <w:color w:val="auto"/>
                <w:sz w:val="24"/>
                <w:highlight w:val="none"/>
              </w:rPr>
              <w:t>地址</w:t>
            </w:r>
          </w:p>
        </w:tc>
        <w:tc>
          <w:tcPr>
            <w:tcW w:w="6538" w:type="dxa"/>
            <w:gridSpan w:val="5"/>
            <w:tcBorders>
              <w:top w:val="single" w:color="auto" w:sz="4" w:space="0"/>
              <w:left w:val="single" w:color="auto" w:sz="4" w:space="0"/>
              <w:bottom w:val="single" w:color="auto" w:sz="4" w:space="0"/>
              <w:right w:val="single" w:color="auto" w:sz="4" w:space="0"/>
            </w:tcBorders>
          </w:tcPr>
          <w:p w14:paraId="093C09A8">
            <w:pPr>
              <w:shd w:val="clear"/>
              <w:snapToGrid w:val="0"/>
              <w:spacing w:before="50" w:after="120" w:afterLines="50" w:line="360" w:lineRule="auto"/>
              <w:jc w:val="left"/>
              <w:rPr>
                <w:rFonts w:hint="eastAsia" w:ascii="宋体" w:hAnsi="宋体"/>
                <w:color w:val="auto"/>
                <w:sz w:val="24"/>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36CFD336">
            <w:pPr>
              <w:widowControl/>
              <w:shd w:val="clear"/>
              <w:spacing w:line="360" w:lineRule="auto"/>
              <w:jc w:val="left"/>
              <w:rPr>
                <w:rFonts w:hint="eastAsia" w:ascii="宋体" w:hAnsi="宋体"/>
                <w:color w:val="auto"/>
                <w:sz w:val="24"/>
                <w:szCs w:val="20"/>
                <w:highlight w:val="none"/>
              </w:rPr>
            </w:pPr>
          </w:p>
        </w:tc>
      </w:tr>
      <w:tr w14:paraId="14CEF0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614532D">
            <w:pPr>
              <w:shd w:val="clear"/>
              <w:snapToGrid w:val="0"/>
              <w:spacing w:before="50" w:after="120" w:afterLines="50" w:line="360" w:lineRule="auto"/>
              <w:jc w:val="left"/>
              <w:rPr>
                <w:rFonts w:hint="eastAsia" w:ascii="宋体" w:hAnsi="宋体"/>
                <w:color w:val="auto"/>
                <w:sz w:val="24"/>
                <w:szCs w:val="20"/>
                <w:highlight w:val="none"/>
              </w:rPr>
            </w:pPr>
            <w:r>
              <w:rPr>
                <w:rFonts w:hint="eastAsia" w:ascii="宋体" w:hAnsi="宋体"/>
                <w:color w:val="auto"/>
                <w:sz w:val="24"/>
                <w:highlight w:val="none"/>
              </w:rPr>
              <w:t>注册资本金</w:t>
            </w:r>
          </w:p>
        </w:tc>
        <w:tc>
          <w:tcPr>
            <w:tcW w:w="1622" w:type="dxa"/>
            <w:tcBorders>
              <w:top w:val="single" w:color="auto" w:sz="4" w:space="0"/>
              <w:left w:val="single" w:color="auto" w:sz="4" w:space="0"/>
              <w:bottom w:val="single" w:color="auto" w:sz="4" w:space="0"/>
              <w:right w:val="single" w:color="auto" w:sz="4" w:space="0"/>
            </w:tcBorders>
          </w:tcPr>
          <w:p w14:paraId="3F6EA072">
            <w:pPr>
              <w:shd w:val="clear"/>
              <w:snapToGrid w:val="0"/>
              <w:spacing w:before="50" w:after="120" w:afterLines="50" w:line="360" w:lineRule="auto"/>
              <w:jc w:val="left"/>
              <w:rPr>
                <w:rFonts w:hint="eastAsia" w:ascii="宋体" w:hAnsi="宋体"/>
                <w:color w:val="auto"/>
                <w:sz w:val="24"/>
                <w:szCs w:val="20"/>
                <w:highlight w:val="none"/>
              </w:rPr>
            </w:pPr>
          </w:p>
        </w:tc>
        <w:tc>
          <w:tcPr>
            <w:tcW w:w="2754" w:type="dxa"/>
            <w:gridSpan w:val="3"/>
            <w:tcBorders>
              <w:top w:val="single" w:color="auto" w:sz="4" w:space="0"/>
              <w:left w:val="single" w:color="auto" w:sz="4" w:space="0"/>
              <w:bottom w:val="single" w:color="auto" w:sz="4" w:space="0"/>
              <w:right w:val="single" w:color="auto" w:sz="4" w:space="0"/>
            </w:tcBorders>
          </w:tcPr>
          <w:p w14:paraId="76746D9C">
            <w:pPr>
              <w:shd w:val="clear"/>
              <w:snapToGrid w:val="0"/>
              <w:spacing w:before="50" w:after="120" w:afterLines="50" w:line="360" w:lineRule="auto"/>
              <w:jc w:val="left"/>
              <w:rPr>
                <w:rFonts w:hint="eastAsia" w:ascii="宋体" w:hAnsi="宋体"/>
                <w:color w:val="auto"/>
                <w:sz w:val="24"/>
                <w:szCs w:val="20"/>
                <w:highlight w:val="none"/>
              </w:rPr>
            </w:pPr>
            <w:r>
              <w:rPr>
                <w:rFonts w:hint="eastAsia" w:ascii="宋体" w:hAnsi="宋体"/>
                <w:color w:val="auto"/>
                <w:sz w:val="24"/>
                <w:highlight w:val="none"/>
              </w:rPr>
              <w:t>其中：供应商出资比例</w:t>
            </w:r>
          </w:p>
        </w:tc>
        <w:tc>
          <w:tcPr>
            <w:tcW w:w="2162" w:type="dxa"/>
            <w:tcBorders>
              <w:top w:val="single" w:color="auto" w:sz="4" w:space="0"/>
              <w:left w:val="single" w:color="auto" w:sz="4" w:space="0"/>
              <w:bottom w:val="single" w:color="auto" w:sz="4" w:space="0"/>
              <w:right w:val="single" w:color="auto" w:sz="4" w:space="0"/>
            </w:tcBorders>
          </w:tcPr>
          <w:p w14:paraId="59D6FB57">
            <w:pPr>
              <w:shd w:val="clear"/>
              <w:snapToGrid w:val="0"/>
              <w:spacing w:before="50" w:after="120" w:afterLines="50" w:line="360" w:lineRule="auto"/>
              <w:jc w:val="left"/>
              <w:rPr>
                <w:rFonts w:hint="eastAsia"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44DAD375">
            <w:pPr>
              <w:shd w:val="clear"/>
              <w:snapToGrid w:val="0"/>
              <w:spacing w:before="50" w:after="120" w:afterLines="50" w:line="360" w:lineRule="auto"/>
              <w:jc w:val="left"/>
              <w:rPr>
                <w:rFonts w:hint="eastAsia" w:ascii="宋体" w:hAnsi="宋体"/>
                <w:color w:val="auto"/>
                <w:sz w:val="24"/>
                <w:szCs w:val="20"/>
                <w:highlight w:val="none"/>
              </w:rPr>
            </w:pPr>
          </w:p>
        </w:tc>
      </w:tr>
      <w:tr w14:paraId="4B0EC8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38E01FD4">
            <w:pPr>
              <w:shd w:val="clear"/>
              <w:snapToGrid w:val="0"/>
              <w:spacing w:before="50" w:after="120" w:afterLines="50" w:line="360" w:lineRule="auto"/>
              <w:jc w:val="left"/>
              <w:rPr>
                <w:rFonts w:hint="eastAsia" w:ascii="宋体" w:hAnsi="宋体"/>
                <w:color w:val="auto"/>
                <w:sz w:val="24"/>
                <w:szCs w:val="20"/>
                <w:highlight w:val="none"/>
              </w:rPr>
            </w:pPr>
            <w:r>
              <w:rPr>
                <w:rFonts w:hint="eastAsia" w:ascii="宋体" w:hAnsi="宋体"/>
                <w:color w:val="auto"/>
                <w:sz w:val="24"/>
                <w:highlight w:val="none"/>
              </w:rPr>
              <w:t>员工总人数</w:t>
            </w:r>
          </w:p>
        </w:tc>
        <w:tc>
          <w:tcPr>
            <w:tcW w:w="1622" w:type="dxa"/>
            <w:tcBorders>
              <w:top w:val="single" w:color="auto" w:sz="4" w:space="0"/>
              <w:left w:val="single" w:color="auto" w:sz="4" w:space="0"/>
              <w:bottom w:val="single" w:color="auto" w:sz="4" w:space="0"/>
              <w:right w:val="single" w:color="auto" w:sz="4" w:space="0"/>
            </w:tcBorders>
          </w:tcPr>
          <w:p w14:paraId="5FB498D1">
            <w:pPr>
              <w:shd w:val="clear"/>
              <w:snapToGrid w:val="0"/>
              <w:spacing w:before="50" w:after="120" w:afterLines="50" w:line="360" w:lineRule="auto"/>
              <w:jc w:val="left"/>
              <w:rPr>
                <w:rFonts w:hint="eastAsia" w:ascii="宋体" w:hAnsi="宋体"/>
                <w:color w:val="auto"/>
                <w:sz w:val="24"/>
                <w:szCs w:val="20"/>
                <w:highlight w:val="none"/>
              </w:rPr>
            </w:pPr>
          </w:p>
        </w:tc>
        <w:tc>
          <w:tcPr>
            <w:tcW w:w="2754" w:type="dxa"/>
            <w:gridSpan w:val="3"/>
            <w:tcBorders>
              <w:top w:val="single" w:color="auto" w:sz="4" w:space="0"/>
              <w:left w:val="single" w:color="auto" w:sz="4" w:space="0"/>
              <w:bottom w:val="single" w:color="auto" w:sz="4" w:space="0"/>
              <w:right w:val="single" w:color="auto" w:sz="4" w:space="0"/>
            </w:tcBorders>
          </w:tcPr>
          <w:p w14:paraId="695FCC38">
            <w:pPr>
              <w:shd w:val="clear"/>
              <w:snapToGrid w:val="0"/>
              <w:spacing w:before="50" w:after="120" w:afterLines="50" w:line="360" w:lineRule="auto"/>
              <w:ind w:left="120"/>
              <w:jc w:val="left"/>
              <w:rPr>
                <w:rFonts w:hint="eastAsia" w:ascii="宋体" w:hAnsi="宋体"/>
                <w:color w:val="auto"/>
                <w:sz w:val="24"/>
                <w:szCs w:val="20"/>
                <w:highlight w:val="none"/>
              </w:rPr>
            </w:pPr>
            <w:r>
              <w:rPr>
                <w:rFonts w:hint="eastAsia" w:ascii="宋体" w:hAnsi="宋体"/>
                <w:color w:val="auto"/>
                <w:sz w:val="24"/>
                <w:highlight w:val="none"/>
              </w:rPr>
              <w:t>其中：技术人员数</w:t>
            </w:r>
          </w:p>
        </w:tc>
        <w:tc>
          <w:tcPr>
            <w:tcW w:w="2162" w:type="dxa"/>
            <w:tcBorders>
              <w:top w:val="single" w:color="auto" w:sz="4" w:space="0"/>
              <w:left w:val="single" w:color="auto" w:sz="4" w:space="0"/>
              <w:bottom w:val="single" w:color="auto" w:sz="4" w:space="0"/>
              <w:right w:val="single" w:color="auto" w:sz="4" w:space="0"/>
            </w:tcBorders>
          </w:tcPr>
          <w:p w14:paraId="34288A61">
            <w:pPr>
              <w:shd w:val="clear"/>
              <w:snapToGrid w:val="0"/>
              <w:spacing w:before="50" w:after="120" w:afterLines="50" w:line="360" w:lineRule="auto"/>
              <w:jc w:val="left"/>
              <w:rPr>
                <w:rFonts w:hint="eastAsia"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603EDE39">
            <w:pPr>
              <w:shd w:val="clear"/>
              <w:snapToGrid w:val="0"/>
              <w:spacing w:before="50" w:after="120" w:afterLines="50" w:line="360" w:lineRule="auto"/>
              <w:jc w:val="left"/>
              <w:rPr>
                <w:rFonts w:hint="eastAsia" w:ascii="宋体" w:hAnsi="宋体"/>
                <w:color w:val="auto"/>
                <w:sz w:val="24"/>
                <w:szCs w:val="20"/>
                <w:highlight w:val="none"/>
              </w:rPr>
            </w:pPr>
          </w:p>
        </w:tc>
      </w:tr>
      <w:tr w14:paraId="17C799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7598BB48">
            <w:pPr>
              <w:shd w:val="clear"/>
              <w:snapToGrid w:val="0"/>
              <w:spacing w:before="50" w:after="120" w:afterLines="50" w:line="360" w:lineRule="auto"/>
              <w:jc w:val="left"/>
              <w:rPr>
                <w:rFonts w:hint="eastAsia" w:ascii="宋体" w:hAnsi="宋体"/>
                <w:color w:val="auto"/>
                <w:sz w:val="24"/>
                <w:szCs w:val="20"/>
                <w:highlight w:val="none"/>
              </w:rPr>
            </w:pPr>
            <w:r>
              <w:rPr>
                <w:rFonts w:hint="eastAsia" w:ascii="宋体" w:hAnsi="宋体"/>
                <w:color w:val="auto"/>
                <w:sz w:val="24"/>
                <w:szCs w:val="20"/>
                <w:highlight w:val="none"/>
              </w:rPr>
              <w:t>设立日期</w:t>
            </w:r>
          </w:p>
        </w:tc>
        <w:tc>
          <w:tcPr>
            <w:tcW w:w="6538" w:type="dxa"/>
            <w:gridSpan w:val="5"/>
            <w:tcBorders>
              <w:top w:val="single" w:color="auto" w:sz="4" w:space="0"/>
              <w:left w:val="single" w:color="auto" w:sz="4" w:space="0"/>
              <w:bottom w:val="single" w:color="auto" w:sz="4" w:space="0"/>
              <w:right w:val="single" w:color="auto" w:sz="4" w:space="0"/>
            </w:tcBorders>
          </w:tcPr>
          <w:p w14:paraId="5BEDD06A">
            <w:pPr>
              <w:shd w:val="clear"/>
              <w:snapToGrid w:val="0"/>
              <w:spacing w:before="50" w:after="120" w:afterLines="50" w:line="360" w:lineRule="auto"/>
              <w:jc w:val="left"/>
              <w:rPr>
                <w:rFonts w:hint="eastAsia"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6857DF95">
            <w:pPr>
              <w:shd w:val="clear"/>
              <w:snapToGrid w:val="0"/>
              <w:spacing w:before="50" w:after="120" w:afterLines="50" w:line="360" w:lineRule="auto"/>
              <w:jc w:val="left"/>
              <w:rPr>
                <w:rFonts w:hint="eastAsia" w:ascii="宋体" w:hAnsi="宋体"/>
                <w:color w:val="auto"/>
                <w:sz w:val="24"/>
                <w:szCs w:val="20"/>
                <w:highlight w:val="none"/>
              </w:rPr>
            </w:pPr>
          </w:p>
        </w:tc>
      </w:tr>
      <w:tr w14:paraId="61399D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14103247">
            <w:pPr>
              <w:shd w:val="clear"/>
              <w:snapToGrid w:val="0"/>
              <w:spacing w:before="50" w:after="120" w:afterLines="50" w:line="360" w:lineRule="auto"/>
              <w:jc w:val="left"/>
              <w:rPr>
                <w:rFonts w:hint="eastAsia" w:ascii="宋体" w:hAnsi="宋体"/>
                <w:color w:val="auto"/>
                <w:sz w:val="24"/>
                <w:szCs w:val="20"/>
                <w:highlight w:val="none"/>
              </w:rPr>
            </w:pPr>
            <w:r>
              <w:rPr>
                <w:rFonts w:hint="eastAsia" w:ascii="宋体" w:hAnsi="宋体"/>
                <w:color w:val="auto"/>
                <w:sz w:val="24"/>
                <w:highlight w:val="none"/>
              </w:rPr>
              <w:t>售后服务内容</w:t>
            </w:r>
          </w:p>
        </w:tc>
        <w:tc>
          <w:tcPr>
            <w:tcW w:w="6538" w:type="dxa"/>
            <w:gridSpan w:val="5"/>
            <w:tcBorders>
              <w:top w:val="single" w:color="auto" w:sz="4" w:space="0"/>
              <w:left w:val="single" w:color="auto" w:sz="4" w:space="0"/>
              <w:bottom w:val="single" w:color="auto" w:sz="4" w:space="0"/>
              <w:right w:val="single" w:color="auto" w:sz="4" w:space="0"/>
            </w:tcBorders>
          </w:tcPr>
          <w:p w14:paraId="5A9011C6">
            <w:pPr>
              <w:shd w:val="clear"/>
              <w:snapToGrid w:val="0"/>
              <w:spacing w:before="50" w:after="120" w:afterLines="50" w:line="360" w:lineRule="auto"/>
              <w:jc w:val="left"/>
              <w:rPr>
                <w:rFonts w:hint="eastAsia"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78C6BCF1">
            <w:pPr>
              <w:shd w:val="clear"/>
              <w:snapToGrid w:val="0"/>
              <w:spacing w:before="50" w:after="120" w:afterLines="50" w:line="360" w:lineRule="auto"/>
              <w:jc w:val="left"/>
              <w:rPr>
                <w:rFonts w:hint="eastAsia" w:ascii="宋体" w:hAnsi="宋体"/>
                <w:color w:val="auto"/>
                <w:sz w:val="24"/>
                <w:szCs w:val="20"/>
                <w:highlight w:val="none"/>
              </w:rPr>
            </w:pPr>
          </w:p>
        </w:tc>
      </w:tr>
      <w:tr w14:paraId="4A79A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1280DE73">
            <w:pPr>
              <w:shd w:val="clear"/>
              <w:snapToGrid w:val="0"/>
              <w:spacing w:before="50" w:after="120" w:afterLines="50" w:line="360" w:lineRule="auto"/>
              <w:jc w:val="left"/>
              <w:rPr>
                <w:rFonts w:hint="eastAsia" w:ascii="宋体" w:hAnsi="宋体"/>
                <w:color w:val="auto"/>
                <w:sz w:val="24"/>
                <w:szCs w:val="20"/>
                <w:highlight w:val="none"/>
              </w:rPr>
            </w:pPr>
            <w:r>
              <w:rPr>
                <w:rFonts w:hint="eastAsia" w:ascii="宋体" w:hAnsi="宋体"/>
                <w:color w:val="auto"/>
                <w:sz w:val="24"/>
                <w:highlight w:val="none"/>
              </w:rPr>
              <w:t>服务承诺</w:t>
            </w:r>
          </w:p>
        </w:tc>
        <w:tc>
          <w:tcPr>
            <w:tcW w:w="6538" w:type="dxa"/>
            <w:gridSpan w:val="5"/>
            <w:tcBorders>
              <w:top w:val="single" w:color="auto" w:sz="4" w:space="0"/>
              <w:left w:val="single" w:color="auto" w:sz="4" w:space="0"/>
              <w:bottom w:val="single" w:color="auto" w:sz="4" w:space="0"/>
              <w:right w:val="single" w:color="auto" w:sz="4" w:space="0"/>
            </w:tcBorders>
          </w:tcPr>
          <w:p w14:paraId="6CBAA5D6">
            <w:pPr>
              <w:shd w:val="clear"/>
              <w:snapToGrid w:val="0"/>
              <w:spacing w:before="50" w:after="120" w:afterLines="50" w:line="360" w:lineRule="auto"/>
              <w:jc w:val="left"/>
              <w:rPr>
                <w:rFonts w:hint="eastAsia"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444608EE">
            <w:pPr>
              <w:shd w:val="clear"/>
              <w:snapToGrid w:val="0"/>
              <w:spacing w:before="50" w:after="120" w:afterLines="50" w:line="360" w:lineRule="auto"/>
              <w:jc w:val="left"/>
              <w:rPr>
                <w:rFonts w:hint="eastAsia" w:ascii="宋体" w:hAnsi="宋体"/>
                <w:color w:val="auto"/>
                <w:sz w:val="24"/>
                <w:szCs w:val="20"/>
                <w:highlight w:val="none"/>
              </w:rPr>
            </w:pPr>
          </w:p>
        </w:tc>
      </w:tr>
      <w:tr w14:paraId="5EBB26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3B916B32">
            <w:pPr>
              <w:shd w:val="clear"/>
              <w:snapToGrid w:val="0"/>
              <w:spacing w:before="50" w:after="120" w:afterLines="50" w:line="360" w:lineRule="auto"/>
              <w:jc w:val="left"/>
              <w:rPr>
                <w:rFonts w:hint="eastAsia" w:ascii="宋体" w:hAnsi="宋体"/>
                <w:color w:val="auto"/>
                <w:sz w:val="24"/>
                <w:szCs w:val="20"/>
                <w:highlight w:val="none"/>
              </w:rPr>
            </w:pPr>
            <w:r>
              <w:rPr>
                <w:rFonts w:hint="eastAsia" w:ascii="宋体" w:hAnsi="宋体"/>
                <w:color w:val="auto"/>
                <w:sz w:val="24"/>
                <w:highlight w:val="none"/>
              </w:rPr>
              <w:t>业务咨询电话</w:t>
            </w:r>
          </w:p>
        </w:tc>
        <w:tc>
          <w:tcPr>
            <w:tcW w:w="2162" w:type="dxa"/>
            <w:gridSpan w:val="2"/>
            <w:tcBorders>
              <w:top w:val="single" w:color="auto" w:sz="4" w:space="0"/>
              <w:left w:val="single" w:color="auto" w:sz="4" w:space="0"/>
              <w:bottom w:val="single" w:color="auto" w:sz="4" w:space="0"/>
              <w:right w:val="single" w:color="auto" w:sz="2" w:space="0"/>
            </w:tcBorders>
          </w:tcPr>
          <w:p w14:paraId="5B3B2427">
            <w:pPr>
              <w:shd w:val="clear"/>
              <w:snapToGrid w:val="0"/>
              <w:spacing w:before="50" w:after="120" w:afterLines="50" w:line="360" w:lineRule="auto"/>
              <w:jc w:val="left"/>
              <w:rPr>
                <w:rFonts w:hint="eastAsia" w:ascii="宋体" w:hAnsi="宋体"/>
                <w:color w:val="auto"/>
                <w:sz w:val="24"/>
                <w:szCs w:val="20"/>
                <w:highlight w:val="none"/>
              </w:rPr>
            </w:pPr>
          </w:p>
        </w:tc>
        <w:tc>
          <w:tcPr>
            <w:tcW w:w="1326" w:type="dxa"/>
            <w:tcBorders>
              <w:top w:val="single" w:color="auto" w:sz="4" w:space="0"/>
              <w:left w:val="single" w:color="auto" w:sz="2" w:space="0"/>
              <w:bottom w:val="single" w:color="auto" w:sz="4" w:space="0"/>
              <w:right w:val="single" w:color="auto" w:sz="2" w:space="0"/>
            </w:tcBorders>
          </w:tcPr>
          <w:p w14:paraId="4B5838DF">
            <w:pPr>
              <w:shd w:val="clear"/>
              <w:snapToGrid w:val="0"/>
              <w:spacing w:before="50" w:after="120" w:afterLines="50" w:line="360" w:lineRule="auto"/>
              <w:jc w:val="center"/>
              <w:rPr>
                <w:rFonts w:hint="eastAsia" w:ascii="宋体" w:hAnsi="宋体"/>
                <w:color w:val="auto"/>
                <w:sz w:val="24"/>
                <w:szCs w:val="20"/>
                <w:highlight w:val="none"/>
              </w:rPr>
            </w:pPr>
            <w:r>
              <w:rPr>
                <w:rFonts w:hint="eastAsia" w:ascii="宋体" w:hAnsi="宋体"/>
                <w:color w:val="auto"/>
                <w:sz w:val="24"/>
                <w:highlight w:val="none"/>
              </w:rPr>
              <w:t>传 真</w:t>
            </w:r>
          </w:p>
        </w:tc>
        <w:tc>
          <w:tcPr>
            <w:tcW w:w="3050" w:type="dxa"/>
            <w:gridSpan w:val="2"/>
            <w:tcBorders>
              <w:top w:val="single" w:color="auto" w:sz="4" w:space="0"/>
              <w:left w:val="single" w:color="auto" w:sz="2" w:space="0"/>
              <w:bottom w:val="single" w:color="auto" w:sz="4" w:space="0"/>
              <w:right w:val="single" w:color="auto" w:sz="2" w:space="0"/>
            </w:tcBorders>
          </w:tcPr>
          <w:p w14:paraId="7A52F392">
            <w:pPr>
              <w:shd w:val="clear"/>
              <w:snapToGrid w:val="0"/>
              <w:spacing w:before="50" w:after="120" w:afterLines="50" w:line="360" w:lineRule="auto"/>
              <w:jc w:val="left"/>
              <w:rPr>
                <w:rFonts w:hint="eastAsia" w:ascii="宋体" w:hAnsi="宋体"/>
                <w:color w:val="auto"/>
                <w:sz w:val="24"/>
                <w:szCs w:val="20"/>
                <w:highlight w:val="none"/>
              </w:rPr>
            </w:pPr>
          </w:p>
        </w:tc>
        <w:tc>
          <w:tcPr>
            <w:tcW w:w="1080" w:type="dxa"/>
            <w:tcBorders>
              <w:top w:val="single" w:color="auto" w:sz="4" w:space="0"/>
              <w:left w:val="single" w:color="auto" w:sz="2" w:space="0"/>
              <w:bottom w:val="single" w:color="auto" w:sz="4" w:space="0"/>
              <w:right w:val="single" w:color="auto" w:sz="4" w:space="0"/>
            </w:tcBorders>
          </w:tcPr>
          <w:p w14:paraId="7FE64240">
            <w:pPr>
              <w:shd w:val="clear"/>
              <w:snapToGrid w:val="0"/>
              <w:spacing w:before="50" w:after="120" w:afterLines="50" w:line="360" w:lineRule="auto"/>
              <w:jc w:val="left"/>
              <w:rPr>
                <w:rFonts w:hint="eastAsia" w:ascii="宋体" w:hAnsi="宋体"/>
                <w:color w:val="auto"/>
                <w:sz w:val="24"/>
                <w:szCs w:val="20"/>
                <w:highlight w:val="none"/>
              </w:rPr>
            </w:pPr>
          </w:p>
        </w:tc>
      </w:tr>
      <w:tr w14:paraId="676E92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26" w:type="dxa"/>
            <w:tcBorders>
              <w:top w:val="single" w:color="auto" w:sz="4" w:space="0"/>
              <w:left w:val="single" w:color="auto" w:sz="4" w:space="0"/>
              <w:bottom w:val="single" w:color="auto" w:sz="4" w:space="0"/>
              <w:right w:val="single" w:color="auto" w:sz="4" w:space="0"/>
            </w:tcBorders>
          </w:tcPr>
          <w:p w14:paraId="71F7470F">
            <w:pPr>
              <w:shd w:val="clear"/>
              <w:snapToGrid w:val="0"/>
              <w:spacing w:before="50" w:after="120" w:afterLines="50" w:line="360" w:lineRule="auto"/>
              <w:jc w:val="left"/>
              <w:rPr>
                <w:rFonts w:hint="eastAsia" w:ascii="宋体" w:hAnsi="宋体"/>
                <w:color w:val="auto"/>
                <w:sz w:val="24"/>
                <w:szCs w:val="20"/>
                <w:highlight w:val="none"/>
              </w:rPr>
            </w:pPr>
            <w:r>
              <w:rPr>
                <w:rFonts w:hint="eastAsia" w:ascii="宋体" w:hAnsi="宋体"/>
                <w:color w:val="auto"/>
                <w:sz w:val="24"/>
                <w:highlight w:val="none"/>
              </w:rPr>
              <w:t>负责人</w:t>
            </w:r>
          </w:p>
        </w:tc>
        <w:tc>
          <w:tcPr>
            <w:tcW w:w="2162" w:type="dxa"/>
            <w:gridSpan w:val="2"/>
            <w:tcBorders>
              <w:top w:val="single" w:color="auto" w:sz="4" w:space="0"/>
              <w:left w:val="single" w:color="auto" w:sz="4" w:space="0"/>
              <w:bottom w:val="single" w:color="auto" w:sz="4" w:space="0"/>
              <w:right w:val="single" w:color="auto" w:sz="2" w:space="0"/>
            </w:tcBorders>
          </w:tcPr>
          <w:p w14:paraId="379DA04C">
            <w:pPr>
              <w:shd w:val="clear"/>
              <w:snapToGrid w:val="0"/>
              <w:spacing w:before="50" w:after="120" w:afterLines="50" w:line="360" w:lineRule="auto"/>
              <w:jc w:val="left"/>
              <w:rPr>
                <w:rFonts w:hint="eastAsia" w:ascii="宋体" w:hAnsi="宋体"/>
                <w:color w:val="auto"/>
                <w:sz w:val="24"/>
                <w:szCs w:val="20"/>
                <w:highlight w:val="none"/>
              </w:rPr>
            </w:pPr>
          </w:p>
        </w:tc>
        <w:tc>
          <w:tcPr>
            <w:tcW w:w="1326" w:type="dxa"/>
            <w:tcBorders>
              <w:top w:val="single" w:color="auto" w:sz="4" w:space="0"/>
              <w:left w:val="single" w:color="auto" w:sz="2" w:space="0"/>
              <w:bottom w:val="single" w:color="auto" w:sz="4" w:space="0"/>
              <w:right w:val="single" w:color="auto" w:sz="2" w:space="0"/>
            </w:tcBorders>
          </w:tcPr>
          <w:p w14:paraId="7098F2CE">
            <w:pPr>
              <w:shd w:val="clear"/>
              <w:snapToGrid w:val="0"/>
              <w:spacing w:before="50" w:after="120" w:afterLines="50" w:line="360" w:lineRule="auto"/>
              <w:jc w:val="center"/>
              <w:rPr>
                <w:rFonts w:hint="eastAsia" w:ascii="宋体" w:hAnsi="宋体"/>
                <w:color w:val="auto"/>
                <w:sz w:val="24"/>
                <w:szCs w:val="20"/>
                <w:highlight w:val="none"/>
              </w:rPr>
            </w:pPr>
            <w:r>
              <w:rPr>
                <w:rFonts w:hint="eastAsia" w:ascii="宋体" w:hAnsi="宋体"/>
                <w:color w:val="auto"/>
                <w:sz w:val="24"/>
                <w:highlight w:val="none"/>
              </w:rPr>
              <w:t>联系电话</w:t>
            </w:r>
          </w:p>
        </w:tc>
        <w:tc>
          <w:tcPr>
            <w:tcW w:w="3050" w:type="dxa"/>
            <w:gridSpan w:val="2"/>
            <w:tcBorders>
              <w:top w:val="single" w:color="auto" w:sz="4" w:space="0"/>
              <w:left w:val="single" w:color="auto" w:sz="2" w:space="0"/>
              <w:bottom w:val="single" w:color="auto" w:sz="4" w:space="0"/>
              <w:right w:val="single" w:color="auto" w:sz="4" w:space="0"/>
            </w:tcBorders>
          </w:tcPr>
          <w:p w14:paraId="6CE6703E">
            <w:pPr>
              <w:shd w:val="clear"/>
              <w:snapToGrid w:val="0"/>
              <w:spacing w:before="50" w:after="120" w:afterLines="50" w:line="360" w:lineRule="auto"/>
              <w:jc w:val="left"/>
              <w:rPr>
                <w:rFonts w:hint="eastAsia"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799ABBE7">
            <w:pPr>
              <w:shd w:val="clear"/>
              <w:snapToGrid w:val="0"/>
              <w:spacing w:before="50" w:after="120" w:afterLines="50" w:line="360" w:lineRule="auto"/>
              <w:jc w:val="left"/>
              <w:rPr>
                <w:rFonts w:hint="eastAsia" w:ascii="宋体" w:hAnsi="宋体"/>
                <w:color w:val="auto"/>
                <w:sz w:val="24"/>
                <w:szCs w:val="20"/>
                <w:highlight w:val="none"/>
              </w:rPr>
            </w:pPr>
          </w:p>
        </w:tc>
      </w:tr>
    </w:tbl>
    <w:p w14:paraId="751F9274">
      <w:pPr>
        <w:pStyle w:val="36"/>
        <w:shd w:val="clear"/>
        <w:snapToGrid w:val="0"/>
        <w:ind w:left="199" w:hanging="199" w:hangingChars="83"/>
        <w:rPr>
          <w:rFonts w:hint="eastAsia" w:ascii="宋体" w:hAnsi="宋体"/>
          <w:color w:val="auto"/>
          <w:sz w:val="24"/>
          <w:highlight w:val="none"/>
        </w:rPr>
      </w:pPr>
    </w:p>
    <w:p w14:paraId="00B26BDB">
      <w:pPr>
        <w:pStyle w:val="15"/>
        <w:shd w:val="clear"/>
        <w:snapToGrid w:val="0"/>
        <w:rPr>
          <w:rFonts w:hint="eastAsia" w:ascii="宋体" w:hAnsi="宋体" w:eastAsia="宋体"/>
          <w:color w:val="auto"/>
          <w:sz w:val="24"/>
          <w:highlight w:val="none"/>
        </w:rPr>
      </w:pPr>
    </w:p>
    <w:p w14:paraId="659EEC74">
      <w:pPr>
        <w:pStyle w:val="21"/>
        <w:shd w:val="clear"/>
        <w:snapToGrid w:val="0"/>
        <w:rPr>
          <w:rFonts w:hint="eastAsia" w:ascii="宋体" w:hAnsi="宋体"/>
          <w:b/>
          <w:color w:val="auto"/>
          <w:sz w:val="24"/>
          <w:highlight w:val="none"/>
        </w:rPr>
      </w:pPr>
      <w:r>
        <w:rPr>
          <w:rFonts w:hint="eastAsia" w:ascii="宋体" w:hAnsi="宋体"/>
          <w:b/>
          <w:color w:val="auto"/>
          <w:spacing w:val="20"/>
          <w:sz w:val="24"/>
          <w:highlight w:val="none"/>
        </w:rPr>
        <w:t xml:space="preserve">法定代表人签字（或盖章）：            供应商（盖章）： </w:t>
      </w:r>
      <w:r>
        <w:rPr>
          <w:rFonts w:hint="eastAsia" w:ascii="宋体" w:hAnsi="宋体"/>
          <w:b/>
          <w:color w:val="auto"/>
          <w:sz w:val="24"/>
          <w:highlight w:val="none"/>
        </w:rPr>
        <w:t xml:space="preserve">           　 </w:t>
      </w:r>
    </w:p>
    <w:p w14:paraId="487CCA12">
      <w:pPr>
        <w:pStyle w:val="21"/>
        <w:shd w:val="clear"/>
        <w:snapToGrid w:val="0"/>
        <w:rPr>
          <w:rFonts w:hint="eastAsia" w:ascii="宋体" w:hAnsi="宋体"/>
          <w:b/>
          <w:color w:val="auto"/>
          <w:sz w:val="24"/>
          <w:highlight w:val="none"/>
        </w:rPr>
      </w:pPr>
    </w:p>
    <w:p w14:paraId="1CE59BFC">
      <w:pPr>
        <w:shd w:val="clear"/>
        <w:snapToGrid w:val="0"/>
        <w:spacing w:before="50" w:after="120" w:afterLines="50"/>
        <w:ind w:firstLine="5301" w:firstLineChars="2200"/>
        <w:jc w:val="left"/>
        <w:rPr>
          <w:rFonts w:hint="eastAsia" w:ascii="宋体" w:hAnsi="宋体"/>
          <w:b/>
          <w:color w:val="auto"/>
          <w:sz w:val="24"/>
          <w:highlight w:val="none"/>
        </w:rPr>
      </w:pPr>
      <w:r>
        <w:rPr>
          <w:rFonts w:hint="eastAsia" w:ascii="宋体" w:hAnsi="宋体"/>
          <w:b/>
          <w:color w:val="auto"/>
          <w:sz w:val="24"/>
          <w:highlight w:val="none"/>
        </w:rPr>
        <w:t>日期：</w:t>
      </w:r>
      <w:r>
        <w:rPr>
          <w:rFonts w:ascii="宋体" w:hAnsi="宋体"/>
          <w:b/>
          <w:color w:val="auto"/>
          <w:sz w:val="24"/>
          <w:highlight w:val="none"/>
        </w:rPr>
        <w:t xml:space="preserve">  </w:t>
      </w:r>
      <w:r>
        <w:rPr>
          <w:rFonts w:hint="eastAsia" w:ascii="宋体" w:hAnsi="宋体"/>
          <w:b/>
          <w:color w:val="auto"/>
          <w:sz w:val="24"/>
          <w:highlight w:val="none"/>
        </w:rPr>
        <w:t>_____年___月___日</w:t>
      </w:r>
    </w:p>
    <w:p w14:paraId="36D9D9C4">
      <w:pPr>
        <w:shd w:val="clear"/>
        <w:snapToGrid w:val="0"/>
        <w:spacing w:before="50"/>
        <w:jc w:val="left"/>
        <w:rPr>
          <w:rFonts w:hint="eastAsia" w:ascii="宋体" w:hAnsi="宋体"/>
          <w:color w:val="auto"/>
          <w:sz w:val="24"/>
          <w:highlight w:val="none"/>
        </w:rPr>
      </w:pPr>
    </w:p>
    <w:p w14:paraId="43C7102E">
      <w:pPr>
        <w:shd w:val="clear"/>
        <w:snapToGrid w:val="0"/>
        <w:spacing w:before="50"/>
        <w:jc w:val="left"/>
        <w:rPr>
          <w:rFonts w:hint="eastAsia" w:ascii="宋体" w:hAnsi="宋体"/>
          <w:color w:val="auto"/>
          <w:sz w:val="24"/>
          <w:highlight w:val="none"/>
        </w:rPr>
      </w:pPr>
      <w:r>
        <w:rPr>
          <w:rFonts w:ascii="宋体" w:hAnsi="宋体"/>
          <w:color w:val="auto"/>
          <w:sz w:val="24"/>
          <w:highlight w:val="none"/>
        </w:rPr>
        <w:br w:type="page"/>
      </w:r>
      <w:r>
        <w:rPr>
          <w:rFonts w:ascii="宋体" w:hAnsi="宋体"/>
          <w:color w:val="auto"/>
          <w:sz w:val="24"/>
          <w:highlight w:val="none"/>
        </w:rPr>
        <w:t>1</w:t>
      </w:r>
      <w:r>
        <w:rPr>
          <w:rFonts w:hint="eastAsia" w:ascii="宋体" w:hAnsi="宋体"/>
          <w:color w:val="auto"/>
          <w:sz w:val="24"/>
          <w:highlight w:val="none"/>
        </w:rPr>
        <w:t>2.商务及技术响应表格式：</w:t>
      </w:r>
    </w:p>
    <w:p w14:paraId="741D423E">
      <w:pPr>
        <w:shd w:val="clear"/>
        <w:snapToGrid w:val="0"/>
        <w:spacing w:before="50"/>
        <w:jc w:val="left"/>
        <w:rPr>
          <w:rFonts w:hint="eastAsia" w:ascii="宋体" w:hAnsi="宋体"/>
          <w:color w:val="auto"/>
          <w:sz w:val="24"/>
          <w:highlight w:val="none"/>
        </w:rPr>
      </w:pPr>
    </w:p>
    <w:p w14:paraId="18B51569">
      <w:pPr>
        <w:shd w:val="clear"/>
        <w:snapToGrid w:val="0"/>
        <w:spacing w:before="50"/>
        <w:jc w:val="center"/>
        <w:rPr>
          <w:rFonts w:hint="eastAsia" w:ascii="宋体" w:hAnsi="宋体"/>
          <w:b/>
          <w:color w:val="auto"/>
          <w:sz w:val="24"/>
          <w:highlight w:val="none"/>
        </w:rPr>
      </w:pPr>
      <w:r>
        <w:rPr>
          <w:rFonts w:hint="eastAsia" w:ascii="宋体" w:hAnsi="宋体"/>
          <w:b/>
          <w:color w:val="auto"/>
          <w:sz w:val="24"/>
          <w:highlight w:val="none"/>
        </w:rPr>
        <w:t>商务及技术响应表</w:t>
      </w:r>
    </w:p>
    <w:p w14:paraId="4EB55135">
      <w:pPr>
        <w:shd w:val="clear"/>
        <w:snapToGrid w:val="0"/>
        <w:spacing w:before="120" w:beforeLines="50" w:after="50" w:line="360" w:lineRule="auto"/>
        <w:jc w:val="center"/>
        <w:rPr>
          <w:rFonts w:hint="eastAsia" w:ascii="宋体" w:hAnsi="宋体"/>
          <w:bCs/>
          <w:color w:val="auto"/>
          <w:sz w:val="24"/>
          <w:highlight w:val="none"/>
        </w:rPr>
      </w:pPr>
    </w:p>
    <w:p w14:paraId="1B643FE3">
      <w:pPr>
        <w:shd w:val="clear"/>
        <w:snapToGrid w:val="0"/>
        <w:spacing w:before="120" w:beforeLines="50" w:after="50" w:line="480" w:lineRule="auto"/>
        <w:rPr>
          <w:rFonts w:hint="eastAsia" w:ascii="宋体" w:hAnsi="宋体"/>
          <w:color w:val="auto"/>
          <w:sz w:val="24"/>
          <w:highlight w:val="none"/>
        </w:rPr>
      </w:pPr>
      <w:r>
        <w:rPr>
          <w:rFonts w:hint="eastAsia" w:ascii="宋体" w:hAnsi="宋体"/>
          <w:bCs/>
          <w:color w:val="auto"/>
          <w:sz w:val="24"/>
          <w:highlight w:val="none"/>
        </w:rPr>
        <w:t>项目名称：</w:t>
      </w:r>
    </w:p>
    <w:p w14:paraId="17BC4869">
      <w:pPr>
        <w:shd w:val="clear"/>
        <w:snapToGrid w:val="0"/>
        <w:spacing w:before="120" w:beforeLines="50" w:after="50" w:line="480" w:lineRule="auto"/>
        <w:rPr>
          <w:rFonts w:hint="eastAsia" w:ascii="宋体" w:hAnsi="宋体"/>
          <w:b/>
          <w:color w:val="auto"/>
          <w:sz w:val="24"/>
          <w:highlight w:val="none"/>
        </w:rPr>
      </w:pPr>
      <w:r>
        <w:rPr>
          <w:rFonts w:hint="eastAsia" w:ascii="宋体" w:hAnsi="宋体"/>
          <w:color w:val="auto"/>
          <w:sz w:val="24"/>
          <w:highlight w:val="none"/>
        </w:rPr>
        <w:t>项目编号：</w:t>
      </w:r>
    </w:p>
    <w:tbl>
      <w:tblPr>
        <w:tblStyle w:val="49"/>
        <w:tblW w:w="97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1701"/>
        <w:gridCol w:w="1843"/>
        <w:gridCol w:w="1275"/>
        <w:gridCol w:w="2268"/>
        <w:gridCol w:w="1794"/>
      </w:tblGrid>
      <w:tr w14:paraId="4A4E7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46" w:type="dxa"/>
            <w:tcBorders>
              <w:top w:val="single" w:color="auto" w:sz="4" w:space="0"/>
              <w:left w:val="single" w:color="auto" w:sz="4" w:space="0"/>
              <w:bottom w:val="single" w:color="auto" w:sz="4" w:space="0"/>
              <w:right w:val="single" w:color="auto" w:sz="4" w:space="0"/>
            </w:tcBorders>
            <w:vAlign w:val="center"/>
          </w:tcPr>
          <w:p w14:paraId="12667C80">
            <w:pPr>
              <w:shd w:val="clear"/>
              <w:snapToGrid w:val="0"/>
              <w:spacing w:before="120" w:beforeLines="50" w:line="360" w:lineRule="auto"/>
              <w:jc w:val="center"/>
              <w:rPr>
                <w:rFonts w:hint="eastAsia" w:ascii="宋体" w:hAnsi="宋体"/>
                <w:b/>
                <w:color w:val="auto"/>
                <w:sz w:val="24"/>
                <w:highlight w:val="none"/>
              </w:rPr>
            </w:pPr>
            <w:r>
              <w:rPr>
                <w:rFonts w:hint="eastAsia" w:ascii="宋体" w:hAnsi="宋体"/>
                <w:b/>
                <w:color w:val="auto"/>
                <w:sz w:val="24"/>
                <w:highlight w:val="none"/>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3A954C51">
            <w:pPr>
              <w:shd w:val="clear"/>
              <w:snapToGrid w:val="0"/>
              <w:spacing w:before="120" w:beforeLines="50" w:line="360" w:lineRule="auto"/>
              <w:jc w:val="center"/>
              <w:rPr>
                <w:rFonts w:hint="eastAsia" w:ascii="宋体" w:hAnsi="宋体"/>
                <w:b/>
                <w:color w:val="auto"/>
                <w:sz w:val="24"/>
                <w:szCs w:val="20"/>
                <w:highlight w:val="none"/>
              </w:rPr>
            </w:pPr>
            <w:r>
              <w:rPr>
                <w:rFonts w:hint="eastAsia" w:ascii="宋体" w:hAnsi="宋体"/>
                <w:b/>
                <w:color w:val="auto"/>
                <w:sz w:val="24"/>
                <w:highlight w:val="none"/>
              </w:rPr>
              <w:t>名称</w:t>
            </w:r>
          </w:p>
        </w:tc>
        <w:tc>
          <w:tcPr>
            <w:tcW w:w="1843" w:type="dxa"/>
            <w:tcBorders>
              <w:top w:val="single" w:color="auto" w:sz="4" w:space="0"/>
              <w:left w:val="single" w:color="auto" w:sz="4" w:space="0"/>
              <w:bottom w:val="single" w:color="auto" w:sz="4" w:space="0"/>
              <w:right w:val="single" w:color="auto" w:sz="4" w:space="0"/>
            </w:tcBorders>
            <w:vAlign w:val="center"/>
          </w:tcPr>
          <w:p w14:paraId="70A508A2">
            <w:pPr>
              <w:shd w:val="clear"/>
              <w:snapToGrid w:val="0"/>
              <w:spacing w:before="120" w:beforeLines="50" w:line="360" w:lineRule="auto"/>
              <w:jc w:val="center"/>
              <w:rPr>
                <w:rFonts w:hint="eastAsia" w:ascii="宋体" w:hAnsi="宋体"/>
                <w:b/>
                <w:color w:val="auto"/>
                <w:sz w:val="24"/>
                <w:szCs w:val="20"/>
                <w:highlight w:val="none"/>
              </w:rPr>
            </w:pPr>
            <w:r>
              <w:rPr>
                <w:rFonts w:hint="eastAsia" w:ascii="宋体" w:hAnsi="宋体"/>
                <w:b/>
                <w:color w:val="auto"/>
                <w:sz w:val="24"/>
                <w:highlight w:val="none"/>
              </w:rPr>
              <w:t>磋商文件要求</w:t>
            </w:r>
          </w:p>
        </w:tc>
        <w:tc>
          <w:tcPr>
            <w:tcW w:w="1275" w:type="dxa"/>
            <w:tcBorders>
              <w:top w:val="single" w:color="auto" w:sz="4" w:space="0"/>
              <w:left w:val="single" w:color="auto" w:sz="4" w:space="0"/>
              <w:bottom w:val="single" w:color="auto" w:sz="4" w:space="0"/>
              <w:right w:val="single" w:color="auto" w:sz="4" w:space="0"/>
            </w:tcBorders>
            <w:vAlign w:val="center"/>
          </w:tcPr>
          <w:p w14:paraId="03B77559">
            <w:pPr>
              <w:shd w:val="clear"/>
              <w:snapToGrid w:val="0"/>
              <w:spacing w:before="120" w:beforeLines="50" w:line="360" w:lineRule="auto"/>
              <w:jc w:val="center"/>
              <w:rPr>
                <w:rFonts w:hint="eastAsia" w:ascii="宋体" w:hAnsi="宋体"/>
                <w:b/>
                <w:color w:val="auto"/>
                <w:sz w:val="24"/>
                <w:szCs w:val="20"/>
                <w:highlight w:val="none"/>
              </w:rPr>
            </w:pPr>
            <w:r>
              <w:rPr>
                <w:rFonts w:hint="eastAsia" w:ascii="宋体" w:hAnsi="宋体"/>
                <w:b/>
                <w:color w:val="auto"/>
                <w:sz w:val="24"/>
                <w:highlight w:val="none"/>
              </w:rPr>
              <w:t>是否响应</w:t>
            </w:r>
          </w:p>
        </w:tc>
        <w:tc>
          <w:tcPr>
            <w:tcW w:w="2268" w:type="dxa"/>
            <w:tcBorders>
              <w:top w:val="single" w:color="auto" w:sz="4" w:space="0"/>
              <w:left w:val="single" w:color="auto" w:sz="4" w:space="0"/>
              <w:bottom w:val="single" w:color="auto" w:sz="4" w:space="0"/>
              <w:right w:val="single" w:color="auto" w:sz="4" w:space="0"/>
            </w:tcBorders>
            <w:vAlign w:val="center"/>
          </w:tcPr>
          <w:p w14:paraId="650EEC2D">
            <w:pPr>
              <w:shd w:val="clear"/>
              <w:snapToGrid w:val="0"/>
              <w:spacing w:before="120" w:beforeLines="50" w:line="360" w:lineRule="auto"/>
              <w:jc w:val="center"/>
              <w:rPr>
                <w:rFonts w:hint="eastAsia" w:ascii="宋体" w:hAnsi="宋体"/>
                <w:b/>
                <w:color w:val="auto"/>
                <w:sz w:val="24"/>
                <w:szCs w:val="20"/>
                <w:highlight w:val="none"/>
              </w:rPr>
            </w:pPr>
            <w:r>
              <w:rPr>
                <w:rFonts w:hint="eastAsia" w:ascii="宋体" w:hAnsi="宋体"/>
                <w:b/>
                <w:color w:val="auto"/>
                <w:sz w:val="24"/>
                <w:highlight w:val="none"/>
              </w:rPr>
              <w:t>供应商的应标情况</w:t>
            </w:r>
          </w:p>
        </w:tc>
        <w:tc>
          <w:tcPr>
            <w:tcW w:w="1794" w:type="dxa"/>
            <w:tcBorders>
              <w:top w:val="single" w:color="auto" w:sz="4" w:space="0"/>
              <w:left w:val="single" w:color="auto" w:sz="4" w:space="0"/>
              <w:bottom w:val="single" w:color="auto" w:sz="4" w:space="0"/>
              <w:right w:val="single" w:color="auto" w:sz="4" w:space="0"/>
            </w:tcBorders>
            <w:vAlign w:val="center"/>
          </w:tcPr>
          <w:p w14:paraId="41AE34A4">
            <w:pPr>
              <w:shd w:val="clear"/>
              <w:snapToGrid w:val="0"/>
              <w:spacing w:before="120" w:beforeLines="50" w:line="360" w:lineRule="auto"/>
              <w:jc w:val="center"/>
              <w:rPr>
                <w:rFonts w:hint="eastAsia" w:ascii="宋体" w:hAnsi="宋体"/>
                <w:b/>
                <w:color w:val="auto"/>
                <w:sz w:val="24"/>
                <w:highlight w:val="none"/>
              </w:rPr>
            </w:pPr>
            <w:r>
              <w:rPr>
                <w:rFonts w:hint="eastAsia" w:ascii="宋体" w:hAnsi="宋体"/>
                <w:b/>
                <w:color w:val="auto"/>
                <w:sz w:val="24"/>
                <w:highlight w:val="none"/>
              </w:rPr>
              <w:t>相应内容在响应文件中页码</w:t>
            </w:r>
          </w:p>
        </w:tc>
      </w:tr>
      <w:tr w14:paraId="51AE1F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46" w:type="dxa"/>
            <w:tcBorders>
              <w:top w:val="single" w:color="auto" w:sz="4" w:space="0"/>
              <w:left w:val="single" w:color="auto" w:sz="4" w:space="0"/>
              <w:bottom w:val="single" w:color="auto" w:sz="4" w:space="0"/>
              <w:right w:val="single" w:color="auto" w:sz="4" w:space="0"/>
            </w:tcBorders>
          </w:tcPr>
          <w:p w14:paraId="5935722E">
            <w:pPr>
              <w:shd w:val="clear"/>
              <w:snapToGrid w:val="0"/>
              <w:spacing w:before="120" w:beforeLines="50" w:line="360" w:lineRule="auto"/>
              <w:rPr>
                <w:rFonts w:hint="eastAsia"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6F046835">
            <w:pPr>
              <w:shd w:val="clear"/>
              <w:snapToGrid w:val="0"/>
              <w:spacing w:before="120" w:beforeLines="50" w:line="360" w:lineRule="auto"/>
              <w:rPr>
                <w:rFonts w:hint="eastAsia"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27C8632C">
            <w:pPr>
              <w:shd w:val="clear"/>
              <w:snapToGrid w:val="0"/>
              <w:spacing w:before="120" w:beforeLines="50" w:line="360" w:lineRule="auto"/>
              <w:rPr>
                <w:rFonts w:hint="eastAsia" w:ascii="宋体" w:hAnsi="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552A0F86">
            <w:pPr>
              <w:shd w:val="clear"/>
              <w:snapToGrid w:val="0"/>
              <w:spacing w:before="120" w:beforeLines="50" w:line="360" w:lineRule="auto"/>
              <w:rPr>
                <w:rFonts w:hint="eastAsia" w:ascii="宋体" w:hAnsi="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1BBF7496">
            <w:pPr>
              <w:shd w:val="clear"/>
              <w:snapToGrid w:val="0"/>
              <w:spacing w:before="120" w:beforeLines="50" w:line="360" w:lineRule="auto"/>
              <w:rPr>
                <w:rFonts w:hint="eastAsia" w:ascii="宋体" w:hAnsi="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482B73EB">
            <w:pPr>
              <w:shd w:val="clear"/>
              <w:snapToGrid w:val="0"/>
              <w:spacing w:before="120" w:beforeLines="50" w:line="360" w:lineRule="auto"/>
              <w:rPr>
                <w:rFonts w:hint="eastAsia" w:ascii="宋体" w:hAnsi="宋体"/>
                <w:color w:val="auto"/>
                <w:sz w:val="24"/>
                <w:szCs w:val="20"/>
                <w:highlight w:val="none"/>
              </w:rPr>
            </w:pPr>
          </w:p>
        </w:tc>
      </w:tr>
      <w:tr w14:paraId="7D4FDC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846" w:type="dxa"/>
            <w:tcBorders>
              <w:top w:val="single" w:color="auto" w:sz="4" w:space="0"/>
              <w:left w:val="single" w:color="auto" w:sz="4" w:space="0"/>
              <w:bottom w:val="single" w:color="auto" w:sz="4" w:space="0"/>
              <w:right w:val="single" w:color="auto" w:sz="4" w:space="0"/>
            </w:tcBorders>
          </w:tcPr>
          <w:p w14:paraId="38859452">
            <w:pPr>
              <w:shd w:val="clear"/>
              <w:snapToGrid w:val="0"/>
              <w:spacing w:before="120" w:beforeLines="50" w:line="360" w:lineRule="auto"/>
              <w:rPr>
                <w:rFonts w:hint="eastAsia"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74441343">
            <w:pPr>
              <w:shd w:val="clear"/>
              <w:snapToGrid w:val="0"/>
              <w:spacing w:before="120" w:beforeLines="50" w:line="360" w:lineRule="auto"/>
              <w:rPr>
                <w:rFonts w:hint="eastAsia"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6F7F1854">
            <w:pPr>
              <w:shd w:val="clear"/>
              <w:snapToGrid w:val="0"/>
              <w:spacing w:before="120" w:beforeLines="50" w:line="360" w:lineRule="auto"/>
              <w:rPr>
                <w:rFonts w:hint="eastAsia" w:ascii="宋体" w:hAnsi="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48215E6A">
            <w:pPr>
              <w:shd w:val="clear"/>
              <w:snapToGrid w:val="0"/>
              <w:spacing w:before="120" w:beforeLines="50" w:line="360" w:lineRule="auto"/>
              <w:rPr>
                <w:rFonts w:hint="eastAsia" w:ascii="宋体" w:hAnsi="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0FAA695D">
            <w:pPr>
              <w:shd w:val="clear"/>
              <w:snapToGrid w:val="0"/>
              <w:spacing w:before="120" w:beforeLines="50" w:line="360" w:lineRule="auto"/>
              <w:rPr>
                <w:rFonts w:hint="eastAsia" w:ascii="宋体" w:hAnsi="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798C2C44">
            <w:pPr>
              <w:shd w:val="clear"/>
              <w:snapToGrid w:val="0"/>
              <w:spacing w:before="120" w:beforeLines="50" w:line="360" w:lineRule="auto"/>
              <w:rPr>
                <w:rFonts w:hint="eastAsia" w:ascii="宋体" w:hAnsi="宋体"/>
                <w:color w:val="auto"/>
                <w:sz w:val="24"/>
                <w:szCs w:val="20"/>
                <w:highlight w:val="none"/>
              </w:rPr>
            </w:pPr>
          </w:p>
        </w:tc>
      </w:tr>
      <w:tr w14:paraId="0AF2C8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46" w:type="dxa"/>
            <w:tcBorders>
              <w:top w:val="single" w:color="auto" w:sz="4" w:space="0"/>
              <w:left w:val="single" w:color="auto" w:sz="4" w:space="0"/>
              <w:bottom w:val="single" w:color="auto" w:sz="4" w:space="0"/>
              <w:right w:val="single" w:color="auto" w:sz="4" w:space="0"/>
            </w:tcBorders>
          </w:tcPr>
          <w:p w14:paraId="1235AB42">
            <w:pPr>
              <w:shd w:val="clear"/>
              <w:snapToGrid w:val="0"/>
              <w:spacing w:before="120" w:beforeLines="50" w:line="360" w:lineRule="auto"/>
              <w:rPr>
                <w:rFonts w:hint="eastAsia"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4DEDB03F">
            <w:pPr>
              <w:shd w:val="clear"/>
              <w:snapToGrid w:val="0"/>
              <w:spacing w:before="120" w:beforeLines="50" w:line="360" w:lineRule="auto"/>
              <w:rPr>
                <w:rFonts w:hint="eastAsia"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26AEA1EA">
            <w:pPr>
              <w:shd w:val="clear"/>
              <w:snapToGrid w:val="0"/>
              <w:spacing w:before="120" w:beforeLines="50" w:line="360" w:lineRule="auto"/>
              <w:rPr>
                <w:rFonts w:hint="eastAsia" w:ascii="宋体" w:hAnsi="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683F0EAF">
            <w:pPr>
              <w:shd w:val="clear"/>
              <w:snapToGrid w:val="0"/>
              <w:spacing w:before="120" w:beforeLines="50" w:line="360" w:lineRule="auto"/>
              <w:ind w:left="86"/>
              <w:rPr>
                <w:rFonts w:hint="eastAsia" w:ascii="宋体" w:hAnsi="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19AE3263">
            <w:pPr>
              <w:shd w:val="clear"/>
              <w:snapToGrid w:val="0"/>
              <w:spacing w:before="120" w:beforeLines="50" w:line="360" w:lineRule="auto"/>
              <w:ind w:left="86"/>
              <w:rPr>
                <w:rFonts w:hint="eastAsia" w:ascii="宋体" w:hAnsi="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44D9D439">
            <w:pPr>
              <w:shd w:val="clear"/>
              <w:snapToGrid w:val="0"/>
              <w:spacing w:before="120" w:beforeLines="50" w:line="360" w:lineRule="auto"/>
              <w:ind w:left="86"/>
              <w:rPr>
                <w:rFonts w:hint="eastAsia" w:ascii="宋体" w:hAnsi="宋体"/>
                <w:color w:val="auto"/>
                <w:sz w:val="24"/>
                <w:szCs w:val="20"/>
                <w:highlight w:val="none"/>
              </w:rPr>
            </w:pPr>
          </w:p>
        </w:tc>
      </w:tr>
      <w:tr w14:paraId="658584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46" w:type="dxa"/>
            <w:tcBorders>
              <w:top w:val="single" w:color="auto" w:sz="4" w:space="0"/>
              <w:left w:val="single" w:color="auto" w:sz="4" w:space="0"/>
              <w:bottom w:val="single" w:color="auto" w:sz="4" w:space="0"/>
              <w:right w:val="single" w:color="auto" w:sz="4" w:space="0"/>
            </w:tcBorders>
          </w:tcPr>
          <w:p w14:paraId="2F3B3C7F">
            <w:pPr>
              <w:shd w:val="clear"/>
              <w:snapToGrid w:val="0"/>
              <w:spacing w:before="120" w:beforeLines="50" w:line="360" w:lineRule="auto"/>
              <w:rPr>
                <w:rFonts w:hint="eastAsia"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3D9BD8B1">
            <w:pPr>
              <w:shd w:val="clear"/>
              <w:snapToGrid w:val="0"/>
              <w:spacing w:before="120" w:beforeLines="50" w:line="360" w:lineRule="auto"/>
              <w:rPr>
                <w:rFonts w:hint="eastAsia"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5699E97F">
            <w:pPr>
              <w:shd w:val="clear"/>
              <w:snapToGrid w:val="0"/>
              <w:spacing w:before="120" w:beforeLines="50" w:line="360" w:lineRule="auto"/>
              <w:rPr>
                <w:rFonts w:hint="eastAsia" w:ascii="宋体" w:hAnsi="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7312C206">
            <w:pPr>
              <w:shd w:val="clear"/>
              <w:snapToGrid w:val="0"/>
              <w:spacing w:before="120" w:beforeLines="50" w:line="360" w:lineRule="auto"/>
              <w:rPr>
                <w:rFonts w:hint="eastAsia" w:ascii="宋体" w:hAnsi="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4A70A9CC">
            <w:pPr>
              <w:shd w:val="clear"/>
              <w:snapToGrid w:val="0"/>
              <w:spacing w:before="120" w:beforeLines="50" w:line="360" w:lineRule="auto"/>
              <w:rPr>
                <w:rFonts w:hint="eastAsia" w:ascii="宋体" w:hAnsi="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41A680E9">
            <w:pPr>
              <w:shd w:val="clear"/>
              <w:snapToGrid w:val="0"/>
              <w:spacing w:before="120" w:beforeLines="50" w:line="360" w:lineRule="auto"/>
              <w:rPr>
                <w:rFonts w:hint="eastAsia" w:ascii="宋体" w:hAnsi="宋体"/>
                <w:color w:val="auto"/>
                <w:sz w:val="24"/>
                <w:szCs w:val="20"/>
                <w:highlight w:val="none"/>
              </w:rPr>
            </w:pPr>
          </w:p>
        </w:tc>
      </w:tr>
      <w:tr w14:paraId="4D252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14:paraId="7FCEB93F">
            <w:pPr>
              <w:shd w:val="clear"/>
              <w:snapToGrid w:val="0"/>
              <w:spacing w:before="120" w:beforeLines="50" w:line="360" w:lineRule="auto"/>
              <w:rPr>
                <w:rFonts w:hint="eastAsia"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1149BD51">
            <w:pPr>
              <w:shd w:val="clear"/>
              <w:snapToGrid w:val="0"/>
              <w:spacing w:before="120" w:beforeLines="50" w:line="360" w:lineRule="auto"/>
              <w:rPr>
                <w:rFonts w:hint="eastAsia"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4F1CA3C8">
            <w:pPr>
              <w:shd w:val="clear"/>
              <w:snapToGrid w:val="0"/>
              <w:spacing w:before="120" w:beforeLines="50" w:line="360" w:lineRule="auto"/>
              <w:rPr>
                <w:rFonts w:hint="eastAsia" w:ascii="宋体" w:hAnsi="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3F72429A">
            <w:pPr>
              <w:shd w:val="clear"/>
              <w:snapToGrid w:val="0"/>
              <w:spacing w:before="120" w:beforeLines="50" w:line="360" w:lineRule="auto"/>
              <w:rPr>
                <w:rFonts w:hint="eastAsia" w:ascii="宋体" w:hAnsi="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4D6415D3">
            <w:pPr>
              <w:shd w:val="clear"/>
              <w:snapToGrid w:val="0"/>
              <w:spacing w:before="120" w:beforeLines="50" w:line="360" w:lineRule="auto"/>
              <w:rPr>
                <w:rFonts w:hint="eastAsia" w:ascii="宋体" w:hAnsi="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5046DE1F">
            <w:pPr>
              <w:shd w:val="clear"/>
              <w:snapToGrid w:val="0"/>
              <w:spacing w:before="120" w:beforeLines="50" w:line="360" w:lineRule="auto"/>
              <w:rPr>
                <w:rFonts w:hint="eastAsia" w:ascii="宋体" w:hAnsi="宋体"/>
                <w:color w:val="auto"/>
                <w:sz w:val="24"/>
                <w:szCs w:val="20"/>
                <w:highlight w:val="none"/>
              </w:rPr>
            </w:pPr>
          </w:p>
        </w:tc>
      </w:tr>
      <w:tr w14:paraId="64B94B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4901DFA0">
            <w:pPr>
              <w:shd w:val="clear"/>
              <w:snapToGrid w:val="0"/>
              <w:spacing w:before="120" w:beforeLines="50" w:line="360" w:lineRule="auto"/>
              <w:rPr>
                <w:rFonts w:hint="eastAsia"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118DA894">
            <w:pPr>
              <w:shd w:val="clear"/>
              <w:snapToGrid w:val="0"/>
              <w:spacing w:before="120" w:beforeLines="50" w:line="360" w:lineRule="auto"/>
              <w:rPr>
                <w:rFonts w:hint="eastAsia"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3E8E45C5">
            <w:pPr>
              <w:shd w:val="clear"/>
              <w:snapToGrid w:val="0"/>
              <w:spacing w:before="120" w:beforeLines="50" w:line="360" w:lineRule="auto"/>
              <w:rPr>
                <w:rFonts w:hint="eastAsia" w:ascii="宋体" w:hAnsi="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2F47D1BB">
            <w:pPr>
              <w:shd w:val="clear"/>
              <w:snapToGrid w:val="0"/>
              <w:spacing w:before="120" w:beforeLines="50" w:line="360" w:lineRule="auto"/>
              <w:rPr>
                <w:rFonts w:hint="eastAsia" w:ascii="宋体" w:hAnsi="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7CEE9614">
            <w:pPr>
              <w:shd w:val="clear"/>
              <w:snapToGrid w:val="0"/>
              <w:spacing w:before="120" w:beforeLines="50" w:line="360" w:lineRule="auto"/>
              <w:rPr>
                <w:rFonts w:hint="eastAsia" w:ascii="宋体" w:hAnsi="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1ECF7BDF">
            <w:pPr>
              <w:shd w:val="clear"/>
              <w:snapToGrid w:val="0"/>
              <w:spacing w:before="120" w:beforeLines="50" w:line="360" w:lineRule="auto"/>
              <w:rPr>
                <w:rFonts w:hint="eastAsia" w:ascii="宋体" w:hAnsi="宋体"/>
                <w:color w:val="auto"/>
                <w:sz w:val="24"/>
                <w:szCs w:val="20"/>
                <w:highlight w:val="none"/>
              </w:rPr>
            </w:pPr>
          </w:p>
        </w:tc>
      </w:tr>
      <w:tr w14:paraId="32040F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6A35C985">
            <w:pPr>
              <w:shd w:val="clear"/>
              <w:snapToGrid w:val="0"/>
              <w:spacing w:before="120" w:beforeLines="50" w:line="360" w:lineRule="auto"/>
              <w:rPr>
                <w:rFonts w:hint="eastAsia"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31490ABE">
            <w:pPr>
              <w:shd w:val="clear"/>
              <w:snapToGrid w:val="0"/>
              <w:spacing w:before="120" w:beforeLines="50" w:line="360" w:lineRule="auto"/>
              <w:rPr>
                <w:rFonts w:hint="eastAsia"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510D3087">
            <w:pPr>
              <w:shd w:val="clear"/>
              <w:snapToGrid w:val="0"/>
              <w:spacing w:before="120" w:beforeLines="50" w:line="360" w:lineRule="auto"/>
              <w:rPr>
                <w:rFonts w:hint="eastAsia" w:ascii="宋体" w:hAnsi="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2C02E064">
            <w:pPr>
              <w:shd w:val="clear"/>
              <w:snapToGrid w:val="0"/>
              <w:spacing w:before="120" w:beforeLines="50" w:line="360" w:lineRule="auto"/>
              <w:rPr>
                <w:rFonts w:hint="eastAsia" w:ascii="宋体" w:hAnsi="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5A03D2E9">
            <w:pPr>
              <w:shd w:val="clear"/>
              <w:snapToGrid w:val="0"/>
              <w:spacing w:before="120" w:beforeLines="50" w:line="360" w:lineRule="auto"/>
              <w:rPr>
                <w:rFonts w:hint="eastAsia" w:ascii="宋体" w:hAnsi="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3AC26D71">
            <w:pPr>
              <w:shd w:val="clear"/>
              <w:snapToGrid w:val="0"/>
              <w:spacing w:before="120" w:beforeLines="50" w:line="360" w:lineRule="auto"/>
              <w:rPr>
                <w:rFonts w:hint="eastAsia" w:ascii="宋体" w:hAnsi="宋体"/>
                <w:color w:val="auto"/>
                <w:sz w:val="24"/>
                <w:szCs w:val="20"/>
                <w:highlight w:val="none"/>
              </w:rPr>
            </w:pPr>
          </w:p>
        </w:tc>
      </w:tr>
      <w:tr w14:paraId="539EC1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754FFC97">
            <w:pPr>
              <w:shd w:val="clear"/>
              <w:snapToGrid w:val="0"/>
              <w:spacing w:before="120" w:beforeLines="50" w:line="360" w:lineRule="auto"/>
              <w:rPr>
                <w:rFonts w:hint="eastAsia"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14:paraId="3F1380AD">
            <w:pPr>
              <w:shd w:val="clear"/>
              <w:snapToGrid w:val="0"/>
              <w:spacing w:before="120" w:beforeLines="50" w:line="360" w:lineRule="auto"/>
              <w:rPr>
                <w:rFonts w:hint="eastAsia"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7C61C392">
            <w:pPr>
              <w:shd w:val="clear"/>
              <w:snapToGrid w:val="0"/>
              <w:spacing w:before="120" w:beforeLines="50" w:line="360" w:lineRule="auto"/>
              <w:rPr>
                <w:rFonts w:hint="eastAsia" w:ascii="宋体" w:hAnsi="宋体"/>
                <w:color w:val="auto"/>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28995075">
            <w:pPr>
              <w:shd w:val="clear"/>
              <w:snapToGrid w:val="0"/>
              <w:spacing w:before="120" w:beforeLines="50" w:line="360" w:lineRule="auto"/>
              <w:rPr>
                <w:rFonts w:hint="eastAsia" w:ascii="宋体" w:hAnsi="宋体"/>
                <w:color w:val="auto"/>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tcPr>
          <w:p w14:paraId="11D1C540">
            <w:pPr>
              <w:shd w:val="clear"/>
              <w:snapToGrid w:val="0"/>
              <w:spacing w:before="120" w:beforeLines="50" w:line="360" w:lineRule="auto"/>
              <w:rPr>
                <w:rFonts w:hint="eastAsia" w:ascii="宋体" w:hAnsi="宋体"/>
                <w:color w:val="auto"/>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tcPr>
          <w:p w14:paraId="625D1CD7">
            <w:pPr>
              <w:shd w:val="clear"/>
              <w:snapToGrid w:val="0"/>
              <w:spacing w:before="120" w:beforeLines="50" w:line="360" w:lineRule="auto"/>
              <w:rPr>
                <w:rFonts w:hint="eastAsia" w:ascii="宋体" w:hAnsi="宋体"/>
                <w:color w:val="auto"/>
                <w:sz w:val="24"/>
                <w:szCs w:val="20"/>
                <w:highlight w:val="none"/>
              </w:rPr>
            </w:pPr>
          </w:p>
        </w:tc>
      </w:tr>
    </w:tbl>
    <w:p w14:paraId="36833E70">
      <w:pPr>
        <w:shd w:val="clear"/>
        <w:snapToGrid w:val="0"/>
        <w:spacing w:line="400" w:lineRule="exact"/>
        <w:rPr>
          <w:rFonts w:hint="eastAsia" w:ascii="宋体" w:hAnsi="宋体"/>
          <w:b/>
          <w:color w:val="auto"/>
          <w:sz w:val="24"/>
          <w:szCs w:val="20"/>
          <w:highlight w:val="none"/>
          <w:u w:val="single"/>
        </w:rPr>
      </w:pPr>
      <w:r>
        <w:rPr>
          <w:rFonts w:hint="eastAsia" w:ascii="宋体" w:hAnsi="宋体"/>
          <w:b/>
          <w:color w:val="auto"/>
          <w:sz w:val="24"/>
          <w:szCs w:val="20"/>
          <w:highlight w:val="none"/>
          <w:u w:val="single"/>
        </w:rPr>
        <w:t>特别说明：</w:t>
      </w:r>
    </w:p>
    <w:p w14:paraId="692362EF">
      <w:pPr>
        <w:shd w:val="clear"/>
        <w:snapToGrid w:val="0"/>
        <w:spacing w:line="400" w:lineRule="exact"/>
        <w:ind w:firstLine="482" w:firstLineChars="200"/>
        <w:rPr>
          <w:rFonts w:hint="eastAsia" w:ascii="宋体" w:hAnsi="宋体"/>
          <w:b/>
          <w:color w:val="auto"/>
          <w:sz w:val="24"/>
          <w:highlight w:val="none"/>
          <w:u w:val="single"/>
        </w:rPr>
      </w:pPr>
      <w:r>
        <w:rPr>
          <w:rFonts w:hint="eastAsia" w:ascii="宋体" w:hAnsi="宋体"/>
          <w:b/>
          <w:color w:val="auto"/>
          <w:sz w:val="24"/>
          <w:highlight w:val="none"/>
          <w:u w:val="single"/>
        </w:rPr>
        <w:t>1、供应商应在此表中将竞争性磋商文件中列明</w:t>
      </w:r>
      <w:bookmarkStart w:id="62" w:name="_Hlk535995896"/>
      <w:r>
        <w:rPr>
          <w:rFonts w:hint="eastAsia" w:ascii="宋体" w:hAnsi="宋体"/>
          <w:b/>
          <w:color w:val="auto"/>
          <w:sz w:val="24"/>
          <w:highlight w:val="none"/>
          <w:u w:val="single"/>
        </w:rPr>
        <w:t>的商务要求和技术参数要求的正偏离或负偏离的应标内容详细写明，</w:t>
      </w:r>
      <w:bookmarkEnd w:id="62"/>
      <w:r>
        <w:rPr>
          <w:rFonts w:hint="eastAsia" w:ascii="宋体" w:hAnsi="宋体"/>
          <w:b/>
          <w:color w:val="auto"/>
          <w:sz w:val="24"/>
          <w:highlight w:val="none"/>
          <w:u w:val="single"/>
        </w:rPr>
        <w:t>特别是勿遗漏竞争性磋商文件中打▲的商务和技术要求的应标内容。</w:t>
      </w:r>
      <w:r>
        <w:rPr>
          <w:rFonts w:hint="eastAsia" w:hAnsi="宋体"/>
          <w:b/>
          <w:color w:val="auto"/>
          <w:sz w:val="24"/>
          <w:highlight w:val="none"/>
          <w:u w:val="single"/>
        </w:rPr>
        <w:t>如果供应商在本响应表中缺失部分竞争性磋商文件中</w:t>
      </w:r>
      <w:r>
        <w:rPr>
          <w:rFonts w:hint="eastAsia" w:ascii="宋体" w:hAnsi="宋体"/>
          <w:b/>
          <w:color w:val="auto"/>
          <w:sz w:val="24"/>
          <w:highlight w:val="none"/>
          <w:u w:val="single"/>
        </w:rPr>
        <w:t>打▲</w:t>
      </w:r>
      <w:r>
        <w:rPr>
          <w:rFonts w:hint="eastAsia" w:hAnsi="宋体"/>
          <w:b/>
          <w:color w:val="auto"/>
          <w:sz w:val="24"/>
          <w:highlight w:val="none"/>
          <w:u w:val="single"/>
        </w:rPr>
        <w:t>的</w:t>
      </w:r>
      <w:r>
        <w:rPr>
          <w:rFonts w:hint="eastAsia" w:ascii="宋体" w:hAnsi="宋体"/>
          <w:b/>
          <w:color w:val="auto"/>
          <w:sz w:val="24"/>
          <w:highlight w:val="none"/>
          <w:u w:val="single"/>
        </w:rPr>
        <w:t>商务和技术</w:t>
      </w:r>
      <w:r>
        <w:rPr>
          <w:rFonts w:hint="eastAsia" w:hAnsi="宋体"/>
          <w:b/>
          <w:color w:val="auto"/>
          <w:sz w:val="24"/>
          <w:highlight w:val="none"/>
          <w:u w:val="single"/>
        </w:rPr>
        <w:t>要求的应标内容，同时在评标委员会对其进行询标时，供应商未能在规定时间内提供出其响应文件中有该项响应内容，其响应文件将会被判定为无效。</w:t>
      </w:r>
    </w:p>
    <w:p w14:paraId="27717997">
      <w:pPr>
        <w:shd w:val="clear"/>
        <w:snapToGrid w:val="0"/>
        <w:spacing w:line="400" w:lineRule="exact"/>
        <w:ind w:firstLine="482" w:firstLineChars="200"/>
        <w:rPr>
          <w:rFonts w:hint="eastAsia" w:ascii="宋体" w:hAnsi="宋体"/>
          <w:b/>
          <w:color w:val="auto"/>
          <w:sz w:val="24"/>
          <w:highlight w:val="none"/>
          <w:u w:val="single"/>
        </w:rPr>
      </w:pPr>
      <w:r>
        <w:rPr>
          <w:rFonts w:ascii="宋体" w:hAnsi="宋体"/>
          <w:b/>
          <w:color w:val="auto"/>
          <w:sz w:val="24"/>
          <w:highlight w:val="none"/>
          <w:u w:val="single"/>
        </w:rPr>
        <w:t>2</w:t>
      </w:r>
      <w:r>
        <w:rPr>
          <w:rFonts w:hint="eastAsia" w:ascii="宋体" w:hAnsi="宋体"/>
          <w:b/>
          <w:color w:val="auto"/>
          <w:sz w:val="24"/>
          <w:highlight w:val="none"/>
          <w:u w:val="single"/>
        </w:rPr>
        <w:t>、如果在本表格中--供应商的应标情况栏中仅填写响应或完全响应等文字而不列出具体的应标内容，不予认可该商务及技术条款已作响应。</w:t>
      </w:r>
      <w:r>
        <w:rPr>
          <w:rFonts w:hint="eastAsia" w:ascii="宋体" w:hAnsi="宋体"/>
          <w:b/>
          <w:color w:val="auto"/>
          <w:sz w:val="24"/>
          <w:highlight w:val="none"/>
          <w:u w:val="single"/>
        </w:rPr>
        <w:br w:type="textWrapping"/>
      </w:r>
    </w:p>
    <w:p w14:paraId="46DEA7B9">
      <w:pPr>
        <w:pStyle w:val="28"/>
        <w:shd w:val="clear"/>
        <w:snapToGrid w:val="0"/>
        <w:spacing w:beforeLines="0" w:afterLines="0" w:line="240" w:lineRule="auto"/>
        <w:rPr>
          <w:rFonts w:hint="eastAsia" w:hAnsi="宋体"/>
          <w:b/>
          <w:color w:val="auto"/>
          <w:highlight w:val="none"/>
        </w:rPr>
      </w:pPr>
      <w:r>
        <w:rPr>
          <w:rFonts w:hint="eastAsia" w:hAnsi="宋体"/>
          <w:b/>
          <w:color w:val="auto"/>
          <w:spacing w:val="20"/>
          <w:highlight w:val="none"/>
        </w:rPr>
        <w:t>法定代表人签字（或盖章）：            供应商（盖章）：</w:t>
      </w:r>
      <w:r>
        <w:rPr>
          <w:rFonts w:hint="eastAsia" w:hAnsi="宋体"/>
          <w:b/>
          <w:color w:val="auto"/>
          <w:spacing w:val="20"/>
          <w:highlight w:val="none"/>
        </w:rPr>
        <w:br w:type="textWrapping"/>
      </w:r>
    </w:p>
    <w:p w14:paraId="12383F7A">
      <w:pPr>
        <w:shd w:val="clear"/>
        <w:snapToGrid w:val="0"/>
        <w:spacing w:before="50" w:after="120" w:afterLines="50"/>
        <w:ind w:firstLine="4819" w:firstLineChars="2000"/>
        <w:jc w:val="left"/>
        <w:rPr>
          <w:rFonts w:hint="eastAsia" w:ascii="宋体" w:hAnsi="宋体"/>
          <w:b/>
          <w:color w:val="auto"/>
          <w:sz w:val="24"/>
          <w:highlight w:val="none"/>
        </w:rPr>
      </w:pPr>
      <w:bookmarkStart w:id="63" w:name="_Toc265669851"/>
      <w:r>
        <w:rPr>
          <w:rFonts w:hint="eastAsia" w:ascii="宋体" w:hAnsi="宋体"/>
          <w:b/>
          <w:color w:val="auto"/>
          <w:sz w:val="24"/>
          <w:highlight w:val="none"/>
        </w:rPr>
        <w:t>日期：</w:t>
      </w:r>
      <w:r>
        <w:rPr>
          <w:rFonts w:ascii="宋体" w:hAnsi="宋体"/>
          <w:b/>
          <w:color w:val="auto"/>
          <w:sz w:val="24"/>
          <w:highlight w:val="none"/>
        </w:rPr>
        <w:t xml:space="preserve">  </w:t>
      </w:r>
      <w:r>
        <w:rPr>
          <w:rFonts w:hint="eastAsia" w:ascii="宋体" w:hAnsi="宋体"/>
          <w:b/>
          <w:color w:val="auto"/>
          <w:sz w:val="24"/>
          <w:highlight w:val="none"/>
        </w:rPr>
        <w:t>_____年___月___日</w:t>
      </w:r>
    </w:p>
    <w:p w14:paraId="7BCFD4A5">
      <w:pPr>
        <w:shd w:val="clear"/>
        <w:snapToGrid w:val="0"/>
        <w:spacing w:before="50" w:after="120" w:afterLines="50"/>
        <w:rPr>
          <w:rFonts w:hint="eastAsia" w:ascii="宋体" w:hAnsi="宋体"/>
          <w:b/>
          <w:color w:val="auto"/>
          <w:sz w:val="24"/>
          <w:highlight w:val="none"/>
        </w:rPr>
      </w:pPr>
      <w:r>
        <w:rPr>
          <w:rFonts w:ascii="宋体" w:hAnsi="宋体"/>
          <w:b/>
          <w:color w:val="auto"/>
          <w:sz w:val="24"/>
          <w:highlight w:val="none"/>
        </w:rPr>
        <w:br w:type="page"/>
      </w:r>
    </w:p>
    <w:p w14:paraId="4DF6A8E0">
      <w:pPr>
        <w:shd w:val="clear"/>
        <w:snapToGrid w:val="0"/>
        <w:spacing w:before="50" w:after="120" w:afterLines="50"/>
        <w:jc w:val="center"/>
        <w:rPr>
          <w:rFonts w:hint="eastAsia" w:ascii="宋体" w:hAnsi="宋体"/>
          <w:b/>
          <w:color w:val="auto"/>
          <w:sz w:val="24"/>
          <w:highlight w:val="none"/>
        </w:rPr>
      </w:pPr>
    </w:p>
    <w:bookmarkEnd w:id="47"/>
    <w:bookmarkEnd w:id="63"/>
    <w:p w14:paraId="120490F1">
      <w:pPr>
        <w:shd w:val="clear"/>
        <w:snapToGrid w:val="0"/>
        <w:spacing w:before="50" w:after="120" w:afterLines="50"/>
        <w:jc w:val="center"/>
        <w:outlineLvl w:val="1"/>
        <w:rPr>
          <w:rFonts w:hint="eastAsia" w:ascii="宋体" w:hAnsi="宋体"/>
          <w:b/>
          <w:color w:val="auto"/>
          <w:sz w:val="30"/>
          <w:szCs w:val="30"/>
          <w:highlight w:val="none"/>
        </w:rPr>
      </w:pPr>
      <w:bookmarkStart w:id="64" w:name="_Toc289945433"/>
      <w:bookmarkStart w:id="65" w:name="_Toc466534754"/>
      <w:r>
        <w:rPr>
          <w:rFonts w:hint="eastAsia" w:ascii="宋体" w:hAnsi="宋体"/>
          <w:b/>
          <w:color w:val="auto"/>
          <w:sz w:val="30"/>
          <w:szCs w:val="30"/>
          <w:highlight w:val="none"/>
        </w:rPr>
        <w:t>三、报价文件格式</w:t>
      </w:r>
      <w:bookmarkEnd w:id="64"/>
      <w:bookmarkEnd w:id="65"/>
    </w:p>
    <w:p w14:paraId="7B52526F">
      <w:pPr>
        <w:shd w:val="clear"/>
        <w:snapToGrid w:val="0"/>
        <w:spacing w:before="120" w:beforeLines="50" w:after="50"/>
        <w:ind w:firstLine="645"/>
        <w:jc w:val="center"/>
        <w:rPr>
          <w:rFonts w:hint="eastAsia" w:ascii="宋体" w:hAnsi="宋体"/>
          <w:color w:val="auto"/>
          <w:sz w:val="24"/>
          <w:szCs w:val="20"/>
          <w:highlight w:val="none"/>
        </w:rPr>
      </w:pPr>
      <w:r>
        <w:rPr>
          <w:rFonts w:ascii="宋体" w:hAnsi="宋体"/>
          <w:bCs/>
          <w:color w:val="auto"/>
          <w:sz w:val="24"/>
          <w:highlight w:val="none"/>
        </w:rPr>
        <w:t xml:space="preserve"> </w:t>
      </w:r>
    </w:p>
    <w:p w14:paraId="1D1041C3">
      <w:pPr>
        <w:shd w:val="clear"/>
        <w:snapToGrid w:val="0"/>
        <w:spacing w:before="120" w:beforeLines="50" w:after="50"/>
        <w:rPr>
          <w:rFonts w:hint="eastAsia" w:ascii="宋体" w:hAnsi="宋体"/>
          <w:color w:val="auto"/>
          <w:sz w:val="24"/>
          <w:szCs w:val="20"/>
          <w:highlight w:val="none"/>
        </w:rPr>
      </w:pPr>
    </w:p>
    <w:p w14:paraId="6E10E66C">
      <w:pPr>
        <w:shd w:val="clear"/>
        <w:snapToGrid w:val="0"/>
        <w:spacing w:before="120" w:beforeLines="50" w:after="50"/>
        <w:rPr>
          <w:rFonts w:hint="eastAsia" w:ascii="宋体" w:hAnsi="宋体"/>
          <w:color w:val="auto"/>
          <w:sz w:val="24"/>
          <w:szCs w:val="20"/>
          <w:highlight w:val="none"/>
        </w:rPr>
      </w:pPr>
    </w:p>
    <w:p w14:paraId="7F8603E8">
      <w:pPr>
        <w:shd w:val="clear"/>
        <w:snapToGrid w:val="0"/>
        <w:spacing w:before="120" w:beforeLines="50" w:after="5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 xml:space="preserve">13.报价文件封面格式： </w:t>
      </w:r>
    </w:p>
    <w:p w14:paraId="429C3B67">
      <w:pPr>
        <w:shd w:val="clear"/>
        <w:snapToGrid w:val="0"/>
        <w:spacing w:before="120" w:beforeLines="50" w:after="50"/>
        <w:jc w:val="center"/>
        <w:rPr>
          <w:rFonts w:hint="eastAsia" w:ascii="宋体" w:hAnsi="宋体"/>
          <w:bCs/>
          <w:color w:val="auto"/>
          <w:sz w:val="28"/>
          <w:szCs w:val="28"/>
          <w:highlight w:val="none"/>
        </w:rPr>
      </w:pPr>
      <w:r>
        <w:rPr>
          <w:rFonts w:hint="eastAsia" w:ascii="宋体" w:hAnsi="宋体"/>
          <w:bCs/>
          <w:color w:val="auto"/>
          <w:sz w:val="28"/>
          <w:szCs w:val="28"/>
          <w:highlight w:val="none"/>
        </w:rPr>
        <w:t>报 价 文 件</w:t>
      </w:r>
    </w:p>
    <w:p w14:paraId="27EFF0CA">
      <w:pPr>
        <w:shd w:val="clear"/>
        <w:snapToGrid w:val="0"/>
        <w:spacing w:before="120" w:beforeLines="50" w:after="50"/>
        <w:jc w:val="center"/>
        <w:rPr>
          <w:rFonts w:hint="eastAsia" w:ascii="宋体" w:hAnsi="宋体"/>
          <w:b/>
          <w:bCs/>
          <w:color w:val="auto"/>
          <w:sz w:val="28"/>
          <w:szCs w:val="28"/>
          <w:highlight w:val="none"/>
        </w:rPr>
      </w:pPr>
      <w:r>
        <w:rPr>
          <w:rFonts w:hint="eastAsia" w:ascii="宋体" w:hAnsi="宋体"/>
          <w:b/>
          <w:bCs/>
          <w:color w:val="auto"/>
          <w:sz w:val="28"/>
          <w:szCs w:val="28"/>
          <w:highlight w:val="none"/>
        </w:rPr>
        <w:t xml:space="preserve"> </w:t>
      </w:r>
    </w:p>
    <w:p w14:paraId="2799B78B">
      <w:pPr>
        <w:shd w:val="clear"/>
        <w:snapToGrid w:val="0"/>
        <w:spacing w:before="120" w:beforeLines="50" w:after="50" w:line="360" w:lineRule="auto"/>
        <w:jc w:val="center"/>
        <w:rPr>
          <w:rFonts w:hint="eastAsia" w:ascii="宋体" w:hAnsi="宋体"/>
          <w:bCs/>
          <w:color w:val="auto"/>
          <w:sz w:val="28"/>
          <w:szCs w:val="28"/>
          <w:highlight w:val="none"/>
        </w:rPr>
      </w:pPr>
    </w:p>
    <w:p w14:paraId="29D99156">
      <w:pPr>
        <w:shd w:val="clear"/>
        <w:snapToGrid w:val="0"/>
        <w:spacing w:before="120" w:beforeLines="50" w:after="50" w:line="360" w:lineRule="auto"/>
        <w:ind w:firstLine="1246" w:firstLineChars="445"/>
        <w:rPr>
          <w:rFonts w:hint="eastAsia" w:ascii="宋体" w:hAnsi="宋体"/>
          <w:bCs/>
          <w:color w:val="auto"/>
          <w:sz w:val="28"/>
          <w:szCs w:val="28"/>
          <w:highlight w:val="none"/>
        </w:rPr>
      </w:pPr>
      <w:r>
        <w:rPr>
          <w:rFonts w:hint="eastAsia" w:ascii="宋体" w:hAnsi="宋体"/>
          <w:bCs/>
          <w:color w:val="auto"/>
          <w:sz w:val="28"/>
          <w:szCs w:val="28"/>
          <w:highlight w:val="none"/>
        </w:rPr>
        <w:t>项目名称：</w:t>
      </w:r>
    </w:p>
    <w:p w14:paraId="261AF5D6">
      <w:pPr>
        <w:shd w:val="clear"/>
        <w:snapToGrid w:val="0"/>
        <w:spacing w:before="120" w:beforeLines="50" w:after="50" w:line="360" w:lineRule="auto"/>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 xml:space="preserve">     项目编号：</w:t>
      </w:r>
    </w:p>
    <w:p w14:paraId="0F20D69A">
      <w:pPr>
        <w:pStyle w:val="14"/>
        <w:shd w:val="clear"/>
        <w:snapToGrid w:val="0"/>
        <w:spacing w:before="50" w:after="50" w:line="360" w:lineRule="auto"/>
        <w:ind w:firstLine="1164" w:firstLineChars="416"/>
        <w:rPr>
          <w:rFonts w:hint="eastAsia" w:ascii="宋体" w:hAnsi="宋体"/>
          <w:bCs/>
          <w:color w:val="auto"/>
          <w:sz w:val="28"/>
          <w:szCs w:val="28"/>
          <w:highlight w:val="none"/>
        </w:rPr>
      </w:pPr>
    </w:p>
    <w:p w14:paraId="6DF37B70">
      <w:pPr>
        <w:pStyle w:val="14"/>
        <w:shd w:val="clear"/>
        <w:snapToGrid w:val="0"/>
        <w:spacing w:before="50" w:after="50" w:line="360" w:lineRule="auto"/>
        <w:ind w:firstLine="1164" w:firstLineChars="416"/>
        <w:rPr>
          <w:rFonts w:hint="eastAsia" w:ascii="宋体" w:hAnsi="宋体"/>
          <w:bCs/>
          <w:color w:val="auto"/>
          <w:sz w:val="28"/>
          <w:szCs w:val="28"/>
          <w:highlight w:val="none"/>
        </w:rPr>
      </w:pPr>
      <w:r>
        <w:rPr>
          <w:rFonts w:hint="eastAsia" w:ascii="宋体" w:hAnsi="宋体"/>
          <w:bCs/>
          <w:color w:val="auto"/>
          <w:sz w:val="28"/>
          <w:szCs w:val="28"/>
          <w:highlight w:val="none"/>
        </w:rPr>
        <w:t>供应商名称：</w:t>
      </w:r>
    </w:p>
    <w:p w14:paraId="2F093776">
      <w:pPr>
        <w:pStyle w:val="14"/>
        <w:shd w:val="clear"/>
        <w:snapToGrid w:val="0"/>
        <w:spacing w:before="50" w:after="50" w:line="360" w:lineRule="auto"/>
        <w:ind w:firstLine="1164" w:firstLineChars="416"/>
        <w:rPr>
          <w:rFonts w:hint="eastAsia" w:ascii="宋体" w:hAnsi="宋体"/>
          <w:bCs/>
          <w:color w:val="auto"/>
          <w:sz w:val="28"/>
          <w:szCs w:val="28"/>
          <w:highlight w:val="none"/>
        </w:rPr>
      </w:pPr>
      <w:r>
        <w:rPr>
          <w:rFonts w:hint="eastAsia" w:ascii="宋体" w:hAnsi="宋体"/>
          <w:bCs/>
          <w:color w:val="auto"/>
          <w:sz w:val="28"/>
          <w:szCs w:val="28"/>
          <w:highlight w:val="none"/>
        </w:rPr>
        <w:t>供应商地址：</w:t>
      </w:r>
    </w:p>
    <w:p w14:paraId="46BC8043">
      <w:pPr>
        <w:shd w:val="clear"/>
        <w:snapToGrid w:val="0"/>
        <w:spacing w:before="120" w:beforeLines="50" w:after="50" w:line="360" w:lineRule="auto"/>
        <w:jc w:val="center"/>
        <w:rPr>
          <w:rFonts w:hint="eastAsia" w:ascii="宋体" w:hAnsi="宋体"/>
          <w:color w:val="auto"/>
          <w:sz w:val="28"/>
          <w:szCs w:val="28"/>
          <w:highlight w:val="none"/>
        </w:rPr>
      </w:pPr>
      <w:r>
        <w:rPr>
          <w:rFonts w:hint="eastAsia" w:ascii="宋体" w:hAnsi="宋体"/>
          <w:color w:val="auto"/>
          <w:sz w:val="28"/>
          <w:szCs w:val="28"/>
          <w:highlight w:val="none"/>
        </w:rPr>
        <w:t xml:space="preserve">                        </w:t>
      </w:r>
    </w:p>
    <w:p w14:paraId="58ADC2C4">
      <w:pPr>
        <w:shd w:val="clear"/>
        <w:snapToGrid w:val="0"/>
        <w:spacing w:before="120" w:beforeLines="50" w:after="50" w:line="360" w:lineRule="auto"/>
        <w:jc w:val="center"/>
        <w:rPr>
          <w:rFonts w:hint="eastAsia" w:ascii="宋体" w:hAnsi="宋体"/>
          <w:color w:val="auto"/>
          <w:sz w:val="28"/>
          <w:szCs w:val="28"/>
          <w:highlight w:val="none"/>
        </w:rPr>
      </w:pPr>
      <w:r>
        <w:rPr>
          <w:rFonts w:hint="eastAsia" w:ascii="宋体" w:hAnsi="宋体"/>
          <w:color w:val="auto"/>
          <w:sz w:val="28"/>
          <w:szCs w:val="28"/>
          <w:highlight w:val="none"/>
        </w:rPr>
        <w:t>年  月  日</w:t>
      </w:r>
    </w:p>
    <w:p w14:paraId="646FCC2F">
      <w:pPr>
        <w:pStyle w:val="28"/>
        <w:shd w:val="clear"/>
        <w:snapToGrid w:val="0"/>
        <w:spacing w:beforeLines="0" w:afterLines="0" w:line="240" w:lineRule="auto"/>
        <w:rPr>
          <w:rFonts w:hint="eastAsia" w:hAnsi="宋体"/>
          <w:color w:val="auto"/>
          <w:highlight w:val="none"/>
        </w:rPr>
      </w:pPr>
      <w:r>
        <w:rPr>
          <w:rFonts w:hint="eastAsia" w:hAnsi="宋体"/>
          <w:color w:val="auto"/>
          <w:highlight w:val="none"/>
        </w:rPr>
        <w:br w:type="page"/>
      </w:r>
      <w:r>
        <w:rPr>
          <w:rFonts w:hint="eastAsia" w:hAnsi="宋体"/>
          <w:color w:val="auto"/>
          <w:highlight w:val="none"/>
        </w:rPr>
        <w:t>14.开标一览表格式：</w:t>
      </w:r>
    </w:p>
    <w:p w14:paraId="7C17A6AA">
      <w:pPr>
        <w:pStyle w:val="28"/>
        <w:shd w:val="clear"/>
        <w:snapToGrid w:val="0"/>
        <w:spacing w:beforeLines="0" w:afterLines="0" w:line="240" w:lineRule="auto"/>
        <w:jc w:val="center"/>
        <w:rPr>
          <w:rFonts w:hint="eastAsia" w:hAnsi="宋体"/>
          <w:b/>
          <w:color w:val="auto"/>
          <w:highlight w:val="none"/>
        </w:rPr>
      </w:pPr>
      <w:r>
        <w:rPr>
          <w:rFonts w:hint="eastAsia" w:hAnsi="宋体"/>
          <w:b/>
          <w:color w:val="auto"/>
          <w:highlight w:val="none"/>
        </w:rPr>
        <w:t>开标一览表</w:t>
      </w:r>
    </w:p>
    <w:p w14:paraId="10FEBAD0">
      <w:pPr>
        <w:shd w:val="clear"/>
        <w:snapToGrid w:val="0"/>
        <w:spacing w:before="120" w:beforeLines="50" w:after="50" w:line="480" w:lineRule="auto"/>
        <w:rPr>
          <w:rFonts w:hint="eastAsia" w:ascii="宋体" w:hAnsi="宋体"/>
          <w:b/>
          <w:color w:val="auto"/>
          <w:sz w:val="24"/>
          <w:highlight w:val="none"/>
        </w:rPr>
      </w:pPr>
    </w:p>
    <w:p w14:paraId="0F34C119">
      <w:pPr>
        <w:shd w:val="clear"/>
        <w:snapToGrid w:val="0"/>
        <w:spacing w:before="120" w:beforeLines="50" w:after="50" w:line="480" w:lineRule="auto"/>
        <w:ind w:firstLine="480" w:firstLineChars="200"/>
        <w:rPr>
          <w:rFonts w:hint="eastAsia" w:ascii="宋体" w:hAnsi="宋体"/>
          <w:bCs/>
          <w:color w:val="auto"/>
          <w:sz w:val="24"/>
          <w:szCs w:val="20"/>
          <w:highlight w:val="none"/>
        </w:rPr>
      </w:pPr>
      <w:r>
        <w:rPr>
          <w:rFonts w:hint="eastAsia" w:ascii="宋体" w:hAnsi="宋体"/>
          <w:bCs/>
          <w:color w:val="auto"/>
          <w:sz w:val="24"/>
          <w:highlight w:val="none"/>
        </w:rPr>
        <w:t>项目名称：</w:t>
      </w:r>
    </w:p>
    <w:p w14:paraId="2A53E8B1">
      <w:pPr>
        <w:shd w:val="clear"/>
        <w:snapToGrid w:val="0"/>
        <w:spacing w:before="120" w:beforeLines="50" w:after="50" w:line="480" w:lineRule="auto"/>
        <w:ind w:firstLine="480" w:firstLineChars="200"/>
        <w:rPr>
          <w:rFonts w:hint="eastAsia" w:ascii="宋体" w:hAnsi="宋体"/>
          <w:b/>
          <w:color w:val="auto"/>
          <w:sz w:val="24"/>
          <w:highlight w:val="none"/>
        </w:rPr>
      </w:pPr>
      <w:r>
        <w:rPr>
          <w:rFonts w:hint="eastAsia" w:ascii="宋体" w:hAnsi="宋体"/>
          <w:color w:val="auto"/>
          <w:sz w:val="24"/>
          <w:highlight w:val="none"/>
        </w:rPr>
        <w:t>项目编号：</w:t>
      </w:r>
    </w:p>
    <w:tbl>
      <w:tblPr>
        <w:tblStyle w:val="49"/>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gridCol w:w="1620"/>
      </w:tblGrid>
      <w:tr w14:paraId="2CD31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8" w:type="dxa"/>
            <w:vAlign w:val="center"/>
          </w:tcPr>
          <w:p w14:paraId="1433752D">
            <w:pPr>
              <w:pStyle w:val="28"/>
              <w:shd w:val="clear"/>
              <w:snapToGrid w:val="0"/>
              <w:spacing w:beforeLines="0" w:afterLines="0" w:line="240" w:lineRule="auto"/>
              <w:jc w:val="center"/>
              <w:rPr>
                <w:rFonts w:hint="eastAsia" w:hAnsi="宋体"/>
                <w:b/>
                <w:color w:val="auto"/>
                <w:kern w:val="2"/>
                <w:highlight w:val="none"/>
              </w:rPr>
            </w:pPr>
            <w:r>
              <w:rPr>
                <w:rFonts w:hint="eastAsia" w:hAnsi="宋体"/>
                <w:b/>
                <w:color w:val="auto"/>
                <w:kern w:val="2"/>
                <w:highlight w:val="none"/>
              </w:rPr>
              <w:t>名称</w:t>
            </w:r>
          </w:p>
        </w:tc>
        <w:tc>
          <w:tcPr>
            <w:tcW w:w="5760" w:type="dxa"/>
            <w:vAlign w:val="center"/>
          </w:tcPr>
          <w:p w14:paraId="70D4A5D5">
            <w:pPr>
              <w:pStyle w:val="28"/>
              <w:shd w:val="clear"/>
              <w:snapToGrid w:val="0"/>
              <w:spacing w:beforeLines="0" w:afterLines="0" w:line="240" w:lineRule="auto"/>
              <w:jc w:val="center"/>
              <w:rPr>
                <w:rFonts w:hint="eastAsia" w:hAnsi="宋体"/>
                <w:b/>
                <w:color w:val="auto"/>
                <w:kern w:val="2"/>
                <w:highlight w:val="none"/>
              </w:rPr>
            </w:pPr>
            <w:r>
              <w:rPr>
                <w:rFonts w:hint="eastAsia" w:hAnsi="宋体"/>
                <w:b/>
                <w:color w:val="auto"/>
                <w:kern w:val="2"/>
                <w:highlight w:val="none"/>
              </w:rPr>
              <w:t>内容</w:t>
            </w:r>
          </w:p>
        </w:tc>
        <w:tc>
          <w:tcPr>
            <w:tcW w:w="1620" w:type="dxa"/>
            <w:vAlign w:val="center"/>
          </w:tcPr>
          <w:p w14:paraId="6059B3E5">
            <w:pPr>
              <w:pStyle w:val="28"/>
              <w:shd w:val="clear"/>
              <w:snapToGrid w:val="0"/>
              <w:spacing w:beforeLines="0" w:afterLines="0" w:line="240" w:lineRule="auto"/>
              <w:jc w:val="center"/>
              <w:rPr>
                <w:rFonts w:hint="eastAsia" w:hAnsi="宋体"/>
                <w:b/>
                <w:color w:val="auto"/>
                <w:kern w:val="2"/>
                <w:highlight w:val="none"/>
              </w:rPr>
            </w:pPr>
            <w:r>
              <w:rPr>
                <w:rFonts w:hint="eastAsia" w:hAnsi="宋体"/>
                <w:b/>
                <w:color w:val="auto"/>
                <w:kern w:val="2"/>
                <w:highlight w:val="none"/>
              </w:rPr>
              <w:t>备注</w:t>
            </w:r>
          </w:p>
        </w:tc>
      </w:tr>
      <w:tr w14:paraId="43BB0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728" w:type="dxa"/>
            <w:vAlign w:val="center"/>
          </w:tcPr>
          <w:p w14:paraId="541C4725">
            <w:pPr>
              <w:pStyle w:val="28"/>
              <w:shd w:val="clear"/>
              <w:snapToGrid w:val="0"/>
              <w:spacing w:beforeLines="0" w:afterLines="0" w:line="240" w:lineRule="auto"/>
              <w:jc w:val="center"/>
              <w:rPr>
                <w:rFonts w:hint="eastAsia" w:hAnsi="宋体"/>
                <w:b/>
                <w:color w:val="auto"/>
                <w:kern w:val="2"/>
                <w:highlight w:val="none"/>
              </w:rPr>
            </w:pPr>
          </w:p>
          <w:p w14:paraId="74DFB54E">
            <w:pPr>
              <w:pStyle w:val="28"/>
              <w:shd w:val="clear"/>
              <w:snapToGrid w:val="0"/>
              <w:spacing w:beforeLines="0" w:afterLines="0" w:line="240" w:lineRule="auto"/>
              <w:jc w:val="left"/>
              <w:rPr>
                <w:rFonts w:hint="eastAsia" w:hAnsi="宋体"/>
                <w:color w:val="auto"/>
                <w:kern w:val="2"/>
                <w:highlight w:val="none"/>
              </w:rPr>
            </w:pPr>
            <w:r>
              <w:rPr>
                <w:rFonts w:hint="eastAsia" w:hAnsi="宋体"/>
                <w:color w:val="auto"/>
                <w:kern w:val="2"/>
                <w:highlight w:val="none"/>
              </w:rPr>
              <w:t>投标报价</w:t>
            </w:r>
          </w:p>
        </w:tc>
        <w:tc>
          <w:tcPr>
            <w:tcW w:w="5760" w:type="dxa"/>
            <w:vAlign w:val="center"/>
          </w:tcPr>
          <w:p w14:paraId="4A4BCAE7">
            <w:pPr>
              <w:pStyle w:val="28"/>
              <w:shd w:val="clear"/>
              <w:snapToGrid w:val="0"/>
              <w:spacing w:beforeLines="0" w:afterLines="0" w:line="240" w:lineRule="auto"/>
              <w:rPr>
                <w:rFonts w:hint="eastAsia" w:hAnsi="宋体"/>
                <w:color w:val="auto"/>
                <w:kern w:val="2"/>
                <w:highlight w:val="none"/>
              </w:rPr>
            </w:pPr>
          </w:p>
          <w:p w14:paraId="5C5DA508">
            <w:pPr>
              <w:pStyle w:val="28"/>
              <w:shd w:val="clear"/>
              <w:snapToGrid w:val="0"/>
              <w:spacing w:beforeLines="0" w:afterLines="0" w:line="240" w:lineRule="auto"/>
              <w:ind w:left="240" w:hanging="240" w:hangingChars="100"/>
              <w:rPr>
                <w:rFonts w:hint="eastAsia" w:hAnsi="宋体"/>
                <w:color w:val="auto"/>
                <w:kern w:val="2"/>
                <w:highlight w:val="none"/>
              </w:rPr>
            </w:pPr>
            <w:r>
              <w:rPr>
                <w:rFonts w:hint="eastAsia" w:hAnsi="宋体"/>
                <w:color w:val="auto"/>
                <w:kern w:val="2"/>
                <w:highlight w:val="none"/>
              </w:rPr>
              <w:t>大写：人民币</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拾</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万</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仟</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佰</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拾</w:t>
            </w:r>
          </w:p>
          <w:p w14:paraId="5F1811D4">
            <w:pPr>
              <w:pStyle w:val="28"/>
              <w:shd w:val="clear"/>
              <w:snapToGrid w:val="0"/>
              <w:spacing w:beforeLines="0" w:afterLines="0" w:line="240" w:lineRule="auto"/>
              <w:ind w:left="210" w:leftChars="100" w:firstLine="480" w:firstLineChars="200"/>
              <w:rPr>
                <w:rFonts w:hint="eastAsia" w:hAnsi="宋体"/>
                <w:color w:val="auto"/>
                <w:kern w:val="2"/>
                <w:highlight w:val="none"/>
              </w:rPr>
            </w:pP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元</w:t>
            </w:r>
            <w:r>
              <w:rPr>
                <w:rFonts w:hAnsi="宋体"/>
                <w:color w:val="auto"/>
                <w:kern w:val="2"/>
                <w:highlight w:val="none"/>
              </w:rPr>
              <w:t xml:space="preserve"> </w:t>
            </w:r>
            <w:r>
              <w:rPr>
                <w:rFonts w:hAnsi="宋体"/>
                <w:color w:val="auto"/>
                <w:kern w:val="2"/>
                <w:highlight w:val="none"/>
                <w:u w:val="single"/>
              </w:rPr>
              <w:t xml:space="preserve"> </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角</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分</w:t>
            </w:r>
          </w:p>
          <w:p w14:paraId="07C52E4E">
            <w:pPr>
              <w:pStyle w:val="28"/>
              <w:shd w:val="clear"/>
              <w:snapToGrid w:val="0"/>
              <w:spacing w:beforeLines="0" w:afterLines="0" w:line="240" w:lineRule="auto"/>
              <w:rPr>
                <w:rFonts w:hint="eastAsia" w:hAnsi="宋体"/>
                <w:color w:val="auto"/>
                <w:kern w:val="2"/>
                <w:highlight w:val="none"/>
              </w:rPr>
            </w:pPr>
          </w:p>
          <w:p w14:paraId="12210471">
            <w:pPr>
              <w:pStyle w:val="28"/>
              <w:shd w:val="clear"/>
              <w:snapToGrid w:val="0"/>
              <w:spacing w:beforeLines="0" w:afterLines="0" w:line="240" w:lineRule="auto"/>
              <w:rPr>
                <w:rFonts w:hint="eastAsia" w:hAnsi="宋体"/>
                <w:color w:val="auto"/>
                <w:kern w:val="2"/>
                <w:highlight w:val="none"/>
              </w:rPr>
            </w:pPr>
            <w:r>
              <w:rPr>
                <w:rFonts w:hint="eastAsia" w:hAnsi="宋体"/>
                <w:color w:val="auto"/>
                <w:kern w:val="2"/>
                <w:highlight w:val="none"/>
              </w:rPr>
              <w:t>小写：</w:t>
            </w:r>
            <w:r>
              <w:rPr>
                <w:rFonts w:ascii="Arial" w:hAnsi="Arial" w:cs="Arial"/>
                <w:color w:val="auto"/>
                <w:kern w:val="2"/>
                <w:highlight w:val="none"/>
                <w:u w:val="single"/>
              </w:rPr>
              <w:t>¥</w:t>
            </w:r>
            <w:r>
              <w:rPr>
                <w:rFonts w:hint="eastAsia" w:ascii="Arial" w:hAnsi="Arial" w:cs="Arial"/>
                <w:color w:val="auto"/>
                <w:kern w:val="2"/>
                <w:highlight w:val="none"/>
                <w:u w:val="single"/>
              </w:rPr>
              <w:t xml:space="preserve">                     </w:t>
            </w:r>
            <w:r>
              <w:rPr>
                <w:rFonts w:hint="eastAsia" w:hAnsi="宋体"/>
                <w:color w:val="auto"/>
                <w:kern w:val="2"/>
                <w:highlight w:val="none"/>
              </w:rPr>
              <w:t>元</w:t>
            </w:r>
          </w:p>
          <w:p w14:paraId="5090083F">
            <w:pPr>
              <w:pStyle w:val="28"/>
              <w:shd w:val="clear"/>
              <w:snapToGrid w:val="0"/>
              <w:spacing w:beforeLines="0" w:afterLines="0" w:line="240" w:lineRule="auto"/>
              <w:rPr>
                <w:rFonts w:hint="eastAsia" w:hAnsi="宋体"/>
                <w:b/>
                <w:color w:val="auto"/>
                <w:kern w:val="2"/>
                <w:highlight w:val="none"/>
              </w:rPr>
            </w:pPr>
          </w:p>
        </w:tc>
        <w:tc>
          <w:tcPr>
            <w:tcW w:w="1620" w:type="dxa"/>
          </w:tcPr>
          <w:p w14:paraId="0E3B75F3">
            <w:pPr>
              <w:pStyle w:val="28"/>
              <w:shd w:val="clear"/>
              <w:snapToGrid w:val="0"/>
              <w:spacing w:beforeLines="0" w:afterLines="0" w:line="240" w:lineRule="auto"/>
              <w:rPr>
                <w:rFonts w:hint="eastAsia" w:hAnsi="宋体"/>
                <w:b/>
                <w:color w:val="auto"/>
                <w:kern w:val="2"/>
                <w:highlight w:val="none"/>
              </w:rPr>
            </w:pPr>
          </w:p>
        </w:tc>
      </w:tr>
    </w:tbl>
    <w:p w14:paraId="4905A16A">
      <w:pPr>
        <w:pStyle w:val="28"/>
        <w:shd w:val="clear"/>
        <w:snapToGrid w:val="0"/>
        <w:spacing w:beforeLines="0" w:afterLines="0" w:line="240" w:lineRule="auto"/>
        <w:rPr>
          <w:rFonts w:hint="eastAsia" w:hAnsi="宋体"/>
          <w:b/>
          <w:color w:val="auto"/>
          <w:highlight w:val="none"/>
        </w:rPr>
      </w:pPr>
    </w:p>
    <w:p w14:paraId="29ADC39E">
      <w:pPr>
        <w:pStyle w:val="28"/>
        <w:shd w:val="clear"/>
        <w:snapToGrid w:val="0"/>
        <w:spacing w:beforeLines="0" w:afterLines="0" w:line="360" w:lineRule="auto"/>
        <w:rPr>
          <w:rFonts w:hint="eastAsia" w:hAnsi="宋体"/>
          <w:b/>
          <w:color w:val="auto"/>
          <w:kern w:val="2"/>
          <w:szCs w:val="20"/>
          <w:highlight w:val="none"/>
        </w:rPr>
      </w:pPr>
    </w:p>
    <w:p w14:paraId="7013A257">
      <w:pPr>
        <w:pStyle w:val="28"/>
        <w:shd w:val="clear"/>
        <w:snapToGrid w:val="0"/>
        <w:spacing w:beforeLines="0" w:afterLines="0" w:line="360" w:lineRule="auto"/>
        <w:rPr>
          <w:rFonts w:hint="eastAsia" w:hAnsi="宋体"/>
          <w:bCs/>
          <w:color w:val="auto"/>
          <w:kern w:val="2"/>
          <w:szCs w:val="20"/>
          <w:highlight w:val="none"/>
          <w:lang w:eastAsia="zh-Hans"/>
        </w:rPr>
      </w:pPr>
      <w:r>
        <w:rPr>
          <w:rFonts w:hint="eastAsia" w:hAnsi="宋体"/>
          <w:bCs/>
          <w:color w:val="auto"/>
          <w:kern w:val="2"/>
          <w:szCs w:val="20"/>
          <w:highlight w:val="none"/>
        </w:rPr>
        <w:t>投标总报价为</w:t>
      </w:r>
      <w:r>
        <w:rPr>
          <w:rFonts w:hint="eastAsia" w:hAnsi="宋体"/>
          <w:bCs/>
          <w:color w:val="auto"/>
          <w:kern w:val="2"/>
          <w:szCs w:val="20"/>
          <w:highlight w:val="none"/>
          <w:lang w:eastAsia="zh-Hans"/>
        </w:rPr>
        <w:t>完成本次项目所需一切费用及合同包含的所有风险责任等各项费用及不可预见费等所需的全部费用。</w:t>
      </w:r>
    </w:p>
    <w:p w14:paraId="2C51703F">
      <w:pPr>
        <w:pStyle w:val="28"/>
        <w:shd w:val="clear"/>
        <w:snapToGrid w:val="0"/>
        <w:spacing w:beforeLines="0" w:afterLines="0" w:line="240" w:lineRule="auto"/>
        <w:rPr>
          <w:rFonts w:hint="eastAsia" w:hAnsi="宋体"/>
          <w:b/>
          <w:color w:val="auto"/>
          <w:kern w:val="2"/>
          <w:szCs w:val="20"/>
          <w:highlight w:val="none"/>
        </w:rPr>
      </w:pPr>
    </w:p>
    <w:p w14:paraId="5ED03002">
      <w:pPr>
        <w:pStyle w:val="30"/>
        <w:shd w:val="clear"/>
        <w:ind w:left="5250"/>
        <w:rPr>
          <w:color w:val="auto"/>
          <w:highlight w:val="none"/>
        </w:rPr>
      </w:pPr>
    </w:p>
    <w:p w14:paraId="18C6A01C">
      <w:pPr>
        <w:pStyle w:val="28"/>
        <w:shd w:val="clear"/>
        <w:snapToGrid w:val="0"/>
        <w:spacing w:beforeLines="0" w:afterLines="0" w:line="240" w:lineRule="auto"/>
        <w:rPr>
          <w:rFonts w:hint="eastAsia" w:hAnsi="宋体"/>
          <w:b/>
          <w:color w:val="auto"/>
          <w:kern w:val="2"/>
          <w:szCs w:val="20"/>
          <w:highlight w:val="none"/>
        </w:rPr>
      </w:pPr>
    </w:p>
    <w:p w14:paraId="2E542168">
      <w:pPr>
        <w:pStyle w:val="28"/>
        <w:shd w:val="clear"/>
        <w:snapToGrid w:val="0"/>
        <w:spacing w:beforeLines="0" w:afterLines="0" w:line="240" w:lineRule="auto"/>
        <w:rPr>
          <w:rFonts w:hint="eastAsia" w:hAnsi="宋体"/>
          <w:b/>
          <w:color w:val="auto"/>
          <w:spacing w:val="20"/>
          <w:highlight w:val="none"/>
        </w:rPr>
      </w:pPr>
      <w:r>
        <w:rPr>
          <w:rFonts w:hint="eastAsia" w:hAnsi="宋体"/>
          <w:b/>
          <w:color w:val="auto"/>
          <w:spacing w:val="20"/>
          <w:highlight w:val="none"/>
        </w:rPr>
        <w:t xml:space="preserve">法定代表人签字（或盖章）：            供应商（盖章）：  </w:t>
      </w:r>
    </w:p>
    <w:p w14:paraId="65F9CC30">
      <w:pPr>
        <w:pStyle w:val="28"/>
        <w:shd w:val="clear"/>
        <w:snapToGrid w:val="0"/>
        <w:spacing w:beforeLines="0" w:afterLines="0" w:line="240" w:lineRule="auto"/>
        <w:rPr>
          <w:rFonts w:hint="eastAsia" w:hAnsi="宋体"/>
          <w:b/>
          <w:color w:val="auto"/>
          <w:highlight w:val="none"/>
        </w:rPr>
      </w:pPr>
    </w:p>
    <w:p w14:paraId="1DC40537">
      <w:pPr>
        <w:shd w:val="clear"/>
        <w:snapToGrid w:val="0"/>
        <w:spacing w:before="50" w:after="120" w:afterLines="50"/>
        <w:ind w:left="5301" w:hanging="5301" w:hangingChars="2200"/>
        <w:jc w:val="left"/>
        <w:rPr>
          <w:rFonts w:hint="eastAsia" w:ascii="宋体" w:hAnsi="宋体"/>
          <w:b/>
          <w:color w:val="auto"/>
          <w:sz w:val="24"/>
          <w:highlight w:val="none"/>
        </w:rPr>
      </w:pPr>
      <w:r>
        <w:rPr>
          <w:rFonts w:hint="eastAsia" w:ascii="宋体" w:hAnsi="宋体"/>
          <w:b/>
          <w:color w:val="auto"/>
          <w:sz w:val="24"/>
          <w:highlight w:val="none"/>
        </w:rPr>
        <w:br w:type="textWrapping"/>
      </w:r>
      <w:r>
        <w:rPr>
          <w:rFonts w:hint="eastAsia" w:ascii="宋体" w:hAnsi="宋体"/>
          <w:b/>
          <w:color w:val="auto"/>
          <w:sz w:val="24"/>
          <w:highlight w:val="none"/>
        </w:rPr>
        <w:t>日期：</w:t>
      </w:r>
      <w:r>
        <w:rPr>
          <w:rFonts w:ascii="宋体" w:hAnsi="宋体"/>
          <w:b/>
          <w:color w:val="auto"/>
          <w:sz w:val="24"/>
          <w:highlight w:val="none"/>
        </w:rPr>
        <w:t xml:space="preserve">  </w:t>
      </w:r>
      <w:r>
        <w:rPr>
          <w:rFonts w:hint="eastAsia" w:ascii="宋体" w:hAnsi="宋体"/>
          <w:b/>
          <w:color w:val="auto"/>
          <w:sz w:val="24"/>
          <w:highlight w:val="none"/>
        </w:rPr>
        <w:t>_____年___月___日</w:t>
      </w:r>
    </w:p>
    <w:p w14:paraId="2169BCBB">
      <w:pPr>
        <w:pStyle w:val="28"/>
        <w:shd w:val="clear"/>
        <w:snapToGrid w:val="0"/>
        <w:spacing w:beforeLines="0" w:afterLines="0" w:line="240" w:lineRule="auto"/>
        <w:rPr>
          <w:rFonts w:hint="eastAsia" w:hAnsi="宋体"/>
          <w:color w:val="auto"/>
          <w:highlight w:val="none"/>
        </w:rPr>
      </w:pPr>
    </w:p>
    <w:p w14:paraId="69F8263A">
      <w:pPr>
        <w:pStyle w:val="28"/>
        <w:shd w:val="clear"/>
        <w:snapToGrid w:val="0"/>
        <w:spacing w:beforeLines="0" w:afterLines="0" w:line="240" w:lineRule="auto"/>
        <w:rPr>
          <w:rFonts w:hint="eastAsia" w:hAnsi="宋体"/>
          <w:color w:val="auto"/>
          <w:highlight w:val="none"/>
        </w:rPr>
      </w:pPr>
      <w:r>
        <w:rPr>
          <w:rFonts w:hAnsi="宋体"/>
          <w:color w:val="auto"/>
          <w:highlight w:val="none"/>
        </w:rPr>
        <w:br w:type="page"/>
      </w:r>
    </w:p>
    <w:p w14:paraId="52007C30">
      <w:pPr>
        <w:pStyle w:val="28"/>
        <w:shd w:val="clear"/>
        <w:snapToGrid w:val="0"/>
        <w:spacing w:beforeLines="0" w:afterLines="0" w:line="240" w:lineRule="auto"/>
        <w:rPr>
          <w:rFonts w:hint="eastAsia" w:hAnsi="宋体"/>
          <w:color w:val="auto"/>
          <w:highlight w:val="none"/>
        </w:rPr>
      </w:pPr>
      <w:r>
        <w:rPr>
          <w:rFonts w:hint="eastAsia" w:hAnsi="宋体"/>
          <w:color w:val="auto"/>
          <w:highlight w:val="none"/>
        </w:rPr>
        <w:t xml:space="preserve">15.报价明细表格式：       </w:t>
      </w:r>
    </w:p>
    <w:p w14:paraId="479CB307">
      <w:pPr>
        <w:pStyle w:val="28"/>
        <w:shd w:val="clear"/>
        <w:snapToGrid w:val="0"/>
        <w:spacing w:beforeLines="0" w:afterLines="0" w:line="240" w:lineRule="auto"/>
        <w:jc w:val="center"/>
        <w:rPr>
          <w:rFonts w:hint="eastAsia" w:hAnsi="宋体"/>
          <w:b/>
          <w:color w:val="auto"/>
          <w:highlight w:val="none"/>
        </w:rPr>
      </w:pPr>
      <w:r>
        <w:rPr>
          <w:rFonts w:hint="eastAsia" w:hAnsi="宋体"/>
          <w:b/>
          <w:color w:val="auto"/>
          <w:highlight w:val="none"/>
        </w:rPr>
        <w:t>报价明细表</w:t>
      </w:r>
    </w:p>
    <w:p w14:paraId="645DB8EA">
      <w:pPr>
        <w:shd w:val="clear"/>
        <w:snapToGrid w:val="0"/>
        <w:spacing w:before="120" w:beforeLines="50" w:after="50" w:line="360" w:lineRule="auto"/>
        <w:rPr>
          <w:rFonts w:hint="eastAsia" w:ascii="宋体" w:hAnsi="宋体"/>
          <w:bCs/>
          <w:color w:val="auto"/>
          <w:sz w:val="24"/>
          <w:szCs w:val="20"/>
          <w:highlight w:val="none"/>
        </w:rPr>
      </w:pPr>
      <w:r>
        <w:rPr>
          <w:rFonts w:hint="eastAsia" w:ascii="宋体" w:hAnsi="宋体"/>
          <w:bCs/>
          <w:color w:val="auto"/>
          <w:sz w:val="24"/>
          <w:highlight w:val="none"/>
        </w:rPr>
        <w:t>项目名称：</w:t>
      </w:r>
    </w:p>
    <w:p w14:paraId="1C9C96D5">
      <w:pPr>
        <w:shd w:val="clear"/>
        <w:snapToGrid w:val="0"/>
        <w:spacing w:before="120" w:beforeLines="50" w:after="50" w:line="360" w:lineRule="auto"/>
        <w:rPr>
          <w:rFonts w:hint="eastAsia" w:ascii="宋体" w:hAnsi="宋体"/>
          <w:color w:val="auto"/>
          <w:sz w:val="24"/>
          <w:highlight w:val="none"/>
        </w:rPr>
      </w:pPr>
      <w:r>
        <w:rPr>
          <w:rFonts w:hint="eastAsia" w:ascii="宋体" w:hAnsi="宋体"/>
          <w:color w:val="auto"/>
          <w:sz w:val="24"/>
          <w:highlight w:val="none"/>
        </w:rPr>
        <w:t>项目编号：</w:t>
      </w:r>
    </w:p>
    <w:tbl>
      <w:tblPr>
        <w:tblStyle w:val="49"/>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3434"/>
        <w:gridCol w:w="2049"/>
        <w:gridCol w:w="2913"/>
      </w:tblGrid>
      <w:tr w14:paraId="0EA3A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097" w:type="dxa"/>
            <w:vAlign w:val="center"/>
          </w:tcPr>
          <w:p w14:paraId="30CE6F2C">
            <w:pPr>
              <w:widowControl/>
              <w:shd w:val="clear"/>
              <w:spacing w:line="480" w:lineRule="exact"/>
              <w:jc w:val="center"/>
              <w:rPr>
                <w:rFonts w:hint="eastAsia" w:ascii="宋体" w:hAnsi="宋体" w:cs="宋体"/>
                <w:b/>
                <w:color w:val="auto"/>
                <w:sz w:val="24"/>
                <w:highlight w:val="none"/>
              </w:rPr>
            </w:pPr>
            <w:r>
              <w:rPr>
                <w:rFonts w:hint="eastAsia" w:ascii="宋体" w:hAnsi="宋体" w:cs="宋体"/>
                <w:b/>
                <w:color w:val="auto"/>
                <w:kern w:val="0"/>
                <w:sz w:val="24"/>
                <w:highlight w:val="none"/>
                <w:lang w:eastAsia="en-US" w:bidi="en-US"/>
              </w:rPr>
              <w:t>序号</w:t>
            </w:r>
          </w:p>
        </w:tc>
        <w:tc>
          <w:tcPr>
            <w:tcW w:w="3434" w:type="dxa"/>
            <w:vAlign w:val="center"/>
          </w:tcPr>
          <w:p w14:paraId="115B6BA7">
            <w:pPr>
              <w:widowControl/>
              <w:shd w:val="clear"/>
              <w:spacing w:line="480" w:lineRule="exact"/>
              <w:jc w:val="center"/>
              <w:rPr>
                <w:rFonts w:hint="eastAsia" w:ascii="宋体" w:hAnsi="宋体" w:cs="宋体"/>
                <w:b/>
                <w:color w:val="auto"/>
                <w:sz w:val="24"/>
                <w:highlight w:val="none"/>
              </w:rPr>
            </w:pPr>
            <w:r>
              <w:rPr>
                <w:rFonts w:hint="eastAsia" w:ascii="宋体" w:hAnsi="宋体" w:cs="宋体"/>
                <w:b/>
                <w:color w:val="auto"/>
                <w:kern w:val="0"/>
                <w:sz w:val="24"/>
                <w:highlight w:val="none"/>
                <w:lang w:eastAsia="en-US" w:bidi="en-US"/>
              </w:rPr>
              <w:t xml:space="preserve">项目名称 </w:t>
            </w:r>
          </w:p>
        </w:tc>
        <w:tc>
          <w:tcPr>
            <w:tcW w:w="2049" w:type="dxa"/>
            <w:vAlign w:val="center"/>
          </w:tcPr>
          <w:p w14:paraId="32B6E067">
            <w:pPr>
              <w:widowControl/>
              <w:shd w:val="clear"/>
              <w:spacing w:line="480" w:lineRule="exact"/>
              <w:jc w:val="center"/>
              <w:rPr>
                <w:rFonts w:hint="eastAsia" w:ascii="宋体" w:hAnsi="宋体" w:cs="宋体"/>
                <w:b/>
                <w:color w:val="auto"/>
                <w:sz w:val="24"/>
                <w:highlight w:val="none"/>
              </w:rPr>
            </w:pPr>
            <w:r>
              <w:rPr>
                <w:rFonts w:hint="eastAsia" w:ascii="宋体" w:hAnsi="宋体" w:cs="宋体"/>
                <w:b/>
                <w:color w:val="auto"/>
                <w:kern w:val="0"/>
                <w:sz w:val="24"/>
                <w:highlight w:val="none"/>
                <w:lang w:eastAsia="en-US" w:bidi="en-US"/>
              </w:rPr>
              <w:t>月支出</w:t>
            </w:r>
          </w:p>
        </w:tc>
        <w:tc>
          <w:tcPr>
            <w:tcW w:w="2913" w:type="dxa"/>
            <w:vAlign w:val="center"/>
          </w:tcPr>
          <w:p w14:paraId="24164BFB">
            <w:pPr>
              <w:widowControl/>
              <w:shd w:val="clear"/>
              <w:spacing w:line="480" w:lineRule="exact"/>
              <w:jc w:val="center"/>
              <w:rPr>
                <w:rFonts w:hint="eastAsia" w:ascii="宋体" w:hAnsi="宋体" w:cs="宋体"/>
                <w:b/>
                <w:color w:val="auto"/>
                <w:sz w:val="24"/>
                <w:highlight w:val="none"/>
              </w:rPr>
            </w:pPr>
            <w:r>
              <w:rPr>
                <w:rFonts w:hint="eastAsia" w:ascii="宋体" w:hAnsi="宋体" w:cs="宋体"/>
                <w:b/>
                <w:color w:val="auto"/>
                <w:kern w:val="0"/>
                <w:sz w:val="24"/>
                <w:highlight w:val="none"/>
                <w:lang w:bidi="en-US"/>
              </w:rPr>
              <w:t>年支出</w:t>
            </w:r>
          </w:p>
        </w:tc>
      </w:tr>
      <w:tr w14:paraId="76F6A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097" w:type="dxa"/>
            <w:shd w:val="clear" w:color="auto" w:fill="auto"/>
            <w:vAlign w:val="center"/>
          </w:tcPr>
          <w:p w14:paraId="7E9879DB">
            <w:pPr>
              <w:shd w:val="clear"/>
              <w:rPr>
                <w:rFonts w:hint="eastAsia" w:ascii="宋体" w:hAnsi="宋体" w:cs="宋体"/>
                <w:color w:val="auto"/>
                <w:sz w:val="24"/>
                <w:highlight w:val="none"/>
                <w:lang w:eastAsia="en-US"/>
              </w:rPr>
            </w:pPr>
            <w:r>
              <w:rPr>
                <w:rFonts w:hint="eastAsia" w:ascii="宋体" w:hAnsi="宋体" w:cs="宋体"/>
                <w:color w:val="auto"/>
                <w:sz w:val="24"/>
                <w:highlight w:val="none"/>
              </w:rPr>
              <w:t>1</w:t>
            </w:r>
          </w:p>
        </w:tc>
        <w:tc>
          <w:tcPr>
            <w:tcW w:w="3434" w:type="dxa"/>
            <w:vAlign w:val="center"/>
          </w:tcPr>
          <w:p w14:paraId="4A63500A">
            <w:pPr>
              <w:widowControl/>
              <w:shd w:val="clear"/>
              <w:spacing w:line="480" w:lineRule="exact"/>
              <w:rPr>
                <w:rFonts w:hint="eastAsia" w:ascii="宋体" w:hAnsi="宋体" w:cs="宋体"/>
                <w:b/>
                <w:color w:val="auto"/>
                <w:kern w:val="0"/>
                <w:sz w:val="24"/>
                <w:highlight w:val="none"/>
                <w:lang w:bidi="en-US"/>
              </w:rPr>
            </w:pPr>
          </w:p>
        </w:tc>
        <w:tc>
          <w:tcPr>
            <w:tcW w:w="2049" w:type="dxa"/>
            <w:vAlign w:val="center"/>
          </w:tcPr>
          <w:p w14:paraId="491CA13D">
            <w:pPr>
              <w:widowControl/>
              <w:shd w:val="clear"/>
              <w:spacing w:line="480" w:lineRule="exact"/>
              <w:jc w:val="center"/>
              <w:rPr>
                <w:rFonts w:hint="eastAsia" w:ascii="宋体" w:hAnsi="宋体" w:cs="宋体"/>
                <w:b/>
                <w:color w:val="auto"/>
                <w:kern w:val="0"/>
                <w:sz w:val="24"/>
                <w:highlight w:val="none"/>
                <w:lang w:eastAsia="en-US" w:bidi="en-US"/>
              </w:rPr>
            </w:pPr>
          </w:p>
        </w:tc>
        <w:tc>
          <w:tcPr>
            <w:tcW w:w="2913" w:type="dxa"/>
            <w:vAlign w:val="center"/>
          </w:tcPr>
          <w:p w14:paraId="4738B5DC">
            <w:pPr>
              <w:widowControl/>
              <w:shd w:val="clear"/>
              <w:spacing w:line="480" w:lineRule="exact"/>
              <w:jc w:val="center"/>
              <w:rPr>
                <w:rFonts w:hint="eastAsia" w:ascii="宋体" w:hAnsi="宋体" w:cs="宋体"/>
                <w:b/>
                <w:color w:val="auto"/>
                <w:kern w:val="0"/>
                <w:sz w:val="24"/>
                <w:highlight w:val="none"/>
                <w:lang w:bidi="en-US"/>
              </w:rPr>
            </w:pPr>
          </w:p>
        </w:tc>
      </w:tr>
      <w:tr w14:paraId="7AB29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97" w:type="dxa"/>
            <w:shd w:val="clear" w:color="auto" w:fill="auto"/>
            <w:vAlign w:val="center"/>
          </w:tcPr>
          <w:p w14:paraId="70A5590C">
            <w:pPr>
              <w:shd w:val="clear"/>
              <w:rPr>
                <w:rFonts w:hint="eastAsia" w:ascii="宋体" w:hAnsi="宋体" w:cs="宋体"/>
                <w:color w:val="auto"/>
                <w:sz w:val="24"/>
                <w:highlight w:val="none"/>
              </w:rPr>
            </w:pPr>
            <w:r>
              <w:rPr>
                <w:rFonts w:hint="eastAsia" w:ascii="宋体" w:hAnsi="宋体" w:cs="宋体"/>
                <w:color w:val="auto"/>
                <w:sz w:val="24"/>
                <w:highlight w:val="none"/>
              </w:rPr>
              <w:t>2</w:t>
            </w:r>
          </w:p>
        </w:tc>
        <w:tc>
          <w:tcPr>
            <w:tcW w:w="3434" w:type="dxa"/>
          </w:tcPr>
          <w:p w14:paraId="36C8D279">
            <w:pPr>
              <w:widowControl/>
              <w:shd w:val="clear"/>
              <w:spacing w:line="480" w:lineRule="exact"/>
              <w:jc w:val="left"/>
              <w:rPr>
                <w:rFonts w:hint="eastAsia" w:ascii="宋体" w:hAnsi="宋体" w:cs="宋体"/>
                <w:color w:val="auto"/>
                <w:sz w:val="24"/>
                <w:highlight w:val="none"/>
              </w:rPr>
            </w:pPr>
          </w:p>
        </w:tc>
        <w:tc>
          <w:tcPr>
            <w:tcW w:w="2049" w:type="dxa"/>
            <w:vAlign w:val="center"/>
          </w:tcPr>
          <w:p w14:paraId="6C9FBE9E">
            <w:pPr>
              <w:shd w:val="clear"/>
              <w:rPr>
                <w:rFonts w:hint="eastAsia" w:ascii="宋体" w:hAnsi="宋体" w:cs="宋体"/>
                <w:color w:val="auto"/>
                <w:sz w:val="24"/>
                <w:highlight w:val="none"/>
              </w:rPr>
            </w:pPr>
          </w:p>
        </w:tc>
        <w:tc>
          <w:tcPr>
            <w:tcW w:w="2913" w:type="dxa"/>
            <w:vAlign w:val="center"/>
          </w:tcPr>
          <w:p w14:paraId="3ED52549">
            <w:pPr>
              <w:shd w:val="clear"/>
              <w:rPr>
                <w:color w:val="auto"/>
                <w:highlight w:val="none"/>
              </w:rPr>
            </w:pPr>
          </w:p>
        </w:tc>
      </w:tr>
      <w:tr w14:paraId="57A86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97" w:type="dxa"/>
            <w:shd w:val="clear" w:color="auto" w:fill="auto"/>
            <w:vAlign w:val="center"/>
          </w:tcPr>
          <w:p w14:paraId="434926F3">
            <w:pPr>
              <w:shd w:val="clear"/>
              <w:rPr>
                <w:rFonts w:hint="eastAsia" w:ascii="宋体" w:hAnsi="宋体" w:cs="宋体"/>
                <w:color w:val="auto"/>
                <w:sz w:val="24"/>
                <w:highlight w:val="none"/>
              </w:rPr>
            </w:pPr>
            <w:r>
              <w:rPr>
                <w:rFonts w:hint="eastAsia" w:ascii="宋体" w:hAnsi="宋体" w:cs="宋体"/>
                <w:color w:val="auto"/>
                <w:sz w:val="24"/>
                <w:highlight w:val="none"/>
              </w:rPr>
              <w:t>3</w:t>
            </w:r>
          </w:p>
        </w:tc>
        <w:tc>
          <w:tcPr>
            <w:tcW w:w="3434" w:type="dxa"/>
          </w:tcPr>
          <w:p w14:paraId="571A53EC">
            <w:pPr>
              <w:widowControl/>
              <w:shd w:val="clear"/>
              <w:spacing w:line="480" w:lineRule="exact"/>
              <w:jc w:val="left"/>
              <w:rPr>
                <w:rFonts w:hint="eastAsia" w:ascii="宋体" w:hAnsi="宋体" w:cs="宋体"/>
                <w:color w:val="auto"/>
                <w:sz w:val="24"/>
                <w:highlight w:val="none"/>
              </w:rPr>
            </w:pPr>
          </w:p>
        </w:tc>
        <w:tc>
          <w:tcPr>
            <w:tcW w:w="2049" w:type="dxa"/>
            <w:vAlign w:val="center"/>
          </w:tcPr>
          <w:p w14:paraId="5DEBC20D">
            <w:pPr>
              <w:shd w:val="clear"/>
              <w:rPr>
                <w:rFonts w:hint="eastAsia" w:ascii="宋体" w:hAnsi="宋体" w:cs="宋体"/>
                <w:color w:val="auto"/>
                <w:sz w:val="24"/>
                <w:highlight w:val="none"/>
              </w:rPr>
            </w:pPr>
          </w:p>
        </w:tc>
        <w:tc>
          <w:tcPr>
            <w:tcW w:w="2913" w:type="dxa"/>
            <w:vAlign w:val="center"/>
          </w:tcPr>
          <w:p w14:paraId="58915C11">
            <w:pPr>
              <w:shd w:val="clear"/>
              <w:rPr>
                <w:color w:val="auto"/>
                <w:highlight w:val="none"/>
              </w:rPr>
            </w:pPr>
          </w:p>
        </w:tc>
      </w:tr>
      <w:tr w14:paraId="27850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97" w:type="dxa"/>
            <w:shd w:val="clear" w:color="auto" w:fill="auto"/>
            <w:vAlign w:val="center"/>
          </w:tcPr>
          <w:p w14:paraId="1BCC6F7E">
            <w:pPr>
              <w:shd w:val="clear"/>
              <w:rPr>
                <w:rFonts w:hint="eastAsia" w:ascii="宋体" w:hAnsi="宋体" w:cs="宋体"/>
                <w:color w:val="auto"/>
                <w:sz w:val="24"/>
                <w:highlight w:val="none"/>
              </w:rPr>
            </w:pPr>
            <w:r>
              <w:rPr>
                <w:rFonts w:hint="eastAsia" w:ascii="宋体" w:hAnsi="宋体" w:cs="宋体"/>
                <w:color w:val="auto"/>
                <w:sz w:val="24"/>
                <w:highlight w:val="none"/>
              </w:rPr>
              <w:t>4</w:t>
            </w:r>
          </w:p>
        </w:tc>
        <w:tc>
          <w:tcPr>
            <w:tcW w:w="3434" w:type="dxa"/>
          </w:tcPr>
          <w:p w14:paraId="02C61166">
            <w:pPr>
              <w:widowControl/>
              <w:shd w:val="clear"/>
              <w:spacing w:line="480" w:lineRule="exact"/>
              <w:jc w:val="left"/>
              <w:rPr>
                <w:rFonts w:hint="eastAsia" w:ascii="宋体" w:hAnsi="宋体" w:cs="宋体"/>
                <w:color w:val="auto"/>
                <w:sz w:val="24"/>
                <w:highlight w:val="none"/>
              </w:rPr>
            </w:pPr>
          </w:p>
        </w:tc>
        <w:tc>
          <w:tcPr>
            <w:tcW w:w="2049" w:type="dxa"/>
            <w:vAlign w:val="center"/>
          </w:tcPr>
          <w:p w14:paraId="123E817E">
            <w:pPr>
              <w:shd w:val="clear"/>
              <w:rPr>
                <w:rFonts w:hint="eastAsia" w:ascii="宋体" w:hAnsi="宋体" w:cs="宋体"/>
                <w:color w:val="auto"/>
                <w:sz w:val="24"/>
                <w:highlight w:val="none"/>
              </w:rPr>
            </w:pPr>
          </w:p>
        </w:tc>
        <w:tc>
          <w:tcPr>
            <w:tcW w:w="2913" w:type="dxa"/>
            <w:vAlign w:val="center"/>
          </w:tcPr>
          <w:p w14:paraId="6BA8CF5D">
            <w:pPr>
              <w:shd w:val="clear"/>
              <w:rPr>
                <w:color w:val="auto"/>
                <w:highlight w:val="none"/>
              </w:rPr>
            </w:pPr>
          </w:p>
        </w:tc>
      </w:tr>
      <w:tr w14:paraId="30E48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97" w:type="dxa"/>
            <w:shd w:val="clear" w:color="auto" w:fill="auto"/>
            <w:vAlign w:val="center"/>
          </w:tcPr>
          <w:p w14:paraId="61A89C82">
            <w:pPr>
              <w:shd w:val="clear"/>
              <w:rPr>
                <w:rFonts w:hint="eastAsia" w:ascii="宋体" w:hAnsi="宋体" w:cs="宋体"/>
                <w:color w:val="auto"/>
                <w:sz w:val="24"/>
                <w:highlight w:val="none"/>
              </w:rPr>
            </w:pPr>
            <w:r>
              <w:rPr>
                <w:rFonts w:hint="eastAsia" w:ascii="宋体" w:hAnsi="宋体" w:cs="宋体"/>
                <w:color w:val="auto"/>
                <w:sz w:val="24"/>
                <w:highlight w:val="none"/>
              </w:rPr>
              <w:t>5</w:t>
            </w:r>
          </w:p>
        </w:tc>
        <w:tc>
          <w:tcPr>
            <w:tcW w:w="3434" w:type="dxa"/>
            <w:vAlign w:val="center"/>
          </w:tcPr>
          <w:p w14:paraId="6251CCF4">
            <w:pPr>
              <w:widowControl/>
              <w:shd w:val="clear"/>
              <w:spacing w:line="480" w:lineRule="exact"/>
              <w:jc w:val="left"/>
              <w:rPr>
                <w:rFonts w:hint="eastAsia" w:ascii="宋体" w:hAnsi="宋体" w:cs="宋体"/>
                <w:color w:val="auto"/>
                <w:sz w:val="24"/>
                <w:highlight w:val="none"/>
              </w:rPr>
            </w:pPr>
          </w:p>
        </w:tc>
        <w:tc>
          <w:tcPr>
            <w:tcW w:w="2049" w:type="dxa"/>
            <w:vAlign w:val="center"/>
          </w:tcPr>
          <w:p w14:paraId="4299CBD0">
            <w:pPr>
              <w:shd w:val="clear"/>
              <w:rPr>
                <w:rFonts w:hint="eastAsia" w:ascii="宋体" w:hAnsi="宋体" w:cs="宋体"/>
                <w:color w:val="auto"/>
                <w:sz w:val="24"/>
                <w:highlight w:val="none"/>
              </w:rPr>
            </w:pPr>
          </w:p>
        </w:tc>
        <w:tc>
          <w:tcPr>
            <w:tcW w:w="2913" w:type="dxa"/>
            <w:vAlign w:val="center"/>
          </w:tcPr>
          <w:p w14:paraId="77E8DBED">
            <w:pPr>
              <w:shd w:val="clear"/>
              <w:rPr>
                <w:color w:val="auto"/>
                <w:highlight w:val="none"/>
              </w:rPr>
            </w:pPr>
          </w:p>
        </w:tc>
      </w:tr>
      <w:tr w14:paraId="5DEC3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97" w:type="dxa"/>
            <w:shd w:val="clear" w:color="auto" w:fill="auto"/>
            <w:vAlign w:val="center"/>
          </w:tcPr>
          <w:p w14:paraId="071CC66E">
            <w:pPr>
              <w:shd w:val="clear"/>
              <w:rPr>
                <w:rFonts w:hint="eastAsia" w:ascii="宋体" w:hAnsi="宋体" w:cs="宋体"/>
                <w:color w:val="auto"/>
                <w:sz w:val="24"/>
                <w:highlight w:val="none"/>
              </w:rPr>
            </w:pPr>
            <w:r>
              <w:rPr>
                <w:rFonts w:hint="eastAsia" w:ascii="宋体" w:hAnsi="宋体" w:cs="宋体"/>
                <w:color w:val="auto"/>
                <w:sz w:val="24"/>
                <w:highlight w:val="none"/>
              </w:rPr>
              <w:t>6</w:t>
            </w:r>
          </w:p>
        </w:tc>
        <w:tc>
          <w:tcPr>
            <w:tcW w:w="3434" w:type="dxa"/>
            <w:vAlign w:val="center"/>
          </w:tcPr>
          <w:p w14:paraId="446370F1">
            <w:pPr>
              <w:widowControl/>
              <w:shd w:val="clear"/>
              <w:spacing w:line="480" w:lineRule="exact"/>
              <w:jc w:val="left"/>
              <w:rPr>
                <w:rFonts w:hint="eastAsia" w:ascii="宋体" w:hAnsi="宋体" w:cs="宋体"/>
                <w:color w:val="auto"/>
                <w:sz w:val="24"/>
                <w:highlight w:val="none"/>
              </w:rPr>
            </w:pPr>
          </w:p>
        </w:tc>
        <w:tc>
          <w:tcPr>
            <w:tcW w:w="2049" w:type="dxa"/>
            <w:vAlign w:val="center"/>
          </w:tcPr>
          <w:p w14:paraId="1990D8BC">
            <w:pPr>
              <w:shd w:val="clear"/>
              <w:rPr>
                <w:rFonts w:hint="eastAsia" w:ascii="宋体" w:hAnsi="宋体" w:cs="宋体"/>
                <w:color w:val="auto"/>
                <w:sz w:val="24"/>
                <w:highlight w:val="none"/>
              </w:rPr>
            </w:pPr>
          </w:p>
        </w:tc>
        <w:tc>
          <w:tcPr>
            <w:tcW w:w="2913" w:type="dxa"/>
            <w:vAlign w:val="center"/>
          </w:tcPr>
          <w:p w14:paraId="4179F421">
            <w:pPr>
              <w:shd w:val="clear"/>
              <w:rPr>
                <w:color w:val="auto"/>
                <w:highlight w:val="none"/>
              </w:rPr>
            </w:pPr>
          </w:p>
        </w:tc>
      </w:tr>
      <w:tr w14:paraId="3E55C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97" w:type="dxa"/>
            <w:shd w:val="clear" w:color="auto" w:fill="auto"/>
            <w:vAlign w:val="center"/>
          </w:tcPr>
          <w:p w14:paraId="71188FB6">
            <w:pPr>
              <w:shd w:val="clear"/>
              <w:rPr>
                <w:rFonts w:hint="eastAsia" w:ascii="宋体" w:hAnsi="宋体" w:cs="宋体"/>
                <w:color w:val="auto"/>
                <w:sz w:val="24"/>
                <w:highlight w:val="none"/>
              </w:rPr>
            </w:pPr>
            <w:r>
              <w:rPr>
                <w:rFonts w:hint="eastAsia" w:ascii="宋体" w:hAnsi="宋体" w:cs="宋体"/>
                <w:color w:val="auto"/>
                <w:sz w:val="24"/>
                <w:highlight w:val="none"/>
              </w:rPr>
              <w:t>7</w:t>
            </w:r>
          </w:p>
        </w:tc>
        <w:tc>
          <w:tcPr>
            <w:tcW w:w="3434" w:type="dxa"/>
            <w:vAlign w:val="center"/>
          </w:tcPr>
          <w:p w14:paraId="4CD435EF">
            <w:pPr>
              <w:widowControl/>
              <w:shd w:val="clear"/>
              <w:spacing w:line="480" w:lineRule="exact"/>
              <w:jc w:val="left"/>
              <w:rPr>
                <w:rFonts w:hint="eastAsia" w:ascii="宋体" w:hAnsi="宋体" w:cs="宋体"/>
                <w:color w:val="auto"/>
                <w:sz w:val="24"/>
                <w:highlight w:val="none"/>
              </w:rPr>
            </w:pPr>
          </w:p>
        </w:tc>
        <w:tc>
          <w:tcPr>
            <w:tcW w:w="2049" w:type="dxa"/>
            <w:vAlign w:val="center"/>
          </w:tcPr>
          <w:p w14:paraId="6E7F0474">
            <w:pPr>
              <w:shd w:val="clear"/>
              <w:rPr>
                <w:rFonts w:hint="eastAsia" w:ascii="宋体" w:hAnsi="宋体" w:cs="宋体"/>
                <w:color w:val="auto"/>
                <w:sz w:val="24"/>
                <w:highlight w:val="none"/>
              </w:rPr>
            </w:pPr>
          </w:p>
        </w:tc>
        <w:tc>
          <w:tcPr>
            <w:tcW w:w="2913" w:type="dxa"/>
            <w:vAlign w:val="center"/>
          </w:tcPr>
          <w:p w14:paraId="2A6F302B">
            <w:pPr>
              <w:shd w:val="clear"/>
              <w:rPr>
                <w:color w:val="auto"/>
                <w:highlight w:val="none"/>
              </w:rPr>
            </w:pPr>
          </w:p>
        </w:tc>
      </w:tr>
      <w:tr w14:paraId="699D1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97" w:type="dxa"/>
            <w:shd w:val="clear" w:color="auto" w:fill="auto"/>
            <w:vAlign w:val="center"/>
          </w:tcPr>
          <w:p w14:paraId="69DFEEE1">
            <w:pPr>
              <w:shd w:val="clear"/>
              <w:rPr>
                <w:rFonts w:hint="eastAsia" w:ascii="宋体" w:hAnsi="宋体" w:cs="宋体"/>
                <w:color w:val="auto"/>
                <w:sz w:val="24"/>
                <w:highlight w:val="none"/>
              </w:rPr>
            </w:pPr>
            <w:r>
              <w:rPr>
                <w:rFonts w:hint="eastAsia" w:ascii="宋体" w:hAnsi="宋体" w:cs="宋体"/>
                <w:color w:val="auto"/>
                <w:sz w:val="24"/>
                <w:highlight w:val="none"/>
              </w:rPr>
              <w:t>8</w:t>
            </w:r>
          </w:p>
        </w:tc>
        <w:tc>
          <w:tcPr>
            <w:tcW w:w="3434" w:type="dxa"/>
            <w:vAlign w:val="center"/>
          </w:tcPr>
          <w:p w14:paraId="7056AB71">
            <w:pPr>
              <w:widowControl/>
              <w:shd w:val="clear"/>
              <w:spacing w:line="480" w:lineRule="exact"/>
              <w:jc w:val="left"/>
              <w:rPr>
                <w:rFonts w:hint="eastAsia" w:ascii="宋体" w:hAnsi="宋体" w:cs="宋体"/>
                <w:color w:val="auto"/>
                <w:sz w:val="24"/>
                <w:highlight w:val="none"/>
              </w:rPr>
            </w:pPr>
          </w:p>
        </w:tc>
        <w:tc>
          <w:tcPr>
            <w:tcW w:w="2049" w:type="dxa"/>
            <w:vAlign w:val="center"/>
          </w:tcPr>
          <w:p w14:paraId="04B776D0">
            <w:pPr>
              <w:shd w:val="clear"/>
              <w:rPr>
                <w:rFonts w:hint="eastAsia" w:ascii="宋体" w:hAnsi="宋体" w:cs="宋体"/>
                <w:color w:val="auto"/>
                <w:sz w:val="24"/>
                <w:highlight w:val="none"/>
              </w:rPr>
            </w:pPr>
          </w:p>
        </w:tc>
        <w:tc>
          <w:tcPr>
            <w:tcW w:w="2913" w:type="dxa"/>
            <w:vAlign w:val="center"/>
          </w:tcPr>
          <w:p w14:paraId="77897393">
            <w:pPr>
              <w:shd w:val="clear"/>
              <w:rPr>
                <w:color w:val="auto"/>
                <w:highlight w:val="none"/>
              </w:rPr>
            </w:pPr>
          </w:p>
        </w:tc>
      </w:tr>
      <w:tr w14:paraId="48AC1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97" w:type="dxa"/>
            <w:shd w:val="clear" w:color="auto" w:fill="auto"/>
            <w:vAlign w:val="center"/>
          </w:tcPr>
          <w:p w14:paraId="4B492836">
            <w:pPr>
              <w:shd w:val="clear"/>
              <w:rPr>
                <w:rFonts w:hint="eastAsia" w:ascii="宋体" w:hAnsi="宋体" w:cs="宋体"/>
                <w:color w:val="auto"/>
                <w:sz w:val="24"/>
                <w:highlight w:val="none"/>
              </w:rPr>
            </w:pPr>
            <w:r>
              <w:rPr>
                <w:rFonts w:hint="eastAsia" w:ascii="宋体" w:hAnsi="宋体" w:cs="宋体"/>
                <w:color w:val="auto"/>
                <w:sz w:val="24"/>
                <w:highlight w:val="none"/>
              </w:rPr>
              <w:t>9</w:t>
            </w:r>
          </w:p>
        </w:tc>
        <w:tc>
          <w:tcPr>
            <w:tcW w:w="3434" w:type="dxa"/>
            <w:vAlign w:val="center"/>
          </w:tcPr>
          <w:p w14:paraId="77676E9A">
            <w:pPr>
              <w:widowControl/>
              <w:shd w:val="clear"/>
              <w:spacing w:line="480" w:lineRule="exact"/>
              <w:jc w:val="left"/>
              <w:rPr>
                <w:rFonts w:hint="eastAsia" w:ascii="宋体" w:hAnsi="宋体" w:cs="宋体"/>
                <w:color w:val="auto"/>
                <w:sz w:val="24"/>
                <w:highlight w:val="none"/>
              </w:rPr>
            </w:pPr>
          </w:p>
        </w:tc>
        <w:tc>
          <w:tcPr>
            <w:tcW w:w="2049" w:type="dxa"/>
            <w:vAlign w:val="center"/>
          </w:tcPr>
          <w:p w14:paraId="7B77484F">
            <w:pPr>
              <w:shd w:val="clear"/>
              <w:rPr>
                <w:rFonts w:hint="eastAsia" w:ascii="宋体" w:hAnsi="宋体" w:cs="宋体"/>
                <w:color w:val="auto"/>
                <w:sz w:val="24"/>
                <w:highlight w:val="none"/>
              </w:rPr>
            </w:pPr>
          </w:p>
        </w:tc>
        <w:tc>
          <w:tcPr>
            <w:tcW w:w="2913" w:type="dxa"/>
            <w:vAlign w:val="center"/>
          </w:tcPr>
          <w:p w14:paraId="7403907D">
            <w:pPr>
              <w:shd w:val="clear"/>
              <w:rPr>
                <w:color w:val="auto"/>
                <w:highlight w:val="none"/>
              </w:rPr>
            </w:pPr>
          </w:p>
        </w:tc>
      </w:tr>
      <w:tr w14:paraId="2D26B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97" w:type="dxa"/>
            <w:shd w:val="clear" w:color="auto" w:fill="auto"/>
            <w:vAlign w:val="center"/>
          </w:tcPr>
          <w:p w14:paraId="37184F39">
            <w:pPr>
              <w:shd w:val="clear"/>
              <w:rPr>
                <w:rFonts w:hint="eastAsia" w:ascii="宋体" w:hAnsi="宋体" w:cs="宋体"/>
                <w:color w:val="auto"/>
                <w:sz w:val="24"/>
                <w:highlight w:val="none"/>
              </w:rPr>
            </w:pPr>
            <w:r>
              <w:rPr>
                <w:rFonts w:hint="eastAsia" w:ascii="宋体" w:hAnsi="宋体" w:cs="宋体"/>
                <w:color w:val="auto"/>
                <w:sz w:val="24"/>
                <w:highlight w:val="none"/>
              </w:rPr>
              <w:t>10</w:t>
            </w:r>
          </w:p>
        </w:tc>
        <w:tc>
          <w:tcPr>
            <w:tcW w:w="3434" w:type="dxa"/>
            <w:vAlign w:val="center"/>
          </w:tcPr>
          <w:p w14:paraId="522F478C">
            <w:pPr>
              <w:widowControl/>
              <w:shd w:val="clear"/>
              <w:spacing w:line="48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en-US"/>
              </w:rPr>
              <w:t>其他费用</w:t>
            </w:r>
          </w:p>
        </w:tc>
        <w:tc>
          <w:tcPr>
            <w:tcW w:w="2049" w:type="dxa"/>
            <w:vAlign w:val="center"/>
          </w:tcPr>
          <w:p w14:paraId="4466A216">
            <w:pPr>
              <w:shd w:val="clear"/>
              <w:rPr>
                <w:rFonts w:hint="eastAsia" w:ascii="宋体" w:hAnsi="宋体" w:cs="宋体"/>
                <w:color w:val="auto"/>
                <w:sz w:val="24"/>
                <w:highlight w:val="none"/>
              </w:rPr>
            </w:pPr>
          </w:p>
        </w:tc>
        <w:tc>
          <w:tcPr>
            <w:tcW w:w="2913" w:type="dxa"/>
            <w:vAlign w:val="center"/>
          </w:tcPr>
          <w:p w14:paraId="29AE75B2">
            <w:pPr>
              <w:shd w:val="clear"/>
              <w:rPr>
                <w:color w:val="auto"/>
                <w:highlight w:val="none"/>
              </w:rPr>
            </w:pPr>
          </w:p>
        </w:tc>
      </w:tr>
      <w:tr w14:paraId="0A226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097" w:type="dxa"/>
            <w:shd w:val="clear" w:color="auto" w:fill="auto"/>
            <w:vAlign w:val="center"/>
          </w:tcPr>
          <w:p w14:paraId="78374B53">
            <w:pPr>
              <w:shd w:val="clear"/>
              <w:rPr>
                <w:rFonts w:hint="eastAsia" w:ascii="宋体" w:hAnsi="宋体" w:cs="宋体"/>
                <w:color w:val="auto"/>
                <w:sz w:val="24"/>
                <w:highlight w:val="none"/>
              </w:rPr>
            </w:pPr>
            <w:r>
              <w:rPr>
                <w:rFonts w:hint="eastAsia" w:ascii="宋体" w:hAnsi="宋体" w:cs="宋体"/>
                <w:color w:val="auto"/>
                <w:sz w:val="24"/>
                <w:highlight w:val="none"/>
              </w:rPr>
              <w:t>11</w:t>
            </w:r>
          </w:p>
        </w:tc>
        <w:tc>
          <w:tcPr>
            <w:tcW w:w="3434" w:type="dxa"/>
            <w:vAlign w:val="center"/>
          </w:tcPr>
          <w:p w14:paraId="44547B3B">
            <w:pPr>
              <w:widowControl/>
              <w:shd w:val="clear"/>
              <w:spacing w:line="48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en-US"/>
              </w:rPr>
              <w:t>不可预计费用</w:t>
            </w:r>
          </w:p>
        </w:tc>
        <w:tc>
          <w:tcPr>
            <w:tcW w:w="2049" w:type="dxa"/>
            <w:vAlign w:val="center"/>
          </w:tcPr>
          <w:p w14:paraId="47FB2794">
            <w:pPr>
              <w:shd w:val="clear"/>
              <w:rPr>
                <w:rFonts w:hint="eastAsia" w:ascii="宋体" w:hAnsi="宋体" w:cs="宋体"/>
                <w:color w:val="auto"/>
                <w:sz w:val="24"/>
                <w:highlight w:val="none"/>
              </w:rPr>
            </w:pPr>
          </w:p>
        </w:tc>
        <w:tc>
          <w:tcPr>
            <w:tcW w:w="2913" w:type="dxa"/>
            <w:vAlign w:val="center"/>
          </w:tcPr>
          <w:p w14:paraId="4BC706CF">
            <w:pPr>
              <w:shd w:val="clear"/>
              <w:rPr>
                <w:color w:val="auto"/>
                <w:highlight w:val="none"/>
              </w:rPr>
            </w:pPr>
          </w:p>
        </w:tc>
      </w:tr>
      <w:tr w14:paraId="359BD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97" w:type="dxa"/>
            <w:shd w:val="clear" w:color="auto" w:fill="auto"/>
            <w:vAlign w:val="center"/>
          </w:tcPr>
          <w:p w14:paraId="1ACA8748">
            <w:pPr>
              <w:shd w:val="clear"/>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2</w:t>
            </w:r>
          </w:p>
        </w:tc>
        <w:tc>
          <w:tcPr>
            <w:tcW w:w="3434" w:type="dxa"/>
            <w:vAlign w:val="center"/>
          </w:tcPr>
          <w:p w14:paraId="2527E247">
            <w:pPr>
              <w:widowControl/>
              <w:shd w:val="clear"/>
              <w:spacing w:line="480" w:lineRule="exact"/>
              <w:jc w:val="left"/>
              <w:rPr>
                <w:rFonts w:hint="eastAsia" w:ascii="宋体" w:hAnsi="宋体" w:cs="宋体"/>
                <w:color w:val="auto"/>
                <w:sz w:val="24"/>
                <w:highlight w:val="none"/>
              </w:rPr>
            </w:pPr>
            <w:r>
              <w:rPr>
                <w:rFonts w:hint="eastAsia" w:ascii="宋体" w:hAnsi="宋体" w:cs="宋体"/>
                <w:color w:val="auto"/>
                <w:kern w:val="0"/>
                <w:sz w:val="24"/>
                <w:highlight w:val="none"/>
                <w:lang w:bidi="en-US"/>
              </w:rPr>
              <w:t>管理费用</w:t>
            </w:r>
          </w:p>
        </w:tc>
        <w:tc>
          <w:tcPr>
            <w:tcW w:w="2049" w:type="dxa"/>
            <w:vAlign w:val="center"/>
          </w:tcPr>
          <w:p w14:paraId="49DC70FA">
            <w:pPr>
              <w:shd w:val="clear"/>
              <w:rPr>
                <w:rFonts w:hint="eastAsia" w:ascii="宋体" w:hAnsi="宋体" w:cs="宋体"/>
                <w:color w:val="auto"/>
                <w:sz w:val="24"/>
                <w:highlight w:val="none"/>
              </w:rPr>
            </w:pPr>
          </w:p>
        </w:tc>
        <w:tc>
          <w:tcPr>
            <w:tcW w:w="2913" w:type="dxa"/>
            <w:vAlign w:val="center"/>
          </w:tcPr>
          <w:p w14:paraId="4D26177B">
            <w:pPr>
              <w:shd w:val="clear"/>
              <w:rPr>
                <w:color w:val="auto"/>
                <w:highlight w:val="none"/>
              </w:rPr>
            </w:pPr>
          </w:p>
        </w:tc>
      </w:tr>
      <w:tr w14:paraId="7EB50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97" w:type="dxa"/>
            <w:shd w:val="clear" w:color="auto" w:fill="auto"/>
            <w:vAlign w:val="center"/>
          </w:tcPr>
          <w:p w14:paraId="6D258D90">
            <w:pPr>
              <w:shd w:val="clear"/>
              <w:rPr>
                <w:rFonts w:hint="eastAsia" w:ascii="宋体" w:hAnsi="宋体" w:cs="宋体"/>
                <w:color w:val="auto"/>
                <w:sz w:val="24"/>
                <w:highlight w:val="none"/>
              </w:rPr>
            </w:pPr>
            <w:r>
              <w:rPr>
                <w:rFonts w:hint="eastAsia" w:ascii="宋体" w:hAnsi="宋体" w:cs="宋体"/>
                <w:color w:val="auto"/>
                <w:sz w:val="24"/>
                <w:highlight w:val="none"/>
              </w:rPr>
              <w:t>13</w:t>
            </w:r>
          </w:p>
        </w:tc>
        <w:tc>
          <w:tcPr>
            <w:tcW w:w="3434" w:type="dxa"/>
            <w:vAlign w:val="center"/>
          </w:tcPr>
          <w:p w14:paraId="16B3C057">
            <w:pPr>
              <w:widowControl/>
              <w:shd w:val="clear"/>
              <w:spacing w:line="480" w:lineRule="exact"/>
              <w:jc w:val="left"/>
              <w:rPr>
                <w:rFonts w:hint="eastAsia" w:ascii="宋体" w:hAnsi="宋体" w:cs="宋体"/>
                <w:color w:val="auto"/>
                <w:kern w:val="0"/>
                <w:sz w:val="24"/>
                <w:highlight w:val="none"/>
                <w:lang w:bidi="en-US"/>
              </w:rPr>
            </w:pPr>
            <w:r>
              <w:rPr>
                <w:rFonts w:hint="eastAsia" w:ascii="宋体" w:hAnsi="宋体" w:cs="宋体"/>
                <w:color w:val="auto"/>
                <w:kern w:val="0"/>
                <w:sz w:val="24"/>
                <w:highlight w:val="none"/>
                <w:lang w:bidi="en-US"/>
              </w:rPr>
              <w:t>相关税费</w:t>
            </w:r>
          </w:p>
        </w:tc>
        <w:tc>
          <w:tcPr>
            <w:tcW w:w="2049" w:type="dxa"/>
            <w:vAlign w:val="center"/>
          </w:tcPr>
          <w:p w14:paraId="41BF8E72">
            <w:pPr>
              <w:shd w:val="clear"/>
              <w:rPr>
                <w:rFonts w:hint="eastAsia" w:ascii="宋体" w:hAnsi="宋体" w:cs="宋体"/>
                <w:color w:val="auto"/>
                <w:sz w:val="24"/>
                <w:highlight w:val="none"/>
              </w:rPr>
            </w:pPr>
          </w:p>
        </w:tc>
        <w:tc>
          <w:tcPr>
            <w:tcW w:w="2913" w:type="dxa"/>
            <w:vAlign w:val="center"/>
          </w:tcPr>
          <w:p w14:paraId="4F27873A">
            <w:pPr>
              <w:shd w:val="clear"/>
              <w:rPr>
                <w:color w:val="auto"/>
                <w:highlight w:val="none"/>
              </w:rPr>
            </w:pPr>
          </w:p>
        </w:tc>
      </w:tr>
      <w:tr w14:paraId="35183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97" w:type="dxa"/>
            <w:shd w:val="clear" w:color="auto" w:fill="auto"/>
            <w:vAlign w:val="center"/>
          </w:tcPr>
          <w:p w14:paraId="33EEA915">
            <w:pPr>
              <w:shd w:val="clear"/>
              <w:rPr>
                <w:rFonts w:hint="eastAsia" w:ascii="宋体" w:hAnsi="宋体" w:cs="宋体"/>
                <w:color w:val="auto"/>
                <w:sz w:val="24"/>
                <w:highlight w:val="none"/>
              </w:rPr>
            </w:pPr>
            <w:r>
              <w:rPr>
                <w:rFonts w:hint="eastAsia" w:ascii="宋体" w:hAnsi="宋体" w:cs="宋体"/>
                <w:color w:val="auto"/>
                <w:sz w:val="24"/>
                <w:highlight w:val="none"/>
              </w:rPr>
              <w:t>14</w:t>
            </w:r>
          </w:p>
        </w:tc>
        <w:tc>
          <w:tcPr>
            <w:tcW w:w="3434" w:type="dxa"/>
            <w:vAlign w:val="center"/>
          </w:tcPr>
          <w:p w14:paraId="64A13049">
            <w:pPr>
              <w:widowControl/>
              <w:shd w:val="clear"/>
              <w:spacing w:line="480" w:lineRule="exact"/>
              <w:jc w:val="left"/>
              <w:rPr>
                <w:rFonts w:hint="eastAsia" w:ascii="宋体" w:hAnsi="宋体" w:cs="宋体"/>
                <w:color w:val="auto"/>
                <w:kern w:val="0"/>
                <w:sz w:val="24"/>
                <w:highlight w:val="none"/>
                <w:lang w:bidi="en-US"/>
              </w:rPr>
            </w:pPr>
            <w:r>
              <w:rPr>
                <w:rFonts w:hint="eastAsia" w:ascii="宋体" w:hAnsi="宋体" w:cs="宋体"/>
                <w:color w:val="auto"/>
                <w:kern w:val="0"/>
                <w:sz w:val="24"/>
                <w:highlight w:val="none"/>
                <w:lang w:bidi="en-US"/>
              </w:rPr>
              <w:t>利润</w:t>
            </w:r>
          </w:p>
        </w:tc>
        <w:tc>
          <w:tcPr>
            <w:tcW w:w="2049" w:type="dxa"/>
            <w:vAlign w:val="center"/>
          </w:tcPr>
          <w:p w14:paraId="325AA394">
            <w:pPr>
              <w:shd w:val="clear"/>
              <w:rPr>
                <w:rFonts w:hint="eastAsia" w:ascii="宋体" w:hAnsi="宋体" w:cs="宋体"/>
                <w:color w:val="auto"/>
                <w:sz w:val="24"/>
                <w:highlight w:val="none"/>
              </w:rPr>
            </w:pPr>
          </w:p>
        </w:tc>
        <w:tc>
          <w:tcPr>
            <w:tcW w:w="2913" w:type="dxa"/>
            <w:vAlign w:val="center"/>
          </w:tcPr>
          <w:p w14:paraId="50D6D842">
            <w:pPr>
              <w:shd w:val="clear"/>
              <w:rPr>
                <w:color w:val="auto"/>
                <w:highlight w:val="none"/>
              </w:rPr>
            </w:pPr>
          </w:p>
        </w:tc>
      </w:tr>
      <w:tr w14:paraId="04D27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97" w:type="dxa"/>
            <w:vAlign w:val="center"/>
          </w:tcPr>
          <w:p w14:paraId="7E014092">
            <w:pPr>
              <w:shd w:val="clear"/>
              <w:rPr>
                <w:rFonts w:hint="eastAsia" w:ascii="宋体" w:hAnsi="宋体" w:cs="宋体"/>
                <w:color w:val="auto"/>
                <w:sz w:val="24"/>
                <w:highlight w:val="none"/>
              </w:rPr>
            </w:pPr>
          </w:p>
        </w:tc>
        <w:tc>
          <w:tcPr>
            <w:tcW w:w="3434" w:type="dxa"/>
            <w:vAlign w:val="center"/>
          </w:tcPr>
          <w:p w14:paraId="7EB1D987">
            <w:pPr>
              <w:widowControl/>
              <w:shd w:val="clear"/>
              <w:spacing w:line="480" w:lineRule="exact"/>
              <w:jc w:val="left"/>
              <w:rPr>
                <w:rFonts w:hint="eastAsia" w:ascii="宋体" w:hAnsi="宋体" w:cs="宋体"/>
                <w:color w:val="auto"/>
                <w:kern w:val="0"/>
                <w:sz w:val="24"/>
                <w:highlight w:val="none"/>
                <w:lang w:bidi="en-US"/>
              </w:rPr>
            </w:pPr>
            <w:r>
              <w:rPr>
                <w:rFonts w:hint="eastAsia" w:ascii="宋体" w:hAnsi="宋体" w:cs="宋体"/>
                <w:bCs/>
                <w:color w:val="auto"/>
                <w:sz w:val="24"/>
                <w:highlight w:val="none"/>
              </w:rPr>
              <w:t>………</w:t>
            </w:r>
          </w:p>
        </w:tc>
        <w:tc>
          <w:tcPr>
            <w:tcW w:w="2049" w:type="dxa"/>
            <w:vAlign w:val="center"/>
          </w:tcPr>
          <w:p w14:paraId="4F971354">
            <w:pPr>
              <w:shd w:val="clear"/>
              <w:rPr>
                <w:rFonts w:hint="eastAsia" w:ascii="宋体" w:hAnsi="宋体" w:cs="宋体"/>
                <w:color w:val="auto"/>
                <w:sz w:val="24"/>
                <w:highlight w:val="none"/>
              </w:rPr>
            </w:pPr>
          </w:p>
        </w:tc>
        <w:tc>
          <w:tcPr>
            <w:tcW w:w="2913" w:type="dxa"/>
            <w:vAlign w:val="center"/>
          </w:tcPr>
          <w:p w14:paraId="2DECF379">
            <w:pPr>
              <w:shd w:val="clear"/>
              <w:rPr>
                <w:color w:val="auto"/>
                <w:highlight w:val="none"/>
              </w:rPr>
            </w:pPr>
          </w:p>
        </w:tc>
      </w:tr>
      <w:tr w14:paraId="1A685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531" w:type="dxa"/>
            <w:gridSpan w:val="2"/>
            <w:vAlign w:val="center"/>
          </w:tcPr>
          <w:p w14:paraId="5E979D7D">
            <w:pPr>
              <w:widowControl/>
              <w:shd w:val="clear"/>
              <w:spacing w:line="420" w:lineRule="exact"/>
              <w:jc w:val="center"/>
              <w:rPr>
                <w:b/>
                <w:color w:val="auto"/>
                <w:highlight w:val="none"/>
              </w:rPr>
            </w:pPr>
            <w:r>
              <w:rPr>
                <w:rFonts w:hint="eastAsia" w:ascii="宋体" w:hAnsi="宋体"/>
                <w:b/>
                <w:color w:val="auto"/>
                <w:sz w:val="24"/>
                <w:highlight w:val="none"/>
              </w:rPr>
              <w:t>一年总计价</w:t>
            </w:r>
          </w:p>
        </w:tc>
        <w:tc>
          <w:tcPr>
            <w:tcW w:w="4962" w:type="dxa"/>
            <w:gridSpan w:val="2"/>
            <w:vAlign w:val="center"/>
          </w:tcPr>
          <w:p w14:paraId="606DFA51">
            <w:pPr>
              <w:widowControl/>
              <w:shd w:val="clear"/>
              <w:spacing w:line="420" w:lineRule="exact"/>
              <w:rPr>
                <w:b/>
                <w:color w:val="auto"/>
                <w:highlight w:val="none"/>
              </w:rPr>
            </w:pPr>
            <w:r>
              <w:rPr>
                <w:rFonts w:hint="eastAsia" w:ascii="宋体" w:hAnsi="宋体"/>
                <w:b/>
                <w:color w:val="auto"/>
                <w:sz w:val="24"/>
                <w:highlight w:val="none"/>
              </w:rPr>
              <w:t xml:space="preserve"> </w:t>
            </w:r>
            <w:r>
              <w:rPr>
                <w:rFonts w:ascii="宋体" w:hAnsi="宋体"/>
                <w:b/>
                <w:color w:val="auto"/>
                <w:sz w:val="24"/>
                <w:highlight w:val="none"/>
              </w:rPr>
              <w:t xml:space="preserve">  </w:t>
            </w:r>
            <w:r>
              <w:rPr>
                <w:rFonts w:hint="eastAsia" w:ascii="宋体" w:hAnsi="宋体"/>
                <w:b/>
                <w:color w:val="auto"/>
                <w:sz w:val="24"/>
                <w:highlight w:val="none"/>
              </w:rPr>
              <w:t xml:space="preserve"> </w:t>
            </w:r>
            <w:r>
              <w:rPr>
                <w:rFonts w:hint="eastAsia" w:hAnsi="宋体"/>
                <w:b/>
                <w:color w:val="auto"/>
                <w:sz w:val="24"/>
                <w:highlight w:val="none"/>
              </w:rPr>
              <w:t xml:space="preserve"> </w:t>
            </w:r>
            <w:r>
              <w:rPr>
                <w:rFonts w:hint="eastAsia" w:ascii="宋体" w:hAnsi="宋体"/>
                <w:b/>
                <w:color w:val="auto"/>
                <w:sz w:val="24"/>
                <w:highlight w:val="none"/>
              </w:rPr>
              <w:t>拾  万  仟  佰  拾  元  角  分</w:t>
            </w:r>
          </w:p>
        </w:tc>
      </w:tr>
    </w:tbl>
    <w:p w14:paraId="13A57C7C">
      <w:pPr>
        <w:shd w:val="clear"/>
        <w:snapToGrid w:val="0"/>
        <w:spacing w:before="50" w:after="50" w:line="420" w:lineRule="exact"/>
        <w:jc w:val="left"/>
        <w:rPr>
          <w:rFonts w:hint="eastAsia" w:ascii="宋体" w:hAnsi="宋体"/>
          <w:b/>
          <w:bCs/>
          <w:color w:val="auto"/>
          <w:sz w:val="24"/>
          <w:highlight w:val="none"/>
        </w:rPr>
      </w:pPr>
      <w:r>
        <w:rPr>
          <w:rFonts w:hint="eastAsia" w:ascii="宋体" w:hAnsi="宋体"/>
          <w:b/>
          <w:bCs/>
          <w:color w:val="auto"/>
          <w:sz w:val="24"/>
          <w:highlight w:val="none"/>
        </w:rPr>
        <w:t>说明：</w:t>
      </w:r>
    </w:p>
    <w:p w14:paraId="2CFBB20D">
      <w:pPr>
        <w:shd w:val="clear"/>
        <w:snapToGrid w:val="0"/>
        <w:spacing w:before="50" w:after="120" w:afterLines="50"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1、本报价明细表供应商请根据磋商文件采购清单中的内容进行填写，不得漏项。磋商文件中未曾明确或有所遗漏的工作内容，但实际工作中发生的工作量与设施设备等，供应商均需在报价中充分考虑进去，否则视为已综合考虑在总报价内。</w:t>
      </w:r>
    </w:p>
    <w:p w14:paraId="5C5FBED4">
      <w:pPr>
        <w:shd w:val="clear"/>
        <w:snapToGrid w:val="0"/>
        <w:spacing w:before="50" w:after="50" w:line="4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2、报价一经涂改，应在涂改处加盖单位公章或者由法定代表人签字或盖章</w:t>
      </w:r>
      <w:r>
        <w:rPr>
          <w:rFonts w:hint="eastAsia" w:ascii="宋体" w:hAnsi="宋体"/>
          <w:b/>
          <w:color w:val="auto"/>
          <w:sz w:val="24"/>
          <w:szCs w:val="20"/>
          <w:highlight w:val="none"/>
        </w:rPr>
        <w:t>或授权委托人签字或盖章</w:t>
      </w:r>
      <w:r>
        <w:rPr>
          <w:rFonts w:hint="eastAsia" w:ascii="宋体" w:hAnsi="宋体"/>
          <w:color w:val="auto"/>
          <w:sz w:val="24"/>
          <w:highlight w:val="none"/>
        </w:rPr>
        <w:t>。</w:t>
      </w:r>
    </w:p>
    <w:p w14:paraId="2635087D">
      <w:pPr>
        <w:shd w:val="clear"/>
        <w:snapToGrid w:val="0"/>
        <w:spacing w:before="50" w:after="120" w:afterLines="50" w:line="360" w:lineRule="auto"/>
        <w:jc w:val="left"/>
        <w:rPr>
          <w:rFonts w:hint="eastAsia" w:ascii="宋体" w:hAnsi="宋体"/>
          <w:b/>
          <w:color w:val="auto"/>
          <w:spacing w:val="20"/>
          <w:sz w:val="24"/>
          <w:highlight w:val="none"/>
        </w:rPr>
      </w:pPr>
      <w:r>
        <w:rPr>
          <w:rFonts w:hint="eastAsia" w:ascii="宋体" w:hAnsi="宋体"/>
          <w:b/>
          <w:color w:val="auto"/>
          <w:spacing w:val="20"/>
          <w:sz w:val="24"/>
          <w:highlight w:val="none"/>
        </w:rPr>
        <w:t>法定代表人签字（或盖章）：            供应商（盖章）：</w:t>
      </w:r>
    </w:p>
    <w:p w14:paraId="3649019D">
      <w:pPr>
        <w:pStyle w:val="28"/>
        <w:shd w:val="clear"/>
        <w:snapToGrid w:val="0"/>
        <w:spacing w:before="120" w:beforeLines="0" w:after="120" w:afterLines="0"/>
        <w:ind w:firstLine="4776" w:firstLineChars="1700"/>
        <w:jc w:val="left"/>
        <w:rPr>
          <w:rFonts w:hint="eastAsia" w:hAnsi="宋体"/>
          <w:b/>
          <w:color w:val="auto"/>
          <w:spacing w:val="20"/>
          <w:kern w:val="2"/>
          <w:highlight w:val="none"/>
        </w:rPr>
      </w:pPr>
      <w:r>
        <w:rPr>
          <w:rFonts w:hint="eastAsia" w:hAnsi="宋体"/>
          <w:b/>
          <w:color w:val="auto"/>
          <w:spacing w:val="20"/>
          <w:kern w:val="2"/>
          <w:highlight w:val="none"/>
        </w:rPr>
        <w:t>日期：  _____年___月___日</w:t>
      </w:r>
    </w:p>
    <w:p w14:paraId="0BCBE4B0">
      <w:pPr>
        <w:shd w:val="clear"/>
        <w:snapToGrid w:val="0"/>
        <w:spacing w:before="120" w:beforeLines="50" w:after="50"/>
        <w:outlineLvl w:val="1"/>
        <w:rPr>
          <w:rFonts w:hint="eastAsia" w:ascii="宋体" w:hAnsi="宋体" w:cs="仿宋_GB2312"/>
          <w:color w:val="auto"/>
          <w:kern w:val="0"/>
          <w:sz w:val="24"/>
          <w:highlight w:val="none"/>
        </w:rPr>
      </w:pPr>
      <w:r>
        <w:rPr>
          <w:color w:val="auto"/>
          <w:highlight w:val="none"/>
        </w:rPr>
        <w:br w:type="page"/>
      </w:r>
      <w:bookmarkStart w:id="66" w:name="_Toc472497388"/>
      <w:r>
        <w:rPr>
          <w:rFonts w:hint="eastAsia" w:hAnsi="宋体"/>
          <w:color w:val="auto"/>
          <w:sz w:val="24"/>
          <w:highlight w:val="none"/>
        </w:rPr>
        <w:t>15.中小企业声明函</w:t>
      </w:r>
      <w:bookmarkEnd w:id="66"/>
    </w:p>
    <w:p w14:paraId="6A013CDA">
      <w:pPr>
        <w:pStyle w:val="28"/>
        <w:shd w:val="clear"/>
        <w:snapToGrid w:val="0"/>
        <w:spacing w:before="120" w:beforeLines="0" w:after="120" w:afterLines="0" w:line="240" w:lineRule="auto"/>
        <w:jc w:val="center"/>
        <w:rPr>
          <w:b/>
          <w:color w:val="auto"/>
          <w:sz w:val="28"/>
          <w:szCs w:val="28"/>
          <w:highlight w:val="none"/>
        </w:rPr>
      </w:pPr>
      <w:r>
        <w:rPr>
          <w:rFonts w:hint="eastAsia"/>
          <w:b/>
          <w:color w:val="auto"/>
          <w:sz w:val="28"/>
          <w:szCs w:val="28"/>
          <w:highlight w:val="none"/>
        </w:rPr>
        <w:t>中小企业声明函（服务类）</w:t>
      </w:r>
    </w:p>
    <w:p w14:paraId="45797349">
      <w:pPr>
        <w:pStyle w:val="28"/>
        <w:shd w:val="clear"/>
        <w:snapToGrid w:val="0"/>
        <w:spacing w:before="120" w:beforeLines="0" w:after="120" w:afterLines="0" w:line="360" w:lineRule="auto"/>
        <w:ind w:firstLine="480"/>
        <w:jc w:val="left"/>
        <w:rPr>
          <w:rFonts w:hint="eastAsia"/>
          <w:bCs/>
          <w:color w:val="auto"/>
          <w:highlight w:val="none"/>
        </w:rPr>
      </w:pPr>
      <w:r>
        <w:rPr>
          <w:rFonts w:hint="eastAsia"/>
          <w:bCs/>
          <w:color w:val="auto"/>
          <w:highlight w:val="none"/>
        </w:rPr>
        <w:t>本公司郑重声明，根据《政府采购促进中小企业发展管理办法》（财库［20</w:t>
      </w:r>
      <w:r>
        <w:rPr>
          <w:bCs/>
          <w:color w:val="auto"/>
          <w:highlight w:val="none"/>
        </w:rPr>
        <w:t>20</w:t>
      </w:r>
      <w:r>
        <w:rPr>
          <w:rFonts w:hint="eastAsia"/>
          <w:bCs/>
          <w:color w:val="auto"/>
          <w:highlight w:val="none"/>
        </w:rPr>
        <w:t>］</w:t>
      </w:r>
      <w:r>
        <w:rPr>
          <w:bCs/>
          <w:color w:val="auto"/>
          <w:highlight w:val="none"/>
        </w:rPr>
        <w:t>46</w:t>
      </w:r>
      <w:r>
        <w:rPr>
          <w:rFonts w:hint="eastAsia"/>
          <w:bCs/>
          <w:color w:val="auto"/>
          <w:highlight w:val="none"/>
        </w:rPr>
        <w:t>号）的规定，本公司参加</w:t>
      </w:r>
      <w:r>
        <w:rPr>
          <w:rFonts w:hint="eastAsia"/>
          <w:bCs/>
          <w:color w:val="auto"/>
          <w:highlight w:val="none"/>
          <w:u w:val="single"/>
        </w:rPr>
        <w:t>（单位名称）</w:t>
      </w:r>
      <w:r>
        <w:rPr>
          <w:rFonts w:hint="eastAsia"/>
          <w:bCs/>
          <w:color w:val="auto"/>
          <w:highlight w:val="none"/>
        </w:rPr>
        <w:t xml:space="preserve"> 的</w:t>
      </w:r>
      <w:r>
        <w:rPr>
          <w:rFonts w:hint="eastAsia"/>
          <w:bCs/>
          <w:color w:val="auto"/>
          <w:highlight w:val="none"/>
          <w:u w:val="single"/>
        </w:rPr>
        <w:t xml:space="preserve"> （项目名称）</w:t>
      </w:r>
      <w:r>
        <w:rPr>
          <w:rFonts w:hint="eastAsia"/>
          <w:bCs/>
          <w:color w:val="auto"/>
          <w:highlight w:val="none"/>
        </w:rPr>
        <w:t>采购活动，服务全部由符合政策要求的中小企业承接。</w:t>
      </w:r>
      <w:r>
        <w:rPr>
          <w:rFonts w:hint="eastAsia" w:ascii="宋体" w:hAnsi="Courier New" w:eastAsia="宋体" w:cs="Times New Roman"/>
          <w:bCs/>
          <w:color w:val="auto"/>
          <w:kern w:val="0"/>
          <w:sz w:val="24"/>
          <w:szCs w:val="24"/>
          <w:highlight w:val="none"/>
          <w:lang w:val="en-US" w:eastAsia="zh-CN" w:bidi="ar-SA"/>
        </w:rPr>
        <w:t>相关企业的具体情况如下：</w:t>
      </w:r>
    </w:p>
    <w:p w14:paraId="17A89EAE">
      <w:pPr>
        <w:pStyle w:val="28"/>
        <w:shd w:val="clear"/>
        <w:snapToGrid w:val="0"/>
        <w:spacing w:before="120" w:beforeLines="0" w:after="120" w:afterLines="0" w:line="360" w:lineRule="auto"/>
        <w:ind w:firstLine="480"/>
        <w:jc w:val="left"/>
        <w:rPr>
          <w:bCs/>
          <w:color w:val="auto"/>
          <w:highlight w:val="none"/>
          <w:u w:val="single"/>
        </w:rPr>
      </w:pPr>
      <w:r>
        <w:rPr>
          <w:rFonts w:hint="eastAsia"/>
          <w:bCs/>
          <w:color w:val="auto"/>
          <w:highlight w:val="none"/>
        </w:rPr>
        <w:t>1、</w:t>
      </w:r>
      <w:r>
        <w:rPr>
          <w:rFonts w:hint="eastAsia"/>
          <w:bCs/>
          <w:color w:val="auto"/>
          <w:highlight w:val="none"/>
          <w:u w:val="single"/>
        </w:rPr>
        <w:t>（标的名称）</w:t>
      </w:r>
      <w:r>
        <w:rPr>
          <w:rFonts w:hint="eastAsia"/>
          <w:bCs/>
          <w:color w:val="auto"/>
          <w:highlight w:val="none"/>
        </w:rPr>
        <w:t>，属于</w:t>
      </w:r>
      <w:r>
        <w:rPr>
          <w:rFonts w:hint="eastAsia" w:hAnsi="宋体" w:cs="宋体"/>
          <w:color w:val="auto"/>
          <w:highlight w:val="none"/>
          <w:u w:val="single"/>
        </w:rPr>
        <w:t>（磋商文件中明确的所属行业）</w:t>
      </w:r>
      <w:r>
        <w:rPr>
          <w:rFonts w:hint="eastAsia" w:hAnsi="宋体" w:cs="宋体"/>
          <w:color w:val="auto"/>
          <w:highlight w:val="none"/>
        </w:rPr>
        <w:t>行业，</w:t>
      </w:r>
      <w:r>
        <w:rPr>
          <w:rFonts w:hint="eastAsia"/>
          <w:bCs/>
          <w:color w:val="auto"/>
          <w:highlight w:val="none"/>
        </w:rPr>
        <w:t>承接企业为</w:t>
      </w:r>
      <w:r>
        <w:rPr>
          <w:rFonts w:hint="eastAsia"/>
          <w:bCs/>
          <w:color w:val="auto"/>
          <w:highlight w:val="none"/>
          <w:u w:val="single"/>
        </w:rPr>
        <w:t>（企业名称）</w:t>
      </w:r>
      <w:r>
        <w:rPr>
          <w:rFonts w:hint="eastAsia"/>
          <w:bCs/>
          <w:color w:val="auto"/>
          <w:highlight w:val="none"/>
        </w:rPr>
        <w:t>，</w:t>
      </w:r>
      <w:r>
        <w:rPr>
          <w:rFonts w:hint="eastAsia"/>
          <w:bCs/>
          <w:iCs/>
          <w:color w:val="auto"/>
          <w:highlight w:val="none"/>
        </w:rPr>
        <w:t>从业人员</w:t>
      </w:r>
      <w:r>
        <w:rPr>
          <w:rFonts w:hint="eastAsia"/>
          <w:bCs/>
          <w:iCs/>
          <w:color w:val="auto"/>
          <w:highlight w:val="none"/>
          <w:u w:val="single"/>
        </w:rPr>
        <w:t xml:space="preserve"> </w:t>
      </w:r>
      <w:r>
        <w:rPr>
          <w:bCs/>
          <w:iCs/>
          <w:color w:val="auto"/>
          <w:highlight w:val="none"/>
          <w:u w:val="single"/>
        </w:rPr>
        <w:t xml:space="preserve"> </w:t>
      </w:r>
      <w:r>
        <w:rPr>
          <w:rFonts w:hint="eastAsia"/>
          <w:bCs/>
          <w:iCs/>
          <w:color w:val="auto"/>
          <w:highlight w:val="none"/>
          <w:u w:val="single"/>
        </w:rPr>
        <w:t xml:space="preserve"> </w:t>
      </w:r>
      <w:r>
        <w:rPr>
          <w:rFonts w:hint="eastAsia"/>
          <w:bCs/>
          <w:iCs/>
          <w:color w:val="auto"/>
          <w:highlight w:val="none"/>
        </w:rPr>
        <w:t>人、营业收入为</w:t>
      </w:r>
      <w:r>
        <w:rPr>
          <w:rFonts w:hint="eastAsia"/>
          <w:bCs/>
          <w:iCs/>
          <w:color w:val="auto"/>
          <w:highlight w:val="none"/>
          <w:u w:val="single"/>
        </w:rPr>
        <w:t xml:space="preserve">   </w:t>
      </w:r>
      <w:r>
        <w:rPr>
          <w:rFonts w:hint="eastAsia"/>
          <w:bCs/>
          <w:iCs/>
          <w:color w:val="auto"/>
          <w:highlight w:val="none"/>
        </w:rPr>
        <w:t>万元</w:t>
      </w:r>
      <w:r>
        <w:rPr>
          <w:rFonts w:hint="eastAsia"/>
          <w:bCs/>
          <w:color w:val="auto"/>
          <w:highlight w:val="none"/>
        </w:rPr>
        <w:t>，资产总额</w:t>
      </w:r>
      <w:r>
        <w:rPr>
          <w:rFonts w:hint="eastAsia"/>
          <w:bCs/>
          <w:iCs/>
          <w:color w:val="auto"/>
          <w:highlight w:val="none"/>
          <w:u w:val="single"/>
        </w:rPr>
        <w:t xml:space="preserve">   </w:t>
      </w:r>
      <w:r>
        <w:rPr>
          <w:rFonts w:hint="eastAsia"/>
          <w:bCs/>
          <w:color w:val="auto"/>
          <w:highlight w:val="none"/>
        </w:rPr>
        <w:t>万元，属于</w:t>
      </w:r>
      <w:r>
        <w:rPr>
          <w:bCs/>
          <w:color w:val="auto"/>
          <w:highlight w:val="none"/>
          <w:u w:val="single"/>
        </w:rPr>
        <w:t xml:space="preserve"> </w:t>
      </w:r>
      <w:r>
        <w:rPr>
          <w:rFonts w:hint="eastAsia"/>
          <w:bCs/>
          <w:color w:val="auto"/>
          <w:highlight w:val="none"/>
          <w:u w:val="single"/>
        </w:rPr>
        <w:t>（</w:t>
      </w:r>
      <w:r>
        <w:rPr>
          <w:rFonts w:hint="eastAsia"/>
          <w:bCs/>
          <w:color w:val="auto"/>
          <w:highlight w:val="none"/>
          <w:u w:val="single"/>
          <w:lang w:val="en-US" w:eastAsia="zh-CN"/>
        </w:rPr>
        <w:t>中</w:t>
      </w:r>
      <w:r>
        <w:rPr>
          <w:rFonts w:hint="eastAsia"/>
          <w:bCs/>
          <w:color w:val="auto"/>
          <w:highlight w:val="none"/>
          <w:u w:val="single"/>
        </w:rPr>
        <w:t>型企业</w:t>
      </w:r>
      <w:r>
        <w:rPr>
          <w:rFonts w:hint="eastAsia"/>
          <w:bCs/>
          <w:color w:val="auto"/>
          <w:highlight w:val="none"/>
          <w:u w:val="single"/>
          <w:lang w:eastAsia="zh-CN"/>
        </w:rPr>
        <w:t>、</w:t>
      </w:r>
      <w:r>
        <w:rPr>
          <w:rFonts w:hint="eastAsia"/>
          <w:bCs/>
          <w:color w:val="auto"/>
          <w:highlight w:val="none"/>
          <w:u w:val="single"/>
        </w:rPr>
        <w:t>小型企业、微型企业）；</w:t>
      </w:r>
    </w:p>
    <w:p w14:paraId="1A25FFA2">
      <w:pPr>
        <w:pStyle w:val="28"/>
        <w:shd w:val="clear"/>
        <w:snapToGrid w:val="0"/>
        <w:spacing w:before="120" w:beforeLines="0" w:after="120" w:afterLines="0" w:line="360" w:lineRule="auto"/>
        <w:ind w:firstLine="480"/>
        <w:jc w:val="left"/>
        <w:rPr>
          <w:bCs/>
          <w:color w:val="auto"/>
          <w:highlight w:val="none"/>
          <w:u w:val="single"/>
        </w:rPr>
      </w:pPr>
      <w:r>
        <w:rPr>
          <w:bCs/>
          <w:color w:val="auto"/>
          <w:highlight w:val="none"/>
        </w:rPr>
        <w:t>2</w:t>
      </w:r>
      <w:r>
        <w:rPr>
          <w:rFonts w:hint="eastAsia"/>
          <w:bCs/>
          <w:color w:val="auto"/>
          <w:highlight w:val="none"/>
        </w:rPr>
        <w:t>、</w:t>
      </w:r>
      <w:r>
        <w:rPr>
          <w:rFonts w:hint="eastAsia"/>
          <w:bCs/>
          <w:color w:val="auto"/>
          <w:highlight w:val="none"/>
          <w:u w:val="single"/>
        </w:rPr>
        <w:t>（标的名称）</w:t>
      </w:r>
      <w:r>
        <w:rPr>
          <w:rFonts w:hint="eastAsia"/>
          <w:bCs/>
          <w:color w:val="auto"/>
          <w:highlight w:val="none"/>
        </w:rPr>
        <w:t>，属于</w:t>
      </w:r>
      <w:r>
        <w:rPr>
          <w:rFonts w:hint="eastAsia" w:hAnsi="宋体" w:cs="宋体"/>
          <w:color w:val="auto"/>
          <w:highlight w:val="none"/>
          <w:u w:val="single"/>
        </w:rPr>
        <w:t>（磋商文件中明确的所属行业）</w:t>
      </w:r>
      <w:r>
        <w:rPr>
          <w:rFonts w:hint="eastAsia" w:hAnsi="宋体" w:cs="宋体"/>
          <w:color w:val="auto"/>
          <w:highlight w:val="none"/>
        </w:rPr>
        <w:t>行业，</w:t>
      </w:r>
      <w:r>
        <w:rPr>
          <w:rFonts w:hint="eastAsia"/>
          <w:bCs/>
          <w:color w:val="auto"/>
          <w:highlight w:val="none"/>
        </w:rPr>
        <w:t>承接企业为</w:t>
      </w:r>
      <w:r>
        <w:rPr>
          <w:rFonts w:hint="eastAsia"/>
          <w:bCs/>
          <w:color w:val="auto"/>
          <w:highlight w:val="none"/>
          <w:u w:val="single"/>
        </w:rPr>
        <w:t>（企业名称）</w:t>
      </w:r>
      <w:r>
        <w:rPr>
          <w:rFonts w:hint="eastAsia"/>
          <w:bCs/>
          <w:color w:val="auto"/>
          <w:highlight w:val="none"/>
        </w:rPr>
        <w:t>，</w:t>
      </w:r>
      <w:r>
        <w:rPr>
          <w:rFonts w:hint="eastAsia"/>
          <w:bCs/>
          <w:iCs/>
          <w:color w:val="auto"/>
          <w:highlight w:val="none"/>
        </w:rPr>
        <w:t>从业人员</w:t>
      </w:r>
      <w:r>
        <w:rPr>
          <w:rFonts w:hint="eastAsia"/>
          <w:bCs/>
          <w:iCs/>
          <w:color w:val="auto"/>
          <w:highlight w:val="none"/>
          <w:u w:val="single"/>
        </w:rPr>
        <w:t xml:space="preserve"> </w:t>
      </w:r>
      <w:r>
        <w:rPr>
          <w:bCs/>
          <w:iCs/>
          <w:color w:val="auto"/>
          <w:highlight w:val="none"/>
          <w:u w:val="single"/>
        </w:rPr>
        <w:t xml:space="preserve"> </w:t>
      </w:r>
      <w:r>
        <w:rPr>
          <w:rFonts w:hint="eastAsia"/>
          <w:bCs/>
          <w:iCs/>
          <w:color w:val="auto"/>
          <w:highlight w:val="none"/>
          <w:u w:val="single"/>
        </w:rPr>
        <w:t xml:space="preserve"> </w:t>
      </w:r>
      <w:r>
        <w:rPr>
          <w:rFonts w:hint="eastAsia"/>
          <w:bCs/>
          <w:iCs/>
          <w:color w:val="auto"/>
          <w:highlight w:val="none"/>
        </w:rPr>
        <w:t>人、营业收入为</w:t>
      </w:r>
      <w:r>
        <w:rPr>
          <w:rFonts w:hint="eastAsia"/>
          <w:bCs/>
          <w:iCs/>
          <w:color w:val="auto"/>
          <w:highlight w:val="none"/>
          <w:u w:val="single"/>
        </w:rPr>
        <w:t xml:space="preserve">   </w:t>
      </w:r>
      <w:r>
        <w:rPr>
          <w:rFonts w:hint="eastAsia"/>
          <w:bCs/>
          <w:iCs/>
          <w:color w:val="auto"/>
          <w:highlight w:val="none"/>
        </w:rPr>
        <w:t>万元</w:t>
      </w:r>
      <w:r>
        <w:rPr>
          <w:rFonts w:hint="eastAsia"/>
          <w:bCs/>
          <w:color w:val="auto"/>
          <w:highlight w:val="none"/>
        </w:rPr>
        <w:t>，资产总额</w:t>
      </w:r>
      <w:r>
        <w:rPr>
          <w:rFonts w:hint="eastAsia"/>
          <w:bCs/>
          <w:iCs/>
          <w:color w:val="auto"/>
          <w:highlight w:val="none"/>
          <w:u w:val="single"/>
        </w:rPr>
        <w:t xml:space="preserve">   </w:t>
      </w:r>
      <w:r>
        <w:rPr>
          <w:rFonts w:hint="eastAsia"/>
          <w:bCs/>
          <w:color w:val="auto"/>
          <w:highlight w:val="none"/>
        </w:rPr>
        <w:t>万元，属于</w:t>
      </w:r>
      <w:r>
        <w:rPr>
          <w:bCs/>
          <w:color w:val="auto"/>
          <w:highlight w:val="none"/>
          <w:u w:val="single"/>
        </w:rPr>
        <w:t xml:space="preserve"> </w:t>
      </w:r>
      <w:r>
        <w:rPr>
          <w:rFonts w:hint="eastAsia"/>
          <w:bCs/>
          <w:color w:val="auto"/>
          <w:highlight w:val="none"/>
          <w:u w:val="single"/>
        </w:rPr>
        <w:t>（</w:t>
      </w:r>
      <w:r>
        <w:rPr>
          <w:rFonts w:hint="eastAsia"/>
          <w:bCs/>
          <w:color w:val="auto"/>
          <w:highlight w:val="none"/>
          <w:u w:val="single"/>
          <w:lang w:val="en-US" w:eastAsia="zh-CN"/>
        </w:rPr>
        <w:t>中</w:t>
      </w:r>
      <w:r>
        <w:rPr>
          <w:rFonts w:hint="eastAsia"/>
          <w:bCs/>
          <w:color w:val="auto"/>
          <w:highlight w:val="none"/>
          <w:u w:val="single"/>
        </w:rPr>
        <w:t>型企业</w:t>
      </w:r>
      <w:r>
        <w:rPr>
          <w:rFonts w:hint="eastAsia"/>
          <w:bCs/>
          <w:color w:val="auto"/>
          <w:highlight w:val="none"/>
          <w:u w:val="single"/>
          <w:lang w:eastAsia="zh-CN"/>
        </w:rPr>
        <w:t>、</w:t>
      </w:r>
      <w:r>
        <w:rPr>
          <w:rFonts w:hint="eastAsia"/>
          <w:bCs/>
          <w:color w:val="auto"/>
          <w:highlight w:val="none"/>
          <w:u w:val="single"/>
        </w:rPr>
        <w:t>小型企业、微型企业）；</w:t>
      </w:r>
    </w:p>
    <w:p w14:paraId="08A415FF">
      <w:pPr>
        <w:pStyle w:val="28"/>
        <w:shd w:val="clear"/>
        <w:snapToGrid w:val="0"/>
        <w:spacing w:before="120" w:beforeLines="0" w:after="120" w:afterLines="0" w:line="360" w:lineRule="auto"/>
        <w:ind w:firstLine="480" w:firstLineChars="200"/>
        <w:jc w:val="left"/>
        <w:rPr>
          <w:bCs/>
          <w:color w:val="auto"/>
          <w:highlight w:val="none"/>
        </w:rPr>
      </w:pPr>
      <w:r>
        <w:rPr>
          <w:bCs/>
          <w:color w:val="auto"/>
          <w:highlight w:val="none"/>
        </w:rPr>
        <w:t>………</w:t>
      </w:r>
    </w:p>
    <w:p w14:paraId="5084AD15">
      <w:pPr>
        <w:pStyle w:val="28"/>
        <w:shd w:val="clear"/>
        <w:snapToGrid w:val="0"/>
        <w:spacing w:before="120" w:beforeLines="0" w:after="120" w:afterLines="0" w:line="360" w:lineRule="auto"/>
        <w:ind w:firstLine="480" w:firstLineChars="200"/>
        <w:jc w:val="left"/>
        <w:rPr>
          <w:bCs/>
          <w:color w:val="auto"/>
          <w:highlight w:val="none"/>
        </w:rPr>
      </w:pPr>
      <w:r>
        <w:rPr>
          <w:rFonts w:hint="eastAsia"/>
          <w:bCs/>
          <w:color w:val="auto"/>
          <w:highlight w:val="none"/>
        </w:rPr>
        <w:t>以上企业，不属于大企业的分支机构，不存在控股股东为大企业的情形，也不存在与大企业的负责人为同一人的情形。</w:t>
      </w:r>
    </w:p>
    <w:p w14:paraId="0F597496">
      <w:pPr>
        <w:pStyle w:val="28"/>
        <w:shd w:val="clear"/>
        <w:snapToGrid w:val="0"/>
        <w:spacing w:before="120" w:beforeLines="0" w:after="120" w:afterLines="0" w:line="240" w:lineRule="auto"/>
        <w:rPr>
          <w:b/>
          <w:bCs/>
          <w:color w:val="auto"/>
          <w:highlight w:val="none"/>
          <w:u w:val="single"/>
        </w:rPr>
      </w:pPr>
      <w:r>
        <w:rPr>
          <w:rFonts w:hint="eastAsia"/>
          <w:b/>
          <w:bCs/>
          <w:color w:val="auto"/>
          <w:highlight w:val="none"/>
          <w:u w:val="single"/>
        </w:rPr>
        <w:t>本企业对上述声明内容的真实性负责。如有虚假，将依法承担相应责任。</w:t>
      </w:r>
    </w:p>
    <w:p w14:paraId="13C62C97">
      <w:pPr>
        <w:pStyle w:val="28"/>
        <w:shd w:val="clear"/>
        <w:snapToGrid w:val="0"/>
        <w:spacing w:before="120" w:beforeLines="0" w:after="120" w:afterLines="0" w:line="240" w:lineRule="auto"/>
        <w:rPr>
          <w:rFonts w:hint="eastAsia" w:hAnsi="宋体"/>
          <w:color w:val="auto"/>
          <w:spacing w:val="20"/>
          <w:highlight w:val="none"/>
        </w:rPr>
      </w:pPr>
    </w:p>
    <w:p w14:paraId="3E610A94">
      <w:pPr>
        <w:pStyle w:val="28"/>
        <w:shd w:val="clear"/>
        <w:snapToGrid w:val="0"/>
        <w:spacing w:before="120" w:beforeLines="0" w:after="120" w:afterLines="0" w:line="240" w:lineRule="auto"/>
        <w:rPr>
          <w:rFonts w:hint="eastAsia" w:hAnsi="宋体"/>
          <w:b/>
          <w:color w:val="auto"/>
          <w:spacing w:val="20"/>
          <w:highlight w:val="none"/>
        </w:rPr>
      </w:pPr>
      <w:r>
        <w:rPr>
          <w:rFonts w:hint="eastAsia" w:hAnsi="宋体"/>
          <w:b/>
          <w:color w:val="auto"/>
          <w:spacing w:val="20"/>
          <w:highlight w:val="none"/>
        </w:rPr>
        <w:t xml:space="preserve">法定代表人签字（或盖章）：            供应商（盖章）： </w:t>
      </w:r>
    </w:p>
    <w:p w14:paraId="0E79AF7C">
      <w:pPr>
        <w:shd w:val="clear"/>
        <w:snapToGrid w:val="0"/>
        <w:spacing w:line="360" w:lineRule="auto"/>
        <w:jc w:val="center"/>
        <w:rPr>
          <w:rFonts w:hint="eastAsia" w:ascii="宋体" w:hAnsi="宋体"/>
          <w:b/>
          <w:color w:val="auto"/>
          <w:sz w:val="24"/>
          <w:highlight w:val="none"/>
        </w:rPr>
      </w:pPr>
      <w:r>
        <w:rPr>
          <w:rFonts w:hint="eastAsia" w:ascii="宋体" w:hAnsi="宋体"/>
          <w:b/>
          <w:color w:val="auto"/>
          <w:sz w:val="24"/>
          <w:highlight w:val="none"/>
        </w:rPr>
        <w:t xml:space="preserve">                                              </w:t>
      </w:r>
    </w:p>
    <w:p w14:paraId="445BF04F">
      <w:pPr>
        <w:shd w:val="clear"/>
        <w:snapToGrid w:val="0"/>
        <w:spacing w:line="360" w:lineRule="auto"/>
        <w:jc w:val="center"/>
        <w:rPr>
          <w:b/>
          <w:color w:val="auto"/>
          <w:highlight w:val="none"/>
        </w:rPr>
      </w:pPr>
      <w:r>
        <w:rPr>
          <w:rFonts w:hint="eastAsia"/>
          <w:b/>
          <w:color w:val="auto"/>
          <w:highlight w:val="none"/>
        </w:rPr>
        <w:t xml:space="preserve">                                             日期:_____年___月___日</w:t>
      </w:r>
    </w:p>
    <w:p w14:paraId="4F48239F">
      <w:pPr>
        <w:pStyle w:val="28"/>
        <w:shd w:val="clear"/>
        <w:snapToGrid w:val="0"/>
        <w:spacing w:beforeLines="0" w:afterLines="0" w:line="380" w:lineRule="exact"/>
        <w:jc w:val="left"/>
        <w:rPr>
          <w:b/>
          <w:color w:val="auto"/>
          <w:highlight w:val="none"/>
        </w:rPr>
      </w:pPr>
      <w:r>
        <w:rPr>
          <w:rFonts w:hint="eastAsia"/>
          <w:b/>
          <w:color w:val="auto"/>
          <w:highlight w:val="none"/>
        </w:rPr>
        <w:t>温馨提醒：</w:t>
      </w:r>
    </w:p>
    <w:p w14:paraId="567157B3">
      <w:pPr>
        <w:pStyle w:val="28"/>
        <w:shd w:val="clear"/>
        <w:snapToGrid w:val="0"/>
        <w:spacing w:beforeLines="0" w:afterLines="0" w:line="380" w:lineRule="exact"/>
        <w:ind w:firstLine="482" w:firstLineChars="200"/>
        <w:jc w:val="left"/>
        <w:rPr>
          <w:b/>
          <w:iCs/>
          <w:color w:val="auto"/>
          <w:highlight w:val="none"/>
        </w:rPr>
      </w:pPr>
      <w:r>
        <w:rPr>
          <w:rFonts w:hint="eastAsia"/>
          <w:b/>
          <w:color w:val="auto"/>
          <w:highlight w:val="none"/>
        </w:rPr>
        <w:t>1、供应商请将《中小企业声明函》中加“</w:t>
      </w:r>
      <w:r>
        <w:rPr>
          <w:rFonts w:hint="eastAsia"/>
          <w:b/>
          <w:iCs/>
          <w:color w:val="auto"/>
          <w:highlight w:val="none"/>
          <w:u w:val="single"/>
        </w:rPr>
        <w:t xml:space="preserve">   </w:t>
      </w:r>
      <w:r>
        <w:rPr>
          <w:rFonts w:hint="eastAsia"/>
          <w:b/>
          <w:color w:val="auto"/>
          <w:highlight w:val="none"/>
        </w:rPr>
        <w:t>”</w:t>
      </w:r>
      <w:r>
        <w:rPr>
          <w:rFonts w:hint="eastAsia"/>
          <w:b/>
          <w:iCs/>
          <w:color w:val="auto"/>
          <w:highlight w:val="none"/>
        </w:rPr>
        <w:t>里面的内容全部填写齐全，《中小企业声明函》中内容未填写齐全的、缺项的将不给予</w:t>
      </w:r>
      <w:r>
        <w:rPr>
          <w:rFonts w:hint="eastAsia"/>
          <w:b/>
          <w:color w:val="auto"/>
          <w:highlight w:val="none"/>
        </w:rPr>
        <w:t>供应商</w:t>
      </w:r>
      <w:r>
        <w:rPr>
          <w:rFonts w:hint="eastAsia"/>
          <w:b/>
          <w:iCs/>
          <w:color w:val="auto"/>
          <w:highlight w:val="none"/>
        </w:rPr>
        <w:t>享受中小企业扶持政策（即资格响应文件为无效）。</w:t>
      </w:r>
    </w:p>
    <w:p w14:paraId="4B3C0484">
      <w:pPr>
        <w:pStyle w:val="28"/>
        <w:shd w:val="clear"/>
        <w:snapToGrid w:val="0"/>
        <w:spacing w:beforeLines="0" w:afterLines="0" w:line="380" w:lineRule="exact"/>
        <w:ind w:firstLine="482" w:firstLineChars="200"/>
        <w:jc w:val="left"/>
        <w:rPr>
          <w:b/>
          <w:iCs/>
          <w:color w:val="auto"/>
          <w:highlight w:val="none"/>
        </w:rPr>
      </w:pPr>
      <w:r>
        <w:rPr>
          <w:rFonts w:hint="eastAsia"/>
          <w:b/>
          <w:color w:val="auto"/>
          <w:highlight w:val="none"/>
        </w:rPr>
        <w:t>2、供应商请根据《关于印发中小企业划型标准规定的通知》（工信部联企业[2011]300号文件）、国家统计局关于印发《统计上大中小微型企业划分办法（2017）》的通知（国统字〔2017〕213号文件）要求，将《中小企业声明函》中加“</w:t>
      </w:r>
      <w:r>
        <w:rPr>
          <w:rFonts w:hint="eastAsia"/>
          <w:b/>
          <w:iCs/>
          <w:color w:val="auto"/>
          <w:highlight w:val="none"/>
          <w:u w:val="single"/>
        </w:rPr>
        <w:t xml:space="preserve">   </w:t>
      </w:r>
      <w:r>
        <w:rPr>
          <w:rFonts w:hint="eastAsia"/>
          <w:b/>
          <w:color w:val="auto"/>
          <w:highlight w:val="none"/>
        </w:rPr>
        <w:t>”</w:t>
      </w:r>
      <w:r>
        <w:rPr>
          <w:rFonts w:hint="eastAsia"/>
          <w:b/>
          <w:iCs/>
          <w:color w:val="auto"/>
          <w:highlight w:val="none"/>
        </w:rPr>
        <w:t>里面的内容全部填写正确，《中小企业声明函》中填写内容出现错误的、未如实填写的，将不给予</w:t>
      </w:r>
      <w:r>
        <w:rPr>
          <w:rFonts w:hint="eastAsia"/>
          <w:b/>
          <w:color w:val="auto"/>
          <w:highlight w:val="none"/>
        </w:rPr>
        <w:t>供应商</w:t>
      </w:r>
      <w:r>
        <w:rPr>
          <w:rFonts w:hint="eastAsia"/>
          <w:b/>
          <w:iCs/>
          <w:color w:val="auto"/>
          <w:highlight w:val="none"/>
        </w:rPr>
        <w:t>享受中小企业扶持政策（即资格响应文件为无效）。</w:t>
      </w:r>
    </w:p>
    <w:p w14:paraId="45E40F68">
      <w:pPr>
        <w:pStyle w:val="28"/>
        <w:shd w:val="clear"/>
        <w:snapToGrid w:val="0"/>
        <w:spacing w:before="120" w:beforeLines="0" w:after="120" w:afterLines="0"/>
        <w:jc w:val="left"/>
        <w:rPr>
          <w:b/>
          <w:bCs/>
          <w:color w:val="auto"/>
          <w:sz w:val="28"/>
          <w:szCs w:val="28"/>
          <w:highlight w:val="none"/>
          <w:u w:val="single"/>
        </w:rPr>
      </w:pPr>
    </w:p>
    <w:p w14:paraId="16C8032D">
      <w:pPr>
        <w:pStyle w:val="28"/>
        <w:shd w:val="clear"/>
        <w:snapToGrid w:val="0"/>
        <w:spacing w:before="120" w:beforeLines="0" w:after="120" w:afterLines="0"/>
        <w:jc w:val="left"/>
        <w:rPr>
          <w:b/>
          <w:bCs/>
          <w:color w:val="auto"/>
          <w:highlight w:val="none"/>
          <w:u w:val="single"/>
        </w:rPr>
      </w:pPr>
      <w:r>
        <w:rPr>
          <w:rFonts w:hint="eastAsia"/>
          <w:b/>
          <w:bCs/>
          <w:color w:val="auto"/>
          <w:highlight w:val="none"/>
          <w:u w:val="single"/>
        </w:rPr>
        <w:t>填表说明：</w:t>
      </w:r>
    </w:p>
    <w:p w14:paraId="3EF17B3F">
      <w:pPr>
        <w:pStyle w:val="28"/>
        <w:shd w:val="clear"/>
        <w:snapToGrid w:val="0"/>
        <w:spacing w:before="120" w:beforeLines="0" w:after="120" w:afterLines="0"/>
        <w:ind w:firstLine="482" w:firstLineChars="200"/>
        <w:jc w:val="left"/>
        <w:rPr>
          <w:b/>
          <w:bCs/>
          <w:color w:val="auto"/>
          <w:highlight w:val="none"/>
          <w:u w:val="single"/>
        </w:rPr>
      </w:pPr>
      <w:r>
        <w:rPr>
          <w:rFonts w:hint="eastAsia"/>
          <w:b/>
          <w:bCs/>
          <w:color w:val="auto"/>
          <w:highlight w:val="none"/>
          <w:u w:val="single"/>
        </w:rPr>
        <w:t>1、标的分别由不同承接企业承接的，请按序号填写齐全所有标的承接企业的信息。</w:t>
      </w:r>
    </w:p>
    <w:p w14:paraId="472F2A7D">
      <w:pPr>
        <w:pStyle w:val="28"/>
        <w:shd w:val="clear"/>
        <w:snapToGrid w:val="0"/>
        <w:spacing w:before="120" w:beforeLines="0" w:after="120" w:afterLines="0"/>
        <w:ind w:firstLine="482" w:firstLineChars="200"/>
        <w:jc w:val="left"/>
        <w:rPr>
          <w:b/>
          <w:bCs/>
          <w:color w:val="auto"/>
          <w:highlight w:val="none"/>
          <w:u w:val="single"/>
        </w:rPr>
      </w:pPr>
      <w:r>
        <w:rPr>
          <w:rFonts w:hint="eastAsia"/>
          <w:b/>
          <w:bCs/>
          <w:color w:val="auto"/>
          <w:highlight w:val="none"/>
          <w:u w:val="single"/>
        </w:rPr>
        <w:t>2、从业人员、营业收入、资产总额填报上一年度数据，无上一年度数据的新成立企业可不填报。</w:t>
      </w:r>
    </w:p>
    <w:p w14:paraId="4C82EB10">
      <w:pPr>
        <w:pStyle w:val="28"/>
        <w:shd w:val="clear"/>
        <w:snapToGrid w:val="0"/>
        <w:spacing w:before="120" w:after="120"/>
        <w:ind w:firstLine="482" w:firstLineChars="200"/>
        <w:jc w:val="left"/>
        <w:rPr>
          <w:b/>
          <w:bCs/>
          <w:color w:val="auto"/>
          <w:highlight w:val="none"/>
          <w:u w:val="single"/>
        </w:rPr>
      </w:pPr>
      <w:r>
        <w:rPr>
          <w:rFonts w:hint="eastAsia"/>
          <w:b/>
          <w:bCs/>
          <w:color w:val="auto"/>
          <w:highlight w:val="none"/>
          <w:u w:val="single"/>
        </w:rPr>
        <w:t>3、（1）按照国家统计局统计口径规定，单位从业人员指报告期末最后一日在本单位工作，并取得工资或其他形式劳动报酬的人员数。</w:t>
      </w:r>
    </w:p>
    <w:p w14:paraId="607D198D">
      <w:pPr>
        <w:pStyle w:val="28"/>
        <w:shd w:val="clear"/>
        <w:snapToGrid w:val="0"/>
        <w:spacing w:before="120" w:after="120"/>
        <w:jc w:val="left"/>
        <w:rPr>
          <w:b/>
          <w:bCs/>
          <w:color w:val="auto"/>
          <w:highlight w:val="none"/>
          <w:u w:val="single"/>
        </w:rPr>
      </w:pPr>
      <w:r>
        <w:rPr>
          <w:rFonts w:hint="eastAsia"/>
          <w:b/>
          <w:bCs/>
          <w:color w:val="auto"/>
          <w:highlight w:val="none"/>
          <w:u w:val="single"/>
        </w:rPr>
        <w:t>（2）企业划型时，应将分公司的从业人员、营业收入纳入合并计算。</w:t>
      </w:r>
    </w:p>
    <w:p w14:paraId="55A2767B">
      <w:pPr>
        <w:pStyle w:val="28"/>
        <w:shd w:val="clear"/>
        <w:snapToGrid w:val="0"/>
        <w:spacing w:before="120" w:beforeLines="0" w:after="120" w:afterLines="0"/>
        <w:ind w:firstLine="482" w:firstLineChars="200"/>
        <w:jc w:val="left"/>
        <w:rPr>
          <w:b/>
          <w:bCs/>
          <w:color w:val="auto"/>
          <w:highlight w:val="none"/>
          <w:u w:val="single"/>
        </w:rPr>
      </w:pPr>
      <w:r>
        <w:rPr>
          <w:b/>
          <w:bCs/>
          <w:color w:val="auto"/>
          <w:highlight w:val="none"/>
          <w:u w:val="single"/>
        </w:rPr>
        <w:t>4</w:t>
      </w:r>
      <w:r>
        <w:rPr>
          <w:rFonts w:hint="eastAsia"/>
          <w:b/>
          <w:bCs/>
          <w:color w:val="auto"/>
          <w:highlight w:val="none"/>
          <w:u w:val="single"/>
        </w:rPr>
        <w:t>、为了更加准确判定制造商是否为小微企业，请供应商根据工业和信息化部官方网站---中小企业规模类型自测小程序来辨别制造商企业规模类型，中小企业规模类型自测小程序链接网址为</w:t>
      </w:r>
    </w:p>
    <w:p w14:paraId="7A7B26CF">
      <w:pPr>
        <w:pStyle w:val="28"/>
        <w:shd w:val="clear"/>
        <w:snapToGrid w:val="0"/>
        <w:spacing w:before="120" w:beforeLines="0" w:after="120" w:afterLines="0"/>
        <w:jc w:val="left"/>
        <w:rPr>
          <w:b/>
          <w:bCs/>
          <w:color w:val="auto"/>
          <w:highlight w:val="none"/>
          <w:u w:val="single"/>
        </w:rPr>
      </w:pPr>
      <w:r>
        <w:rPr>
          <w:b/>
          <w:bCs/>
          <w:color w:val="auto"/>
          <w:highlight w:val="none"/>
          <w:u w:val="single"/>
        </w:rPr>
        <w:t>http://202.106.120.146/baosong/appweb/orgScale.html</w:t>
      </w:r>
    </w:p>
    <w:p w14:paraId="6A09BC0E">
      <w:pPr>
        <w:pStyle w:val="28"/>
        <w:shd w:val="clear"/>
        <w:snapToGrid w:val="0"/>
        <w:spacing w:before="120" w:beforeLines="0" w:after="120" w:afterLines="0"/>
        <w:ind w:firstLine="482" w:firstLineChars="200"/>
        <w:jc w:val="left"/>
        <w:rPr>
          <w:b/>
          <w:bCs/>
          <w:color w:val="auto"/>
          <w:highlight w:val="none"/>
          <w:u w:val="single"/>
        </w:rPr>
      </w:pPr>
      <w:r>
        <w:rPr>
          <w:rFonts w:hint="eastAsia"/>
          <w:b/>
          <w:bCs/>
          <w:color w:val="auto"/>
          <w:highlight w:val="none"/>
          <w:u w:val="single"/>
        </w:rPr>
        <w:t>5、供应商未提供《中小企业声明函》的、《中小企业声明函》中内容未填写齐全的、缺项的、填写内容出现错误的、未如实填写的，将不给予供应商享受中小企业扶持政策（即资格响应文件为无效）。</w:t>
      </w:r>
    </w:p>
    <w:p w14:paraId="1398C397">
      <w:pPr>
        <w:pStyle w:val="28"/>
        <w:shd w:val="clear"/>
        <w:snapToGrid w:val="0"/>
        <w:spacing w:before="120" w:beforeLines="0" w:after="120" w:afterLines="0"/>
        <w:jc w:val="left"/>
        <w:rPr>
          <w:b/>
          <w:bCs/>
          <w:color w:val="auto"/>
          <w:highlight w:val="none"/>
          <w:u w:val="single"/>
        </w:rPr>
      </w:pPr>
      <w:r>
        <w:rPr>
          <w:rFonts w:hint="eastAsia"/>
          <w:b/>
          <w:bCs/>
          <w:color w:val="auto"/>
          <w:highlight w:val="none"/>
          <w:u w:val="single"/>
        </w:rPr>
        <w:t>成交供应商享受中小企业扶持政策的，将在成交结果公告中公开成交供应商的《中小企业声明函》。</w:t>
      </w:r>
    </w:p>
    <w:p w14:paraId="2E6D4652">
      <w:pPr>
        <w:pStyle w:val="28"/>
        <w:shd w:val="clear"/>
        <w:snapToGrid w:val="0"/>
        <w:spacing w:before="120" w:beforeLines="0" w:after="120" w:afterLines="0"/>
        <w:ind w:firstLine="482" w:firstLineChars="200"/>
        <w:jc w:val="left"/>
        <w:rPr>
          <w:b/>
          <w:bCs/>
          <w:color w:val="auto"/>
          <w:highlight w:val="none"/>
          <w:u w:val="single"/>
        </w:rPr>
      </w:pPr>
      <w:r>
        <w:rPr>
          <w:b/>
          <w:bCs/>
          <w:color w:val="auto"/>
          <w:highlight w:val="none"/>
          <w:u w:val="single"/>
        </w:rPr>
        <w:t>6</w:t>
      </w:r>
      <w:r>
        <w:rPr>
          <w:rFonts w:hint="eastAsia"/>
          <w:b/>
          <w:bCs/>
          <w:color w:val="auto"/>
          <w:highlight w:val="none"/>
          <w:u w:val="single"/>
        </w:rPr>
        <w:t>、如国家对中小企业划型标准有新的规定的，从其规定。</w:t>
      </w:r>
    </w:p>
    <w:p w14:paraId="5C5796BC">
      <w:pPr>
        <w:widowControl/>
        <w:shd w:val="clear"/>
        <w:spacing w:line="330" w:lineRule="atLeast"/>
        <w:jc w:val="center"/>
        <w:rPr>
          <w:rFonts w:hint="eastAsia" w:ascii="方正小标宋_GBK" w:hAnsi="宋体" w:eastAsia="方正小标宋_GBK" w:cs="宋体"/>
          <w:color w:val="auto"/>
          <w:kern w:val="0"/>
          <w:sz w:val="36"/>
          <w:szCs w:val="32"/>
          <w:highlight w:val="none"/>
        </w:rPr>
      </w:pPr>
      <w:r>
        <w:rPr>
          <w:color w:val="auto"/>
          <w:highlight w:val="none"/>
        </w:rPr>
        <w:br w:type="page"/>
      </w:r>
      <w:r>
        <w:rPr>
          <w:rFonts w:hint="eastAsia" w:ascii="方正小标宋_GBK" w:hAnsi="宋体" w:eastAsia="方正小标宋_GBK" w:cs="宋体"/>
          <w:color w:val="auto"/>
          <w:kern w:val="0"/>
          <w:sz w:val="36"/>
          <w:szCs w:val="32"/>
          <w:highlight w:val="none"/>
        </w:rPr>
        <w:t>统计上大中小微型企业划分标准</w:t>
      </w:r>
    </w:p>
    <w:p w14:paraId="1F58D3A5">
      <w:pPr>
        <w:pStyle w:val="63"/>
        <w:shd w:val="clear"/>
        <w:rPr>
          <w:color w:val="auto"/>
          <w:highlight w:val="none"/>
        </w:rPr>
      </w:pPr>
    </w:p>
    <w:tbl>
      <w:tblPr>
        <w:tblStyle w:val="49"/>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3CC2B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shd w:val="clear" w:color="auto" w:fill="auto"/>
            <w:vAlign w:val="center"/>
          </w:tcPr>
          <w:p w14:paraId="711B3725">
            <w:pPr>
              <w:widowControl/>
              <w:shd w:val="clear"/>
              <w:spacing w:line="240" w:lineRule="exact"/>
              <w:jc w:val="center"/>
              <w:rPr>
                <w:rFonts w:hint="eastAsia"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auto"/>
            <w:vAlign w:val="center"/>
          </w:tcPr>
          <w:p w14:paraId="1A975E81">
            <w:pPr>
              <w:widowControl/>
              <w:shd w:val="clear"/>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auto"/>
            <w:vAlign w:val="center"/>
          </w:tcPr>
          <w:p w14:paraId="152A423C">
            <w:pPr>
              <w:widowControl/>
              <w:shd w:val="clear"/>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r>
              <w:rPr>
                <w:rFonts w:hint="eastAsia" w:ascii="宋体" w:hAnsi="宋体" w:cs="宋体"/>
                <w:b/>
                <w:bCs/>
                <w:color w:val="auto"/>
                <w:kern w:val="0"/>
                <w:sz w:val="18"/>
                <w:szCs w:val="18"/>
                <w:highlight w:val="none"/>
              </w:rPr>
              <w:br w:type="textWrapping"/>
            </w:r>
            <w:r>
              <w:rPr>
                <w:rFonts w:hint="eastAsia" w:ascii="宋体" w:hAnsi="宋体" w:cs="宋体"/>
                <w:b/>
                <w:bCs/>
                <w:color w:val="auto"/>
                <w:kern w:val="0"/>
                <w:sz w:val="18"/>
                <w:szCs w:val="18"/>
                <w:highlight w:val="none"/>
              </w:rPr>
              <w:t>单位</w:t>
            </w:r>
          </w:p>
        </w:tc>
        <w:tc>
          <w:tcPr>
            <w:tcW w:w="1125" w:type="dxa"/>
            <w:shd w:val="clear" w:color="auto" w:fill="auto"/>
            <w:vAlign w:val="center"/>
          </w:tcPr>
          <w:p w14:paraId="54B1CA0A">
            <w:pPr>
              <w:widowControl/>
              <w:shd w:val="clear"/>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auto"/>
            <w:vAlign w:val="center"/>
          </w:tcPr>
          <w:p w14:paraId="4EDF2E00">
            <w:pPr>
              <w:widowControl/>
              <w:shd w:val="clear"/>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auto"/>
            <w:vAlign w:val="center"/>
          </w:tcPr>
          <w:p w14:paraId="0F0378DD">
            <w:pPr>
              <w:widowControl/>
              <w:shd w:val="clear"/>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auto"/>
            <w:vAlign w:val="center"/>
          </w:tcPr>
          <w:p w14:paraId="3E99006D">
            <w:pPr>
              <w:widowControl/>
              <w:shd w:val="clear"/>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43428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shd w:val="clear" w:color="auto" w:fill="auto"/>
            <w:vAlign w:val="center"/>
          </w:tcPr>
          <w:p w14:paraId="400188DE">
            <w:pPr>
              <w:widowControl/>
              <w:shd w:val="clear"/>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shd w:val="clear" w:color="auto" w:fill="auto"/>
            <w:vAlign w:val="center"/>
          </w:tcPr>
          <w:p w14:paraId="56A06546">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shd w:val="clear" w:color="auto" w:fill="auto"/>
            <w:vAlign w:val="center"/>
          </w:tcPr>
          <w:p w14:paraId="56B49F89">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shd w:val="clear" w:color="auto" w:fill="auto"/>
            <w:vAlign w:val="center"/>
          </w:tcPr>
          <w:p w14:paraId="4A53D9DB">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shd w:val="clear" w:color="auto" w:fill="auto"/>
            <w:vAlign w:val="center"/>
          </w:tcPr>
          <w:p w14:paraId="3B5F96BE">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shd w:val="clear" w:color="auto" w:fill="auto"/>
            <w:vAlign w:val="center"/>
          </w:tcPr>
          <w:p w14:paraId="215069B2">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50≤Y＜500</w:t>
            </w:r>
          </w:p>
        </w:tc>
        <w:tc>
          <w:tcPr>
            <w:tcW w:w="992" w:type="dxa"/>
            <w:shd w:val="clear" w:color="auto" w:fill="auto"/>
            <w:vAlign w:val="center"/>
          </w:tcPr>
          <w:p w14:paraId="345D6607">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0B609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291A336E">
            <w:pPr>
              <w:widowControl/>
              <w:shd w:val="clear"/>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shd w:val="clear" w:color="auto" w:fill="auto"/>
            <w:vAlign w:val="center"/>
          </w:tcPr>
          <w:p w14:paraId="53333049">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shd w:val="clear" w:color="auto" w:fill="auto"/>
            <w:vAlign w:val="center"/>
          </w:tcPr>
          <w:p w14:paraId="2FB7DB32">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shd w:val="clear" w:color="auto" w:fill="auto"/>
            <w:vAlign w:val="center"/>
          </w:tcPr>
          <w:p w14:paraId="4E0721C9">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shd w:val="clear" w:color="auto" w:fill="auto"/>
            <w:vAlign w:val="center"/>
          </w:tcPr>
          <w:p w14:paraId="71DF6599">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shd w:val="clear" w:color="auto" w:fill="auto"/>
            <w:vAlign w:val="center"/>
          </w:tcPr>
          <w:p w14:paraId="188FAC26">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shd w:val="clear" w:color="auto" w:fill="auto"/>
            <w:vAlign w:val="center"/>
          </w:tcPr>
          <w:p w14:paraId="69E41710">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FC64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4ACE53D">
            <w:pPr>
              <w:widowControl/>
              <w:shd w:val="clear"/>
              <w:jc w:val="left"/>
              <w:rPr>
                <w:rFonts w:hint="eastAsia" w:ascii="宋体" w:hAnsi="宋体" w:cs="宋体"/>
                <w:color w:val="auto"/>
                <w:kern w:val="0"/>
                <w:sz w:val="18"/>
                <w:szCs w:val="18"/>
                <w:highlight w:val="none"/>
              </w:rPr>
            </w:pPr>
          </w:p>
        </w:tc>
        <w:tc>
          <w:tcPr>
            <w:tcW w:w="1369" w:type="dxa"/>
            <w:shd w:val="clear" w:color="auto" w:fill="auto"/>
            <w:vAlign w:val="center"/>
          </w:tcPr>
          <w:p w14:paraId="1069E360">
            <w:pPr>
              <w:widowControl/>
              <w:shd w:val="clear"/>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shd w:val="clear" w:color="auto" w:fill="auto"/>
            <w:vAlign w:val="center"/>
          </w:tcPr>
          <w:p w14:paraId="1CFDD5FE">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shd w:val="clear" w:color="auto" w:fill="auto"/>
            <w:vAlign w:val="center"/>
          </w:tcPr>
          <w:p w14:paraId="5C0832A3">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shd w:val="clear" w:color="auto" w:fill="auto"/>
            <w:vAlign w:val="center"/>
          </w:tcPr>
          <w:p w14:paraId="50D0D85A">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shd w:val="clear" w:color="auto" w:fill="auto"/>
            <w:vAlign w:val="center"/>
          </w:tcPr>
          <w:p w14:paraId="37E9043F">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300≤Y＜2000</w:t>
            </w:r>
          </w:p>
        </w:tc>
        <w:tc>
          <w:tcPr>
            <w:tcW w:w="992" w:type="dxa"/>
            <w:shd w:val="clear" w:color="auto" w:fill="auto"/>
            <w:vAlign w:val="center"/>
          </w:tcPr>
          <w:p w14:paraId="79463F24">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73BD9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6D2877FE">
            <w:pPr>
              <w:widowControl/>
              <w:shd w:val="clear"/>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shd w:val="clear" w:color="auto" w:fill="auto"/>
            <w:vAlign w:val="center"/>
          </w:tcPr>
          <w:p w14:paraId="15BF0490">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shd w:val="clear" w:color="auto" w:fill="auto"/>
            <w:vAlign w:val="center"/>
          </w:tcPr>
          <w:p w14:paraId="6FA9386C">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shd w:val="clear" w:color="auto" w:fill="auto"/>
            <w:vAlign w:val="center"/>
          </w:tcPr>
          <w:p w14:paraId="08B80D75">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shd w:val="clear" w:color="auto" w:fill="auto"/>
            <w:vAlign w:val="center"/>
          </w:tcPr>
          <w:p w14:paraId="286971C5">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shd w:val="clear" w:color="auto" w:fill="auto"/>
            <w:vAlign w:val="center"/>
          </w:tcPr>
          <w:p w14:paraId="3BFD0E60">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300≤Y＜6000</w:t>
            </w:r>
          </w:p>
        </w:tc>
        <w:tc>
          <w:tcPr>
            <w:tcW w:w="992" w:type="dxa"/>
            <w:shd w:val="clear" w:color="auto" w:fill="auto"/>
            <w:vAlign w:val="center"/>
          </w:tcPr>
          <w:p w14:paraId="568B07CD">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43B98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CAC45FC">
            <w:pPr>
              <w:widowControl/>
              <w:shd w:val="clear"/>
              <w:jc w:val="left"/>
              <w:rPr>
                <w:rFonts w:hint="eastAsia" w:ascii="宋体" w:hAnsi="宋体" w:cs="宋体"/>
                <w:color w:val="auto"/>
                <w:kern w:val="0"/>
                <w:sz w:val="18"/>
                <w:szCs w:val="18"/>
                <w:highlight w:val="none"/>
              </w:rPr>
            </w:pPr>
          </w:p>
        </w:tc>
        <w:tc>
          <w:tcPr>
            <w:tcW w:w="1369" w:type="dxa"/>
            <w:shd w:val="clear" w:color="auto" w:fill="auto"/>
            <w:vAlign w:val="center"/>
          </w:tcPr>
          <w:p w14:paraId="05D0A881">
            <w:pPr>
              <w:widowControl/>
              <w:shd w:val="clear"/>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shd w:val="clear" w:color="auto" w:fill="auto"/>
            <w:vAlign w:val="center"/>
          </w:tcPr>
          <w:p w14:paraId="0431403D">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shd w:val="clear" w:color="auto" w:fill="auto"/>
            <w:vAlign w:val="center"/>
          </w:tcPr>
          <w:p w14:paraId="3DE05B08">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shd w:val="clear" w:color="auto" w:fill="auto"/>
            <w:vAlign w:val="center"/>
          </w:tcPr>
          <w:p w14:paraId="716349A8">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shd w:val="clear" w:color="auto" w:fill="auto"/>
            <w:vAlign w:val="center"/>
          </w:tcPr>
          <w:p w14:paraId="114D5A88">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300≤Z＜5000</w:t>
            </w:r>
          </w:p>
        </w:tc>
        <w:tc>
          <w:tcPr>
            <w:tcW w:w="992" w:type="dxa"/>
            <w:shd w:val="clear" w:color="auto" w:fill="auto"/>
            <w:vAlign w:val="center"/>
          </w:tcPr>
          <w:p w14:paraId="08B3B6B7">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64544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355947A0">
            <w:pPr>
              <w:widowControl/>
              <w:shd w:val="clear"/>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shd w:val="clear" w:color="auto" w:fill="auto"/>
            <w:vAlign w:val="center"/>
          </w:tcPr>
          <w:p w14:paraId="020B9CE1">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shd w:val="clear" w:color="auto" w:fill="auto"/>
            <w:vAlign w:val="center"/>
          </w:tcPr>
          <w:p w14:paraId="63428461">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shd w:val="clear" w:color="auto" w:fill="auto"/>
            <w:vAlign w:val="center"/>
          </w:tcPr>
          <w:p w14:paraId="3534B60B">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shd w:val="clear" w:color="auto" w:fill="auto"/>
            <w:vAlign w:val="center"/>
          </w:tcPr>
          <w:p w14:paraId="48EF088B">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shd w:val="clear" w:color="auto" w:fill="auto"/>
            <w:vAlign w:val="center"/>
          </w:tcPr>
          <w:p w14:paraId="481EC67B">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5≤X＜20</w:t>
            </w:r>
          </w:p>
        </w:tc>
        <w:tc>
          <w:tcPr>
            <w:tcW w:w="992" w:type="dxa"/>
            <w:shd w:val="clear" w:color="auto" w:fill="auto"/>
            <w:vAlign w:val="center"/>
          </w:tcPr>
          <w:p w14:paraId="22232B5F">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6AB87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1922771">
            <w:pPr>
              <w:widowControl/>
              <w:shd w:val="clear"/>
              <w:jc w:val="left"/>
              <w:rPr>
                <w:rFonts w:hint="eastAsia" w:ascii="宋体" w:hAnsi="宋体" w:cs="宋体"/>
                <w:color w:val="auto"/>
                <w:kern w:val="0"/>
                <w:sz w:val="18"/>
                <w:szCs w:val="18"/>
                <w:highlight w:val="none"/>
              </w:rPr>
            </w:pPr>
          </w:p>
        </w:tc>
        <w:tc>
          <w:tcPr>
            <w:tcW w:w="1369" w:type="dxa"/>
            <w:shd w:val="clear" w:color="auto" w:fill="auto"/>
            <w:vAlign w:val="center"/>
          </w:tcPr>
          <w:p w14:paraId="1F7A5CD7">
            <w:pPr>
              <w:widowControl/>
              <w:shd w:val="clear"/>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shd w:val="clear" w:color="auto" w:fill="auto"/>
            <w:vAlign w:val="center"/>
          </w:tcPr>
          <w:p w14:paraId="5EFCB85E">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shd w:val="clear" w:color="auto" w:fill="auto"/>
            <w:vAlign w:val="center"/>
          </w:tcPr>
          <w:p w14:paraId="7B7ED45B">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shd w:val="clear" w:color="auto" w:fill="auto"/>
            <w:vAlign w:val="center"/>
          </w:tcPr>
          <w:p w14:paraId="645E56DD">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shd w:val="clear" w:color="auto" w:fill="auto"/>
            <w:vAlign w:val="center"/>
          </w:tcPr>
          <w:p w14:paraId="6D6F4901">
            <w:pPr>
              <w:widowControl/>
              <w:shd w:val="clear"/>
              <w:ind w:left="-1" w:leftChars="-1" w:hanging="1"/>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shd w:val="clear" w:color="auto" w:fill="auto"/>
            <w:vAlign w:val="center"/>
          </w:tcPr>
          <w:p w14:paraId="5E27AAB5">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74E73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66346042">
            <w:pPr>
              <w:widowControl/>
              <w:shd w:val="clear"/>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shd w:val="clear" w:color="auto" w:fill="auto"/>
            <w:vAlign w:val="center"/>
          </w:tcPr>
          <w:p w14:paraId="1F4827C6">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shd w:val="clear" w:color="auto" w:fill="auto"/>
            <w:vAlign w:val="center"/>
          </w:tcPr>
          <w:p w14:paraId="2D4652F4">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shd w:val="clear" w:color="auto" w:fill="auto"/>
            <w:vAlign w:val="center"/>
          </w:tcPr>
          <w:p w14:paraId="1F69DC3C">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shd w:val="clear" w:color="auto" w:fill="auto"/>
            <w:vAlign w:val="center"/>
          </w:tcPr>
          <w:p w14:paraId="7D2F49A6">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shd w:val="clear" w:color="auto" w:fill="auto"/>
            <w:vAlign w:val="center"/>
          </w:tcPr>
          <w:p w14:paraId="4CA2620F">
            <w:pPr>
              <w:widowControl/>
              <w:shd w:val="clear"/>
              <w:ind w:left="-1" w:leftChars="-1" w:hanging="1"/>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shd w:val="clear" w:color="auto" w:fill="auto"/>
            <w:vAlign w:val="center"/>
          </w:tcPr>
          <w:p w14:paraId="2A677D6F">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4F82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6D69EEB">
            <w:pPr>
              <w:widowControl/>
              <w:shd w:val="clear"/>
              <w:jc w:val="left"/>
              <w:rPr>
                <w:rFonts w:hint="eastAsia" w:ascii="宋体" w:hAnsi="宋体" w:cs="宋体"/>
                <w:color w:val="auto"/>
                <w:kern w:val="0"/>
                <w:sz w:val="18"/>
                <w:szCs w:val="18"/>
                <w:highlight w:val="none"/>
              </w:rPr>
            </w:pPr>
          </w:p>
        </w:tc>
        <w:tc>
          <w:tcPr>
            <w:tcW w:w="1369" w:type="dxa"/>
            <w:shd w:val="clear" w:color="auto" w:fill="auto"/>
            <w:vAlign w:val="center"/>
          </w:tcPr>
          <w:p w14:paraId="567A3EC7">
            <w:pPr>
              <w:widowControl/>
              <w:shd w:val="clear"/>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shd w:val="clear" w:color="auto" w:fill="auto"/>
            <w:vAlign w:val="center"/>
          </w:tcPr>
          <w:p w14:paraId="38B1AFBA">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shd w:val="clear" w:color="auto" w:fill="auto"/>
            <w:vAlign w:val="center"/>
          </w:tcPr>
          <w:p w14:paraId="721D2785">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shd w:val="clear" w:color="auto" w:fill="auto"/>
            <w:vAlign w:val="center"/>
          </w:tcPr>
          <w:p w14:paraId="7341E54D">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shd w:val="clear" w:color="auto" w:fill="auto"/>
            <w:vAlign w:val="center"/>
          </w:tcPr>
          <w:p w14:paraId="420DF4ED">
            <w:pPr>
              <w:widowControl/>
              <w:shd w:val="clear"/>
              <w:ind w:left="-1" w:leftChars="-1" w:hanging="1"/>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100≤Y＜500 </w:t>
            </w:r>
          </w:p>
        </w:tc>
        <w:tc>
          <w:tcPr>
            <w:tcW w:w="992" w:type="dxa"/>
            <w:shd w:val="clear" w:color="auto" w:fill="auto"/>
            <w:vAlign w:val="center"/>
          </w:tcPr>
          <w:p w14:paraId="55D09F83">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DF14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1FA93A08">
            <w:pPr>
              <w:widowControl/>
              <w:shd w:val="clear"/>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shd w:val="clear" w:color="auto" w:fill="auto"/>
            <w:vAlign w:val="center"/>
          </w:tcPr>
          <w:p w14:paraId="1C532B74">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shd w:val="clear" w:color="auto" w:fill="auto"/>
            <w:vAlign w:val="center"/>
          </w:tcPr>
          <w:p w14:paraId="1E81350B">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shd w:val="clear" w:color="auto" w:fill="auto"/>
            <w:vAlign w:val="center"/>
          </w:tcPr>
          <w:p w14:paraId="36971C9D">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shd w:val="clear" w:color="auto" w:fill="auto"/>
            <w:vAlign w:val="center"/>
          </w:tcPr>
          <w:p w14:paraId="7E8A4F72">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shd w:val="clear" w:color="auto" w:fill="auto"/>
            <w:vAlign w:val="center"/>
          </w:tcPr>
          <w:p w14:paraId="5748CC92">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shd w:val="clear" w:color="auto" w:fill="auto"/>
            <w:vAlign w:val="center"/>
          </w:tcPr>
          <w:p w14:paraId="1C31BEBE">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1C8B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97F3B29">
            <w:pPr>
              <w:widowControl/>
              <w:shd w:val="clear"/>
              <w:jc w:val="left"/>
              <w:rPr>
                <w:rFonts w:hint="eastAsia" w:ascii="宋体" w:hAnsi="宋体" w:cs="宋体"/>
                <w:color w:val="auto"/>
                <w:kern w:val="0"/>
                <w:sz w:val="18"/>
                <w:szCs w:val="18"/>
                <w:highlight w:val="none"/>
              </w:rPr>
            </w:pPr>
          </w:p>
        </w:tc>
        <w:tc>
          <w:tcPr>
            <w:tcW w:w="1369" w:type="dxa"/>
            <w:shd w:val="clear" w:color="auto" w:fill="auto"/>
            <w:vAlign w:val="center"/>
          </w:tcPr>
          <w:p w14:paraId="18EE3AC8">
            <w:pPr>
              <w:widowControl/>
              <w:shd w:val="clear"/>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shd w:val="clear" w:color="auto" w:fill="auto"/>
            <w:vAlign w:val="center"/>
          </w:tcPr>
          <w:p w14:paraId="7F302D80">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shd w:val="clear" w:color="auto" w:fill="auto"/>
            <w:vAlign w:val="center"/>
          </w:tcPr>
          <w:p w14:paraId="5D32AF5D">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shd w:val="clear" w:color="auto" w:fill="auto"/>
            <w:vAlign w:val="center"/>
          </w:tcPr>
          <w:p w14:paraId="477E56A4">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shd w:val="clear" w:color="auto" w:fill="auto"/>
            <w:vAlign w:val="center"/>
          </w:tcPr>
          <w:p w14:paraId="577FC7D7">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200≤Y＜3000</w:t>
            </w:r>
          </w:p>
        </w:tc>
        <w:tc>
          <w:tcPr>
            <w:tcW w:w="992" w:type="dxa"/>
            <w:shd w:val="clear" w:color="auto" w:fill="auto"/>
            <w:vAlign w:val="center"/>
          </w:tcPr>
          <w:p w14:paraId="25378B34">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761FD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04131FD7">
            <w:pPr>
              <w:widowControl/>
              <w:shd w:val="clear"/>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shd w:val="clear" w:color="auto" w:fill="auto"/>
            <w:vAlign w:val="center"/>
          </w:tcPr>
          <w:p w14:paraId="15D0651C">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shd w:val="clear" w:color="auto" w:fill="auto"/>
            <w:vAlign w:val="center"/>
          </w:tcPr>
          <w:p w14:paraId="614F6F9D">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shd w:val="clear" w:color="auto" w:fill="auto"/>
            <w:vAlign w:val="center"/>
          </w:tcPr>
          <w:p w14:paraId="4B966F94">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shd w:val="clear" w:color="auto" w:fill="auto"/>
            <w:vAlign w:val="center"/>
          </w:tcPr>
          <w:p w14:paraId="0EEA7A5F">
            <w:pPr>
              <w:widowControl/>
              <w:shd w:val="clear"/>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shd w:val="clear" w:color="auto" w:fill="auto"/>
            <w:vAlign w:val="center"/>
          </w:tcPr>
          <w:p w14:paraId="2062687D">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20≤X＜100</w:t>
            </w:r>
          </w:p>
        </w:tc>
        <w:tc>
          <w:tcPr>
            <w:tcW w:w="992" w:type="dxa"/>
            <w:shd w:val="clear" w:color="auto" w:fill="auto"/>
            <w:vAlign w:val="center"/>
          </w:tcPr>
          <w:p w14:paraId="1266454F">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48D7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11D4E83">
            <w:pPr>
              <w:widowControl/>
              <w:shd w:val="clear"/>
              <w:jc w:val="left"/>
              <w:rPr>
                <w:rFonts w:hint="eastAsia" w:ascii="宋体" w:hAnsi="宋体" w:cs="宋体"/>
                <w:color w:val="auto"/>
                <w:kern w:val="0"/>
                <w:sz w:val="18"/>
                <w:szCs w:val="18"/>
                <w:highlight w:val="none"/>
              </w:rPr>
            </w:pPr>
          </w:p>
        </w:tc>
        <w:tc>
          <w:tcPr>
            <w:tcW w:w="1369" w:type="dxa"/>
            <w:shd w:val="clear" w:color="auto" w:fill="auto"/>
            <w:vAlign w:val="center"/>
          </w:tcPr>
          <w:p w14:paraId="3FFBF72D">
            <w:pPr>
              <w:widowControl/>
              <w:shd w:val="clear"/>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shd w:val="clear" w:color="auto" w:fill="auto"/>
            <w:vAlign w:val="center"/>
          </w:tcPr>
          <w:p w14:paraId="4B277BBF">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shd w:val="clear" w:color="auto" w:fill="auto"/>
            <w:vAlign w:val="center"/>
          </w:tcPr>
          <w:p w14:paraId="75FC9707">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shd w:val="clear" w:color="auto" w:fill="auto"/>
            <w:vAlign w:val="center"/>
          </w:tcPr>
          <w:p w14:paraId="45013BF4">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shd w:val="clear" w:color="auto" w:fill="auto"/>
            <w:vAlign w:val="center"/>
          </w:tcPr>
          <w:p w14:paraId="7E8F0E30">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shd w:val="clear" w:color="auto" w:fill="auto"/>
            <w:vAlign w:val="center"/>
          </w:tcPr>
          <w:p w14:paraId="43A9BAFA">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E985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2DF1C1E1">
            <w:pPr>
              <w:widowControl/>
              <w:shd w:val="clear"/>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shd w:val="clear" w:color="auto" w:fill="auto"/>
            <w:vAlign w:val="center"/>
          </w:tcPr>
          <w:p w14:paraId="525A74BC">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shd w:val="clear" w:color="auto" w:fill="auto"/>
            <w:vAlign w:val="center"/>
          </w:tcPr>
          <w:p w14:paraId="00BB1ED8">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shd w:val="clear" w:color="auto" w:fill="auto"/>
            <w:vAlign w:val="center"/>
          </w:tcPr>
          <w:p w14:paraId="75DE03EE">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shd w:val="clear" w:color="auto" w:fill="auto"/>
            <w:vAlign w:val="center"/>
          </w:tcPr>
          <w:p w14:paraId="3978F643">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shd w:val="clear" w:color="auto" w:fill="auto"/>
            <w:vAlign w:val="center"/>
          </w:tcPr>
          <w:p w14:paraId="480116F4">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shd w:val="clear" w:color="auto" w:fill="auto"/>
            <w:vAlign w:val="center"/>
          </w:tcPr>
          <w:p w14:paraId="2A0EDEC6">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9A00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4CCA2E9">
            <w:pPr>
              <w:widowControl/>
              <w:shd w:val="clear"/>
              <w:jc w:val="left"/>
              <w:rPr>
                <w:rFonts w:hint="eastAsia" w:ascii="宋体" w:hAnsi="宋体" w:cs="宋体"/>
                <w:color w:val="auto"/>
                <w:kern w:val="0"/>
                <w:sz w:val="18"/>
                <w:szCs w:val="18"/>
                <w:highlight w:val="none"/>
              </w:rPr>
            </w:pPr>
          </w:p>
        </w:tc>
        <w:tc>
          <w:tcPr>
            <w:tcW w:w="1369" w:type="dxa"/>
            <w:shd w:val="clear" w:color="auto" w:fill="auto"/>
            <w:vAlign w:val="center"/>
          </w:tcPr>
          <w:p w14:paraId="231279FC">
            <w:pPr>
              <w:widowControl/>
              <w:shd w:val="clear"/>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shd w:val="clear" w:color="auto" w:fill="auto"/>
            <w:vAlign w:val="center"/>
          </w:tcPr>
          <w:p w14:paraId="5D434A25">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shd w:val="clear" w:color="auto" w:fill="auto"/>
            <w:vAlign w:val="center"/>
          </w:tcPr>
          <w:p w14:paraId="442D1819">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shd w:val="clear" w:color="auto" w:fill="auto"/>
            <w:vAlign w:val="center"/>
          </w:tcPr>
          <w:p w14:paraId="2FB00E09">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shd w:val="clear" w:color="auto" w:fill="auto"/>
            <w:vAlign w:val="center"/>
          </w:tcPr>
          <w:p w14:paraId="36AFD53D">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shd w:val="clear" w:color="auto" w:fill="auto"/>
            <w:vAlign w:val="center"/>
          </w:tcPr>
          <w:p w14:paraId="117C5DA2">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46D2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7DDDD11E">
            <w:pPr>
              <w:widowControl/>
              <w:shd w:val="clear"/>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shd w:val="clear" w:color="auto" w:fill="auto"/>
            <w:vAlign w:val="center"/>
          </w:tcPr>
          <w:p w14:paraId="5A7F5C95">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shd w:val="clear" w:color="auto" w:fill="auto"/>
            <w:vAlign w:val="center"/>
          </w:tcPr>
          <w:p w14:paraId="6C7D173F">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shd w:val="clear" w:color="auto" w:fill="auto"/>
            <w:vAlign w:val="center"/>
          </w:tcPr>
          <w:p w14:paraId="0A0C81DC">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shd w:val="clear" w:color="auto" w:fill="auto"/>
            <w:vAlign w:val="center"/>
          </w:tcPr>
          <w:p w14:paraId="0E4A8839">
            <w:pPr>
              <w:widowControl/>
              <w:shd w:val="clear"/>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shd w:val="clear" w:color="auto" w:fill="auto"/>
            <w:vAlign w:val="center"/>
          </w:tcPr>
          <w:p w14:paraId="7CF7EC32">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shd w:val="clear" w:color="auto" w:fill="auto"/>
            <w:vAlign w:val="center"/>
          </w:tcPr>
          <w:p w14:paraId="600D9938">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7600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18F4099">
            <w:pPr>
              <w:widowControl/>
              <w:shd w:val="clear"/>
              <w:jc w:val="left"/>
              <w:rPr>
                <w:rFonts w:hint="eastAsia" w:ascii="宋体" w:hAnsi="宋体" w:cs="宋体"/>
                <w:color w:val="auto"/>
                <w:kern w:val="0"/>
                <w:sz w:val="18"/>
                <w:szCs w:val="18"/>
                <w:highlight w:val="none"/>
              </w:rPr>
            </w:pPr>
          </w:p>
        </w:tc>
        <w:tc>
          <w:tcPr>
            <w:tcW w:w="1369" w:type="dxa"/>
            <w:shd w:val="clear" w:color="auto" w:fill="auto"/>
            <w:vAlign w:val="center"/>
          </w:tcPr>
          <w:p w14:paraId="790AA6BE">
            <w:pPr>
              <w:widowControl/>
              <w:shd w:val="clear"/>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shd w:val="clear" w:color="auto" w:fill="auto"/>
            <w:vAlign w:val="center"/>
          </w:tcPr>
          <w:p w14:paraId="24C56A7E">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shd w:val="clear" w:color="auto" w:fill="auto"/>
            <w:vAlign w:val="center"/>
          </w:tcPr>
          <w:p w14:paraId="7C88FE75">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shd w:val="clear" w:color="auto" w:fill="auto"/>
            <w:vAlign w:val="center"/>
          </w:tcPr>
          <w:p w14:paraId="247F9E0A">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shd w:val="clear" w:color="auto" w:fill="auto"/>
            <w:vAlign w:val="center"/>
          </w:tcPr>
          <w:p w14:paraId="20DC077A">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shd w:val="clear" w:color="auto" w:fill="auto"/>
            <w:vAlign w:val="center"/>
          </w:tcPr>
          <w:p w14:paraId="290141D4">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729D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0CA04984">
            <w:pPr>
              <w:widowControl/>
              <w:shd w:val="clear"/>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shd w:val="clear" w:color="auto" w:fill="auto"/>
            <w:vAlign w:val="center"/>
          </w:tcPr>
          <w:p w14:paraId="6AEFC91C">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shd w:val="clear" w:color="auto" w:fill="auto"/>
            <w:vAlign w:val="center"/>
          </w:tcPr>
          <w:p w14:paraId="255F2393">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shd w:val="clear" w:color="auto" w:fill="auto"/>
            <w:vAlign w:val="center"/>
          </w:tcPr>
          <w:p w14:paraId="7DDA937C">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shd w:val="clear" w:color="auto" w:fill="auto"/>
            <w:vAlign w:val="center"/>
          </w:tcPr>
          <w:p w14:paraId="139BD167">
            <w:pPr>
              <w:widowControl/>
              <w:shd w:val="clear"/>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shd w:val="clear" w:color="auto" w:fill="auto"/>
            <w:vAlign w:val="center"/>
          </w:tcPr>
          <w:p w14:paraId="2D414ACE">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shd w:val="clear" w:color="auto" w:fill="auto"/>
            <w:vAlign w:val="center"/>
          </w:tcPr>
          <w:p w14:paraId="4D85F6DA">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3D2A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37041CC">
            <w:pPr>
              <w:widowControl/>
              <w:shd w:val="clear"/>
              <w:jc w:val="left"/>
              <w:rPr>
                <w:rFonts w:hint="eastAsia" w:ascii="宋体" w:hAnsi="宋体" w:cs="宋体"/>
                <w:color w:val="auto"/>
                <w:kern w:val="0"/>
                <w:sz w:val="18"/>
                <w:szCs w:val="18"/>
                <w:highlight w:val="none"/>
              </w:rPr>
            </w:pPr>
          </w:p>
        </w:tc>
        <w:tc>
          <w:tcPr>
            <w:tcW w:w="1369" w:type="dxa"/>
            <w:shd w:val="clear" w:color="auto" w:fill="auto"/>
            <w:vAlign w:val="center"/>
          </w:tcPr>
          <w:p w14:paraId="624F2317">
            <w:pPr>
              <w:widowControl/>
              <w:shd w:val="clear"/>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shd w:val="clear" w:color="auto" w:fill="auto"/>
            <w:vAlign w:val="center"/>
          </w:tcPr>
          <w:p w14:paraId="4C6107BC">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shd w:val="clear" w:color="auto" w:fill="auto"/>
            <w:vAlign w:val="center"/>
          </w:tcPr>
          <w:p w14:paraId="3E8A03D1">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shd w:val="clear" w:color="auto" w:fill="auto"/>
            <w:vAlign w:val="center"/>
          </w:tcPr>
          <w:p w14:paraId="744B4512">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shd w:val="clear" w:color="auto" w:fill="auto"/>
            <w:vAlign w:val="center"/>
          </w:tcPr>
          <w:p w14:paraId="7559853A">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shd w:val="clear" w:color="auto" w:fill="auto"/>
            <w:vAlign w:val="center"/>
          </w:tcPr>
          <w:p w14:paraId="75E2A210">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242F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0BBA548A">
            <w:pPr>
              <w:widowControl/>
              <w:shd w:val="clear"/>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shd w:val="clear" w:color="auto" w:fill="auto"/>
            <w:vAlign w:val="center"/>
          </w:tcPr>
          <w:p w14:paraId="2BA469FC">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shd w:val="clear" w:color="auto" w:fill="auto"/>
            <w:vAlign w:val="center"/>
          </w:tcPr>
          <w:p w14:paraId="6C2DDF2B">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shd w:val="clear" w:color="auto" w:fill="auto"/>
            <w:vAlign w:val="center"/>
          </w:tcPr>
          <w:p w14:paraId="512C37F8">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shd w:val="clear" w:color="auto" w:fill="auto"/>
            <w:vAlign w:val="center"/>
          </w:tcPr>
          <w:p w14:paraId="1425B095">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shd w:val="clear" w:color="auto" w:fill="auto"/>
            <w:vAlign w:val="center"/>
          </w:tcPr>
          <w:p w14:paraId="09CB370B">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shd w:val="clear" w:color="auto" w:fill="auto"/>
            <w:vAlign w:val="center"/>
          </w:tcPr>
          <w:p w14:paraId="64F358DC">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62AF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03AFC0A">
            <w:pPr>
              <w:widowControl/>
              <w:shd w:val="clear"/>
              <w:jc w:val="left"/>
              <w:rPr>
                <w:rFonts w:hint="eastAsia" w:ascii="宋体" w:hAnsi="宋体" w:cs="宋体"/>
                <w:color w:val="auto"/>
                <w:kern w:val="0"/>
                <w:sz w:val="18"/>
                <w:szCs w:val="18"/>
                <w:highlight w:val="none"/>
              </w:rPr>
            </w:pPr>
          </w:p>
        </w:tc>
        <w:tc>
          <w:tcPr>
            <w:tcW w:w="1369" w:type="dxa"/>
            <w:shd w:val="clear" w:color="auto" w:fill="auto"/>
            <w:vAlign w:val="center"/>
          </w:tcPr>
          <w:p w14:paraId="4D43E2A7">
            <w:pPr>
              <w:widowControl/>
              <w:shd w:val="clear"/>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shd w:val="clear" w:color="auto" w:fill="auto"/>
            <w:vAlign w:val="center"/>
          </w:tcPr>
          <w:p w14:paraId="22E3C9CD">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shd w:val="clear" w:color="auto" w:fill="auto"/>
            <w:vAlign w:val="center"/>
          </w:tcPr>
          <w:p w14:paraId="5F0B738E">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shd w:val="clear" w:color="auto" w:fill="auto"/>
            <w:vAlign w:val="center"/>
          </w:tcPr>
          <w:p w14:paraId="6AACA624">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1000≤Y＜100000</w:t>
            </w:r>
          </w:p>
        </w:tc>
        <w:tc>
          <w:tcPr>
            <w:tcW w:w="1426" w:type="dxa"/>
            <w:shd w:val="clear" w:color="auto" w:fill="auto"/>
            <w:vAlign w:val="center"/>
          </w:tcPr>
          <w:p w14:paraId="2D0C862C">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shd w:val="clear" w:color="auto" w:fill="auto"/>
            <w:vAlign w:val="center"/>
          </w:tcPr>
          <w:p w14:paraId="2D624A3D">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C0A1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shd w:val="clear" w:color="auto" w:fill="auto"/>
            <w:vAlign w:val="center"/>
          </w:tcPr>
          <w:p w14:paraId="4E209A2F">
            <w:pPr>
              <w:widowControl/>
              <w:shd w:val="clear"/>
              <w:spacing w:line="240" w:lineRule="exact"/>
              <w:jc w:val="left"/>
              <w:rPr>
                <w:rFonts w:hint="eastAsia"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shd w:val="clear" w:color="auto" w:fill="auto"/>
            <w:vAlign w:val="center"/>
          </w:tcPr>
          <w:p w14:paraId="1B19C47F">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shd w:val="clear" w:color="auto" w:fill="auto"/>
            <w:vAlign w:val="center"/>
          </w:tcPr>
          <w:p w14:paraId="4E06A264">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shd w:val="clear" w:color="auto" w:fill="auto"/>
            <w:vAlign w:val="center"/>
          </w:tcPr>
          <w:p w14:paraId="21C1A609">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shd w:val="clear" w:color="auto" w:fill="auto"/>
            <w:vAlign w:val="center"/>
          </w:tcPr>
          <w:p w14:paraId="302F97AE">
            <w:pPr>
              <w:widowControl/>
              <w:shd w:val="clear"/>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shd w:val="clear" w:color="auto" w:fill="auto"/>
            <w:vAlign w:val="center"/>
          </w:tcPr>
          <w:p w14:paraId="38BA86D4">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shd w:val="clear" w:color="auto" w:fill="auto"/>
            <w:vAlign w:val="center"/>
          </w:tcPr>
          <w:p w14:paraId="27F9711E">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D567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49649252">
            <w:pPr>
              <w:widowControl/>
              <w:shd w:val="clear"/>
              <w:jc w:val="left"/>
              <w:rPr>
                <w:rFonts w:hint="eastAsia" w:ascii="宋体" w:hAnsi="宋体" w:cs="宋体"/>
                <w:color w:val="auto"/>
                <w:spacing w:val="-12"/>
                <w:kern w:val="0"/>
                <w:sz w:val="18"/>
                <w:szCs w:val="18"/>
                <w:highlight w:val="none"/>
              </w:rPr>
            </w:pPr>
          </w:p>
        </w:tc>
        <w:tc>
          <w:tcPr>
            <w:tcW w:w="1369" w:type="dxa"/>
            <w:shd w:val="clear" w:color="auto" w:fill="auto"/>
            <w:vAlign w:val="center"/>
          </w:tcPr>
          <w:p w14:paraId="2120D84F">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shd w:val="clear" w:color="auto" w:fill="auto"/>
            <w:vAlign w:val="center"/>
          </w:tcPr>
          <w:p w14:paraId="70D3451C">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shd w:val="clear" w:color="auto" w:fill="auto"/>
            <w:vAlign w:val="center"/>
          </w:tcPr>
          <w:p w14:paraId="51E14DEF">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shd w:val="clear" w:color="auto" w:fill="auto"/>
            <w:vAlign w:val="center"/>
          </w:tcPr>
          <w:p w14:paraId="03F9998A">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shd w:val="clear" w:color="auto" w:fill="auto"/>
            <w:vAlign w:val="center"/>
          </w:tcPr>
          <w:p w14:paraId="350238BD">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50≤Y＜1000</w:t>
            </w:r>
          </w:p>
        </w:tc>
        <w:tc>
          <w:tcPr>
            <w:tcW w:w="992" w:type="dxa"/>
            <w:shd w:val="clear" w:color="auto" w:fill="auto"/>
            <w:vAlign w:val="center"/>
          </w:tcPr>
          <w:p w14:paraId="790B093E">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508F5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shd w:val="clear" w:color="auto" w:fill="auto"/>
            <w:vAlign w:val="center"/>
          </w:tcPr>
          <w:p w14:paraId="25AE6EFD">
            <w:pPr>
              <w:widowControl/>
              <w:shd w:val="clear"/>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shd w:val="clear" w:color="auto" w:fill="auto"/>
            <w:vAlign w:val="center"/>
          </w:tcPr>
          <w:p w14:paraId="6FD5A557">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shd w:val="clear" w:color="auto" w:fill="auto"/>
            <w:vAlign w:val="center"/>
          </w:tcPr>
          <w:p w14:paraId="4FC85072">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shd w:val="clear" w:color="auto" w:fill="auto"/>
            <w:vAlign w:val="center"/>
          </w:tcPr>
          <w:p w14:paraId="1AB6FB7F">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shd w:val="clear" w:color="auto" w:fill="auto"/>
            <w:vAlign w:val="center"/>
          </w:tcPr>
          <w:p w14:paraId="67ACAC77">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1000≤Y＜200000</w:t>
            </w:r>
          </w:p>
        </w:tc>
        <w:tc>
          <w:tcPr>
            <w:tcW w:w="1426" w:type="dxa"/>
            <w:shd w:val="clear" w:color="auto" w:fill="auto"/>
            <w:vAlign w:val="center"/>
          </w:tcPr>
          <w:p w14:paraId="06E1281D">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shd w:val="clear" w:color="auto" w:fill="auto"/>
            <w:vAlign w:val="center"/>
          </w:tcPr>
          <w:p w14:paraId="495F6BC2">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A1AF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580F3C68">
            <w:pPr>
              <w:widowControl/>
              <w:shd w:val="clear"/>
              <w:jc w:val="left"/>
              <w:rPr>
                <w:rFonts w:hint="eastAsia" w:ascii="宋体" w:hAnsi="宋体" w:cs="宋体"/>
                <w:color w:val="auto"/>
                <w:kern w:val="0"/>
                <w:sz w:val="18"/>
                <w:szCs w:val="18"/>
                <w:highlight w:val="none"/>
              </w:rPr>
            </w:pPr>
          </w:p>
        </w:tc>
        <w:tc>
          <w:tcPr>
            <w:tcW w:w="1369" w:type="dxa"/>
            <w:shd w:val="clear" w:color="auto" w:fill="auto"/>
            <w:vAlign w:val="center"/>
          </w:tcPr>
          <w:p w14:paraId="33C0412A">
            <w:pPr>
              <w:widowControl/>
              <w:shd w:val="clear"/>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shd w:val="clear" w:color="auto" w:fill="auto"/>
            <w:vAlign w:val="center"/>
          </w:tcPr>
          <w:p w14:paraId="6EC21510">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shd w:val="clear" w:color="auto" w:fill="auto"/>
            <w:vAlign w:val="center"/>
          </w:tcPr>
          <w:p w14:paraId="7DAFD678">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shd w:val="clear" w:color="auto" w:fill="auto"/>
            <w:vAlign w:val="center"/>
          </w:tcPr>
          <w:p w14:paraId="6B74FAAC">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shd w:val="clear" w:color="auto" w:fill="auto"/>
            <w:vAlign w:val="center"/>
          </w:tcPr>
          <w:p w14:paraId="61BD60D4">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2000≤Z＜5000   </w:t>
            </w:r>
          </w:p>
        </w:tc>
        <w:tc>
          <w:tcPr>
            <w:tcW w:w="992" w:type="dxa"/>
            <w:shd w:val="clear" w:color="auto" w:fill="auto"/>
            <w:vAlign w:val="center"/>
          </w:tcPr>
          <w:p w14:paraId="2FAD3918">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7AA6B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shd w:val="clear" w:color="auto" w:fill="auto"/>
            <w:vAlign w:val="center"/>
          </w:tcPr>
          <w:p w14:paraId="2A33A5B6">
            <w:pPr>
              <w:widowControl/>
              <w:shd w:val="clear"/>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shd w:val="clear" w:color="auto" w:fill="auto"/>
            <w:vAlign w:val="center"/>
          </w:tcPr>
          <w:p w14:paraId="2A317425">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shd w:val="clear" w:color="auto" w:fill="auto"/>
            <w:vAlign w:val="center"/>
          </w:tcPr>
          <w:p w14:paraId="3D10F3EB">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shd w:val="clear" w:color="auto" w:fill="auto"/>
            <w:vAlign w:val="center"/>
          </w:tcPr>
          <w:p w14:paraId="7E9449B7">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shd w:val="clear" w:color="auto" w:fill="auto"/>
            <w:vAlign w:val="center"/>
          </w:tcPr>
          <w:p w14:paraId="42D86620">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shd w:val="clear" w:color="auto" w:fill="auto"/>
            <w:vAlign w:val="center"/>
          </w:tcPr>
          <w:p w14:paraId="4F497974">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992" w:type="dxa"/>
            <w:shd w:val="clear" w:color="auto" w:fill="auto"/>
            <w:vAlign w:val="center"/>
          </w:tcPr>
          <w:p w14:paraId="43BFA177">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4A8B5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7E351438">
            <w:pPr>
              <w:widowControl/>
              <w:shd w:val="clear"/>
              <w:jc w:val="left"/>
              <w:rPr>
                <w:rFonts w:hint="eastAsia" w:ascii="宋体" w:hAnsi="宋体" w:cs="宋体"/>
                <w:color w:val="auto"/>
                <w:kern w:val="0"/>
                <w:sz w:val="18"/>
                <w:szCs w:val="18"/>
                <w:highlight w:val="none"/>
              </w:rPr>
            </w:pPr>
          </w:p>
        </w:tc>
        <w:tc>
          <w:tcPr>
            <w:tcW w:w="1369" w:type="dxa"/>
            <w:shd w:val="clear" w:color="auto" w:fill="auto"/>
            <w:vAlign w:val="center"/>
          </w:tcPr>
          <w:p w14:paraId="7FC50B10">
            <w:pPr>
              <w:widowControl/>
              <w:shd w:val="clear"/>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shd w:val="clear" w:color="auto" w:fill="auto"/>
            <w:vAlign w:val="center"/>
          </w:tcPr>
          <w:p w14:paraId="24D920B9">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shd w:val="clear" w:color="auto" w:fill="auto"/>
            <w:vAlign w:val="center"/>
          </w:tcPr>
          <w:p w14:paraId="3C40DAF3">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shd w:val="clear" w:color="auto" w:fill="auto"/>
            <w:vAlign w:val="center"/>
          </w:tcPr>
          <w:p w14:paraId="15A9FC00">
            <w:pPr>
              <w:widowControl/>
              <w:shd w:val="clear"/>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1000≤Y＜5000 </w:t>
            </w:r>
          </w:p>
        </w:tc>
        <w:tc>
          <w:tcPr>
            <w:tcW w:w="1426" w:type="dxa"/>
            <w:shd w:val="clear" w:color="auto" w:fill="auto"/>
            <w:vAlign w:val="center"/>
          </w:tcPr>
          <w:p w14:paraId="7F08C841">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500≤Y＜1000</w:t>
            </w:r>
          </w:p>
        </w:tc>
        <w:tc>
          <w:tcPr>
            <w:tcW w:w="992" w:type="dxa"/>
            <w:shd w:val="clear" w:color="auto" w:fill="auto"/>
            <w:vAlign w:val="center"/>
          </w:tcPr>
          <w:p w14:paraId="01AB5316">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0E05F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shd w:val="clear" w:color="auto" w:fill="auto"/>
            <w:vAlign w:val="center"/>
          </w:tcPr>
          <w:p w14:paraId="61784CC4">
            <w:pPr>
              <w:widowControl/>
              <w:shd w:val="clear"/>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shd w:val="clear" w:color="auto" w:fill="auto"/>
            <w:vAlign w:val="center"/>
          </w:tcPr>
          <w:p w14:paraId="486A6B54">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shd w:val="clear" w:color="auto" w:fill="auto"/>
            <w:vAlign w:val="center"/>
          </w:tcPr>
          <w:p w14:paraId="075BAC56">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shd w:val="clear" w:color="auto" w:fill="auto"/>
            <w:vAlign w:val="center"/>
          </w:tcPr>
          <w:p w14:paraId="06B57036">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shd w:val="clear" w:color="auto" w:fill="auto"/>
            <w:vAlign w:val="center"/>
          </w:tcPr>
          <w:p w14:paraId="058AB66C">
            <w:pPr>
              <w:widowControl/>
              <w:shd w:val="clear"/>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shd w:val="clear" w:color="auto" w:fill="auto"/>
            <w:vAlign w:val="center"/>
          </w:tcPr>
          <w:p w14:paraId="7700CA75">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shd w:val="clear" w:color="auto" w:fill="auto"/>
            <w:vAlign w:val="center"/>
          </w:tcPr>
          <w:p w14:paraId="08682C5D">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EAC8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46B43196">
            <w:pPr>
              <w:widowControl/>
              <w:shd w:val="clear"/>
              <w:jc w:val="left"/>
              <w:rPr>
                <w:rFonts w:hint="eastAsia" w:ascii="宋体" w:hAnsi="宋体" w:cs="宋体"/>
                <w:color w:val="auto"/>
                <w:kern w:val="0"/>
                <w:sz w:val="18"/>
                <w:szCs w:val="18"/>
                <w:highlight w:val="none"/>
              </w:rPr>
            </w:pPr>
          </w:p>
        </w:tc>
        <w:tc>
          <w:tcPr>
            <w:tcW w:w="1369" w:type="dxa"/>
            <w:shd w:val="clear" w:color="auto" w:fill="auto"/>
            <w:vAlign w:val="center"/>
          </w:tcPr>
          <w:p w14:paraId="0F5F1FA7">
            <w:pPr>
              <w:widowControl/>
              <w:shd w:val="clear"/>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shd w:val="clear" w:color="auto" w:fill="auto"/>
            <w:vAlign w:val="center"/>
          </w:tcPr>
          <w:p w14:paraId="60990AEB">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shd w:val="clear" w:color="auto" w:fill="auto"/>
            <w:vAlign w:val="center"/>
          </w:tcPr>
          <w:p w14:paraId="78F2B122">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shd w:val="clear" w:color="auto" w:fill="auto"/>
            <w:vAlign w:val="center"/>
          </w:tcPr>
          <w:p w14:paraId="7CB53F3A">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8000≤Z＜120000</w:t>
            </w:r>
          </w:p>
        </w:tc>
        <w:tc>
          <w:tcPr>
            <w:tcW w:w="1426" w:type="dxa"/>
            <w:shd w:val="clear" w:color="auto" w:fill="auto"/>
            <w:vAlign w:val="center"/>
          </w:tcPr>
          <w:p w14:paraId="5CCE1399">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100≤Z＜8000</w:t>
            </w:r>
          </w:p>
        </w:tc>
        <w:tc>
          <w:tcPr>
            <w:tcW w:w="992" w:type="dxa"/>
            <w:shd w:val="clear" w:color="auto" w:fill="auto"/>
            <w:vAlign w:val="center"/>
          </w:tcPr>
          <w:p w14:paraId="6884463C">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5A8D7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shd w:val="clear" w:color="auto" w:fill="auto"/>
            <w:vAlign w:val="center"/>
          </w:tcPr>
          <w:p w14:paraId="1BF17537">
            <w:pPr>
              <w:widowControl/>
              <w:shd w:val="clear"/>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shd w:val="clear" w:color="auto" w:fill="auto"/>
            <w:vAlign w:val="center"/>
          </w:tcPr>
          <w:p w14:paraId="3B28D112">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shd w:val="clear" w:color="auto" w:fill="auto"/>
            <w:vAlign w:val="center"/>
          </w:tcPr>
          <w:p w14:paraId="646DCBFC">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shd w:val="clear" w:color="auto" w:fill="auto"/>
            <w:vAlign w:val="center"/>
          </w:tcPr>
          <w:p w14:paraId="2C7E548B">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shd w:val="clear" w:color="auto" w:fill="auto"/>
            <w:vAlign w:val="center"/>
          </w:tcPr>
          <w:p w14:paraId="02CC3667">
            <w:pPr>
              <w:widowControl/>
              <w:shd w:val="clear"/>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shd w:val="clear" w:color="auto" w:fill="auto"/>
            <w:vAlign w:val="center"/>
          </w:tcPr>
          <w:p w14:paraId="5607F2C8">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shd w:val="clear" w:color="auto" w:fill="auto"/>
            <w:vAlign w:val="center"/>
          </w:tcPr>
          <w:p w14:paraId="1079B65A">
            <w:pPr>
              <w:widowControl/>
              <w:shd w:val="clea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0ABE448C">
      <w:pPr>
        <w:widowControl/>
        <w:shd w:val="clear"/>
        <w:spacing w:line="540" w:lineRule="exact"/>
        <w:rPr>
          <w:rFonts w:hint="eastAsia" w:asciiTheme="majorEastAsia" w:hAnsiTheme="majorEastAsia" w:eastAsiaTheme="majorEastAsia" w:cstheme="majorEastAsia"/>
          <w:b/>
          <w:bCs/>
          <w:color w:val="auto"/>
          <w:spacing w:val="8"/>
          <w:kern w:val="0"/>
          <w:sz w:val="24"/>
          <w:highlight w:val="none"/>
        </w:rPr>
      </w:pPr>
      <w:r>
        <w:rPr>
          <w:rFonts w:hint="eastAsia" w:asciiTheme="majorEastAsia" w:hAnsiTheme="majorEastAsia" w:eastAsiaTheme="majorEastAsia" w:cstheme="majorEastAsia"/>
          <w:b/>
          <w:bCs/>
          <w:color w:val="auto"/>
          <w:spacing w:val="8"/>
          <w:kern w:val="0"/>
          <w:sz w:val="24"/>
          <w:highlight w:val="none"/>
        </w:rPr>
        <w:t>说明：</w:t>
      </w:r>
    </w:p>
    <w:p w14:paraId="4F284AF7">
      <w:pPr>
        <w:shd w:val="clear"/>
        <w:spacing w:line="540" w:lineRule="exact"/>
        <w:rPr>
          <w:rFonts w:hint="eastAsia" w:asciiTheme="majorEastAsia" w:hAnsiTheme="majorEastAsia" w:eastAsiaTheme="majorEastAsia" w:cstheme="majorEastAsia"/>
          <w:color w:val="auto"/>
          <w:spacing w:val="8"/>
          <w:kern w:val="0"/>
          <w:sz w:val="24"/>
          <w:highlight w:val="none"/>
        </w:rPr>
      </w:pPr>
      <w:r>
        <w:rPr>
          <w:rFonts w:hint="eastAsia" w:asciiTheme="majorEastAsia" w:hAnsiTheme="majorEastAsia" w:eastAsiaTheme="majorEastAsia" w:cstheme="majorEastAsia"/>
          <w:color w:val="auto"/>
          <w:spacing w:val="8"/>
          <w:kern w:val="0"/>
          <w:sz w:val="24"/>
          <w:highlight w:val="none"/>
        </w:rPr>
        <w:t>　　1.大型、中型和小型企业须同时满足所列指标的下限，否则下划一档；微型企业只须满足所列指标中的一项即可。</w:t>
      </w:r>
    </w:p>
    <w:p w14:paraId="5C46D52F">
      <w:pPr>
        <w:shd w:val="clear"/>
        <w:spacing w:line="540" w:lineRule="exact"/>
        <w:rPr>
          <w:rFonts w:hint="eastAsia" w:asciiTheme="majorEastAsia" w:hAnsiTheme="majorEastAsia" w:eastAsiaTheme="majorEastAsia" w:cstheme="majorEastAsia"/>
          <w:color w:val="auto"/>
          <w:spacing w:val="8"/>
          <w:kern w:val="0"/>
          <w:sz w:val="24"/>
          <w:highlight w:val="none"/>
        </w:rPr>
      </w:pPr>
      <w:r>
        <w:rPr>
          <w:rFonts w:hint="eastAsia" w:asciiTheme="majorEastAsia" w:hAnsiTheme="majorEastAsia" w:eastAsiaTheme="majorEastAsia" w:cstheme="majorEastAsia"/>
          <w:color w:val="auto"/>
          <w:spacing w:val="8"/>
          <w:kern w:val="0"/>
          <w:sz w:val="24"/>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6FC4B13">
      <w:pPr>
        <w:shd w:val="clear"/>
        <w:spacing w:line="540" w:lineRule="exact"/>
        <w:ind w:firstLine="512" w:firstLineChars="200"/>
        <w:rPr>
          <w:rFonts w:hint="eastAsia" w:asciiTheme="majorEastAsia" w:hAnsiTheme="majorEastAsia" w:eastAsiaTheme="majorEastAsia" w:cstheme="majorEastAsia"/>
          <w:color w:val="auto"/>
          <w:spacing w:val="8"/>
          <w:kern w:val="0"/>
          <w:sz w:val="24"/>
          <w:highlight w:val="none"/>
        </w:rPr>
      </w:pPr>
      <w:r>
        <w:rPr>
          <w:rFonts w:hint="eastAsia" w:asciiTheme="majorEastAsia" w:hAnsiTheme="majorEastAsia" w:eastAsiaTheme="majorEastAsia" w:cstheme="majorEastAsia"/>
          <w:color w:val="auto"/>
          <w:spacing w:val="8"/>
          <w:kern w:val="0"/>
          <w:sz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AC1BF72">
      <w:pPr>
        <w:shd w:val="clear"/>
        <w:rPr>
          <w:color w:val="auto"/>
          <w:highlight w:val="none"/>
        </w:rPr>
      </w:pPr>
      <w:r>
        <w:rPr>
          <w:color w:val="auto"/>
          <w:highlight w:val="none"/>
        </w:rPr>
        <w:br w:type="page"/>
      </w:r>
    </w:p>
    <w:p w14:paraId="546C9556">
      <w:pPr>
        <w:pStyle w:val="28"/>
        <w:shd w:val="clear"/>
        <w:snapToGrid w:val="0"/>
        <w:spacing w:before="120" w:beforeLines="0" w:after="120" w:afterLines="0"/>
        <w:jc w:val="left"/>
        <w:rPr>
          <w:rFonts w:hint="eastAsia" w:hAnsi="宋体"/>
          <w:color w:val="auto"/>
          <w:highlight w:val="none"/>
        </w:rPr>
      </w:pPr>
      <w:r>
        <w:rPr>
          <w:rFonts w:hint="eastAsia" w:hAnsi="宋体"/>
          <w:color w:val="auto"/>
          <w:highlight w:val="none"/>
        </w:rPr>
        <w:t>16.政府采购活动现场确认声明书</w:t>
      </w:r>
    </w:p>
    <w:p w14:paraId="26280FCF">
      <w:pPr>
        <w:shd w:val="clear"/>
        <w:snapToGrid w:val="0"/>
        <w:spacing w:line="500" w:lineRule="exact"/>
        <w:jc w:val="center"/>
        <w:rPr>
          <w:rFonts w:hint="eastAsia" w:ascii="方正小标宋简体" w:hAnsi="方正小标宋简体" w:eastAsia="方正小标宋简体" w:cs="方正小标宋简体"/>
          <w:color w:val="auto"/>
          <w:sz w:val="44"/>
          <w:szCs w:val="44"/>
          <w:highlight w:val="none"/>
        </w:rPr>
      </w:pPr>
    </w:p>
    <w:p w14:paraId="421AFCFD">
      <w:pPr>
        <w:shd w:val="clear"/>
        <w:snapToGrid w:val="0"/>
        <w:spacing w:line="5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政府采购活动现场确认声明书</w:t>
      </w:r>
    </w:p>
    <w:p w14:paraId="01C6B49C">
      <w:pPr>
        <w:shd w:val="clear"/>
        <w:snapToGrid w:val="0"/>
        <w:spacing w:line="500" w:lineRule="exact"/>
        <w:rPr>
          <w:rFonts w:ascii="仿宋" w:hAnsi="Courier New" w:eastAsia="仿宋"/>
          <w:b/>
          <w:color w:val="auto"/>
          <w:sz w:val="24"/>
          <w:highlight w:val="none"/>
        </w:rPr>
      </w:pPr>
      <w:r>
        <w:rPr>
          <w:rFonts w:hint="eastAsia" w:ascii="仿宋" w:hAnsi="仿宋"/>
          <w:color w:val="auto"/>
          <w:kern w:val="0"/>
          <w:sz w:val="24"/>
          <w:highlight w:val="none"/>
          <w:u w:val="single"/>
        </w:rPr>
        <w:t xml:space="preserve"> </w:t>
      </w:r>
      <w:r>
        <w:rPr>
          <w:rFonts w:ascii="仿宋" w:hAnsi="仿宋"/>
          <w:color w:val="auto"/>
          <w:kern w:val="0"/>
          <w:sz w:val="24"/>
          <w:highlight w:val="none"/>
          <w:u w:val="single"/>
        </w:rPr>
        <w:t xml:space="preserve">               </w:t>
      </w:r>
      <w:r>
        <w:rPr>
          <w:rFonts w:hint="eastAsia" w:ascii="仿宋" w:hAnsi="仿宋"/>
          <w:color w:val="auto"/>
          <w:kern w:val="0"/>
          <w:sz w:val="24"/>
          <w:highlight w:val="none"/>
          <w:u w:val="single"/>
        </w:rPr>
        <w:t xml:space="preserve"> </w:t>
      </w:r>
      <w:r>
        <w:rPr>
          <w:rFonts w:hint="eastAsia" w:ascii="仿宋" w:hAnsi="仿宋"/>
          <w:color w:val="auto"/>
          <w:kern w:val="0"/>
          <w:sz w:val="24"/>
          <w:highlight w:val="none"/>
        </w:rPr>
        <w:t>（采购代理机构名称）：</w:t>
      </w:r>
    </w:p>
    <w:p w14:paraId="2BA6CCF5">
      <w:pPr>
        <w:widowControl/>
        <w:shd w:val="clear"/>
        <w:spacing w:line="360" w:lineRule="exact"/>
        <w:ind w:firstLine="504" w:firstLineChars="200"/>
        <w:jc w:val="left"/>
        <w:rPr>
          <w:rFonts w:hint="eastAsia" w:ascii="宋体" w:hAnsi="宋体"/>
          <w:color w:val="auto"/>
          <w:kern w:val="0"/>
          <w:sz w:val="24"/>
          <w:highlight w:val="none"/>
          <w:lang w:val="zh-CN"/>
        </w:rPr>
      </w:pPr>
      <w:r>
        <w:rPr>
          <w:rFonts w:hint="eastAsia" w:ascii="仿宋" w:hAnsi="仿宋"/>
          <w:color w:val="auto"/>
          <w:spacing w:val="6"/>
          <w:kern w:val="0"/>
          <w:sz w:val="24"/>
          <w:highlight w:val="none"/>
          <w:lang w:val="zh-CN"/>
        </w:rPr>
        <w:t>本人经由</w:t>
      </w:r>
      <w:r>
        <w:rPr>
          <w:rFonts w:hint="eastAsia" w:ascii="仿宋" w:hAnsi="仿宋"/>
          <w:color w:val="auto"/>
          <w:spacing w:val="6"/>
          <w:kern w:val="0"/>
          <w:sz w:val="24"/>
          <w:highlight w:val="none"/>
          <w:u w:val="single"/>
          <w:lang w:val="zh-CN"/>
        </w:rPr>
        <w:t xml:space="preserve">                   </w:t>
      </w:r>
      <w:r>
        <w:rPr>
          <w:rFonts w:ascii="仿宋" w:hAnsi="仿宋"/>
          <w:color w:val="auto"/>
          <w:spacing w:val="6"/>
          <w:kern w:val="0"/>
          <w:sz w:val="24"/>
          <w:highlight w:val="none"/>
          <w:u w:val="single"/>
          <w:lang w:val="zh-CN"/>
        </w:rPr>
        <w:t xml:space="preserve">          </w:t>
      </w:r>
      <w:r>
        <w:rPr>
          <w:rFonts w:hint="eastAsia" w:ascii="仿宋" w:hAnsi="仿宋"/>
          <w:color w:val="auto"/>
          <w:spacing w:val="6"/>
          <w:kern w:val="0"/>
          <w:sz w:val="24"/>
          <w:highlight w:val="none"/>
          <w:lang w:val="zh-CN"/>
        </w:rPr>
        <w:t>单位</w:t>
      </w:r>
      <w:r>
        <w:rPr>
          <w:rFonts w:hint="eastAsia" w:ascii="仿宋" w:hAnsi="仿宋"/>
          <w:color w:val="auto"/>
          <w:spacing w:val="6"/>
          <w:kern w:val="0"/>
          <w:sz w:val="24"/>
          <w:highlight w:val="none"/>
          <w:u w:val="single"/>
          <w:lang w:val="zh-CN"/>
        </w:rPr>
        <w:t xml:space="preserve">         (法人代表)</w:t>
      </w:r>
      <w:r>
        <w:rPr>
          <w:rFonts w:hint="eastAsia" w:ascii="仿宋" w:hAnsi="仿宋"/>
          <w:color w:val="auto"/>
          <w:spacing w:val="6"/>
          <w:kern w:val="0"/>
          <w:sz w:val="24"/>
          <w:highlight w:val="none"/>
          <w:lang w:val="zh-CN"/>
        </w:rPr>
        <w:t>合法授权参加</w:t>
      </w:r>
      <w:r>
        <w:rPr>
          <w:rFonts w:hint="eastAsia" w:ascii="宋体" w:hAnsi="宋体"/>
          <w:color w:val="auto"/>
          <w:kern w:val="0"/>
          <w:sz w:val="24"/>
          <w:highlight w:val="none"/>
          <w:u w:val="single"/>
          <w:lang w:val="zh-CN"/>
        </w:rPr>
        <w:t xml:space="preserve"> </w:t>
      </w:r>
      <w:r>
        <w:rPr>
          <w:rFonts w:ascii="宋体" w:hAnsi="宋体"/>
          <w:color w:val="auto"/>
          <w:kern w:val="0"/>
          <w:sz w:val="24"/>
          <w:highlight w:val="none"/>
          <w:u w:val="single"/>
          <w:lang w:val="zh-CN"/>
        </w:rPr>
        <w:t xml:space="preserve">                 </w:t>
      </w:r>
      <w:r>
        <w:rPr>
          <w:rFonts w:hint="eastAsia" w:ascii="宋体" w:hAnsi="宋体"/>
          <w:color w:val="auto"/>
          <w:kern w:val="0"/>
          <w:sz w:val="24"/>
          <w:highlight w:val="none"/>
          <w:u w:val="single"/>
          <w:lang w:val="zh-CN"/>
        </w:rPr>
        <w:t xml:space="preserve"> </w:t>
      </w:r>
      <w:r>
        <w:rPr>
          <w:rFonts w:ascii="宋体" w:hAnsi="宋体"/>
          <w:color w:val="auto"/>
          <w:kern w:val="0"/>
          <w:sz w:val="24"/>
          <w:highlight w:val="none"/>
          <w:u w:val="single"/>
          <w:lang w:val="zh-CN"/>
        </w:rPr>
        <w:t xml:space="preserve">   </w:t>
      </w:r>
      <w:r>
        <w:rPr>
          <w:rFonts w:hint="eastAsia" w:ascii="宋体" w:hAnsi="宋体"/>
          <w:color w:val="auto"/>
          <w:kern w:val="0"/>
          <w:sz w:val="24"/>
          <w:highlight w:val="none"/>
          <w:u w:val="single"/>
          <w:lang w:val="zh-CN"/>
        </w:rPr>
        <w:t>采购</w:t>
      </w:r>
      <w:r>
        <w:rPr>
          <w:rFonts w:hint="eastAsia" w:ascii="仿宋" w:hAnsi="仿宋"/>
          <w:color w:val="auto"/>
          <w:spacing w:val="6"/>
          <w:kern w:val="0"/>
          <w:sz w:val="24"/>
          <w:highlight w:val="none"/>
          <w:u w:val="single"/>
          <w:lang w:val="zh-CN"/>
        </w:rPr>
        <w:t xml:space="preserve">（编号： </w:t>
      </w:r>
      <w:r>
        <w:rPr>
          <w:rFonts w:ascii="仿宋" w:hAnsi="仿宋"/>
          <w:color w:val="auto"/>
          <w:spacing w:val="6"/>
          <w:kern w:val="0"/>
          <w:sz w:val="24"/>
          <w:highlight w:val="none"/>
          <w:u w:val="single"/>
          <w:lang w:val="zh-CN"/>
        </w:rPr>
        <w:t xml:space="preserve">      ）</w:t>
      </w:r>
      <w:r>
        <w:rPr>
          <w:rFonts w:hint="eastAsia" w:ascii="仿宋" w:hAnsi="仿宋"/>
          <w:color w:val="auto"/>
          <w:spacing w:val="6"/>
          <w:kern w:val="0"/>
          <w:sz w:val="24"/>
          <w:highlight w:val="none"/>
          <w:lang w:val="zh-CN"/>
        </w:rPr>
        <w:t>政府采购活动，经与本单位法人代表（负责人）联系确认，现就有关公平竞争事项郑重声明如下：</w:t>
      </w:r>
    </w:p>
    <w:p w14:paraId="3835AAE9">
      <w:pPr>
        <w:widowControl/>
        <w:shd w:val="clear"/>
        <w:snapToGrid w:val="0"/>
        <w:spacing w:line="440" w:lineRule="exact"/>
        <w:rPr>
          <w:rFonts w:ascii="仿宋" w:eastAsia="仿宋"/>
          <w:color w:val="auto"/>
          <w:kern w:val="0"/>
          <w:sz w:val="24"/>
          <w:highlight w:val="none"/>
        </w:rPr>
      </w:pPr>
      <w:r>
        <w:rPr>
          <w:rFonts w:hint="eastAsia" w:ascii="仿宋" w:hAnsi="仿宋"/>
          <w:color w:val="auto"/>
          <w:kern w:val="0"/>
          <w:sz w:val="24"/>
          <w:highlight w:val="none"/>
        </w:rPr>
        <w:t>一、本单位与采购人之间</w:t>
      </w:r>
    </w:p>
    <w:p w14:paraId="7CFA9098">
      <w:pPr>
        <w:widowControl/>
        <w:shd w:val="clear"/>
        <w:snapToGrid w:val="0"/>
        <w:spacing w:line="440" w:lineRule="exact"/>
        <w:ind w:left="454"/>
        <w:rPr>
          <w:rFonts w:ascii="仿宋" w:eastAsia="仿宋"/>
          <w:color w:val="auto"/>
          <w:kern w:val="0"/>
          <w:sz w:val="24"/>
          <w:highlight w:val="none"/>
        </w:rPr>
      </w:pPr>
      <w:r>
        <w:rPr>
          <w:rFonts w:hint="eastAsia" w:ascii="宋体" w:hAnsi="宋体" w:cs="宋体"/>
          <w:color w:val="auto"/>
          <w:kern w:val="0"/>
          <w:sz w:val="24"/>
          <w:highlight w:val="none"/>
        </w:rPr>
        <w:t>□</w:t>
      </w:r>
      <w:r>
        <w:rPr>
          <w:rFonts w:hint="eastAsia" w:ascii="仿宋" w:hAnsi="仿宋"/>
          <w:color w:val="auto"/>
          <w:kern w:val="0"/>
          <w:sz w:val="24"/>
          <w:highlight w:val="none"/>
        </w:rPr>
        <w:t>不存在利害关系</w:t>
      </w:r>
    </w:p>
    <w:p w14:paraId="7EF3B4E9">
      <w:pPr>
        <w:widowControl/>
        <w:shd w:val="clear"/>
        <w:snapToGrid w:val="0"/>
        <w:spacing w:line="440" w:lineRule="exact"/>
        <w:ind w:left="454"/>
        <w:rPr>
          <w:rFonts w:ascii="仿宋" w:eastAsia="仿宋"/>
          <w:color w:val="auto"/>
          <w:kern w:val="0"/>
          <w:sz w:val="24"/>
          <w:highlight w:val="none"/>
        </w:rPr>
      </w:pPr>
      <w:r>
        <w:rPr>
          <w:rFonts w:hint="eastAsia" w:ascii="宋体" w:hAnsi="宋体" w:cs="宋体"/>
          <w:color w:val="auto"/>
          <w:kern w:val="0"/>
          <w:sz w:val="24"/>
          <w:highlight w:val="none"/>
        </w:rPr>
        <w:t>□</w:t>
      </w:r>
      <w:r>
        <w:rPr>
          <w:rFonts w:hint="eastAsia" w:ascii="仿宋" w:hAnsi="仿宋"/>
          <w:color w:val="auto"/>
          <w:kern w:val="0"/>
          <w:sz w:val="24"/>
          <w:highlight w:val="none"/>
        </w:rPr>
        <w:t>存在下列利害关系：</w:t>
      </w:r>
    </w:p>
    <w:p w14:paraId="62F2BAC1">
      <w:pPr>
        <w:widowControl/>
        <w:shd w:val="clear"/>
        <w:snapToGrid w:val="0"/>
        <w:spacing w:line="440" w:lineRule="exact"/>
        <w:rPr>
          <w:rFonts w:ascii="仿宋" w:eastAsia="仿宋"/>
          <w:color w:val="auto"/>
          <w:kern w:val="0"/>
          <w:sz w:val="24"/>
          <w:highlight w:val="none"/>
        </w:rPr>
      </w:pPr>
      <w:r>
        <w:rPr>
          <w:rFonts w:ascii="仿宋" w:hAnsi="仿宋"/>
          <w:color w:val="auto"/>
          <w:kern w:val="0"/>
          <w:sz w:val="24"/>
          <w:highlight w:val="none"/>
        </w:rPr>
        <w:t xml:space="preserve">  A.</w:t>
      </w:r>
      <w:r>
        <w:rPr>
          <w:rFonts w:hint="eastAsia" w:ascii="仿宋" w:hAnsi="仿宋"/>
          <w:color w:val="auto"/>
          <w:kern w:val="0"/>
          <w:sz w:val="24"/>
          <w:highlight w:val="none"/>
        </w:rPr>
        <w:t>投资关系</w:t>
      </w:r>
      <w:r>
        <w:rPr>
          <w:rFonts w:ascii="仿宋" w:hAnsi="仿宋"/>
          <w:color w:val="auto"/>
          <w:kern w:val="0"/>
          <w:sz w:val="24"/>
          <w:highlight w:val="none"/>
        </w:rPr>
        <w:t xml:space="preserve">    B.</w:t>
      </w:r>
      <w:r>
        <w:rPr>
          <w:rFonts w:hint="eastAsia" w:ascii="仿宋" w:hAnsi="仿宋"/>
          <w:color w:val="auto"/>
          <w:kern w:val="0"/>
          <w:sz w:val="24"/>
          <w:highlight w:val="none"/>
        </w:rPr>
        <w:t>行政隶属关系</w:t>
      </w:r>
      <w:r>
        <w:rPr>
          <w:rFonts w:ascii="仿宋" w:hAnsi="仿宋"/>
          <w:color w:val="auto"/>
          <w:kern w:val="0"/>
          <w:sz w:val="24"/>
          <w:highlight w:val="none"/>
        </w:rPr>
        <w:t xml:space="preserve">    C.</w:t>
      </w:r>
      <w:r>
        <w:rPr>
          <w:rFonts w:hint="eastAsia" w:ascii="仿宋" w:hAnsi="仿宋"/>
          <w:color w:val="auto"/>
          <w:kern w:val="0"/>
          <w:sz w:val="24"/>
          <w:highlight w:val="none"/>
        </w:rPr>
        <w:t>业务指导关系</w:t>
      </w:r>
    </w:p>
    <w:p w14:paraId="121FCC57">
      <w:pPr>
        <w:widowControl/>
        <w:shd w:val="clear"/>
        <w:snapToGrid w:val="0"/>
        <w:spacing w:line="440" w:lineRule="exact"/>
        <w:rPr>
          <w:rFonts w:ascii="仿宋" w:eastAsia="仿宋"/>
          <w:color w:val="auto"/>
          <w:kern w:val="0"/>
          <w:sz w:val="24"/>
          <w:highlight w:val="none"/>
        </w:rPr>
      </w:pPr>
      <w:r>
        <w:rPr>
          <w:rFonts w:ascii="仿宋" w:hAnsi="仿宋"/>
          <w:color w:val="auto"/>
          <w:kern w:val="0"/>
          <w:sz w:val="24"/>
          <w:highlight w:val="none"/>
        </w:rPr>
        <w:t xml:space="preserve">  D.</w:t>
      </w:r>
      <w:r>
        <w:rPr>
          <w:rFonts w:hint="eastAsia" w:ascii="仿宋" w:hAnsi="仿宋"/>
          <w:color w:val="auto"/>
          <w:kern w:val="0"/>
          <w:sz w:val="24"/>
          <w:highlight w:val="none"/>
        </w:rPr>
        <w:t>其他可能</w:t>
      </w:r>
      <w:r>
        <w:rPr>
          <w:rFonts w:hint="eastAsia" w:ascii="仿宋" w:hAnsi="仿宋"/>
          <w:color w:val="auto"/>
          <w:sz w:val="24"/>
          <w:highlight w:val="none"/>
        </w:rPr>
        <w:t>影响采购公正的</w:t>
      </w:r>
      <w:r>
        <w:rPr>
          <w:rFonts w:hint="eastAsia" w:ascii="仿宋" w:hAnsi="仿宋"/>
          <w:color w:val="auto"/>
          <w:kern w:val="0"/>
          <w:sz w:val="24"/>
          <w:highlight w:val="none"/>
        </w:rPr>
        <w:t>利害关系。</w:t>
      </w:r>
    </w:p>
    <w:p w14:paraId="72AFE50F">
      <w:pPr>
        <w:widowControl/>
        <w:shd w:val="clear"/>
        <w:snapToGrid w:val="0"/>
        <w:spacing w:line="440" w:lineRule="exact"/>
        <w:rPr>
          <w:rFonts w:ascii="仿宋" w:eastAsia="仿宋"/>
          <w:color w:val="auto"/>
          <w:kern w:val="0"/>
          <w:sz w:val="24"/>
          <w:highlight w:val="none"/>
        </w:rPr>
      </w:pPr>
      <w:r>
        <w:rPr>
          <w:rFonts w:hint="eastAsia" w:ascii="仿宋" w:hAnsi="仿宋"/>
          <w:color w:val="auto"/>
          <w:spacing w:val="6"/>
          <w:sz w:val="24"/>
          <w:highlight w:val="none"/>
        </w:rPr>
        <w:t>二、</w:t>
      </w:r>
      <w:r>
        <w:rPr>
          <w:rFonts w:hint="eastAsia" w:ascii="仿宋" w:hAnsi="仿宋"/>
          <w:color w:val="auto"/>
          <w:kern w:val="0"/>
          <w:sz w:val="24"/>
          <w:highlight w:val="none"/>
        </w:rPr>
        <w:t>现已清楚知道参加本项目采购活动的其他所有供应商名称，本单位</w:t>
      </w:r>
    </w:p>
    <w:p w14:paraId="0C78C4CB">
      <w:pPr>
        <w:widowControl/>
        <w:shd w:val="clear"/>
        <w:snapToGrid w:val="0"/>
        <w:spacing w:line="440" w:lineRule="exact"/>
        <w:ind w:firstLine="480" w:firstLineChars="200"/>
        <w:rPr>
          <w:rFonts w:ascii="仿宋" w:eastAsia="仿宋"/>
          <w:color w:val="auto"/>
          <w:kern w:val="0"/>
          <w:sz w:val="24"/>
          <w:highlight w:val="none"/>
        </w:rPr>
      </w:pPr>
      <w:r>
        <w:rPr>
          <w:rFonts w:hint="eastAsia" w:ascii="宋体" w:hAnsi="宋体" w:cs="宋体"/>
          <w:color w:val="auto"/>
          <w:kern w:val="0"/>
          <w:sz w:val="24"/>
          <w:highlight w:val="none"/>
        </w:rPr>
        <w:t>□与其他所有供应商之间均</w:t>
      </w:r>
      <w:r>
        <w:rPr>
          <w:rFonts w:hint="eastAsia" w:ascii="仿宋" w:hAnsi="仿宋"/>
          <w:color w:val="auto"/>
          <w:kern w:val="0"/>
          <w:sz w:val="24"/>
          <w:highlight w:val="none"/>
        </w:rPr>
        <w:t>不存在利害关系</w:t>
      </w:r>
    </w:p>
    <w:p w14:paraId="3E992137">
      <w:pPr>
        <w:widowControl/>
        <w:shd w:val="clear"/>
        <w:snapToGrid w:val="0"/>
        <w:spacing w:line="440" w:lineRule="exact"/>
        <w:ind w:firstLine="480" w:firstLineChars="200"/>
        <w:rPr>
          <w:rFonts w:ascii="仿宋" w:eastAsia="仿宋"/>
          <w:color w:val="auto"/>
          <w:kern w:val="0"/>
          <w:sz w:val="24"/>
          <w:highlight w:val="none"/>
        </w:rPr>
      </w:pPr>
      <w:r>
        <w:rPr>
          <w:rFonts w:hint="eastAsia" w:ascii="宋体" w:hAnsi="宋体" w:cs="宋体"/>
          <w:color w:val="auto"/>
          <w:kern w:val="0"/>
          <w:sz w:val="24"/>
          <w:highlight w:val="none"/>
        </w:rPr>
        <w:t>□与之间</w:t>
      </w:r>
      <w:r>
        <w:rPr>
          <w:rFonts w:hint="eastAsia" w:ascii="仿宋" w:hAnsi="仿宋"/>
          <w:color w:val="auto"/>
          <w:kern w:val="0"/>
          <w:sz w:val="24"/>
          <w:highlight w:val="none"/>
        </w:rPr>
        <w:t>存在下列利害关系：</w:t>
      </w:r>
    </w:p>
    <w:p w14:paraId="4436571E">
      <w:pPr>
        <w:shd w:val="clear"/>
        <w:snapToGrid w:val="0"/>
        <w:spacing w:line="440" w:lineRule="exact"/>
        <w:outlineLvl w:val="0"/>
        <w:rPr>
          <w:rFonts w:ascii="仿宋" w:hAnsi="Courier New" w:eastAsia="仿宋"/>
          <w:color w:val="auto"/>
          <w:kern w:val="0"/>
          <w:sz w:val="24"/>
          <w:highlight w:val="none"/>
        </w:rPr>
      </w:pPr>
      <w:r>
        <w:rPr>
          <w:rFonts w:ascii="仿宋" w:hAnsi="仿宋"/>
          <w:color w:val="auto"/>
          <w:kern w:val="0"/>
          <w:sz w:val="24"/>
          <w:highlight w:val="none"/>
        </w:rPr>
        <w:t xml:space="preserve">  </w:t>
      </w:r>
      <w:bookmarkStart w:id="67" w:name="_Toc1883568168"/>
      <w:r>
        <w:rPr>
          <w:rFonts w:ascii="仿宋" w:hAnsi="仿宋"/>
          <w:color w:val="auto"/>
          <w:kern w:val="0"/>
          <w:sz w:val="24"/>
          <w:highlight w:val="none"/>
        </w:rPr>
        <w:t>A.</w:t>
      </w:r>
      <w:r>
        <w:rPr>
          <w:rFonts w:hint="eastAsia" w:ascii="仿宋" w:hAnsi="仿宋"/>
          <w:color w:val="auto"/>
          <w:kern w:val="0"/>
          <w:sz w:val="24"/>
          <w:highlight w:val="none"/>
        </w:rPr>
        <w:t>法定代表人或负责人或实际控制人是同一人</w:t>
      </w:r>
      <w:bookmarkEnd w:id="67"/>
    </w:p>
    <w:p w14:paraId="77F48F0B">
      <w:pPr>
        <w:shd w:val="clear"/>
        <w:snapToGrid w:val="0"/>
        <w:spacing w:line="440" w:lineRule="exact"/>
        <w:outlineLvl w:val="0"/>
        <w:rPr>
          <w:rFonts w:ascii="仿宋" w:hAnsi="Courier New" w:eastAsia="仿宋"/>
          <w:color w:val="auto"/>
          <w:spacing w:val="6"/>
          <w:sz w:val="24"/>
          <w:highlight w:val="none"/>
        </w:rPr>
      </w:pPr>
      <w:r>
        <w:rPr>
          <w:rFonts w:ascii="仿宋" w:hAnsi="仿宋"/>
          <w:color w:val="auto"/>
          <w:kern w:val="0"/>
          <w:sz w:val="24"/>
          <w:highlight w:val="none"/>
        </w:rPr>
        <w:t xml:space="preserve">  </w:t>
      </w:r>
      <w:bookmarkStart w:id="68" w:name="_Toc1073759149"/>
      <w:r>
        <w:rPr>
          <w:rFonts w:ascii="仿宋" w:hAnsi="仿宋"/>
          <w:color w:val="auto"/>
          <w:kern w:val="0"/>
          <w:sz w:val="24"/>
          <w:highlight w:val="none"/>
        </w:rPr>
        <w:t>B.</w:t>
      </w:r>
      <w:r>
        <w:rPr>
          <w:rFonts w:hint="eastAsia" w:ascii="仿宋" w:hAnsi="仿宋"/>
          <w:color w:val="auto"/>
          <w:kern w:val="0"/>
          <w:sz w:val="24"/>
          <w:highlight w:val="none"/>
        </w:rPr>
        <w:t>法定代表人或负责人或实际控制人是夫妻关系</w:t>
      </w:r>
      <w:bookmarkEnd w:id="68"/>
    </w:p>
    <w:p w14:paraId="4FE7E239">
      <w:pPr>
        <w:shd w:val="clear"/>
        <w:snapToGrid w:val="0"/>
        <w:spacing w:line="440" w:lineRule="exact"/>
        <w:rPr>
          <w:rFonts w:ascii="仿宋" w:hAnsi="Courier New" w:eastAsia="仿宋"/>
          <w:color w:val="auto"/>
          <w:spacing w:val="6"/>
          <w:sz w:val="24"/>
          <w:highlight w:val="none"/>
        </w:rPr>
      </w:pPr>
      <w:r>
        <w:rPr>
          <w:rFonts w:ascii="仿宋" w:hAnsi="仿宋"/>
          <w:color w:val="auto"/>
          <w:kern w:val="0"/>
          <w:sz w:val="24"/>
          <w:highlight w:val="none"/>
        </w:rPr>
        <w:t xml:space="preserve">  C.</w:t>
      </w:r>
      <w:r>
        <w:rPr>
          <w:rFonts w:hint="eastAsia" w:ascii="仿宋" w:hAnsi="仿宋"/>
          <w:color w:val="auto"/>
          <w:kern w:val="0"/>
          <w:sz w:val="24"/>
          <w:highlight w:val="none"/>
        </w:rPr>
        <w:t>法定代表人或负责人或实际控制人是直系血亲关系</w:t>
      </w:r>
    </w:p>
    <w:p w14:paraId="1A1B534F">
      <w:pPr>
        <w:shd w:val="clear"/>
        <w:snapToGrid w:val="0"/>
        <w:spacing w:line="440" w:lineRule="exact"/>
        <w:rPr>
          <w:rFonts w:ascii="仿宋" w:hAnsi="Courier New" w:eastAsia="仿宋"/>
          <w:color w:val="auto"/>
          <w:spacing w:val="6"/>
          <w:sz w:val="24"/>
          <w:highlight w:val="none"/>
        </w:rPr>
      </w:pPr>
      <w:r>
        <w:rPr>
          <w:rFonts w:ascii="仿宋" w:hAnsi="仿宋"/>
          <w:color w:val="auto"/>
          <w:kern w:val="0"/>
          <w:sz w:val="24"/>
          <w:highlight w:val="none"/>
        </w:rPr>
        <w:t xml:space="preserve">  D.</w:t>
      </w:r>
      <w:r>
        <w:rPr>
          <w:rFonts w:hint="eastAsia" w:ascii="仿宋" w:hAnsi="仿宋"/>
          <w:color w:val="auto"/>
          <w:kern w:val="0"/>
          <w:sz w:val="24"/>
          <w:highlight w:val="none"/>
        </w:rPr>
        <w:t>法定代表人或负责人或实际控制人存在三代以内旁系血亲关系</w:t>
      </w:r>
    </w:p>
    <w:p w14:paraId="7367B4F8">
      <w:pPr>
        <w:shd w:val="clear"/>
        <w:snapToGrid w:val="0"/>
        <w:spacing w:line="440" w:lineRule="exact"/>
        <w:rPr>
          <w:rFonts w:ascii="仿宋" w:hAnsi="Courier New" w:eastAsia="仿宋"/>
          <w:color w:val="auto"/>
          <w:kern w:val="0"/>
          <w:sz w:val="24"/>
          <w:highlight w:val="none"/>
        </w:rPr>
      </w:pPr>
      <w:r>
        <w:rPr>
          <w:rFonts w:ascii="仿宋" w:hAnsi="仿宋"/>
          <w:color w:val="auto"/>
          <w:kern w:val="0"/>
          <w:sz w:val="24"/>
          <w:highlight w:val="none"/>
        </w:rPr>
        <w:t xml:space="preserve">  E.</w:t>
      </w:r>
      <w:r>
        <w:rPr>
          <w:rFonts w:hint="eastAsia" w:ascii="仿宋" w:hAnsi="仿宋"/>
          <w:color w:val="auto"/>
          <w:kern w:val="0"/>
          <w:sz w:val="24"/>
          <w:highlight w:val="none"/>
        </w:rPr>
        <w:t>法定代表人或负责人或实际控制人存在近姻亲关系</w:t>
      </w:r>
    </w:p>
    <w:p w14:paraId="7124F8ED">
      <w:pPr>
        <w:shd w:val="clear"/>
        <w:snapToGrid w:val="0"/>
        <w:spacing w:line="440" w:lineRule="exact"/>
        <w:rPr>
          <w:rFonts w:ascii="仿宋" w:hAnsi="Courier New" w:eastAsia="仿宋"/>
          <w:color w:val="auto"/>
          <w:kern w:val="0"/>
          <w:sz w:val="24"/>
          <w:highlight w:val="none"/>
        </w:rPr>
      </w:pPr>
      <w:r>
        <w:rPr>
          <w:rFonts w:ascii="仿宋" w:hAnsi="仿宋"/>
          <w:color w:val="auto"/>
          <w:kern w:val="0"/>
          <w:sz w:val="24"/>
          <w:highlight w:val="none"/>
        </w:rPr>
        <w:t xml:space="preserve">  F.</w:t>
      </w:r>
      <w:r>
        <w:rPr>
          <w:rFonts w:hint="eastAsia" w:ascii="仿宋" w:hAnsi="仿宋"/>
          <w:color w:val="auto"/>
          <w:kern w:val="0"/>
          <w:sz w:val="24"/>
          <w:highlight w:val="none"/>
        </w:rPr>
        <w:t>法定代表人或负责人或实际控制人存在股份控制或实际控制关系</w:t>
      </w:r>
    </w:p>
    <w:p w14:paraId="787FDA86">
      <w:pPr>
        <w:shd w:val="clear"/>
        <w:snapToGrid w:val="0"/>
        <w:spacing w:line="440" w:lineRule="exact"/>
        <w:outlineLvl w:val="0"/>
        <w:rPr>
          <w:rFonts w:ascii="仿宋" w:hAnsi="Courier New" w:eastAsia="仿宋"/>
          <w:color w:val="auto"/>
          <w:kern w:val="0"/>
          <w:sz w:val="24"/>
          <w:highlight w:val="none"/>
        </w:rPr>
      </w:pPr>
      <w:r>
        <w:rPr>
          <w:rFonts w:ascii="仿宋" w:hAnsi="仿宋"/>
          <w:color w:val="auto"/>
          <w:kern w:val="0"/>
          <w:sz w:val="24"/>
          <w:highlight w:val="none"/>
        </w:rPr>
        <w:t xml:space="preserve">  </w:t>
      </w:r>
      <w:bookmarkStart w:id="69" w:name="_Toc1364931502"/>
      <w:bookmarkStart w:id="70" w:name="_Toc2016557157"/>
      <w:r>
        <w:rPr>
          <w:rFonts w:ascii="仿宋" w:hAnsi="仿宋"/>
          <w:color w:val="auto"/>
          <w:kern w:val="0"/>
          <w:sz w:val="24"/>
          <w:highlight w:val="none"/>
        </w:rPr>
        <w:t>G.</w:t>
      </w:r>
      <w:r>
        <w:rPr>
          <w:rFonts w:hint="eastAsia" w:ascii="仿宋" w:hAnsi="仿宋"/>
          <w:color w:val="auto"/>
          <w:kern w:val="0"/>
          <w:sz w:val="24"/>
          <w:highlight w:val="none"/>
        </w:rPr>
        <w:t>存在共同直接或间接投资设立子公司、联营企业和合营企业情况</w:t>
      </w:r>
      <w:bookmarkEnd w:id="69"/>
      <w:bookmarkEnd w:id="70"/>
    </w:p>
    <w:p w14:paraId="31418820">
      <w:pPr>
        <w:shd w:val="clear"/>
        <w:snapToGrid w:val="0"/>
        <w:spacing w:line="440" w:lineRule="exact"/>
        <w:rPr>
          <w:rFonts w:ascii="仿宋" w:hAnsi="Courier New" w:eastAsia="仿宋"/>
          <w:color w:val="auto"/>
          <w:sz w:val="24"/>
          <w:highlight w:val="none"/>
        </w:rPr>
      </w:pPr>
      <w:r>
        <w:rPr>
          <w:rFonts w:ascii="仿宋" w:hAnsi="仿宋"/>
          <w:color w:val="auto"/>
          <w:kern w:val="0"/>
          <w:sz w:val="24"/>
          <w:highlight w:val="none"/>
        </w:rPr>
        <w:t xml:space="preserve">  H.</w:t>
      </w:r>
      <w:r>
        <w:rPr>
          <w:rFonts w:hint="eastAsia" w:ascii="仿宋" w:hAnsi="仿宋"/>
          <w:color w:val="auto"/>
          <w:kern w:val="0"/>
          <w:sz w:val="24"/>
          <w:highlight w:val="none"/>
        </w:rPr>
        <w:t>存在分级代理或代销关系、同一生产制造商关系、</w:t>
      </w:r>
      <w:r>
        <w:rPr>
          <w:rFonts w:hint="eastAsia" w:ascii="仿宋" w:hAnsi="仿宋"/>
          <w:color w:val="auto"/>
          <w:sz w:val="24"/>
          <w:highlight w:val="none"/>
        </w:rPr>
        <w:t>管理关系、重要业务（占主营业务收入</w:t>
      </w:r>
      <w:r>
        <w:rPr>
          <w:rFonts w:ascii="仿宋" w:hAnsi="仿宋"/>
          <w:color w:val="auto"/>
          <w:sz w:val="24"/>
          <w:highlight w:val="none"/>
        </w:rPr>
        <w:t>50%</w:t>
      </w:r>
      <w:r>
        <w:rPr>
          <w:rFonts w:hint="eastAsia" w:ascii="仿宋" w:hAnsi="仿宋"/>
          <w:color w:val="auto"/>
          <w:sz w:val="24"/>
          <w:highlight w:val="none"/>
        </w:rPr>
        <w:t>以上）或重要财务往来关系（如融资）等其他实质性控制关系</w:t>
      </w:r>
    </w:p>
    <w:p w14:paraId="72F7A507">
      <w:pPr>
        <w:shd w:val="clear"/>
        <w:snapToGrid w:val="0"/>
        <w:spacing w:line="440" w:lineRule="exact"/>
        <w:ind w:firstLine="240" w:firstLineChars="100"/>
        <w:rPr>
          <w:rFonts w:ascii="仿宋" w:hAnsi="Courier New" w:eastAsia="仿宋"/>
          <w:color w:val="auto"/>
          <w:spacing w:val="6"/>
          <w:sz w:val="24"/>
          <w:highlight w:val="none"/>
        </w:rPr>
      </w:pPr>
      <w:r>
        <w:rPr>
          <w:rFonts w:ascii="仿宋" w:hAnsi="仿宋"/>
          <w:color w:val="auto"/>
          <w:sz w:val="24"/>
          <w:highlight w:val="none"/>
        </w:rPr>
        <w:t>I</w:t>
      </w:r>
      <w:r>
        <w:rPr>
          <w:rFonts w:ascii="仿宋" w:hAnsi="Courier New" w:eastAsia="仿宋"/>
          <w:color w:val="auto"/>
          <w:kern w:val="0"/>
          <w:sz w:val="24"/>
          <w:highlight w:val="none"/>
        </w:rPr>
        <w:t>.</w:t>
      </w:r>
      <w:r>
        <w:rPr>
          <w:rFonts w:hint="eastAsia" w:ascii="仿宋" w:hAnsi="仿宋"/>
          <w:color w:val="auto"/>
          <w:sz w:val="24"/>
          <w:highlight w:val="none"/>
        </w:rPr>
        <w:t>其他利害关系情况</w:t>
      </w:r>
      <w:r>
        <w:rPr>
          <w:rFonts w:hint="eastAsia" w:ascii="仿宋" w:hAnsi="仿宋"/>
          <w:color w:val="auto"/>
          <w:kern w:val="0"/>
          <w:sz w:val="24"/>
          <w:highlight w:val="none"/>
        </w:rPr>
        <w:t>。</w:t>
      </w:r>
    </w:p>
    <w:p w14:paraId="099A1709">
      <w:pPr>
        <w:widowControl/>
        <w:shd w:val="clear"/>
        <w:snapToGrid w:val="0"/>
        <w:spacing w:line="440" w:lineRule="exact"/>
        <w:rPr>
          <w:rFonts w:ascii="仿宋" w:eastAsia="仿宋"/>
          <w:color w:val="auto"/>
          <w:kern w:val="0"/>
          <w:sz w:val="24"/>
          <w:highlight w:val="none"/>
        </w:rPr>
      </w:pPr>
      <w:r>
        <w:rPr>
          <w:rFonts w:hint="eastAsia" w:ascii="仿宋" w:hAnsi="仿宋"/>
          <w:color w:val="auto"/>
          <w:sz w:val="24"/>
          <w:highlight w:val="none"/>
        </w:rPr>
        <w:t>三、现已清楚知道并</w:t>
      </w:r>
      <w:r>
        <w:rPr>
          <w:rFonts w:hint="eastAsia" w:ascii="仿宋" w:hAnsi="仿宋"/>
          <w:color w:val="auto"/>
          <w:kern w:val="0"/>
          <w:sz w:val="24"/>
          <w:highlight w:val="none"/>
        </w:rPr>
        <w:t>严格遵守政府采购法律法规和现场纪律。</w:t>
      </w:r>
    </w:p>
    <w:p w14:paraId="18BEF4E7">
      <w:pPr>
        <w:widowControl/>
        <w:shd w:val="clear"/>
        <w:snapToGrid w:val="0"/>
        <w:spacing w:line="440" w:lineRule="exact"/>
        <w:rPr>
          <w:rFonts w:hint="eastAsia" w:ascii="仿宋" w:hAnsi="仿宋"/>
          <w:color w:val="auto"/>
          <w:kern w:val="0"/>
          <w:sz w:val="24"/>
          <w:highlight w:val="none"/>
        </w:rPr>
      </w:pPr>
      <w:r>
        <w:rPr>
          <w:rFonts w:hint="eastAsia" w:ascii="仿宋" w:hAnsi="仿宋"/>
          <w:color w:val="auto"/>
          <w:kern w:val="0"/>
          <w:sz w:val="24"/>
          <w:highlight w:val="none"/>
        </w:rPr>
        <w:t>四、我发现供应商之间存在或可能存在上述第二条第项利害关系。</w:t>
      </w:r>
    </w:p>
    <w:p w14:paraId="57FFF172">
      <w:pPr>
        <w:widowControl/>
        <w:shd w:val="clear"/>
        <w:snapToGrid w:val="0"/>
        <w:spacing w:line="440" w:lineRule="exact"/>
        <w:rPr>
          <w:rFonts w:hint="eastAsia" w:ascii="宋体" w:hAnsi="宋体"/>
          <w:color w:val="auto"/>
          <w:kern w:val="0"/>
          <w:sz w:val="24"/>
          <w:highlight w:val="none"/>
        </w:rPr>
      </w:pPr>
      <w:r>
        <w:rPr>
          <w:rFonts w:hint="eastAsia" w:ascii="宋体" w:hAnsi="宋体"/>
          <w:color w:val="auto"/>
          <w:kern w:val="0"/>
          <w:sz w:val="24"/>
          <w:highlight w:val="none"/>
        </w:rPr>
        <w:t>□不存在利害关系</w:t>
      </w:r>
    </w:p>
    <w:p w14:paraId="19CDF622">
      <w:pPr>
        <w:widowControl/>
        <w:shd w:val="clear"/>
        <w:snapToGrid w:val="0"/>
        <w:spacing w:line="440" w:lineRule="exact"/>
        <w:rPr>
          <w:rFonts w:hint="eastAsia" w:ascii="宋体" w:hAnsi="宋体"/>
          <w:color w:val="auto"/>
          <w:kern w:val="0"/>
          <w:sz w:val="24"/>
          <w:highlight w:val="none"/>
        </w:rPr>
      </w:pPr>
      <w:r>
        <w:rPr>
          <w:rFonts w:hint="eastAsia" w:ascii="宋体" w:hAnsi="宋体"/>
          <w:color w:val="auto"/>
          <w:kern w:val="0"/>
          <w:sz w:val="24"/>
          <w:highlight w:val="none"/>
        </w:rPr>
        <w:t>□存在下列利害关系</w:t>
      </w:r>
    </w:p>
    <w:p w14:paraId="301F22A0">
      <w:pPr>
        <w:shd w:val="clear"/>
        <w:snapToGrid w:val="0"/>
        <w:spacing w:line="500" w:lineRule="exact"/>
        <w:ind w:firstLine="480" w:firstLineChars="200"/>
        <w:rPr>
          <w:rFonts w:hint="eastAsia" w:ascii="仿宋" w:hAnsi="仿宋"/>
          <w:color w:val="auto"/>
          <w:sz w:val="24"/>
          <w:highlight w:val="none"/>
        </w:rPr>
      </w:pPr>
    </w:p>
    <w:p w14:paraId="18956B1D">
      <w:pPr>
        <w:shd w:val="clear"/>
        <w:snapToGrid w:val="0"/>
        <w:spacing w:line="500" w:lineRule="exact"/>
        <w:ind w:firstLine="482" w:firstLineChars="200"/>
        <w:rPr>
          <w:rFonts w:ascii="仿宋" w:hAnsi="Courier New" w:eastAsia="仿宋"/>
          <w:b/>
          <w:color w:val="auto"/>
          <w:sz w:val="24"/>
          <w:highlight w:val="none"/>
        </w:rPr>
      </w:pPr>
      <w:r>
        <w:rPr>
          <w:rFonts w:hint="eastAsia" w:ascii="仿宋" w:hAnsi="仿宋"/>
          <w:b/>
          <w:color w:val="auto"/>
          <w:sz w:val="24"/>
          <w:highlight w:val="none"/>
        </w:rPr>
        <w:t>供应商代表签名：</w:t>
      </w:r>
    </w:p>
    <w:p w14:paraId="4474F70A">
      <w:pPr>
        <w:shd w:val="clear"/>
        <w:ind w:firstLine="3840" w:firstLineChars="1600"/>
        <w:rPr>
          <w:rFonts w:ascii="仿宋" w:eastAsia="仿宋"/>
          <w:color w:val="auto"/>
          <w:sz w:val="24"/>
          <w:highlight w:val="none"/>
        </w:rPr>
      </w:pPr>
    </w:p>
    <w:p w14:paraId="07816F39">
      <w:pPr>
        <w:shd w:val="clear"/>
        <w:ind w:firstLine="5903" w:firstLineChars="2450"/>
        <w:rPr>
          <w:rFonts w:hint="eastAsia" w:ascii="仿宋" w:hAnsi="仿宋"/>
          <w:b/>
          <w:color w:val="auto"/>
          <w:sz w:val="24"/>
          <w:highlight w:val="none"/>
        </w:rPr>
      </w:pPr>
      <w:r>
        <w:rPr>
          <w:rFonts w:hint="eastAsia" w:ascii="仿宋" w:hAnsi="仿宋"/>
          <w:b/>
          <w:color w:val="auto"/>
          <w:sz w:val="24"/>
          <w:highlight w:val="none"/>
        </w:rPr>
        <w:t xml:space="preserve">年 </w:t>
      </w:r>
      <w:r>
        <w:rPr>
          <w:rFonts w:ascii="仿宋" w:hAnsi="仿宋"/>
          <w:b/>
          <w:color w:val="auto"/>
          <w:sz w:val="24"/>
          <w:highlight w:val="none"/>
        </w:rPr>
        <w:t xml:space="preserve">  </w:t>
      </w:r>
      <w:r>
        <w:rPr>
          <w:rFonts w:hint="eastAsia" w:ascii="仿宋" w:hAnsi="仿宋"/>
          <w:b/>
          <w:color w:val="auto"/>
          <w:sz w:val="24"/>
          <w:highlight w:val="none"/>
        </w:rPr>
        <w:t>月</w:t>
      </w:r>
      <w:r>
        <w:rPr>
          <w:rFonts w:ascii="仿宋" w:hAnsi="仿宋"/>
          <w:b/>
          <w:color w:val="auto"/>
          <w:sz w:val="24"/>
          <w:highlight w:val="none"/>
        </w:rPr>
        <w:t xml:space="preserve">   </w:t>
      </w:r>
      <w:r>
        <w:rPr>
          <w:rFonts w:hint="eastAsia" w:ascii="仿宋" w:hAnsi="仿宋"/>
          <w:b/>
          <w:color w:val="auto"/>
          <w:sz w:val="24"/>
          <w:highlight w:val="none"/>
        </w:rPr>
        <w:t>日</w:t>
      </w:r>
    </w:p>
    <w:sectPr>
      <w:footerReference r:id="rId6" w:type="default"/>
      <w:footerReference r:id="rId7" w:type="even"/>
      <w:pgSz w:w="11906" w:h="16838"/>
      <w:pgMar w:top="1021" w:right="1588" w:bottom="851" w:left="1588" w:header="567" w:footer="454"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楷体">
    <w:altName w:val="宋体"/>
    <w:panose1 w:val="02010600040101010101"/>
    <w:charset w:val="86"/>
    <w:family w:val="auto"/>
    <w:pitch w:val="default"/>
    <w:sig w:usb0="00000000" w:usb1="00000000" w:usb2="00000016" w:usb3="00000000" w:csb0="0004001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HelveticaNeueLT Std Lt">
    <w:altName w:val="微软雅黑"/>
    <w:panose1 w:val="00000000000000000000"/>
    <w:charset w:val="00"/>
    <w:family w:val="auto"/>
    <w:pitch w:val="default"/>
    <w:sig w:usb0="00000000" w:usb1="00000000" w:usb2="0000001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00"/>
    <w:family w:val="modern"/>
    <w:pitch w:val="default"/>
    <w:sig w:usb0="00000000" w:usb1="00000000" w:usb2="00000010" w:usb3="00000000" w:csb0="00040000" w:csb1="00000000"/>
  </w:font>
  <w:font w:name="EtGsHeiBold">
    <w:altName w:val="微软雅黑"/>
    <w:panose1 w:val="00000000000000000000"/>
    <w:charset w:val="00"/>
    <w:family w:val="auto"/>
    <w:pitch w:val="default"/>
    <w:sig w:usb0="00000000" w:usb1="00000000" w:usb2="00000010" w:usb3="00000000" w:csb0="00040000" w:csb1="00000000"/>
  </w:font>
  <w:font w:name="Swis721 Lt BT">
    <w:altName w:val="Yu Gothic UI Semilight"/>
    <w:panose1 w:val="020B0403020202020204"/>
    <w:charset w:val="00"/>
    <w:family w:val="swiss"/>
    <w:pitch w:val="default"/>
    <w:sig w:usb0="00000000" w:usb1="00000000" w:usb2="00000000" w:usb3="00000000" w:csb0="0000001B" w:csb1="00000000"/>
  </w:font>
  <w:font w:name="Yu Gothic UI Semilight">
    <w:panose1 w:val="020B0400000000000000"/>
    <w:charset w:val="80"/>
    <w:family w:val="auto"/>
    <w:pitch w:val="default"/>
    <w:sig w:usb0="E00002FF" w:usb1="2AC7FDFF" w:usb2="00000016" w:usb3="00000000" w:csb0="2002009F" w:csb1="00000000"/>
  </w:font>
  <w:font w:name="华文中宋">
    <w:altName w:val="宋体"/>
    <w:panose1 w:val="02010600040101010101"/>
    <w:charset w:val="86"/>
    <w:family w:val="auto"/>
    <w:pitch w:val="default"/>
    <w:sig w:usb0="00000000" w:usb1="00000000" w:usb2="00000000" w:usb3="00000000" w:csb0="0004009F" w:csb1="DFD70000"/>
  </w:font>
  <w:font w:name="长城仿宋">
    <w:altName w:val="仿宋"/>
    <w:panose1 w:val="00000000000000000000"/>
    <w:charset w:val="00"/>
    <w:family w:val="modern"/>
    <w:pitch w:val="default"/>
    <w:sig w:usb0="00000000" w:usb1="00000000" w:usb2="0000001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昆仑仿宋">
    <w:altName w:val="仿宋"/>
    <w:panose1 w:val="00000000000000000000"/>
    <w:charset w:val="00"/>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200247B" w:usb2="00000009" w:usb3="00000000" w:csb0="200001FF" w:csb1="00000000"/>
  </w:font>
  <w:font w:name="Helvetica">
    <w:altName w:val="Arial"/>
    <w:panose1 w:val="00000000000000000000"/>
    <w:charset w:val="00"/>
    <w:family w:val="swiss"/>
    <w:pitch w:val="default"/>
    <w:sig w:usb0="00000000" w:usb1="00000000" w:usb2="00000000" w:usb3="00000000" w:csb0="2000019F" w:csb1="4F010000"/>
  </w:font>
  <w:font w:name="方正书宋简体">
    <w:altName w:val="宋体"/>
    <w:panose1 w:val="00000000000000000000"/>
    <w:charset w:val="86"/>
    <w:family w:val="script"/>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创艺简标宋">
    <w:altName w:val="黑体"/>
    <w:panose1 w:val="00000000000000000000"/>
    <w:charset w:val="00"/>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090A1">
    <w:pPr>
      <w:pStyle w:val="33"/>
      <w:framePr w:wrap="around" w:vAnchor="text" w:hAnchor="margin" w:xAlign="right" w:y="1"/>
      <w:rPr>
        <w:rStyle w:val="53"/>
      </w:rPr>
    </w:pPr>
    <w:r>
      <w:fldChar w:fldCharType="begin"/>
    </w:r>
    <w:r>
      <w:rPr>
        <w:rStyle w:val="53"/>
      </w:rPr>
      <w:instrText xml:space="preserve">PAGE  </w:instrText>
    </w:r>
    <w:r>
      <w:fldChar w:fldCharType="end"/>
    </w:r>
  </w:p>
  <w:p w14:paraId="2A299B95">
    <w:pPr>
      <w:pStyle w:val="3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12C9F">
    <w:pPr>
      <w:pStyle w:val="3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5B9A3A">
                          <w:pPr>
                            <w:pStyle w:val="3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B5B9A3A">
                    <w:pPr>
                      <w:pStyle w:val="3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55141">
    <w:pPr>
      <w:pStyle w:val="33"/>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F8E9B5">
                          <w:pPr>
                            <w:pStyle w:val="33"/>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AF8E9B5">
                    <w:pPr>
                      <w:pStyle w:val="33"/>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A9E0E">
    <w:pPr>
      <w:pStyle w:val="33"/>
      <w:framePr w:wrap="around" w:vAnchor="text" w:hAnchor="margin" w:xAlign="right" w:y="1"/>
      <w:rPr>
        <w:rStyle w:val="53"/>
      </w:rPr>
    </w:pPr>
    <w:r>
      <w:fldChar w:fldCharType="begin"/>
    </w:r>
    <w:r>
      <w:rPr>
        <w:rStyle w:val="53"/>
      </w:rPr>
      <w:instrText xml:space="preserve">PAGE  </w:instrText>
    </w:r>
    <w:r>
      <w:fldChar w:fldCharType="separate"/>
    </w:r>
    <w:r>
      <w:rPr>
        <w:rStyle w:val="53"/>
      </w:rPr>
      <w:t>53</w:t>
    </w:r>
    <w:r>
      <w:fldChar w:fldCharType="end"/>
    </w:r>
  </w:p>
  <w:p w14:paraId="27B93668">
    <w:pPr>
      <w:pStyle w:val="3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B643D">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BDAD6"/>
    <w:multiLevelType w:val="singleLevel"/>
    <w:tmpl w:val="85BBDAD6"/>
    <w:lvl w:ilvl="0" w:tentative="0">
      <w:start w:val="1"/>
      <w:numFmt w:val="chineseCounting"/>
      <w:suff w:val="nothing"/>
      <w:lvlText w:val="%1、"/>
      <w:lvlJc w:val="left"/>
      <w:rPr>
        <w:rFonts w:hint="eastAsia"/>
      </w:rPr>
    </w:lvl>
  </w:abstractNum>
  <w:abstractNum w:abstractNumId="1">
    <w:nsid w:val="B51664D7"/>
    <w:multiLevelType w:val="singleLevel"/>
    <w:tmpl w:val="B51664D7"/>
    <w:lvl w:ilvl="0" w:tentative="0">
      <w:start w:val="1"/>
      <w:numFmt w:val="decimal"/>
      <w:suff w:val="nothing"/>
      <w:lvlText w:val="%1、"/>
      <w:lvlJc w:val="left"/>
    </w:lvl>
  </w:abstractNum>
  <w:abstractNum w:abstractNumId="2">
    <w:nsid w:val="DA7F6BF8"/>
    <w:multiLevelType w:val="singleLevel"/>
    <w:tmpl w:val="DA7F6BF8"/>
    <w:lvl w:ilvl="0" w:tentative="0">
      <w:start w:val="8"/>
      <w:numFmt w:val="chineseCounting"/>
      <w:suff w:val="nothing"/>
      <w:lvlText w:val="%1、"/>
      <w:lvlJc w:val="left"/>
      <w:rPr>
        <w:rFonts w:hint="eastAsia"/>
      </w:rPr>
    </w:lvl>
  </w:abstractNum>
  <w:abstractNum w:abstractNumId="3">
    <w:nsid w:val="FADDBE59"/>
    <w:multiLevelType w:val="singleLevel"/>
    <w:tmpl w:val="FADDBE59"/>
    <w:lvl w:ilvl="0" w:tentative="0">
      <w:start w:val="3"/>
      <w:numFmt w:val="decimal"/>
      <w:suff w:val="nothing"/>
      <w:lvlText w:val="%1、"/>
      <w:lvlJc w:val="left"/>
    </w:lvl>
  </w:abstractNum>
  <w:abstractNum w:abstractNumId="4">
    <w:nsid w:val="FF7FB644"/>
    <w:multiLevelType w:val="singleLevel"/>
    <w:tmpl w:val="FF7FB644"/>
    <w:lvl w:ilvl="0" w:tentative="0">
      <w:start w:val="2"/>
      <w:numFmt w:val="chineseCounting"/>
      <w:suff w:val="nothing"/>
      <w:lvlText w:val="%1、"/>
      <w:lvlJc w:val="left"/>
      <w:rPr>
        <w:rFonts w:hint="eastAsia"/>
      </w:rPr>
    </w:lvl>
  </w:abstractNum>
  <w:abstractNum w:abstractNumId="5">
    <w:nsid w:val="FFFFFFFE"/>
    <w:multiLevelType w:val="singleLevel"/>
    <w:tmpl w:val="FFFFFFFE"/>
    <w:lvl w:ilvl="0" w:tentative="0">
      <w:start w:val="0"/>
      <w:numFmt w:val="bullet"/>
      <w:lvlText w:val="*"/>
      <w:lvlJc w:val="left"/>
    </w:lvl>
  </w:abstractNum>
  <w:abstractNum w:abstractNumId="6">
    <w:nsid w:val="00000003"/>
    <w:multiLevelType w:val="multilevel"/>
    <w:tmpl w:val="00000003"/>
    <w:lvl w:ilvl="0" w:tentative="0">
      <w:start w:val="1"/>
      <w:numFmt w:val="bullet"/>
      <w:pStyle w:val="285"/>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1D92129"/>
    <w:multiLevelType w:val="multilevel"/>
    <w:tmpl w:val="01D92129"/>
    <w:lvl w:ilvl="0" w:tentative="0">
      <w:start w:val="1"/>
      <w:numFmt w:val="bullet"/>
      <w:pStyle w:val="317"/>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6"/>
  </w:num>
  <w:num w:numId="2">
    <w:abstractNumId w:val="5"/>
    <w:lvlOverride w:ilvl="0">
      <w:lvl w:ilvl="0" w:tentative="1">
        <w:start w:val="0"/>
        <w:numFmt w:val="bullet"/>
        <w:pStyle w:val="313"/>
        <w:lvlText w:val=""/>
        <w:legacy w:legacy="1" w:legacySpace="0" w:legacyIndent="360"/>
        <w:lvlJc w:val="left"/>
        <w:rPr>
          <w:rFonts w:hint="default" w:ascii="Symbol" w:hAnsi="Symbol"/>
        </w:rPr>
      </w:lvl>
    </w:lvlOverride>
  </w:num>
  <w:num w:numId="3">
    <w:abstractNumId w:val="7"/>
  </w:num>
  <w:num w:numId="4">
    <w:abstractNumId w:val="3"/>
  </w:num>
  <w:num w:numId="5">
    <w:abstractNumId w:val="0"/>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JmNWMzNGE4NTkyMjY2YjYyYzNmYTllYTMyMTMxZWQifQ=="/>
    <w:docVar w:name="KSO_WPS_MARK_KEY" w:val="d2976b53-bf6a-430f-81e4-2634b9520e3b"/>
  </w:docVars>
  <w:rsids>
    <w:rsidRoot w:val="000008D7"/>
    <w:rsid w:val="000000D7"/>
    <w:rsid w:val="000008D7"/>
    <w:rsid w:val="00000982"/>
    <w:rsid w:val="00001E7D"/>
    <w:rsid w:val="00002483"/>
    <w:rsid w:val="00002485"/>
    <w:rsid w:val="00002CF8"/>
    <w:rsid w:val="000032CA"/>
    <w:rsid w:val="00003E16"/>
    <w:rsid w:val="00004E71"/>
    <w:rsid w:val="00005CFF"/>
    <w:rsid w:val="0001070D"/>
    <w:rsid w:val="0001174B"/>
    <w:rsid w:val="00011CD2"/>
    <w:rsid w:val="00013773"/>
    <w:rsid w:val="00014DDC"/>
    <w:rsid w:val="0001599E"/>
    <w:rsid w:val="00015C24"/>
    <w:rsid w:val="0001630F"/>
    <w:rsid w:val="00020CE7"/>
    <w:rsid w:val="00021495"/>
    <w:rsid w:val="00021A2B"/>
    <w:rsid w:val="00021D24"/>
    <w:rsid w:val="00021D2B"/>
    <w:rsid w:val="00022148"/>
    <w:rsid w:val="0002370E"/>
    <w:rsid w:val="00024130"/>
    <w:rsid w:val="000247A9"/>
    <w:rsid w:val="0002495D"/>
    <w:rsid w:val="00025397"/>
    <w:rsid w:val="000260AE"/>
    <w:rsid w:val="000260BE"/>
    <w:rsid w:val="00030FFB"/>
    <w:rsid w:val="00031A8C"/>
    <w:rsid w:val="0003234E"/>
    <w:rsid w:val="00032882"/>
    <w:rsid w:val="00033366"/>
    <w:rsid w:val="000349CC"/>
    <w:rsid w:val="00034DF7"/>
    <w:rsid w:val="00035249"/>
    <w:rsid w:val="00035E6B"/>
    <w:rsid w:val="00036E4C"/>
    <w:rsid w:val="000405F2"/>
    <w:rsid w:val="000408BF"/>
    <w:rsid w:val="0004133E"/>
    <w:rsid w:val="00042B0A"/>
    <w:rsid w:val="00042D09"/>
    <w:rsid w:val="0004358C"/>
    <w:rsid w:val="000443E9"/>
    <w:rsid w:val="00044E24"/>
    <w:rsid w:val="0004562C"/>
    <w:rsid w:val="00046410"/>
    <w:rsid w:val="000506AD"/>
    <w:rsid w:val="000524DA"/>
    <w:rsid w:val="00055EB7"/>
    <w:rsid w:val="00055F54"/>
    <w:rsid w:val="00056416"/>
    <w:rsid w:val="000564F0"/>
    <w:rsid w:val="000613FD"/>
    <w:rsid w:val="000619E3"/>
    <w:rsid w:val="00062503"/>
    <w:rsid w:val="00062B2D"/>
    <w:rsid w:val="000642EB"/>
    <w:rsid w:val="00064A5C"/>
    <w:rsid w:val="00066906"/>
    <w:rsid w:val="00066AE1"/>
    <w:rsid w:val="00067108"/>
    <w:rsid w:val="00067CD6"/>
    <w:rsid w:val="00071CD8"/>
    <w:rsid w:val="00071FDA"/>
    <w:rsid w:val="00072A89"/>
    <w:rsid w:val="000730FF"/>
    <w:rsid w:val="00073448"/>
    <w:rsid w:val="0007482A"/>
    <w:rsid w:val="00074A58"/>
    <w:rsid w:val="00074D67"/>
    <w:rsid w:val="0007562E"/>
    <w:rsid w:val="0007575E"/>
    <w:rsid w:val="000772F2"/>
    <w:rsid w:val="00080AD5"/>
    <w:rsid w:val="00080FC2"/>
    <w:rsid w:val="00082938"/>
    <w:rsid w:val="00082E88"/>
    <w:rsid w:val="000833F6"/>
    <w:rsid w:val="000836A6"/>
    <w:rsid w:val="000838F2"/>
    <w:rsid w:val="00084161"/>
    <w:rsid w:val="00084C3F"/>
    <w:rsid w:val="00085C05"/>
    <w:rsid w:val="000862C5"/>
    <w:rsid w:val="00087E16"/>
    <w:rsid w:val="00090AB3"/>
    <w:rsid w:val="0009159F"/>
    <w:rsid w:val="000917D7"/>
    <w:rsid w:val="00091CF5"/>
    <w:rsid w:val="000926D9"/>
    <w:rsid w:val="000930D4"/>
    <w:rsid w:val="000931AF"/>
    <w:rsid w:val="00093310"/>
    <w:rsid w:val="000933E2"/>
    <w:rsid w:val="0009341D"/>
    <w:rsid w:val="0009375E"/>
    <w:rsid w:val="00094A6B"/>
    <w:rsid w:val="0009696A"/>
    <w:rsid w:val="000977A8"/>
    <w:rsid w:val="00097A26"/>
    <w:rsid w:val="00097DA6"/>
    <w:rsid w:val="000A0F94"/>
    <w:rsid w:val="000A1491"/>
    <w:rsid w:val="000A1780"/>
    <w:rsid w:val="000A2141"/>
    <w:rsid w:val="000A30AE"/>
    <w:rsid w:val="000A4402"/>
    <w:rsid w:val="000A47A9"/>
    <w:rsid w:val="000A4A91"/>
    <w:rsid w:val="000A6163"/>
    <w:rsid w:val="000A6708"/>
    <w:rsid w:val="000A7509"/>
    <w:rsid w:val="000A7940"/>
    <w:rsid w:val="000B0C94"/>
    <w:rsid w:val="000B14E8"/>
    <w:rsid w:val="000B1ACE"/>
    <w:rsid w:val="000B366B"/>
    <w:rsid w:val="000B3F38"/>
    <w:rsid w:val="000B490E"/>
    <w:rsid w:val="000B4AAD"/>
    <w:rsid w:val="000B515B"/>
    <w:rsid w:val="000B6D7C"/>
    <w:rsid w:val="000C1211"/>
    <w:rsid w:val="000C14A3"/>
    <w:rsid w:val="000C372B"/>
    <w:rsid w:val="000C3E09"/>
    <w:rsid w:val="000C467E"/>
    <w:rsid w:val="000C5371"/>
    <w:rsid w:val="000C5D92"/>
    <w:rsid w:val="000C6F27"/>
    <w:rsid w:val="000C7B11"/>
    <w:rsid w:val="000C7CE3"/>
    <w:rsid w:val="000D13FC"/>
    <w:rsid w:val="000D2F5F"/>
    <w:rsid w:val="000D3740"/>
    <w:rsid w:val="000D415D"/>
    <w:rsid w:val="000D4F44"/>
    <w:rsid w:val="000D5B51"/>
    <w:rsid w:val="000D6F06"/>
    <w:rsid w:val="000D7445"/>
    <w:rsid w:val="000D7912"/>
    <w:rsid w:val="000D7B12"/>
    <w:rsid w:val="000E083E"/>
    <w:rsid w:val="000E4506"/>
    <w:rsid w:val="000E57C9"/>
    <w:rsid w:val="000E7566"/>
    <w:rsid w:val="000F15B9"/>
    <w:rsid w:val="000F1697"/>
    <w:rsid w:val="000F1A29"/>
    <w:rsid w:val="000F1A7E"/>
    <w:rsid w:val="000F1AAD"/>
    <w:rsid w:val="000F27C0"/>
    <w:rsid w:val="000F3CF8"/>
    <w:rsid w:val="000F4804"/>
    <w:rsid w:val="000F49E3"/>
    <w:rsid w:val="000F5B55"/>
    <w:rsid w:val="000F6C7C"/>
    <w:rsid w:val="000F6E11"/>
    <w:rsid w:val="0010004F"/>
    <w:rsid w:val="00101512"/>
    <w:rsid w:val="00101ECD"/>
    <w:rsid w:val="00102B24"/>
    <w:rsid w:val="00103BAE"/>
    <w:rsid w:val="00104CD7"/>
    <w:rsid w:val="001061BD"/>
    <w:rsid w:val="0010729C"/>
    <w:rsid w:val="00107348"/>
    <w:rsid w:val="001075D4"/>
    <w:rsid w:val="00107922"/>
    <w:rsid w:val="00112F2C"/>
    <w:rsid w:val="00113068"/>
    <w:rsid w:val="00113266"/>
    <w:rsid w:val="0011387A"/>
    <w:rsid w:val="0011484D"/>
    <w:rsid w:val="0011500F"/>
    <w:rsid w:val="00115C8D"/>
    <w:rsid w:val="00115DE0"/>
    <w:rsid w:val="001176A9"/>
    <w:rsid w:val="0012002A"/>
    <w:rsid w:val="001211AF"/>
    <w:rsid w:val="00122650"/>
    <w:rsid w:val="00123304"/>
    <w:rsid w:val="00123553"/>
    <w:rsid w:val="00123691"/>
    <w:rsid w:val="0012453C"/>
    <w:rsid w:val="001247D7"/>
    <w:rsid w:val="00124E16"/>
    <w:rsid w:val="00125469"/>
    <w:rsid w:val="00127258"/>
    <w:rsid w:val="001272E8"/>
    <w:rsid w:val="00127C0B"/>
    <w:rsid w:val="001313B7"/>
    <w:rsid w:val="001323AE"/>
    <w:rsid w:val="00132406"/>
    <w:rsid w:val="0013312D"/>
    <w:rsid w:val="001341F2"/>
    <w:rsid w:val="0013579A"/>
    <w:rsid w:val="00135814"/>
    <w:rsid w:val="0013719D"/>
    <w:rsid w:val="001372FD"/>
    <w:rsid w:val="001402E8"/>
    <w:rsid w:val="001404F9"/>
    <w:rsid w:val="00141CF1"/>
    <w:rsid w:val="00142D70"/>
    <w:rsid w:val="00143217"/>
    <w:rsid w:val="001442E6"/>
    <w:rsid w:val="00144BC0"/>
    <w:rsid w:val="00144CF4"/>
    <w:rsid w:val="0014558F"/>
    <w:rsid w:val="00145B44"/>
    <w:rsid w:val="001463CF"/>
    <w:rsid w:val="00146D99"/>
    <w:rsid w:val="00150B67"/>
    <w:rsid w:val="001515C9"/>
    <w:rsid w:val="001540FF"/>
    <w:rsid w:val="00154E8A"/>
    <w:rsid w:val="001557F9"/>
    <w:rsid w:val="0015589B"/>
    <w:rsid w:val="00155E87"/>
    <w:rsid w:val="00156693"/>
    <w:rsid w:val="00157126"/>
    <w:rsid w:val="0016040E"/>
    <w:rsid w:val="00160693"/>
    <w:rsid w:val="001612A1"/>
    <w:rsid w:val="0016160D"/>
    <w:rsid w:val="00161A17"/>
    <w:rsid w:val="00161FC4"/>
    <w:rsid w:val="001628F1"/>
    <w:rsid w:val="00162D1F"/>
    <w:rsid w:val="00163000"/>
    <w:rsid w:val="00164077"/>
    <w:rsid w:val="00164FE2"/>
    <w:rsid w:val="00165FBB"/>
    <w:rsid w:val="001709B8"/>
    <w:rsid w:val="00170E24"/>
    <w:rsid w:val="001716A3"/>
    <w:rsid w:val="00171819"/>
    <w:rsid w:val="00171E5A"/>
    <w:rsid w:val="00172168"/>
    <w:rsid w:val="00172A4C"/>
    <w:rsid w:val="00173311"/>
    <w:rsid w:val="001742C8"/>
    <w:rsid w:val="00174A28"/>
    <w:rsid w:val="00177D91"/>
    <w:rsid w:val="00177E86"/>
    <w:rsid w:val="001803B9"/>
    <w:rsid w:val="00180717"/>
    <w:rsid w:val="00180825"/>
    <w:rsid w:val="00180C98"/>
    <w:rsid w:val="00181048"/>
    <w:rsid w:val="00181673"/>
    <w:rsid w:val="0018231D"/>
    <w:rsid w:val="00183647"/>
    <w:rsid w:val="0018376B"/>
    <w:rsid w:val="001850AE"/>
    <w:rsid w:val="00185E47"/>
    <w:rsid w:val="001905B4"/>
    <w:rsid w:val="001912BB"/>
    <w:rsid w:val="0019157E"/>
    <w:rsid w:val="00191A95"/>
    <w:rsid w:val="00191B2D"/>
    <w:rsid w:val="00191D01"/>
    <w:rsid w:val="00191F85"/>
    <w:rsid w:val="00192082"/>
    <w:rsid w:val="00192AAB"/>
    <w:rsid w:val="00193193"/>
    <w:rsid w:val="0019594D"/>
    <w:rsid w:val="00197D59"/>
    <w:rsid w:val="001A040C"/>
    <w:rsid w:val="001A11A5"/>
    <w:rsid w:val="001A1FD5"/>
    <w:rsid w:val="001A2AA0"/>
    <w:rsid w:val="001A2C2D"/>
    <w:rsid w:val="001A3661"/>
    <w:rsid w:val="001A3DAC"/>
    <w:rsid w:val="001A5BBC"/>
    <w:rsid w:val="001A6303"/>
    <w:rsid w:val="001A6CC2"/>
    <w:rsid w:val="001A6F81"/>
    <w:rsid w:val="001B06A7"/>
    <w:rsid w:val="001B161F"/>
    <w:rsid w:val="001B27CC"/>
    <w:rsid w:val="001B2813"/>
    <w:rsid w:val="001B2AB2"/>
    <w:rsid w:val="001B3382"/>
    <w:rsid w:val="001B3E84"/>
    <w:rsid w:val="001B4D87"/>
    <w:rsid w:val="001B4EE8"/>
    <w:rsid w:val="001B5B5B"/>
    <w:rsid w:val="001B5C48"/>
    <w:rsid w:val="001B5F84"/>
    <w:rsid w:val="001B6656"/>
    <w:rsid w:val="001B6E16"/>
    <w:rsid w:val="001B723B"/>
    <w:rsid w:val="001B7BA8"/>
    <w:rsid w:val="001C110E"/>
    <w:rsid w:val="001C2149"/>
    <w:rsid w:val="001C2997"/>
    <w:rsid w:val="001C4853"/>
    <w:rsid w:val="001C5E5D"/>
    <w:rsid w:val="001C5F4F"/>
    <w:rsid w:val="001C6086"/>
    <w:rsid w:val="001C69B0"/>
    <w:rsid w:val="001C6E88"/>
    <w:rsid w:val="001C710B"/>
    <w:rsid w:val="001C78E8"/>
    <w:rsid w:val="001D14D8"/>
    <w:rsid w:val="001D27ED"/>
    <w:rsid w:val="001D49BC"/>
    <w:rsid w:val="001D4BFE"/>
    <w:rsid w:val="001D5F4B"/>
    <w:rsid w:val="001D79CF"/>
    <w:rsid w:val="001D7D35"/>
    <w:rsid w:val="001E06B3"/>
    <w:rsid w:val="001E1151"/>
    <w:rsid w:val="001E127E"/>
    <w:rsid w:val="001E31D0"/>
    <w:rsid w:val="001E3411"/>
    <w:rsid w:val="001E3BEB"/>
    <w:rsid w:val="001E5205"/>
    <w:rsid w:val="001E5BEF"/>
    <w:rsid w:val="001E5E95"/>
    <w:rsid w:val="001E5F02"/>
    <w:rsid w:val="001E6332"/>
    <w:rsid w:val="001E7F14"/>
    <w:rsid w:val="001F2640"/>
    <w:rsid w:val="001F392B"/>
    <w:rsid w:val="001F3E92"/>
    <w:rsid w:val="001F6379"/>
    <w:rsid w:val="001F6544"/>
    <w:rsid w:val="00200040"/>
    <w:rsid w:val="0020035C"/>
    <w:rsid w:val="0020087F"/>
    <w:rsid w:val="00201789"/>
    <w:rsid w:val="00201C88"/>
    <w:rsid w:val="00202F5D"/>
    <w:rsid w:val="002030A7"/>
    <w:rsid w:val="00203374"/>
    <w:rsid w:val="00203987"/>
    <w:rsid w:val="00204608"/>
    <w:rsid w:val="002048B3"/>
    <w:rsid w:val="00204D12"/>
    <w:rsid w:val="002051CF"/>
    <w:rsid w:val="00205E8B"/>
    <w:rsid w:val="00206BD1"/>
    <w:rsid w:val="00210EA7"/>
    <w:rsid w:val="00211E99"/>
    <w:rsid w:val="00211EF5"/>
    <w:rsid w:val="00212D31"/>
    <w:rsid w:val="00213376"/>
    <w:rsid w:val="00213FE8"/>
    <w:rsid w:val="002140DF"/>
    <w:rsid w:val="002154C7"/>
    <w:rsid w:val="00216145"/>
    <w:rsid w:val="00216B81"/>
    <w:rsid w:val="00216CA5"/>
    <w:rsid w:val="0021773D"/>
    <w:rsid w:val="00222CC7"/>
    <w:rsid w:val="00223ACC"/>
    <w:rsid w:val="002245D9"/>
    <w:rsid w:val="00224AC6"/>
    <w:rsid w:val="00224EE2"/>
    <w:rsid w:val="00225423"/>
    <w:rsid w:val="00225F3C"/>
    <w:rsid w:val="00226696"/>
    <w:rsid w:val="00226EAB"/>
    <w:rsid w:val="002301C7"/>
    <w:rsid w:val="00230352"/>
    <w:rsid w:val="00230405"/>
    <w:rsid w:val="00231102"/>
    <w:rsid w:val="00231BE9"/>
    <w:rsid w:val="002328D1"/>
    <w:rsid w:val="00233290"/>
    <w:rsid w:val="0023377F"/>
    <w:rsid w:val="00233BCF"/>
    <w:rsid w:val="00234642"/>
    <w:rsid w:val="00234C51"/>
    <w:rsid w:val="00234DBC"/>
    <w:rsid w:val="0023522F"/>
    <w:rsid w:val="0023589C"/>
    <w:rsid w:val="00236025"/>
    <w:rsid w:val="002361A6"/>
    <w:rsid w:val="00237311"/>
    <w:rsid w:val="002404EB"/>
    <w:rsid w:val="002416B3"/>
    <w:rsid w:val="00241B26"/>
    <w:rsid w:val="002423EE"/>
    <w:rsid w:val="00242A14"/>
    <w:rsid w:val="0024350C"/>
    <w:rsid w:val="00243F54"/>
    <w:rsid w:val="0024470F"/>
    <w:rsid w:val="002447DE"/>
    <w:rsid w:val="00244C95"/>
    <w:rsid w:val="00245FD3"/>
    <w:rsid w:val="0024795F"/>
    <w:rsid w:val="002502E5"/>
    <w:rsid w:val="00250F86"/>
    <w:rsid w:val="00251E02"/>
    <w:rsid w:val="002523A0"/>
    <w:rsid w:val="002530CF"/>
    <w:rsid w:val="0025580C"/>
    <w:rsid w:val="00255F0E"/>
    <w:rsid w:val="00257DAF"/>
    <w:rsid w:val="002609D9"/>
    <w:rsid w:val="00260ACD"/>
    <w:rsid w:val="00260B8A"/>
    <w:rsid w:val="00260C34"/>
    <w:rsid w:val="002610B7"/>
    <w:rsid w:val="0026223E"/>
    <w:rsid w:val="00262746"/>
    <w:rsid w:val="0026279E"/>
    <w:rsid w:val="002629B8"/>
    <w:rsid w:val="00262DF9"/>
    <w:rsid w:val="002637B7"/>
    <w:rsid w:val="002640F8"/>
    <w:rsid w:val="00264767"/>
    <w:rsid w:val="0026763D"/>
    <w:rsid w:val="00267E16"/>
    <w:rsid w:val="00267E1E"/>
    <w:rsid w:val="00267E23"/>
    <w:rsid w:val="002703F5"/>
    <w:rsid w:val="002704A0"/>
    <w:rsid w:val="00270A98"/>
    <w:rsid w:val="00270AF3"/>
    <w:rsid w:val="00271033"/>
    <w:rsid w:val="00271CBE"/>
    <w:rsid w:val="002728CF"/>
    <w:rsid w:val="00272AF6"/>
    <w:rsid w:val="002732F3"/>
    <w:rsid w:val="00274728"/>
    <w:rsid w:val="0027564C"/>
    <w:rsid w:val="00275BEC"/>
    <w:rsid w:val="00277F63"/>
    <w:rsid w:val="0028211A"/>
    <w:rsid w:val="00282B55"/>
    <w:rsid w:val="00286157"/>
    <w:rsid w:val="00287665"/>
    <w:rsid w:val="00287774"/>
    <w:rsid w:val="00287A4C"/>
    <w:rsid w:val="00287CB6"/>
    <w:rsid w:val="00290279"/>
    <w:rsid w:val="002917A2"/>
    <w:rsid w:val="0029195C"/>
    <w:rsid w:val="002919BB"/>
    <w:rsid w:val="002931D7"/>
    <w:rsid w:val="00293D18"/>
    <w:rsid w:val="00293E83"/>
    <w:rsid w:val="002940C5"/>
    <w:rsid w:val="00294734"/>
    <w:rsid w:val="00294EF3"/>
    <w:rsid w:val="002954DE"/>
    <w:rsid w:val="00295C67"/>
    <w:rsid w:val="00295FE4"/>
    <w:rsid w:val="0029727E"/>
    <w:rsid w:val="00297456"/>
    <w:rsid w:val="002974EF"/>
    <w:rsid w:val="002A058A"/>
    <w:rsid w:val="002A13A2"/>
    <w:rsid w:val="002A1E58"/>
    <w:rsid w:val="002A2065"/>
    <w:rsid w:val="002A20AE"/>
    <w:rsid w:val="002A33EA"/>
    <w:rsid w:val="002A4208"/>
    <w:rsid w:val="002A42AF"/>
    <w:rsid w:val="002A5810"/>
    <w:rsid w:val="002A5A9C"/>
    <w:rsid w:val="002A648E"/>
    <w:rsid w:val="002A6BEB"/>
    <w:rsid w:val="002A788D"/>
    <w:rsid w:val="002B1021"/>
    <w:rsid w:val="002B2205"/>
    <w:rsid w:val="002B28C1"/>
    <w:rsid w:val="002B2CE5"/>
    <w:rsid w:val="002B3DEC"/>
    <w:rsid w:val="002B3E63"/>
    <w:rsid w:val="002B4C13"/>
    <w:rsid w:val="002B4F74"/>
    <w:rsid w:val="002B51A0"/>
    <w:rsid w:val="002B7E49"/>
    <w:rsid w:val="002C04ED"/>
    <w:rsid w:val="002C1267"/>
    <w:rsid w:val="002C13D2"/>
    <w:rsid w:val="002C1617"/>
    <w:rsid w:val="002C17EB"/>
    <w:rsid w:val="002C1B06"/>
    <w:rsid w:val="002C225E"/>
    <w:rsid w:val="002C23F8"/>
    <w:rsid w:val="002C2458"/>
    <w:rsid w:val="002C2535"/>
    <w:rsid w:val="002C2981"/>
    <w:rsid w:val="002C3A42"/>
    <w:rsid w:val="002C4D33"/>
    <w:rsid w:val="002C58C1"/>
    <w:rsid w:val="002C672B"/>
    <w:rsid w:val="002C70A2"/>
    <w:rsid w:val="002C755E"/>
    <w:rsid w:val="002C75C7"/>
    <w:rsid w:val="002C7E94"/>
    <w:rsid w:val="002D0460"/>
    <w:rsid w:val="002D0B38"/>
    <w:rsid w:val="002D0E9E"/>
    <w:rsid w:val="002D0EF1"/>
    <w:rsid w:val="002D30A1"/>
    <w:rsid w:val="002D32ED"/>
    <w:rsid w:val="002D3F3F"/>
    <w:rsid w:val="002D4FD4"/>
    <w:rsid w:val="002D5C8C"/>
    <w:rsid w:val="002D64F0"/>
    <w:rsid w:val="002D6F88"/>
    <w:rsid w:val="002D7319"/>
    <w:rsid w:val="002D7A6C"/>
    <w:rsid w:val="002E0B99"/>
    <w:rsid w:val="002E1308"/>
    <w:rsid w:val="002E248E"/>
    <w:rsid w:val="002E2720"/>
    <w:rsid w:val="002E399F"/>
    <w:rsid w:val="002E693C"/>
    <w:rsid w:val="002E6A7B"/>
    <w:rsid w:val="002E778F"/>
    <w:rsid w:val="002E7FB0"/>
    <w:rsid w:val="002F0145"/>
    <w:rsid w:val="002F12EA"/>
    <w:rsid w:val="002F1A1A"/>
    <w:rsid w:val="002F1B2E"/>
    <w:rsid w:val="002F1D96"/>
    <w:rsid w:val="002F2FCB"/>
    <w:rsid w:val="002F5B07"/>
    <w:rsid w:val="002F6102"/>
    <w:rsid w:val="002F634E"/>
    <w:rsid w:val="002F675E"/>
    <w:rsid w:val="002F6E85"/>
    <w:rsid w:val="002F76A9"/>
    <w:rsid w:val="002F7B52"/>
    <w:rsid w:val="002F7C39"/>
    <w:rsid w:val="00300A2B"/>
    <w:rsid w:val="003047BA"/>
    <w:rsid w:val="0030519A"/>
    <w:rsid w:val="003053BE"/>
    <w:rsid w:val="00305F20"/>
    <w:rsid w:val="003061DD"/>
    <w:rsid w:val="003067E9"/>
    <w:rsid w:val="00306E05"/>
    <w:rsid w:val="0031140F"/>
    <w:rsid w:val="00312670"/>
    <w:rsid w:val="0031288E"/>
    <w:rsid w:val="00312D66"/>
    <w:rsid w:val="003133DD"/>
    <w:rsid w:val="00313F64"/>
    <w:rsid w:val="003157A7"/>
    <w:rsid w:val="00315F21"/>
    <w:rsid w:val="00316299"/>
    <w:rsid w:val="00316E19"/>
    <w:rsid w:val="00316FEF"/>
    <w:rsid w:val="00317517"/>
    <w:rsid w:val="003178CC"/>
    <w:rsid w:val="00321869"/>
    <w:rsid w:val="003227DA"/>
    <w:rsid w:val="00324063"/>
    <w:rsid w:val="00324DA4"/>
    <w:rsid w:val="00327650"/>
    <w:rsid w:val="00331559"/>
    <w:rsid w:val="003316EC"/>
    <w:rsid w:val="00331D49"/>
    <w:rsid w:val="00331F9B"/>
    <w:rsid w:val="00334654"/>
    <w:rsid w:val="003351C3"/>
    <w:rsid w:val="0034180D"/>
    <w:rsid w:val="0034357F"/>
    <w:rsid w:val="00343B5A"/>
    <w:rsid w:val="00346144"/>
    <w:rsid w:val="0034617A"/>
    <w:rsid w:val="003465F6"/>
    <w:rsid w:val="00346CD0"/>
    <w:rsid w:val="00347B42"/>
    <w:rsid w:val="00347F44"/>
    <w:rsid w:val="00350821"/>
    <w:rsid w:val="003508EA"/>
    <w:rsid w:val="00350E12"/>
    <w:rsid w:val="00351E50"/>
    <w:rsid w:val="0035289E"/>
    <w:rsid w:val="00352CB2"/>
    <w:rsid w:val="00352E15"/>
    <w:rsid w:val="00352EF4"/>
    <w:rsid w:val="003530A6"/>
    <w:rsid w:val="003534A3"/>
    <w:rsid w:val="003539F3"/>
    <w:rsid w:val="00354704"/>
    <w:rsid w:val="003563EF"/>
    <w:rsid w:val="00356B37"/>
    <w:rsid w:val="00357199"/>
    <w:rsid w:val="00360FC3"/>
    <w:rsid w:val="00362BDE"/>
    <w:rsid w:val="0036342C"/>
    <w:rsid w:val="00363630"/>
    <w:rsid w:val="00363A6F"/>
    <w:rsid w:val="0036408B"/>
    <w:rsid w:val="00364BD6"/>
    <w:rsid w:val="00365026"/>
    <w:rsid w:val="003650AB"/>
    <w:rsid w:val="00365F00"/>
    <w:rsid w:val="0036669A"/>
    <w:rsid w:val="00367076"/>
    <w:rsid w:val="003672C5"/>
    <w:rsid w:val="00367823"/>
    <w:rsid w:val="003679A6"/>
    <w:rsid w:val="00371097"/>
    <w:rsid w:val="003720F9"/>
    <w:rsid w:val="0037222D"/>
    <w:rsid w:val="003722B7"/>
    <w:rsid w:val="0037269D"/>
    <w:rsid w:val="003740FF"/>
    <w:rsid w:val="00375E4B"/>
    <w:rsid w:val="00376520"/>
    <w:rsid w:val="00376A08"/>
    <w:rsid w:val="00381AEA"/>
    <w:rsid w:val="00382054"/>
    <w:rsid w:val="00382960"/>
    <w:rsid w:val="00382CFD"/>
    <w:rsid w:val="00383812"/>
    <w:rsid w:val="003844F9"/>
    <w:rsid w:val="0038467A"/>
    <w:rsid w:val="00385F67"/>
    <w:rsid w:val="00387FE6"/>
    <w:rsid w:val="003907BF"/>
    <w:rsid w:val="00390F53"/>
    <w:rsid w:val="003929B0"/>
    <w:rsid w:val="0039334B"/>
    <w:rsid w:val="003A16DC"/>
    <w:rsid w:val="003A2FF4"/>
    <w:rsid w:val="003A4BDD"/>
    <w:rsid w:val="003A5A64"/>
    <w:rsid w:val="003B00AB"/>
    <w:rsid w:val="003B0145"/>
    <w:rsid w:val="003B019E"/>
    <w:rsid w:val="003B0824"/>
    <w:rsid w:val="003B2154"/>
    <w:rsid w:val="003B6A1C"/>
    <w:rsid w:val="003B7350"/>
    <w:rsid w:val="003B74C4"/>
    <w:rsid w:val="003C2AE8"/>
    <w:rsid w:val="003C4BD9"/>
    <w:rsid w:val="003C5346"/>
    <w:rsid w:val="003D0193"/>
    <w:rsid w:val="003D03F0"/>
    <w:rsid w:val="003D09B1"/>
    <w:rsid w:val="003D0A44"/>
    <w:rsid w:val="003D1FC7"/>
    <w:rsid w:val="003D2E31"/>
    <w:rsid w:val="003D3178"/>
    <w:rsid w:val="003D5F19"/>
    <w:rsid w:val="003D6A6D"/>
    <w:rsid w:val="003D74D0"/>
    <w:rsid w:val="003D7D78"/>
    <w:rsid w:val="003E13E7"/>
    <w:rsid w:val="003E187C"/>
    <w:rsid w:val="003E24A2"/>
    <w:rsid w:val="003E34ED"/>
    <w:rsid w:val="003E3D48"/>
    <w:rsid w:val="003E4B16"/>
    <w:rsid w:val="003E5158"/>
    <w:rsid w:val="003E5AAB"/>
    <w:rsid w:val="003E5B49"/>
    <w:rsid w:val="003E7E4F"/>
    <w:rsid w:val="003F007C"/>
    <w:rsid w:val="003F1D9D"/>
    <w:rsid w:val="003F3313"/>
    <w:rsid w:val="003F369B"/>
    <w:rsid w:val="003F45D5"/>
    <w:rsid w:val="003F4F51"/>
    <w:rsid w:val="003F4FB8"/>
    <w:rsid w:val="003F61CF"/>
    <w:rsid w:val="003F6F79"/>
    <w:rsid w:val="003F7193"/>
    <w:rsid w:val="003F78B3"/>
    <w:rsid w:val="004001FA"/>
    <w:rsid w:val="00401FB7"/>
    <w:rsid w:val="00403482"/>
    <w:rsid w:val="0040384F"/>
    <w:rsid w:val="00403AEF"/>
    <w:rsid w:val="00404464"/>
    <w:rsid w:val="00404961"/>
    <w:rsid w:val="00404DAC"/>
    <w:rsid w:val="00405AB3"/>
    <w:rsid w:val="00405E3D"/>
    <w:rsid w:val="0040621F"/>
    <w:rsid w:val="00406A0F"/>
    <w:rsid w:val="00406F2B"/>
    <w:rsid w:val="00407644"/>
    <w:rsid w:val="00407E5D"/>
    <w:rsid w:val="00411C92"/>
    <w:rsid w:val="00412585"/>
    <w:rsid w:val="00412EC9"/>
    <w:rsid w:val="00413971"/>
    <w:rsid w:val="0041511D"/>
    <w:rsid w:val="0041683B"/>
    <w:rsid w:val="00417561"/>
    <w:rsid w:val="00420682"/>
    <w:rsid w:val="00421D9C"/>
    <w:rsid w:val="00422546"/>
    <w:rsid w:val="004225FB"/>
    <w:rsid w:val="00422F36"/>
    <w:rsid w:val="00423C9E"/>
    <w:rsid w:val="0042526A"/>
    <w:rsid w:val="004258F5"/>
    <w:rsid w:val="00425EFE"/>
    <w:rsid w:val="00426CD5"/>
    <w:rsid w:val="00427253"/>
    <w:rsid w:val="00427DCB"/>
    <w:rsid w:val="00430C56"/>
    <w:rsid w:val="004311C4"/>
    <w:rsid w:val="00433C4B"/>
    <w:rsid w:val="00434468"/>
    <w:rsid w:val="004347A9"/>
    <w:rsid w:val="00434A1C"/>
    <w:rsid w:val="00435307"/>
    <w:rsid w:val="0043590F"/>
    <w:rsid w:val="00436794"/>
    <w:rsid w:val="00436FAE"/>
    <w:rsid w:val="00437DC0"/>
    <w:rsid w:val="00442284"/>
    <w:rsid w:val="004433EB"/>
    <w:rsid w:val="00443C3F"/>
    <w:rsid w:val="00443C56"/>
    <w:rsid w:val="004444DD"/>
    <w:rsid w:val="00444F8D"/>
    <w:rsid w:val="004453B2"/>
    <w:rsid w:val="00447856"/>
    <w:rsid w:val="00450403"/>
    <w:rsid w:val="004506DD"/>
    <w:rsid w:val="00450DBF"/>
    <w:rsid w:val="0045107F"/>
    <w:rsid w:val="004536F2"/>
    <w:rsid w:val="00454065"/>
    <w:rsid w:val="004540F2"/>
    <w:rsid w:val="004541D1"/>
    <w:rsid w:val="00454A07"/>
    <w:rsid w:val="00455AC8"/>
    <w:rsid w:val="00457400"/>
    <w:rsid w:val="00457561"/>
    <w:rsid w:val="00457621"/>
    <w:rsid w:val="00460520"/>
    <w:rsid w:val="00460D41"/>
    <w:rsid w:val="00461E0C"/>
    <w:rsid w:val="00462163"/>
    <w:rsid w:val="00462530"/>
    <w:rsid w:val="00462AB2"/>
    <w:rsid w:val="00462FF8"/>
    <w:rsid w:val="00463AF0"/>
    <w:rsid w:val="004644B7"/>
    <w:rsid w:val="00464715"/>
    <w:rsid w:val="004652CA"/>
    <w:rsid w:val="004710C1"/>
    <w:rsid w:val="0047123A"/>
    <w:rsid w:val="00471EB1"/>
    <w:rsid w:val="00473D2C"/>
    <w:rsid w:val="00474A3A"/>
    <w:rsid w:val="00475589"/>
    <w:rsid w:val="00475EB4"/>
    <w:rsid w:val="0047671F"/>
    <w:rsid w:val="00477D1D"/>
    <w:rsid w:val="0048250F"/>
    <w:rsid w:val="004825B4"/>
    <w:rsid w:val="004827BA"/>
    <w:rsid w:val="00482A84"/>
    <w:rsid w:val="00483C67"/>
    <w:rsid w:val="004855F0"/>
    <w:rsid w:val="00486498"/>
    <w:rsid w:val="004864AB"/>
    <w:rsid w:val="004869F7"/>
    <w:rsid w:val="0048709E"/>
    <w:rsid w:val="00490125"/>
    <w:rsid w:val="00490F0C"/>
    <w:rsid w:val="00490FEB"/>
    <w:rsid w:val="00491A29"/>
    <w:rsid w:val="00492D8D"/>
    <w:rsid w:val="00492EE9"/>
    <w:rsid w:val="00493030"/>
    <w:rsid w:val="004948B7"/>
    <w:rsid w:val="00494D2A"/>
    <w:rsid w:val="00496686"/>
    <w:rsid w:val="00496B00"/>
    <w:rsid w:val="00497111"/>
    <w:rsid w:val="0049728A"/>
    <w:rsid w:val="00497453"/>
    <w:rsid w:val="00497BFB"/>
    <w:rsid w:val="00497EDD"/>
    <w:rsid w:val="004A20AE"/>
    <w:rsid w:val="004A2107"/>
    <w:rsid w:val="004A27A3"/>
    <w:rsid w:val="004A2E19"/>
    <w:rsid w:val="004A496A"/>
    <w:rsid w:val="004A4991"/>
    <w:rsid w:val="004A4B1D"/>
    <w:rsid w:val="004A59BD"/>
    <w:rsid w:val="004A6419"/>
    <w:rsid w:val="004A7021"/>
    <w:rsid w:val="004A77AC"/>
    <w:rsid w:val="004A77E7"/>
    <w:rsid w:val="004B086A"/>
    <w:rsid w:val="004B1A42"/>
    <w:rsid w:val="004B2058"/>
    <w:rsid w:val="004B2F9A"/>
    <w:rsid w:val="004B4A58"/>
    <w:rsid w:val="004B531D"/>
    <w:rsid w:val="004B5B02"/>
    <w:rsid w:val="004B5C45"/>
    <w:rsid w:val="004B6169"/>
    <w:rsid w:val="004B684D"/>
    <w:rsid w:val="004B6D98"/>
    <w:rsid w:val="004B724F"/>
    <w:rsid w:val="004B785E"/>
    <w:rsid w:val="004C06E3"/>
    <w:rsid w:val="004C0908"/>
    <w:rsid w:val="004C2271"/>
    <w:rsid w:val="004C30B4"/>
    <w:rsid w:val="004C3515"/>
    <w:rsid w:val="004C4467"/>
    <w:rsid w:val="004C45FD"/>
    <w:rsid w:val="004C58A2"/>
    <w:rsid w:val="004C60E5"/>
    <w:rsid w:val="004C6978"/>
    <w:rsid w:val="004C768C"/>
    <w:rsid w:val="004D0667"/>
    <w:rsid w:val="004D0FED"/>
    <w:rsid w:val="004D1268"/>
    <w:rsid w:val="004D12A0"/>
    <w:rsid w:val="004D1347"/>
    <w:rsid w:val="004D2A7E"/>
    <w:rsid w:val="004D3129"/>
    <w:rsid w:val="004D3359"/>
    <w:rsid w:val="004D3E25"/>
    <w:rsid w:val="004D4305"/>
    <w:rsid w:val="004D5406"/>
    <w:rsid w:val="004D5425"/>
    <w:rsid w:val="004D6017"/>
    <w:rsid w:val="004D78B1"/>
    <w:rsid w:val="004D7D94"/>
    <w:rsid w:val="004E0799"/>
    <w:rsid w:val="004E0989"/>
    <w:rsid w:val="004E0B76"/>
    <w:rsid w:val="004E19D3"/>
    <w:rsid w:val="004E2595"/>
    <w:rsid w:val="004E269A"/>
    <w:rsid w:val="004E2936"/>
    <w:rsid w:val="004E372B"/>
    <w:rsid w:val="004E3A76"/>
    <w:rsid w:val="004E3B99"/>
    <w:rsid w:val="004E3CEE"/>
    <w:rsid w:val="004E421B"/>
    <w:rsid w:val="004E4C91"/>
    <w:rsid w:val="004E5C31"/>
    <w:rsid w:val="004E64F8"/>
    <w:rsid w:val="004E6F43"/>
    <w:rsid w:val="004F23B7"/>
    <w:rsid w:val="004F35FB"/>
    <w:rsid w:val="004F3681"/>
    <w:rsid w:val="004F36DD"/>
    <w:rsid w:val="004F3858"/>
    <w:rsid w:val="004F3E2C"/>
    <w:rsid w:val="004F5653"/>
    <w:rsid w:val="004F5F8A"/>
    <w:rsid w:val="004F692E"/>
    <w:rsid w:val="004F7AAF"/>
    <w:rsid w:val="0050047C"/>
    <w:rsid w:val="005004E5"/>
    <w:rsid w:val="005012EC"/>
    <w:rsid w:val="005017C1"/>
    <w:rsid w:val="0050194A"/>
    <w:rsid w:val="00502075"/>
    <w:rsid w:val="0050254F"/>
    <w:rsid w:val="005025CF"/>
    <w:rsid w:val="005032B7"/>
    <w:rsid w:val="00503A6E"/>
    <w:rsid w:val="005042E3"/>
    <w:rsid w:val="00504E50"/>
    <w:rsid w:val="00505496"/>
    <w:rsid w:val="005059FC"/>
    <w:rsid w:val="00510D26"/>
    <w:rsid w:val="005122FD"/>
    <w:rsid w:val="005139EC"/>
    <w:rsid w:val="0051671C"/>
    <w:rsid w:val="0051779C"/>
    <w:rsid w:val="00517BEE"/>
    <w:rsid w:val="00520569"/>
    <w:rsid w:val="005224B8"/>
    <w:rsid w:val="00522816"/>
    <w:rsid w:val="005243E7"/>
    <w:rsid w:val="0052448E"/>
    <w:rsid w:val="00524AEE"/>
    <w:rsid w:val="00524F8C"/>
    <w:rsid w:val="0053193A"/>
    <w:rsid w:val="00531BA8"/>
    <w:rsid w:val="00531C72"/>
    <w:rsid w:val="00532819"/>
    <w:rsid w:val="00533367"/>
    <w:rsid w:val="00533B10"/>
    <w:rsid w:val="00533DE1"/>
    <w:rsid w:val="00533EF0"/>
    <w:rsid w:val="00535D0C"/>
    <w:rsid w:val="00535D37"/>
    <w:rsid w:val="00536F15"/>
    <w:rsid w:val="00537418"/>
    <w:rsid w:val="005378CE"/>
    <w:rsid w:val="005408A6"/>
    <w:rsid w:val="00540916"/>
    <w:rsid w:val="005416BB"/>
    <w:rsid w:val="00541ED5"/>
    <w:rsid w:val="005426D0"/>
    <w:rsid w:val="0054347C"/>
    <w:rsid w:val="0054412E"/>
    <w:rsid w:val="00545797"/>
    <w:rsid w:val="00545E83"/>
    <w:rsid w:val="00553533"/>
    <w:rsid w:val="0055479C"/>
    <w:rsid w:val="005547C4"/>
    <w:rsid w:val="005550B7"/>
    <w:rsid w:val="005559C3"/>
    <w:rsid w:val="00555FAD"/>
    <w:rsid w:val="00556BA3"/>
    <w:rsid w:val="00560D46"/>
    <w:rsid w:val="0056215C"/>
    <w:rsid w:val="0056335F"/>
    <w:rsid w:val="00563D4F"/>
    <w:rsid w:val="005654B1"/>
    <w:rsid w:val="005654FD"/>
    <w:rsid w:val="00565738"/>
    <w:rsid w:val="00567B68"/>
    <w:rsid w:val="00567F26"/>
    <w:rsid w:val="005701E5"/>
    <w:rsid w:val="0057032B"/>
    <w:rsid w:val="0057062B"/>
    <w:rsid w:val="00570657"/>
    <w:rsid w:val="00570AFE"/>
    <w:rsid w:val="0057161D"/>
    <w:rsid w:val="00572753"/>
    <w:rsid w:val="00572F07"/>
    <w:rsid w:val="00574C13"/>
    <w:rsid w:val="00576152"/>
    <w:rsid w:val="00576D67"/>
    <w:rsid w:val="00576F76"/>
    <w:rsid w:val="005774B7"/>
    <w:rsid w:val="00580545"/>
    <w:rsid w:val="00580DF6"/>
    <w:rsid w:val="00581F83"/>
    <w:rsid w:val="00582007"/>
    <w:rsid w:val="00582BBA"/>
    <w:rsid w:val="00583219"/>
    <w:rsid w:val="0058350E"/>
    <w:rsid w:val="0058438C"/>
    <w:rsid w:val="005844B0"/>
    <w:rsid w:val="00584E81"/>
    <w:rsid w:val="0058549D"/>
    <w:rsid w:val="0058567E"/>
    <w:rsid w:val="005875BE"/>
    <w:rsid w:val="00587E17"/>
    <w:rsid w:val="00587E98"/>
    <w:rsid w:val="00590DC6"/>
    <w:rsid w:val="005918CD"/>
    <w:rsid w:val="00592591"/>
    <w:rsid w:val="005928EA"/>
    <w:rsid w:val="005935DB"/>
    <w:rsid w:val="00593E92"/>
    <w:rsid w:val="0059448D"/>
    <w:rsid w:val="0059668A"/>
    <w:rsid w:val="00596E6D"/>
    <w:rsid w:val="005A0057"/>
    <w:rsid w:val="005A0AB9"/>
    <w:rsid w:val="005A237B"/>
    <w:rsid w:val="005A3A51"/>
    <w:rsid w:val="005A3E34"/>
    <w:rsid w:val="005A45F2"/>
    <w:rsid w:val="005A464E"/>
    <w:rsid w:val="005A54AD"/>
    <w:rsid w:val="005A6BD3"/>
    <w:rsid w:val="005A6D1C"/>
    <w:rsid w:val="005A73A0"/>
    <w:rsid w:val="005B00AA"/>
    <w:rsid w:val="005B117A"/>
    <w:rsid w:val="005B20CA"/>
    <w:rsid w:val="005B361A"/>
    <w:rsid w:val="005B3DF6"/>
    <w:rsid w:val="005B48BE"/>
    <w:rsid w:val="005B53B9"/>
    <w:rsid w:val="005B56B3"/>
    <w:rsid w:val="005B5817"/>
    <w:rsid w:val="005B5CF7"/>
    <w:rsid w:val="005B6B41"/>
    <w:rsid w:val="005B6C02"/>
    <w:rsid w:val="005B732E"/>
    <w:rsid w:val="005C0A65"/>
    <w:rsid w:val="005C2087"/>
    <w:rsid w:val="005C3304"/>
    <w:rsid w:val="005C334E"/>
    <w:rsid w:val="005C3E22"/>
    <w:rsid w:val="005C43A7"/>
    <w:rsid w:val="005C5701"/>
    <w:rsid w:val="005C5B0C"/>
    <w:rsid w:val="005C5F56"/>
    <w:rsid w:val="005C6998"/>
    <w:rsid w:val="005C7347"/>
    <w:rsid w:val="005D2495"/>
    <w:rsid w:val="005D357D"/>
    <w:rsid w:val="005D3C56"/>
    <w:rsid w:val="005D4E36"/>
    <w:rsid w:val="005D5BD0"/>
    <w:rsid w:val="005D61DB"/>
    <w:rsid w:val="005D7C55"/>
    <w:rsid w:val="005D7EA6"/>
    <w:rsid w:val="005E1487"/>
    <w:rsid w:val="005E1852"/>
    <w:rsid w:val="005E1C7F"/>
    <w:rsid w:val="005E2262"/>
    <w:rsid w:val="005E46B8"/>
    <w:rsid w:val="005E4A76"/>
    <w:rsid w:val="005E5F7D"/>
    <w:rsid w:val="005E6403"/>
    <w:rsid w:val="005E720C"/>
    <w:rsid w:val="005E7354"/>
    <w:rsid w:val="005F01EF"/>
    <w:rsid w:val="005F0421"/>
    <w:rsid w:val="005F0D31"/>
    <w:rsid w:val="005F0D3C"/>
    <w:rsid w:val="005F2AFD"/>
    <w:rsid w:val="005F2B05"/>
    <w:rsid w:val="005F48A9"/>
    <w:rsid w:val="005F6106"/>
    <w:rsid w:val="005F6193"/>
    <w:rsid w:val="00600200"/>
    <w:rsid w:val="006005B4"/>
    <w:rsid w:val="00601013"/>
    <w:rsid w:val="00601C9C"/>
    <w:rsid w:val="00602BEA"/>
    <w:rsid w:val="006041D0"/>
    <w:rsid w:val="0060471A"/>
    <w:rsid w:val="006121F0"/>
    <w:rsid w:val="00614220"/>
    <w:rsid w:val="00615758"/>
    <w:rsid w:val="006158A0"/>
    <w:rsid w:val="00615F69"/>
    <w:rsid w:val="00616129"/>
    <w:rsid w:val="00617319"/>
    <w:rsid w:val="00620782"/>
    <w:rsid w:val="006208C4"/>
    <w:rsid w:val="0062210A"/>
    <w:rsid w:val="006226E7"/>
    <w:rsid w:val="00622C52"/>
    <w:rsid w:val="0062361C"/>
    <w:rsid w:val="0062578B"/>
    <w:rsid w:val="00625AB1"/>
    <w:rsid w:val="00626E87"/>
    <w:rsid w:val="0062726C"/>
    <w:rsid w:val="00627CE5"/>
    <w:rsid w:val="00627F93"/>
    <w:rsid w:val="00630666"/>
    <w:rsid w:val="00631751"/>
    <w:rsid w:val="0063287B"/>
    <w:rsid w:val="00632901"/>
    <w:rsid w:val="00632944"/>
    <w:rsid w:val="00633341"/>
    <w:rsid w:val="006342C2"/>
    <w:rsid w:val="00635113"/>
    <w:rsid w:val="00635C29"/>
    <w:rsid w:val="00635F91"/>
    <w:rsid w:val="00636C8F"/>
    <w:rsid w:val="006375BA"/>
    <w:rsid w:val="00637A29"/>
    <w:rsid w:val="00641D07"/>
    <w:rsid w:val="00642886"/>
    <w:rsid w:val="00643660"/>
    <w:rsid w:val="00644991"/>
    <w:rsid w:val="00645148"/>
    <w:rsid w:val="006452B0"/>
    <w:rsid w:val="00645306"/>
    <w:rsid w:val="006477CD"/>
    <w:rsid w:val="00647CA1"/>
    <w:rsid w:val="00647FAF"/>
    <w:rsid w:val="00647FCD"/>
    <w:rsid w:val="00652B8D"/>
    <w:rsid w:val="0065473B"/>
    <w:rsid w:val="00654A8A"/>
    <w:rsid w:val="006561AA"/>
    <w:rsid w:val="0065671E"/>
    <w:rsid w:val="00656AB7"/>
    <w:rsid w:val="00657814"/>
    <w:rsid w:val="0066038A"/>
    <w:rsid w:val="00660D0C"/>
    <w:rsid w:val="00660FF6"/>
    <w:rsid w:val="00661575"/>
    <w:rsid w:val="0066160E"/>
    <w:rsid w:val="00661F9E"/>
    <w:rsid w:val="0066343A"/>
    <w:rsid w:val="00663A77"/>
    <w:rsid w:val="0066429D"/>
    <w:rsid w:val="00664962"/>
    <w:rsid w:val="00664B50"/>
    <w:rsid w:val="006658E7"/>
    <w:rsid w:val="00665B07"/>
    <w:rsid w:val="00665F27"/>
    <w:rsid w:val="00667963"/>
    <w:rsid w:val="00667ECE"/>
    <w:rsid w:val="0067025D"/>
    <w:rsid w:val="00671D8A"/>
    <w:rsid w:val="00672E9E"/>
    <w:rsid w:val="00672FCC"/>
    <w:rsid w:val="00674CBB"/>
    <w:rsid w:val="0067544D"/>
    <w:rsid w:val="00675881"/>
    <w:rsid w:val="00675F26"/>
    <w:rsid w:val="00676E78"/>
    <w:rsid w:val="006811A9"/>
    <w:rsid w:val="00681269"/>
    <w:rsid w:val="006812EB"/>
    <w:rsid w:val="00681647"/>
    <w:rsid w:val="00682274"/>
    <w:rsid w:val="006823A7"/>
    <w:rsid w:val="00682592"/>
    <w:rsid w:val="00684866"/>
    <w:rsid w:val="006857FA"/>
    <w:rsid w:val="00685BAB"/>
    <w:rsid w:val="00687381"/>
    <w:rsid w:val="0068759E"/>
    <w:rsid w:val="00690168"/>
    <w:rsid w:val="0069049A"/>
    <w:rsid w:val="00690E8D"/>
    <w:rsid w:val="00690EA2"/>
    <w:rsid w:val="00690FAD"/>
    <w:rsid w:val="00691FC8"/>
    <w:rsid w:val="00692C61"/>
    <w:rsid w:val="00693C31"/>
    <w:rsid w:val="00694E4B"/>
    <w:rsid w:val="00695ECA"/>
    <w:rsid w:val="00696216"/>
    <w:rsid w:val="00696638"/>
    <w:rsid w:val="006967BC"/>
    <w:rsid w:val="00697919"/>
    <w:rsid w:val="006A0A28"/>
    <w:rsid w:val="006A126F"/>
    <w:rsid w:val="006A13B5"/>
    <w:rsid w:val="006A1831"/>
    <w:rsid w:val="006A3559"/>
    <w:rsid w:val="006A3DEF"/>
    <w:rsid w:val="006A4382"/>
    <w:rsid w:val="006A5B72"/>
    <w:rsid w:val="006A61AF"/>
    <w:rsid w:val="006A61C9"/>
    <w:rsid w:val="006A719A"/>
    <w:rsid w:val="006A77F3"/>
    <w:rsid w:val="006A7B8A"/>
    <w:rsid w:val="006B1323"/>
    <w:rsid w:val="006B4354"/>
    <w:rsid w:val="006B483B"/>
    <w:rsid w:val="006B4F08"/>
    <w:rsid w:val="006B57F6"/>
    <w:rsid w:val="006B59C3"/>
    <w:rsid w:val="006B5B8B"/>
    <w:rsid w:val="006C06B0"/>
    <w:rsid w:val="006C157E"/>
    <w:rsid w:val="006C25F0"/>
    <w:rsid w:val="006C4690"/>
    <w:rsid w:val="006C46A0"/>
    <w:rsid w:val="006C4C3E"/>
    <w:rsid w:val="006C50FA"/>
    <w:rsid w:val="006C5758"/>
    <w:rsid w:val="006C610F"/>
    <w:rsid w:val="006C68A0"/>
    <w:rsid w:val="006C6A67"/>
    <w:rsid w:val="006D07CC"/>
    <w:rsid w:val="006D0C68"/>
    <w:rsid w:val="006D0F4A"/>
    <w:rsid w:val="006D1734"/>
    <w:rsid w:val="006D17F7"/>
    <w:rsid w:val="006D198F"/>
    <w:rsid w:val="006D3CD2"/>
    <w:rsid w:val="006D41B1"/>
    <w:rsid w:val="006D5E60"/>
    <w:rsid w:val="006D6844"/>
    <w:rsid w:val="006D7637"/>
    <w:rsid w:val="006D7C77"/>
    <w:rsid w:val="006E0469"/>
    <w:rsid w:val="006E0C48"/>
    <w:rsid w:val="006E0D69"/>
    <w:rsid w:val="006E193B"/>
    <w:rsid w:val="006E1A0A"/>
    <w:rsid w:val="006E21AA"/>
    <w:rsid w:val="006E3E26"/>
    <w:rsid w:val="006E48C8"/>
    <w:rsid w:val="006E5254"/>
    <w:rsid w:val="006E77FD"/>
    <w:rsid w:val="006F2C39"/>
    <w:rsid w:val="006F4491"/>
    <w:rsid w:val="006F456A"/>
    <w:rsid w:val="006F46A2"/>
    <w:rsid w:val="006F472E"/>
    <w:rsid w:val="006F6602"/>
    <w:rsid w:val="006F6A44"/>
    <w:rsid w:val="00700F4B"/>
    <w:rsid w:val="00701488"/>
    <w:rsid w:val="00701BC8"/>
    <w:rsid w:val="00701CCF"/>
    <w:rsid w:val="00701F11"/>
    <w:rsid w:val="00702A62"/>
    <w:rsid w:val="00702BF0"/>
    <w:rsid w:val="00703865"/>
    <w:rsid w:val="00703F27"/>
    <w:rsid w:val="007045B0"/>
    <w:rsid w:val="00704AE2"/>
    <w:rsid w:val="00705164"/>
    <w:rsid w:val="0070579E"/>
    <w:rsid w:val="00706677"/>
    <w:rsid w:val="00706BE9"/>
    <w:rsid w:val="00707799"/>
    <w:rsid w:val="0071017B"/>
    <w:rsid w:val="0071126E"/>
    <w:rsid w:val="00711528"/>
    <w:rsid w:val="007126A3"/>
    <w:rsid w:val="00712E47"/>
    <w:rsid w:val="00713609"/>
    <w:rsid w:val="007141F7"/>
    <w:rsid w:val="00714313"/>
    <w:rsid w:val="00714F57"/>
    <w:rsid w:val="0071511B"/>
    <w:rsid w:val="00716CDB"/>
    <w:rsid w:val="0071790B"/>
    <w:rsid w:val="007210E0"/>
    <w:rsid w:val="00722BEC"/>
    <w:rsid w:val="007230E5"/>
    <w:rsid w:val="0072315A"/>
    <w:rsid w:val="007231B9"/>
    <w:rsid w:val="00723A4D"/>
    <w:rsid w:val="00723C57"/>
    <w:rsid w:val="00723E2B"/>
    <w:rsid w:val="00723EB9"/>
    <w:rsid w:val="007267FF"/>
    <w:rsid w:val="00726BA2"/>
    <w:rsid w:val="007271B2"/>
    <w:rsid w:val="0072796F"/>
    <w:rsid w:val="0073127C"/>
    <w:rsid w:val="007328F9"/>
    <w:rsid w:val="00732A1E"/>
    <w:rsid w:val="007340BD"/>
    <w:rsid w:val="00734C06"/>
    <w:rsid w:val="00735363"/>
    <w:rsid w:val="00735BF8"/>
    <w:rsid w:val="00737B27"/>
    <w:rsid w:val="00740876"/>
    <w:rsid w:val="0074097A"/>
    <w:rsid w:val="00741813"/>
    <w:rsid w:val="00742FD7"/>
    <w:rsid w:val="00743045"/>
    <w:rsid w:val="007436D9"/>
    <w:rsid w:val="0074376D"/>
    <w:rsid w:val="00745231"/>
    <w:rsid w:val="0074577E"/>
    <w:rsid w:val="00745B75"/>
    <w:rsid w:val="00746AF0"/>
    <w:rsid w:val="00746BBC"/>
    <w:rsid w:val="00747A7C"/>
    <w:rsid w:val="00747E60"/>
    <w:rsid w:val="00750121"/>
    <w:rsid w:val="007516C5"/>
    <w:rsid w:val="007527DF"/>
    <w:rsid w:val="00753DD0"/>
    <w:rsid w:val="007546D3"/>
    <w:rsid w:val="007551C4"/>
    <w:rsid w:val="00755FA9"/>
    <w:rsid w:val="0075692C"/>
    <w:rsid w:val="0075693E"/>
    <w:rsid w:val="007572E2"/>
    <w:rsid w:val="00757AE5"/>
    <w:rsid w:val="00757B9F"/>
    <w:rsid w:val="00760400"/>
    <w:rsid w:val="00761BE5"/>
    <w:rsid w:val="00761E4C"/>
    <w:rsid w:val="00763845"/>
    <w:rsid w:val="00765291"/>
    <w:rsid w:val="007657C5"/>
    <w:rsid w:val="0076654C"/>
    <w:rsid w:val="007670D7"/>
    <w:rsid w:val="00771F70"/>
    <w:rsid w:val="00773673"/>
    <w:rsid w:val="007743EF"/>
    <w:rsid w:val="007748FD"/>
    <w:rsid w:val="00780A8F"/>
    <w:rsid w:val="0078168D"/>
    <w:rsid w:val="00781A77"/>
    <w:rsid w:val="007820B1"/>
    <w:rsid w:val="0078279E"/>
    <w:rsid w:val="00782B2E"/>
    <w:rsid w:val="00782B6C"/>
    <w:rsid w:val="007832FD"/>
    <w:rsid w:val="007838C2"/>
    <w:rsid w:val="00784AA8"/>
    <w:rsid w:val="00785689"/>
    <w:rsid w:val="00785AC9"/>
    <w:rsid w:val="0078631F"/>
    <w:rsid w:val="0078720E"/>
    <w:rsid w:val="007878AC"/>
    <w:rsid w:val="007878D5"/>
    <w:rsid w:val="007908AF"/>
    <w:rsid w:val="00791DF1"/>
    <w:rsid w:val="007926AC"/>
    <w:rsid w:val="00793D83"/>
    <w:rsid w:val="007954D1"/>
    <w:rsid w:val="00795998"/>
    <w:rsid w:val="00796C11"/>
    <w:rsid w:val="007975DA"/>
    <w:rsid w:val="007A1059"/>
    <w:rsid w:val="007A207A"/>
    <w:rsid w:val="007A23EF"/>
    <w:rsid w:val="007A367C"/>
    <w:rsid w:val="007A3FB1"/>
    <w:rsid w:val="007A44AE"/>
    <w:rsid w:val="007A4B27"/>
    <w:rsid w:val="007A60F7"/>
    <w:rsid w:val="007A6B44"/>
    <w:rsid w:val="007A715E"/>
    <w:rsid w:val="007A749D"/>
    <w:rsid w:val="007B0B97"/>
    <w:rsid w:val="007B0C07"/>
    <w:rsid w:val="007B1E68"/>
    <w:rsid w:val="007B2989"/>
    <w:rsid w:val="007B2E5E"/>
    <w:rsid w:val="007B331B"/>
    <w:rsid w:val="007B3597"/>
    <w:rsid w:val="007B3746"/>
    <w:rsid w:val="007B51E5"/>
    <w:rsid w:val="007B5287"/>
    <w:rsid w:val="007B5715"/>
    <w:rsid w:val="007B6929"/>
    <w:rsid w:val="007B69F5"/>
    <w:rsid w:val="007B77BD"/>
    <w:rsid w:val="007B7CCF"/>
    <w:rsid w:val="007B7ED0"/>
    <w:rsid w:val="007C1F27"/>
    <w:rsid w:val="007C3DD0"/>
    <w:rsid w:val="007C3F70"/>
    <w:rsid w:val="007C4046"/>
    <w:rsid w:val="007C43A1"/>
    <w:rsid w:val="007C5229"/>
    <w:rsid w:val="007C58FB"/>
    <w:rsid w:val="007C6AF6"/>
    <w:rsid w:val="007C6DE5"/>
    <w:rsid w:val="007C7971"/>
    <w:rsid w:val="007D12F8"/>
    <w:rsid w:val="007D1EA4"/>
    <w:rsid w:val="007D43B9"/>
    <w:rsid w:val="007D4D4F"/>
    <w:rsid w:val="007D4FDB"/>
    <w:rsid w:val="007D548C"/>
    <w:rsid w:val="007D71ED"/>
    <w:rsid w:val="007D7CAE"/>
    <w:rsid w:val="007E0810"/>
    <w:rsid w:val="007E150E"/>
    <w:rsid w:val="007E1E71"/>
    <w:rsid w:val="007E2296"/>
    <w:rsid w:val="007E344D"/>
    <w:rsid w:val="007E38EF"/>
    <w:rsid w:val="007E43F9"/>
    <w:rsid w:val="007E5AC0"/>
    <w:rsid w:val="007F0BA2"/>
    <w:rsid w:val="007F29F7"/>
    <w:rsid w:val="007F37A9"/>
    <w:rsid w:val="007F44A9"/>
    <w:rsid w:val="007F7320"/>
    <w:rsid w:val="00802FFC"/>
    <w:rsid w:val="00803231"/>
    <w:rsid w:val="00803694"/>
    <w:rsid w:val="008046D0"/>
    <w:rsid w:val="008049BF"/>
    <w:rsid w:val="00805A9E"/>
    <w:rsid w:val="00806541"/>
    <w:rsid w:val="00806E0B"/>
    <w:rsid w:val="00810171"/>
    <w:rsid w:val="0081067F"/>
    <w:rsid w:val="00810698"/>
    <w:rsid w:val="00810F36"/>
    <w:rsid w:val="00812515"/>
    <w:rsid w:val="00812862"/>
    <w:rsid w:val="00812DFF"/>
    <w:rsid w:val="00813EC8"/>
    <w:rsid w:val="00814050"/>
    <w:rsid w:val="00814667"/>
    <w:rsid w:val="00814F9E"/>
    <w:rsid w:val="00816D5D"/>
    <w:rsid w:val="008173AC"/>
    <w:rsid w:val="00817F91"/>
    <w:rsid w:val="00821E23"/>
    <w:rsid w:val="00822A16"/>
    <w:rsid w:val="00824570"/>
    <w:rsid w:val="008246B8"/>
    <w:rsid w:val="00825E6B"/>
    <w:rsid w:val="00827336"/>
    <w:rsid w:val="00827FBC"/>
    <w:rsid w:val="0083119A"/>
    <w:rsid w:val="00832378"/>
    <w:rsid w:val="00832789"/>
    <w:rsid w:val="00832ADD"/>
    <w:rsid w:val="00833191"/>
    <w:rsid w:val="00834BF2"/>
    <w:rsid w:val="008369F3"/>
    <w:rsid w:val="008370D9"/>
    <w:rsid w:val="008371C4"/>
    <w:rsid w:val="00837526"/>
    <w:rsid w:val="008401CD"/>
    <w:rsid w:val="008404B8"/>
    <w:rsid w:val="00841512"/>
    <w:rsid w:val="00841654"/>
    <w:rsid w:val="00841AF7"/>
    <w:rsid w:val="00842E99"/>
    <w:rsid w:val="0084329B"/>
    <w:rsid w:val="00843C6C"/>
    <w:rsid w:val="00844647"/>
    <w:rsid w:val="008454CB"/>
    <w:rsid w:val="008462A5"/>
    <w:rsid w:val="00846560"/>
    <w:rsid w:val="0084670F"/>
    <w:rsid w:val="00847501"/>
    <w:rsid w:val="00847B35"/>
    <w:rsid w:val="00847D00"/>
    <w:rsid w:val="008503F9"/>
    <w:rsid w:val="00850E95"/>
    <w:rsid w:val="00852252"/>
    <w:rsid w:val="00855720"/>
    <w:rsid w:val="00856092"/>
    <w:rsid w:val="00857617"/>
    <w:rsid w:val="008605B3"/>
    <w:rsid w:val="00861461"/>
    <w:rsid w:val="00861D30"/>
    <w:rsid w:val="00862432"/>
    <w:rsid w:val="00862F66"/>
    <w:rsid w:val="008630D7"/>
    <w:rsid w:val="008642F4"/>
    <w:rsid w:val="008646C4"/>
    <w:rsid w:val="00864CC0"/>
    <w:rsid w:val="008654C8"/>
    <w:rsid w:val="00865726"/>
    <w:rsid w:val="008702BD"/>
    <w:rsid w:val="00870E39"/>
    <w:rsid w:val="008724EB"/>
    <w:rsid w:val="00872BA4"/>
    <w:rsid w:val="00873C2C"/>
    <w:rsid w:val="00873CC6"/>
    <w:rsid w:val="00874874"/>
    <w:rsid w:val="00875533"/>
    <w:rsid w:val="00875877"/>
    <w:rsid w:val="008764F0"/>
    <w:rsid w:val="00877580"/>
    <w:rsid w:val="00877ADF"/>
    <w:rsid w:val="008806C7"/>
    <w:rsid w:val="00880975"/>
    <w:rsid w:val="00880CEC"/>
    <w:rsid w:val="00880DE5"/>
    <w:rsid w:val="00880E8F"/>
    <w:rsid w:val="00882DC2"/>
    <w:rsid w:val="00883742"/>
    <w:rsid w:val="0088464C"/>
    <w:rsid w:val="00884B37"/>
    <w:rsid w:val="00884F96"/>
    <w:rsid w:val="00885738"/>
    <w:rsid w:val="00886C0F"/>
    <w:rsid w:val="00886D59"/>
    <w:rsid w:val="00887FA2"/>
    <w:rsid w:val="008925C1"/>
    <w:rsid w:val="008931C4"/>
    <w:rsid w:val="00894AE4"/>
    <w:rsid w:val="008959E2"/>
    <w:rsid w:val="008967BC"/>
    <w:rsid w:val="00896B67"/>
    <w:rsid w:val="00896D1E"/>
    <w:rsid w:val="00897DFF"/>
    <w:rsid w:val="008A04DA"/>
    <w:rsid w:val="008A1084"/>
    <w:rsid w:val="008A1EA0"/>
    <w:rsid w:val="008A3FD0"/>
    <w:rsid w:val="008A40D8"/>
    <w:rsid w:val="008A6E6A"/>
    <w:rsid w:val="008A7E18"/>
    <w:rsid w:val="008A7E9E"/>
    <w:rsid w:val="008B21E2"/>
    <w:rsid w:val="008B2A2B"/>
    <w:rsid w:val="008B40EA"/>
    <w:rsid w:val="008B4939"/>
    <w:rsid w:val="008B5CD2"/>
    <w:rsid w:val="008B622E"/>
    <w:rsid w:val="008C0606"/>
    <w:rsid w:val="008C251B"/>
    <w:rsid w:val="008C2D3C"/>
    <w:rsid w:val="008C3A00"/>
    <w:rsid w:val="008C4035"/>
    <w:rsid w:val="008C58DA"/>
    <w:rsid w:val="008C5CFE"/>
    <w:rsid w:val="008C656C"/>
    <w:rsid w:val="008C665B"/>
    <w:rsid w:val="008C69BA"/>
    <w:rsid w:val="008C6B14"/>
    <w:rsid w:val="008C7B22"/>
    <w:rsid w:val="008C7BEA"/>
    <w:rsid w:val="008C7FDE"/>
    <w:rsid w:val="008D0443"/>
    <w:rsid w:val="008D112E"/>
    <w:rsid w:val="008D1960"/>
    <w:rsid w:val="008D1D07"/>
    <w:rsid w:val="008D27C3"/>
    <w:rsid w:val="008D2F7B"/>
    <w:rsid w:val="008D408C"/>
    <w:rsid w:val="008D764D"/>
    <w:rsid w:val="008E0497"/>
    <w:rsid w:val="008E061C"/>
    <w:rsid w:val="008E0F16"/>
    <w:rsid w:val="008E1C7A"/>
    <w:rsid w:val="008E215F"/>
    <w:rsid w:val="008E27D5"/>
    <w:rsid w:val="008E2CE5"/>
    <w:rsid w:val="008E4231"/>
    <w:rsid w:val="008E469B"/>
    <w:rsid w:val="008E5006"/>
    <w:rsid w:val="008E593E"/>
    <w:rsid w:val="008E6C72"/>
    <w:rsid w:val="008F0063"/>
    <w:rsid w:val="008F03E1"/>
    <w:rsid w:val="008F040E"/>
    <w:rsid w:val="008F1670"/>
    <w:rsid w:val="008F16F8"/>
    <w:rsid w:val="008F18E9"/>
    <w:rsid w:val="008F2382"/>
    <w:rsid w:val="008F28DD"/>
    <w:rsid w:val="008F62A5"/>
    <w:rsid w:val="008F6316"/>
    <w:rsid w:val="008F69CA"/>
    <w:rsid w:val="008F783E"/>
    <w:rsid w:val="008F7BC8"/>
    <w:rsid w:val="00900273"/>
    <w:rsid w:val="00900DF9"/>
    <w:rsid w:val="00901C04"/>
    <w:rsid w:val="00902E30"/>
    <w:rsid w:val="00905BDA"/>
    <w:rsid w:val="00906547"/>
    <w:rsid w:val="00906822"/>
    <w:rsid w:val="00906893"/>
    <w:rsid w:val="0090701B"/>
    <w:rsid w:val="00907215"/>
    <w:rsid w:val="00907547"/>
    <w:rsid w:val="009077FE"/>
    <w:rsid w:val="00910496"/>
    <w:rsid w:val="00911C68"/>
    <w:rsid w:val="009124D7"/>
    <w:rsid w:val="00913A2B"/>
    <w:rsid w:val="00913BDE"/>
    <w:rsid w:val="00913C06"/>
    <w:rsid w:val="00914E56"/>
    <w:rsid w:val="00914F3D"/>
    <w:rsid w:val="009151F9"/>
    <w:rsid w:val="00915712"/>
    <w:rsid w:val="00915D10"/>
    <w:rsid w:val="009162CA"/>
    <w:rsid w:val="00917069"/>
    <w:rsid w:val="009171B2"/>
    <w:rsid w:val="0091779D"/>
    <w:rsid w:val="00917F23"/>
    <w:rsid w:val="009219B8"/>
    <w:rsid w:val="00921E59"/>
    <w:rsid w:val="009225F0"/>
    <w:rsid w:val="00922605"/>
    <w:rsid w:val="00922817"/>
    <w:rsid w:val="009228EF"/>
    <w:rsid w:val="00923496"/>
    <w:rsid w:val="00923B05"/>
    <w:rsid w:val="00923E4B"/>
    <w:rsid w:val="00925AA6"/>
    <w:rsid w:val="00925C55"/>
    <w:rsid w:val="00927270"/>
    <w:rsid w:val="0093007F"/>
    <w:rsid w:val="009304C7"/>
    <w:rsid w:val="00930B3F"/>
    <w:rsid w:val="00930EDB"/>
    <w:rsid w:val="00932EED"/>
    <w:rsid w:val="0093317A"/>
    <w:rsid w:val="00933D0E"/>
    <w:rsid w:val="009344EC"/>
    <w:rsid w:val="00934B71"/>
    <w:rsid w:val="00935C0F"/>
    <w:rsid w:val="00935FBF"/>
    <w:rsid w:val="009364F7"/>
    <w:rsid w:val="009367F1"/>
    <w:rsid w:val="0093756C"/>
    <w:rsid w:val="009375A7"/>
    <w:rsid w:val="0094064A"/>
    <w:rsid w:val="009414BE"/>
    <w:rsid w:val="00941CF8"/>
    <w:rsid w:val="00941D8A"/>
    <w:rsid w:val="00943482"/>
    <w:rsid w:val="0094370C"/>
    <w:rsid w:val="00943B2E"/>
    <w:rsid w:val="00943F43"/>
    <w:rsid w:val="00944B76"/>
    <w:rsid w:val="00946EE7"/>
    <w:rsid w:val="00946F75"/>
    <w:rsid w:val="0094738E"/>
    <w:rsid w:val="00950D3C"/>
    <w:rsid w:val="00952822"/>
    <w:rsid w:val="0095350E"/>
    <w:rsid w:val="009538B5"/>
    <w:rsid w:val="00954827"/>
    <w:rsid w:val="00955819"/>
    <w:rsid w:val="00955C8D"/>
    <w:rsid w:val="00955F1F"/>
    <w:rsid w:val="0095635E"/>
    <w:rsid w:val="00957A47"/>
    <w:rsid w:val="00957F39"/>
    <w:rsid w:val="00960993"/>
    <w:rsid w:val="00961CEC"/>
    <w:rsid w:val="00962264"/>
    <w:rsid w:val="00962555"/>
    <w:rsid w:val="00962AE7"/>
    <w:rsid w:val="00962B4A"/>
    <w:rsid w:val="00964260"/>
    <w:rsid w:val="009643E5"/>
    <w:rsid w:val="00964891"/>
    <w:rsid w:val="00964BD2"/>
    <w:rsid w:val="00964E95"/>
    <w:rsid w:val="00965985"/>
    <w:rsid w:val="00966543"/>
    <w:rsid w:val="0096665F"/>
    <w:rsid w:val="00966663"/>
    <w:rsid w:val="00966AB7"/>
    <w:rsid w:val="00967024"/>
    <w:rsid w:val="00970C87"/>
    <w:rsid w:val="009711AC"/>
    <w:rsid w:val="009717DF"/>
    <w:rsid w:val="00972722"/>
    <w:rsid w:val="00972B5D"/>
    <w:rsid w:val="00972BC6"/>
    <w:rsid w:val="009731B9"/>
    <w:rsid w:val="00973A0E"/>
    <w:rsid w:val="00973FF1"/>
    <w:rsid w:val="00974836"/>
    <w:rsid w:val="00974F73"/>
    <w:rsid w:val="0097619E"/>
    <w:rsid w:val="0097692E"/>
    <w:rsid w:val="00977C10"/>
    <w:rsid w:val="009816E0"/>
    <w:rsid w:val="00981780"/>
    <w:rsid w:val="009824C4"/>
    <w:rsid w:val="009827D9"/>
    <w:rsid w:val="00982A7A"/>
    <w:rsid w:val="009841E5"/>
    <w:rsid w:val="009844A3"/>
    <w:rsid w:val="009846B3"/>
    <w:rsid w:val="0098573D"/>
    <w:rsid w:val="00985D38"/>
    <w:rsid w:val="00985DA0"/>
    <w:rsid w:val="00986F96"/>
    <w:rsid w:val="00991E77"/>
    <w:rsid w:val="00992389"/>
    <w:rsid w:val="00993BCB"/>
    <w:rsid w:val="009943A5"/>
    <w:rsid w:val="00994528"/>
    <w:rsid w:val="009950E4"/>
    <w:rsid w:val="009953A1"/>
    <w:rsid w:val="00996447"/>
    <w:rsid w:val="00996468"/>
    <w:rsid w:val="00996CD0"/>
    <w:rsid w:val="009A01D6"/>
    <w:rsid w:val="009A297D"/>
    <w:rsid w:val="009A2B42"/>
    <w:rsid w:val="009A3B26"/>
    <w:rsid w:val="009A47F8"/>
    <w:rsid w:val="009A4AAD"/>
    <w:rsid w:val="009A7ABF"/>
    <w:rsid w:val="009B1619"/>
    <w:rsid w:val="009B1981"/>
    <w:rsid w:val="009B20AC"/>
    <w:rsid w:val="009B21D7"/>
    <w:rsid w:val="009B22E1"/>
    <w:rsid w:val="009B4775"/>
    <w:rsid w:val="009B478C"/>
    <w:rsid w:val="009B47A3"/>
    <w:rsid w:val="009B4B9D"/>
    <w:rsid w:val="009B7951"/>
    <w:rsid w:val="009B7BE6"/>
    <w:rsid w:val="009C1156"/>
    <w:rsid w:val="009C15D3"/>
    <w:rsid w:val="009C23DD"/>
    <w:rsid w:val="009C26FB"/>
    <w:rsid w:val="009C3A61"/>
    <w:rsid w:val="009C3EAC"/>
    <w:rsid w:val="009C5DE2"/>
    <w:rsid w:val="009C6681"/>
    <w:rsid w:val="009C6B07"/>
    <w:rsid w:val="009C6D60"/>
    <w:rsid w:val="009C7B86"/>
    <w:rsid w:val="009C7F85"/>
    <w:rsid w:val="009D0AE8"/>
    <w:rsid w:val="009D1011"/>
    <w:rsid w:val="009D198E"/>
    <w:rsid w:val="009D1C74"/>
    <w:rsid w:val="009D37B0"/>
    <w:rsid w:val="009D3CF6"/>
    <w:rsid w:val="009D4743"/>
    <w:rsid w:val="009D5166"/>
    <w:rsid w:val="009D60B5"/>
    <w:rsid w:val="009D700C"/>
    <w:rsid w:val="009D726E"/>
    <w:rsid w:val="009E07C3"/>
    <w:rsid w:val="009E13FA"/>
    <w:rsid w:val="009E1C53"/>
    <w:rsid w:val="009E2141"/>
    <w:rsid w:val="009E2D19"/>
    <w:rsid w:val="009E36D8"/>
    <w:rsid w:val="009E3902"/>
    <w:rsid w:val="009E3A4F"/>
    <w:rsid w:val="009E3F0D"/>
    <w:rsid w:val="009E408B"/>
    <w:rsid w:val="009E4D31"/>
    <w:rsid w:val="009E5402"/>
    <w:rsid w:val="009E54DF"/>
    <w:rsid w:val="009E7B8E"/>
    <w:rsid w:val="009F01BE"/>
    <w:rsid w:val="009F0CC2"/>
    <w:rsid w:val="009F12A2"/>
    <w:rsid w:val="009F19E1"/>
    <w:rsid w:val="009F21DE"/>
    <w:rsid w:val="009F2453"/>
    <w:rsid w:val="009F3983"/>
    <w:rsid w:val="009F3A4D"/>
    <w:rsid w:val="009F4178"/>
    <w:rsid w:val="009F418A"/>
    <w:rsid w:val="009F725E"/>
    <w:rsid w:val="00A003C3"/>
    <w:rsid w:val="00A009C6"/>
    <w:rsid w:val="00A01124"/>
    <w:rsid w:val="00A0112C"/>
    <w:rsid w:val="00A01DB4"/>
    <w:rsid w:val="00A01DE9"/>
    <w:rsid w:val="00A03A8E"/>
    <w:rsid w:val="00A03F5B"/>
    <w:rsid w:val="00A04785"/>
    <w:rsid w:val="00A05468"/>
    <w:rsid w:val="00A05694"/>
    <w:rsid w:val="00A106C8"/>
    <w:rsid w:val="00A10760"/>
    <w:rsid w:val="00A10DC6"/>
    <w:rsid w:val="00A11404"/>
    <w:rsid w:val="00A12A0C"/>
    <w:rsid w:val="00A137E6"/>
    <w:rsid w:val="00A139CE"/>
    <w:rsid w:val="00A13D37"/>
    <w:rsid w:val="00A13EA9"/>
    <w:rsid w:val="00A143F7"/>
    <w:rsid w:val="00A146EE"/>
    <w:rsid w:val="00A14DC6"/>
    <w:rsid w:val="00A14F96"/>
    <w:rsid w:val="00A152C8"/>
    <w:rsid w:val="00A15503"/>
    <w:rsid w:val="00A155F9"/>
    <w:rsid w:val="00A169C6"/>
    <w:rsid w:val="00A1778D"/>
    <w:rsid w:val="00A17CA6"/>
    <w:rsid w:val="00A20EAC"/>
    <w:rsid w:val="00A21513"/>
    <w:rsid w:val="00A21F92"/>
    <w:rsid w:val="00A22D8F"/>
    <w:rsid w:val="00A23328"/>
    <w:rsid w:val="00A24F1F"/>
    <w:rsid w:val="00A25013"/>
    <w:rsid w:val="00A26195"/>
    <w:rsid w:val="00A26BE8"/>
    <w:rsid w:val="00A27EB6"/>
    <w:rsid w:val="00A27FC6"/>
    <w:rsid w:val="00A33226"/>
    <w:rsid w:val="00A33B35"/>
    <w:rsid w:val="00A362B4"/>
    <w:rsid w:val="00A367BE"/>
    <w:rsid w:val="00A36F37"/>
    <w:rsid w:val="00A41396"/>
    <w:rsid w:val="00A429BC"/>
    <w:rsid w:val="00A43DC3"/>
    <w:rsid w:val="00A442A0"/>
    <w:rsid w:val="00A44CFB"/>
    <w:rsid w:val="00A4648A"/>
    <w:rsid w:val="00A46625"/>
    <w:rsid w:val="00A51513"/>
    <w:rsid w:val="00A539BF"/>
    <w:rsid w:val="00A55830"/>
    <w:rsid w:val="00A56463"/>
    <w:rsid w:val="00A56B41"/>
    <w:rsid w:val="00A577BE"/>
    <w:rsid w:val="00A57A27"/>
    <w:rsid w:val="00A60946"/>
    <w:rsid w:val="00A60F40"/>
    <w:rsid w:val="00A6303B"/>
    <w:rsid w:val="00A640A1"/>
    <w:rsid w:val="00A64565"/>
    <w:rsid w:val="00A64842"/>
    <w:rsid w:val="00A65007"/>
    <w:rsid w:val="00A67335"/>
    <w:rsid w:val="00A674CB"/>
    <w:rsid w:val="00A67BCE"/>
    <w:rsid w:val="00A703E2"/>
    <w:rsid w:val="00A711AE"/>
    <w:rsid w:val="00A72999"/>
    <w:rsid w:val="00A73A59"/>
    <w:rsid w:val="00A73EAC"/>
    <w:rsid w:val="00A7606B"/>
    <w:rsid w:val="00A76EB5"/>
    <w:rsid w:val="00A76FE0"/>
    <w:rsid w:val="00A77A50"/>
    <w:rsid w:val="00A80372"/>
    <w:rsid w:val="00A8074E"/>
    <w:rsid w:val="00A818AC"/>
    <w:rsid w:val="00A81CFD"/>
    <w:rsid w:val="00A826E5"/>
    <w:rsid w:val="00A8272E"/>
    <w:rsid w:val="00A82F7B"/>
    <w:rsid w:val="00A83168"/>
    <w:rsid w:val="00A83285"/>
    <w:rsid w:val="00A838FF"/>
    <w:rsid w:val="00A84029"/>
    <w:rsid w:val="00A84C82"/>
    <w:rsid w:val="00A853B6"/>
    <w:rsid w:val="00A858C0"/>
    <w:rsid w:val="00A9085C"/>
    <w:rsid w:val="00A918FA"/>
    <w:rsid w:val="00A9271E"/>
    <w:rsid w:val="00A927F3"/>
    <w:rsid w:val="00A9281D"/>
    <w:rsid w:val="00A94028"/>
    <w:rsid w:val="00A9477F"/>
    <w:rsid w:val="00A94887"/>
    <w:rsid w:val="00A9732D"/>
    <w:rsid w:val="00A976D4"/>
    <w:rsid w:val="00A979A7"/>
    <w:rsid w:val="00AA02DF"/>
    <w:rsid w:val="00AA03BB"/>
    <w:rsid w:val="00AA086A"/>
    <w:rsid w:val="00AA0C41"/>
    <w:rsid w:val="00AA0DC5"/>
    <w:rsid w:val="00AA1D5E"/>
    <w:rsid w:val="00AA21AA"/>
    <w:rsid w:val="00AA3656"/>
    <w:rsid w:val="00AA3B1F"/>
    <w:rsid w:val="00AA53A7"/>
    <w:rsid w:val="00AA6980"/>
    <w:rsid w:val="00AA7118"/>
    <w:rsid w:val="00AB0855"/>
    <w:rsid w:val="00AB08E6"/>
    <w:rsid w:val="00AB0C8E"/>
    <w:rsid w:val="00AB0CE1"/>
    <w:rsid w:val="00AB13F1"/>
    <w:rsid w:val="00AB1773"/>
    <w:rsid w:val="00AB30C6"/>
    <w:rsid w:val="00AB34F8"/>
    <w:rsid w:val="00AB44E7"/>
    <w:rsid w:val="00AB49E8"/>
    <w:rsid w:val="00AB5102"/>
    <w:rsid w:val="00AB51D1"/>
    <w:rsid w:val="00AB5AB3"/>
    <w:rsid w:val="00AB6396"/>
    <w:rsid w:val="00AB7309"/>
    <w:rsid w:val="00AB7328"/>
    <w:rsid w:val="00AC0ACB"/>
    <w:rsid w:val="00AC10B5"/>
    <w:rsid w:val="00AC1AB3"/>
    <w:rsid w:val="00AC1BE8"/>
    <w:rsid w:val="00AC3432"/>
    <w:rsid w:val="00AC3577"/>
    <w:rsid w:val="00AC6CAE"/>
    <w:rsid w:val="00AC757C"/>
    <w:rsid w:val="00AC7F6B"/>
    <w:rsid w:val="00AD0CAF"/>
    <w:rsid w:val="00AD1F1F"/>
    <w:rsid w:val="00AD2A83"/>
    <w:rsid w:val="00AD3394"/>
    <w:rsid w:val="00AD347E"/>
    <w:rsid w:val="00AD3B2D"/>
    <w:rsid w:val="00AD402F"/>
    <w:rsid w:val="00AD41C8"/>
    <w:rsid w:val="00AD455A"/>
    <w:rsid w:val="00AD46FD"/>
    <w:rsid w:val="00AD577C"/>
    <w:rsid w:val="00AD591C"/>
    <w:rsid w:val="00AD61E2"/>
    <w:rsid w:val="00AD6F21"/>
    <w:rsid w:val="00AE0321"/>
    <w:rsid w:val="00AE03A2"/>
    <w:rsid w:val="00AE1FB0"/>
    <w:rsid w:val="00AE203C"/>
    <w:rsid w:val="00AE21DE"/>
    <w:rsid w:val="00AE275C"/>
    <w:rsid w:val="00AE2E7A"/>
    <w:rsid w:val="00AE4294"/>
    <w:rsid w:val="00AE4CCE"/>
    <w:rsid w:val="00AE4DA4"/>
    <w:rsid w:val="00AE5290"/>
    <w:rsid w:val="00AE5864"/>
    <w:rsid w:val="00AE6841"/>
    <w:rsid w:val="00AE6C1A"/>
    <w:rsid w:val="00AE6E0B"/>
    <w:rsid w:val="00AF04EA"/>
    <w:rsid w:val="00AF0923"/>
    <w:rsid w:val="00AF0DD2"/>
    <w:rsid w:val="00AF1679"/>
    <w:rsid w:val="00AF2BC0"/>
    <w:rsid w:val="00AF3B8D"/>
    <w:rsid w:val="00AF3BDD"/>
    <w:rsid w:val="00AF478C"/>
    <w:rsid w:val="00AF591D"/>
    <w:rsid w:val="00AF6246"/>
    <w:rsid w:val="00AF6FF4"/>
    <w:rsid w:val="00B00353"/>
    <w:rsid w:val="00B0112B"/>
    <w:rsid w:val="00B01DFE"/>
    <w:rsid w:val="00B01E25"/>
    <w:rsid w:val="00B029AC"/>
    <w:rsid w:val="00B03C52"/>
    <w:rsid w:val="00B03FB9"/>
    <w:rsid w:val="00B04050"/>
    <w:rsid w:val="00B0522C"/>
    <w:rsid w:val="00B056EF"/>
    <w:rsid w:val="00B06045"/>
    <w:rsid w:val="00B063AB"/>
    <w:rsid w:val="00B0653E"/>
    <w:rsid w:val="00B069BF"/>
    <w:rsid w:val="00B06BD1"/>
    <w:rsid w:val="00B07748"/>
    <w:rsid w:val="00B07BEF"/>
    <w:rsid w:val="00B10287"/>
    <w:rsid w:val="00B11BFC"/>
    <w:rsid w:val="00B134BA"/>
    <w:rsid w:val="00B136F5"/>
    <w:rsid w:val="00B1370E"/>
    <w:rsid w:val="00B1457E"/>
    <w:rsid w:val="00B1486A"/>
    <w:rsid w:val="00B15BEF"/>
    <w:rsid w:val="00B1749A"/>
    <w:rsid w:val="00B203A9"/>
    <w:rsid w:val="00B21424"/>
    <w:rsid w:val="00B21D75"/>
    <w:rsid w:val="00B22951"/>
    <w:rsid w:val="00B233B6"/>
    <w:rsid w:val="00B23AF6"/>
    <w:rsid w:val="00B2468D"/>
    <w:rsid w:val="00B25704"/>
    <w:rsid w:val="00B25961"/>
    <w:rsid w:val="00B259CE"/>
    <w:rsid w:val="00B2749C"/>
    <w:rsid w:val="00B30946"/>
    <w:rsid w:val="00B30B28"/>
    <w:rsid w:val="00B3244D"/>
    <w:rsid w:val="00B331A7"/>
    <w:rsid w:val="00B338D0"/>
    <w:rsid w:val="00B361B8"/>
    <w:rsid w:val="00B361D3"/>
    <w:rsid w:val="00B37B3D"/>
    <w:rsid w:val="00B402E7"/>
    <w:rsid w:val="00B40906"/>
    <w:rsid w:val="00B40FA1"/>
    <w:rsid w:val="00B41D1B"/>
    <w:rsid w:val="00B41E3A"/>
    <w:rsid w:val="00B43793"/>
    <w:rsid w:val="00B44771"/>
    <w:rsid w:val="00B4603E"/>
    <w:rsid w:val="00B465A5"/>
    <w:rsid w:val="00B46C3D"/>
    <w:rsid w:val="00B46C42"/>
    <w:rsid w:val="00B474C2"/>
    <w:rsid w:val="00B47A85"/>
    <w:rsid w:val="00B50290"/>
    <w:rsid w:val="00B5039A"/>
    <w:rsid w:val="00B51A1F"/>
    <w:rsid w:val="00B523A1"/>
    <w:rsid w:val="00B5307A"/>
    <w:rsid w:val="00B550F5"/>
    <w:rsid w:val="00B559D7"/>
    <w:rsid w:val="00B55E5D"/>
    <w:rsid w:val="00B570DB"/>
    <w:rsid w:val="00B60234"/>
    <w:rsid w:val="00B606DF"/>
    <w:rsid w:val="00B607C3"/>
    <w:rsid w:val="00B61C47"/>
    <w:rsid w:val="00B61EB5"/>
    <w:rsid w:val="00B61FD3"/>
    <w:rsid w:val="00B63AB7"/>
    <w:rsid w:val="00B63C33"/>
    <w:rsid w:val="00B64AED"/>
    <w:rsid w:val="00B65B95"/>
    <w:rsid w:val="00B660FA"/>
    <w:rsid w:val="00B66233"/>
    <w:rsid w:val="00B664BB"/>
    <w:rsid w:val="00B700C2"/>
    <w:rsid w:val="00B71215"/>
    <w:rsid w:val="00B714D1"/>
    <w:rsid w:val="00B72580"/>
    <w:rsid w:val="00B72659"/>
    <w:rsid w:val="00B72C62"/>
    <w:rsid w:val="00B72F74"/>
    <w:rsid w:val="00B74A87"/>
    <w:rsid w:val="00B75B9E"/>
    <w:rsid w:val="00B75C14"/>
    <w:rsid w:val="00B77BB6"/>
    <w:rsid w:val="00B80A62"/>
    <w:rsid w:val="00B811E6"/>
    <w:rsid w:val="00B81344"/>
    <w:rsid w:val="00B8290E"/>
    <w:rsid w:val="00B8344E"/>
    <w:rsid w:val="00B8423A"/>
    <w:rsid w:val="00B850D6"/>
    <w:rsid w:val="00B907C2"/>
    <w:rsid w:val="00B91202"/>
    <w:rsid w:val="00B9211A"/>
    <w:rsid w:val="00B9252E"/>
    <w:rsid w:val="00B92CE1"/>
    <w:rsid w:val="00B93234"/>
    <w:rsid w:val="00B96BB0"/>
    <w:rsid w:val="00BA0203"/>
    <w:rsid w:val="00BA062E"/>
    <w:rsid w:val="00BA0B26"/>
    <w:rsid w:val="00BA1350"/>
    <w:rsid w:val="00BA142F"/>
    <w:rsid w:val="00BA20E4"/>
    <w:rsid w:val="00BA3840"/>
    <w:rsid w:val="00BA4561"/>
    <w:rsid w:val="00BA4AEE"/>
    <w:rsid w:val="00BA5CE6"/>
    <w:rsid w:val="00BA6098"/>
    <w:rsid w:val="00BA7123"/>
    <w:rsid w:val="00BA7145"/>
    <w:rsid w:val="00BA75BA"/>
    <w:rsid w:val="00BA763A"/>
    <w:rsid w:val="00BB1BBD"/>
    <w:rsid w:val="00BB1F53"/>
    <w:rsid w:val="00BB1F55"/>
    <w:rsid w:val="00BB246C"/>
    <w:rsid w:val="00BB257C"/>
    <w:rsid w:val="00BB286A"/>
    <w:rsid w:val="00BB40BB"/>
    <w:rsid w:val="00BB418B"/>
    <w:rsid w:val="00BB4857"/>
    <w:rsid w:val="00BB4C45"/>
    <w:rsid w:val="00BB5D6E"/>
    <w:rsid w:val="00BB5DAB"/>
    <w:rsid w:val="00BB5F6A"/>
    <w:rsid w:val="00BB6164"/>
    <w:rsid w:val="00BB6291"/>
    <w:rsid w:val="00BB7D68"/>
    <w:rsid w:val="00BC13D7"/>
    <w:rsid w:val="00BC157A"/>
    <w:rsid w:val="00BC458D"/>
    <w:rsid w:val="00BC47C5"/>
    <w:rsid w:val="00BC4F80"/>
    <w:rsid w:val="00BC5068"/>
    <w:rsid w:val="00BC5738"/>
    <w:rsid w:val="00BC593C"/>
    <w:rsid w:val="00BC66B6"/>
    <w:rsid w:val="00BC6D85"/>
    <w:rsid w:val="00BC6F66"/>
    <w:rsid w:val="00BC71DE"/>
    <w:rsid w:val="00BC73DF"/>
    <w:rsid w:val="00BD0956"/>
    <w:rsid w:val="00BD162E"/>
    <w:rsid w:val="00BD18C2"/>
    <w:rsid w:val="00BD508D"/>
    <w:rsid w:val="00BD5DF7"/>
    <w:rsid w:val="00BD63F9"/>
    <w:rsid w:val="00BD7989"/>
    <w:rsid w:val="00BD7FB4"/>
    <w:rsid w:val="00BE0C4E"/>
    <w:rsid w:val="00BE1095"/>
    <w:rsid w:val="00BE1276"/>
    <w:rsid w:val="00BE1EE3"/>
    <w:rsid w:val="00BE2BCC"/>
    <w:rsid w:val="00BE3AB9"/>
    <w:rsid w:val="00BE4600"/>
    <w:rsid w:val="00BE479C"/>
    <w:rsid w:val="00BE4E6C"/>
    <w:rsid w:val="00BE56F3"/>
    <w:rsid w:val="00BE59E5"/>
    <w:rsid w:val="00BE6053"/>
    <w:rsid w:val="00BF054B"/>
    <w:rsid w:val="00BF0B01"/>
    <w:rsid w:val="00BF2369"/>
    <w:rsid w:val="00BF2A76"/>
    <w:rsid w:val="00BF3FC9"/>
    <w:rsid w:val="00BF7716"/>
    <w:rsid w:val="00BF7F48"/>
    <w:rsid w:val="00C0018A"/>
    <w:rsid w:val="00C00578"/>
    <w:rsid w:val="00C0096C"/>
    <w:rsid w:val="00C01B42"/>
    <w:rsid w:val="00C01DA4"/>
    <w:rsid w:val="00C023B7"/>
    <w:rsid w:val="00C03C15"/>
    <w:rsid w:val="00C06272"/>
    <w:rsid w:val="00C066DE"/>
    <w:rsid w:val="00C06E68"/>
    <w:rsid w:val="00C07E4D"/>
    <w:rsid w:val="00C07ED9"/>
    <w:rsid w:val="00C120DF"/>
    <w:rsid w:val="00C12BA8"/>
    <w:rsid w:val="00C12CFD"/>
    <w:rsid w:val="00C135F9"/>
    <w:rsid w:val="00C13FF2"/>
    <w:rsid w:val="00C150C0"/>
    <w:rsid w:val="00C152A3"/>
    <w:rsid w:val="00C15451"/>
    <w:rsid w:val="00C16464"/>
    <w:rsid w:val="00C16B0C"/>
    <w:rsid w:val="00C175ED"/>
    <w:rsid w:val="00C20EC4"/>
    <w:rsid w:val="00C21005"/>
    <w:rsid w:val="00C22527"/>
    <w:rsid w:val="00C2312D"/>
    <w:rsid w:val="00C23810"/>
    <w:rsid w:val="00C23A2B"/>
    <w:rsid w:val="00C23DCA"/>
    <w:rsid w:val="00C25445"/>
    <w:rsid w:val="00C25FF4"/>
    <w:rsid w:val="00C268A8"/>
    <w:rsid w:val="00C26A6A"/>
    <w:rsid w:val="00C278D1"/>
    <w:rsid w:val="00C30832"/>
    <w:rsid w:val="00C30A3D"/>
    <w:rsid w:val="00C31630"/>
    <w:rsid w:val="00C33984"/>
    <w:rsid w:val="00C34679"/>
    <w:rsid w:val="00C3539C"/>
    <w:rsid w:val="00C3557F"/>
    <w:rsid w:val="00C360D3"/>
    <w:rsid w:val="00C366D0"/>
    <w:rsid w:val="00C3722A"/>
    <w:rsid w:val="00C3764D"/>
    <w:rsid w:val="00C378DF"/>
    <w:rsid w:val="00C37B43"/>
    <w:rsid w:val="00C37D46"/>
    <w:rsid w:val="00C40FD6"/>
    <w:rsid w:val="00C413E8"/>
    <w:rsid w:val="00C4157D"/>
    <w:rsid w:val="00C428E0"/>
    <w:rsid w:val="00C43005"/>
    <w:rsid w:val="00C43A74"/>
    <w:rsid w:val="00C444F6"/>
    <w:rsid w:val="00C44AB5"/>
    <w:rsid w:val="00C44E1A"/>
    <w:rsid w:val="00C45453"/>
    <w:rsid w:val="00C45806"/>
    <w:rsid w:val="00C45B12"/>
    <w:rsid w:val="00C46E61"/>
    <w:rsid w:val="00C4701D"/>
    <w:rsid w:val="00C4726D"/>
    <w:rsid w:val="00C47397"/>
    <w:rsid w:val="00C4753C"/>
    <w:rsid w:val="00C478EB"/>
    <w:rsid w:val="00C5031E"/>
    <w:rsid w:val="00C50F78"/>
    <w:rsid w:val="00C51641"/>
    <w:rsid w:val="00C51994"/>
    <w:rsid w:val="00C52B6C"/>
    <w:rsid w:val="00C52EF6"/>
    <w:rsid w:val="00C53ABC"/>
    <w:rsid w:val="00C53E8B"/>
    <w:rsid w:val="00C55D1C"/>
    <w:rsid w:val="00C579C6"/>
    <w:rsid w:val="00C57AEF"/>
    <w:rsid w:val="00C57CD2"/>
    <w:rsid w:val="00C61C3B"/>
    <w:rsid w:val="00C633A9"/>
    <w:rsid w:val="00C63A8B"/>
    <w:rsid w:val="00C648EE"/>
    <w:rsid w:val="00C65322"/>
    <w:rsid w:val="00C653D6"/>
    <w:rsid w:val="00C6556B"/>
    <w:rsid w:val="00C65AD8"/>
    <w:rsid w:val="00C669A4"/>
    <w:rsid w:val="00C67724"/>
    <w:rsid w:val="00C71632"/>
    <w:rsid w:val="00C73F96"/>
    <w:rsid w:val="00C75C00"/>
    <w:rsid w:val="00C76451"/>
    <w:rsid w:val="00C768F8"/>
    <w:rsid w:val="00C77B40"/>
    <w:rsid w:val="00C800F6"/>
    <w:rsid w:val="00C80E68"/>
    <w:rsid w:val="00C80F4B"/>
    <w:rsid w:val="00C810EB"/>
    <w:rsid w:val="00C82464"/>
    <w:rsid w:val="00C830DB"/>
    <w:rsid w:val="00C8395D"/>
    <w:rsid w:val="00C83A12"/>
    <w:rsid w:val="00C84ABD"/>
    <w:rsid w:val="00C85605"/>
    <w:rsid w:val="00C85D9D"/>
    <w:rsid w:val="00C8674B"/>
    <w:rsid w:val="00C87685"/>
    <w:rsid w:val="00C90F3B"/>
    <w:rsid w:val="00C91A72"/>
    <w:rsid w:val="00C91E51"/>
    <w:rsid w:val="00C94DA7"/>
    <w:rsid w:val="00C94EFC"/>
    <w:rsid w:val="00C96196"/>
    <w:rsid w:val="00C978C2"/>
    <w:rsid w:val="00C97E63"/>
    <w:rsid w:val="00CA1018"/>
    <w:rsid w:val="00CA13A3"/>
    <w:rsid w:val="00CA1E64"/>
    <w:rsid w:val="00CA204E"/>
    <w:rsid w:val="00CA2106"/>
    <w:rsid w:val="00CA27D2"/>
    <w:rsid w:val="00CA2D95"/>
    <w:rsid w:val="00CA5120"/>
    <w:rsid w:val="00CA5742"/>
    <w:rsid w:val="00CA5770"/>
    <w:rsid w:val="00CA584F"/>
    <w:rsid w:val="00CA7B76"/>
    <w:rsid w:val="00CB03BA"/>
    <w:rsid w:val="00CB1CE1"/>
    <w:rsid w:val="00CB25F1"/>
    <w:rsid w:val="00CB4630"/>
    <w:rsid w:val="00CB4EE5"/>
    <w:rsid w:val="00CB574F"/>
    <w:rsid w:val="00CB6A07"/>
    <w:rsid w:val="00CB7382"/>
    <w:rsid w:val="00CB790C"/>
    <w:rsid w:val="00CC2B3E"/>
    <w:rsid w:val="00CC4A76"/>
    <w:rsid w:val="00CC4BA0"/>
    <w:rsid w:val="00CC5212"/>
    <w:rsid w:val="00CC5A9B"/>
    <w:rsid w:val="00CC639B"/>
    <w:rsid w:val="00CC6A74"/>
    <w:rsid w:val="00CC7295"/>
    <w:rsid w:val="00CC7991"/>
    <w:rsid w:val="00CD084C"/>
    <w:rsid w:val="00CD09CF"/>
    <w:rsid w:val="00CD0C05"/>
    <w:rsid w:val="00CD11EF"/>
    <w:rsid w:val="00CD13C6"/>
    <w:rsid w:val="00CD3A64"/>
    <w:rsid w:val="00CD5133"/>
    <w:rsid w:val="00CD6066"/>
    <w:rsid w:val="00CE0B30"/>
    <w:rsid w:val="00CE129F"/>
    <w:rsid w:val="00CE147F"/>
    <w:rsid w:val="00CE2844"/>
    <w:rsid w:val="00CE2A4C"/>
    <w:rsid w:val="00CE33D2"/>
    <w:rsid w:val="00CE3559"/>
    <w:rsid w:val="00CE463A"/>
    <w:rsid w:val="00CE61DD"/>
    <w:rsid w:val="00CE6234"/>
    <w:rsid w:val="00CE78F3"/>
    <w:rsid w:val="00CF07F9"/>
    <w:rsid w:val="00CF0BDE"/>
    <w:rsid w:val="00CF12BD"/>
    <w:rsid w:val="00CF26E0"/>
    <w:rsid w:val="00CF297F"/>
    <w:rsid w:val="00CF29FF"/>
    <w:rsid w:val="00CF491E"/>
    <w:rsid w:val="00CF4D32"/>
    <w:rsid w:val="00CF5B1A"/>
    <w:rsid w:val="00CF6441"/>
    <w:rsid w:val="00D00616"/>
    <w:rsid w:val="00D00939"/>
    <w:rsid w:val="00D00A7E"/>
    <w:rsid w:val="00D01277"/>
    <w:rsid w:val="00D021E2"/>
    <w:rsid w:val="00D02333"/>
    <w:rsid w:val="00D02D28"/>
    <w:rsid w:val="00D05828"/>
    <w:rsid w:val="00D06100"/>
    <w:rsid w:val="00D06BCF"/>
    <w:rsid w:val="00D12646"/>
    <w:rsid w:val="00D14325"/>
    <w:rsid w:val="00D15850"/>
    <w:rsid w:val="00D15B63"/>
    <w:rsid w:val="00D16571"/>
    <w:rsid w:val="00D175DF"/>
    <w:rsid w:val="00D1760E"/>
    <w:rsid w:val="00D203D4"/>
    <w:rsid w:val="00D21169"/>
    <w:rsid w:val="00D2313B"/>
    <w:rsid w:val="00D2424A"/>
    <w:rsid w:val="00D246DF"/>
    <w:rsid w:val="00D24C3C"/>
    <w:rsid w:val="00D24EFB"/>
    <w:rsid w:val="00D25158"/>
    <w:rsid w:val="00D25C84"/>
    <w:rsid w:val="00D26167"/>
    <w:rsid w:val="00D2650A"/>
    <w:rsid w:val="00D2650B"/>
    <w:rsid w:val="00D3123A"/>
    <w:rsid w:val="00D31838"/>
    <w:rsid w:val="00D3279B"/>
    <w:rsid w:val="00D334C3"/>
    <w:rsid w:val="00D335CC"/>
    <w:rsid w:val="00D35ABE"/>
    <w:rsid w:val="00D374F0"/>
    <w:rsid w:val="00D40319"/>
    <w:rsid w:val="00D414ED"/>
    <w:rsid w:val="00D431ED"/>
    <w:rsid w:val="00D43292"/>
    <w:rsid w:val="00D4359A"/>
    <w:rsid w:val="00D45500"/>
    <w:rsid w:val="00D50F12"/>
    <w:rsid w:val="00D523F7"/>
    <w:rsid w:val="00D52788"/>
    <w:rsid w:val="00D52E51"/>
    <w:rsid w:val="00D537C1"/>
    <w:rsid w:val="00D55D7B"/>
    <w:rsid w:val="00D55F7A"/>
    <w:rsid w:val="00D5624F"/>
    <w:rsid w:val="00D56B19"/>
    <w:rsid w:val="00D5781E"/>
    <w:rsid w:val="00D609BA"/>
    <w:rsid w:val="00D61311"/>
    <w:rsid w:val="00D61745"/>
    <w:rsid w:val="00D618FF"/>
    <w:rsid w:val="00D62437"/>
    <w:rsid w:val="00D634A7"/>
    <w:rsid w:val="00D64EE1"/>
    <w:rsid w:val="00D65042"/>
    <w:rsid w:val="00D6678E"/>
    <w:rsid w:val="00D670EC"/>
    <w:rsid w:val="00D67BD4"/>
    <w:rsid w:val="00D70A0F"/>
    <w:rsid w:val="00D71491"/>
    <w:rsid w:val="00D729FA"/>
    <w:rsid w:val="00D7327B"/>
    <w:rsid w:val="00D73B66"/>
    <w:rsid w:val="00D7463E"/>
    <w:rsid w:val="00D74746"/>
    <w:rsid w:val="00D74C32"/>
    <w:rsid w:val="00D75015"/>
    <w:rsid w:val="00D75DEE"/>
    <w:rsid w:val="00D7631C"/>
    <w:rsid w:val="00D7643E"/>
    <w:rsid w:val="00D76640"/>
    <w:rsid w:val="00D771C1"/>
    <w:rsid w:val="00D775C1"/>
    <w:rsid w:val="00D8052E"/>
    <w:rsid w:val="00D8070E"/>
    <w:rsid w:val="00D81E8E"/>
    <w:rsid w:val="00D83526"/>
    <w:rsid w:val="00D83EB5"/>
    <w:rsid w:val="00D857AA"/>
    <w:rsid w:val="00D85F6A"/>
    <w:rsid w:val="00D87633"/>
    <w:rsid w:val="00D90B32"/>
    <w:rsid w:val="00D91698"/>
    <w:rsid w:val="00D91AE0"/>
    <w:rsid w:val="00D91DB4"/>
    <w:rsid w:val="00D95A2C"/>
    <w:rsid w:val="00D95BC5"/>
    <w:rsid w:val="00D96135"/>
    <w:rsid w:val="00D9775F"/>
    <w:rsid w:val="00DA2100"/>
    <w:rsid w:val="00DA32F7"/>
    <w:rsid w:val="00DA4C1F"/>
    <w:rsid w:val="00DA4F2F"/>
    <w:rsid w:val="00DA5246"/>
    <w:rsid w:val="00DA659F"/>
    <w:rsid w:val="00DA6D8D"/>
    <w:rsid w:val="00DA718C"/>
    <w:rsid w:val="00DA7931"/>
    <w:rsid w:val="00DB2062"/>
    <w:rsid w:val="00DB3E48"/>
    <w:rsid w:val="00DB4C82"/>
    <w:rsid w:val="00DB5321"/>
    <w:rsid w:val="00DB5747"/>
    <w:rsid w:val="00DB608F"/>
    <w:rsid w:val="00DB7183"/>
    <w:rsid w:val="00DB776B"/>
    <w:rsid w:val="00DC1125"/>
    <w:rsid w:val="00DC19E2"/>
    <w:rsid w:val="00DC1CDA"/>
    <w:rsid w:val="00DC2BE1"/>
    <w:rsid w:val="00DC38E8"/>
    <w:rsid w:val="00DC400E"/>
    <w:rsid w:val="00DC69F1"/>
    <w:rsid w:val="00DC7DA7"/>
    <w:rsid w:val="00DD3779"/>
    <w:rsid w:val="00DD642F"/>
    <w:rsid w:val="00DD6BE7"/>
    <w:rsid w:val="00DD6F90"/>
    <w:rsid w:val="00DD7805"/>
    <w:rsid w:val="00DD7D16"/>
    <w:rsid w:val="00DD7F16"/>
    <w:rsid w:val="00DE121B"/>
    <w:rsid w:val="00DE149B"/>
    <w:rsid w:val="00DE28C2"/>
    <w:rsid w:val="00DE2935"/>
    <w:rsid w:val="00DE58E8"/>
    <w:rsid w:val="00DE66C6"/>
    <w:rsid w:val="00DE6F54"/>
    <w:rsid w:val="00DF06A8"/>
    <w:rsid w:val="00DF0D83"/>
    <w:rsid w:val="00DF1164"/>
    <w:rsid w:val="00DF1AAF"/>
    <w:rsid w:val="00DF1B2A"/>
    <w:rsid w:val="00DF3665"/>
    <w:rsid w:val="00DF398F"/>
    <w:rsid w:val="00DF47D9"/>
    <w:rsid w:val="00DF51A2"/>
    <w:rsid w:val="00DF5B6F"/>
    <w:rsid w:val="00DF76D9"/>
    <w:rsid w:val="00E004C1"/>
    <w:rsid w:val="00E00AB6"/>
    <w:rsid w:val="00E00C4D"/>
    <w:rsid w:val="00E01183"/>
    <w:rsid w:val="00E02DC9"/>
    <w:rsid w:val="00E05C15"/>
    <w:rsid w:val="00E060D2"/>
    <w:rsid w:val="00E062FC"/>
    <w:rsid w:val="00E064B5"/>
    <w:rsid w:val="00E06ECF"/>
    <w:rsid w:val="00E10060"/>
    <w:rsid w:val="00E10FE8"/>
    <w:rsid w:val="00E11A62"/>
    <w:rsid w:val="00E1241D"/>
    <w:rsid w:val="00E12669"/>
    <w:rsid w:val="00E133D4"/>
    <w:rsid w:val="00E135AC"/>
    <w:rsid w:val="00E13E2D"/>
    <w:rsid w:val="00E15FFB"/>
    <w:rsid w:val="00E16278"/>
    <w:rsid w:val="00E168C5"/>
    <w:rsid w:val="00E17D61"/>
    <w:rsid w:val="00E20FFA"/>
    <w:rsid w:val="00E22D89"/>
    <w:rsid w:val="00E22ED8"/>
    <w:rsid w:val="00E23228"/>
    <w:rsid w:val="00E247E1"/>
    <w:rsid w:val="00E24882"/>
    <w:rsid w:val="00E254CB"/>
    <w:rsid w:val="00E25B5D"/>
    <w:rsid w:val="00E26121"/>
    <w:rsid w:val="00E269C4"/>
    <w:rsid w:val="00E26C51"/>
    <w:rsid w:val="00E2772C"/>
    <w:rsid w:val="00E302BF"/>
    <w:rsid w:val="00E31D7E"/>
    <w:rsid w:val="00E33727"/>
    <w:rsid w:val="00E3466C"/>
    <w:rsid w:val="00E353AE"/>
    <w:rsid w:val="00E35ADC"/>
    <w:rsid w:val="00E35EE1"/>
    <w:rsid w:val="00E373BD"/>
    <w:rsid w:val="00E409DA"/>
    <w:rsid w:val="00E40DDA"/>
    <w:rsid w:val="00E413D2"/>
    <w:rsid w:val="00E43B81"/>
    <w:rsid w:val="00E43F81"/>
    <w:rsid w:val="00E45C24"/>
    <w:rsid w:val="00E45CB6"/>
    <w:rsid w:val="00E45FFF"/>
    <w:rsid w:val="00E46B41"/>
    <w:rsid w:val="00E47D4B"/>
    <w:rsid w:val="00E47D56"/>
    <w:rsid w:val="00E510C8"/>
    <w:rsid w:val="00E5212E"/>
    <w:rsid w:val="00E52B60"/>
    <w:rsid w:val="00E53045"/>
    <w:rsid w:val="00E53664"/>
    <w:rsid w:val="00E544FA"/>
    <w:rsid w:val="00E551DD"/>
    <w:rsid w:val="00E561DB"/>
    <w:rsid w:val="00E56B4F"/>
    <w:rsid w:val="00E5767B"/>
    <w:rsid w:val="00E57918"/>
    <w:rsid w:val="00E60141"/>
    <w:rsid w:val="00E6083C"/>
    <w:rsid w:val="00E6092D"/>
    <w:rsid w:val="00E6433C"/>
    <w:rsid w:val="00E6434D"/>
    <w:rsid w:val="00E658BD"/>
    <w:rsid w:val="00E65DE8"/>
    <w:rsid w:val="00E66272"/>
    <w:rsid w:val="00E6701F"/>
    <w:rsid w:val="00E6777E"/>
    <w:rsid w:val="00E67E23"/>
    <w:rsid w:val="00E67F88"/>
    <w:rsid w:val="00E70A31"/>
    <w:rsid w:val="00E71214"/>
    <w:rsid w:val="00E71820"/>
    <w:rsid w:val="00E71FA4"/>
    <w:rsid w:val="00E73312"/>
    <w:rsid w:val="00E7345D"/>
    <w:rsid w:val="00E734E7"/>
    <w:rsid w:val="00E7383D"/>
    <w:rsid w:val="00E74333"/>
    <w:rsid w:val="00E74EB6"/>
    <w:rsid w:val="00E75D16"/>
    <w:rsid w:val="00E778BB"/>
    <w:rsid w:val="00E77DFD"/>
    <w:rsid w:val="00E80B61"/>
    <w:rsid w:val="00E8179F"/>
    <w:rsid w:val="00E817AA"/>
    <w:rsid w:val="00E81FAB"/>
    <w:rsid w:val="00E821F4"/>
    <w:rsid w:val="00E82C8C"/>
    <w:rsid w:val="00E83548"/>
    <w:rsid w:val="00E83FBE"/>
    <w:rsid w:val="00E83FE9"/>
    <w:rsid w:val="00E84D99"/>
    <w:rsid w:val="00E86F6E"/>
    <w:rsid w:val="00E90699"/>
    <w:rsid w:val="00E90B73"/>
    <w:rsid w:val="00E90E2A"/>
    <w:rsid w:val="00E90E72"/>
    <w:rsid w:val="00E92173"/>
    <w:rsid w:val="00E9316F"/>
    <w:rsid w:val="00E93724"/>
    <w:rsid w:val="00E949BF"/>
    <w:rsid w:val="00E94FC6"/>
    <w:rsid w:val="00E9529F"/>
    <w:rsid w:val="00E95E4F"/>
    <w:rsid w:val="00E96856"/>
    <w:rsid w:val="00E9695D"/>
    <w:rsid w:val="00E977BA"/>
    <w:rsid w:val="00E97862"/>
    <w:rsid w:val="00E97E83"/>
    <w:rsid w:val="00EA0BEC"/>
    <w:rsid w:val="00EA193F"/>
    <w:rsid w:val="00EA3F73"/>
    <w:rsid w:val="00EA3FF0"/>
    <w:rsid w:val="00EA46DC"/>
    <w:rsid w:val="00EA484B"/>
    <w:rsid w:val="00EA4B4A"/>
    <w:rsid w:val="00EA5C2F"/>
    <w:rsid w:val="00EA5F44"/>
    <w:rsid w:val="00EA6FAE"/>
    <w:rsid w:val="00EA7AA7"/>
    <w:rsid w:val="00EA7CB1"/>
    <w:rsid w:val="00EB0890"/>
    <w:rsid w:val="00EB1229"/>
    <w:rsid w:val="00EB15BE"/>
    <w:rsid w:val="00EB20C0"/>
    <w:rsid w:val="00EB2339"/>
    <w:rsid w:val="00EB2737"/>
    <w:rsid w:val="00EB2796"/>
    <w:rsid w:val="00EB37E9"/>
    <w:rsid w:val="00EB3E7F"/>
    <w:rsid w:val="00EB568D"/>
    <w:rsid w:val="00EB64AC"/>
    <w:rsid w:val="00EB67D4"/>
    <w:rsid w:val="00EB7AC6"/>
    <w:rsid w:val="00EB7CA5"/>
    <w:rsid w:val="00EC0280"/>
    <w:rsid w:val="00EC0A11"/>
    <w:rsid w:val="00EC1289"/>
    <w:rsid w:val="00EC13EE"/>
    <w:rsid w:val="00EC1974"/>
    <w:rsid w:val="00EC2DAC"/>
    <w:rsid w:val="00EC2DE1"/>
    <w:rsid w:val="00EC32B5"/>
    <w:rsid w:val="00EC3473"/>
    <w:rsid w:val="00EC3805"/>
    <w:rsid w:val="00EC3FED"/>
    <w:rsid w:val="00EC41DD"/>
    <w:rsid w:val="00EC4C62"/>
    <w:rsid w:val="00EC5B13"/>
    <w:rsid w:val="00EC5E86"/>
    <w:rsid w:val="00EC626F"/>
    <w:rsid w:val="00EC6FF7"/>
    <w:rsid w:val="00EC7F63"/>
    <w:rsid w:val="00ED0050"/>
    <w:rsid w:val="00ED04F8"/>
    <w:rsid w:val="00ED163C"/>
    <w:rsid w:val="00ED2957"/>
    <w:rsid w:val="00ED3DA2"/>
    <w:rsid w:val="00ED4274"/>
    <w:rsid w:val="00ED4FC5"/>
    <w:rsid w:val="00ED56CB"/>
    <w:rsid w:val="00ED5DC4"/>
    <w:rsid w:val="00ED68D6"/>
    <w:rsid w:val="00ED6925"/>
    <w:rsid w:val="00ED6D26"/>
    <w:rsid w:val="00ED7673"/>
    <w:rsid w:val="00ED7A10"/>
    <w:rsid w:val="00ED7F59"/>
    <w:rsid w:val="00EE051F"/>
    <w:rsid w:val="00EE0A03"/>
    <w:rsid w:val="00EE10FD"/>
    <w:rsid w:val="00EE1524"/>
    <w:rsid w:val="00EE3187"/>
    <w:rsid w:val="00EE32ED"/>
    <w:rsid w:val="00EE360F"/>
    <w:rsid w:val="00EE4581"/>
    <w:rsid w:val="00EE65E3"/>
    <w:rsid w:val="00EE6660"/>
    <w:rsid w:val="00EE697A"/>
    <w:rsid w:val="00EE6DA8"/>
    <w:rsid w:val="00EE7056"/>
    <w:rsid w:val="00EE7400"/>
    <w:rsid w:val="00EE7690"/>
    <w:rsid w:val="00EE7E39"/>
    <w:rsid w:val="00EF2B62"/>
    <w:rsid w:val="00EF3A95"/>
    <w:rsid w:val="00EF464C"/>
    <w:rsid w:val="00EF5D7B"/>
    <w:rsid w:val="00EF5EAF"/>
    <w:rsid w:val="00EF6038"/>
    <w:rsid w:val="00EF7521"/>
    <w:rsid w:val="00EF7633"/>
    <w:rsid w:val="00EF7744"/>
    <w:rsid w:val="00EF78A7"/>
    <w:rsid w:val="00F01673"/>
    <w:rsid w:val="00F01865"/>
    <w:rsid w:val="00F02C8F"/>
    <w:rsid w:val="00F02F46"/>
    <w:rsid w:val="00F03252"/>
    <w:rsid w:val="00F035CC"/>
    <w:rsid w:val="00F03C7D"/>
    <w:rsid w:val="00F03CB8"/>
    <w:rsid w:val="00F03E24"/>
    <w:rsid w:val="00F04599"/>
    <w:rsid w:val="00F048D9"/>
    <w:rsid w:val="00F04A34"/>
    <w:rsid w:val="00F05973"/>
    <w:rsid w:val="00F05B35"/>
    <w:rsid w:val="00F065FE"/>
    <w:rsid w:val="00F06D3D"/>
    <w:rsid w:val="00F07C54"/>
    <w:rsid w:val="00F107E5"/>
    <w:rsid w:val="00F109ED"/>
    <w:rsid w:val="00F10AF9"/>
    <w:rsid w:val="00F111FA"/>
    <w:rsid w:val="00F11B1C"/>
    <w:rsid w:val="00F120D4"/>
    <w:rsid w:val="00F12C52"/>
    <w:rsid w:val="00F13EA6"/>
    <w:rsid w:val="00F142C7"/>
    <w:rsid w:val="00F14608"/>
    <w:rsid w:val="00F15438"/>
    <w:rsid w:val="00F15548"/>
    <w:rsid w:val="00F16151"/>
    <w:rsid w:val="00F164A8"/>
    <w:rsid w:val="00F1699F"/>
    <w:rsid w:val="00F170F0"/>
    <w:rsid w:val="00F214C1"/>
    <w:rsid w:val="00F2154B"/>
    <w:rsid w:val="00F2178B"/>
    <w:rsid w:val="00F24EE0"/>
    <w:rsid w:val="00F25255"/>
    <w:rsid w:val="00F257D7"/>
    <w:rsid w:val="00F266ED"/>
    <w:rsid w:val="00F26960"/>
    <w:rsid w:val="00F26AFA"/>
    <w:rsid w:val="00F2725D"/>
    <w:rsid w:val="00F27C36"/>
    <w:rsid w:val="00F30869"/>
    <w:rsid w:val="00F3242A"/>
    <w:rsid w:val="00F3290B"/>
    <w:rsid w:val="00F32FAA"/>
    <w:rsid w:val="00F3512E"/>
    <w:rsid w:val="00F36029"/>
    <w:rsid w:val="00F36204"/>
    <w:rsid w:val="00F3665E"/>
    <w:rsid w:val="00F36E5C"/>
    <w:rsid w:val="00F37238"/>
    <w:rsid w:val="00F3731A"/>
    <w:rsid w:val="00F404D4"/>
    <w:rsid w:val="00F40898"/>
    <w:rsid w:val="00F42572"/>
    <w:rsid w:val="00F44947"/>
    <w:rsid w:val="00F44967"/>
    <w:rsid w:val="00F44ED5"/>
    <w:rsid w:val="00F46098"/>
    <w:rsid w:val="00F4618A"/>
    <w:rsid w:val="00F46F96"/>
    <w:rsid w:val="00F50572"/>
    <w:rsid w:val="00F50644"/>
    <w:rsid w:val="00F508A6"/>
    <w:rsid w:val="00F50945"/>
    <w:rsid w:val="00F51456"/>
    <w:rsid w:val="00F52125"/>
    <w:rsid w:val="00F53E33"/>
    <w:rsid w:val="00F547E4"/>
    <w:rsid w:val="00F547EF"/>
    <w:rsid w:val="00F56530"/>
    <w:rsid w:val="00F57071"/>
    <w:rsid w:val="00F60F99"/>
    <w:rsid w:val="00F61699"/>
    <w:rsid w:val="00F62400"/>
    <w:rsid w:val="00F629A4"/>
    <w:rsid w:val="00F62AD4"/>
    <w:rsid w:val="00F62FFF"/>
    <w:rsid w:val="00F6391A"/>
    <w:rsid w:val="00F63A5E"/>
    <w:rsid w:val="00F63F39"/>
    <w:rsid w:val="00F64598"/>
    <w:rsid w:val="00F6611A"/>
    <w:rsid w:val="00F664BF"/>
    <w:rsid w:val="00F66E3B"/>
    <w:rsid w:val="00F67762"/>
    <w:rsid w:val="00F71AF7"/>
    <w:rsid w:val="00F72384"/>
    <w:rsid w:val="00F741FD"/>
    <w:rsid w:val="00F756EF"/>
    <w:rsid w:val="00F75C9C"/>
    <w:rsid w:val="00F76E60"/>
    <w:rsid w:val="00F775DA"/>
    <w:rsid w:val="00F81D2D"/>
    <w:rsid w:val="00F81D6F"/>
    <w:rsid w:val="00F82468"/>
    <w:rsid w:val="00F82B71"/>
    <w:rsid w:val="00F83936"/>
    <w:rsid w:val="00F84C83"/>
    <w:rsid w:val="00F862E9"/>
    <w:rsid w:val="00F86D53"/>
    <w:rsid w:val="00F91ACF"/>
    <w:rsid w:val="00F9241A"/>
    <w:rsid w:val="00F95293"/>
    <w:rsid w:val="00F95CFE"/>
    <w:rsid w:val="00F962F7"/>
    <w:rsid w:val="00F96D81"/>
    <w:rsid w:val="00F97339"/>
    <w:rsid w:val="00F9735B"/>
    <w:rsid w:val="00F978C1"/>
    <w:rsid w:val="00FA02BD"/>
    <w:rsid w:val="00FA0419"/>
    <w:rsid w:val="00FA07A5"/>
    <w:rsid w:val="00FA18C3"/>
    <w:rsid w:val="00FA211D"/>
    <w:rsid w:val="00FA2430"/>
    <w:rsid w:val="00FA291D"/>
    <w:rsid w:val="00FA33DD"/>
    <w:rsid w:val="00FA3A1D"/>
    <w:rsid w:val="00FA4110"/>
    <w:rsid w:val="00FA482C"/>
    <w:rsid w:val="00FA6096"/>
    <w:rsid w:val="00FA7715"/>
    <w:rsid w:val="00FA7C98"/>
    <w:rsid w:val="00FB07B8"/>
    <w:rsid w:val="00FB0CF5"/>
    <w:rsid w:val="00FB168B"/>
    <w:rsid w:val="00FB3F6F"/>
    <w:rsid w:val="00FB56C6"/>
    <w:rsid w:val="00FB5D60"/>
    <w:rsid w:val="00FB5E0A"/>
    <w:rsid w:val="00FC00BE"/>
    <w:rsid w:val="00FC0A44"/>
    <w:rsid w:val="00FC1D60"/>
    <w:rsid w:val="00FC253B"/>
    <w:rsid w:val="00FC2607"/>
    <w:rsid w:val="00FC3048"/>
    <w:rsid w:val="00FC3079"/>
    <w:rsid w:val="00FC3243"/>
    <w:rsid w:val="00FC3425"/>
    <w:rsid w:val="00FC4155"/>
    <w:rsid w:val="00FC4174"/>
    <w:rsid w:val="00FC4C23"/>
    <w:rsid w:val="00FC5C5E"/>
    <w:rsid w:val="00FC6B77"/>
    <w:rsid w:val="00FC6F4F"/>
    <w:rsid w:val="00FC7049"/>
    <w:rsid w:val="00FC7D64"/>
    <w:rsid w:val="00FC7DF8"/>
    <w:rsid w:val="00FD058A"/>
    <w:rsid w:val="00FD1744"/>
    <w:rsid w:val="00FD1FF7"/>
    <w:rsid w:val="00FD2061"/>
    <w:rsid w:val="00FD2157"/>
    <w:rsid w:val="00FD557D"/>
    <w:rsid w:val="00FD5699"/>
    <w:rsid w:val="00FD6227"/>
    <w:rsid w:val="00FE015C"/>
    <w:rsid w:val="00FE1109"/>
    <w:rsid w:val="00FE256A"/>
    <w:rsid w:val="00FE2C61"/>
    <w:rsid w:val="00FE3DA6"/>
    <w:rsid w:val="00FE4298"/>
    <w:rsid w:val="00FE74A7"/>
    <w:rsid w:val="00FF0D92"/>
    <w:rsid w:val="00FF1458"/>
    <w:rsid w:val="00FF14B0"/>
    <w:rsid w:val="00FF39B0"/>
    <w:rsid w:val="00FF3B9E"/>
    <w:rsid w:val="00FF4860"/>
    <w:rsid w:val="00FF54FF"/>
    <w:rsid w:val="00FF6EF2"/>
    <w:rsid w:val="00FF78FC"/>
    <w:rsid w:val="016D6AC7"/>
    <w:rsid w:val="023575E5"/>
    <w:rsid w:val="02BF77F6"/>
    <w:rsid w:val="02E06A1F"/>
    <w:rsid w:val="0490144A"/>
    <w:rsid w:val="054B711F"/>
    <w:rsid w:val="066E7569"/>
    <w:rsid w:val="06877BE6"/>
    <w:rsid w:val="070055BC"/>
    <w:rsid w:val="077A53A0"/>
    <w:rsid w:val="08A15627"/>
    <w:rsid w:val="090B10A0"/>
    <w:rsid w:val="0933510F"/>
    <w:rsid w:val="09771699"/>
    <w:rsid w:val="0C526FE5"/>
    <w:rsid w:val="0CC010A8"/>
    <w:rsid w:val="0CC244A5"/>
    <w:rsid w:val="0D054DC0"/>
    <w:rsid w:val="0D1D5A6A"/>
    <w:rsid w:val="0F5D461F"/>
    <w:rsid w:val="0FA07E42"/>
    <w:rsid w:val="0FBF3681"/>
    <w:rsid w:val="106D2640"/>
    <w:rsid w:val="109630B9"/>
    <w:rsid w:val="11E5626B"/>
    <w:rsid w:val="12A30EFF"/>
    <w:rsid w:val="141602ED"/>
    <w:rsid w:val="147A1CDF"/>
    <w:rsid w:val="15F128D7"/>
    <w:rsid w:val="16294D1E"/>
    <w:rsid w:val="17287272"/>
    <w:rsid w:val="17F6771A"/>
    <w:rsid w:val="18365A0D"/>
    <w:rsid w:val="18B64865"/>
    <w:rsid w:val="18D426C3"/>
    <w:rsid w:val="18F15C67"/>
    <w:rsid w:val="199E1ABC"/>
    <w:rsid w:val="1AD40371"/>
    <w:rsid w:val="1AE2143A"/>
    <w:rsid w:val="1BF065F1"/>
    <w:rsid w:val="1D012287"/>
    <w:rsid w:val="1EC14E79"/>
    <w:rsid w:val="1F5E479D"/>
    <w:rsid w:val="1F833C2E"/>
    <w:rsid w:val="21E62252"/>
    <w:rsid w:val="22BD7457"/>
    <w:rsid w:val="23614286"/>
    <w:rsid w:val="243A0633"/>
    <w:rsid w:val="246615F4"/>
    <w:rsid w:val="253469E5"/>
    <w:rsid w:val="275F0ADD"/>
    <w:rsid w:val="27957505"/>
    <w:rsid w:val="27A56BD5"/>
    <w:rsid w:val="27FA0D7D"/>
    <w:rsid w:val="28C57065"/>
    <w:rsid w:val="29BA46F0"/>
    <w:rsid w:val="29F67F29"/>
    <w:rsid w:val="29F85218"/>
    <w:rsid w:val="2A15455D"/>
    <w:rsid w:val="2A2953D2"/>
    <w:rsid w:val="2A777809"/>
    <w:rsid w:val="2AED28A3"/>
    <w:rsid w:val="2C182496"/>
    <w:rsid w:val="2C7843EE"/>
    <w:rsid w:val="2CA007B4"/>
    <w:rsid w:val="2CA945A8"/>
    <w:rsid w:val="2CB26F92"/>
    <w:rsid w:val="2DFE26D1"/>
    <w:rsid w:val="2E4C0C39"/>
    <w:rsid w:val="305C0872"/>
    <w:rsid w:val="320209E2"/>
    <w:rsid w:val="33130351"/>
    <w:rsid w:val="333A73E8"/>
    <w:rsid w:val="33FF4696"/>
    <w:rsid w:val="36477400"/>
    <w:rsid w:val="36EC7EB3"/>
    <w:rsid w:val="386E44D2"/>
    <w:rsid w:val="38B34676"/>
    <w:rsid w:val="39924D42"/>
    <w:rsid w:val="3A197299"/>
    <w:rsid w:val="3A8723CC"/>
    <w:rsid w:val="3BF910A8"/>
    <w:rsid w:val="3C56421E"/>
    <w:rsid w:val="3C8D17F0"/>
    <w:rsid w:val="3D402D06"/>
    <w:rsid w:val="42F535F3"/>
    <w:rsid w:val="44AD1E21"/>
    <w:rsid w:val="47B40579"/>
    <w:rsid w:val="4BF54F6F"/>
    <w:rsid w:val="4D1C0E3F"/>
    <w:rsid w:val="4DFE3366"/>
    <w:rsid w:val="4E4155FF"/>
    <w:rsid w:val="4F0C2A48"/>
    <w:rsid w:val="504A224F"/>
    <w:rsid w:val="50691F16"/>
    <w:rsid w:val="50B162A9"/>
    <w:rsid w:val="510228F8"/>
    <w:rsid w:val="51816421"/>
    <w:rsid w:val="51A056CA"/>
    <w:rsid w:val="54574766"/>
    <w:rsid w:val="56486A5C"/>
    <w:rsid w:val="56585DE5"/>
    <w:rsid w:val="56A73AB6"/>
    <w:rsid w:val="56EB73E7"/>
    <w:rsid w:val="576378C6"/>
    <w:rsid w:val="57684EDC"/>
    <w:rsid w:val="578F0989"/>
    <w:rsid w:val="57C758BF"/>
    <w:rsid w:val="59A33FA9"/>
    <w:rsid w:val="5C6A3AE0"/>
    <w:rsid w:val="5C7C0C62"/>
    <w:rsid w:val="5D9F3E18"/>
    <w:rsid w:val="5DA21664"/>
    <w:rsid w:val="5E204216"/>
    <w:rsid w:val="5F8A749C"/>
    <w:rsid w:val="5FDD7A25"/>
    <w:rsid w:val="5FEE42B0"/>
    <w:rsid w:val="607A4803"/>
    <w:rsid w:val="60C52EDD"/>
    <w:rsid w:val="61605A45"/>
    <w:rsid w:val="6223037D"/>
    <w:rsid w:val="625E4788"/>
    <w:rsid w:val="635C39BC"/>
    <w:rsid w:val="636C4F61"/>
    <w:rsid w:val="65660CAD"/>
    <w:rsid w:val="659A57B1"/>
    <w:rsid w:val="660974B6"/>
    <w:rsid w:val="66B10B60"/>
    <w:rsid w:val="68867EF8"/>
    <w:rsid w:val="697D2A56"/>
    <w:rsid w:val="6A5217C2"/>
    <w:rsid w:val="6B1B42E7"/>
    <w:rsid w:val="6B513865"/>
    <w:rsid w:val="6B979223"/>
    <w:rsid w:val="6BE522C1"/>
    <w:rsid w:val="6D813638"/>
    <w:rsid w:val="6EB9146A"/>
    <w:rsid w:val="6F7DB8A4"/>
    <w:rsid w:val="706C7393"/>
    <w:rsid w:val="70E84C6C"/>
    <w:rsid w:val="720A68E1"/>
    <w:rsid w:val="7244764E"/>
    <w:rsid w:val="73B70D8C"/>
    <w:rsid w:val="73DF2477"/>
    <w:rsid w:val="73F9B350"/>
    <w:rsid w:val="74A964C0"/>
    <w:rsid w:val="75476CFA"/>
    <w:rsid w:val="774A2749"/>
    <w:rsid w:val="77FF0F5E"/>
    <w:rsid w:val="791A1830"/>
    <w:rsid w:val="792627D5"/>
    <w:rsid w:val="79FA5A10"/>
    <w:rsid w:val="7A17211E"/>
    <w:rsid w:val="7BA6A0A3"/>
    <w:rsid w:val="7BD02B2E"/>
    <w:rsid w:val="7C1C19F6"/>
    <w:rsid w:val="7DB14637"/>
    <w:rsid w:val="7EEC4133"/>
    <w:rsid w:val="7F1FBD08"/>
    <w:rsid w:val="7F531E4A"/>
    <w:rsid w:val="7FBF6382"/>
    <w:rsid w:val="95F7A70D"/>
    <w:rsid w:val="9DBC1AE8"/>
    <w:rsid w:val="D3F210E3"/>
    <w:rsid w:val="D6ADD182"/>
    <w:rsid w:val="EEAD1A63"/>
    <w:rsid w:val="F5F91894"/>
    <w:rsid w:val="F693FC6E"/>
    <w:rsid w:val="F8BDF1F7"/>
    <w:rsid w:val="FBF34D66"/>
    <w:rsid w:val="FD080492"/>
    <w:rsid w:val="FED3EA13"/>
    <w:rsid w:val="FEF7930B"/>
    <w:rsid w:val="FFFF4DB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93"/>
    <w:qFormat/>
    <w:uiPriority w:val="9"/>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78"/>
    <w:qFormat/>
    <w:uiPriority w:val="0"/>
    <w:pPr>
      <w:keepNext/>
      <w:keepLines/>
      <w:spacing w:before="260" w:after="260" w:line="416" w:lineRule="auto"/>
      <w:jc w:val="center"/>
      <w:outlineLvl w:val="2"/>
    </w:pPr>
    <w:rPr>
      <w:rFonts w:eastAsia="楷体_GB2312"/>
      <w:b/>
      <w:bCs/>
      <w:kern w:val="0"/>
      <w:sz w:val="32"/>
      <w:szCs w:val="32"/>
    </w:rPr>
  </w:style>
  <w:style w:type="paragraph" w:styleId="6">
    <w:name w:val="heading 4"/>
    <w:basedOn w:val="1"/>
    <w:next w:val="1"/>
    <w:link w:val="67"/>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1"/>
    <w:link w:val="113"/>
    <w:qFormat/>
    <w:uiPriority w:val="9"/>
    <w:pPr>
      <w:keepNext/>
      <w:keepLines/>
      <w:spacing w:before="280" w:after="290" w:line="376" w:lineRule="auto"/>
      <w:outlineLvl w:val="4"/>
    </w:pPr>
    <w:rPr>
      <w:b/>
      <w:bCs/>
      <w:kern w:val="0"/>
      <w:sz w:val="28"/>
      <w:szCs w:val="28"/>
    </w:rPr>
  </w:style>
  <w:style w:type="paragraph" w:styleId="8">
    <w:name w:val="heading 6"/>
    <w:basedOn w:val="1"/>
    <w:next w:val="1"/>
    <w:link w:val="97"/>
    <w:qFormat/>
    <w:uiPriority w:val="0"/>
    <w:pPr>
      <w:keepNext/>
      <w:keepLines/>
      <w:spacing w:before="240" w:after="64" w:line="320" w:lineRule="auto"/>
      <w:outlineLvl w:val="5"/>
    </w:pPr>
    <w:rPr>
      <w:rFonts w:ascii="Arial" w:hAnsi="Arial" w:eastAsia="黑体"/>
      <w:b/>
      <w:bCs/>
      <w:kern w:val="0"/>
      <w:sz w:val="24"/>
    </w:rPr>
  </w:style>
  <w:style w:type="paragraph" w:styleId="9">
    <w:name w:val="heading 7"/>
    <w:basedOn w:val="1"/>
    <w:next w:val="1"/>
    <w:link w:val="217"/>
    <w:qFormat/>
    <w:uiPriority w:val="0"/>
    <w:pPr>
      <w:keepNext/>
      <w:keepLines/>
      <w:spacing w:before="240" w:after="64" w:line="320" w:lineRule="auto"/>
      <w:outlineLvl w:val="6"/>
    </w:pPr>
    <w:rPr>
      <w:b/>
      <w:bCs/>
      <w:kern w:val="0"/>
      <w:sz w:val="24"/>
    </w:rPr>
  </w:style>
  <w:style w:type="paragraph" w:styleId="10">
    <w:name w:val="heading 8"/>
    <w:basedOn w:val="1"/>
    <w:next w:val="1"/>
    <w:link w:val="227"/>
    <w:qFormat/>
    <w:uiPriority w:val="0"/>
    <w:pPr>
      <w:keepNext/>
      <w:keepLines/>
      <w:spacing w:before="240" w:after="64" w:line="320" w:lineRule="auto"/>
      <w:outlineLvl w:val="7"/>
    </w:pPr>
    <w:rPr>
      <w:rFonts w:ascii="Arial" w:hAnsi="Arial" w:eastAsia="黑体"/>
      <w:kern w:val="0"/>
      <w:sz w:val="24"/>
    </w:rPr>
  </w:style>
  <w:style w:type="paragraph" w:styleId="11">
    <w:name w:val="heading 9"/>
    <w:basedOn w:val="1"/>
    <w:next w:val="1"/>
    <w:link w:val="121"/>
    <w:qFormat/>
    <w:uiPriority w:val="0"/>
    <w:pPr>
      <w:keepNext/>
      <w:keepLines/>
      <w:spacing w:before="240" w:after="64" w:line="320" w:lineRule="auto"/>
      <w:outlineLvl w:val="8"/>
    </w:pPr>
    <w:rPr>
      <w:rFonts w:ascii="Arial" w:hAnsi="Arial" w:eastAsia="黑体"/>
      <w:kern w:val="0"/>
      <w:sz w:val="20"/>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style>
  <w:style w:type="paragraph" w:styleId="12">
    <w:name w:val="toc 7"/>
    <w:basedOn w:val="1"/>
    <w:next w:val="1"/>
    <w:qFormat/>
    <w:uiPriority w:val="39"/>
    <w:pPr>
      <w:ind w:left="2520" w:leftChars="1200"/>
    </w:pPr>
  </w:style>
  <w:style w:type="paragraph" w:styleId="13">
    <w:name w:val="List Number"/>
    <w:basedOn w:val="1"/>
    <w:qFormat/>
    <w:uiPriority w:val="0"/>
    <w:pPr>
      <w:widowControl/>
      <w:tabs>
        <w:tab w:val="left" w:pos="454"/>
        <w:tab w:val="left" w:pos="720"/>
        <w:tab w:val="left" w:pos="900"/>
      </w:tabs>
      <w:spacing w:afterLines="50"/>
      <w:ind w:left="908" w:hanging="284"/>
      <w:jc w:val="left"/>
    </w:pPr>
    <w:rPr>
      <w:kern w:val="0"/>
      <w:sz w:val="24"/>
      <w:szCs w:val="20"/>
    </w:rPr>
  </w:style>
  <w:style w:type="paragraph" w:styleId="14">
    <w:name w:val="Normal Indent"/>
    <w:basedOn w:val="1"/>
    <w:link w:val="107"/>
    <w:qFormat/>
    <w:uiPriority w:val="0"/>
    <w:pPr>
      <w:ind w:firstLine="420"/>
    </w:pPr>
    <w:rPr>
      <w:kern w:val="0"/>
      <w:sz w:val="20"/>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List Bullet"/>
    <w:basedOn w:val="1"/>
    <w:qFormat/>
    <w:uiPriority w:val="0"/>
    <w:pPr>
      <w:spacing w:line="360" w:lineRule="auto"/>
      <w:jc w:val="left"/>
    </w:pPr>
    <w:rPr>
      <w:rFonts w:ascii="宋体"/>
      <w:b/>
      <w:sz w:val="24"/>
    </w:rPr>
  </w:style>
  <w:style w:type="paragraph" w:styleId="17">
    <w:name w:val="Document Map"/>
    <w:basedOn w:val="1"/>
    <w:link w:val="116"/>
    <w:qFormat/>
    <w:uiPriority w:val="99"/>
    <w:pPr>
      <w:shd w:val="clear" w:color="auto" w:fill="000080"/>
    </w:pPr>
    <w:rPr>
      <w:kern w:val="0"/>
      <w:sz w:val="20"/>
    </w:rPr>
  </w:style>
  <w:style w:type="paragraph" w:styleId="18">
    <w:name w:val="toa heading"/>
    <w:basedOn w:val="1"/>
    <w:next w:val="1"/>
    <w:link w:val="166"/>
    <w:qFormat/>
    <w:uiPriority w:val="0"/>
    <w:pPr>
      <w:tabs>
        <w:tab w:val="left" w:pos="0"/>
      </w:tabs>
      <w:spacing w:before="120" w:line="360" w:lineRule="auto"/>
    </w:pPr>
    <w:rPr>
      <w:rFonts w:ascii="Arial" w:hAnsi="Arial"/>
      <w:kern w:val="0"/>
      <w:sz w:val="24"/>
      <w:szCs w:val="20"/>
    </w:rPr>
  </w:style>
  <w:style w:type="paragraph" w:styleId="19">
    <w:name w:val="annotation text"/>
    <w:basedOn w:val="1"/>
    <w:link w:val="172"/>
    <w:qFormat/>
    <w:uiPriority w:val="0"/>
    <w:pPr>
      <w:jc w:val="left"/>
    </w:pPr>
    <w:rPr>
      <w:kern w:val="0"/>
      <w:sz w:val="20"/>
    </w:rPr>
  </w:style>
  <w:style w:type="paragraph" w:styleId="20">
    <w:name w:val="Body Text 3"/>
    <w:basedOn w:val="1"/>
    <w:link w:val="79"/>
    <w:qFormat/>
    <w:uiPriority w:val="0"/>
    <w:pPr>
      <w:snapToGrid w:val="0"/>
      <w:spacing w:before="50" w:after="50"/>
    </w:pPr>
    <w:rPr>
      <w:rFonts w:hAnsi="宋体" w:eastAsia="仿宋_GB2312"/>
      <w:b/>
      <w:bCs/>
      <w:kern w:val="0"/>
      <w:sz w:val="24"/>
      <w:szCs w:val="20"/>
    </w:rPr>
  </w:style>
  <w:style w:type="paragraph" w:styleId="21">
    <w:name w:val="Body Text"/>
    <w:basedOn w:val="1"/>
    <w:next w:val="1"/>
    <w:link w:val="104"/>
    <w:qFormat/>
    <w:uiPriority w:val="0"/>
    <w:pPr>
      <w:spacing w:after="120"/>
    </w:pPr>
    <w:rPr>
      <w:kern w:val="0"/>
      <w:sz w:val="28"/>
    </w:rPr>
  </w:style>
  <w:style w:type="paragraph" w:styleId="22">
    <w:name w:val="Body Text Indent"/>
    <w:basedOn w:val="1"/>
    <w:next w:val="1"/>
    <w:link w:val="147"/>
    <w:qFormat/>
    <w:uiPriority w:val="0"/>
    <w:pPr>
      <w:spacing w:line="200" w:lineRule="exact"/>
      <w:ind w:firstLine="301"/>
    </w:pPr>
    <w:rPr>
      <w:rFonts w:ascii="宋体" w:hAnsi="Courier New"/>
      <w:spacing w:val="-4"/>
      <w:kern w:val="0"/>
      <w:sz w:val="18"/>
      <w:szCs w:val="20"/>
    </w:rPr>
  </w:style>
  <w:style w:type="paragraph" w:styleId="23">
    <w:name w:val="List Number 3"/>
    <w:basedOn w:val="1"/>
    <w:qFormat/>
    <w:uiPriority w:val="0"/>
    <w:pPr>
      <w:tabs>
        <w:tab w:val="left" w:pos="1200"/>
      </w:tabs>
      <w:ind w:left="1200" w:hanging="360"/>
    </w:pPr>
  </w:style>
  <w:style w:type="paragraph" w:styleId="24">
    <w:name w:val="List 2"/>
    <w:basedOn w:val="1"/>
    <w:qFormat/>
    <w:uiPriority w:val="0"/>
    <w:pPr>
      <w:ind w:left="100" w:leftChars="200" w:hanging="200" w:hangingChars="200"/>
    </w:pPr>
    <w:rPr>
      <w:sz w:val="28"/>
    </w:rPr>
  </w:style>
  <w:style w:type="paragraph" w:styleId="25">
    <w:name w:val="List Bullet 2"/>
    <w:basedOn w:val="1"/>
    <w:qFormat/>
    <w:uiPriority w:val="0"/>
    <w:pPr>
      <w:tabs>
        <w:tab w:val="left" w:pos="840"/>
      </w:tabs>
      <w:spacing w:line="360" w:lineRule="auto"/>
      <w:ind w:left="989" w:leftChars="471" w:firstLine="2" w:firstLineChars="1"/>
    </w:pPr>
    <w:rPr>
      <w:rFonts w:ascii="宋体"/>
      <w:sz w:val="24"/>
    </w:rPr>
  </w:style>
  <w:style w:type="paragraph" w:styleId="26">
    <w:name w:val="toc 5"/>
    <w:basedOn w:val="1"/>
    <w:next w:val="1"/>
    <w:qFormat/>
    <w:uiPriority w:val="39"/>
    <w:pPr>
      <w:ind w:left="1680" w:leftChars="800"/>
    </w:pPr>
  </w:style>
  <w:style w:type="paragraph" w:styleId="27">
    <w:name w:val="toc 3"/>
    <w:basedOn w:val="1"/>
    <w:next w:val="1"/>
    <w:qFormat/>
    <w:uiPriority w:val="39"/>
    <w:pPr>
      <w:ind w:left="840" w:leftChars="400"/>
    </w:pPr>
  </w:style>
  <w:style w:type="paragraph" w:styleId="28">
    <w:name w:val="Plain Text"/>
    <w:basedOn w:val="1"/>
    <w:link w:val="95"/>
    <w:qFormat/>
    <w:uiPriority w:val="0"/>
    <w:pPr>
      <w:spacing w:beforeLines="50" w:afterLines="50" w:line="400" w:lineRule="exact"/>
    </w:pPr>
    <w:rPr>
      <w:rFonts w:ascii="宋体" w:hAnsi="Courier New"/>
      <w:kern w:val="0"/>
      <w:sz w:val="24"/>
    </w:rPr>
  </w:style>
  <w:style w:type="paragraph" w:styleId="29">
    <w:name w:val="toc 8"/>
    <w:basedOn w:val="1"/>
    <w:next w:val="1"/>
    <w:unhideWhenUsed/>
    <w:qFormat/>
    <w:uiPriority w:val="39"/>
    <w:pPr>
      <w:ind w:left="2940" w:leftChars="1400"/>
    </w:pPr>
    <w:rPr>
      <w:rFonts w:ascii="Calibri" w:hAnsi="Calibri"/>
      <w:szCs w:val="22"/>
    </w:rPr>
  </w:style>
  <w:style w:type="paragraph" w:styleId="30">
    <w:name w:val="Date"/>
    <w:basedOn w:val="1"/>
    <w:next w:val="1"/>
    <w:link w:val="152"/>
    <w:qFormat/>
    <w:uiPriority w:val="0"/>
    <w:pPr>
      <w:ind w:left="2500" w:leftChars="2500"/>
    </w:pPr>
    <w:rPr>
      <w:rFonts w:eastAsia="楷体_GB2312"/>
      <w:kern w:val="0"/>
      <w:sz w:val="32"/>
      <w:szCs w:val="20"/>
    </w:rPr>
  </w:style>
  <w:style w:type="paragraph" w:styleId="31">
    <w:name w:val="Body Text Indent 2"/>
    <w:basedOn w:val="1"/>
    <w:link w:val="179"/>
    <w:qFormat/>
    <w:uiPriority w:val="0"/>
    <w:pPr>
      <w:snapToGrid w:val="0"/>
      <w:ind w:firstLine="542" w:firstLineChars="225"/>
    </w:pPr>
    <w:rPr>
      <w:rFonts w:ascii="仿宋_GB2312" w:hAnsi="宋体"/>
      <w:b/>
      <w:bCs/>
      <w:color w:val="000000"/>
      <w:kern w:val="0"/>
      <w:sz w:val="24"/>
    </w:rPr>
  </w:style>
  <w:style w:type="paragraph" w:styleId="32">
    <w:name w:val="Balloon Text"/>
    <w:basedOn w:val="1"/>
    <w:link w:val="117"/>
    <w:qFormat/>
    <w:uiPriority w:val="99"/>
    <w:rPr>
      <w:kern w:val="0"/>
      <w:sz w:val="18"/>
      <w:szCs w:val="18"/>
    </w:rPr>
  </w:style>
  <w:style w:type="paragraph" w:styleId="33">
    <w:name w:val="footer"/>
    <w:basedOn w:val="1"/>
    <w:link w:val="222"/>
    <w:qFormat/>
    <w:uiPriority w:val="99"/>
    <w:pPr>
      <w:tabs>
        <w:tab w:val="center" w:pos="4153"/>
        <w:tab w:val="right" w:pos="8306"/>
      </w:tabs>
      <w:snapToGrid w:val="0"/>
      <w:jc w:val="left"/>
    </w:pPr>
    <w:rPr>
      <w:rFonts w:eastAsia="黑体"/>
      <w:kern w:val="0"/>
      <w:sz w:val="18"/>
      <w:szCs w:val="18"/>
    </w:rPr>
  </w:style>
  <w:style w:type="paragraph" w:styleId="34">
    <w:name w:val="header"/>
    <w:basedOn w:val="1"/>
    <w:link w:val="229"/>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5">
    <w:name w:val="toc 4"/>
    <w:basedOn w:val="1"/>
    <w:next w:val="1"/>
    <w:unhideWhenUsed/>
    <w:qFormat/>
    <w:uiPriority w:val="39"/>
    <w:pPr>
      <w:ind w:left="1260" w:leftChars="600"/>
    </w:pPr>
    <w:rPr>
      <w:rFonts w:ascii="Calibri" w:hAnsi="Calibri"/>
      <w:szCs w:val="22"/>
    </w:rPr>
  </w:style>
  <w:style w:type="paragraph" w:styleId="36">
    <w:name w:val="List"/>
    <w:basedOn w:val="1"/>
    <w:qFormat/>
    <w:uiPriority w:val="0"/>
    <w:pPr>
      <w:ind w:left="200" w:hanging="200" w:hangingChars="200"/>
    </w:pPr>
    <w:rPr>
      <w:sz w:val="28"/>
    </w:rPr>
  </w:style>
  <w:style w:type="paragraph" w:styleId="37">
    <w:name w:val="toc 6"/>
    <w:basedOn w:val="1"/>
    <w:next w:val="1"/>
    <w:unhideWhenUsed/>
    <w:qFormat/>
    <w:uiPriority w:val="39"/>
    <w:pPr>
      <w:ind w:left="2100" w:leftChars="1000"/>
    </w:pPr>
    <w:rPr>
      <w:rFonts w:ascii="Calibri" w:hAnsi="Calibri"/>
      <w:szCs w:val="22"/>
    </w:rPr>
  </w:style>
  <w:style w:type="paragraph" w:styleId="38">
    <w:name w:val="Body Text Indent 3"/>
    <w:basedOn w:val="1"/>
    <w:link w:val="174"/>
    <w:qFormat/>
    <w:uiPriority w:val="0"/>
    <w:pPr>
      <w:snapToGrid w:val="0"/>
      <w:ind w:firstLine="480" w:firstLineChars="200"/>
      <w:jc w:val="left"/>
    </w:pPr>
    <w:rPr>
      <w:rFonts w:ascii="仿宋_GB2312" w:hAnsi="宋体" w:eastAsia="仿宋_GB2312"/>
      <w:color w:val="000000"/>
      <w:kern w:val="0"/>
      <w:sz w:val="24"/>
    </w:rPr>
  </w:style>
  <w:style w:type="paragraph" w:styleId="39">
    <w:name w:val="table of figures"/>
    <w:basedOn w:val="1"/>
    <w:next w:val="1"/>
    <w:unhideWhenUsed/>
    <w:qFormat/>
    <w:uiPriority w:val="0"/>
    <w:pPr>
      <w:spacing w:line="360" w:lineRule="auto"/>
      <w:ind w:left="480" w:hanging="480"/>
      <w:jc w:val="left"/>
    </w:pPr>
    <w:rPr>
      <w:rFonts w:ascii="Calibri" w:hAnsi="Calibri" w:cs="Calibri"/>
      <w:smallCaps/>
      <w:sz w:val="20"/>
      <w:szCs w:val="20"/>
    </w:rPr>
  </w:style>
  <w:style w:type="paragraph" w:styleId="40">
    <w:name w:val="toc 2"/>
    <w:basedOn w:val="1"/>
    <w:next w:val="1"/>
    <w:qFormat/>
    <w:uiPriority w:val="39"/>
    <w:pPr>
      <w:ind w:left="420" w:leftChars="200"/>
    </w:pPr>
  </w:style>
  <w:style w:type="paragraph" w:styleId="41">
    <w:name w:val="toc 9"/>
    <w:basedOn w:val="1"/>
    <w:next w:val="1"/>
    <w:unhideWhenUsed/>
    <w:qFormat/>
    <w:uiPriority w:val="39"/>
    <w:pPr>
      <w:ind w:left="3360" w:leftChars="1600"/>
    </w:pPr>
    <w:rPr>
      <w:rFonts w:ascii="Calibri" w:hAnsi="Calibri"/>
      <w:szCs w:val="22"/>
    </w:rPr>
  </w:style>
  <w:style w:type="paragraph" w:styleId="42">
    <w:name w:val="Body Text 2"/>
    <w:basedOn w:val="1"/>
    <w:link w:val="108"/>
    <w:qFormat/>
    <w:uiPriority w:val="99"/>
    <w:pPr>
      <w:widowControl/>
      <w:snapToGrid w:val="0"/>
      <w:spacing w:before="50" w:afterLines="50" w:line="400" w:lineRule="exact"/>
      <w:jc w:val="left"/>
    </w:pPr>
    <w:rPr>
      <w:rFonts w:ascii="宋体" w:hAnsi="宋体"/>
      <w:color w:val="000000"/>
      <w:kern w:val="0"/>
      <w:sz w:val="24"/>
    </w:rPr>
  </w:style>
  <w:style w:type="paragraph" w:styleId="43">
    <w:name w:val="Normal (Web)"/>
    <w:basedOn w:val="1"/>
    <w:link w:val="83"/>
    <w:qFormat/>
    <w:uiPriority w:val="0"/>
    <w:pPr>
      <w:widowControl/>
      <w:spacing w:before="100" w:beforeAutospacing="1" w:after="100" w:afterAutospacing="1"/>
      <w:jc w:val="left"/>
    </w:pPr>
    <w:rPr>
      <w:rFonts w:ascii="宋体" w:hAnsi="宋体"/>
      <w:kern w:val="0"/>
      <w:sz w:val="24"/>
    </w:rPr>
  </w:style>
  <w:style w:type="paragraph" w:styleId="44">
    <w:name w:val="index 1"/>
    <w:basedOn w:val="1"/>
    <w:next w:val="1"/>
    <w:qFormat/>
    <w:uiPriority w:val="0"/>
    <w:pPr>
      <w:spacing w:line="360" w:lineRule="auto"/>
      <w:jc w:val="center"/>
    </w:pPr>
    <w:rPr>
      <w:rFonts w:ascii="宋体" w:hAnsi="宋体"/>
      <w:bCs/>
    </w:rPr>
  </w:style>
  <w:style w:type="paragraph" w:styleId="45">
    <w:name w:val="Title"/>
    <w:basedOn w:val="1"/>
    <w:next w:val="1"/>
    <w:link w:val="197"/>
    <w:qFormat/>
    <w:uiPriority w:val="0"/>
    <w:pPr>
      <w:spacing w:before="240" w:after="60"/>
      <w:jc w:val="center"/>
      <w:outlineLvl w:val="0"/>
    </w:pPr>
    <w:rPr>
      <w:rFonts w:ascii="Cambria" w:hAnsi="Cambria"/>
      <w:b/>
      <w:bCs/>
      <w:kern w:val="0"/>
      <w:sz w:val="32"/>
      <w:szCs w:val="32"/>
    </w:rPr>
  </w:style>
  <w:style w:type="paragraph" w:styleId="46">
    <w:name w:val="annotation subject"/>
    <w:basedOn w:val="19"/>
    <w:next w:val="19"/>
    <w:link w:val="176"/>
    <w:qFormat/>
    <w:uiPriority w:val="99"/>
    <w:rPr>
      <w:b/>
      <w:bCs/>
    </w:rPr>
  </w:style>
  <w:style w:type="paragraph" w:styleId="47">
    <w:name w:val="Body Text First Indent"/>
    <w:basedOn w:val="21"/>
    <w:link w:val="169"/>
    <w:qFormat/>
    <w:uiPriority w:val="0"/>
    <w:pPr>
      <w:spacing w:beforeLines="50" w:afterLines="50" w:line="360" w:lineRule="auto"/>
      <w:ind w:firstLine="480" w:firstLineChars="200"/>
    </w:pPr>
    <w:rPr>
      <w:sz w:val="24"/>
    </w:rPr>
  </w:style>
  <w:style w:type="paragraph" w:styleId="48">
    <w:name w:val="Body Text First Indent 2"/>
    <w:basedOn w:val="22"/>
    <w:next w:val="22"/>
    <w:qFormat/>
    <w:uiPriority w:val="0"/>
    <w:pPr>
      <w:tabs>
        <w:tab w:val="left" w:pos="720"/>
        <w:tab w:val="left" w:pos="1260"/>
        <w:tab w:val="left" w:pos="2160"/>
        <w:tab w:val="left" w:pos="2880"/>
        <w:tab w:val="left" w:pos="3600"/>
        <w:tab w:val="left" w:pos="4320"/>
        <w:tab w:val="left" w:pos="5040"/>
        <w:tab w:val="left" w:pos="5760"/>
      </w:tabs>
      <w:spacing w:after="120" w:line="240" w:lineRule="auto"/>
      <w:ind w:left="420" w:leftChars="200" w:firstLine="420" w:firstLineChars="200"/>
    </w:pPr>
    <w:rPr>
      <w:rFonts w:ascii="Calibri"/>
      <w:kern w:val="2"/>
      <w:sz w:val="21"/>
      <w:szCs w:val="24"/>
    </w:rPr>
  </w:style>
  <w:style w:type="table" w:styleId="50">
    <w:name w:val="Table Grid"/>
    <w:basedOn w:val="4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color w:val="000000"/>
    </w:rPr>
  </w:style>
  <w:style w:type="character" w:styleId="53">
    <w:name w:val="page number"/>
    <w:basedOn w:val="51"/>
    <w:qFormat/>
    <w:uiPriority w:val="0"/>
  </w:style>
  <w:style w:type="character" w:styleId="54">
    <w:name w:val="FollowedHyperlink"/>
    <w:qFormat/>
    <w:uiPriority w:val="99"/>
    <w:rPr>
      <w:color w:val="800080"/>
      <w:u w:val="single"/>
    </w:rPr>
  </w:style>
  <w:style w:type="character" w:styleId="55">
    <w:name w:val="Emphasis"/>
    <w:qFormat/>
    <w:uiPriority w:val="0"/>
  </w:style>
  <w:style w:type="character" w:styleId="56">
    <w:name w:val="Hyperlink"/>
    <w:basedOn w:val="51"/>
    <w:qFormat/>
    <w:uiPriority w:val="99"/>
    <w:rPr>
      <w:color w:val="0000FF"/>
      <w:u w:val="single"/>
    </w:rPr>
  </w:style>
  <w:style w:type="character" w:styleId="57">
    <w:name w:val="annotation reference"/>
    <w:qFormat/>
    <w:uiPriority w:val="0"/>
    <w:rPr>
      <w:sz w:val="21"/>
      <w:szCs w:val="21"/>
    </w:rPr>
  </w:style>
  <w:style w:type="character" w:customStyle="1" w:styleId="58">
    <w:name w:val="标题 1 Char"/>
    <w:qFormat/>
    <w:uiPriority w:val="9"/>
    <w:rPr>
      <w:rFonts w:ascii="Times New Roman" w:hAnsi="Times New Roman" w:eastAsia="宋体" w:cs="Times New Roman"/>
      <w:b/>
      <w:bCs/>
      <w:kern w:val="44"/>
      <w:sz w:val="44"/>
      <w:szCs w:val="44"/>
    </w:rPr>
  </w:style>
  <w:style w:type="character" w:customStyle="1" w:styleId="59">
    <w:name w:val="标题 2 Char"/>
    <w:qFormat/>
    <w:uiPriority w:val="9"/>
    <w:rPr>
      <w:rFonts w:ascii="Arial" w:hAnsi="Arial" w:eastAsia="黑体" w:cs="Times New Roman"/>
      <w:b/>
      <w:bCs/>
      <w:kern w:val="0"/>
      <w:sz w:val="32"/>
      <w:szCs w:val="32"/>
    </w:rPr>
  </w:style>
  <w:style w:type="character" w:customStyle="1" w:styleId="60">
    <w:name w:val="标题 3 Char"/>
    <w:qFormat/>
    <w:uiPriority w:val="0"/>
    <w:rPr>
      <w:rFonts w:ascii="Times New Roman" w:hAnsi="Times New Roman" w:eastAsia="楷体_GB2312" w:cs="Times New Roman"/>
      <w:b/>
      <w:bCs/>
      <w:kern w:val="0"/>
      <w:sz w:val="32"/>
      <w:szCs w:val="32"/>
    </w:rPr>
  </w:style>
  <w:style w:type="paragraph" w:styleId="61">
    <w:name w:val="List Paragraph"/>
    <w:basedOn w:val="1"/>
    <w:qFormat/>
    <w:uiPriority w:val="99"/>
    <w:pPr>
      <w:ind w:firstLine="420" w:firstLineChars="200"/>
    </w:pPr>
  </w:style>
  <w:style w:type="paragraph" w:customStyle="1" w:styleId="62">
    <w:name w:val="Normal Indent1"/>
    <w:basedOn w:val="1"/>
    <w:qFormat/>
    <w:uiPriority w:val="0"/>
    <w:pPr>
      <w:ind w:firstLine="420" w:firstLineChars="200"/>
    </w:pPr>
  </w:style>
  <w:style w:type="paragraph" w:customStyle="1" w:styleId="63">
    <w:name w:val="BodyText"/>
    <w:basedOn w:val="1"/>
    <w:qFormat/>
    <w:uiPriority w:val="0"/>
    <w:pPr>
      <w:spacing w:after="120"/>
      <w:textAlignment w:val="baseline"/>
    </w:pPr>
    <w:rPr>
      <w:sz w:val="28"/>
    </w:rPr>
  </w:style>
  <w:style w:type="paragraph" w:customStyle="1" w:styleId="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65">
    <w:name w:val="Plain Text Char"/>
    <w:semiHidden/>
    <w:qFormat/>
    <w:locked/>
    <w:uiPriority w:val="0"/>
    <w:rPr>
      <w:rFonts w:ascii="宋体" w:hAnsi="Courier New" w:cs="Courier New"/>
      <w:kern w:val="0"/>
      <w:sz w:val="21"/>
      <w:szCs w:val="21"/>
    </w:rPr>
  </w:style>
  <w:style w:type="character" w:customStyle="1" w:styleId="66">
    <w:name w:val="Char Char1111"/>
    <w:qFormat/>
    <w:uiPriority w:val="0"/>
    <w:rPr>
      <w:kern w:val="2"/>
      <w:sz w:val="28"/>
      <w:szCs w:val="24"/>
    </w:rPr>
  </w:style>
  <w:style w:type="character" w:customStyle="1" w:styleId="67">
    <w:name w:val="标题 4 字符"/>
    <w:link w:val="6"/>
    <w:qFormat/>
    <w:uiPriority w:val="0"/>
    <w:rPr>
      <w:rFonts w:ascii="Arial" w:hAnsi="Arial" w:eastAsia="黑体" w:cs="Times New Roman"/>
      <w:b/>
      <w:bCs/>
      <w:kern w:val="0"/>
      <w:sz w:val="28"/>
      <w:szCs w:val="28"/>
    </w:rPr>
  </w:style>
  <w:style w:type="character" w:customStyle="1" w:styleId="68">
    <w:name w:val="Heading 8 Char"/>
    <w:semiHidden/>
    <w:qFormat/>
    <w:locked/>
    <w:uiPriority w:val="0"/>
    <w:rPr>
      <w:rFonts w:ascii="Cambria" w:hAnsi="Cambria" w:eastAsia="宋体" w:cs="Times New Roman"/>
      <w:kern w:val="0"/>
      <w:sz w:val="24"/>
      <w:szCs w:val="24"/>
    </w:rPr>
  </w:style>
  <w:style w:type="character" w:customStyle="1" w:styleId="69">
    <w:name w:val="Body Text Char"/>
    <w:semiHidden/>
    <w:qFormat/>
    <w:locked/>
    <w:uiPriority w:val="0"/>
    <w:rPr>
      <w:rFonts w:cs="Times New Roman"/>
      <w:kern w:val="0"/>
      <w:sz w:val="21"/>
      <w:szCs w:val="21"/>
    </w:rPr>
  </w:style>
  <w:style w:type="character" w:customStyle="1" w:styleId="70">
    <w:name w:val="font11"/>
    <w:qFormat/>
    <w:uiPriority w:val="0"/>
    <w:rPr>
      <w:rFonts w:hint="default" w:ascii="Times New Roman" w:hAnsi="Times New Roman" w:cs="Times New Roman"/>
      <w:color w:val="000000"/>
      <w:sz w:val="20"/>
      <w:szCs w:val="20"/>
      <w:u w:val="none"/>
    </w:rPr>
  </w:style>
  <w:style w:type="character" w:customStyle="1" w:styleId="71">
    <w:name w:val="wj1"/>
    <w:qFormat/>
    <w:uiPriority w:val="0"/>
    <w:rPr>
      <w:color w:val="000000"/>
      <w:sz w:val="18"/>
      <w:szCs w:val="18"/>
      <w:u w:val="none"/>
    </w:rPr>
  </w:style>
  <w:style w:type="character" w:customStyle="1" w:styleId="72">
    <w:name w:val="!标题3 Ctrl+3 Char"/>
    <w:link w:val="73"/>
    <w:qFormat/>
    <w:locked/>
    <w:uiPriority w:val="0"/>
    <w:rPr>
      <w:rFonts w:ascii="Arial" w:hAnsi="Arial" w:eastAsia="黑体"/>
      <w:b/>
      <w:kern w:val="2"/>
      <w:sz w:val="32"/>
      <w:szCs w:val="32"/>
    </w:rPr>
  </w:style>
  <w:style w:type="paragraph" w:customStyle="1" w:styleId="73">
    <w:name w:val="!标题3 Ctrl+3"/>
    <w:basedOn w:val="5"/>
    <w:next w:val="1"/>
    <w:link w:val="72"/>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74">
    <w:name w:val="H4 Char"/>
    <w:qFormat/>
    <w:uiPriority w:val="0"/>
    <w:rPr>
      <w:rFonts w:ascii="Arial" w:hAnsi="Arial" w:eastAsia="黑体" w:cs="Times New Roman"/>
      <w:b/>
      <w:bCs/>
      <w:sz w:val="28"/>
      <w:szCs w:val="28"/>
    </w:rPr>
  </w:style>
  <w:style w:type="character" w:customStyle="1" w:styleId="75">
    <w:name w:val="Char Char15"/>
    <w:qFormat/>
    <w:uiPriority w:val="0"/>
    <w:rPr>
      <w:rFonts w:hAnsi="宋体" w:eastAsia="仿宋_GB2312"/>
      <w:b/>
      <w:bCs/>
      <w:kern w:val="2"/>
      <w:sz w:val="24"/>
    </w:rPr>
  </w:style>
  <w:style w:type="character" w:customStyle="1" w:styleId="76">
    <w:name w:val="Char Char18"/>
    <w:qFormat/>
    <w:uiPriority w:val="0"/>
    <w:rPr>
      <w:rFonts w:eastAsia="黑体"/>
      <w:sz w:val="18"/>
      <w:szCs w:val="18"/>
    </w:rPr>
  </w:style>
  <w:style w:type="character" w:customStyle="1" w:styleId="77">
    <w:name w:val="Char Char12"/>
    <w:qFormat/>
    <w:uiPriority w:val="0"/>
    <w:rPr>
      <w:rFonts w:ascii="仿宋_GB2312" w:hAnsi="宋体" w:eastAsia="仿宋_GB2312"/>
      <w:color w:val="000000"/>
      <w:kern w:val="2"/>
      <w:sz w:val="24"/>
      <w:szCs w:val="24"/>
    </w:rPr>
  </w:style>
  <w:style w:type="character" w:customStyle="1" w:styleId="78">
    <w:name w:val="标题 3 字符"/>
    <w:link w:val="5"/>
    <w:qFormat/>
    <w:uiPriority w:val="0"/>
    <w:rPr>
      <w:rFonts w:ascii="Times New Roman" w:hAnsi="Times New Roman" w:eastAsia="楷体_GB2312" w:cs="Times New Roman"/>
      <w:b/>
      <w:bCs/>
      <w:kern w:val="0"/>
      <w:sz w:val="32"/>
      <w:szCs w:val="32"/>
    </w:rPr>
  </w:style>
  <w:style w:type="character" w:customStyle="1" w:styleId="79">
    <w:name w:val="正文文本 3 字符"/>
    <w:link w:val="20"/>
    <w:qFormat/>
    <w:uiPriority w:val="0"/>
    <w:rPr>
      <w:rFonts w:hAnsi="宋体" w:eastAsia="仿宋_GB2312"/>
      <w:b/>
      <w:bCs/>
      <w:sz w:val="24"/>
    </w:rPr>
  </w:style>
  <w:style w:type="character" w:customStyle="1" w:styleId="80">
    <w:name w:val="Char Char3"/>
    <w:qFormat/>
    <w:uiPriority w:val="0"/>
    <w:rPr>
      <w:kern w:val="2"/>
      <w:sz w:val="24"/>
      <w:szCs w:val="24"/>
    </w:rPr>
  </w:style>
  <w:style w:type="character" w:customStyle="1" w:styleId="81">
    <w:name w:val="Char Char7"/>
    <w:qFormat/>
    <w:uiPriority w:val="0"/>
    <w:rPr>
      <w:rFonts w:eastAsia="宋体"/>
      <w:kern w:val="2"/>
      <w:sz w:val="21"/>
      <w:lang w:val="en-US" w:eastAsia="zh-CN" w:bidi="ar-SA"/>
    </w:rPr>
  </w:style>
  <w:style w:type="character" w:customStyle="1" w:styleId="82">
    <w:name w:val="样式7 Char"/>
    <w:qFormat/>
    <w:uiPriority w:val="0"/>
    <w:rPr>
      <w:rFonts w:eastAsia="宋体" w:cs="宋体"/>
      <w:kern w:val="2"/>
      <w:sz w:val="24"/>
      <w:szCs w:val="24"/>
      <w:lang w:val="en-US" w:eastAsia="zh-CN" w:bidi="ar-SA"/>
    </w:rPr>
  </w:style>
  <w:style w:type="character" w:customStyle="1" w:styleId="83">
    <w:name w:val="普通(网站) 字符"/>
    <w:link w:val="43"/>
    <w:qFormat/>
    <w:uiPriority w:val="0"/>
    <w:rPr>
      <w:rFonts w:ascii="宋体" w:hAnsi="宋体"/>
      <w:sz w:val="24"/>
      <w:szCs w:val="24"/>
    </w:rPr>
  </w:style>
  <w:style w:type="character" w:customStyle="1" w:styleId="84">
    <w:name w:val="Char Char13"/>
    <w:qFormat/>
    <w:uiPriority w:val="0"/>
    <w:rPr>
      <w:b/>
      <w:bCs/>
      <w:kern w:val="2"/>
      <w:sz w:val="21"/>
      <w:szCs w:val="24"/>
    </w:rPr>
  </w:style>
  <w:style w:type="character" w:customStyle="1" w:styleId="85">
    <w:name w:val="￥正文 Char Char"/>
    <w:qFormat/>
    <w:uiPriority w:val="0"/>
    <w:rPr>
      <w:rFonts w:ascii="Calibri" w:hAnsi="Calibri"/>
      <w:sz w:val="24"/>
    </w:rPr>
  </w:style>
  <w:style w:type="character" w:customStyle="1" w:styleId="86">
    <w:name w:val="newscontent1"/>
    <w:qFormat/>
    <w:uiPriority w:val="0"/>
    <w:rPr>
      <w:rFonts w:hint="default" w:ascii="Verdana" w:hAnsi="Verdana"/>
      <w:color w:val="333333"/>
      <w:sz w:val="18"/>
      <w:szCs w:val="18"/>
    </w:rPr>
  </w:style>
  <w:style w:type="character" w:customStyle="1" w:styleId="87">
    <w:name w:val="Heading 6 Char"/>
    <w:semiHidden/>
    <w:qFormat/>
    <w:locked/>
    <w:uiPriority w:val="0"/>
    <w:rPr>
      <w:rFonts w:ascii="Cambria" w:hAnsi="Cambria" w:eastAsia="宋体" w:cs="Times New Roman"/>
      <w:b/>
      <w:bCs/>
      <w:kern w:val="0"/>
      <w:sz w:val="24"/>
      <w:szCs w:val="24"/>
    </w:rPr>
  </w:style>
  <w:style w:type="character" w:customStyle="1" w:styleId="88">
    <w:name w:val="中等深浅网格 2 字符"/>
    <w:link w:val="89"/>
    <w:qFormat/>
    <w:uiPriority w:val="1"/>
    <w:rPr>
      <w:kern w:val="2"/>
      <w:sz w:val="21"/>
      <w:szCs w:val="24"/>
      <w:lang w:val="en-US" w:eastAsia="zh-CN" w:bidi="ar-SA"/>
    </w:rPr>
  </w:style>
  <w:style w:type="paragraph" w:customStyle="1" w:styleId="89">
    <w:name w:val="中等深浅网格 21"/>
    <w:link w:val="88"/>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0">
    <w:name w:val="H2 Char"/>
    <w:qFormat/>
    <w:uiPriority w:val="0"/>
    <w:rPr>
      <w:rFonts w:ascii="Cambria" w:hAnsi="Cambria" w:eastAsia="宋体" w:cs="Times New Roman"/>
      <w:b/>
      <w:bCs/>
      <w:sz w:val="32"/>
      <w:szCs w:val="32"/>
    </w:rPr>
  </w:style>
  <w:style w:type="character" w:customStyle="1" w:styleId="91">
    <w:name w:val="正文文字缩进4字符 Char"/>
    <w:qFormat/>
    <w:uiPriority w:val="0"/>
    <w:rPr>
      <w:rFonts w:ascii="Times New Roman" w:hAnsi="Times New Roman" w:eastAsia="宋体" w:cs="Times New Roman"/>
      <w:sz w:val="24"/>
      <w:szCs w:val="24"/>
    </w:rPr>
  </w:style>
  <w:style w:type="character" w:customStyle="1" w:styleId="92">
    <w:name w:val="Balloon Text Char"/>
    <w:qFormat/>
    <w:locked/>
    <w:uiPriority w:val="0"/>
    <w:rPr>
      <w:rFonts w:cs="Times New Roman"/>
      <w:sz w:val="18"/>
      <w:szCs w:val="18"/>
    </w:rPr>
  </w:style>
  <w:style w:type="character" w:customStyle="1" w:styleId="93">
    <w:name w:val="标题 2 字符"/>
    <w:link w:val="4"/>
    <w:qFormat/>
    <w:uiPriority w:val="9"/>
    <w:rPr>
      <w:rFonts w:ascii="Arial" w:hAnsi="Arial" w:eastAsia="黑体" w:cs="Times New Roman"/>
      <w:b/>
      <w:bCs/>
      <w:kern w:val="0"/>
      <w:sz w:val="32"/>
      <w:szCs w:val="32"/>
    </w:rPr>
  </w:style>
  <w:style w:type="character" w:customStyle="1" w:styleId="94">
    <w:name w:val="表正文 Char"/>
    <w:qFormat/>
    <w:uiPriority w:val="0"/>
    <w:rPr>
      <w:rFonts w:ascii="Times New Roman" w:hAnsi="Times New Roman" w:eastAsia="宋体" w:cs="Times New Roman"/>
      <w:szCs w:val="24"/>
    </w:rPr>
  </w:style>
  <w:style w:type="character" w:customStyle="1" w:styleId="95">
    <w:name w:val="纯文本 字符2"/>
    <w:link w:val="28"/>
    <w:qFormat/>
    <w:uiPriority w:val="0"/>
    <w:rPr>
      <w:rFonts w:ascii="宋体" w:hAnsi="Courier New" w:eastAsia="宋体"/>
      <w:sz w:val="24"/>
      <w:szCs w:val="24"/>
    </w:rPr>
  </w:style>
  <w:style w:type="character" w:customStyle="1" w:styleId="96">
    <w:name w:val="正文文本 3 Char1"/>
    <w:semiHidden/>
    <w:qFormat/>
    <w:uiPriority w:val="99"/>
    <w:rPr>
      <w:rFonts w:ascii="Times New Roman" w:hAnsi="Times New Roman" w:eastAsia="宋体" w:cs="Times New Roman"/>
      <w:sz w:val="16"/>
      <w:szCs w:val="16"/>
    </w:rPr>
  </w:style>
  <w:style w:type="character" w:customStyle="1" w:styleId="97">
    <w:name w:val="标题 6 字符"/>
    <w:link w:val="8"/>
    <w:qFormat/>
    <w:uiPriority w:val="0"/>
    <w:rPr>
      <w:rFonts w:ascii="Arial" w:hAnsi="Arial" w:eastAsia="黑体" w:cs="Times New Roman"/>
      <w:b/>
      <w:bCs/>
      <w:kern w:val="0"/>
      <w:sz w:val="24"/>
      <w:szCs w:val="24"/>
    </w:rPr>
  </w:style>
  <w:style w:type="character" w:customStyle="1" w:styleId="98">
    <w:name w:val="彩色列表 - 着色 1 字符"/>
    <w:link w:val="99"/>
    <w:qFormat/>
    <w:locked/>
    <w:uiPriority w:val="34"/>
    <w:rPr>
      <w:rFonts w:ascii="Times New Roman" w:hAnsi="Times New Roman"/>
      <w:kern w:val="2"/>
      <w:sz w:val="21"/>
      <w:szCs w:val="24"/>
    </w:rPr>
  </w:style>
  <w:style w:type="paragraph" w:customStyle="1" w:styleId="99">
    <w:name w:val="彩色列表 - 着色 11"/>
    <w:basedOn w:val="1"/>
    <w:link w:val="98"/>
    <w:qFormat/>
    <w:uiPriority w:val="34"/>
    <w:pPr>
      <w:ind w:firstLine="420" w:firstLineChars="200"/>
    </w:pPr>
  </w:style>
  <w:style w:type="character" w:customStyle="1" w:styleId="100">
    <w:name w:val="Item List Char"/>
    <w:link w:val="101"/>
    <w:qFormat/>
    <w:uiPriority w:val="0"/>
    <w:rPr>
      <w:rFonts w:cs="Arial"/>
      <w:kern w:val="2"/>
      <w:sz w:val="21"/>
      <w:szCs w:val="21"/>
      <w:lang w:val="en-US" w:eastAsia="zh-CN" w:bidi="ar-SA"/>
    </w:rPr>
  </w:style>
  <w:style w:type="paragraph" w:customStyle="1" w:styleId="101">
    <w:name w:val="Item List"/>
    <w:link w:val="100"/>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102">
    <w:name w:val="样式 (中文) 放宋 小四号"/>
    <w:qFormat/>
    <w:uiPriority w:val="0"/>
    <w:rPr>
      <w:rFonts w:eastAsia="仿宋_GB2312"/>
      <w:sz w:val="24"/>
    </w:rPr>
  </w:style>
  <w:style w:type="character" w:customStyle="1" w:styleId="103">
    <w:name w:val="纯文本 Char1"/>
    <w:qFormat/>
    <w:uiPriority w:val="0"/>
    <w:rPr>
      <w:rFonts w:ascii="宋体" w:hAnsi="Courier New" w:eastAsia="宋体"/>
      <w:kern w:val="2"/>
      <w:sz w:val="24"/>
      <w:szCs w:val="24"/>
      <w:lang w:val="en-US" w:eastAsia="zh-CN" w:bidi="ar-SA"/>
    </w:rPr>
  </w:style>
  <w:style w:type="character" w:customStyle="1" w:styleId="104">
    <w:name w:val="正文文本 字符"/>
    <w:link w:val="21"/>
    <w:qFormat/>
    <w:uiPriority w:val="0"/>
    <w:rPr>
      <w:rFonts w:ascii="Times New Roman" w:hAnsi="Times New Roman" w:eastAsia="宋体" w:cs="Times New Roman"/>
      <w:kern w:val="0"/>
      <w:sz w:val="28"/>
      <w:szCs w:val="24"/>
    </w:rPr>
  </w:style>
  <w:style w:type="character" w:customStyle="1" w:styleId="105">
    <w:name w:val="Char Char4"/>
    <w:qFormat/>
    <w:uiPriority w:val="0"/>
    <w:rPr>
      <w:rFonts w:ascii="宋体" w:hAnsi="Courier New" w:eastAsia="宋体"/>
      <w:kern w:val="2"/>
      <w:sz w:val="24"/>
      <w:szCs w:val="24"/>
      <w:lang w:val="en-US" w:eastAsia="zh-CN" w:bidi="ar-SA"/>
    </w:rPr>
  </w:style>
  <w:style w:type="character" w:customStyle="1" w:styleId="106">
    <w:name w:val="文档结构图 Char1"/>
    <w:semiHidden/>
    <w:qFormat/>
    <w:uiPriority w:val="99"/>
    <w:rPr>
      <w:rFonts w:ascii="宋体" w:hAnsi="Times New Roman" w:eastAsia="宋体" w:cs="Times New Roman"/>
      <w:sz w:val="18"/>
      <w:szCs w:val="18"/>
    </w:rPr>
  </w:style>
  <w:style w:type="character" w:customStyle="1" w:styleId="107">
    <w:name w:val="正文缩进 字符"/>
    <w:link w:val="14"/>
    <w:qFormat/>
    <w:uiPriority w:val="0"/>
    <w:rPr>
      <w:rFonts w:eastAsia="宋体"/>
    </w:rPr>
  </w:style>
  <w:style w:type="character" w:customStyle="1" w:styleId="108">
    <w:name w:val="正文文本 2 字符"/>
    <w:link w:val="42"/>
    <w:qFormat/>
    <w:uiPriority w:val="99"/>
    <w:rPr>
      <w:rFonts w:ascii="宋体" w:hAnsi="宋体"/>
      <w:color w:val="000000"/>
      <w:sz w:val="24"/>
      <w:szCs w:val="24"/>
    </w:rPr>
  </w:style>
  <w:style w:type="character" w:customStyle="1" w:styleId="109">
    <w:name w:val="body1"/>
    <w:qFormat/>
    <w:uiPriority w:val="0"/>
    <w:rPr>
      <w:rFonts w:hint="default"/>
      <w:sz w:val="18"/>
    </w:rPr>
  </w:style>
  <w:style w:type="character" w:customStyle="1" w:styleId="110">
    <w:name w:val="font71"/>
    <w:qFormat/>
    <w:uiPriority w:val="0"/>
    <w:rPr>
      <w:rFonts w:hint="default" w:ascii="Arial" w:hAnsi="Arial" w:cs="Arial"/>
      <w:color w:val="auto"/>
      <w:sz w:val="20"/>
      <w:szCs w:val="20"/>
      <w:u w:val="none"/>
    </w:rPr>
  </w:style>
  <w:style w:type="character" w:customStyle="1" w:styleId="111">
    <w:name w:val="正文文本 Char"/>
    <w:qFormat/>
    <w:uiPriority w:val="0"/>
    <w:rPr>
      <w:rFonts w:ascii="Times New Roman" w:hAnsi="Times New Roman" w:eastAsia="宋体" w:cs="Times New Roman"/>
      <w:szCs w:val="24"/>
    </w:rPr>
  </w:style>
  <w:style w:type="character" w:customStyle="1" w:styleId="112">
    <w:name w:val="Body Text Indent 3 Char"/>
    <w:qFormat/>
    <w:locked/>
    <w:uiPriority w:val="0"/>
    <w:rPr>
      <w:rFonts w:cs="Times New Roman"/>
      <w:kern w:val="2"/>
      <w:sz w:val="16"/>
      <w:szCs w:val="16"/>
    </w:rPr>
  </w:style>
  <w:style w:type="character" w:customStyle="1" w:styleId="113">
    <w:name w:val="标题 5 字符"/>
    <w:link w:val="7"/>
    <w:qFormat/>
    <w:uiPriority w:val="9"/>
    <w:rPr>
      <w:rFonts w:ascii="Times New Roman" w:hAnsi="Times New Roman" w:eastAsia="宋体" w:cs="Times New Roman"/>
      <w:b/>
      <w:bCs/>
      <w:kern w:val="0"/>
      <w:sz w:val="28"/>
      <w:szCs w:val="28"/>
    </w:rPr>
  </w:style>
  <w:style w:type="character" w:customStyle="1" w:styleId="114">
    <w:name w:val="文章正文 Char Char"/>
    <w:link w:val="115"/>
    <w:qFormat/>
    <w:uiPriority w:val="0"/>
    <w:rPr>
      <w:rFonts w:ascii="宋体" w:hAnsi="宋体"/>
      <w:sz w:val="24"/>
      <w:szCs w:val="24"/>
    </w:rPr>
  </w:style>
  <w:style w:type="paragraph" w:customStyle="1" w:styleId="115">
    <w:name w:val="文章正文"/>
    <w:basedOn w:val="1"/>
    <w:link w:val="114"/>
    <w:qFormat/>
    <w:uiPriority w:val="0"/>
    <w:pPr>
      <w:spacing w:line="360" w:lineRule="auto"/>
      <w:ind w:firstLine="200" w:firstLineChars="200"/>
      <w:jc w:val="left"/>
    </w:pPr>
    <w:rPr>
      <w:rFonts w:ascii="宋体" w:hAnsi="宋体"/>
      <w:kern w:val="0"/>
      <w:sz w:val="24"/>
    </w:rPr>
  </w:style>
  <w:style w:type="character" w:customStyle="1" w:styleId="116">
    <w:name w:val="文档结构图 字符"/>
    <w:link w:val="17"/>
    <w:qFormat/>
    <w:uiPriority w:val="99"/>
    <w:rPr>
      <w:szCs w:val="24"/>
      <w:shd w:val="clear" w:color="auto" w:fill="000080"/>
    </w:rPr>
  </w:style>
  <w:style w:type="character" w:customStyle="1" w:styleId="117">
    <w:name w:val="批注框文本 字符"/>
    <w:link w:val="32"/>
    <w:qFormat/>
    <w:uiPriority w:val="99"/>
    <w:rPr>
      <w:sz w:val="18"/>
      <w:szCs w:val="18"/>
    </w:rPr>
  </w:style>
  <w:style w:type="character" w:customStyle="1" w:styleId="118">
    <w:name w:val="con-all2"/>
    <w:qFormat/>
    <w:uiPriority w:val="0"/>
  </w:style>
  <w:style w:type="character" w:customStyle="1" w:styleId="119">
    <w:name w:val="正文1 Char Char"/>
    <w:link w:val="120"/>
    <w:qFormat/>
    <w:uiPriority w:val="0"/>
    <w:rPr>
      <w:rFonts w:ascii="宋体" w:hAnsi="宋体" w:eastAsia="宋体"/>
      <w:color w:val="000000"/>
      <w:sz w:val="24"/>
    </w:rPr>
  </w:style>
  <w:style w:type="paragraph" w:customStyle="1" w:styleId="120">
    <w:name w:val="正文1"/>
    <w:basedOn w:val="1"/>
    <w:link w:val="119"/>
    <w:qFormat/>
    <w:uiPriority w:val="0"/>
    <w:pPr>
      <w:spacing w:line="360" w:lineRule="auto"/>
      <w:ind w:firstLine="200" w:firstLineChars="200"/>
      <w:jc w:val="left"/>
    </w:pPr>
    <w:rPr>
      <w:rFonts w:ascii="宋体" w:hAnsi="宋体"/>
      <w:color w:val="000000"/>
      <w:kern w:val="0"/>
      <w:sz w:val="24"/>
      <w:szCs w:val="20"/>
    </w:rPr>
  </w:style>
  <w:style w:type="character" w:customStyle="1" w:styleId="121">
    <w:name w:val="标题 9 字符"/>
    <w:link w:val="11"/>
    <w:qFormat/>
    <w:uiPriority w:val="0"/>
    <w:rPr>
      <w:rFonts w:ascii="Arial" w:hAnsi="Arial" w:eastAsia="黑体" w:cs="Times New Roman"/>
      <w:kern w:val="0"/>
      <w:sz w:val="20"/>
      <w:szCs w:val="21"/>
    </w:rPr>
  </w:style>
  <w:style w:type="character" w:customStyle="1" w:styleId="122">
    <w:name w:val="Heading 2 Char"/>
    <w:semiHidden/>
    <w:qFormat/>
    <w:locked/>
    <w:uiPriority w:val="0"/>
    <w:rPr>
      <w:rFonts w:ascii="Cambria" w:hAnsi="Cambria" w:eastAsia="宋体" w:cs="Times New Roman"/>
      <w:b/>
      <w:bCs/>
      <w:kern w:val="0"/>
      <w:sz w:val="32"/>
      <w:szCs w:val="32"/>
    </w:rPr>
  </w:style>
  <w:style w:type="character" w:customStyle="1" w:styleId="123">
    <w:name w:val="粘贴正文 Char"/>
    <w:link w:val="124"/>
    <w:qFormat/>
    <w:uiPriority w:val="0"/>
    <w:rPr>
      <w:kern w:val="2"/>
      <w:sz w:val="24"/>
      <w:szCs w:val="21"/>
      <w:lang w:val="en-US" w:eastAsia="zh-CN" w:bidi="ar-SA"/>
    </w:rPr>
  </w:style>
  <w:style w:type="paragraph" w:customStyle="1" w:styleId="124">
    <w:name w:val="粘贴正文"/>
    <w:link w:val="123"/>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25">
    <w:name w:val="txt1"/>
    <w:qFormat/>
    <w:uiPriority w:val="0"/>
    <w:rPr>
      <w:rFonts w:hint="default" w:ascii="ˎ̥" w:hAnsi="ˎ̥"/>
      <w:sz w:val="18"/>
      <w:szCs w:val="18"/>
    </w:rPr>
  </w:style>
  <w:style w:type="character" w:customStyle="1" w:styleId="126">
    <w:name w:val="font41"/>
    <w:qFormat/>
    <w:uiPriority w:val="0"/>
    <w:rPr>
      <w:rFonts w:hint="eastAsia" w:ascii="宋体" w:hAnsi="宋体" w:eastAsia="宋体" w:cs="宋体"/>
      <w:color w:val="000000"/>
      <w:sz w:val="20"/>
      <w:szCs w:val="20"/>
      <w:u w:val="none"/>
    </w:rPr>
  </w:style>
  <w:style w:type="character" w:customStyle="1" w:styleId="127">
    <w:name w:val="Char Char20"/>
    <w:qFormat/>
    <w:uiPriority w:val="0"/>
    <w:rPr>
      <w:rFonts w:ascii="Arial" w:hAnsi="Arial" w:eastAsia="黑体"/>
      <w:kern w:val="2"/>
      <w:sz w:val="24"/>
      <w:szCs w:val="24"/>
    </w:rPr>
  </w:style>
  <w:style w:type="character" w:customStyle="1" w:styleId="128">
    <w:name w:val="Char Char27"/>
    <w:qFormat/>
    <w:uiPriority w:val="0"/>
    <w:rPr>
      <w:b/>
      <w:bCs/>
      <w:kern w:val="44"/>
      <w:sz w:val="44"/>
      <w:szCs w:val="44"/>
    </w:rPr>
  </w:style>
  <w:style w:type="character" w:customStyle="1" w:styleId="129">
    <w:name w:val="font51"/>
    <w:basedOn w:val="51"/>
    <w:qFormat/>
    <w:uiPriority w:val="0"/>
    <w:rPr>
      <w:rFonts w:hint="eastAsia" w:ascii="宋体" w:hAnsi="宋体" w:eastAsia="宋体" w:cs="宋体"/>
      <w:color w:val="auto"/>
      <w:sz w:val="18"/>
      <w:szCs w:val="18"/>
      <w:u w:val="none"/>
    </w:rPr>
  </w:style>
  <w:style w:type="character" w:customStyle="1" w:styleId="130">
    <w:name w:val="Heading 7 Char"/>
    <w:semiHidden/>
    <w:qFormat/>
    <w:locked/>
    <w:uiPriority w:val="0"/>
    <w:rPr>
      <w:rFonts w:cs="Times New Roman"/>
      <w:b/>
      <w:bCs/>
      <w:kern w:val="0"/>
      <w:sz w:val="24"/>
      <w:szCs w:val="24"/>
    </w:rPr>
  </w:style>
  <w:style w:type="character" w:customStyle="1" w:styleId="131">
    <w:name w:val="正文样式 Char"/>
    <w:link w:val="132"/>
    <w:qFormat/>
    <w:uiPriority w:val="0"/>
    <w:rPr>
      <w:rFonts w:ascii="宋体" w:hAnsi="Calibri" w:eastAsia="宋体" w:cs="宋体"/>
      <w:sz w:val="24"/>
      <w:szCs w:val="24"/>
      <w:lang w:val="zh-CN" w:eastAsia="en-US" w:bidi="he-IL"/>
    </w:rPr>
  </w:style>
  <w:style w:type="paragraph" w:customStyle="1" w:styleId="132">
    <w:name w:val="正文样式"/>
    <w:basedOn w:val="1"/>
    <w:link w:val="131"/>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33">
    <w:name w:val="Heading 3 Char"/>
    <w:semiHidden/>
    <w:qFormat/>
    <w:locked/>
    <w:uiPriority w:val="0"/>
    <w:rPr>
      <w:rFonts w:cs="Times New Roman"/>
      <w:b/>
      <w:bCs/>
      <w:kern w:val="0"/>
      <w:sz w:val="32"/>
      <w:szCs w:val="32"/>
    </w:rPr>
  </w:style>
  <w:style w:type="character" w:customStyle="1" w:styleId="134">
    <w:name w:val="标书正文格式 Char"/>
    <w:link w:val="135"/>
    <w:qFormat/>
    <w:uiPriority w:val="0"/>
    <w:rPr>
      <w:rFonts w:eastAsia="楷体_GB2312"/>
      <w:kern w:val="2"/>
      <w:sz w:val="24"/>
      <w:szCs w:val="24"/>
      <w:lang w:val="en-US" w:eastAsia="zh-CN" w:bidi="ar-SA"/>
    </w:rPr>
  </w:style>
  <w:style w:type="paragraph" w:customStyle="1" w:styleId="135">
    <w:name w:val="标书正文格式"/>
    <w:link w:val="134"/>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136">
    <w:name w:val="BOD 4 Char Char"/>
    <w:qFormat/>
    <w:uiPriority w:val="0"/>
    <w:rPr>
      <w:rFonts w:ascii="Arial" w:hAnsi="Arial" w:eastAsia="黑体" w:cs="Times New Roman"/>
      <w:b/>
      <w:bCs/>
      <w:sz w:val="24"/>
      <w:szCs w:val="24"/>
    </w:rPr>
  </w:style>
  <w:style w:type="character" w:customStyle="1" w:styleId="137">
    <w:name w:val="中等深浅网格 1 - 强调文字颜色 2 Char"/>
    <w:link w:val="138"/>
    <w:qFormat/>
    <w:uiPriority w:val="0"/>
    <w:rPr>
      <w:rFonts w:ascii="Calibri" w:hAnsi="Calibri" w:eastAsia="宋体"/>
      <w:sz w:val="24"/>
      <w:lang w:bidi="ar-SA"/>
    </w:rPr>
  </w:style>
  <w:style w:type="paragraph" w:customStyle="1" w:styleId="138">
    <w:name w:val="中等深浅网格 1 - 强调文字颜色 21"/>
    <w:basedOn w:val="1"/>
    <w:link w:val="137"/>
    <w:qFormat/>
    <w:uiPriority w:val="0"/>
    <w:pPr>
      <w:spacing w:line="360" w:lineRule="auto"/>
      <w:ind w:firstLine="420" w:firstLineChars="200"/>
    </w:pPr>
    <w:rPr>
      <w:rFonts w:ascii="Calibri" w:hAnsi="Calibri"/>
      <w:kern w:val="0"/>
      <w:sz w:val="24"/>
      <w:szCs w:val="20"/>
    </w:rPr>
  </w:style>
  <w:style w:type="character" w:customStyle="1" w:styleId="139">
    <w:name w:val="Char Char26"/>
    <w:qFormat/>
    <w:uiPriority w:val="0"/>
    <w:rPr>
      <w:rFonts w:ascii="Arial" w:hAnsi="Arial" w:eastAsia="黑体"/>
      <w:b/>
      <w:bCs/>
      <w:kern w:val="2"/>
      <w:sz w:val="32"/>
      <w:szCs w:val="32"/>
    </w:rPr>
  </w:style>
  <w:style w:type="character" w:customStyle="1" w:styleId="140">
    <w:name w:val="Char Char17"/>
    <w:qFormat/>
    <w:uiPriority w:val="0"/>
    <w:rPr>
      <w:rFonts w:ascii="仿宋_GB2312" w:hAnsi="宋体" w:cs="Arial"/>
      <w:b/>
      <w:bCs/>
      <w:color w:val="000000"/>
      <w:kern w:val="2"/>
      <w:sz w:val="24"/>
      <w:szCs w:val="24"/>
    </w:rPr>
  </w:style>
  <w:style w:type="character" w:customStyle="1" w:styleId="141">
    <w:name w:val="Char Char22"/>
    <w:qFormat/>
    <w:uiPriority w:val="0"/>
    <w:rPr>
      <w:rFonts w:ascii="Arial" w:hAnsi="Arial" w:eastAsia="黑体"/>
      <w:b/>
      <w:bCs/>
      <w:kern w:val="2"/>
      <w:sz w:val="24"/>
      <w:szCs w:val="24"/>
    </w:rPr>
  </w:style>
  <w:style w:type="character" w:customStyle="1" w:styleId="142">
    <w:name w:val="正文文本缩进 Char1"/>
    <w:semiHidden/>
    <w:qFormat/>
    <w:uiPriority w:val="99"/>
    <w:rPr>
      <w:rFonts w:ascii="Times New Roman" w:hAnsi="Times New Roman" w:eastAsia="宋体" w:cs="Times New Roman"/>
      <w:szCs w:val="24"/>
    </w:rPr>
  </w:style>
  <w:style w:type="character" w:customStyle="1" w:styleId="143">
    <w:name w:val="Heading 4 Char"/>
    <w:qFormat/>
    <w:locked/>
    <w:uiPriority w:val="0"/>
    <w:rPr>
      <w:rFonts w:cs="Times New Roman"/>
      <w:b/>
      <w:sz w:val="21"/>
    </w:rPr>
  </w:style>
  <w:style w:type="character" w:customStyle="1" w:styleId="144">
    <w:name w:val="Char Char14"/>
    <w:qFormat/>
    <w:uiPriority w:val="0"/>
    <w:rPr>
      <w:kern w:val="2"/>
      <w:sz w:val="18"/>
      <w:szCs w:val="18"/>
    </w:rPr>
  </w:style>
  <w:style w:type="character" w:customStyle="1" w:styleId="145">
    <w:name w:val="批注主题 Char1"/>
    <w:semiHidden/>
    <w:qFormat/>
    <w:uiPriority w:val="99"/>
    <w:rPr>
      <w:rFonts w:ascii="Times New Roman" w:hAnsi="Times New Roman" w:eastAsia="宋体" w:cs="Times New Roman"/>
      <w:b/>
      <w:bCs/>
      <w:szCs w:val="24"/>
    </w:rPr>
  </w:style>
  <w:style w:type="character" w:customStyle="1" w:styleId="146">
    <w:name w:val="批注文字 Char1"/>
    <w:semiHidden/>
    <w:qFormat/>
    <w:uiPriority w:val="99"/>
    <w:rPr>
      <w:rFonts w:ascii="Times New Roman" w:hAnsi="Times New Roman" w:eastAsia="宋体" w:cs="Times New Roman"/>
      <w:szCs w:val="24"/>
    </w:rPr>
  </w:style>
  <w:style w:type="character" w:customStyle="1" w:styleId="147">
    <w:name w:val="正文文本缩进 字符1"/>
    <w:link w:val="22"/>
    <w:qFormat/>
    <w:uiPriority w:val="0"/>
    <w:rPr>
      <w:rFonts w:ascii="宋体" w:hAnsi="Courier New"/>
      <w:spacing w:val="-4"/>
      <w:sz w:val="18"/>
    </w:rPr>
  </w:style>
  <w:style w:type="character" w:customStyle="1" w:styleId="148">
    <w:name w:val="常规 Char"/>
    <w:link w:val="149"/>
    <w:qFormat/>
    <w:uiPriority w:val="0"/>
    <w:rPr>
      <w:rFonts w:eastAsia="宋体"/>
      <w:szCs w:val="21"/>
      <w:lang w:bidi="ar-SA"/>
    </w:rPr>
  </w:style>
  <w:style w:type="paragraph" w:customStyle="1" w:styleId="149">
    <w:name w:val="常规"/>
    <w:basedOn w:val="1"/>
    <w:link w:val="148"/>
    <w:qFormat/>
    <w:uiPriority w:val="0"/>
    <w:pPr>
      <w:spacing w:beforeLines="100" w:afterLines="100"/>
      <w:ind w:left="1134"/>
    </w:pPr>
    <w:rPr>
      <w:kern w:val="0"/>
      <w:sz w:val="20"/>
      <w:szCs w:val="21"/>
    </w:rPr>
  </w:style>
  <w:style w:type="character" w:customStyle="1" w:styleId="150">
    <w:name w:val="Char Char6"/>
    <w:qFormat/>
    <w:uiPriority w:val="0"/>
    <w:rPr>
      <w:rFonts w:ascii="Cambria" w:hAnsi="Cambria"/>
      <w:b/>
      <w:bCs/>
      <w:kern w:val="2"/>
      <w:sz w:val="32"/>
      <w:szCs w:val="32"/>
    </w:rPr>
  </w:style>
  <w:style w:type="character" w:customStyle="1" w:styleId="151">
    <w:name w:val="Char Char24"/>
    <w:qFormat/>
    <w:uiPriority w:val="0"/>
    <w:rPr>
      <w:rFonts w:ascii="Arial" w:hAnsi="Arial" w:eastAsia="黑体"/>
      <w:b/>
      <w:bCs/>
      <w:kern w:val="2"/>
      <w:sz w:val="28"/>
      <w:szCs w:val="28"/>
    </w:rPr>
  </w:style>
  <w:style w:type="character" w:customStyle="1" w:styleId="152">
    <w:name w:val="日期 字符"/>
    <w:link w:val="30"/>
    <w:qFormat/>
    <w:uiPriority w:val="0"/>
    <w:rPr>
      <w:rFonts w:eastAsia="楷体_GB2312"/>
      <w:sz w:val="32"/>
    </w:rPr>
  </w:style>
  <w:style w:type="character" w:customStyle="1" w:styleId="153">
    <w:name w:val="无格式标题 Char"/>
    <w:link w:val="154"/>
    <w:qFormat/>
    <w:uiPriority w:val="0"/>
    <w:rPr>
      <w:rFonts w:ascii="微软雅黑" w:hAnsi="微软雅黑" w:eastAsia="微软雅黑"/>
      <w:b/>
      <w:szCs w:val="24"/>
      <w:lang w:bidi="ar-SA"/>
    </w:rPr>
  </w:style>
  <w:style w:type="paragraph" w:customStyle="1" w:styleId="154">
    <w:name w:val="无格式标题"/>
    <w:basedOn w:val="1"/>
    <w:link w:val="153"/>
    <w:qFormat/>
    <w:uiPriority w:val="0"/>
    <w:pPr>
      <w:spacing w:line="360" w:lineRule="auto"/>
    </w:pPr>
    <w:rPr>
      <w:rFonts w:ascii="微软雅黑" w:hAnsi="微软雅黑" w:eastAsia="微软雅黑"/>
      <w:b/>
      <w:kern w:val="0"/>
      <w:sz w:val="20"/>
    </w:rPr>
  </w:style>
  <w:style w:type="character" w:customStyle="1" w:styleId="155">
    <w:name w:val="Char Char19"/>
    <w:qFormat/>
    <w:uiPriority w:val="0"/>
    <w:rPr>
      <w:rFonts w:ascii="Arial" w:hAnsi="Arial" w:eastAsia="黑体"/>
      <w:kern w:val="2"/>
      <w:sz w:val="21"/>
      <w:szCs w:val="21"/>
    </w:rPr>
  </w:style>
  <w:style w:type="character" w:customStyle="1" w:styleId="156">
    <w:name w:val="Char Char8"/>
    <w:qFormat/>
    <w:uiPriority w:val="0"/>
    <w:rPr>
      <w:rFonts w:eastAsia="楷体_GB2312"/>
      <w:kern w:val="2"/>
      <w:sz w:val="32"/>
    </w:rPr>
  </w:style>
  <w:style w:type="character" w:customStyle="1" w:styleId="157">
    <w:name w:val="正文文本缩进 3 Char1"/>
    <w:semiHidden/>
    <w:qFormat/>
    <w:uiPriority w:val="99"/>
    <w:rPr>
      <w:rFonts w:ascii="Times New Roman" w:hAnsi="Times New Roman" w:eastAsia="宋体" w:cs="Times New Roman"/>
      <w:sz w:val="16"/>
      <w:szCs w:val="16"/>
    </w:rPr>
  </w:style>
  <w:style w:type="character" w:customStyle="1" w:styleId="158">
    <w:name w:val="Heading 9 Char"/>
    <w:semiHidden/>
    <w:qFormat/>
    <w:locked/>
    <w:uiPriority w:val="0"/>
    <w:rPr>
      <w:rFonts w:ascii="Cambria" w:hAnsi="Cambria" w:eastAsia="宋体" w:cs="Times New Roman"/>
      <w:kern w:val="0"/>
      <w:sz w:val="21"/>
      <w:szCs w:val="21"/>
    </w:rPr>
  </w:style>
  <w:style w:type="character" w:customStyle="1" w:styleId="159">
    <w:name w:val="页眉 Char1"/>
    <w:semiHidden/>
    <w:qFormat/>
    <w:uiPriority w:val="99"/>
    <w:rPr>
      <w:rFonts w:ascii="Times New Roman" w:hAnsi="Times New Roman" w:eastAsia="宋体" w:cs="Times New Roman"/>
      <w:sz w:val="18"/>
      <w:szCs w:val="18"/>
    </w:rPr>
  </w:style>
  <w:style w:type="character" w:customStyle="1" w:styleId="160">
    <w:name w:val="批注框文本 Char1"/>
    <w:semiHidden/>
    <w:qFormat/>
    <w:uiPriority w:val="99"/>
    <w:rPr>
      <w:rFonts w:ascii="Times New Roman" w:hAnsi="Times New Roman" w:eastAsia="宋体" w:cs="Times New Roman"/>
      <w:sz w:val="18"/>
      <w:szCs w:val="18"/>
    </w:rPr>
  </w:style>
  <w:style w:type="character" w:customStyle="1" w:styleId="161">
    <w:name w:val="Char Char9"/>
    <w:qFormat/>
    <w:uiPriority w:val="0"/>
    <w:rPr>
      <w:rFonts w:eastAsia="仿宋_GB2312"/>
      <w:kern w:val="2"/>
      <w:sz w:val="18"/>
    </w:rPr>
  </w:style>
  <w:style w:type="character" w:customStyle="1" w:styleId="162">
    <w:name w:val="A7"/>
    <w:qFormat/>
    <w:uiPriority w:val="0"/>
    <w:rPr>
      <w:rFonts w:ascii="HelveticaNeueLT Std Lt" w:eastAsia="HelveticaNeueLT Std Lt" w:cs="HelveticaNeueLT Std Lt"/>
      <w:color w:val="000000"/>
      <w:sz w:val="20"/>
      <w:szCs w:val="20"/>
    </w:rPr>
  </w:style>
  <w:style w:type="character" w:customStyle="1" w:styleId="163">
    <w:name w:val="普通段落 Char"/>
    <w:link w:val="164"/>
    <w:qFormat/>
    <w:uiPriority w:val="0"/>
    <w:rPr>
      <w:rFonts w:ascii="Arial" w:hAnsi="Arial" w:eastAsia="宋体"/>
      <w:lang w:bidi="ar-SA"/>
    </w:rPr>
  </w:style>
  <w:style w:type="paragraph" w:customStyle="1" w:styleId="164">
    <w:name w:val="普通段落"/>
    <w:basedOn w:val="1"/>
    <w:link w:val="163"/>
    <w:qFormat/>
    <w:uiPriority w:val="0"/>
    <w:pPr>
      <w:spacing w:after="240" w:line="276" w:lineRule="auto"/>
    </w:pPr>
    <w:rPr>
      <w:rFonts w:ascii="Arial" w:hAnsi="Arial"/>
      <w:kern w:val="0"/>
      <w:sz w:val="20"/>
      <w:szCs w:val="20"/>
    </w:rPr>
  </w:style>
  <w:style w:type="character" w:customStyle="1" w:styleId="165">
    <w:name w:val="Char Char10"/>
    <w:qFormat/>
    <w:uiPriority w:val="0"/>
    <w:rPr>
      <w:kern w:val="2"/>
      <w:sz w:val="21"/>
      <w:szCs w:val="24"/>
      <w:shd w:val="clear" w:color="auto" w:fill="000080"/>
    </w:rPr>
  </w:style>
  <w:style w:type="character" w:customStyle="1" w:styleId="166">
    <w:name w:val="引文目录标题 字符"/>
    <w:link w:val="18"/>
    <w:qFormat/>
    <w:uiPriority w:val="0"/>
    <w:rPr>
      <w:rFonts w:ascii="Arial" w:hAnsi="Arial" w:eastAsia="宋体" w:cs="Times New Roman"/>
      <w:kern w:val="0"/>
      <w:sz w:val="24"/>
      <w:szCs w:val="20"/>
    </w:rPr>
  </w:style>
  <w:style w:type="character" w:customStyle="1" w:styleId="167">
    <w:name w:val="正文首行缩进1 Char"/>
    <w:qFormat/>
    <w:uiPriority w:val="0"/>
    <w:rPr>
      <w:rFonts w:ascii="Arial" w:hAnsi="Arial" w:eastAsia="宋体"/>
      <w:sz w:val="24"/>
      <w:szCs w:val="21"/>
      <w:lang w:bidi="ar-SA"/>
    </w:rPr>
  </w:style>
  <w:style w:type="character" w:customStyle="1" w:styleId="168">
    <w:name w:val="cn1"/>
    <w:qFormat/>
    <w:uiPriority w:val="0"/>
  </w:style>
  <w:style w:type="character" w:customStyle="1" w:styleId="169">
    <w:name w:val="正文文本首行缩进 字符"/>
    <w:link w:val="47"/>
    <w:qFormat/>
    <w:uiPriority w:val="0"/>
    <w:rPr>
      <w:sz w:val="24"/>
      <w:szCs w:val="24"/>
    </w:rPr>
  </w:style>
  <w:style w:type="character" w:customStyle="1" w:styleId="170">
    <w:name w:val="H1 Char"/>
    <w:qFormat/>
    <w:uiPriority w:val="0"/>
    <w:rPr>
      <w:rFonts w:ascii="Times New Roman" w:hAnsi="Times New Roman" w:eastAsia="宋体" w:cs="Times New Roman"/>
      <w:b/>
      <w:bCs/>
      <w:kern w:val="44"/>
      <w:sz w:val="44"/>
      <w:szCs w:val="44"/>
    </w:rPr>
  </w:style>
  <w:style w:type="character" w:customStyle="1" w:styleId="171">
    <w:name w:val="Heading 3 - old Char"/>
    <w:qFormat/>
    <w:uiPriority w:val="0"/>
    <w:rPr>
      <w:rFonts w:ascii="Times New Roman" w:hAnsi="Times New Roman" w:eastAsia="宋体" w:cs="Times New Roman"/>
      <w:b/>
      <w:bCs/>
      <w:sz w:val="32"/>
      <w:szCs w:val="32"/>
    </w:rPr>
  </w:style>
  <w:style w:type="character" w:customStyle="1" w:styleId="172">
    <w:name w:val="批注文字 字符"/>
    <w:link w:val="19"/>
    <w:qFormat/>
    <w:uiPriority w:val="0"/>
    <w:rPr>
      <w:szCs w:val="24"/>
    </w:rPr>
  </w:style>
  <w:style w:type="character" w:customStyle="1" w:styleId="173">
    <w:name w:val="font31"/>
    <w:basedOn w:val="51"/>
    <w:qFormat/>
    <w:uiPriority w:val="0"/>
    <w:rPr>
      <w:rFonts w:hint="default" w:ascii="Times New Roman" w:hAnsi="Times New Roman" w:cs="Times New Roman"/>
      <w:color w:val="000000"/>
      <w:sz w:val="20"/>
      <w:szCs w:val="20"/>
      <w:u w:val="none"/>
    </w:rPr>
  </w:style>
  <w:style w:type="character" w:customStyle="1" w:styleId="174">
    <w:name w:val="正文文本缩进 3 字符"/>
    <w:link w:val="38"/>
    <w:qFormat/>
    <w:uiPriority w:val="0"/>
    <w:rPr>
      <w:rFonts w:ascii="仿宋_GB2312" w:hAnsi="宋体" w:eastAsia="仿宋_GB2312"/>
      <w:color w:val="000000"/>
      <w:sz w:val="24"/>
      <w:szCs w:val="24"/>
    </w:rPr>
  </w:style>
  <w:style w:type="character" w:customStyle="1" w:styleId="175">
    <w:name w:val="Char Char16"/>
    <w:qFormat/>
    <w:uiPriority w:val="0"/>
    <w:rPr>
      <w:rFonts w:ascii="宋体" w:hAnsi="Courier New"/>
      <w:spacing w:val="-4"/>
      <w:kern w:val="2"/>
      <w:sz w:val="18"/>
    </w:rPr>
  </w:style>
  <w:style w:type="character" w:customStyle="1" w:styleId="176">
    <w:name w:val="批注主题 字符"/>
    <w:link w:val="46"/>
    <w:qFormat/>
    <w:uiPriority w:val="99"/>
    <w:rPr>
      <w:b/>
      <w:bCs/>
      <w:szCs w:val="24"/>
    </w:rPr>
  </w:style>
  <w:style w:type="character" w:customStyle="1" w:styleId="177">
    <w:name w:val="标题 1 字符"/>
    <w:link w:val="3"/>
    <w:qFormat/>
    <w:uiPriority w:val="9"/>
    <w:rPr>
      <w:rFonts w:ascii="Times New Roman" w:hAnsi="Times New Roman" w:eastAsia="宋体" w:cs="Times New Roman"/>
      <w:b/>
      <w:bCs/>
      <w:kern w:val="44"/>
      <w:sz w:val="44"/>
      <w:szCs w:val="44"/>
    </w:rPr>
  </w:style>
  <w:style w:type="character" w:customStyle="1" w:styleId="178">
    <w:name w:val="正文首行缩进 Char1"/>
    <w:semiHidden/>
    <w:qFormat/>
    <w:uiPriority w:val="99"/>
    <w:rPr>
      <w:rFonts w:ascii="Times New Roman" w:hAnsi="Times New Roman" w:eastAsia="宋体" w:cs="Times New Roman"/>
      <w:szCs w:val="24"/>
    </w:rPr>
  </w:style>
  <w:style w:type="character" w:customStyle="1" w:styleId="179">
    <w:name w:val="正文文本缩进 2 字符"/>
    <w:link w:val="31"/>
    <w:qFormat/>
    <w:uiPriority w:val="0"/>
    <w:rPr>
      <w:rFonts w:ascii="仿宋_GB2312" w:hAnsi="宋体" w:cs="Arial"/>
      <w:b/>
      <w:bCs/>
      <w:color w:val="000000"/>
      <w:sz w:val="24"/>
      <w:szCs w:val="24"/>
    </w:rPr>
  </w:style>
  <w:style w:type="character" w:customStyle="1" w:styleId="180">
    <w:name w:val="普通 (Web) Char"/>
    <w:qFormat/>
    <w:uiPriority w:val="0"/>
    <w:rPr>
      <w:rFonts w:ascii="宋体" w:hAnsi="宋体" w:eastAsia="宋体" w:cs="Times New Roman"/>
      <w:kern w:val="0"/>
      <w:sz w:val="24"/>
      <w:szCs w:val="24"/>
    </w:rPr>
  </w:style>
  <w:style w:type="character" w:customStyle="1" w:styleId="181">
    <w:name w:val="zhenwen14"/>
    <w:qFormat/>
    <w:uiPriority w:val="0"/>
    <w:rPr>
      <w:color w:val="085994"/>
      <w:sz w:val="18"/>
      <w:szCs w:val="18"/>
    </w:rPr>
  </w:style>
  <w:style w:type="character" w:customStyle="1" w:styleId="182">
    <w:name w:val="font81"/>
    <w:qFormat/>
    <w:uiPriority w:val="0"/>
    <w:rPr>
      <w:rFonts w:hint="eastAsia" w:ascii="宋体" w:hAnsi="宋体" w:eastAsia="宋体" w:cs="宋体"/>
      <w:color w:val="000000"/>
      <w:sz w:val="20"/>
      <w:szCs w:val="20"/>
      <w:u w:val="none"/>
      <w:vertAlign w:val="superscript"/>
    </w:rPr>
  </w:style>
  <w:style w:type="character" w:customStyle="1" w:styleId="183">
    <w:name w:val="Heading 5 Char"/>
    <w:semiHidden/>
    <w:qFormat/>
    <w:locked/>
    <w:uiPriority w:val="0"/>
    <w:rPr>
      <w:rFonts w:cs="Times New Roman"/>
      <w:b/>
      <w:bCs/>
      <w:kern w:val="0"/>
      <w:sz w:val="28"/>
      <w:szCs w:val="28"/>
    </w:rPr>
  </w:style>
  <w:style w:type="character" w:customStyle="1" w:styleId="184">
    <w:name w:val="日期 Char1"/>
    <w:semiHidden/>
    <w:qFormat/>
    <w:uiPriority w:val="99"/>
    <w:rPr>
      <w:rFonts w:ascii="Times New Roman" w:hAnsi="Times New Roman" w:eastAsia="宋体" w:cs="Times New Roman"/>
      <w:szCs w:val="24"/>
    </w:rPr>
  </w:style>
  <w:style w:type="character" w:customStyle="1" w:styleId="185">
    <w:name w:val="缺省文本 Char"/>
    <w:link w:val="186"/>
    <w:qFormat/>
    <w:uiPriority w:val="0"/>
    <w:rPr>
      <w:rFonts w:ascii="Arial" w:hAnsi="Arial"/>
      <w:szCs w:val="21"/>
    </w:rPr>
  </w:style>
  <w:style w:type="paragraph" w:customStyle="1" w:styleId="186">
    <w:name w:val="缺省文本"/>
    <w:basedOn w:val="1"/>
    <w:link w:val="185"/>
    <w:qFormat/>
    <w:uiPriority w:val="0"/>
    <w:pPr>
      <w:autoSpaceDE w:val="0"/>
      <w:autoSpaceDN w:val="0"/>
      <w:adjustRightInd w:val="0"/>
      <w:spacing w:line="360" w:lineRule="auto"/>
      <w:jc w:val="left"/>
    </w:pPr>
    <w:rPr>
      <w:rFonts w:ascii="Arial" w:hAnsi="Arial"/>
      <w:kern w:val="0"/>
      <w:sz w:val="20"/>
      <w:szCs w:val="21"/>
    </w:rPr>
  </w:style>
  <w:style w:type="character" w:customStyle="1" w:styleId="187">
    <w:name w:val="A正文 Char"/>
    <w:link w:val="188"/>
    <w:qFormat/>
    <w:uiPriority w:val="0"/>
    <w:rPr>
      <w:szCs w:val="24"/>
    </w:rPr>
  </w:style>
  <w:style w:type="paragraph" w:customStyle="1" w:styleId="188">
    <w:name w:val="A正文"/>
    <w:basedOn w:val="1"/>
    <w:link w:val="187"/>
    <w:qFormat/>
    <w:uiPriority w:val="0"/>
    <w:pPr>
      <w:spacing w:line="360" w:lineRule="auto"/>
      <w:ind w:firstLine="200" w:firstLineChars="200"/>
    </w:pPr>
    <w:rPr>
      <w:kern w:val="0"/>
      <w:sz w:val="20"/>
    </w:rPr>
  </w:style>
  <w:style w:type="character" w:customStyle="1" w:styleId="189">
    <w:name w:val="style211"/>
    <w:qFormat/>
    <w:uiPriority w:val="0"/>
    <w:rPr>
      <w:color w:val="0000FF"/>
    </w:rPr>
  </w:style>
  <w:style w:type="character" w:customStyle="1" w:styleId="190">
    <w:name w:val="def正文 Char Char"/>
    <w:link w:val="191"/>
    <w:qFormat/>
    <w:uiPriority w:val="0"/>
    <w:rPr>
      <w:sz w:val="24"/>
      <w:szCs w:val="24"/>
    </w:rPr>
  </w:style>
  <w:style w:type="paragraph" w:customStyle="1" w:styleId="191">
    <w:name w:val="def正文"/>
    <w:basedOn w:val="21"/>
    <w:link w:val="190"/>
    <w:qFormat/>
    <w:uiPriority w:val="0"/>
    <w:pPr>
      <w:widowControl/>
      <w:spacing w:after="0" w:line="360" w:lineRule="auto"/>
      <w:ind w:firstLine="510"/>
      <w:jc w:val="left"/>
    </w:pPr>
    <w:rPr>
      <w:sz w:val="24"/>
    </w:rPr>
  </w:style>
  <w:style w:type="character" w:customStyle="1" w:styleId="192">
    <w:name w:val="￥正文 Char"/>
    <w:link w:val="193"/>
    <w:qFormat/>
    <w:uiPriority w:val="0"/>
    <w:rPr>
      <w:rFonts w:ascii="Calibri" w:hAnsi="Calibri" w:eastAsia="宋体"/>
      <w:sz w:val="24"/>
      <w:lang w:bidi="ar-SA"/>
    </w:rPr>
  </w:style>
  <w:style w:type="paragraph" w:customStyle="1" w:styleId="193">
    <w:name w:val="￥正文"/>
    <w:basedOn w:val="1"/>
    <w:link w:val="192"/>
    <w:qFormat/>
    <w:uiPriority w:val="0"/>
    <w:pPr>
      <w:spacing w:line="360" w:lineRule="auto"/>
      <w:ind w:firstLine="200" w:firstLineChars="200"/>
    </w:pPr>
    <w:rPr>
      <w:rFonts w:ascii="Calibri" w:hAnsi="Calibri"/>
      <w:kern w:val="0"/>
      <w:sz w:val="24"/>
      <w:szCs w:val="20"/>
    </w:rPr>
  </w:style>
  <w:style w:type="character" w:customStyle="1" w:styleId="194">
    <w:name w:val="Char Char21"/>
    <w:qFormat/>
    <w:uiPriority w:val="0"/>
    <w:rPr>
      <w:b/>
      <w:bCs/>
      <w:kern w:val="2"/>
      <w:sz w:val="24"/>
      <w:szCs w:val="24"/>
    </w:rPr>
  </w:style>
  <w:style w:type="character" w:customStyle="1" w:styleId="195">
    <w:name w:val="页脚 Char1"/>
    <w:semiHidden/>
    <w:qFormat/>
    <w:uiPriority w:val="99"/>
    <w:rPr>
      <w:rFonts w:ascii="Times New Roman" w:hAnsi="Times New Roman" w:eastAsia="宋体" w:cs="Times New Roman"/>
      <w:sz w:val="18"/>
      <w:szCs w:val="18"/>
    </w:rPr>
  </w:style>
  <w:style w:type="character" w:customStyle="1" w:styleId="196">
    <w:name w:val="Char Char25"/>
    <w:qFormat/>
    <w:uiPriority w:val="0"/>
    <w:rPr>
      <w:rFonts w:eastAsia="楷体_GB2312"/>
      <w:b/>
      <w:bCs/>
      <w:kern w:val="2"/>
      <w:sz w:val="32"/>
      <w:szCs w:val="32"/>
    </w:rPr>
  </w:style>
  <w:style w:type="character" w:customStyle="1" w:styleId="197">
    <w:name w:val="标题 字符"/>
    <w:link w:val="45"/>
    <w:qFormat/>
    <w:uiPriority w:val="0"/>
    <w:rPr>
      <w:rFonts w:ascii="Cambria" w:hAnsi="Cambria"/>
      <w:b/>
      <w:bCs/>
      <w:sz w:val="32"/>
      <w:szCs w:val="32"/>
    </w:rPr>
  </w:style>
  <w:style w:type="character" w:customStyle="1" w:styleId="198">
    <w:name w:val="h Char"/>
    <w:qFormat/>
    <w:uiPriority w:val="0"/>
    <w:rPr>
      <w:rFonts w:ascii="Times New Roman" w:hAnsi="Times New Roman" w:eastAsia="宋体" w:cs="Times New Roman"/>
      <w:sz w:val="18"/>
      <w:szCs w:val="18"/>
    </w:rPr>
  </w:style>
  <w:style w:type="character" w:customStyle="1" w:styleId="199">
    <w:name w:val="标题 Char1"/>
    <w:qFormat/>
    <w:uiPriority w:val="10"/>
    <w:rPr>
      <w:rFonts w:ascii="Cambria" w:hAnsi="Cambria" w:eastAsia="宋体" w:cs="Times New Roman"/>
      <w:b/>
      <w:bCs/>
      <w:sz w:val="32"/>
      <w:szCs w:val="32"/>
    </w:rPr>
  </w:style>
  <w:style w:type="character" w:customStyle="1" w:styleId="200">
    <w:name w:val="表格文本 Char Char"/>
    <w:link w:val="201"/>
    <w:qFormat/>
    <w:uiPriority w:val="0"/>
    <w:rPr>
      <w:rFonts w:ascii="Arial" w:hAnsi="Arial"/>
      <w:kern w:val="2"/>
      <w:sz w:val="21"/>
      <w:szCs w:val="21"/>
      <w:lang w:val="en-US" w:eastAsia="zh-CN" w:bidi="ar-SA"/>
    </w:rPr>
  </w:style>
  <w:style w:type="paragraph" w:customStyle="1" w:styleId="201">
    <w:name w:val="表格文本 Char"/>
    <w:link w:val="200"/>
    <w:qFormat/>
    <w:uiPriority w:val="0"/>
    <w:pPr>
      <w:tabs>
        <w:tab w:val="decimal" w:pos="0"/>
      </w:tabs>
    </w:pPr>
    <w:rPr>
      <w:rFonts w:ascii="Arial" w:hAnsi="Arial" w:eastAsia="宋体" w:cs="Times New Roman"/>
      <w:kern w:val="2"/>
      <w:sz w:val="21"/>
      <w:szCs w:val="21"/>
      <w:lang w:val="en-US" w:eastAsia="zh-CN" w:bidi="ar-SA"/>
    </w:rPr>
  </w:style>
  <w:style w:type="character" w:customStyle="1" w:styleId="202">
    <w:name w:val="Char Char23"/>
    <w:qFormat/>
    <w:uiPriority w:val="0"/>
    <w:rPr>
      <w:b/>
      <w:bCs/>
      <w:kern w:val="2"/>
      <w:sz w:val="28"/>
      <w:szCs w:val="28"/>
    </w:rPr>
  </w:style>
  <w:style w:type="character" w:customStyle="1" w:styleId="203">
    <w:name w:val="style551"/>
    <w:qFormat/>
    <w:uiPriority w:val="0"/>
    <w:rPr>
      <w:rFonts w:hint="default" w:ascii="Arial" w:hAnsi="Arial" w:cs="Arial"/>
      <w:color w:val="333333"/>
      <w:sz w:val="18"/>
      <w:szCs w:val="18"/>
    </w:rPr>
  </w:style>
  <w:style w:type="character" w:customStyle="1" w:styleId="204">
    <w:name w:val="unnamed21"/>
    <w:qFormat/>
    <w:uiPriority w:val="0"/>
    <w:rPr>
      <w:b/>
      <w:bCs/>
      <w:spacing w:val="330"/>
      <w:sz w:val="21"/>
      <w:szCs w:val="21"/>
    </w:rPr>
  </w:style>
  <w:style w:type="character" w:customStyle="1" w:styleId="205">
    <w:name w:val="标题 1 Char Char"/>
    <w:qFormat/>
    <w:uiPriority w:val="0"/>
    <w:rPr>
      <w:rFonts w:eastAsia="宋体"/>
      <w:b/>
      <w:spacing w:val="-2"/>
      <w:sz w:val="24"/>
      <w:lang w:val="en-US" w:eastAsia="zh-CN" w:bidi="ar-SA"/>
    </w:rPr>
  </w:style>
  <w:style w:type="character" w:customStyle="1" w:styleId="206">
    <w:name w:val="Char Char5"/>
    <w:qFormat/>
    <w:uiPriority w:val="0"/>
    <w:rPr>
      <w:rFonts w:ascii="宋体" w:hAnsi="宋体"/>
      <w:sz w:val="24"/>
      <w:szCs w:val="24"/>
    </w:rPr>
  </w:style>
  <w:style w:type="character" w:customStyle="1" w:styleId="207">
    <w:name w:val="正文文本 2 Char1"/>
    <w:semiHidden/>
    <w:qFormat/>
    <w:uiPriority w:val="99"/>
    <w:rPr>
      <w:rFonts w:ascii="Times New Roman" w:hAnsi="Times New Roman" w:eastAsia="宋体" w:cs="Times New Roman"/>
      <w:szCs w:val="24"/>
    </w:rPr>
  </w:style>
  <w:style w:type="character" w:customStyle="1" w:styleId="208">
    <w:name w:val="Char Char111"/>
    <w:qFormat/>
    <w:uiPriority w:val="0"/>
    <w:rPr>
      <w:kern w:val="2"/>
      <w:sz w:val="28"/>
      <w:szCs w:val="24"/>
    </w:rPr>
  </w:style>
  <w:style w:type="character" w:customStyle="1" w:styleId="209">
    <w:name w:val="font91"/>
    <w:qFormat/>
    <w:uiPriority w:val="0"/>
    <w:rPr>
      <w:rFonts w:hint="default" w:ascii="Arial" w:hAnsi="Arial" w:cs="Arial"/>
      <w:b/>
      <w:color w:val="auto"/>
      <w:sz w:val="20"/>
      <w:szCs w:val="20"/>
      <w:u w:val="none"/>
    </w:rPr>
  </w:style>
  <w:style w:type="character" w:customStyle="1" w:styleId="210">
    <w:name w:val="普通文字 Char Char"/>
    <w:qFormat/>
    <w:uiPriority w:val="0"/>
    <w:rPr>
      <w:rFonts w:ascii="宋体" w:hAnsi="Courier New" w:eastAsia="宋体" w:cs="Times New Roman"/>
      <w:szCs w:val="20"/>
    </w:rPr>
  </w:style>
  <w:style w:type="character" w:customStyle="1" w:styleId="211">
    <w:name w:val="3zw"/>
    <w:qFormat/>
    <w:uiPriority w:val="0"/>
  </w:style>
  <w:style w:type="character" w:customStyle="1" w:styleId="212">
    <w:name w:val="普通 (Web) Char1"/>
    <w:qFormat/>
    <w:locked/>
    <w:uiPriority w:val="0"/>
    <w:rPr>
      <w:rFonts w:ascii="宋体" w:hAnsi="宋体" w:eastAsia="宋体"/>
      <w:sz w:val="24"/>
      <w:szCs w:val="24"/>
      <w:lang w:val="en-US" w:eastAsia="zh-CN" w:bidi="ar-SA"/>
    </w:rPr>
  </w:style>
  <w:style w:type="character" w:customStyle="1" w:styleId="213">
    <w:name w:val="Heading 1 Char"/>
    <w:qFormat/>
    <w:locked/>
    <w:uiPriority w:val="0"/>
    <w:rPr>
      <w:rFonts w:cs="Times New Roman"/>
      <w:b/>
      <w:bCs/>
      <w:kern w:val="44"/>
      <w:sz w:val="44"/>
      <w:szCs w:val="44"/>
    </w:rPr>
  </w:style>
  <w:style w:type="character" w:customStyle="1" w:styleId="214">
    <w:name w:val="Footer Char"/>
    <w:qFormat/>
    <w:locked/>
    <w:uiPriority w:val="0"/>
    <w:rPr>
      <w:rFonts w:ascii="Calibri" w:hAnsi="Calibri" w:eastAsia="宋体" w:cs="Times New Roman"/>
      <w:sz w:val="18"/>
      <w:szCs w:val="18"/>
    </w:rPr>
  </w:style>
  <w:style w:type="character" w:customStyle="1" w:styleId="215">
    <w:name w:val="Char Char1"/>
    <w:qFormat/>
    <w:uiPriority w:val="0"/>
    <w:rPr>
      <w:kern w:val="2"/>
      <w:sz w:val="21"/>
      <w:szCs w:val="24"/>
    </w:rPr>
  </w:style>
  <w:style w:type="character" w:customStyle="1" w:styleId="216">
    <w:name w:val="font61"/>
    <w:basedOn w:val="51"/>
    <w:qFormat/>
    <w:uiPriority w:val="0"/>
    <w:rPr>
      <w:rFonts w:hint="eastAsia" w:ascii="宋体" w:hAnsi="宋体" w:eastAsia="宋体" w:cs="宋体"/>
      <w:color w:val="000000"/>
      <w:sz w:val="24"/>
      <w:szCs w:val="24"/>
      <w:u w:val="none"/>
    </w:rPr>
  </w:style>
  <w:style w:type="character" w:customStyle="1" w:styleId="217">
    <w:name w:val="标题 7 字符"/>
    <w:link w:val="9"/>
    <w:qFormat/>
    <w:uiPriority w:val="0"/>
    <w:rPr>
      <w:rFonts w:ascii="Times New Roman" w:hAnsi="Times New Roman" w:eastAsia="宋体" w:cs="Times New Roman"/>
      <w:b/>
      <w:bCs/>
      <w:kern w:val="0"/>
      <w:sz w:val="24"/>
      <w:szCs w:val="24"/>
    </w:rPr>
  </w:style>
  <w:style w:type="character" w:customStyle="1" w:styleId="218">
    <w:name w:val="font21"/>
    <w:basedOn w:val="51"/>
    <w:qFormat/>
    <w:uiPriority w:val="0"/>
    <w:rPr>
      <w:rFonts w:hint="eastAsia" w:ascii="宋体" w:hAnsi="宋体" w:eastAsia="宋体" w:cs="宋体"/>
      <w:color w:val="000000"/>
      <w:sz w:val="20"/>
      <w:szCs w:val="20"/>
      <w:u w:val="none"/>
    </w:rPr>
  </w:style>
  <w:style w:type="character" w:customStyle="1" w:styleId="219">
    <w:name w:val="页脚 Char"/>
    <w:qFormat/>
    <w:uiPriority w:val="99"/>
    <w:rPr>
      <w:rFonts w:eastAsia="Calibri"/>
      <w:sz w:val="21"/>
    </w:rPr>
  </w:style>
  <w:style w:type="character" w:customStyle="1" w:styleId="220">
    <w:name w:val="标题 3 Char1"/>
    <w:qFormat/>
    <w:uiPriority w:val="0"/>
    <w:rPr>
      <w:rFonts w:ascii="Times New Roman" w:hAnsi="Times New Roman" w:eastAsia="宋体" w:cs="Times New Roman"/>
      <w:b/>
      <w:bCs/>
      <w:sz w:val="32"/>
      <w:szCs w:val="32"/>
    </w:rPr>
  </w:style>
  <w:style w:type="character" w:customStyle="1" w:styleId="221">
    <w:name w:val="纯文本 Char2"/>
    <w:semiHidden/>
    <w:qFormat/>
    <w:uiPriority w:val="99"/>
    <w:rPr>
      <w:rFonts w:ascii="宋体" w:hAnsi="Courier New" w:eastAsia="宋体" w:cs="Courier New"/>
      <w:szCs w:val="21"/>
    </w:rPr>
  </w:style>
  <w:style w:type="character" w:customStyle="1" w:styleId="222">
    <w:name w:val="页脚 字符"/>
    <w:link w:val="33"/>
    <w:qFormat/>
    <w:uiPriority w:val="99"/>
    <w:rPr>
      <w:rFonts w:eastAsia="黑体"/>
      <w:sz w:val="18"/>
      <w:szCs w:val="18"/>
    </w:rPr>
  </w:style>
  <w:style w:type="character" w:customStyle="1" w:styleId="223">
    <w:name w:val="段落文本 Char"/>
    <w:link w:val="224"/>
    <w:qFormat/>
    <w:uiPriority w:val="0"/>
    <w:rPr>
      <w:rFonts w:eastAsia="宋体"/>
      <w:szCs w:val="21"/>
      <w:lang w:bidi="ar-SA"/>
    </w:rPr>
  </w:style>
  <w:style w:type="paragraph" w:customStyle="1" w:styleId="224">
    <w:name w:val="段落文本"/>
    <w:basedOn w:val="1"/>
    <w:link w:val="223"/>
    <w:qFormat/>
    <w:uiPriority w:val="0"/>
    <w:pPr>
      <w:spacing w:line="360" w:lineRule="auto"/>
      <w:ind w:firstLine="420"/>
    </w:pPr>
    <w:rPr>
      <w:kern w:val="0"/>
      <w:sz w:val="20"/>
      <w:szCs w:val="21"/>
    </w:rPr>
  </w:style>
  <w:style w:type="character" w:customStyle="1" w:styleId="225">
    <w:name w:val="彩色列表 - 强调文字颜色 1 Char"/>
    <w:link w:val="226"/>
    <w:qFormat/>
    <w:uiPriority w:val="0"/>
    <w:rPr>
      <w:rFonts w:ascii="微软雅黑" w:hAnsi="微软雅黑" w:eastAsia="微软雅黑" w:cs="宋体"/>
      <w:kern w:val="2"/>
      <w:sz w:val="24"/>
      <w:szCs w:val="21"/>
      <w:lang w:val="en-US" w:eastAsia="zh-CN" w:bidi="ar-SA"/>
    </w:rPr>
  </w:style>
  <w:style w:type="paragraph" w:customStyle="1" w:styleId="226">
    <w:name w:val="列出段落22"/>
    <w:basedOn w:val="1"/>
    <w:link w:val="225"/>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27">
    <w:name w:val="标题 8 字符"/>
    <w:link w:val="10"/>
    <w:qFormat/>
    <w:uiPriority w:val="0"/>
    <w:rPr>
      <w:rFonts w:ascii="Arial" w:hAnsi="Arial" w:eastAsia="黑体" w:cs="Times New Roman"/>
      <w:kern w:val="0"/>
      <w:sz w:val="24"/>
      <w:szCs w:val="24"/>
    </w:rPr>
  </w:style>
  <w:style w:type="character" w:customStyle="1" w:styleId="228">
    <w:name w:val="Normal Indent Char"/>
    <w:qFormat/>
    <w:locked/>
    <w:uiPriority w:val="0"/>
    <w:rPr>
      <w:sz w:val="20"/>
    </w:rPr>
  </w:style>
  <w:style w:type="character" w:customStyle="1" w:styleId="229">
    <w:name w:val="页眉 字符"/>
    <w:link w:val="34"/>
    <w:qFormat/>
    <w:uiPriority w:val="99"/>
    <w:rPr>
      <w:rFonts w:eastAsia="仿宋_GB2312"/>
      <w:sz w:val="18"/>
    </w:rPr>
  </w:style>
  <w:style w:type="character" w:customStyle="1" w:styleId="230">
    <w:name w:val="内容文本 Char"/>
    <w:link w:val="231"/>
    <w:qFormat/>
    <w:uiPriority w:val="0"/>
    <w:rPr>
      <w:rFonts w:ascii="宋体" w:hAnsi="宋体" w:eastAsia="宋体"/>
      <w:kern w:val="2"/>
      <w:sz w:val="24"/>
      <w:szCs w:val="24"/>
      <w:lang w:bidi="ar-SA"/>
    </w:rPr>
  </w:style>
  <w:style w:type="paragraph" w:customStyle="1" w:styleId="231">
    <w:name w:val="内容文本"/>
    <w:basedOn w:val="1"/>
    <w:link w:val="230"/>
    <w:qFormat/>
    <w:uiPriority w:val="0"/>
    <w:pPr>
      <w:spacing w:line="360" w:lineRule="auto"/>
      <w:ind w:firstLine="480" w:firstLineChars="200"/>
    </w:pPr>
    <w:rPr>
      <w:rFonts w:ascii="宋体" w:hAnsi="宋体"/>
      <w:sz w:val="24"/>
    </w:rPr>
  </w:style>
  <w:style w:type="character" w:customStyle="1" w:styleId="232">
    <w:name w:val="style171"/>
    <w:qFormat/>
    <w:uiPriority w:val="0"/>
    <w:rPr>
      <w:sz w:val="20"/>
      <w:szCs w:val="20"/>
    </w:rPr>
  </w:style>
  <w:style w:type="character" w:customStyle="1" w:styleId="233">
    <w:name w:val="Char Char2"/>
    <w:qFormat/>
    <w:uiPriority w:val="0"/>
    <w:rPr>
      <w:rFonts w:ascii="宋体" w:hAnsi="宋体"/>
      <w:color w:val="000000"/>
      <w:kern w:val="2"/>
      <w:sz w:val="24"/>
      <w:szCs w:val="24"/>
    </w:rPr>
  </w:style>
  <w:style w:type="character" w:customStyle="1" w:styleId="234">
    <w:name w:val="正文文本缩进 2 Char1"/>
    <w:semiHidden/>
    <w:qFormat/>
    <w:uiPriority w:val="99"/>
    <w:rPr>
      <w:rFonts w:ascii="Times New Roman" w:hAnsi="Times New Roman" w:eastAsia="宋体" w:cs="Times New Roman"/>
      <w:szCs w:val="24"/>
    </w:rPr>
  </w:style>
  <w:style w:type="character" w:customStyle="1" w:styleId="235">
    <w:name w:val="* table text Char"/>
    <w:link w:val="236"/>
    <w:qFormat/>
    <w:locked/>
    <w:uiPriority w:val="0"/>
    <w:rPr>
      <w:rFonts w:ascii="Arial" w:hAnsi="Arial" w:eastAsia="宋体"/>
      <w:color w:val="333333"/>
      <w:sz w:val="18"/>
      <w:szCs w:val="18"/>
      <w:lang w:bidi="ar-SA"/>
    </w:rPr>
  </w:style>
  <w:style w:type="paragraph" w:customStyle="1" w:styleId="236">
    <w:name w:val="* table text"/>
    <w:basedOn w:val="1"/>
    <w:link w:val="235"/>
    <w:qFormat/>
    <w:uiPriority w:val="0"/>
    <w:pPr>
      <w:widowControl/>
    </w:pPr>
    <w:rPr>
      <w:rFonts w:ascii="Arial" w:hAnsi="Arial"/>
      <w:color w:val="333333"/>
      <w:kern w:val="0"/>
      <w:sz w:val="18"/>
      <w:szCs w:val="18"/>
    </w:rPr>
  </w:style>
  <w:style w:type="character" w:customStyle="1" w:styleId="237">
    <w:name w:val="样式 加粗"/>
    <w:qFormat/>
    <w:uiPriority w:val="0"/>
    <w:rPr>
      <w:rFonts w:eastAsia="仿宋_GB2312"/>
      <w:b/>
      <w:bCs/>
      <w:sz w:val="24"/>
    </w:rPr>
  </w:style>
  <w:style w:type="character" w:customStyle="1" w:styleId="238">
    <w:name w:val="Header Char"/>
    <w:qFormat/>
    <w:locked/>
    <w:uiPriority w:val="0"/>
    <w:rPr>
      <w:rFonts w:ascii="Calibri" w:hAnsi="Calibri" w:eastAsia="宋体" w:cs="Times New Roman"/>
      <w:sz w:val="18"/>
      <w:szCs w:val="18"/>
    </w:rPr>
  </w:style>
  <w:style w:type="paragraph" w:customStyle="1" w:styleId="23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40">
    <w:name w:val="网格表 3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41">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42">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43">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4">
    <w:name w:val="Char11"/>
    <w:basedOn w:val="1"/>
    <w:qFormat/>
    <w:uiPriority w:val="0"/>
    <w:rPr>
      <w:rFonts w:ascii="仿宋_GB2312" w:hAnsi="宋体" w:eastAsia="仿宋_GB2312" w:cs="宋体"/>
      <w:b/>
      <w:sz w:val="32"/>
      <w:szCs w:val="32"/>
    </w:rPr>
  </w:style>
  <w:style w:type="paragraph" w:customStyle="1" w:styleId="245">
    <w:name w:val="简单回函地址"/>
    <w:basedOn w:val="1"/>
    <w:qFormat/>
    <w:uiPriority w:val="0"/>
    <w:rPr>
      <w:szCs w:val="20"/>
    </w:rPr>
  </w:style>
  <w:style w:type="paragraph" w:customStyle="1" w:styleId="246">
    <w:name w:val="正文段"/>
    <w:basedOn w:val="1"/>
    <w:qFormat/>
    <w:uiPriority w:val="0"/>
    <w:pPr>
      <w:widowControl/>
      <w:snapToGrid w:val="0"/>
      <w:spacing w:afterLines="50"/>
      <w:ind w:firstLine="200" w:firstLineChars="200"/>
    </w:pPr>
    <w:rPr>
      <w:kern w:val="0"/>
      <w:sz w:val="24"/>
      <w:szCs w:val="20"/>
    </w:rPr>
  </w:style>
  <w:style w:type="paragraph" w:customStyle="1" w:styleId="247">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8">
    <w:name w:val="p0"/>
    <w:basedOn w:val="1"/>
    <w:qFormat/>
    <w:uiPriority w:val="0"/>
    <w:pPr>
      <w:widowControl/>
      <w:jc w:val="left"/>
    </w:pPr>
    <w:rPr>
      <w:rFonts w:ascii="宋体" w:hAnsi="宋体"/>
      <w:kern w:val="0"/>
      <w:sz w:val="20"/>
      <w:szCs w:val="20"/>
    </w:rPr>
  </w:style>
  <w:style w:type="paragraph" w:customStyle="1" w:styleId="249">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50">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1">
    <w:name w:val="Char Char Char Char Char Char11"/>
    <w:basedOn w:val="1"/>
    <w:qFormat/>
    <w:uiPriority w:val="0"/>
    <w:pPr>
      <w:spacing w:line="360" w:lineRule="auto"/>
      <w:ind w:firstLine="200" w:firstLineChars="200"/>
    </w:pPr>
    <w:rPr>
      <w:rFonts w:ascii="Tahoma" w:hAnsi="Tahoma" w:cs="Tahoma"/>
      <w:sz w:val="24"/>
    </w:rPr>
  </w:style>
  <w:style w:type="paragraph" w:customStyle="1" w:styleId="252">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5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54">
    <w:name w:val="Char Char Char Char Char Char"/>
    <w:basedOn w:val="1"/>
    <w:qFormat/>
    <w:uiPriority w:val="0"/>
    <w:pPr>
      <w:ind w:firstLine="200" w:firstLineChars="200"/>
    </w:pPr>
    <w:rPr>
      <w:szCs w:val="20"/>
    </w:rPr>
  </w:style>
  <w:style w:type="paragraph" w:customStyle="1" w:styleId="255">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6">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7">
    <w:name w:val="首行缩进"/>
    <w:basedOn w:val="1"/>
    <w:qFormat/>
    <w:uiPriority w:val="0"/>
    <w:pPr>
      <w:spacing w:line="360" w:lineRule="auto"/>
      <w:ind w:firstLine="720"/>
    </w:pPr>
    <w:rPr>
      <w:szCs w:val="21"/>
    </w:rPr>
  </w:style>
  <w:style w:type="paragraph" w:customStyle="1" w:styleId="258">
    <w:name w:val="样式7"/>
    <w:basedOn w:val="1"/>
    <w:qFormat/>
    <w:uiPriority w:val="0"/>
    <w:pPr>
      <w:spacing w:beforeLines="30" w:afterLines="30" w:line="480" w:lineRule="exact"/>
      <w:ind w:left="840" w:leftChars="400" w:firstLine="480" w:firstLineChars="200"/>
    </w:pPr>
    <w:rPr>
      <w:rFonts w:cs="宋体"/>
      <w:sz w:val="24"/>
    </w:rPr>
  </w:style>
  <w:style w:type="paragraph" w:customStyle="1" w:styleId="25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0">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61">
    <w:name w:val="列出段落1"/>
    <w:basedOn w:val="1"/>
    <w:qFormat/>
    <w:uiPriority w:val="0"/>
    <w:pPr>
      <w:spacing w:line="360" w:lineRule="auto"/>
      <w:ind w:firstLine="420" w:firstLineChars="200"/>
    </w:pPr>
    <w:rPr>
      <w:rFonts w:ascii="宋体" w:hAnsi="宋体"/>
      <w:sz w:val="24"/>
    </w:rPr>
  </w:style>
  <w:style w:type="paragraph" w:customStyle="1" w:styleId="262">
    <w:name w:val="xl77"/>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63">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64">
    <w:name w:val="Char Char Char Char Char Char1"/>
    <w:basedOn w:val="1"/>
    <w:qFormat/>
    <w:uiPriority w:val="0"/>
    <w:pPr>
      <w:spacing w:line="360" w:lineRule="auto"/>
      <w:ind w:firstLine="200" w:firstLineChars="200"/>
    </w:pPr>
    <w:rPr>
      <w:rFonts w:ascii="Tahoma" w:hAnsi="Tahoma" w:cs="Tahoma"/>
      <w:sz w:val="24"/>
    </w:rPr>
  </w:style>
  <w:style w:type="paragraph" w:customStyle="1" w:styleId="265">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66">
    <w:name w:val="正文首行缩进11"/>
    <w:basedOn w:val="21"/>
    <w:qFormat/>
    <w:uiPriority w:val="0"/>
    <w:pPr>
      <w:spacing w:line="360" w:lineRule="auto"/>
      <w:ind w:firstLine="420" w:firstLineChars="100"/>
    </w:pPr>
    <w:rPr>
      <w:rFonts w:ascii="Courier New" w:hAnsi="Courier New" w:eastAsia="仿宋_GB2312"/>
      <w:szCs w:val="22"/>
    </w:rPr>
  </w:style>
  <w:style w:type="paragraph" w:customStyle="1" w:styleId="267">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268">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70">
    <w:name w:val="±íÏî"/>
    <w:basedOn w:val="1"/>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71">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2">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3">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7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75">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76">
    <w:name w:val="È±Ê¡ÎÄ±¾"/>
    <w:basedOn w:val="1"/>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277">
    <w:name w:val="Item Step in Table"/>
    <w:basedOn w:val="1"/>
    <w:qFormat/>
    <w:uiPriority w:val="0"/>
    <w:pPr>
      <w:tabs>
        <w:tab w:val="left" w:pos="420"/>
      </w:tabs>
      <w:ind w:left="420" w:hanging="420"/>
      <w:jc w:val="left"/>
    </w:pPr>
  </w:style>
  <w:style w:type="paragraph" w:customStyle="1" w:styleId="278">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9">
    <w:name w:val="样式22"/>
    <w:basedOn w:val="5"/>
    <w:qFormat/>
    <w:uiPriority w:val="0"/>
    <w:pPr>
      <w:tabs>
        <w:tab w:val="left" w:pos="1080"/>
      </w:tabs>
      <w:spacing w:before="0" w:after="0" w:line="240" w:lineRule="auto"/>
      <w:ind w:left="1260" w:hanging="420"/>
      <w:jc w:val="both"/>
    </w:pPr>
    <w:rPr>
      <w:rFonts w:eastAsia="宋体"/>
      <w:sz w:val="28"/>
    </w:rPr>
  </w:style>
  <w:style w:type="paragraph" w:customStyle="1" w:styleId="280">
    <w:name w:val="首行缩进:  2 字符"/>
    <w:basedOn w:val="1"/>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81">
    <w:name w:val="Pa5"/>
    <w:basedOn w:val="1"/>
    <w:next w:val="1"/>
    <w:qFormat/>
    <w:uiPriority w:val="0"/>
    <w:pPr>
      <w:spacing w:line="241" w:lineRule="auto"/>
      <w:ind w:firstLine="1680" w:firstLineChars="200"/>
    </w:pPr>
    <w:rPr>
      <w:rFonts w:ascii="EtGsHeiBold" w:eastAsia="EtGsHeiBold"/>
      <w:sz w:val="24"/>
    </w:rPr>
  </w:style>
  <w:style w:type="paragraph" w:customStyle="1" w:styleId="282">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4">
    <w:name w:val="style1"/>
    <w:basedOn w:val="1"/>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285">
    <w:name w:val="Item List in Table"/>
    <w:basedOn w:val="1"/>
    <w:qFormat/>
    <w:uiPriority w:val="0"/>
    <w:pPr>
      <w:numPr>
        <w:ilvl w:val="0"/>
        <w:numId w:val="1"/>
      </w:numPr>
      <w:jc w:val="left"/>
    </w:pPr>
  </w:style>
  <w:style w:type="paragraph" w:customStyle="1" w:styleId="28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8">
    <w:name w:val="_Style 3"/>
    <w:basedOn w:val="1"/>
    <w:qFormat/>
    <w:uiPriority w:val="34"/>
    <w:pPr>
      <w:spacing w:line="360" w:lineRule="auto"/>
      <w:ind w:firstLine="420" w:firstLineChars="200"/>
    </w:pPr>
    <w:rPr>
      <w:rFonts w:ascii="Calibri" w:hAnsi="Calibri"/>
      <w:szCs w:val="22"/>
    </w:rPr>
  </w:style>
  <w:style w:type="paragraph" w:customStyle="1" w:styleId="289">
    <w:name w:val="次小点说明"/>
    <w:basedOn w:val="14"/>
    <w:qFormat/>
    <w:uiPriority w:val="0"/>
    <w:pPr>
      <w:tabs>
        <w:tab w:val="left" w:pos="720"/>
      </w:tabs>
      <w:spacing w:line="360" w:lineRule="auto"/>
      <w:ind w:left="777" w:hanging="417"/>
    </w:pPr>
    <w:rPr>
      <w:sz w:val="24"/>
    </w:rPr>
  </w:style>
  <w:style w:type="paragraph" w:customStyle="1" w:styleId="290">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91">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292">
    <w:name w:val="Char Char"/>
    <w:basedOn w:val="1"/>
    <w:qFormat/>
    <w:uiPriority w:val="0"/>
    <w:pPr>
      <w:jc w:val="center"/>
    </w:pPr>
    <w:rPr>
      <w:rFonts w:ascii="仿宋_GB2312" w:eastAsia="仿宋_GB2312"/>
      <w:b/>
      <w:kern w:val="0"/>
      <w:sz w:val="32"/>
      <w:szCs w:val="32"/>
      <w:lang w:val="en-GB"/>
    </w:rPr>
  </w:style>
  <w:style w:type="paragraph" w:customStyle="1" w:styleId="293">
    <w:name w:val="此正文"/>
    <w:basedOn w:val="1"/>
    <w:qFormat/>
    <w:uiPriority w:val="0"/>
    <w:pPr>
      <w:spacing w:line="360" w:lineRule="auto"/>
      <w:ind w:firstLine="200" w:firstLineChars="200"/>
    </w:pPr>
    <w:rPr>
      <w:sz w:val="24"/>
    </w:rPr>
  </w:style>
  <w:style w:type="paragraph" w:customStyle="1" w:styleId="294">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295">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96">
    <w:name w:val="È±Ê¡ÎÄ±¾:1"/>
    <w:basedOn w:val="1"/>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97">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8">
    <w:name w:val="正文符号1"/>
    <w:basedOn w:val="299"/>
    <w:qFormat/>
    <w:uiPriority w:val="0"/>
    <w:pPr>
      <w:tabs>
        <w:tab w:val="left" w:pos="1080"/>
      </w:tabs>
      <w:ind w:left="1134" w:firstLine="0" w:firstLineChars="0"/>
    </w:pPr>
  </w:style>
  <w:style w:type="paragraph" w:customStyle="1" w:styleId="299">
    <w:name w:val="正文首行缩进2字"/>
    <w:basedOn w:val="1"/>
    <w:qFormat/>
    <w:uiPriority w:val="0"/>
    <w:pPr>
      <w:spacing w:line="360" w:lineRule="auto"/>
      <w:ind w:firstLine="412" w:firstLineChars="196"/>
    </w:pPr>
    <w:rPr>
      <w:rFonts w:ascii="宋体" w:hAnsi="宋体"/>
      <w:kern w:val="0"/>
      <w:szCs w:val="21"/>
    </w:rPr>
  </w:style>
  <w:style w:type="paragraph" w:customStyle="1" w:styleId="300">
    <w:name w:val="图片"/>
    <w:basedOn w:val="1"/>
    <w:next w:val="1"/>
    <w:qFormat/>
    <w:uiPriority w:val="0"/>
    <w:pPr>
      <w:jc w:val="center"/>
    </w:pPr>
  </w:style>
  <w:style w:type="paragraph" w:customStyle="1" w:styleId="301">
    <w:name w:val="xl80"/>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302">
    <w:name w:val="样式 Swis721 Lt BT 左 行距: 固定值 12.5 磅"/>
    <w:basedOn w:val="1"/>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303">
    <w:name w:val="正文文本缩进 21"/>
    <w:basedOn w:val="1"/>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304">
    <w:name w:val="font8"/>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305">
    <w:name w:val="Char"/>
    <w:basedOn w:val="1"/>
    <w:qFormat/>
    <w:uiPriority w:val="0"/>
    <w:rPr>
      <w:rFonts w:ascii="仿宋_GB2312" w:eastAsia="仿宋_GB2312"/>
      <w:b/>
      <w:sz w:val="32"/>
      <w:szCs w:val="32"/>
    </w:rPr>
  </w:style>
  <w:style w:type="paragraph" w:customStyle="1" w:styleId="306">
    <w:name w:val="项目正文"/>
    <w:basedOn w:val="1"/>
    <w:qFormat/>
    <w:uiPriority w:val="0"/>
    <w:pPr>
      <w:ind w:left="420" w:hanging="420"/>
    </w:pPr>
    <w:rPr>
      <w:sz w:val="28"/>
      <w:szCs w:val="20"/>
    </w:rPr>
  </w:style>
  <w:style w:type="paragraph" w:customStyle="1" w:styleId="307">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9">
    <w:name w:val="样式26"/>
    <w:basedOn w:val="310"/>
    <w:qFormat/>
    <w:uiPriority w:val="0"/>
    <w:pPr>
      <w:tabs>
        <w:tab w:val="left" w:pos="180"/>
        <w:tab w:val="left" w:pos="1580"/>
      </w:tabs>
      <w:ind w:left="1603" w:hanging="363"/>
    </w:pPr>
  </w:style>
  <w:style w:type="paragraph" w:customStyle="1" w:styleId="310">
    <w:name w:val="样式25"/>
    <w:basedOn w:val="1"/>
    <w:qFormat/>
    <w:uiPriority w:val="0"/>
    <w:pPr>
      <w:tabs>
        <w:tab w:val="left" w:pos="180"/>
      </w:tabs>
      <w:ind w:left="1260" w:hanging="720"/>
    </w:pPr>
    <w:rPr>
      <w:sz w:val="24"/>
      <w:szCs w:val="20"/>
    </w:rPr>
  </w:style>
  <w:style w:type="paragraph" w:customStyle="1" w:styleId="311">
    <w:name w:val="Block"/>
    <w:basedOn w:val="1"/>
    <w:next w:val="149"/>
    <w:qFormat/>
    <w:uiPriority w:val="0"/>
    <w:pPr>
      <w:tabs>
        <w:tab w:val="left" w:pos="0"/>
      </w:tabs>
    </w:pPr>
    <w:rPr>
      <w:rFonts w:ascii="Arial" w:hAnsi="Arial" w:eastAsia="楷体_GB2312"/>
      <w:color w:val="000080"/>
      <w:sz w:val="28"/>
      <w:szCs w:val="28"/>
    </w:rPr>
  </w:style>
  <w:style w:type="paragraph" w:customStyle="1" w:styleId="312">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3">
    <w:name w:val="标题1"/>
    <w:basedOn w:val="3"/>
    <w:next w:val="1"/>
    <w:qFormat/>
    <w:uiPriority w:val="0"/>
    <w:pPr>
      <w:numPr>
        <w:ilvl w:val="0"/>
        <w:numId w:val="2"/>
      </w:numPr>
      <w:spacing w:before="0" w:after="0" w:line="360" w:lineRule="auto"/>
      <w:jc w:val="left"/>
    </w:pPr>
    <w:rPr>
      <w:rFonts w:ascii="华文中宋" w:hAnsi="华文中宋" w:eastAsia="华文中宋"/>
      <w:szCs w:val="36"/>
    </w:rPr>
  </w:style>
  <w:style w:type="paragraph" w:customStyle="1" w:styleId="314">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5">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16">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317">
    <w:name w:val="Item Step"/>
    <w:basedOn w:val="1"/>
    <w:qFormat/>
    <w:uiPriority w:val="0"/>
    <w:pPr>
      <w:widowControl/>
      <w:numPr>
        <w:ilvl w:val="0"/>
        <w:numId w:val="3"/>
      </w:numPr>
      <w:spacing w:afterLines="50"/>
      <w:jc w:val="left"/>
    </w:pPr>
  </w:style>
  <w:style w:type="paragraph" w:customStyle="1" w:styleId="318">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9">
    <w:name w:val="正文文本1"/>
    <w:basedOn w:val="1"/>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20">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21">
    <w:name w:val="样式 正文文本正文文字 + 首行缩进:  2 字符"/>
    <w:basedOn w:val="21"/>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2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3">
    <w:name w:val="小点说明"/>
    <w:basedOn w:val="1"/>
    <w:qFormat/>
    <w:uiPriority w:val="0"/>
    <w:pPr>
      <w:tabs>
        <w:tab w:val="left" w:pos="420"/>
      </w:tabs>
      <w:spacing w:after="80" w:line="360" w:lineRule="auto"/>
      <w:ind w:left="420" w:hanging="420"/>
    </w:pPr>
    <w:rPr>
      <w:sz w:val="24"/>
    </w:rPr>
  </w:style>
  <w:style w:type="paragraph" w:customStyle="1" w:styleId="32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5">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326">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7">
    <w:name w:val="样式 标题 2H2子系统子系统1子系统2子系统3子系统4子系统11子系统21子系统31子系统5子系统12...1"/>
    <w:basedOn w:val="4"/>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328">
    <w:name w:val="段落正文 Char Char"/>
    <w:basedOn w:val="1"/>
    <w:qFormat/>
    <w:uiPriority w:val="0"/>
    <w:pPr>
      <w:spacing w:line="360" w:lineRule="auto"/>
      <w:ind w:firstLine="461" w:firstLineChars="192"/>
    </w:pPr>
    <w:rPr>
      <w:rFonts w:ascii="宋体" w:hAnsi="宋体"/>
      <w:sz w:val="24"/>
    </w:rPr>
  </w:style>
  <w:style w:type="paragraph" w:customStyle="1" w:styleId="329">
    <w:name w:val="Figure Description"/>
    <w:basedOn w:val="330"/>
    <w:next w:val="149"/>
    <w:qFormat/>
    <w:uiPriority w:val="0"/>
    <w:pPr>
      <w:tabs>
        <w:tab w:val="left" w:pos="680"/>
      </w:tabs>
      <w:spacing w:afterLines="100"/>
    </w:pPr>
    <w:rPr>
      <w:sz w:val="18"/>
    </w:rPr>
  </w:style>
  <w:style w:type="paragraph" w:customStyle="1" w:styleId="330">
    <w:name w:val="Figure"/>
    <w:basedOn w:val="1"/>
    <w:next w:val="329"/>
    <w:qFormat/>
    <w:uiPriority w:val="0"/>
    <w:pPr>
      <w:keepNext/>
      <w:keepLines/>
      <w:ind w:left="1134"/>
      <w:jc w:val="center"/>
    </w:pPr>
  </w:style>
  <w:style w:type="paragraph" w:customStyle="1" w:styleId="331">
    <w:name w:val="列出段落2"/>
    <w:basedOn w:val="1"/>
    <w:qFormat/>
    <w:uiPriority w:val="0"/>
    <w:pPr>
      <w:ind w:firstLine="420" w:firstLineChars="200"/>
    </w:pPr>
  </w:style>
  <w:style w:type="paragraph" w:customStyle="1" w:styleId="33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33">
    <w:name w:val="默认段落字体 Para Char Char Char Char"/>
    <w:basedOn w:val="1"/>
    <w:qFormat/>
    <w:uiPriority w:val="0"/>
    <w:pPr>
      <w:adjustRightInd w:val="0"/>
      <w:spacing w:line="360" w:lineRule="auto"/>
      <w:ind w:firstLine="1680" w:firstLineChars="200"/>
    </w:pPr>
    <w:rPr>
      <w:kern w:val="0"/>
      <w:sz w:val="24"/>
      <w:szCs w:val="20"/>
    </w:rPr>
  </w:style>
  <w:style w:type="paragraph" w:customStyle="1" w:styleId="334">
    <w:name w:val="列出段落21"/>
    <w:basedOn w:val="1"/>
    <w:qFormat/>
    <w:uiPriority w:val="0"/>
    <w:pPr>
      <w:kinsoku w:val="0"/>
      <w:overflowPunct w:val="0"/>
      <w:snapToGrid w:val="0"/>
      <w:spacing w:line="360" w:lineRule="auto"/>
      <w:ind w:firstLine="420" w:firstLineChars="200"/>
      <w:jc w:val="left"/>
    </w:pPr>
    <w:rPr>
      <w:kern w:val="0"/>
      <w:szCs w:val="21"/>
    </w:rPr>
  </w:style>
  <w:style w:type="paragraph" w:customStyle="1" w:styleId="335">
    <w:name w:val="正文缩进2"/>
    <w:basedOn w:val="1"/>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36">
    <w:name w:val="Table Text"/>
    <w:basedOn w:val="1"/>
    <w:qFormat/>
    <w:uiPriority w:val="0"/>
    <w:rPr>
      <w:sz w:val="18"/>
    </w:rPr>
  </w:style>
  <w:style w:type="paragraph" w:customStyle="1" w:styleId="337">
    <w:name w:val="默认段落字体 Para Char Char Char Char Char Char Char Char Char1 Char Char Char Char"/>
    <w:basedOn w:val="1"/>
    <w:qFormat/>
    <w:uiPriority w:val="0"/>
    <w:rPr>
      <w:rFonts w:ascii="Tahoma" w:hAnsi="Tahoma"/>
      <w:sz w:val="24"/>
      <w:szCs w:val="20"/>
    </w:rPr>
  </w:style>
  <w:style w:type="paragraph" w:customStyle="1" w:styleId="338">
    <w:name w:val="p18"/>
    <w:basedOn w:val="1"/>
    <w:qFormat/>
    <w:uiPriority w:val="0"/>
    <w:pPr>
      <w:widowControl/>
      <w:spacing w:afterLines="100"/>
      <w:ind w:left="1134"/>
      <w:jc w:val="center"/>
    </w:pPr>
    <w:rPr>
      <w:kern w:val="0"/>
      <w:sz w:val="18"/>
      <w:szCs w:val="18"/>
    </w:rPr>
  </w:style>
  <w:style w:type="paragraph" w:customStyle="1" w:styleId="339">
    <w:name w:val="p16"/>
    <w:basedOn w:val="1"/>
    <w:qFormat/>
    <w:uiPriority w:val="0"/>
    <w:pPr>
      <w:widowControl/>
    </w:pPr>
    <w:rPr>
      <w:rFonts w:ascii="Arial" w:hAnsi="Arial" w:cs="Arial"/>
      <w:color w:val="333333"/>
      <w:kern w:val="0"/>
      <w:sz w:val="18"/>
      <w:szCs w:val="18"/>
    </w:rPr>
  </w:style>
  <w:style w:type="paragraph" w:customStyle="1" w:styleId="34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41">
    <w:name w:val="xl7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42">
    <w:name w:val="±íÌâ"/>
    <w:basedOn w:val="1"/>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43">
    <w:name w:val="正文首行缩进1"/>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44">
    <w:name w:val="ÕýÎÄ 1"/>
    <w:basedOn w:val="1"/>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45">
    <w:name w:val="标题4"/>
    <w:basedOn w:val="1"/>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46">
    <w:name w:val="列表1"/>
    <w:basedOn w:val="1"/>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47">
    <w:name w:val="Char Char11"/>
    <w:basedOn w:val="1"/>
    <w:qFormat/>
    <w:uiPriority w:val="0"/>
    <w:pPr>
      <w:widowControl/>
      <w:jc w:val="left"/>
    </w:pPr>
    <w:rPr>
      <w:sz w:val="36"/>
    </w:rPr>
  </w:style>
  <w:style w:type="paragraph" w:customStyle="1" w:styleId="348">
    <w:name w:val="正文文本2"/>
    <w:basedOn w:val="1"/>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9">
    <w:name w:val="Char2"/>
    <w:basedOn w:val="1"/>
    <w:qFormat/>
    <w:uiPriority w:val="0"/>
    <w:pPr>
      <w:spacing w:line="240" w:lineRule="atLeast"/>
      <w:ind w:left="420" w:firstLine="420"/>
    </w:pPr>
  </w:style>
  <w:style w:type="paragraph" w:customStyle="1" w:styleId="350">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51">
    <w:name w:val="默认段落字体 Para Char"/>
    <w:basedOn w:val="1"/>
    <w:qFormat/>
    <w:uiPriority w:val="0"/>
    <w:rPr>
      <w:szCs w:val="20"/>
    </w:rPr>
  </w:style>
  <w:style w:type="paragraph" w:customStyle="1" w:styleId="352">
    <w:name w:val="二级编号"/>
    <w:basedOn w:val="1"/>
    <w:qFormat/>
    <w:uiPriority w:val="0"/>
    <w:pPr>
      <w:tabs>
        <w:tab w:val="left" w:pos="851"/>
      </w:tabs>
      <w:spacing w:line="360" w:lineRule="auto"/>
      <w:jc w:val="left"/>
    </w:pPr>
    <w:rPr>
      <w:rFonts w:cs="宋体"/>
      <w:sz w:val="24"/>
      <w:szCs w:val="20"/>
    </w:rPr>
  </w:style>
  <w:style w:type="paragraph" w:customStyle="1" w:styleId="353">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54">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5">
    <w:name w:val="样式1"/>
    <w:basedOn w:val="1"/>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356">
    <w:name w:val="方案标题4"/>
    <w:basedOn w:val="6"/>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57">
    <w:name w:val="样式 正文缩进 + 首行缩进:  2 字符"/>
    <w:basedOn w:val="14"/>
    <w:qFormat/>
    <w:uiPriority w:val="0"/>
    <w:pPr>
      <w:spacing w:after="80" w:line="360" w:lineRule="auto"/>
      <w:ind w:firstLine="480" w:firstLineChars="200"/>
    </w:pPr>
    <w:rPr>
      <w:sz w:val="24"/>
    </w:rPr>
  </w:style>
  <w:style w:type="paragraph" w:customStyle="1" w:styleId="358">
    <w:name w:val="Char111"/>
    <w:basedOn w:val="1"/>
    <w:qFormat/>
    <w:uiPriority w:val="0"/>
    <w:rPr>
      <w:rFonts w:ascii="仿宋_GB2312" w:hAnsi="宋体" w:eastAsia="仿宋_GB2312" w:cs="宋体"/>
      <w:b/>
      <w:sz w:val="32"/>
      <w:szCs w:val="32"/>
    </w:rPr>
  </w:style>
  <w:style w:type="paragraph" w:customStyle="1" w:styleId="35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60">
    <w:name w:val="TOC 标题1"/>
    <w:basedOn w:val="3"/>
    <w:next w:val="1"/>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61">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2">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3">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64">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65">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66">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7">
    <w:name w:val="p19"/>
    <w:basedOn w:val="1"/>
    <w:qFormat/>
    <w:uiPriority w:val="0"/>
    <w:pPr>
      <w:widowControl/>
      <w:spacing w:beforeLines="100" w:afterLines="100"/>
      <w:ind w:left="1134"/>
    </w:pPr>
    <w:rPr>
      <w:kern w:val="0"/>
      <w:szCs w:val="21"/>
    </w:rPr>
  </w:style>
  <w:style w:type="paragraph" w:customStyle="1" w:styleId="368">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9">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0">
    <w:name w:val="样式23"/>
    <w:basedOn w:val="323"/>
    <w:qFormat/>
    <w:uiPriority w:val="0"/>
    <w:pPr>
      <w:adjustRightInd w:val="0"/>
      <w:snapToGrid w:val="0"/>
      <w:spacing w:after="0" w:line="240" w:lineRule="auto"/>
    </w:pPr>
    <w:rPr>
      <w:szCs w:val="20"/>
    </w:rPr>
  </w:style>
  <w:style w:type="paragraph" w:customStyle="1" w:styleId="371">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72">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7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7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75">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76">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7">
    <w:name w:val="样式 宋体 小四 段前: 7.8 磅 段后: 7.8 磅 行距: 1.5 倍行距"/>
    <w:basedOn w:val="1"/>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78">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79">
    <w:name w:val="xl79"/>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380">
    <w:name w:val="样式 A正文 + 首行缩进:  0 字符"/>
    <w:basedOn w:val="188"/>
    <w:qFormat/>
    <w:uiPriority w:val="0"/>
    <w:pPr>
      <w:spacing w:line="240" w:lineRule="auto"/>
      <w:ind w:firstLine="0" w:firstLineChars="0"/>
    </w:pPr>
    <w:rPr>
      <w:rFonts w:cs="宋体"/>
      <w:szCs w:val="20"/>
    </w:rPr>
  </w:style>
  <w:style w:type="paragraph" w:customStyle="1" w:styleId="381">
    <w:name w:val="方案正文"/>
    <w:basedOn w:val="1"/>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82">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83">
    <w:name w:val="5"/>
    <w:qFormat/>
    <w:uiPriority w:val="0"/>
    <w:rPr>
      <w:rFonts w:ascii="Times New Roman" w:hAnsi="Times New Roman" w:eastAsia="宋体" w:cs="Times New Roman"/>
      <w:kern w:val="2"/>
      <w:sz w:val="21"/>
      <w:szCs w:val="22"/>
      <w:lang w:val="en-US" w:eastAsia="zh-CN" w:bidi="ar-SA"/>
    </w:rPr>
  </w:style>
  <w:style w:type="paragraph" w:customStyle="1" w:styleId="38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85">
    <w:name w:val="xl7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86">
    <w:name w:val="样式 标题 3列表编号3h33rd level + 段前: 1 行"/>
    <w:basedOn w:val="5"/>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87">
    <w:name w:val="Table Heading"/>
    <w:basedOn w:val="1"/>
    <w:qFormat/>
    <w:uiPriority w:val="0"/>
    <w:pPr>
      <w:jc w:val="center"/>
    </w:pPr>
    <w:rPr>
      <w:rFonts w:ascii="Arial" w:hAnsi="Arial" w:eastAsia="黑体"/>
      <w:b/>
    </w:rPr>
  </w:style>
  <w:style w:type="paragraph" w:customStyle="1" w:styleId="38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9">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390">
    <w:name w:val="纯文本 Char3"/>
    <w:qFormat/>
    <w:uiPriority w:val="0"/>
    <w:rPr>
      <w:rFonts w:ascii="宋体" w:hAnsi="Courier New" w:eastAsia="宋体"/>
      <w:sz w:val="24"/>
      <w:szCs w:val="24"/>
    </w:rPr>
  </w:style>
  <w:style w:type="character" w:customStyle="1" w:styleId="391">
    <w:name w:val="纯文本 字符"/>
    <w:qFormat/>
    <w:uiPriority w:val="0"/>
    <w:rPr>
      <w:rFonts w:ascii="宋体" w:hAnsi="Courier New"/>
      <w:sz w:val="24"/>
      <w:szCs w:val="24"/>
    </w:rPr>
  </w:style>
  <w:style w:type="character" w:customStyle="1" w:styleId="392">
    <w:name w:val="正文文本缩进 字符"/>
    <w:qFormat/>
    <w:uiPriority w:val="0"/>
    <w:rPr>
      <w:rFonts w:ascii="宋体" w:hAnsi="Courier New"/>
      <w:spacing w:val="-4"/>
      <w:sz w:val="18"/>
    </w:rPr>
  </w:style>
  <w:style w:type="character" w:customStyle="1" w:styleId="393">
    <w:name w:val="纯文本 字符1"/>
    <w:qFormat/>
    <w:locked/>
    <w:uiPriority w:val="0"/>
    <w:rPr>
      <w:rFonts w:ascii="宋体" w:hAnsi="Courier New"/>
      <w:sz w:val="24"/>
      <w:szCs w:val="24"/>
    </w:rPr>
  </w:style>
  <w:style w:type="paragraph" w:customStyle="1" w:styleId="39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95">
    <w:name w:val="正文文本缩进 Char"/>
    <w:qFormat/>
    <w:uiPriority w:val="0"/>
    <w:rPr>
      <w:rFonts w:ascii="宋体" w:hAnsi="Courier New"/>
      <w:spacing w:val="-4"/>
      <w:sz w:val="18"/>
    </w:rPr>
  </w:style>
  <w:style w:type="character" w:customStyle="1" w:styleId="396">
    <w:name w:val="纯文本 Char"/>
    <w:qFormat/>
    <w:uiPriority w:val="0"/>
    <w:rPr>
      <w:rFonts w:ascii="宋体" w:hAnsi="Courier New" w:eastAsia="宋体"/>
      <w:sz w:val="24"/>
      <w:szCs w:val="24"/>
    </w:rPr>
  </w:style>
  <w:style w:type="character" w:customStyle="1" w:styleId="397">
    <w:name w:val="未处理的提及1"/>
    <w:basedOn w:val="51"/>
    <w:semiHidden/>
    <w:unhideWhenUsed/>
    <w:qFormat/>
    <w:uiPriority w:val="99"/>
    <w:rPr>
      <w:color w:val="605E5C"/>
      <w:shd w:val="clear" w:color="auto" w:fill="E1DFDD"/>
    </w:rPr>
  </w:style>
  <w:style w:type="character" w:customStyle="1" w:styleId="398">
    <w:name w:val="页脚 Char2"/>
    <w:qFormat/>
    <w:uiPriority w:val="99"/>
    <w:rPr>
      <w:rFonts w:eastAsia="黑体"/>
      <w:sz w:val="18"/>
      <w:szCs w:val="18"/>
    </w:rPr>
  </w:style>
  <w:style w:type="character" w:customStyle="1" w:styleId="399">
    <w:name w:val="页眉 Char"/>
    <w:qFormat/>
    <w:uiPriority w:val="99"/>
    <w:rPr>
      <w:rFonts w:eastAsia="仿宋_GB2312"/>
      <w:sz w:val="18"/>
    </w:rPr>
  </w:style>
  <w:style w:type="character" w:customStyle="1" w:styleId="400">
    <w:name w:val="日期 Char"/>
    <w:qFormat/>
    <w:uiPriority w:val="0"/>
    <w:rPr>
      <w:rFonts w:eastAsia="楷体_GB2312"/>
      <w:sz w:val="32"/>
    </w:rPr>
  </w:style>
  <w:style w:type="character" w:customStyle="1" w:styleId="401">
    <w:name w:val="标题 4 Char"/>
    <w:qFormat/>
    <w:uiPriority w:val="0"/>
    <w:rPr>
      <w:rFonts w:ascii="Arial" w:hAnsi="Arial" w:eastAsia="黑体" w:cs="Times New Roman"/>
      <w:b/>
      <w:bCs/>
      <w:kern w:val="0"/>
      <w:sz w:val="28"/>
      <w:szCs w:val="28"/>
    </w:rPr>
  </w:style>
  <w:style w:type="paragraph" w:customStyle="1" w:styleId="402">
    <w:name w:val="_Style 394"/>
    <w:basedOn w:val="1"/>
    <w:next w:val="1"/>
    <w:link w:val="414"/>
    <w:unhideWhenUsed/>
    <w:qFormat/>
    <w:uiPriority w:val="0"/>
    <w:pPr>
      <w:ind w:left="2940" w:leftChars="1400"/>
    </w:pPr>
    <w:rPr>
      <w:kern w:val="0"/>
      <w:sz w:val="24"/>
    </w:rPr>
  </w:style>
  <w:style w:type="character" w:customStyle="1" w:styleId="403">
    <w:name w:val="正文文本 3 Char"/>
    <w:qFormat/>
    <w:uiPriority w:val="0"/>
    <w:rPr>
      <w:rFonts w:hAnsi="宋体" w:eastAsia="仿宋_GB2312"/>
      <w:b/>
      <w:bCs/>
      <w:sz w:val="24"/>
    </w:rPr>
  </w:style>
  <w:style w:type="character" w:customStyle="1" w:styleId="404">
    <w:name w:val="普通(网站) Char"/>
    <w:qFormat/>
    <w:uiPriority w:val="0"/>
    <w:rPr>
      <w:rFonts w:ascii="宋体" w:hAnsi="宋体"/>
      <w:sz w:val="24"/>
      <w:szCs w:val="24"/>
    </w:rPr>
  </w:style>
  <w:style w:type="character" w:customStyle="1" w:styleId="405">
    <w:name w:val="标题 6 Char"/>
    <w:qFormat/>
    <w:uiPriority w:val="0"/>
    <w:rPr>
      <w:rFonts w:ascii="Arial" w:hAnsi="Arial" w:eastAsia="黑体" w:cs="Times New Roman"/>
      <w:b/>
      <w:bCs/>
      <w:kern w:val="0"/>
      <w:sz w:val="24"/>
      <w:szCs w:val="24"/>
    </w:rPr>
  </w:style>
  <w:style w:type="character" w:customStyle="1" w:styleId="406">
    <w:name w:val="正文文本 Char1"/>
    <w:qFormat/>
    <w:uiPriority w:val="0"/>
    <w:rPr>
      <w:rFonts w:ascii="Times New Roman" w:hAnsi="Times New Roman" w:eastAsia="宋体" w:cs="Times New Roman"/>
      <w:kern w:val="0"/>
      <w:sz w:val="28"/>
      <w:szCs w:val="24"/>
    </w:rPr>
  </w:style>
  <w:style w:type="character" w:customStyle="1" w:styleId="407">
    <w:name w:val="正文缩进 Char"/>
    <w:qFormat/>
    <w:uiPriority w:val="0"/>
    <w:rPr>
      <w:rFonts w:eastAsia="宋体"/>
    </w:rPr>
  </w:style>
  <w:style w:type="character" w:customStyle="1" w:styleId="408">
    <w:name w:val="正文文本 2 Char"/>
    <w:qFormat/>
    <w:uiPriority w:val="99"/>
    <w:rPr>
      <w:rFonts w:ascii="宋体" w:hAnsi="宋体"/>
      <w:color w:val="000000"/>
      <w:sz w:val="24"/>
      <w:szCs w:val="24"/>
    </w:rPr>
  </w:style>
  <w:style w:type="character" w:customStyle="1" w:styleId="409">
    <w:name w:val="标题 5 Char"/>
    <w:qFormat/>
    <w:uiPriority w:val="9"/>
    <w:rPr>
      <w:rFonts w:ascii="Times New Roman" w:hAnsi="Times New Roman" w:eastAsia="宋体" w:cs="Times New Roman"/>
      <w:b/>
      <w:bCs/>
      <w:kern w:val="0"/>
      <w:sz w:val="28"/>
      <w:szCs w:val="28"/>
    </w:rPr>
  </w:style>
  <w:style w:type="character" w:customStyle="1" w:styleId="410">
    <w:name w:val="文档结构图 Char"/>
    <w:qFormat/>
    <w:uiPriority w:val="99"/>
    <w:rPr>
      <w:szCs w:val="24"/>
      <w:shd w:val="clear" w:color="auto" w:fill="000080"/>
    </w:rPr>
  </w:style>
  <w:style w:type="character" w:customStyle="1" w:styleId="411">
    <w:name w:val="批注框文本 Char"/>
    <w:qFormat/>
    <w:uiPriority w:val="99"/>
    <w:rPr>
      <w:sz w:val="18"/>
      <w:szCs w:val="18"/>
    </w:rPr>
  </w:style>
  <w:style w:type="character" w:customStyle="1" w:styleId="412">
    <w:name w:val="标题 9 Char"/>
    <w:qFormat/>
    <w:uiPriority w:val="0"/>
    <w:rPr>
      <w:rFonts w:ascii="Arial" w:hAnsi="Arial" w:eastAsia="黑体" w:cs="Times New Roman"/>
      <w:kern w:val="0"/>
      <w:sz w:val="20"/>
      <w:szCs w:val="21"/>
    </w:rPr>
  </w:style>
  <w:style w:type="character" w:customStyle="1" w:styleId="413">
    <w:name w:val="引文目录标题 Char"/>
    <w:qFormat/>
    <w:uiPriority w:val="0"/>
    <w:rPr>
      <w:rFonts w:ascii="Arial" w:hAnsi="Arial" w:eastAsia="宋体" w:cs="Times New Roman"/>
      <w:kern w:val="0"/>
      <w:sz w:val="24"/>
      <w:szCs w:val="20"/>
    </w:rPr>
  </w:style>
  <w:style w:type="character" w:customStyle="1" w:styleId="414">
    <w:name w:val="正文首行缩进 Char"/>
    <w:link w:val="402"/>
    <w:qFormat/>
    <w:uiPriority w:val="0"/>
    <w:rPr>
      <w:sz w:val="24"/>
      <w:szCs w:val="24"/>
    </w:rPr>
  </w:style>
  <w:style w:type="character" w:customStyle="1" w:styleId="415">
    <w:name w:val="批注文字 Char"/>
    <w:qFormat/>
    <w:uiPriority w:val="0"/>
    <w:rPr>
      <w:szCs w:val="24"/>
    </w:rPr>
  </w:style>
  <w:style w:type="character" w:customStyle="1" w:styleId="416">
    <w:name w:val="正文文本缩进 3 Char"/>
    <w:qFormat/>
    <w:uiPriority w:val="0"/>
    <w:rPr>
      <w:rFonts w:ascii="仿宋_GB2312" w:hAnsi="宋体" w:eastAsia="仿宋_GB2312"/>
      <w:color w:val="000000"/>
      <w:sz w:val="24"/>
      <w:szCs w:val="24"/>
    </w:rPr>
  </w:style>
  <w:style w:type="character" w:customStyle="1" w:styleId="417">
    <w:name w:val="批注主题 Char"/>
    <w:qFormat/>
    <w:uiPriority w:val="99"/>
    <w:rPr>
      <w:b/>
      <w:bCs/>
      <w:szCs w:val="24"/>
    </w:rPr>
  </w:style>
  <w:style w:type="character" w:customStyle="1" w:styleId="418">
    <w:name w:val="正文文本缩进 2 Char"/>
    <w:qFormat/>
    <w:uiPriority w:val="0"/>
    <w:rPr>
      <w:rFonts w:ascii="仿宋_GB2312" w:hAnsi="宋体" w:cs="Arial"/>
      <w:b/>
      <w:bCs/>
      <w:color w:val="000000"/>
      <w:sz w:val="24"/>
      <w:szCs w:val="24"/>
    </w:rPr>
  </w:style>
  <w:style w:type="character" w:customStyle="1" w:styleId="419">
    <w:name w:val="标题 Char"/>
    <w:qFormat/>
    <w:uiPriority w:val="0"/>
    <w:rPr>
      <w:rFonts w:ascii="Cambria" w:hAnsi="Cambria"/>
      <w:b/>
      <w:bCs/>
      <w:sz w:val="32"/>
      <w:szCs w:val="32"/>
    </w:rPr>
  </w:style>
  <w:style w:type="character" w:customStyle="1" w:styleId="420">
    <w:name w:val="标题 7 Char"/>
    <w:qFormat/>
    <w:uiPriority w:val="0"/>
    <w:rPr>
      <w:rFonts w:ascii="Times New Roman" w:hAnsi="Times New Roman" w:eastAsia="宋体" w:cs="Times New Roman"/>
      <w:b/>
      <w:bCs/>
      <w:kern w:val="0"/>
      <w:sz w:val="24"/>
      <w:szCs w:val="24"/>
    </w:rPr>
  </w:style>
  <w:style w:type="character" w:customStyle="1" w:styleId="421">
    <w:name w:val="标题 8 Char"/>
    <w:qFormat/>
    <w:uiPriority w:val="0"/>
    <w:rPr>
      <w:rFonts w:ascii="Arial" w:hAnsi="Arial" w:eastAsia="黑体" w:cs="Times New Roman"/>
      <w:kern w:val="0"/>
      <w:sz w:val="24"/>
      <w:szCs w:val="24"/>
    </w:rPr>
  </w:style>
  <w:style w:type="paragraph" w:customStyle="1" w:styleId="422">
    <w:name w:val="列表段落1"/>
    <w:basedOn w:val="1"/>
    <w:qFormat/>
    <w:uiPriority w:val="34"/>
    <w:pPr>
      <w:ind w:firstLine="420" w:firstLineChars="200"/>
    </w:pPr>
  </w:style>
  <w:style w:type="table" w:customStyle="1" w:styleId="423">
    <w:name w:val="网格型1"/>
    <w:basedOn w:val="4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24">
    <w:name w:val="15"/>
    <w:basedOn w:val="51"/>
    <w:qFormat/>
    <w:uiPriority w:val="0"/>
    <w:rPr>
      <w:rFonts w:hint="default" w:ascii="Times New Roman" w:hAnsi="Times New Roman" w:cs="Times New Roman"/>
    </w:rPr>
  </w:style>
  <w:style w:type="paragraph" w:customStyle="1" w:styleId="425">
    <w:name w:val="WPSOffice手动目录 1"/>
    <w:qFormat/>
    <w:uiPriority w:val="0"/>
    <w:rPr>
      <w:rFonts w:ascii="Times New Roman" w:hAnsi="Times New Roman" w:eastAsia="宋体" w:cs="Times New Roman"/>
      <w:lang w:val="en-US" w:eastAsia="zh-CN" w:bidi="ar-SA"/>
    </w:rPr>
  </w:style>
  <w:style w:type="paragraph" w:customStyle="1" w:styleId="426">
    <w:name w:val="zw"/>
    <w:basedOn w:val="1"/>
    <w:qFormat/>
    <w:uiPriority w:val="0"/>
    <w:pPr>
      <w:widowControl/>
      <w:spacing w:before="30"/>
      <w:ind w:left="100" w:right="100"/>
    </w:pPr>
    <w:rPr>
      <w:rFonts w:ascii="方正书宋简体" w:hAnsi="楷体_GB2312" w:eastAsia="方正书宋简体"/>
      <w:color w:val="00000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68</Pages>
  <Words>18286</Words>
  <Characters>19248</Characters>
  <Lines>214</Lines>
  <Paragraphs>60</Paragraphs>
  <TotalTime>71</TotalTime>
  <ScaleCrop>false</ScaleCrop>
  <LinksUpToDate>false</LinksUpToDate>
  <CharactersWithSpaces>19368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2020-10-11T17:58:00Z</dcterms:created>
  <dc:creator>Sky123.Org</dc:creator>
  <cp:lastModifiedBy>Administrator</cp:lastModifiedBy>
  <cp:lastPrinted>2020-10-14T15:08:00Z</cp:lastPrinted>
  <dcterms:modified xsi:type="dcterms:W3CDTF">2025-01-03T06:10:12Z</dcterms:modified>
  <dc:title>临海市政府采购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BEE8D0518B2230483F527767F11D2D91_43</vt:lpwstr>
  </property>
  <property fmtid="{D5CDD505-2E9C-101B-9397-08002B2CF9AE}" pid="4" name="KSOTemplateDocerSaveRecord">
    <vt:lpwstr>eyJoZGlkIjoiYjg1NDg0MTM3YzAxMmMwNzIwYjJiOTNmMTE3NzhhZTMifQ==</vt:lpwstr>
  </property>
</Properties>
</file>