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ascii="宋体" w:hAnsi="宋体"/>
          <w:color w:val="auto"/>
          <w:highlight w:val="none"/>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auto"/>
          <w:kern w:val="0"/>
          <w:sz w:val="52"/>
          <w:highlight w:val="none"/>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b/>
          <w:color w:val="auto"/>
          <w:kern w:val="0"/>
          <w:sz w:val="52"/>
          <w:highlight w:val="none"/>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b/>
          <w:color w:val="auto"/>
          <w:kern w:val="0"/>
          <w:sz w:val="52"/>
          <w:highlight w:val="none"/>
        </w:rPr>
      </w:pPr>
      <w:r>
        <w:rPr>
          <w:rFonts w:hint="default" w:ascii="宋体" w:hAnsi="宋体" w:cs="宋体"/>
          <w:color w:val="auto"/>
          <w:sz w:val="72"/>
          <w:szCs w:val="72"/>
          <w:highlight w:val="none"/>
        </w:rPr>
        <w:t xml:space="preserve">         </w:t>
      </w:r>
      <w:r>
        <w:rPr>
          <w:rFonts w:hint="eastAsia" w:ascii="宋体" w:hAnsi="宋体" w:cs="宋体"/>
          <w:color w:val="auto"/>
          <w:sz w:val="72"/>
          <w:szCs w:val="72"/>
          <w:highlight w:val="none"/>
        </w:rPr>
        <w:t>F-STONE</w:t>
      </w:r>
    </w:p>
    <w:p>
      <w:pPr>
        <w:shd w:val="clea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b/>
          <w:color w:val="auto"/>
          <w:kern w:val="0"/>
          <w:sz w:val="52"/>
          <w:highlight w:val="none"/>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b/>
          <w:color w:val="auto"/>
          <w:kern w:val="0"/>
          <w:sz w:val="52"/>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pPr>
        <w:shd w:val="clea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Calibri Light"/>
          <w:b/>
          <w:color w:val="auto"/>
          <w:kern w:val="0"/>
          <w:sz w:val="52"/>
          <w:szCs w:val="52"/>
          <w:highlight w:val="none"/>
        </w:rPr>
      </w:pPr>
      <w:r>
        <w:rPr>
          <w:rFonts w:hint="eastAsia" w:ascii="宋体" w:hAnsi="宋体"/>
          <w:b/>
          <w:color w:val="auto"/>
          <w:kern w:val="0"/>
          <w:sz w:val="52"/>
          <w:highlight w:val="none"/>
        </w:rPr>
        <w:t>政府采购</w:t>
      </w:r>
      <w:r>
        <w:rPr>
          <w:rFonts w:hint="eastAsia" w:ascii="宋体" w:hAnsi="宋体" w:cs="Calibri Light"/>
          <w:b/>
          <w:color w:val="auto"/>
          <w:kern w:val="0"/>
          <w:sz w:val="52"/>
          <w:szCs w:val="52"/>
          <w:highlight w:val="none"/>
        </w:rPr>
        <w:t>竞争性磋商文件</w:t>
      </w:r>
    </w:p>
    <w:p>
      <w:pPr>
        <w:shd w:val="clear" w:color="auto"/>
        <w:spacing w:line="360" w:lineRule="auto"/>
        <w:ind w:firstLine="1120" w:firstLineChars="400"/>
        <w:jc w:val="both"/>
        <w:textAlignment w:val="bottom"/>
        <w:rPr>
          <w:rFonts w:hint="eastAsia" w:ascii="宋体" w:hAnsi="宋体" w:cs="宋体"/>
          <w:color w:val="auto"/>
          <w:sz w:val="28"/>
          <w:szCs w:val="28"/>
          <w:highlight w:val="none"/>
        </w:rPr>
      </w:pPr>
    </w:p>
    <w:p>
      <w:pPr>
        <w:shd w:val="clear" w:color="auto"/>
        <w:spacing w:line="360" w:lineRule="auto"/>
        <w:ind w:firstLine="1120" w:firstLineChars="400"/>
        <w:jc w:val="both"/>
        <w:textAlignment w:val="bottom"/>
        <w:rPr>
          <w:rFonts w:hint="eastAsia" w:ascii="宋体" w:hAnsi="宋体" w:cs="宋体"/>
          <w:color w:val="auto"/>
          <w:sz w:val="28"/>
          <w:szCs w:val="28"/>
          <w:highlight w:val="none"/>
        </w:rPr>
      </w:pPr>
    </w:p>
    <w:p>
      <w:pPr>
        <w:shd w:val="clear" w:color="auto"/>
        <w:spacing w:line="360" w:lineRule="auto"/>
        <w:ind w:firstLine="1120" w:firstLineChars="400"/>
        <w:jc w:val="both"/>
        <w:textAlignment w:val="bottom"/>
        <w:rPr>
          <w:rFonts w:hint="eastAsia" w:ascii="宋体" w:hAnsi="宋体" w:cs="宋体"/>
          <w:color w:val="auto"/>
          <w:sz w:val="28"/>
          <w:szCs w:val="28"/>
          <w:highlight w:val="none"/>
        </w:rPr>
      </w:pPr>
    </w:p>
    <w:p>
      <w:pPr>
        <w:shd w:val="clear" w:color="auto"/>
        <w:spacing w:line="360" w:lineRule="auto"/>
        <w:ind w:firstLine="1120" w:firstLineChars="400"/>
        <w:jc w:val="both"/>
        <w:textAlignment w:val="bottom"/>
        <w:rPr>
          <w:rFonts w:hint="default"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ZJWS2024-JJ155</w:t>
      </w:r>
    </w:p>
    <w:p>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台州学院椒江校区生活区加压消防管路改造项目</w:t>
      </w:r>
    </w:p>
    <w:p>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采购单位：台州学院</w:t>
      </w:r>
    </w:p>
    <w:p>
      <w:pPr>
        <w:shd w:val="clear"/>
        <w:autoSpaceDE w:val="0"/>
        <w:autoSpaceDN w:val="0"/>
        <w:adjustRightInd w:val="0"/>
        <w:spacing w:line="360" w:lineRule="auto"/>
        <w:ind w:firstLine="1120" w:firstLineChars="4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采购代理机构：</w:t>
      </w:r>
      <w:r>
        <w:rPr>
          <w:rFonts w:hint="eastAsia" w:ascii="宋体" w:hAnsi="宋体" w:cs="宋体"/>
          <w:color w:val="auto"/>
          <w:kern w:val="0"/>
          <w:sz w:val="28"/>
          <w:highlight w:val="none"/>
          <w:lang w:eastAsia="zh-CN"/>
        </w:rPr>
        <w:t>浙江五石中正工程咨询有限公司</w:t>
      </w:r>
    </w:p>
    <w:p>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4</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Calibri Light"/>
          <w:color w:val="auto"/>
          <w:kern w:val="0"/>
          <w:sz w:val="30"/>
          <w:szCs w:val="30"/>
          <w:highlight w:val="none"/>
        </w:rPr>
      </w:pPr>
      <w:r>
        <w:rPr>
          <w:rFonts w:hint="eastAsia" w:ascii="宋体" w:hAnsi="宋体" w:cs="Calibri Light"/>
          <w:color w:val="auto"/>
          <w:kern w:val="0"/>
          <w:sz w:val="30"/>
          <w:szCs w:val="30"/>
          <w:highlight w:val="none"/>
        </w:rPr>
        <w:t xml:space="preserve">                       </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Calibri Light"/>
          <w:color w:val="auto"/>
          <w:kern w:val="0"/>
          <w:sz w:val="30"/>
          <w:szCs w:val="30"/>
          <w:highlight w:val="none"/>
        </w:rPr>
      </w:pP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auto"/>
          <w:kern w:val="0"/>
          <w:sz w:val="30"/>
          <w:szCs w:val="30"/>
          <w:highlight w:val="none"/>
        </w:rPr>
      </w:pP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auto"/>
          <w:kern w:val="0"/>
          <w:sz w:val="30"/>
          <w:szCs w:val="30"/>
          <w:highlight w:val="none"/>
        </w:rPr>
      </w:pP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auto"/>
          <w:kern w:val="0"/>
          <w:sz w:val="30"/>
          <w:szCs w:val="30"/>
          <w:highlight w:val="none"/>
        </w:rPr>
        <w:sectPr>
          <w:headerReference r:id="rId3" w:type="default"/>
          <w:pgSz w:w="11906" w:h="16838"/>
          <w:pgMar w:top="1440" w:right="1800" w:bottom="1440" w:left="1800" w:header="851" w:footer="992" w:gutter="0"/>
          <w:cols w:space="720" w:num="1"/>
          <w:docGrid w:type="lines" w:linePitch="312" w:charSpace="0"/>
        </w:sectPr>
      </w:pPr>
    </w:p>
    <w:p>
      <w:pPr>
        <w:pStyle w:val="12"/>
        <w:shd w:val="clear"/>
        <w:rPr>
          <w:color w:val="auto"/>
          <w:highlight w:val="none"/>
        </w:rPr>
      </w:pPr>
    </w:p>
    <w:p>
      <w:pPr>
        <w:shd w:val="clear"/>
        <w:jc w:val="center"/>
        <w:rPr>
          <w:rFonts w:hint="eastAsia" w:ascii="宋体" w:hAnsi="宋体" w:cs="仿宋"/>
          <w:b/>
          <w:bCs/>
          <w:color w:val="auto"/>
          <w:sz w:val="36"/>
          <w:szCs w:val="36"/>
          <w:highlight w:val="none"/>
        </w:rPr>
      </w:pPr>
    </w:p>
    <w:p>
      <w:pPr>
        <w:shd w:val="clear"/>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目    录</w:t>
      </w:r>
    </w:p>
    <w:p>
      <w:pPr>
        <w:shd w:val="clear"/>
        <w:spacing w:line="360" w:lineRule="auto"/>
        <w:ind w:left="960"/>
        <w:rPr>
          <w:rFonts w:ascii="宋体" w:hAnsi="宋体"/>
          <w:color w:val="auto"/>
          <w:sz w:val="10"/>
          <w:highlight w:val="none"/>
        </w:rPr>
      </w:pPr>
    </w:p>
    <w:p>
      <w:pPr>
        <w:shd w:val="clear"/>
        <w:spacing w:line="360" w:lineRule="auto"/>
        <w:ind w:left="960"/>
        <w:rPr>
          <w:rFonts w:ascii="宋体" w:hAnsi="宋体"/>
          <w:color w:val="auto"/>
          <w:sz w:val="10"/>
          <w:highlight w:val="none"/>
        </w:rPr>
      </w:pPr>
    </w:p>
    <w:p>
      <w:pPr>
        <w:shd w:val="clear"/>
        <w:spacing w:line="360" w:lineRule="auto"/>
        <w:ind w:left="960"/>
        <w:rPr>
          <w:rFonts w:ascii="宋体" w:hAnsi="宋体"/>
          <w:color w:val="auto"/>
          <w:sz w:val="10"/>
          <w:highlight w:val="none"/>
        </w:rPr>
      </w:pPr>
    </w:p>
    <w:p>
      <w:pPr>
        <w:shd w:val="clea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一、竞争性</w:t>
      </w:r>
      <w:r>
        <w:rPr>
          <w:rFonts w:ascii="宋体" w:hAnsi="宋体"/>
          <w:b/>
          <w:color w:val="auto"/>
          <w:sz w:val="28"/>
          <w:szCs w:val="28"/>
          <w:highlight w:val="none"/>
        </w:rPr>
        <w:t>磋商</w:t>
      </w:r>
      <w:r>
        <w:rPr>
          <w:rFonts w:hint="eastAsia" w:ascii="宋体" w:hAnsi="宋体"/>
          <w:b/>
          <w:color w:val="auto"/>
          <w:sz w:val="28"/>
          <w:szCs w:val="28"/>
          <w:highlight w:val="none"/>
        </w:rPr>
        <w:t>公告</w:t>
      </w:r>
    </w:p>
    <w:p>
      <w:pPr>
        <w:shd w:val="clea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二、供应商须知</w:t>
      </w:r>
    </w:p>
    <w:p>
      <w:pPr>
        <w:shd w:val="clea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三、评审办法及评审标准</w:t>
      </w:r>
      <w:r>
        <w:rPr>
          <w:rFonts w:ascii="宋体" w:hAnsi="宋体"/>
          <w:b/>
          <w:color w:val="auto"/>
          <w:sz w:val="28"/>
          <w:szCs w:val="28"/>
          <w:highlight w:val="none"/>
        </w:rPr>
        <w:t xml:space="preserve">  </w:t>
      </w:r>
    </w:p>
    <w:p>
      <w:pPr>
        <w:shd w:val="clea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四、</w:t>
      </w:r>
      <w:r>
        <w:rPr>
          <w:rFonts w:hint="eastAsia" w:ascii="宋体" w:hAnsi="宋体"/>
          <w:b/>
          <w:color w:val="auto"/>
          <w:kern w:val="0"/>
          <w:sz w:val="28"/>
          <w:szCs w:val="28"/>
          <w:highlight w:val="none"/>
        </w:rPr>
        <w:t>项目需求</w:t>
      </w:r>
    </w:p>
    <w:p>
      <w:pPr>
        <w:shd w:val="clear"/>
        <w:spacing w:line="360" w:lineRule="auto"/>
        <w:ind w:firstLine="703" w:firstLineChars="250"/>
        <w:jc w:val="left"/>
        <w:rPr>
          <w:rFonts w:ascii="宋体" w:hAnsi="宋体"/>
          <w:b/>
          <w:color w:val="auto"/>
          <w:sz w:val="28"/>
          <w:szCs w:val="28"/>
          <w:highlight w:val="none"/>
        </w:rPr>
      </w:pPr>
      <w:r>
        <w:rPr>
          <w:rFonts w:ascii="宋体" w:hAnsi="宋体"/>
          <w:b/>
          <w:color w:val="auto"/>
          <w:sz w:val="28"/>
          <w:szCs w:val="28"/>
          <w:highlight w:val="none"/>
        </w:rPr>
        <w:t xml:space="preserve"> </w:t>
      </w:r>
      <w:r>
        <w:rPr>
          <w:rFonts w:hint="eastAsia" w:ascii="宋体" w:hAnsi="宋体"/>
          <w:b/>
          <w:color w:val="auto"/>
          <w:sz w:val="28"/>
          <w:szCs w:val="28"/>
          <w:highlight w:val="none"/>
        </w:rPr>
        <w:t>五、政府采购合同主要条款指引</w:t>
      </w:r>
      <w:r>
        <w:rPr>
          <w:rFonts w:ascii="宋体" w:hAnsi="宋体"/>
          <w:b/>
          <w:color w:val="auto"/>
          <w:sz w:val="28"/>
          <w:szCs w:val="28"/>
          <w:highlight w:val="none"/>
        </w:rPr>
        <w:t xml:space="preserve">       </w:t>
      </w:r>
    </w:p>
    <w:p>
      <w:pPr>
        <w:shd w:val="clear"/>
        <w:spacing w:line="360" w:lineRule="auto"/>
        <w:ind w:left="359" w:leftChars="171" w:firstLine="481" w:firstLineChars="171"/>
        <w:rPr>
          <w:rFonts w:ascii="宋体" w:hAnsi="宋体"/>
          <w:b/>
          <w:color w:val="auto"/>
          <w:sz w:val="28"/>
          <w:szCs w:val="28"/>
          <w:highlight w:val="none"/>
        </w:rPr>
      </w:pPr>
      <w:r>
        <w:rPr>
          <w:rFonts w:hint="eastAsia" w:ascii="宋体" w:hAnsi="宋体"/>
          <w:b/>
          <w:color w:val="auto"/>
          <w:sz w:val="28"/>
          <w:szCs w:val="28"/>
          <w:highlight w:val="none"/>
        </w:rPr>
        <w:t>六、响应文件格式附件</w:t>
      </w:r>
    </w:p>
    <w:p>
      <w:pPr>
        <w:shd w:val="clear"/>
        <w:spacing w:line="360" w:lineRule="auto"/>
        <w:rPr>
          <w:rFonts w:ascii="宋体" w:hAnsi="宋体"/>
          <w:b/>
          <w:color w:val="auto"/>
          <w:sz w:val="28"/>
          <w:szCs w:val="28"/>
          <w:highlight w:val="none"/>
        </w:rPr>
      </w:pP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auto"/>
          <w:kern w:val="0"/>
          <w:sz w:val="30"/>
          <w:szCs w:val="30"/>
          <w:highlight w:val="none"/>
        </w:rPr>
      </w:pP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auto"/>
          <w:kern w:val="0"/>
          <w:sz w:val="30"/>
          <w:szCs w:val="30"/>
          <w:highlight w:val="none"/>
        </w:rPr>
      </w:pP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auto"/>
          <w:kern w:val="0"/>
          <w:sz w:val="30"/>
          <w:szCs w:val="30"/>
          <w:highlight w:val="none"/>
        </w:rPr>
      </w:pPr>
    </w:p>
    <w:p>
      <w:pPr>
        <w:shd w:val="clea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highlight w:val="none"/>
        </w:rPr>
      </w:pPr>
    </w:p>
    <w:p>
      <w:pPr>
        <w:shd w:val="clea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highlight w:val="none"/>
        </w:rPr>
      </w:pPr>
    </w:p>
    <w:p>
      <w:pPr>
        <w:shd w:val="clea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highlight w:val="none"/>
        </w:rPr>
      </w:pPr>
    </w:p>
    <w:p>
      <w:pPr>
        <w:shd w:val="clea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highlight w:val="none"/>
        </w:rPr>
      </w:pPr>
    </w:p>
    <w:p>
      <w:pPr>
        <w:shd w:val="clea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highlight w:val="none"/>
        </w:rPr>
      </w:pPr>
    </w:p>
    <w:p>
      <w:pPr>
        <w:shd w:val="clea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auto"/>
          <w:kern w:val="0"/>
          <w:sz w:val="36"/>
          <w:szCs w:val="36"/>
          <w:highlight w:val="none"/>
        </w:rPr>
      </w:pPr>
    </w:p>
    <w:p>
      <w:pPr>
        <w:shd w:val="clear"/>
        <w:tabs>
          <w:tab w:val="left" w:pos="180"/>
          <w:tab w:val="left" w:pos="360"/>
          <w:tab w:val="left" w:pos="540"/>
          <w:tab w:val="left" w:pos="8280"/>
        </w:tabs>
        <w:autoSpaceDE w:val="0"/>
        <w:autoSpaceDN w:val="0"/>
        <w:adjustRightInd w:val="0"/>
        <w:spacing w:line="360" w:lineRule="auto"/>
        <w:ind w:right="23"/>
        <w:rPr>
          <w:rFonts w:ascii="宋体" w:hAnsi="宋体" w:cs="Calibri Light"/>
          <w:b/>
          <w:color w:val="auto"/>
          <w:kern w:val="0"/>
          <w:sz w:val="36"/>
          <w:szCs w:val="36"/>
          <w:highlight w:val="none"/>
        </w:rPr>
      </w:pPr>
    </w:p>
    <w:p>
      <w:pPr>
        <w:shd w:val="clear"/>
        <w:tabs>
          <w:tab w:val="left" w:pos="180"/>
          <w:tab w:val="left" w:pos="360"/>
          <w:tab w:val="left" w:pos="540"/>
          <w:tab w:val="left" w:pos="8280"/>
        </w:tabs>
        <w:autoSpaceDE w:val="0"/>
        <w:autoSpaceDN w:val="0"/>
        <w:adjustRightInd w:val="0"/>
        <w:spacing w:line="360" w:lineRule="auto"/>
        <w:ind w:right="23"/>
        <w:jc w:val="center"/>
        <w:rPr>
          <w:rFonts w:ascii="宋体" w:hAnsi="宋体"/>
          <w:b/>
          <w:color w:val="auto"/>
          <w:sz w:val="36"/>
          <w:szCs w:val="36"/>
          <w:highlight w:val="none"/>
        </w:rPr>
        <w:sectPr>
          <w:footerReference r:id="rId4" w:type="default"/>
          <w:pgSz w:w="11906" w:h="16838"/>
          <w:pgMar w:top="1440" w:right="1800" w:bottom="1440" w:left="1800" w:header="851" w:footer="992" w:gutter="0"/>
          <w:pgNumType w:start="1"/>
          <w:cols w:space="720" w:num="1"/>
          <w:docGrid w:type="lines" w:linePitch="312" w:charSpace="0"/>
        </w:sectPr>
      </w:pPr>
    </w:p>
    <w:p>
      <w:pPr>
        <w:shd w:val="clear"/>
        <w:tabs>
          <w:tab w:val="left" w:pos="180"/>
          <w:tab w:val="left" w:pos="360"/>
          <w:tab w:val="left" w:pos="540"/>
          <w:tab w:val="left" w:pos="8280"/>
        </w:tabs>
        <w:autoSpaceDE w:val="0"/>
        <w:autoSpaceDN w:val="0"/>
        <w:adjustRightInd w:val="0"/>
        <w:spacing w:line="360" w:lineRule="auto"/>
        <w:ind w:right="23"/>
        <w:jc w:val="center"/>
        <w:rPr>
          <w:rFonts w:ascii="宋体" w:hAnsi="宋体"/>
          <w:b/>
          <w:color w:val="auto"/>
          <w:sz w:val="36"/>
          <w:szCs w:val="36"/>
          <w:highlight w:val="none"/>
        </w:rPr>
      </w:pPr>
      <w:r>
        <w:rPr>
          <w:rFonts w:hint="eastAsia" w:ascii="宋体" w:hAnsi="宋体"/>
          <w:b/>
          <w:color w:val="auto"/>
          <w:sz w:val="36"/>
          <w:szCs w:val="36"/>
          <w:highlight w:val="none"/>
        </w:rPr>
        <w:t xml:space="preserve">第一章  竞争性磋商公告 </w:t>
      </w:r>
    </w:p>
    <w:p>
      <w:pPr>
        <w:shd w:val="clear"/>
        <w:spacing w:line="360" w:lineRule="auto"/>
        <w:jc w:val="left"/>
        <w:rPr>
          <w:rFonts w:ascii="宋体" w:hAnsi="宋体" w:cs="Calibri Light"/>
          <w:color w:val="auto"/>
          <w:kern w:val="0"/>
          <w:sz w:val="24"/>
          <w:highlight w:val="none"/>
        </w:rPr>
      </w:pPr>
      <w:r>
        <w:rPr>
          <w:rFonts w:hint="eastAsia" w:ascii="宋体" w:hAnsi="宋体" w:cs="Calibri Light"/>
          <w:color w:val="auto"/>
          <w:kern w:val="0"/>
          <w:sz w:val="30"/>
          <w:szCs w:val="30"/>
          <w:highlight w:val="none"/>
        </w:rPr>
        <w:t xml:space="preserve">   </w:t>
      </w:r>
      <w:r>
        <w:rPr>
          <w:rFonts w:hint="eastAsia" w:ascii="宋体" w:hAnsi="宋体" w:cs="Calibri Light"/>
          <w:color w:val="auto"/>
          <w:kern w:val="0"/>
          <w:sz w:val="24"/>
          <w:highlight w:val="none"/>
        </w:rPr>
        <w:t xml:space="preserve"> 根据</w:t>
      </w:r>
      <w:r>
        <w:rPr>
          <w:rFonts w:hint="eastAsia" w:ascii="宋体" w:hAnsi="宋体" w:cs="Calibri Light"/>
          <w:color w:val="auto"/>
          <w:sz w:val="24"/>
          <w:highlight w:val="none"/>
        </w:rPr>
        <w:t>《政府采购竞争性磋商采购方式管理暂行办法》等</w:t>
      </w:r>
      <w:r>
        <w:rPr>
          <w:rFonts w:hint="eastAsia" w:ascii="宋体" w:hAnsi="宋体" w:cs="Calibri Light"/>
          <w:color w:val="auto"/>
          <w:kern w:val="0"/>
          <w:sz w:val="24"/>
          <w:highlight w:val="none"/>
        </w:rPr>
        <w:t>有关规定, 受采购人的委托，现就</w:t>
      </w:r>
      <w:r>
        <w:rPr>
          <w:rFonts w:hint="eastAsia" w:ascii="宋体" w:hAnsi="宋体" w:cs="Calibri Light"/>
          <w:color w:val="auto"/>
          <w:sz w:val="24"/>
          <w:highlight w:val="none"/>
        </w:rPr>
        <w:t>台州学院（单</w:t>
      </w:r>
      <w:r>
        <w:rPr>
          <w:rFonts w:hint="eastAsia" w:ascii="宋体" w:hAnsi="宋体" w:cs="Calibri Light"/>
          <w:color w:val="auto"/>
          <w:kern w:val="0"/>
          <w:sz w:val="24"/>
          <w:highlight w:val="none"/>
        </w:rPr>
        <w:t>位）的</w:t>
      </w:r>
      <w:r>
        <w:rPr>
          <w:rFonts w:hint="eastAsia" w:ascii="宋体" w:hAnsi="宋体" w:cs="Calibri Light"/>
          <w:color w:val="auto"/>
          <w:kern w:val="0"/>
          <w:sz w:val="24"/>
          <w:highlight w:val="none"/>
          <w:lang w:eastAsia="zh-CN"/>
        </w:rPr>
        <w:t>台州学院椒江校区生活区加压消防管路改造项目</w:t>
      </w:r>
      <w:r>
        <w:rPr>
          <w:rFonts w:hint="eastAsia" w:ascii="宋体" w:hAnsi="宋体" w:cs="Calibri Light"/>
          <w:color w:val="auto"/>
          <w:kern w:val="0"/>
          <w:sz w:val="24"/>
          <w:highlight w:val="none"/>
        </w:rPr>
        <w:t>进行竞争性磋商采购</w:t>
      </w:r>
      <w:r>
        <w:rPr>
          <w:rFonts w:hint="eastAsia" w:ascii="宋体" w:hAnsi="宋体"/>
          <w:color w:val="auto"/>
          <w:kern w:val="0"/>
          <w:sz w:val="24"/>
          <w:highlight w:val="none"/>
        </w:rPr>
        <w:t>，欢迎合格供应商前来磋商。</w:t>
      </w:r>
    </w:p>
    <w:p>
      <w:pPr>
        <w:shd w:val="clea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hint="eastAsia" w:ascii="宋体" w:hAnsi="宋体" w:eastAsia="宋体" w:cs="Calibri Light"/>
          <w:color w:val="auto"/>
          <w:kern w:val="0"/>
          <w:sz w:val="24"/>
          <w:highlight w:val="none"/>
          <w:lang w:eastAsia="zh-CN"/>
        </w:rPr>
      </w:pPr>
      <w:r>
        <w:rPr>
          <w:rFonts w:hint="eastAsia" w:ascii="宋体" w:hAnsi="宋体" w:cs="Calibri Light"/>
          <w:b/>
          <w:color w:val="auto"/>
          <w:kern w:val="0"/>
          <w:sz w:val="24"/>
          <w:highlight w:val="none"/>
        </w:rPr>
        <w:t>一、项目编号：</w:t>
      </w:r>
      <w:r>
        <w:rPr>
          <w:rFonts w:hint="eastAsia" w:ascii="宋体" w:hAnsi="宋体" w:cs="Calibri Light"/>
          <w:color w:val="auto"/>
          <w:kern w:val="0"/>
          <w:sz w:val="24"/>
          <w:highlight w:val="none"/>
          <w:lang w:eastAsia="zh-CN"/>
        </w:rPr>
        <w:t>ZJWS2024-JJ155</w:t>
      </w:r>
    </w:p>
    <w:p>
      <w:pPr>
        <w:shd w:val="clea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Calibri Light"/>
          <w:b/>
          <w:color w:val="auto"/>
          <w:kern w:val="0"/>
          <w:sz w:val="24"/>
          <w:highlight w:val="none"/>
        </w:rPr>
      </w:pPr>
      <w:r>
        <w:rPr>
          <w:rFonts w:hint="eastAsia" w:ascii="宋体" w:hAnsi="宋体" w:cs="Calibri Light"/>
          <w:b/>
          <w:color w:val="auto"/>
          <w:kern w:val="0"/>
          <w:sz w:val="24"/>
          <w:highlight w:val="none"/>
        </w:rPr>
        <w:t>二、磋商内容：</w:t>
      </w:r>
    </w:p>
    <w:tbl>
      <w:tblPr>
        <w:tblStyle w:val="2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567"/>
        <w:gridCol w:w="567"/>
        <w:gridCol w:w="851"/>
        <w:gridCol w:w="992"/>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标段号</w:t>
            </w:r>
          </w:p>
        </w:tc>
        <w:tc>
          <w:tcPr>
            <w:tcW w:w="1559" w:type="dxa"/>
            <w:vAlign w:val="center"/>
          </w:tcPr>
          <w:p>
            <w:pPr>
              <w:shd w:val="clear"/>
              <w:tabs>
                <w:tab w:val="left" w:pos="8280"/>
              </w:tabs>
              <w:autoSpaceDE w:val="0"/>
              <w:autoSpaceDN w:val="0"/>
              <w:adjustRightInd w:val="0"/>
              <w:ind w:right="25" w:firstLine="120" w:firstLineChars="50"/>
              <w:jc w:val="center"/>
              <w:rPr>
                <w:rFonts w:ascii="宋体" w:hAnsi="宋体"/>
                <w:b/>
                <w:color w:val="auto"/>
                <w:sz w:val="24"/>
                <w:highlight w:val="none"/>
              </w:rPr>
            </w:pPr>
            <w:r>
              <w:rPr>
                <w:rFonts w:hint="eastAsia" w:ascii="宋体" w:hAnsi="宋体"/>
                <w:b/>
                <w:color w:val="auto"/>
                <w:sz w:val="24"/>
                <w:highlight w:val="none"/>
              </w:rPr>
              <w:t>标项内容</w:t>
            </w:r>
          </w:p>
        </w:tc>
        <w:tc>
          <w:tcPr>
            <w:tcW w:w="2268"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cs="宋体"/>
                <w:b/>
                <w:color w:val="auto"/>
                <w:kern w:val="0"/>
                <w:sz w:val="24"/>
                <w:highlight w:val="none"/>
              </w:rPr>
              <w:t>简要技术要求</w:t>
            </w:r>
          </w:p>
        </w:tc>
        <w:tc>
          <w:tcPr>
            <w:tcW w:w="567"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数量</w:t>
            </w:r>
          </w:p>
        </w:tc>
        <w:tc>
          <w:tcPr>
            <w:tcW w:w="567"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单位</w:t>
            </w:r>
          </w:p>
        </w:tc>
        <w:tc>
          <w:tcPr>
            <w:tcW w:w="851"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预算（元）</w:t>
            </w:r>
          </w:p>
        </w:tc>
        <w:tc>
          <w:tcPr>
            <w:tcW w:w="992" w:type="dxa"/>
            <w:vAlign w:val="center"/>
          </w:tcPr>
          <w:p>
            <w:pPr>
              <w:shd w:val="clear"/>
              <w:tabs>
                <w:tab w:val="left" w:pos="8280"/>
              </w:tabs>
              <w:autoSpaceDE w:val="0"/>
              <w:autoSpaceDN w:val="0"/>
              <w:adjustRightInd w:val="0"/>
              <w:spacing w:line="312" w:lineRule="auto"/>
              <w:ind w:left="-214" w:leftChars="-102" w:right="-108"/>
              <w:jc w:val="center"/>
              <w:rPr>
                <w:rFonts w:ascii="宋体" w:hAnsi="宋体"/>
                <w:b/>
                <w:color w:val="auto"/>
                <w:sz w:val="24"/>
                <w:highlight w:val="none"/>
              </w:rPr>
            </w:pPr>
            <w:r>
              <w:rPr>
                <w:rFonts w:hint="eastAsia" w:ascii="宋体" w:hAnsi="宋体"/>
                <w:b/>
                <w:color w:val="auto"/>
                <w:sz w:val="24"/>
                <w:highlight w:val="none"/>
              </w:rPr>
              <w:t>上限价</w:t>
            </w:r>
            <w:r>
              <w:rPr>
                <w:rFonts w:ascii="宋体" w:hAnsi="宋体"/>
                <w:b/>
                <w:color w:val="auto"/>
                <w:sz w:val="24"/>
                <w:highlight w:val="none"/>
              </w:rPr>
              <w:t>（</w:t>
            </w:r>
            <w:r>
              <w:rPr>
                <w:rFonts w:hint="eastAsia" w:ascii="宋体" w:hAnsi="宋体"/>
                <w:b/>
                <w:color w:val="auto"/>
                <w:sz w:val="24"/>
                <w:highlight w:val="none"/>
              </w:rPr>
              <w:t>元</w:t>
            </w:r>
            <w:r>
              <w:rPr>
                <w:rFonts w:ascii="宋体" w:hAnsi="宋体"/>
                <w:b/>
                <w:color w:val="auto"/>
                <w:sz w:val="24"/>
                <w:highlight w:val="none"/>
              </w:rPr>
              <w:t>）</w:t>
            </w:r>
          </w:p>
        </w:tc>
        <w:tc>
          <w:tcPr>
            <w:tcW w:w="1276" w:type="dxa"/>
            <w:vAlign w:val="center"/>
          </w:tcPr>
          <w:p>
            <w:pPr>
              <w:shd w:val="clear"/>
              <w:tabs>
                <w:tab w:val="left" w:pos="8280"/>
              </w:tabs>
              <w:autoSpaceDE w:val="0"/>
              <w:autoSpaceDN w:val="0"/>
              <w:adjustRightInd w:val="0"/>
              <w:spacing w:line="312" w:lineRule="auto"/>
              <w:ind w:left="-107" w:leftChars="-51" w:right="25" w:firstLine="105"/>
              <w:rPr>
                <w:rFonts w:ascii="宋体" w:hAnsi="宋体"/>
                <w:b/>
                <w:color w:val="auto"/>
                <w:sz w:val="24"/>
                <w:highlight w:val="none"/>
              </w:rPr>
            </w:pPr>
            <w:r>
              <w:rPr>
                <w:rFonts w:hint="eastAsia" w:ascii="宋体" w:hAnsi="宋体"/>
                <w:b/>
                <w:color w:val="auto"/>
                <w:sz w:val="24"/>
                <w:highlight w:val="none"/>
              </w:rPr>
              <w:t>工期（合同签订后几天内）</w:t>
            </w:r>
          </w:p>
        </w:tc>
        <w:tc>
          <w:tcPr>
            <w:tcW w:w="992" w:type="dxa"/>
            <w:vAlign w:val="center"/>
          </w:tcPr>
          <w:p>
            <w:pPr>
              <w:shd w:val="clear"/>
              <w:tabs>
                <w:tab w:val="left" w:pos="8280"/>
              </w:tabs>
              <w:autoSpaceDE w:val="0"/>
              <w:autoSpaceDN w:val="0"/>
              <w:adjustRightInd w:val="0"/>
              <w:ind w:right="25" w:hanging="12"/>
              <w:jc w:val="center"/>
              <w:rPr>
                <w:rFonts w:ascii="宋体" w:hAnsi="宋体"/>
                <w:b/>
                <w:color w:val="auto"/>
                <w:sz w:val="24"/>
                <w:highlight w:val="none"/>
              </w:rPr>
            </w:pPr>
            <w:r>
              <w:rPr>
                <w:rFonts w:hint="eastAsia" w:ascii="宋体" w:hAnsi="宋体"/>
                <w:b/>
                <w:color w:val="auto"/>
                <w:sz w:val="24"/>
                <w:highlight w:val="none"/>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dxa"/>
            <w:vAlign w:val="center"/>
          </w:tcPr>
          <w:p>
            <w:pPr>
              <w:shd w:val="clear"/>
              <w:tabs>
                <w:tab w:val="left" w:pos="8280"/>
              </w:tabs>
              <w:autoSpaceDE w:val="0"/>
              <w:autoSpaceDN w:val="0"/>
              <w:adjustRightInd w:val="0"/>
              <w:ind w:right="25"/>
              <w:jc w:val="center"/>
              <w:rPr>
                <w:rFonts w:ascii="宋体" w:hAnsi="宋体"/>
                <w:color w:val="auto"/>
                <w:sz w:val="24"/>
                <w:highlight w:val="none"/>
              </w:rPr>
            </w:pPr>
            <w:r>
              <w:rPr>
                <w:rFonts w:hint="eastAsia" w:ascii="宋体" w:hAnsi="宋体"/>
                <w:color w:val="auto"/>
                <w:sz w:val="24"/>
                <w:highlight w:val="none"/>
              </w:rPr>
              <w:t>1</w:t>
            </w:r>
          </w:p>
        </w:tc>
        <w:tc>
          <w:tcPr>
            <w:tcW w:w="1559" w:type="dxa"/>
            <w:vAlign w:val="center"/>
          </w:tcPr>
          <w:p>
            <w:pPr>
              <w:shd w:val="clear"/>
              <w:tabs>
                <w:tab w:val="left" w:pos="8280"/>
              </w:tabs>
              <w:autoSpaceDE w:val="0"/>
              <w:autoSpaceDN w:val="0"/>
              <w:adjustRightInd w:val="0"/>
              <w:ind w:right="25"/>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台州学院椒江校区生活区加压消防管路改造项目</w:t>
            </w:r>
          </w:p>
        </w:tc>
        <w:tc>
          <w:tcPr>
            <w:tcW w:w="2268" w:type="dxa"/>
            <w:vAlign w:val="center"/>
          </w:tcPr>
          <w:p>
            <w:pPr>
              <w:shd w:val="clear"/>
              <w:tabs>
                <w:tab w:val="left" w:pos="8280"/>
              </w:tabs>
              <w:autoSpaceDE w:val="0"/>
              <w:autoSpaceDN w:val="0"/>
              <w:adjustRightInd w:val="0"/>
              <w:ind w:right="25"/>
              <w:jc w:val="both"/>
              <w:rPr>
                <w:rFonts w:ascii="宋体" w:hAnsi="宋体"/>
                <w:color w:val="auto"/>
                <w:sz w:val="24"/>
                <w:highlight w:val="none"/>
              </w:rPr>
            </w:pPr>
            <w:r>
              <w:rPr>
                <w:rFonts w:hint="eastAsia" w:ascii="宋体" w:hAnsi="宋体"/>
                <w:color w:val="auto"/>
                <w:sz w:val="24"/>
                <w:highlight w:val="none"/>
                <w:lang w:eastAsia="zh-CN"/>
              </w:rPr>
              <w:t>台州学院椒江校区生活区加压消防管路改造项目</w:t>
            </w:r>
            <w:r>
              <w:rPr>
                <w:rFonts w:hint="default" w:ascii="宋体" w:hAnsi="宋体"/>
                <w:color w:val="auto"/>
                <w:sz w:val="24"/>
                <w:highlight w:val="none"/>
                <w:lang w:eastAsia="zh-Hans"/>
              </w:rPr>
              <w:t>，</w:t>
            </w:r>
            <w:r>
              <w:rPr>
                <w:rFonts w:hint="eastAsia" w:ascii="宋体" w:hAnsi="宋体"/>
                <w:color w:val="auto"/>
                <w:sz w:val="24"/>
                <w:highlight w:val="none"/>
                <w:lang w:val="en-US" w:eastAsia="zh-Hans"/>
              </w:rPr>
              <w:t>具体要求详见图纸及预算</w:t>
            </w:r>
          </w:p>
        </w:tc>
        <w:tc>
          <w:tcPr>
            <w:tcW w:w="567" w:type="dxa"/>
            <w:vAlign w:val="center"/>
          </w:tcPr>
          <w:p>
            <w:pPr>
              <w:shd w:val="clear"/>
              <w:tabs>
                <w:tab w:val="left" w:pos="8280"/>
              </w:tabs>
              <w:autoSpaceDE w:val="0"/>
              <w:autoSpaceDN w:val="0"/>
              <w:adjustRightInd w:val="0"/>
              <w:ind w:right="25"/>
              <w:jc w:val="center"/>
              <w:rPr>
                <w:rFonts w:ascii="宋体" w:hAnsi="宋体"/>
                <w:color w:val="auto"/>
                <w:sz w:val="24"/>
                <w:highlight w:val="none"/>
              </w:rPr>
            </w:pPr>
            <w:r>
              <w:rPr>
                <w:rFonts w:ascii="宋体" w:hAnsi="宋体"/>
                <w:color w:val="auto"/>
                <w:sz w:val="24"/>
                <w:highlight w:val="none"/>
              </w:rPr>
              <w:t>1</w:t>
            </w:r>
          </w:p>
        </w:tc>
        <w:tc>
          <w:tcPr>
            <w:tcW w:w="567" w:type="dxa"/>
            <w:vAlign w:val="center"/>
          </w:tcPr>
          <w:p>
            <w:pPr>
              <w:shd w:val="clear"/>
              <w:tabs>
                <w:tab w:val="left" w:pos="8280"/>
              </w:tabs>
              <w:autoSpaceDE w:val="0"/>
              <w:autoSpaceDN w:val="0"/>
              <w:adjustRightInd w:val="0"/>
              <w:ind w:right="25"/>
              <w:jc w:val="center"/>
              <w:rPr>
                <w:rFonts w:ascii="宋体" w:hAnsi="宋体"/>
                <w:color w:val="auto"/>
                <w:sz w:val="24"/>
                <w:highlight w:val="none"/>
              </w:rPr>
            </w:pPr>
            <w:r>
              <w:rPr>
                <w:rFonts w:hint="eastAsia" w:ascii="宋体" w:hAnsi="宋体"/>
                <w:color w:val="auto"/>
                <w:sz w:val="24"/>
                <w:highlight w:val="none"/>
              </w:rPr>
              <w:t>项</w:t>
            </w:r>
          </w:p>
        </w:tc>
        <w:tc>
          <w:tcPr>
            <w:tcW w:w="851" w:type="dxa"/>
            <w:vAlign w:val="center"/>
          </w:tcPr>
          <w:p>
            <w:pPr>
              <w:shd w:val="clear"/>
              <w:autoSpaceDE w:val="0"/>
              <w:autoSpaceDN w:val="0"/>
              <w:adjustRightInd w:val="0"/>
              <w:ind w:right="25"/>
              <w:jc w:val="center"/>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2700000</w:t>
            </w:r>
          </w:p>
        </w:tc>
        <w:tc>
          <w:tcPr>
            <w:tcW w:w="992" w:type="dxa"/>
            <w:vAlign w:val="center"/>
          </w:tcPr>
          <w:p>
            <w:pPr>
              <w:shd w:val="clear"/>
              <w:autoSpaceDE w:val="0"/>
              <w:autoSpaceDN w:val="0"/>
              <w:adjustRightInd w:val="0"/>
              <w:ind w:right="25"/>
              <w:jc w:val="center"/>
              <w:rPr>
                <w:rFonts w:hint="eastAsia" w:ascii="宋体" w:hAnsi="宋体" w:eastAsia="宋体" w:cs="Times New Roman"/>
                <w:color w:val="auto"/>
                <w:sz w:val="24"/>
                <w:highlight w:val="none"/>
              </w:rPr>
            </w:pPr>
            <w:r>
              <w:rPr>
                <w:rFonts w:hint="eastAsia" w:ascii="宋体" w:hAnsi="宋体" w:eastAsia="宋体" w:cs="宋体"/>
                <w:color w:val="auto"/>
                <w:sz w:val="24"/>
                <w:szCs w:val="24"/>
                <w:highlight w:val="none"/>
                <w:lang w:val="en-US" w:eastAsia="zh-CN"/>
              </w:rPr>
              <w:t>2696060</w:t>
            </w:r>
          </w:p>
        </w:tc>
        <w:tc>
          <w:tcPr>
            <w:tcW w:w="1276" w:type="dxa"/>
            <w:vAlign w:val="center"/>
          </w:tcPr>
          <w:p>
            <w:pPr>
              <w:shd w:val="clear"/>
              <w:tabs>
                <w:tab w:val="left" w:pos="8280"/>
              </w:tabs>
              <w:autoSpaceDE w:val="0"/>
              <w:autoSpaceDN w:val="0"/>
              <w:adjustRightInd w:val="0"/>
              <w:ind w:right="25"/>
              <w:jc w:val="center"/>
              <w:rPr>
                <w:rFonts w:hint="eastAsia" w:ascii="宋体" w:hAnsi="宋体" w:eastAsia="宋体"/>
                <w:color w:val="auto"/>
                <w:sz w:val="24"/>
                <w:highlight w:val="none"/>
                <w:lang w:val="en-US" w:eastAsia="zh-Hans"/>
              </w:rPr>
            </w:pPr>
            <w:r>
              <w:rPr>
                <w:rFonts w:hint="eastAsia" w:ascii="宋体" w:hAnsi="宋体"/>
                <w:color w:val="auto"/>
                <w:sz w:val="24"/>
                <w:highlight w:val="none"/>
                <w:lang w:val="en-US" w:eastAsia="zh-CN"/>
              </w:rPr>
              <w:t xml:space="preserve"> 45</w:t>
            </w:r>
            <w:r>
              <w:rPr>
                <w:rFonts w:hint="eastAsia" w:ascii="宋体" w:hAnsi="宋体"/>
                <w:color w:val="auto"/>
                <w:sz w:val="24"/>
                <w:highlight w:val="none"/>
                <w:lang w:val="en-US" w:eastAsia="zh-Hans"/>
              </w:rPr>
              <w:t>日历天</w:t>
            </w:r>
          </w:p>
        </w:tc>
        <w:tc>
          <w:tcPr>
            <w:tcW w:w="992" w:type="dxa"/>
            <w:vAlign w:val="center"/>
          </w:tcPr>
          <w:p>
            <w:pPr>
              <w:shd w:val="clear"/>
              <w:tabs>
                <w:tab w:val="left" w:pos="8280"/>
              </w:tabs>
              <w:autoSpaceDE w:val="0"/>
              <w:autoSpaceDN w:val="0"/>
              <w:adjustRightInd w:val="0"/>
              <w:ind w:right="25"/>
              <w:jc w:val="center"/>
              <w:rPr>
                <w:rFonts w:hint="default" w:ascii="宋体" w:hAnsi="宋体" w:eastAsia="宋体"/>
                <w:color w:val="auto"/>
                <w:sz w:val="24"/>
                <w:highlight w:val="none"/>
                <w:lang w:val="en-US" w:eastAsia="zh-CN"/>
              </w:rPr>
            </w:pPr>
            <w:r>
              <w:rPr>
                <w:rStyle w:val="72"/>
                <w:rFonts w:cs="宋体"/>
                <w:color w:val="auto"/>
                <w:sz w:val="24"/>
                <w:szCs w:val="24"/>
                <w:highlight w:val="none"/>
              </w:rPr>
              <w:t>台州</w:t>
            </w:r>
            <w:r>
              <w:rPr>
                <w:rStyle w:val="72"/>
                <w:rFonts w:hint="eastAsia" w:cs="宋体"/>
                <w:color w:val="auto"/>
                <w:sz w:val="24"/>
                <w:szCs w:val="24"/>
                <w:highlight w:val="none"/>
                <w:lang w:val="en-US" w:eastAsia="zh-CN"/>
              </w:rPr>
              <w:t>学院椒江校区</w:t>
            </w:r>
          </w:p>
        </w:tc>
      </w:tr>
    </w:tbl>
    <w:p>
      <w:pPr>
        <w:shd w:val="clea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Calibri Light"/>
          <w:b/>
          <w:color w:val="auto"/>
          <w:kern w:val="0"/>
          <w:sz w:val="24"/>
          <w:highlight w:val="none"/>
        </w:rPr>
      </w:pPr>
      <w:r>
        <w:rPr>
          <w:rFonts w:hint="eastAsia" w:ascii="宋体" w:hAnsi="宋体" w:cs="Calibri Light"/>
          <w:b/>
          <w:color w:val="auto"/>
          <w:sz w:val="24"/>
          <w:highlight w:val="none"/>
        </w:rPr>
        <w:t>三、合格磋商供应商的资格条件：</w:t>
      </w:r>
    </w:p>
    <w:p>
      <w:pPr>
        <w:pStyle w:val="54"/>
        <w:shd w:val="clear"/>
        <w:adjustRightInd w:val="0"/>
        <w:snapToGrid w:val="0"/>
        <w:spacing w:before="0" w:line="360" w:lineRule="auto"/>
        <w:ind w:left="102" w:right="102" w:firstLine="480"/>
        <w:rPr>
          <w:rFonts w:ascii="宋体" w:hAnsi="宋体" w:eastAsia="宋体"/>
          <w:color w:val="auto"/>
          <w:sz w:val="24"/>
          <w:szCs w:val="24"/>
          <w:highlight w:val="none"/>
        </w:rPr>
      </w:pPr>
      <w:r>
        <w:rPr>
          <w:rFonts w:hint="eastAsia" w:ascii="宋体" w:hAnsi="宋体" w:eastAsia="宋体"/>
          <w:color w:val="auto"/>
          <w:sz w:val="24"/>
          <w:szCs w:val="24"/>
          <w:highlight w:val="none"/>
        </w:rPr>
        <w:t>（一）符合《中华人民共和国政府采购法》第二十二条规定的磋商供应商资格条件。</w:t>
      </w:r>
    </w:p>
    <w:p>
      <w:pPr>
        <w:pStyle w:val="54"/>
        <w:shd w:val="clear"/>
        <w:adjustRightInd w:val="0"/>
        <w:snapToGrid w:val="0"/>
        <w:spacing w:before="0" w:line="360" w:lineRule="auto"/>
        <w:ind w:left="102" w:right="102" w:firstLine="480"/>
        <w:rPr>
          <w:rFonts w:ascii="宋体" w:hAnsi="宋体" w:eastAsia="宋体"/>
          <w:color w:val="auto"/>
          <w:sz w:val="24"/>
          <w:szCs w:val="24"/>
          <w:highlight w:val="none"/>
        </w:rPr>
      </w:pPr>
      <w:r>
        <w:rPr>
          <w:rFonts w:hint="eastAsia" w:ascii="宋体" w:hAnsi="宋体" w:eastAsia="宋体"/>
          <w:color w:val="auto"/>
          <w:sz w:val="24"/>
          <w:szCs w:val="24"/>
          <w:highlight w:val="none"/>
        </w:rPr>
        <w:t>（二）未被“信用中国”（www.creditchina.gov.cn）、中国政府采购网（www.ccgp.gov.cn）列入失信被执行人、重大税收违法案件当事人名单、政府采购严重违法失信行为记录名单。</w:t>
      </w:r>
    </w:p>
    <w:p>
      <w:pPr>
        <w:pStyle w:val="54"/>
        <w:shd w:val="clear"/>
        <w:adjustRightInd w:val="0"/>
        <w:snapToGrid w:val="0"/>
        <w:spacing w:before="0" w:line="360" w:lineRule="auto"/>
        <w:ind w:left="102" w:right="102" w:firstLine="480"/>
        <w:rPr>
          <w:rFonts w:ascii="宋体" w:hAnsi="宋体" w:eastAsia="宋体"/>
          <w:color w:val="auto"/>
          <w:sz w:val="24"/>
          <w:szCs w:val="24"/>
          <w:highlight w:val="none"/>
        </w:rPr>
      </w:pPr>
      <w:r>
        <w:rPr>
          <w:rFonts w:hint="eastAsia" w:ascii="宋体" w:hAnsi="宋体" w:eastAsia="宋体"/>
          <w:color w:val="auto"/>
          <w:sz w:val="24"/>
          <w:szCs w:val="24"/>
          <w:highlight w:val="none"/>
        </w:rPr>
        <w:t>（三）落实政府采购政策需满足的资格要求：</w:t>
      </w:r>
      <w:r>
        <w:rPr>
          <w:rFonts w:hint="eastAsia" w:ascii="宋体" w:hAnsi="宋体" w:eastAsia="宋体"/>
          <w:color w:val="auto"/>
          <w:sz w:val="24"/>
          <w:szCs w:val="24"/>
          <w:highlight w:val="none"/>
          <w:lang w:val="en-US" w:eastAsia="zh-CN"/>
        </w:rPr>
        <w:t>无</w:t>
      </w:r>
      <w:r>
        <w:rPr>
          <w:rFonts w:hint="eastAsia" w:ascii="宋体" w:hAnsi="宋体" w:eastAsia="宋体"/>
          <w:color w:val="auto"/>
          <w:sz w:val="24"/>
          <w:szCs w:val="24"/>
          <w:highlight w:val="none"/>
        </w:rPr>
        <w:t>。</w:t>
      </w:r>
    </w:p>
    <w:p>
      <w:pPr>
        <w:pStyle w:val="54"/>
        <w:shd w:val="clear"/>
        <w:adjustRightInd w:val="0"/>
        <w:snapToGrid w:val="0"/>
        <w:spacing w:before="0" w:line="360" w:lineRule="auto"/>
        <w:ind w:left="102" w:right="102" w:firstLine="480"/>
        <w:rPr>
          <w:rFonts w:ascii="宋体" w:hAnsi="宋体" w:eastAsia="宋体"/>
          <w:color w:val="auto"/>
          <w:sz w:val="24"/>
          <w:szCs w:val="24"/>
          <w:highlight w:val="none"/>
        </w:rPr>
      </w:pPr>
      <w:r>
        <w:rPr>
          <w:rFonts w:hint="eastAsia" w:ascii="宋体" w:eastAsia="宋体"/>
          <w:color w:val="auto"/>
          <w:sz w:val="24"/>
          <w:szCs w:val="24"/>
          <w:highlight w:val="none"/>
        </w:rPr>
        <w:t>（四）</w:t>
      </w:r>
      <w:r>
        <w:rPr>
          <w:rFonts w:hint="eastAsia" w:ascii="宋体" w:hAnsi="宋体" w:eastAsia="宋体"/>
          <w:color w:val="auto"/>
          <w:sz w:val="24"/>
          <w:szCs w:val="24"/>
          <w:highlight w:val="none"/>
        </w:rPr>
        <w:t>本项目供应商特定条件：</w:t>
      </w:r>
    </w:p>
    <w:p>
      <w:pPr>
        <w:pStyle w:val="54"/>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default" w:ascii="宋体" w:hAnsi="宋体" w:eastAsia="宋体"/>
          <w:color w:val="auto"/>
          <w:sz w:val="24"/>
          <w:szCs w:val="24"/>
          <w:highlight w:val="none"/>
        </w:rPr>
        <w:t>1</w:t>
      </w:r>
      <w:r>
        <w:rPr>
          <w:rFonts w:hint="eastAsia" w:ascii="宋体" w:hAnsi="宋体" w:eastAsia="宋体"/>
          <w:color w:val="auto"/>
          <w:sz w:val="24"/>
          <w:szCs w:val="24"/>
          <w:highlight w:val="none"/>
        </w:rPr>
        <w:t>、投标人具有</w:t>
      </w:r>
      <w:r>
        <w:rPr>
          <w:rFonts w:hint="eastAsia" w:ascii="宋体" w:hAnsi="宋体" w:eastAsia="宋体"/>
          <w:color w:val="auto"/>
          <w:sz w:val="24"/>
          <w:szCs w:val="24"/>
          <w:highlight w:val="none"/>
          <w:lang w:eastAsia="zh-CN"/>
        </w:rPr>
        <w:t>市政工程施工总承包三级及以上</w:t>
      </w:r>
      <w:r>
        <w:rPr>
          <w:rFonts w:hint="eastAsia" w:ascii="宋体" w:hAnsi="宋体" w:eastAsia="宋体"/>
          <w:color w:val="auto"/>
          <w:sz w:val="24"/>
          <w:szCs w:val="24"/>
          <w:highlight w:val="none"/>
        </w:rPr>
        <w:t>资质；</w:t>
      </w:r>
    </w:p>
    <w:p>
      <w:pPr>
        <w:pStyle w:val="54"/>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default" w:ascii="宋体" w:hAnsi="宋体" w:eastAsia="宋体"/>
          <w:color w:val="auto"/>
          <w:sz w:val="24"/>
          <w:szCs w:val="24"/>
          <w:highlight w:val="none"/>
        </w:rPr>
        <w:t>2</w:t>
      </w:r>
      <w:r>
        <w:rPr>
          <w:rFonts w:hint="eastAsia" w:ascii="宋体" w:hAnsi="宋体" w:eastAsia="宋体"/>
          <w:color w:val="auto"/>
          <w:sz w:val="24"/>
          <w:szCs w:val="24"/>
          <w:highlight w:val="none"/>
        </w:rPr>
        <w:t>、项目负责人具备市政工程专业注册建造师二级及以上（临时建造师证书无效）；</w:t>
      </w:r>
    </w:p>
    <w:p>
      <w:pPr>
        <w:pStyle w:val="54"/>
        <w:shd w:val="clear"/>
        <w:adjustRightInd w:val="0"/>
        <w:snapToGrid w:val="0"/>
        <w:spacing w:before="0" w:line="360" w:lineRule="auto"/>
        <w:ind w:left="102" w:right="102" w:firstLine="480"/>
        <w:rPr>
          <w:rFonts w:ascii="宋体" w:hAnsi="宋体" w:eastAsia="宋体"/>
          <w:color w:val="auto"/>
          <w:sz w:val="24"/>
          <w:szCs w:val="24"/>
          <w:highlight w:val="none"/>
        </w:rPr>
      </w:pPr>
      <w:r>
        <w:rPr>
          <w:rFonts w:hint="eastAsia" w:ascii="宋体" w:hAnsi="宋体" w:eastAsia="宋体"/>
          <w:color w:val="auto"/>
          <w:sz w:val="24"/>
          <w:szCs w:val="24"/>
          <w:highlight w:val="none"/>
        </w:rPr>
        <w:t>3、本项目不接受联合体投标。</w:t>
      </w:r>
    </w:p>
    <w:p>
      <w:pPr>
        <w:shd w:val="clea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auto"/>
          <w:sz w:val="24"/>
          <w:highlight w:val="none"/>
        </w:rPr>
      </w:pPr>
      <w:r>
        <w:rPr>
          <w:rFonts w:hint="eastAsia" w:ascii="宋体" w:hAnsi="宋体"/>
          <w:b/>
          <w:color w:val="auto"/>
          <w:sz w:val="24"/>
          <w:highlight w:val="none"/>
        </w:rPr>
        <w:t>四、磋商文件获取的地址、方式、时间：</w:t>
      </w:r>
    </w:p>
    <w:p>
      <w:pPr>
        <w:widowControl/>
        <w:shd w:val="clear"/>
        <w:spacing w:before="100" w:beforeAutospacing="1" w:after="100" w:afterAutospacing="1" w:line="360" w:lineRule="auto"/>
        <w:ind w:firstLine="420"/>
        <w:jc w:val="left"/>
        <w:rPr>
          <w:rFonts w:ascii="宋体" w:hAnsi="宋体" w:cs="宋体"/>
          <w:color w:val="auto"/>
          <w:kern w:val="0"/>
          <w:sz w:val="27"/>
          <w:szCs w:val="27"/>
          <w:highlight w:val="none"/>
        </w:rPr>
      </w:pPr>
      <w:bookmarkStart w:id="0" w:name="_Hlk37939045"/>
      <w:r>
        <w:rPr>
          <w:rFonts w:hint="eastAsia" w:ascii="宋体" w:hAnsi="宋体" w:cs="宋体"/>
          <w:color w:val="auto"/>
          <w:kern w:val="0"/>
          <w:sz w:val="24"/>
          <w:highlight w:val="none"/>
        </w:rPr>
        <w:t>本项目招标文件实行“政府采购云平台”在线获取，不提供招标文件纸质版。供应商获取招标文件前应先完成“政府采购云平台”的账号注册；</w:t>
      </w:r>
    </w:p>
    <w:p>
      <w:pPr>
        <w:widowControl/>
        <w:shd w:val="clear"/>
        <w:spacing w:before="100" w:beforeAutospacing="1" w:after="100" w:afterAutospacing="1" w:line="360" w:lineRule="auto"/>
        <w:ind w:firstLine="480"/>
        <w:jc w:val="left"/>
        <w:rPr>
          <w:rFonts w:ascii="宋体" w:hAnsi="宋体" w:cs="宋体"/>
          <w:color w:val="auto"/>
          <w:kern w:val="0"/>
          <w:sz w:val="27"/>
          <w:szCs w:val="27"/>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、获取地址：</w:t>
      </w:r>
    </w:p>
    <w:p>
      <w:pPr>
        <w:widowControl/>
        <w:shd w:val="clear"/>
        <w:spacing w:before="100" w:beforeAutospacing="1" w:after="100" w:afterAutospacing="1"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30"/>
          <w:rFonts w:hint="eastAsia" w:ascii="宋体" w:hAnsi="宋体" w:cs="宋体"/>
          <w:color w:val="auto"/>
          <w:kern w:val="0"/>
          <w:sz w:val="24"/>
          <w:highlight w:val="none"/>
        </w:rPr>
        <w:t>http://zfcg.czt.zj.gov.cn</w:t>
      </w:r>
      <w:r>
        <w:rPr>
          <w:rStyle w:val="30"/>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w:t>
      </w:r>
    </w:p>
    <w:p>
      <w:pPr>
        <w:widowControl/>
        <w:shd w:val="clear"/>
        <w:spacing w:before="100" w:beforeAutospacing="1" w:after="100" w:afterAutospacing="1"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（2）供应商网上报名操作指南：“浙江政府采购网-办事指南-省采中心-网上报名”（http://zfcg.czt.zj.gov.cn/bs_other/2018-03-30/12002.html）。</w:t>
      </w:r>
    </w:p>
    <w:p>
      <w:pPr>
        <w:widowControl/>
        <w:shd w:val="clear"/>
        <w:spacing w:before="100" w:beforeAutospacing="1" w:after="100" w:afterAutospacing="1" w:line="360" w:lineRule="auto"/>
        <w:ind w:firstLine="480"/>
        <w:jc w:val="left"/>
        <w:rPr>
          <w:rFonts w:ascii="宋体" w:hAnsi="宋体" w:cs="宋体"/>
          <w:color w:val="auto"/>
          <w:kern w:val="0"/>
          <w:sz w:val="27"/>
          <w:szCs w:val="27"/>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、获取方式：潜在供应商登陆政采云平台，在线申请获取招标文件（进入“项目采购”应用，在获取招标文件菜单中选择项目，申请获取招标文件，本项目招标文件不收取工本费；</w:t>
      </w:r>
      <w:r>
        <w:rPr>
          <w:rFonts w:hint="eastAsia" w:ascii="宋体" w:hAnsi="宋体" w:cs="宋体"/>
          <w:color w:val="auto"/>
          <w:kern w:val="0"/>
          <w:sz w:val="24"/>
          <w:highlight w:val="none"/>
          <w:u w:val="single"/>
        </w:rPr>
        <w:t>仅需浏览招标文件的供应商可点击“游客，浏览招标文件”直接下载招标文件浏览</w:t>
      </w:r>
      <w:r>
        <w:rPr>
          <w:rFonts w:hint="eastAsia" w:ascii="宋体" w:hAnsi="宋体" w:cs="宋体"/>
          <w:color w:val="auto"/>
          <w:kern w:val="0"/>
          <w:sz w:val="24"/>
          <w:highlight w:val="none"/>
        </w:rPr>
        <w:t>）；</w:t>
      </w:r>
    </w:p>
    <w:p>
      <w:pPr>
        <w:widowControl/>
        <w:shd w:val="clear"/>
        <w:spacing w:before="100" w:beforeAutospacing="1" w:after="100" w:afterAutospacing="1" w:line="360" w:lineRule="auto"/>
        <w:ind w:firstLine="480"/>
        <w:jc w:val="left"/>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、供应商获取招标文件时须提交的文件资料：无，按政釆云系统要求进行获取。</w:t>
      </w:r>
    </w:p>
    <w:p>
      <w:pPr>
        <w:widowControl/>
        <w:shd w:val="clear"/>
        <w:spacing w:before="100" w:beforeAutospacing="1" w:after="100" w:afterAutospacing="1" w:line="360" w:lineRule="auto"/>
        <w:ind w:firstLine="480"/>
        <w:jc w:val="left"/>
        <w:rPr>
          <w:rFonts w:ascii="宋体" w:hAnsi="宋体" w:cs="宋体"/>
          <w:color w:val="auto"/>
          <w:kern w:val="0"/>
          <w:sz w:val="27"/>
          <w:szCs w:val="27"/>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、获取时间：公告发布时间至投标截止时间。</w:t>
      </w:r>
    </w:p>
    <w:p>
      <w:pPr>
        <w:shd w:val="clear"/>
        <w:spacing w:line="360" w:lineRule="auto"/>
        <w:ind w:firstLine="480" w:firstLineChars="200"/>
        <w:rPr>
          <w:rFonts w:ascii="宋体" w:hAnsi="宋体" w:cs="仿宋"/>
          <w:color w:val="auto"/>
          <w:sz w:val="24"/>
          <w:highlight w:val="none"/>
        </w:rPr>
      </w:pPr>
      <w:r>
        <w:rPr>
          <w:rFonts w:hint="eastAsia" w:ascii="宋体" w:hAnsi="宋体" w:cs="宋体"/>
          <w:color w:val="auto"/>
          <w:kern w:val="0"/>
          <w:sz w:val="24"/>
          <w:highlight w:val="none"/>
        </w:rPr>
        <w:t>备注：招标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如未在政采云系统内完成相关流程，采购组织机构将拒绝非报名供应商的磋商响应文件，引起的投标无效责任自负。</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color w:val="auto"/>
          <w:kern w:val="0"/>
          <w:sz w:val="24"/>
          <w:highlight w:val="none"/>
        </w:rPr>
      </w:pPr>
      <w:r>
        <w:rPr>
          <w:rFonts w:hint="eastAsia" w:ascii="宋体" w:hAnsi="宋体" w:cs="Calibri Light"/>
          <w:b/>
          <w:color w:val="auto"/>
          <w:sz w:val="24"/>
          <w:highlight w:val="none"/>
        </w:rPr>
        <w:t>五、磋商</w:t>
      </w:r>
      <w:r>
        <w:rPr>
          <w:rFonts w:hint="eastAsia" w:ascii="宋体" w:hAnsi="宋体"/>
          <w:b/>
          <w:color w:val="auto"/>
          <w:kern w:val="0"/>
          <w:sz w:val="24"/>
          <w:highlight w:val="none"/>
        </w:rPr>
        <w:t>响应文件递交截止时间及磋商开始时间、地点：</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hint="default" w:ascii="宋体" w:hAnsi="宋体" w:cs="仿宋"/>
          <w:color w:val="auto"/>
          <w:sz w:val="24"/>
          <w:highlight w:val="none"/>
        </w:rPr>
      </w:pPr>
      <w:r>
        <w:rPr>
          <w:rFonts w:hint="eastAsia" w:ascii="宋体" w:hAnsi="宋体" w:cs="仿宋"/>
          <w:color w:val="auto"/>
          <w:sz w:val="24"/>
          <w:highlight w:val="none"/>
        </w:rPr>
        <w:t>1、磋商响应文件递交截止时间及磋商开始时间：</w:t>
      </w:r>
      <w:r>
        <w:rPr>
          <w:rFonts w:hint="eastAsia" w:ascii="宋体" w:hAnsi="宋体" w:cs="仿宋"/>
          <w:color w:val="auto"/>
          <w:sz w:val="24"/>
          <w:highlight w:val="none"/>
          <w:lang w:eastAsia="zh-CN"/>
        </w:rPr>
        <w:t>2024年6月28日 09：</w:t>
      </w:r>
      <w:r>
        <w:rPr>
          <w:rFonts w:hint="default" w:ascii="宋体" w:hAnsi="宋体" w:cs="仿宋"/>
          <w:color w:val="auto"/>
          <w:sz w:val="24"/>
          <w:highlight w:val="none"/>
          <w:lang w:eastAsia="zh-CN"/>
        </w:rPr>
        <w:t>0</w:t>
      </w:r>
      <w:r>
        <w:rPr>
          <w:rFonts w:hint="eastAsia" w:ascii="宋体" w:hAnsi="宋体" w:cs="仿宋"/>
          <w:color w:val="auto"/>
          <w:sz w:val="24"/>
          <w:highlight w:val="none"/>
          <w:lang w:eastAsia="zh-CN"/>
        </w:rPr>
        <w:t>0。</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、磋商响应文件提交：通过“政府采购云平台（www.zcygov.cn）”实行在线投标响应；</w:t>
      </w:r>
      <w:bookmarkStart w:id="500" w:name="_GoBack"/>
      <w:bookmarkEnd w:id="500"/>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2" w:firstLineChars="200"/>
        <w:jc w:val="left"/>
        <w:rPr>
          <w:rFonts w:ascii="宋体" w:hAnsi="宋体" w:cs="Calibri Light"/>
          <w:color w:val="auto"/>
          <w:kern w:val="0"/>
          <w:sz w:val="24"/>
          <w:highlight w:val="none"/>
        </w:rPr>
      </w:pPr>
      <w:r>
        <w:rPr>
          <w:rFonts w:hint="eastAsia" w:ascii="宋体" w:hAnsi="宋体" w:cs="Calibri Light"/>
          <w:b/>
          <w:bCs/>
          <w:color w:val="auto"/>
          <w:sz w:val="24"/>
          <w:highlight w:val="none"/>
        </w:rPr>
        <w:t>六、磋商保证金</w:t>
      </w:r>
      <w:r>
        <w:rPr>
          <w:rFonts w:hint="eastAsia" w:ascii="宋体" w:hAnsi="宋体" w:cs="Calibri Light"/>
          <w:b/>
          <w:color w:val="auto"/>
          <w:sz w:val="24"/>
          <w:highlight w:val="none"/>
        </w:rPr>
        <w:t>：</w:t>
      </w:r>
      <w:r>
        <w:rPr>
          <w:rFonts w:hint="eastAsia" w:ascii="宋体" w:hAnsi="宋体" w:cs="Calibri Light"/>
          <w:color w:val="auto"/>
          <w:kern w:val="0"/>
          <w:sz w:val="24"/>
          <w:highlight w:val="none"/>
        </w:rPr>
        <w:t xml:space="preserve"> </w:t>
      </w:r>
    </w:p>
    <w:p>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无</w:t>
      </w:r>
    </w:p>
    <w:p>
      <w:pPr>
        <w:shd w:val="clear"/>
        <w:snapToGrid w:val="0"/>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七、在线投标响应（电子投标）说明：</w:t>
      </w:r>
    </w:p>
    <w:p>
      <w:pPr>
        <w:shd w:val="clea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hd w:val="clea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shd w:val="clea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hd w:val="clea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3、投标供应商应当在投标截止时间前，将生成的“电子加密投标文件”上传递交至“政府采购云平台”。投标截止时间以后上传递交的投标文件将被“政府采购云平台”拒收。</w:t>
      </w:r>
    </w:p>
    <w:p>
      <w:pPr>
        <w:shd w:val="clea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4、投标供应商在“政府采购云平台”完成“电子加密投标文件”的上传递交后，还可以（顺丰邮寄形式）在投标截止时间前递交以介质（U盘）存储的数据电文形式的“备份投标文件”，“备份投标文件”应当密封包装并在包装上标注投标项目名称、投标单位名称并加盖公章。</w:t>
      </w:r>
    </w:p>
    <w:p>
      <w:pPr>
        <w:shd w:val="clea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snapToGrid w:val="0"/>
        <w:spacing w:line="360" w:lineRule="auto"/>
        <w:ind w:firstLine="482" w:firstLineChars="200"/>
        <w:jc w:val="left"/>
        <w:rPr>
          <w:rFonts w:ascii="宋体" w:hAnsi="宋体" w:cs="Calibri Light"/>
          <w:b/>
          <w:bCs/>
          <w:color w:val="auto"/>
          <w:sz w:val="24"/>
          <w:highlight w:val="none"/>
        </w:rPr>
      </w:pPr>
      <w:r>
        <w:rPr>
          <w:rFonts w:hint="eastAsia" w:ascii="宋体" w:hAnsi="宋体" w:cs="Calibri Light"/>
          <w:b/>
          <w:bCs/>
          <w:color w:val="auto"/>
          <w:sz w:val="24"/>
          <w:highlight w:val="none"/>
        </w:rPr>
        <w:t>八、</w:t>
      </w:r>
      <w:r>
        <w:rPr>
          <w:rFonts w:hint="eastAsia" w:ascii="宋体" w:hAnsi="宋体" w:cs="仿宋"/>
          <w:b/>
          <w:color w:val="auto"/>
          <w:sz w:val="24"/>
          <w:highlight w:val="none"/>
        </w:rPr>
        <w:t>相关注意事项</w:t>
      </w:r>
      <w:r>
        <w:rPr>
          <w:rFonts w:hint="eastAsia" w:ascii="宋体" w:hAnsi="宋体" w:cs="仿宋"/>
          <w:color w:val="auto"/>
          <w:sz w:val="24"/>
          <w:highlight w:val="none"/>
        </w:rPr>
        <w:t>：</w:t>
      </w:r>
    </w:p>
    <w:p>
      <w:pPr>
        <w:shd w:val="clear"/>
        <w:snapToGrid w:val="0"/>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sz w:val="24"/>
          <w:highlight w:val="none"/>
        </w:rPr>
        <w:t>1、</w:t>
      </w:r>
      <w:r>
        <w:rPr>
          <w:rFonts w:hint="eastAsia" w:ascii="宋体" w:hAnsi="宋体" w:cs="Calibri Light"/>
          <w:color w:val="auto"/>
          <w:kern w:val="0"/>
          <w:sz w:val="24"/>
          <w:highlight w:val="none"/>
        </w:rPr>
        <w:t>供应商认为采购文件使自己的权益受到损害的，可以自收到采购文件之日（获取截止日之后收到采购文件的，以获取截止</w:t>
      </w:r>
      <w:r>
        <w:rPr>
          <w:rFonts w:hint="eastAsia" w:ascii="宋体" w:hAnsi="宋体" w:cs="Calibri Light"/>
          <w:color w:val="auto"/>
          <w:sz w:val="24"/>
          <w:highlight w:val="none"/>
        </w:rPr>
        <w:t>采购代理机构</w:t>
      </w:r>
      <w:r>
        <w:rPr>
          <w:rFonts w:hint="eastAsia" w:ascii="宋体" w:hAnsi="宋体" w:cs="Calibri Light"/>
          <w:color w:val="auto"/>
          <w:kern w:val="0"/>
          <w:sz w:val="24"/>
          <w:highlight w:val="none"/>
        </w:rPr>
        <w:t>日为准）起至采购响应截止时间之前，以书面形式一次性向采购人和提出同一环节的质疑。否则，被质疑人可不予接受。质疑供应商对采购人、</w:t>
      </w:r>
      <w:r>
        <w:rPr>
          <w:rFonts w:hint="eastAsia" w:ascii="宋体" w:hAnsi="宋体" w:cs="Calibri Light"/>
          <w:color w:val="auto"/>
          <w:sz w:val="24"/>
          <w:highlight w:val="none"/>
        </w:rPr>
        <w:t>采购代理机构</w:t>
      </w:r>
      <w:r>
        <w:rPr>
          <w:rFonts w:hint="eastAsia" w:ascii="宋体" w:hAnsi="宋体" w:cs="Calibri Light"/>
          <w:color w:val="auto"/>
          <w:kern w:val="0"/>
          <w:sz w:val="24"/>
          <w:highlight w:val="none"/>
        </w:rPr>
        <w:t>的答复不满意或者采购人、</w:t>
      </w:r>
      <w:r>
        <w:rPr>
          <w:rFonts w:hint="eastAsia" w:ascii="宋体" w:hAnsi="宋体" w:cs="Calibri Light"/>
          <w:color w:val="auto"/>
          <w:sz w:val="24"/>
          <w:highlight w:val="none"/>
        </w:rPr>
        <w:t>采购代理机构</w:t>
      </w:r>
      <w:r>
        <w:rPr>
          <w:rFonts w:hint="eastAsia" w:ascii="宋体" w:hAnsi="宋体" w:cs="Calibri Light"/>
          <w:color w:val="auto"/>
          <w:kern w:val="0"/>
          <w:sz w:val="24"/>
          <w:highlight w:val="none"/>
        </w:rPr>
        <w:t>未在规定的时间内作出答复的，可以在答复期满后十五个工作日内向同级政府采购监督管理部门投诉。</w:t>
      </w:r>
    </w:p>
    <w:p>
      <w:pPr>
        <w:shd w:val="clear"/>
        <w:snapToGrid w:val="0"/>
        <w:spacing w:line="360" w:lineRule="auto"/>
        <w:ind w:firstLine="480" w:firstLineChars="200"/>
        <w:rPr>
          <w:rFonts w:hint="default" w:ascii="宋体" w:hAnsi="宋体" w:eastAsia="宋体" w:cs="Calibri Light"/>
          <w:color w:val="auto"/>
          <w:kern w:val="0"/>
          <w:sz w:val="24"/>
          <w:highlight w:val="none"/>
          <w:lang w:val="en-US" w:eastAsia="zh-Hans"/>
        </w:rPr>
      </w:pPr>
      <w:r>
        <w:rPr>
          <w:rFonts w:hint="eastAsia" w:ascii="宋体" w:hAnsi="宋体" w:cs="Calibri Light"/>
          <w:color w:val="auto"/>
          <w:kern w:val="0"/>
          <w:sz w:val="24"/>
          <w:highlight w:val="none"/>
        </w:rPr>
        <w:t>招标</w:t>
      </w:r>
      <w:r>
        <w:rPr>
          <w:rFonts w:ascii="宋体" w:hAnsi="宋体" w:cs="Calibri Light"/>
          <w:color w:val="auto"/>
          <w:kern w:val="0"/>
          <w:sz w:val="24"/>
          <w:highlight w:val="none"/>
        </w:rPr>
        <w:t>代理机构</w:t>
      </w:r>
      <w:r>
        <w:rPr>
          <w:rFonts w:hint="eastAsia" w:ascii="宋体" w:hAnsi="宋体" w:cs="Calibri Light"/>
          <w:color w:val="auto"/>
          <w:kern w:val="0"/>
          <w:sz w:val="24"/>
          <w:highlight w:val="none"/>
        </w:rPr>
        <w:t>书面质疑接收人：</w:t>
      </w:r>
      <w:r>
        <w:rPr>
          <w:rFonts w:hint="eastAsia" w:ascii="宋体" w:hAnsi="宋体" w:cs="Calibri Light"/>
          <w:color w:val="auto"/>
          <w:kern w:val="0"/>
          <w:sz w:val="24"/>
          <w:highlight w:val="none"/>
          <w:lang w:val="en-US" w:eastAsia="zh-Hans"/>
        </w:rPr>
        <w:t>徐少媚</w:t>
      </w:r>
    </w:p>
    <w:p>
      <w:pPr>
        <w:shd w:val="clear"/>
        <w:snapToGrid w:val="0"/>
        <w:spacing w:line="360" w:lineRule="auto"/>
        <w:ind w:firstLine="480" w:firstLineChars="200"/>
        <w:rPr>
          <w:rFonts w:hint="default" w:ascii="宋体" w:hAnsi="宋体" w:cs="Calibri Light"/>
          <w:color w:val="auto"/>
          <w:kern w:val="0"/>
          <w:sz w:val="24"/>
          <w:highlight w:val="none"/>
        </w:rPr>
      </w:pPr>
      <w:r>
        <w:rPr>
          <w:rFonts w:hint="eastAsia" w:ascii="宋体" w:hAnsi="宋体" w:cs="Calibri Light"/>
          <w:color w:val="auto"/>
          <w:kern w:val="0"/>
          <w:sz w:val="24"/>
          <w:highlight w:val="none"/>
        </w:rPr>
        <w:t>联系电话：</w:t>
      </w:r>
      <w:r>
        <w:rPr>
          <w:rFonts w:ascii="宋体" w:hAnsi="宋体" w:cs="Calibri Light"/>
          <w:color w:val="auto"/>
          <w:kern w:val="0"/>
          <w:sz w:val="24"/>
          <w:highlight w:val="none"/>
        </w:rPr>
        <w:t>0576-</w:t>
      </w:r>
      <w:r>
        <w:rPr>
          <w:rFonts w:hint="default" w:ascii="宋体" w:hAnsi="宋体" w:cs="Calibri Light"/>
          <w:color w:val="auto"/>
          <w:kern w:val="0"/>
          <w:sz w:val="24"/>
          <w:highlight w:val="none"/>
        </w:rPr>
        <w:t>88785265</w:t>
      </w:r>
    </w:p>
    <w:p>
      <w:pPr>
        <w:shd w:val="clear"/>
        <w:snapToGrid w:val="0"/>
        <w:spacing w:line="360" w:lineRule="auto"/>
        <w:ind w:firstLine="480" w:firstLineChars="200"/>
        <w:rPr>
          <w:rFonts w:hint="default" w:ascii="宋体" w:hAnsi="宋体" w:eastAsia="宋体" w:cs="Calibri Light"/>
          <w:color w:val="auto"/>
          <w:kern w:val="0"/>
          <w:sz w:val="24"/>
          <w:highlight w:val="none"/>
          <w:lang w:val="en-US" w:eastAsia="zh-Hans"/>
        </w:rPr>
      </w:pPr>
      <w:r>
        <w:rPr>
          <w:rFonts w:hint="eastAsia" w:ascii="宋体" w:hAnsi="宋体" w:cs="Calibri Light"/>
          <w:color w:val="auto"/>
          <w:kern w:val="0"/>
          <w:sz w:val="24"/>
          <w:highlight w:val="none"/>
        </w:rPr>
        <w:t>书面质疑接收地址：浙江省台州市椒江区</w:t>
      </w:r>
      <w:r>
        <w:rPr>
          <w:rFonts w:hint="eastAsia" w:ascii="宋体" w:hAnsi="宋体" w:cs="Calibri Light"/>
          <w:color w:val="auto"/>
          <w:kern w:val="0"/>
          <w:sz w:val="24"/>
          <w:highlight w:val="none"/>
          <w:lang w:val="en-US" w:eastAsia="zh-Hans"/>
        </w:rPr>
        <w:t>东环大道</w:t>
      </w:r>
      <w:r>
        <w:rPr>
          <w:rFonts w:hint="default" w:ascii="宋体" w:hAnsi="宋体" w:cs="Calibri Light"/>
          <w:color w:val="auto"/>
          <w:kern w:val="0"/>
          <w:sz w:val="24"/>
          <w:highlight w:val="none"/>
          <w:lang w:eastAsia="zh-Hans"/>
        </w:rPr>
        <w:t>576</w:t>
      </w:r>
      <w:r>
        <w:rPr>
          <w:rFonts w:hint="eastAsia" w:ascii="宋体" w:hAnsi="宋体" w:cs="Calibri Light"/>
          <w:color w:val="auto"/>
          <w:kern w:val="0"/>
          <w:sz w:val="24"/>
          <w:highlight w:val="none"/>
          <w:lang w:val="en-US" w:eastAsia="zh-Hans"/>
        </w:rPr>
        <w:t>号二楼</w:t>
      </w:r>
    </w:p>
    <w:p>
      <w:pPr>
        <w:shd w:val="clear"/>
        <w:snapToGrid w:val="0"/>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采购人</w:t>
      </w:r>
      <w:r>
        <w:rPr>
          <w:rFonts w:ascii="宋体" w:hAnsi="宋体" w:cs="Calibri Light"/>
          <w:color w:val="auto"/>
          <w:kern w:val="0"/>
          <w:sz w:val="24"/>
          <w:highlight w:val="none"/>
        </w:rPr>
        <w:t>书面质疑接收人：</w:t>
      </w:r>
      <w:r>
        <w:rPr>
          <w:rFonts w:hint="eastAsia" w:ascii="宋体" w:hAnsi="宋体" w:cs="Calibri Light"/>
          <w:color w:val="auto"/>
          <w:kern w:val="0"/>
          <w:sz w:val="24"/>
          <w:highlight w:val="none"/>
        </w:rPr>
        <w:t>梁</w:t>
      </w:r>
      <w:r>
        <w:rPr>
          <w:rFonts w:ascii="宋体" w:hAnsi="宋体" w:cs="Calibri Light"/>
          <w:color w:val="auto"/>
          <w:kern w:val="0"/>
          <w:sz w:val="24"/>
          <w:highlight w:val="none"/>
        </w:rPr>
        <w:t>老师</w:t>
      </w:r>
    </w:p>
    <w:p>
      <w:pPr>
        <w:shd w:val="clear"/>
        <w:snapToGrid w:val="0"/>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联系电话：</w:t>
      </w:r>
      <w:r>
        <w:rPr>
          <w:rFonts w:ascii="宋体" w:hAnsi="宋体" w:cs="Calibri Light"/>
          <w:color w:val="auto"/>
          <w:kern w:val="0"/>
          <w:sz w:val="24"/>
          <w:highlight w:val="none"/>
        </w:rPr>
        <w:t>0576-88660897</w:t>
      </w:r>
    </w:p>
    <w:p>
      <w:pPr>
        <w:shd w:val="clear"/>
        <w:snapToGrid w:val="0"/>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书面质疑接收地址：浙江省台州市椒江区市府大道1139号台州学院</w:t>
      </w:r>
    </w:p>
    <w:p>
      <w:pPr>
        <w:shd w:val="clear"/>
        <w:spacing w:line="360" w:lineRule="auto"/>
        <w:ind w:firstLine="482" w:firstLineChars="200"/>
        <w:rPr>
          <w:rFonts w:ascii="宋体" w:hAnsi="宋体" w:cs="仿宋"/>
          <w:b/>
          <w:color w:val="auto"/>
          <w:sz w:val="24"/>
          <w:highlight w:val="none"/>
        </w:rPr>
      </w:pPr>
      <w:r>
        <w:rPr>
          <w:rFonts w:hint="eastAsia" w:ascii="宋体" w:hAnsi="宋体" w:cs="仿宋"/>
          <w:b/>
          <w:bCs/>
          <w:color w:val="auto"/>
          <w:sz w:val="24"/>
          <w:highlight w:val="none"/>
        </w:rPr>
        <w:t>九、</w:t>
      </w:r>
      <w:r>
        <w:rPr>
          <w:rFonts w:ascii="宋体" w:hAnsi="宋体" w:cs="仿宋"/>
          <w:b/>
          <w:color w:val="auto"/>
          <w:sz w:val="24"/>
          <w:highlight w:val="none"/>
        </w:rPr>
        <w:t xml:space="preserve">联系方式： </w:t>
      </w:r>
    </w:p>
    <w:bookmarkEnd w:id="0"/>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项目联系人：潘先生；联系电话：</w:t>
      </w:r>
      <w:r>
        <w:rPr>
          <w:rFonts w:hint="default" w:ascii="宋体" w:hAnsi="宋体" w:cs="宋体"/>
          <w:color w:val="auto"/>
          <w:sz w:val="24"/>
          <w:highlight w:val="none"/>
        </w:rPr>
        <w:t>13616507339</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报名联系人：高女士；联系电话：0571-85334203；</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w:t>
      </w:r>
      <w:r>
        <w:rPr>
          <w:rFonts w:hint="eastAsia" w:ascii="宋体" w:hAnsi="宋体" w:cs="宋体"/>
          <w:color w:val="auto"/>
          <w:sz w:val="24"/>
          <w:highlight w:val="none"/>
          <w:lang w:val="en-US" w:eastAsia="zh-CN"/>
        </w:rPr>
        <w:t>拱墅区</w:t>
      </w:r>
      <w:r>
        <w:rPr>
          <w:rFonts w:hint="eastAsia" w:ascii="宋体" w:hAnsi="宋体" w:cs="宋体"/>
          <w:color w:val="auto"/>
          <w:sz w:val="24"/>
          <w:highlight w:val="none"/>
        </w:rPr>
        <w:t>白石路318号中国（杭州）人力资源服务产业园北楼512室；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val="en-US" w:eastAsia="zh-Hans"/>
        </w:rPr>
        <w:t>徐少媚</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0576-88785265</w:t>
      </w:r>
      <w:r>
        <w:rPr>
          <w:rFonts w:hint="eastAsia" w:ascii="宋体" w:hAnsi="宋体" w:cs="宋体"/>
          <w:color w:val="auto"/>
          <w:sz w:val="24"/>
          <w:highlight w:val="none"/>
        </w:rPr>
        <w:t>。</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采购人名称：台州学院</w:t>
      </w:r>
    </w:p>
    <w:p>
      <w:pPr>
        <w:shd w:val="clear"/>
        <w:snapToGrid w:val="0"/>
        <w:spacing w:line="360" w:lineRule="auto"/>
        <w:ind w:firstLine="600" w:firstLineChars="25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联系人：梁老师</w:t>
      </w:r>
      <w:r>
        <w:rPr>
          <w:rFonts w:hint="eastAsia" w:ascii="宋体" w:hAnsi="宋体" w:cs="宋体"/>
          <w:color w:val="auto"/>
          <w:sz w:val="24"/>
          <w:highlight w:val="none"/>
          <w:lang w:eastAsia="zh-CN"/>
        </w:rPr>
        <w:t>；</w:t>
      </w:r>
      <w:r>
        <w:rPr>
          <w:rFonts w:hint="eastAsia" w:ascii="宋体" w:hAnsi="宋体" w:cs="宋体"/>
          <w:color w:val="auto"/>
          <w:sz w:val="24"/>
          <w:highlight w:val="none"/>
        </w:rPr>
        <w:t>联系电话：0576-88660897</w:t>
      </w:r>
      <w:r>
        <w:rPr>
          <w:rFonts w:hint="eastAsia" w:ascii="宋体" w:hAnsi="宋体" w:cs="宋体"/>
          <w:color w:val="auto"/>
          <w:sz w:val="24"/>
          <w:highlight w:val="none"/>
          <w:lang w:eastAsia="zh-CN"/>
        </w:rPr>
        <w:t>；</w:t>
      </w:r>
    </w:p>
    <w:p>
      <w:pPr>
        <w:shd w:val="clear"/>
        <w:snapToGrid w:val="0"/>
        <w:spacing w:line="360" w:lineRule="auto"/>
        <w:ind w:firstLine="560" w:firstLineChars="200"/>
        <w:rPr>
          <w:rFonts w:ascii="宋体" w:hAnsi="宋体" w:cs="宋体"/>
          <w:color w:val="auto"/>
          <w:spacing w:val="20"/>
          <w:sz w:val="24"/>
          <w:highlight w:val="none"/>
        </w:rPr>
      </w:pPr>
      <w:r>
        <w:rPr>
          <w:rFonts w:hint="eastAsia" w:ascii="宋体" w:hAnsi="宋体" w:cs="宋体"/>
          <w:color w:val="auto"/>
          <w:spacing w:val="20"/>
          <w:sz w:val="24"/>
          <w:highlight w:val="none"/>
        </w:rPr>
        <w:t>质疑接收人：</w:t>
      </w:r>
      <w:r>
        <w:rPr>
          <w:rFonts w:hint="eastAsia" w:ascii="宋体" w:hAnsi="宋体" w:cs="宋体"/>
          <w:color w:val="auto"/>
          <w:spacing w:val="20"/>
          <w:sz w:val="24"/>
          <w:highlight w:val="none"/>
          <w:lang w:val="en-US" w:eastAsia="zh-Hans"/>
        </w:rPr>
        <w:t>吴</w:t>
      </w:r>
      <w:r>
        <w:rPr>
          <w:rFonts w:hint="eastAsia" w:ascii="宋体" w:hAnsi="宋体" w:cs="宋体"/>
          <w:color w:val="auto"/>
          <w:spacing w:val="20"/>
          <w:sz w:val="24"/>
          <w:highlight w:val="none"/>
        </w:rPr>
        <w:t>老师</w:t>
      </w:r>
      <w:r>
        <w:rPr>
          <w:rFonts w:hint="eastAsia" w:ascii="宋体" w:hAnsi="宋体" w:cs="宋体"/>
          <w:color w:val="auto"/>
          <w:spacing w:val="20"/>
          <w:sz w:val="24"/>
          <w:highlight w:val="none"/>
          <w:lang w:eastAsia="zh-CN"/>
        </w:rPr>
        <w:t>；</w:t>
      </w:r>
      <w:r>
        <w:rPr>
          <w:rFonts w:hint="eastAsia" w:ascii="宋体" w:hAnsi="宋体" w:cs="宋体"/>
          <w:color w:val="auto"/>
          <w:spacing w:val="20"/>
          <w:sz w:val="24"/>
          <w:highlight w:val="none"/>
        </w:rPr>
        <w:t>联系方式：</w:t>
      </w:r>
      <w:r>
        <w:rPr>
          <w:rFonts w:hint="eastAsia" w:ascii="宋体" w:hAnsi="宋体" w:cs="宋体"/>
          <w:color w:val="auto"/>
          <w:sz w:val="24"/>
          <w:highlight w:val="none"/>
        </w:rPr>
        <w:t>0576-88660896</w:t>
      </w:r>
      <w:r>
        <w:rPr>
          <w:rFonts w:hint="eastAsia" w:ascii="宋体" w:hAnsi="宋体" w:cs="宋体"/>
          <w:color w:val="auto"/>
          <w:sz w:val="24"/>
          <w:highlight w:val="none"/>
          <w:lang w:eastAsia="zh-CN"/>
        </w:rPr>
        <w:t>；</w:t>
      </w:r>
      <w:r>
        <w:rPr>
          <w:rFonts w:hint="eastAsia" w:ascii="宋体" w:hAnsi="宋体" w:cs="宋体"/>
          <w:color w:val="auto"/>
          <w:spacing w:val="20"/>
          <w:sz w:val="24"/>
          <w:highlight w:val="none"/>
        </w:rPr>
        <w:t xml:space="preserve"> </w:t>
      </w:r>
    </w:p>
    <w:p>
      <w:pPr>
        <w:shd w:val="clear"/>
        <w:snapToGrid w:val="0"/>
        <w:spacing w:line="360" w:lineRule="auto"/>
        <w:ind w:firstLine="560" w:firstLineChars="200"/>
        <w:rPr>
          <w:rFonts w:hint="eastAsia" w:ascii="宋体" w:hAnsi="宋体" w:eastAsia="宋体" w:cs="宋体"/>
          <w:color w:val="auto"/>
          <w:sz w:val="24"/>
          <w:highlight w:val="none"/>
          <w:lang w:eastAsia="zh-CN"/>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浙江省台州市椒江区市府大道1139号</w:t>
      </w:r>
      <w:r>
        <w:rPr>
          <w:rFonts w:hint="eastAsia" w:ascii="宋体" w:hAnsi="宋体" w:cs="宋体"/>
          <w:color w:val="auto"/>
          <w:sz w:val="24"/>
          <w:highlight w:val="none"/>
          <w:lang w:eastAsia="zh-CN"/>
        </w:rPr>
        <w:t>。</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pPr>
        <w:pStyle w:val="25"/>
        <w:shd w:val="clear"/>
        <w:ind w:left="0" w:leftChars="0" w:firstLine="480" w:firstLineChars="200"/>
        <w:rPr>
          <w:rFonts w:hint="default" w:ascii="宋体" w:hAnsi="宋体" w:eastAsia="宋体" w:cs="宋体"/>
          <w:color w:val="auto"/>
          <w:kern w:val="2"/>
          <w:sz w:val="24"/>
          <w:szCs w:val="32"/>
          <w:highlight w:val="none"/>
          <w:lang w:eastAsia="zh-Hans" w:bidi="ar-SA"/>
        </w:rPr>
      </w:pPr>
      <w:r>
        <w:rPr>
          <w:rFonts w:hint="eastAsia" w:ascii="宋体" w:hAnsi="宋体" w:cs="宋体"/>
          <w:color w:val="auto"/>
          <w:sz w:val="24"/>
          <w:szCs w:val="32"/>
          <w:highlight w:val="none"/>
        </w:rPr>
        <w:t>联系人：</w:t>
      </w:r>
      <w:r>
        <w:rPr>
          <w:rFonts w:hint="eastAsia" w:ascii="宋体" w:hAnsi="宋体" w:eastAsia="宋体" w:cs="宋体"/>
          <w:color w:val="auto"/>
          <w:kern w:val="2"/>
          <w:sz w:val="24"/>
          <w:szCs w:val="32"/>
          <w:highlight w:val="none"/>
          <w:lang w:val="en-US" w:eastAsia="zh-Hans" w:bidi="ar-SA"/>
        </w:rPr>
        <w:t>李工</w:t>
      </w:r>
      <w:r>
        <w:rPr>
          <w:rFonts w:hint="eastAsia" w:ascii="宋体" w:hAnsi="宋体" w:cs="宋体"/>
          <w:color w:val="auto"/>
          <w:sz w:val="24"/>
          <w:szCs w:val="32"/>
          <w:highlight w:val="none"/>
        </w:rPr>
        <w:t>；监督投诉电话：0576-882067</w:t>
      </w:r>
      <w:r>
        <w:rPr>
          <w:rFonts w:hint="default" w:ascii="宋体" w:hAnsi="宋体" w:cs="宋体"/>
          <w:color w:val="auto"/>
          <w:sz w:val="24"/>
          <w:szCs w:val="32"/>
          <w:highlight w:val="none"/>
        </w:rPr>
        <w:t>31</w:t>
      </w:r>
      <w:r>
        <w:rPr>
          <w:rFonts w:hint="eastAsia" w:ascii="宋体" w:hAnsi="宋体" w:cs="宋体"/>
          <w:color w:val="auto"/>
          <w:sz w:val="24"/>
          <w:szCs w:val="32"/>
          <w:highlight w:val="none"/>
        </w:rPr>
        <w:t>；</w:t>
      </w:r>
    </w:p>
    <w:p>
      <w:pPr>
        <w:pStyle w:val="25"/>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6"/>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ascii="宋体" w:hAnsi="宋体" w:cs="宋体"/>
                <w:color w:val="auto"/>
                <w:sz w:val="24"/>
                <w:highlight w:val="none"/>
              </w:rPr>
            </w:pPr>
            <w:r>
              <w:rPr>
                <w:rFonts w:hint="eastAsia"/>
                <w:color w:val="auto"/>
                <w:highlight w:val="none"/>
              </w:rPr>
              <w:t>卢嘉诚</w:t>
            </w:r>
          </w:p>
        </w:tc>
        <w:tc>
          <w:tcPr>
            <w:tcW w:w="2303" w:type="dxa"/>
            <w:vAlign w:val="center"/>
          </w:tcPr>
          <w:p>
            <w:pPr>
              <w:shd w:val="clear"/>
              <w:jc w:val="center"/>
              <w:rPr>
                <w:rFonts w:ascii="宋体" w:hAnsi="宋体" w:cs="宋体"/>
                <w:color w:val="auto"/>
                <w:sz w:val="24"/>
                <w:highlight w:val="none"/>
              </w:rPr>
            </w:pPr>
            <w:r>
              <w:rPr>
                <w:rFonts w:hint="eastAsia"/>
                <w:color w:val="auto"/>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88525339</w:t>
            </w:r>
          </w:p>
          <w:p>
            <w:pPr>
              <w:shd w:val="clear"/>
              <w:jc w:val="center"/>
              <w:rPr>
                <w:rFonts w:ascii="宋体" w:hAnsi="宋体" w:cs="宋体"/>
                <w:color w:val="auto"/>
                <w:sz w:val="24"/>
                <w:highlight w:val="none"/>
              </w:rPr>
            </w:pPr>
            <w:r>
              <w:rPr>
                <w:rFonts w:hint="eastAsia" w:ascii="宋体" w:hAnsi="宋体" w:cs="宋体"/>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任茜</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pPr>
        <w:shd w:val="clear"/>
        <w:jc w:val="center"/>
        <w:outlineLvl w:val="1"/>
        <w:rPr>
          <w:color w:val="auto"/>
          <w:sz w:val="32"/>
          <w:szCs w:val="32"/>
          <w:highlight w:val="none"/>
        </w:rPr>
      </w:pPr>
      <w:bookmarkStart w:id="1" w:name="_Toc521434602"/>
      <w:r>
        <w:rPr>
          <w:rFonts w:hint="eastAsia"/>
          <w:color w:val="auto"/>
          <w:sz w:val="32"/>
          <w:szCs w:val="32"/>
          <w:highlight w:val="none"/>
        </w:rPr>
        <w:t>合同履约保函联系方式</w:t>
      </w:r>
      <w:bookmarkEnd w:id="1"/>
    </w:p>
    <w:tbl>
      <w:tblPr>
        <w:tblStyle w:val="27"/>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pPr>
        <w:shd w:val="clear"/>
        <w:ind w:firstLine="3220" w:firstLineChars="1150"/>
        <w:outlineLvl w:val="1"/>
        <w:rPr>
          <w:rFonts w:ascii="宋体" w:hAnsi="宋体" w:cs="宋体"/>
          <w:color w:val="auto"/>
          <w:sz w:val="28"/>
          <w:szCs w:val="28"/>
          <w:highlight w:val="none"/>
        </w:rPr>
      </w:pPr>
      <w:bookmarkStart w:id="2" w:name="_Toc2018076054"/>
      <w:r>
        <w:rPr>
          <w:rFonts w:hint="eastAsia" w:ascii="宋体" w:hAnsi="宋体" w:cs="宋体"/>
          <w:color w:val="auto"/>
          <w:sz w:val="28"/>
          <w:szCs w:val="28"/>
          <w:highlight w:val="none"/>
        </w:rPr>
        <w:t>预付款保函联系方式</w:t>
      </w:r>
      <w:bookmarkEnd w:id="2"/>
    </w:p>
    <w:tbl>
      <w:tblPr>
        <w:tblStyle w:val="27"/>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shd w:val="clear"/>
        <w:spacing w:line="360" w:lineRule="auto"/>
        <w:jc w:val="right"/>
        <w:rPr>
          <w:rFonts w:hint="eastAsia" w:ascii="宋体" w:hAnsi="宋体" w:cs="宋体"/>
          <w:color w:val="auto"/>
          <w:sz w:val="24"/>
          <w:szCs w:val="32"/>
          <w:highlight w:val="none"/>
          <w:lang w:eastAsia="zh-CN"/>
        </w:rPr>
      </w:pPr>
    </w:p>
    <w:p>
      <w:pPr>
        <w:shd w:val="clea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p>
    <w:p>
      <w:pPr>
        <w:widowControl/>
        <w:shd w:val="clear"/>
        <w:spacing w:before="60" w:after="60" w:line="360" w:lineRule="auto"/>
        <w:ind w:left="60" w:right="60" w:firstLine="540"/>
        <w:jc w:val="left"/>
        <w:rPr>
          <w:rFonts w:ascii="宋体" w:hAnsi="宋体" w:cs="仿宋"/>
          <w:color w:val="auto"/>
          <w:sz w:val="24"/>
          <w:highlight w:val="none"/>
        </w:rPr>
      </w:pPr>
      <w:r>
        <w:rPr>
          <w:rFonts w:hint="eastAsia" w:ascii="宋体" w:hAnsi="宋体" w:cs="仿宋"/>
          <w:color w:val="auto"/>
          <w:sz w:val="24"/>
          <w:highlight w:val="none"/>
        </w:rPr>
        <w:t xml:space="preserve">   </w:t>
      </w:r>
    </w:p>
    <w:p>
      <w:pPr>
        <w:shd w:val="clea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auto"/>
        <w:ind w:left="1440" w:right="-94"/>
        <w:jc w:val="right"/>
        <w:rPr>
          <w:rFonts w:ascii="宋体" w:hAnsi="宋体"/>
          <w:color w:val="auto"/>
          <w:kern w:val="0"/>
          <w:sz w:val="24"/>
          <w:highlight w:val="none"/>
        </w:rPr>
      </w:pPr>
      <w:r>
        <w:rPr>
          <w:rFonts w:hint="eastAsia" w:ascii="宋体" w:hAnsi="宋体" w:cs="仿宋"/>
          <w:color w:val="auto"/>
          <w:sz w:val="24"/>
          <w:highlight w:val="none"/>
        </w:rPr>
        <w:t xml:space="preserve">                 </w:t>
      </w:r>
      <w:r>
        <w:rPr>
          <w:rFonts w:hint="eastAsia" w:ascii="宋体" w:hAnsi="宋体"/>
          <w:color w:val="auto"/>
          <w:sz w:val="24"/>
          <w:highlight w:val="none"/>
        </w:rPr>
        <w:t xml:space="preserve">   </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olor w:val="auto"/>
          <w:kern w:val="0"/>
          <w:sz w:val="24"/>
          <w:highlight w:val="none"/>
        </w:rPr>
      </w:pPr>
    </w:p>
    <w:p>
      <w:pPr>
        <w:shd w:val="clear"/>
        <w:spacing w:line="360" w:lineRule="auto"/>
        <w:jc w:val="center"/>
        <w:rPr>
          <w:rFonts w:ascii="宋体" w:hAnsi="宋体"/>
          <w:b/>
          <w:color w:val="auto"/>
          <w:sz w:val="36"/>
          <w:szCs w:val="36"/>
          <w:highlight w:val="none"/>
        </w:rPr>
        <w:sectPr>
          <w:pgSz w:w="11906" w:h="16838"/>
          <w:pgMar w:top="1440" w:right="1800" w:bottom="1440" w:left="1800" w:header="851" w:footer="992" w:gutter="0"/>
          <w:cols w:space="720" w:num="1"/>
          <w:docGrid w:type="lines" w:linePitch="312" w:charSpace="0"/>
        </w:sectPr>
      </w:pPr>
    </w:p>
    <w:p>
      <w:pPr>
        <w:shd w:val="clea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p>
    <w:p>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前附表</w:t>
      </w:r>
    </w:p>
    <w:tbl>
      <w:tblPr>
        <w:tblStyle w:val="26"/>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01"/>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序号</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项    目</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1</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供应商特定资格要求</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Calibri Light"/>
                <w:color w:val="auto"/>
                <w:sz w:val="24"/>
                <w:highlight w:val="none"/>
              </w:rPr>
            </w:pPr>
            <w:r>
              <w:rPr>
                <w:rFonts w:hint="eastAsia" w:ascii="宋体" w:hAnsi="宋体" w:cs="Calibri Light"/>
                <w:color w:val="auto"/>
                <w:sz w:val="24"/>
                <w:highlight w:val="none"/>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2</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kern w:val="0"/>
                <w:sz w:val="24"/>
                <w:highlight w:val="none"/>
              </w:rPr>
              <w:t>答疑会或</w:t>
            </w:r>
            <w:r>
              <w:rPr>
                <w:rFonts w:hint="eastAsia" w:ascii="宋体" w:hAnsi="宋体" w:cs="Calibri Light"/>
                <w:color w:val="auto"/>
                <w:sz w:val="24"/>
                <w:highlight w:val="none"/>
              </w:rPr>
              <w:t>现场踏勘</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Calibri Light"/>
                <w:color w:val="auto"/>
                <w:sz w:val="24"/>
                <w:highlight w:val="none"/>
              </w:rPr>
            </w:pPr>
            <w:r>
              <w:rPr>
                <w:rFonts w:hint="eastAsia" w:ascii="宋体" w:hAnsi="宋体" w:cs="仿宋"/>
                <w:color w:val="auto"/>
                <w:sz w:val="24"/>
                <w:highlight w:val="none"/>
              </w:rPr>
              <w:t>本次采购招标不组织现场勘察。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3</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磋商响应文件（即投标文件）的编制</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Calibri Light"/>
                <w:color w:val="auto"/>
                <w:sz w:val="24"/>
                <w:highlight w:val="none"/>
              </w:rPr>
            </w:pPr>
            <w:r>
              <w:rPr>
                <w:rFonts w:hint="eastAsia" w:ascii="宋体" w:hAnsi="宋体" w:cs="Calibri Light"/>
                <w:color w:val="auto"/>
                <w:sz w:val="24"/>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4</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宋体"/>
                <w:color w:val="auto"/>
                <w:sz w:val="24"/>
                <w:highlight w:val="none"/>
              </w:rPr>
              <w:t>投标文件的签章</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Calibri Light"/>
                <w:color w:val="auto"/>
                <w:sz w:val="24"/>
                <w:highlight w:val="none"/>
              </w:rPr>
            </w:pPr>
            <w:r>
              <w:rPr>
                <w:rFonts w:hint="eastAsia" w:ascii="宋体" w:hAnsi="宋体" w:cs="宋体"/>
                <w:color w:val="auto"/>
                <w:sz w:val="24"/>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5</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宋体"/>
                <w:color w:val="auto"/>
                <w:sz w:val="24"/>
                <w:highlight w:val="none"/>
              </w:rPr>
              <w:t>投标文件的形式</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宋体"/>
                <w:color w:val="auto"/>
                <w:sz w:val="24"/>
                <w:highlight w:val="none"/>
              </w:rPr>
            </w:pPr>
            <w:r>
              <w:rPr>
                <w:rFonts w:ascii="Segoe UI Emoji" w:hAnsi="Segoe UI Emoji" w:cs="Segoe UI Emoji"/>
                <w:color w:val="auto"/>
                <w:sz w:val="24"/>
                <w:highlight w:val="none"/>
              </w:rPr>
              <w:t>☑</w:t>
            </w:r>
            <w:r>
              <w:rPr>
                <w:rFonts w:hint="eastAsia" w:ascii="宋体" w:hAnsi="宋体" w:cs="宋体"/>
                <w:color w:val="auto"/>
                <w:sz w:val="24"/>
                <w:highlight w:val="none"/>
              </w:rPr>
              <w:t>电子投标文件（包括“电子加密投标文件”和“备份投标文件”，在投标文件编制完成后同时生成）；</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（2）“备份投标文件”是指与“电子加密投标文件”同时生成的数据电文形式的电子文件（备份标书），其他方式编制的备份投标文件视为无效备份投标文件。</w:t>
            </w:r>
          </w:p>
          <w:p>
            <w:pPr>
              <w:shd w:val="clear"/>
              <w:spacing w:line="240" w:lineRule="auto"/>
              <w:rPr>
                <w:rFonts w:ascii="宋体" w:hAnsi="宋体" w:cs="宋体"/>
                <w:color w:val="auto"/>
                <w:sz w:val="24"/>
                <w:highlight w:val="none"/>
              </w:rPr>
            </w:pPr>
            <w:r>
              <w:rPr>
                <w:rFonts w:hint="eastAsia" w:ascii="宋体" w:hAnsi="宋体" w:cs="宋体"/>
                <w:b/>
                <w:bCs/>
                <w:color w:val="auto"/>
                <w:kern w:val="0"/>
                <w:sz w:val="24"/>
                <w:szCs w:val="22"/>
                <w:highlight w:val="none"/>
              </w:rPr>
              <w:t>（3）中标供应商中标后需提供纸质投标文件给招标代理机构作为备案存档，纸质投标文件系电子投标文件纸质版，两者内容应一致；数量为：</w:t>
            </w:r>
            <w:r>
              <w:rPr>
                <w:rFonts w:ascii="宋体" w:hAnsi="宋体" w:cs="宋体"/>
                <w:b/>
                <w:bCs/>
                <w:color w:val="auto"/>
                <w:kern w:val="0"/>
                <w:sz w:val="24"/>
                <w:szCs w:val="22"/>
                <w:highlight w:val="none"/>
              </w:rPr>
              <w:t>2</w:t>
            </w:r>
            <w:r>
              <w:rPr>
                <w:rFonts w:hint="eastAsia" w:ascii="宋体" w:hAnsi="宋体" w:cs="宋体"/>
                <w:b/>
                <w:bCs/>
                <w:color w:val="auto"/>
                <w:kern w:val="0"/>
                <w:sz w:val="24"/>
                <w:szCs w:val="22"/>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Theme="majorEastAsia" w:hAnsiTheme="majorEastAsia" w:eastAsiaTheme="majorEastAsia" w:cstheme="majorEastAsia"/>
                <w:color w:val="auto"/>
                <w:sz w:val="24"/>
                <w:highlight w:val="none"/>
              </w:rPr>
              <w:t>6</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宋体"/>
                <w:color w:val="auto"/>
                <w:sz w:val="24"/>
                <w:highlight w:val="none"/>
              </w:rPr>
              <w:t>投标文件份数</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（1）“电子加密投标文件”：在线上传递交、一份。</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（2）“备份投标文件”：密封包装后于投标截止时间前邮寄至招标代理处、一份。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7</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宋体"/>
                <w:color w:val="auto"/>
                <w:sz w:val="24"/>
                <w:highlight w:val="none"/>
              </w:rPr>
              <w:t>投标文件的上传和递交</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a.投标供应商应在投标截止时间前将“电子加密投标文件”成功上传递交至“政府采购云平台”，否则投标无效。</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（2） “备份投标文件”的密封包装、递交：</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a. “备份投标文件”以U盘的形式存储，并密封包装，在包装上标注投标项目名称、投标单位名称并加盖公章。没有密封包装或者（以收到邮件时间为准）逾期邮寄送达至投标地点的将不予接收；</w:t>
            </w:r>
          </w:p>
          <w:p>
            <w:pPr>
              <w:shd w:val="clear"/>
              <w:spacing w:line="240" w:lineRule="auto"/>
              <w:rPr>
                <w:rFonts w:ascii="宋体" w:hAnsi="宋体" w:cs="宋体"/>
                <w:color w:val="auto"/>
                <w:sz w:val="24"/>
                <w:highlight w:val="none"/>
              </w:rPr>
            </w:pPr>
            <w:r>
              <w:rPr>
                <w:rFonts w:ascii="宋体" w:hAnsi="宋体" w:cs="宋体"/>
                <w:color w:val="auto"/>
                <w:sz w:val="24"/>
                <w:highlight w:val="none"/>
              </w:rPr>
              <w:t>b</w:t>
            </w:r>
            <w:r>
              <w:rPr>
                <w:rFonts w:hint="eastAsia" w:ascii="宋体" w:hAnsi="宋体" w:cs="宋体"/>
                <w:color w:val="auto"/>
                <w:sz w:val="24"/>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spacing w:line="240" w:lineRule="auto"/>
              <w:rPr>
                <w:rFonts w:ascii="宋体" w:hAnsi="宋体" w:cs="Calibri Light"/>
                <w:b/>
                <w:bCs/>
                <w:color w:val="auto"/>
                <w:sz w:val="24"/>
                <w:highlight w:val="none"/>
              </w:rPr>
            </w:pPr>
            <w:r>
              <w:rPr>
                <w:rFonts w:hint="eastAsia" w:ascii="宋体" w:hAnsi="宋体" w:cs="Calibri Light"/>
                <w:b/>
                <w:bCs/>
                <w:color w:val="auto"/>
                <w:sz w:val="24"/>
                <w:highlight w:val="none"/>
              </w:rPr>
              <w:t>邮寄地址：</w:t>
            </w:r>
            <w:r>
              <w:rPr>
                <w:rFonts w:hint="eastAsia" w:ascii="宋体" w:hAnsi="宋体" w:cs="Calibri Light"/>
                <w:b/>
                <w:bCs/>
                <w:color w:val="auto"/>
                <w:sz w:val="24"/>
                <w:highlight w:val="none"/>
                <w:lang w:val="en-US" w:eastAsia="zh-Hans"/>
              </w:rPr>
              <w:t>台州市椒江区东环大道</w:t>
            </w:r>
            <w:r>
              <w:rPr>
                <w:rFonts w:hint="default" w:ascii="宋体" w:hAnsi="宋体" w:cs="Calibri Light"/>
                <w:b/>
                <w:bCs/>
                <w:color w:val="auto"/>
                <w:sz w:val="24"/>
                <w:highlight w:val="none"/>
                <w:lang w:eastAsia="zh-Hans"/>
              </w:rPr>
              <w:t>576</w:t>
            </w:r>
            <w:r>
              <w:rPr>
                <w:rFonts w:hint="eastAsia" w:ascii="宋体" w:hAnsi="宋体" w:cs="Calibri Light"/>
                <w:b/>
                <w:bCs/>
                <w:color w:val="auto"/>
                <w:sz w:val="24"/>
                <w:highlight w:val="none"/>
                <w:lang w:val="en-US" w:eastAsia="zh-Hans"/>
              </w:rPr>
              <w:t>号二楼</w:t>
            </w:r>
            <w:r>
              <w:rPr>
                <w:rFonts w:hint="eastAsia" w:ascii="宋体" w:hAnsi="宋体" w:cs="Calibri Light"/>
                <w:b/>
                <w:bCs/>
                <w:color w:val="auto"/>
                <w:sz w:val="24"/>
                <w:highlight w:val="none"/>
              </w:rPr>
              <w:t>（建议</w:t>
            </w:r>
            <w:r>
              <w:rPr>
                <w:rFonts w:ascii="宋体" w:hAnsi="宋体" w:cs="Calibri Light"/>
                <w:b/>
                <w:bCs/>
                <w:color w:val="auto"/>
                <w:sz w:val="24"/>
                <w:highlight w:val="none"/>
              </w:rPr>
              <w:t>提前一天寄到或送达</w:t>
            </w:r>
            <w:r>
              <w:rPr>
                <w:rFonts w:hint="eastAsia" w:ascii="宋体" w:hAnsi="宋体" w:cs="Calibri Light"/>
                <w:b/>
                <w:bCs/>
                <w:color w:val="auto"/>
                <w:sz w:val="24"/>
                <w:highlight w:val="none"/>
              </w:rPr>
              <w:t>）</w:t>
            </w:r>
          </w:p>
          <w:p>
            <w:pPr>
              <w:shd w:val="clear"/>
              <w:spacing w:line="240" w:lineRule="auto"/>
              <w:rPr>
                <w:rFonts w:hint="eastAsia" w:ascii="宋体" w:hAnsi="宋体" w:eastAsia="宋体" w:cs="Calibri Light"/>
                <w:b/>
                <w:bCs/>
                <w:color w:val="auto"/>
                <w:sz w:val="24"/>
                <w:highlight w:val="none"/>
                <w:lang w:eastAsia="zh-Hans"/>
              </w:rPr>
            </w:pPr>
            <w:r>
              <w:rPr>
                <w:rFonts w:hint="eastAsia" w:ascii="宋体" w:hAnsi="宋体" w:cs="Calibri Light"/>
                <w:b/>
                <w:bCs/>
                <w:color w:val="auto"/>
                <w:sz w:val="24"/>
                <w:highlight w:val="none"/>
              </w:rPr>
              <w:t>收件人：金</w:t>
            </w:r>
            <w:r>
              <w:rPr>
                <w:rFonts w:hint="eastAsia" w:ascii="宋体" w:hAnsi="宋体" w:cs="Calibri Light"/>
                <w:b/>
                <w:bCs/>
                <w:color w:val="auto"/>
                <w:sz w:val="24"/>
                <w:highlight w:val="none"/>
                <w:lang w:val="en-US" w:eastAsia="zh-Hans"/>
              </w:rPr>
              <w:t>晶</w:t>
            </w:r>
          </w:p>
          <w:p>
            <w:pPr>
              <w:shd w:val="clear"/>
              <w:spacing w:line="240" w:lineRule="auto"/>
              <w:rPr>
                <w:rFonts w:hint="default" w:ascii="宋体" w:hAnsi="宋体" w:cs="Calibri Light"/>
                <w:color w:val="auto"/>
                <w:sz w:val="24"/>
                <w:highlight w:val="none"/>
              </w:rPr>
            </w:pPr>
            <w:r>
              <w:rPr>
                <w:rFonts w:hint="eastAsia" w:ascii="宋体" w:hAnsi="宋体" w:cs="Calibri Light"/>
                <w:b/>
                <w:bCs/>
                <w:color w:val="auto"/>
                <w:sz w:val="24"/>
                <w:highlight w:val="none"/>
              </w:rPr>
              <w:t>联系电话：0576-</w:t>
            </w:r>
            <w:r>
              <w:rPr>
                <w:rFonts w:hint="default" w:ascii="宋体" w:hAnsi="宋体" w:cs="Calibri Light"/>
                <w:b/>
                <w:bCs/>
                <w:color w:val="auto"/>
                <w:sz w:val="24"/>
                <w:highlight w:val="none"/>
              </w:rPr>
              <w:t>88781913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8</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电子加密投标文件的解密和异常情况处理</w:t>
            </w:r>
          </w:p>
          <w:p>
            <w:pPr>
              <w:shd w:val="clear"/>
              <w:spacing w:line="240" w:lineRule="auto"/>
              <w:jc w:val="center"/>
              <w:rPr>
                <w:rFonts w:ascii="宋体" w:hAnsi="宋体" w:cs="Calibri Light"/>
                <w:color w:val="auto"/>
                <w:sz w:val="24"/>
                <w:highlight w:val="none"/>
              </w:rPr>
            </w:pP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（3）投标截止时间前，投标供应商仅递交了“备份投标文件”而未将电子加密投标文件上传至“政府采购云平台”的，投标无效。</w:t>
            </w:r>
          </w:p>
          <w:p>
            <w:pPr>
              <w:shd w:val="clear"/>
              <w:spacing w:line="240" w:lineRule="auto"/>
              <w:rPr>
                <w:rFonts w:ascii="宋体" w:hAnsi="宋体" w:cs="Calibri Light"/>
                <w:color w:val="auto"/>
                <w:sz w:val="24"/>
                <w:highlight w:val="none"/>
              </w:rPr>
            </w:pPr>
            <w:r>
              <w:rPr>
                <w:rFonts w:hint="eastAsia" w:ascii="宋体" w:hAnsi="宋体" w:cs="Calibri Light"/>
                <w:b/>
                <w:bCs/>
                <w:color w:val="auto"/>
                <w:sz w:val="24"/>
                <w:highlight w:val="none"/>
              </w:rPr>
              <w:t>注：供应商在使用系统进行投标的过程中遇到涉及平台使用的任何问题，可致电政采云平台技术支持热线咨询，联系方式：400-881-7190。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ascii="宋体" w:hAnsi="宋体" w:cs="Calibri Light"/>
                <w:color w:val="auto"/>
                <w:sz w:val="24"/>
                <w:highlight w:val="none"/>
              </w:rPr>
              <w:t>9</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磋商响应文件有效期</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Calibri Light"/>
                <w:color w:val="auto"/>
                <w:sz w:val="24"/>
                <w:highlight w:val="none"/>
              </w:rPr>
            </w:pPr>
            <w:r>
              <w:rPr>
                <w:rFonts w:hint="eastAsia" w:ascii="宋体" w:hAnsi="宋体" w:cs="Calibri Light"/>
                <w:color w:val="auto"/>
                <w:sz w:val="24"/>
                <w:highlight w:val="none"/>
              </w:rPr>
              <w:t>磋商响应有效期为磋商后90天，磋商响应</w:t>
            </w:r>
            <w:r>
              <w:rPr>
                <w:rFonts w:hint="eastAsia" w:ascii="宋体" w:hAnsi="宋体" w:cs="Calibri Light"/>
                <w:color w:val="auto"/>
                <w:kern w:val="0"/>
                <w:sz w:val="24"/>
                <w:highlight w:val="none"/>
              </w:rPr>
              <w:t>有效期从提交</w:t>
            </w:r>
            <w:r>
              <w:rPr>
                <w:rFonts w:hint="eastAsia" w:ascii="宋体" w:hAnsi="宋体" w:cs="Calibri Light"/>
                <w:color w:val="auto"/>
                <w:sz w:val="24"/>
                <w:highlight w:val="none"/>
              </w:rPr>
              <w:t>磋商响应</w:t>
            </w:r>
            <w:r>
              <w:rPr>
                <w:rFonts w:hint="eastAsia" w:ascii="宋体" w:hAnsi="宋体" w:cs="Calibri Light"/>
                <w:color w:val="auto"/>
                <w:kern w:val="0"/>
                <w:sz w:val="24"/>
                <w:highlight w:val="none"/>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ascii="宋体" w:hAnsi="宋体" w:cs="Calibri Light"/>
                <w:color w:val="auto"/>
                <w:sz w:val="24"/>
                <w:highlight w:val="none"/>
              </w:rPr>
              <w:t>10</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磋商响应文件递交截止时间及地点</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Calibri Light"/>
                <w:color w:val="auto"/>
                <w:sz w:val="24"/>
                <w:highlight w:val="none"/>
              </w:rPr>
            </w:pPr>
            <w:r>
              <w:rPr>
                <w:rFonts w:hint="eastAsia" w:ascii="宋体" w:hAnsi="宋体" w:cs="宋体"/>
                <w:color w:val="auto"/>
                <w:sz w:val="24"/>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ascii="宋体" w:hAnsi="宋体" w:cs="Calibri Light"/>
                <w:color w:val="auto"/>
                <w:sz w:val="24"/>
                <w:highlight w:val="none"/>
              </w:rPr>
              <w:t>11</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磋商时间及地点</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rPr>
                <w:rFonts w:ascii="宋体" w:hAnsi="宋体" w:cs="Calibri Light"/>
                <w:color w:val="auto"/>
                <w:sz w:val="24"/>
                <w:highlight w:val="none"/>
              </w:rPr>
            </w:pPr>
            <w:r>
              <w:rPr>
                <w:rFonts w:hint="eastAsia" w:ascii="宋体" w:hAnsi="宋体" w:cs="宋体"/>
                <w:color w:val="auto"/>
                <w:sz w:val="24"/>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ascii="宋体" w:hAnsi="宋体" w:cs="Calibri Light"/>
                <w:color w:val="auto"/>
                <w:sz w:val="24"/>
                <w:highlight w:val="none"/>
              </w:rPr>
              <w:t>12</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磋商保证金</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left"/>
              <w:rPr>
                <w:rFonts w:ascii="宋体" w:hAnsi="宋体" w:cs="Calibri Light"/>
                <w:color w:val="auto"/>
                <w:sz w:val="24"/>
                <w:highlight w:val="none"/>
              </w:rPr>
            </w:pPr>
            <w:r>
              <w:rPr>
                <w:rFonts w:hint="eastAsia" w:ascii="宋体" w:hAnsi="宋体" w:cs="仿宋"/>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ascii="宋体" w:hAnsi="宋体" w:cs="Calibri Light"/>
                <w:color w:val="auto"/>
                <w:sz w:val="24"/>
                <w:highlight w:val="none"/>
              </w:rPr>
              <w:t>13</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履约保证金</w:t>
            </w:r>
          </w:p>
        </w:tc>
        <w:tc>
          <w:tcPr>
            <w:tcW w:w="6273" w:type="dxa"/>
            <w:tcBorders>
              <w:top w:val="single" w:color="auto" w:sz="4" w:space="0"/>
              <w:left w:val="single" w:color="auto" w:sz="4" w:space="0"/>
              <w:bottom w:val="single" w:color="auto" w:sz="4" w:space="0"/>
              <w:right w:val="single" w:color="auto" w:sz="4" w:space="0"/>
            </w:tcBorders>
            <w:vAlign w:val="center"/>
          </w:tcPr>
          <w:p>
            <w:pPr>
              <w:pStyle w:val="17"/>
              <w:shd w:val="clear"/>
              <w:spacing w:line="240" w:lineRule="auto"/>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供应商在签订合同前须交纳本项目履约保证金为合同金额的</w:t>
            </w:r>
            <w:r>
              <w:rPr>
                <w:rFonts w:hint="default"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供应商以电汇、转账、</w:t>
            </w:r>
            <w:r>
              <w:rPr>
                <w:rFonts w:hint="eastAsia" w:ascii="宋体" w:hAnsi="宋体" w:cs="宋体"/>
                <w:color w:val="auto"/>
                <w:sz w:val="24"/>
                <w:highlight w:val="none"/>
                <w:lang w:val="en-US" w:eastAsia="zh-Hans"/>
              </w:rPr>
              <w:t>履约</w:t>
            </w:r>
            <w:r>
              <w:rPr>
                <w:rFonts w:hint="eastAsia" w:ascii="宋体" w:hAnsi="宋体" w:cs="宋体"/>
                <w:color w:val="auto"/>
                <w:sz w:val="24"/>
                <w:highlight w:val="none"/>
              </w:rPr>
              <w:t>保函的形式提交履约保证金，注明用途为“履约保证金”。凭银行支付凭证回执到台州学院计划财务处（浙江省台州市椒江区市府大道1139号台州学院椒江校区行政楼一楼137室，联系电话：徐老师 88661928）开具资金往来款收据。汇款信息如下：</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 xml:space="preserve">开户名称：台州学院  </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 xml:space="preserve">帐号：33050 16635 00000 00852  </w:t>
            </w:r>
          </w:p>
          <w:p>
            <w:pPr>
              <w:shd w:val="clear"/>
              <w:spacing w:line="240" w:lineRule="auto"/>
              <w:rPr>
                <w:rFonts w:ascii="宋体" w:hAnsi="宋体" w:cs="宋体"/>
                <w:color w:val="auto"/>
                <w:sz w:val="24"/>
                <w:highlight w:val="none"/>
              </w:rPr>
            </w:pPr>
            <w:r>
              <w:rPr>
                <w:rFonts w:hint="eastAsia" w:ascii="宋体" w:hAnsi="宋体" w:cs="宋体"/>
                <w:color w:val="auto"/>
                <w:sz w:val="24"/>
                <w:highlight w:val="none"/>
              </w:rPr>
              <w:t>开户行：中国建设银行台州市分行</w:t>
            </w:r>
          </w:p>
          <w:p>
            <w:pPr>
              <w:shd w:val="clear"/>
              <w:spacing w:line="240" w:lineRule="auto"/>
              <w:rPr>
                <w:color w:val="auto"/>
                <w:highlight w:val="none"/>
              </w:rPr>
            </w:pPr>
            <w:r>
              <w:rPr>
                <w:rFonts w:hint="eastAsia" w:ascii="宋体" w:hAnsi="宋体" w:cs="宋体"/>
                <w:color w:val="auto"/>
                <w:sz w:val="24"/>
                <w:highlight w:val="none"/>
              </w:rPr>
              <w:t>询电话：0576-8866089</w:t>
            </w:r>
            <w:r>
              <w:rPr>
                <w:rFonts w:hint="eastAsia" w:ascii="宋体" w:hAnsi="宋体" w:cs="宋体"/>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ascii="宋体" w:hAnsi="宋体" w:cs="Calibri Light"/>
                <w:color w:val="auto"/>
                <w:sz w:val="24"/>
                <w:highlight w:val="none"/>
              </w:rPr>
              <w:t>14</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jc w:val="center"/>
              <w:rPr>
                <w:rFonts w:ascii="宋体" w:hAnsi="宋体" w:cs="Calibri Light"/>
                <w:color w:val="auto"/>
                <w:sz w:val="24"/>
                <w:highlight w:val="none"/>
                <w:lang w:val="zh-CN"/>
              </w:rPr>
            </w:pPr>
            <w:r>
              <w:rPr>
                <w:rFonts w:hint="eastAsia" w:ascii="宋体" w:hAnsi="宋体" w:cs="Calibri Light"/>
                <w:color w:val="auto"/>
                <w:sz w:val="24"/>
                <w:highlight w:val="none"/>
                <w:lang w:val="zh-CN"/>
              </w:rPr>
              <w:t>实质性条款</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ind w:hanging="39"/>
              <w:jc w:val="left"/>
              <w:rPr>
                <w:rFonts w:ascii="宋体" w:hAnsi="宋体" w:cs="Calibri Light"/>
                <w:color w:val="auto"/>
                <w:kern w:val="0"/>
                <w:sz w:val="24"/>
                <w:highlight w:val="none"/>
                <w:lang w:val="zh-CN"/>
              </w:rPr>
            </w:pPr>
            <w:r>
              <w:rPr>
                <w:rFonts w:hint="eastAsia" w:ascii="宋体" w:hAnsi="宋体" w:cs="Calibri Light"/>
                <w:color w:val="auto"/>
                <w:kern w:val="0"/>
                <w:sz w:val="24"/>
                <w:highlight w:val="none"/>
                <w:lang w:val="zh-CN"/>
              </w:rPr>
              <w:t>带“</w:t>
            </w:r>
            <w:r>
              <w:rPr>
                <w:rFonts w:hint="eastAsia" w:ascii="宋体" w:hAnsi="宋体" w:cs="Calibri Light"/>
                <w:bCs/>
                <w:color w:val="auto"/>
                <w:sz w:val="24"/>
                <w:highlight w:val="none"/>
              </w:rPr>
              <w:t>▲”的条款是实质性条款，磋商</w:t>
            </w:r>
            <w:r>
              <w:rPr>
                <w:rFonts w:hint="eastAsia" w:ascii="宋体" w:hAnsi="宋体" w:cs="Calibri Light"/>
                <w:color w:val="auto"/>
                <w:sz w:val="24"/>
                <w:highlight w:val="none"/>
              </w:rPr>
              <w:t>响应</w:t>
            </w:r>
            <w:r>
              <w:rPr>
                <w:rFonts w:hint="eastAsia" w:ascii="宋体" w:hAnsi="宋体" w:cs="Calibri Light"/>
                <w:bCs/>
                <w:color w:val="auto"/>
                <w:sz w:val="24"/>
                <w:highlight w:val="none"/>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ascii="宋体" w:hAnsi="宋体" w:cs="Calibri Light"/>
                <w:color w:val="auto"/>
                <w:sz w:val="24"/>
                <w:highlight w:val="none"/>
              </w:rPr>
              <w:t>15</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ind w:hanging="39"/>
              <w:jc w:val="center"/>
              <w:rPr>
                <w:rFonts w:hint="eastAsia" w:ascii="宋体" w:hAnsi="宋体" w:eastAsia="宋体" w:cs="Calibri Light"/>
                <w:bCs/>
                <w:color w:val="auto"/>
                <w:sz w:val="24"/>
                <w:highlight w:val="none"/>
                <w:lang w:val="zh-CN"/>
              </w:rPr>
            </w:pPr>
            <w:r>
              <w:rPr>
                <w:rFonts w:hint="eastAsia" w:ascii="宋体" w:hAnsi="宋体" w:eastAsia="宋体" w:cs="Calibri Light"/>
                <w:bCs/>
                <w:color w:val="auto"/>
                <w:sz w:val="24"/>
                <w:highlight w:val="none"/>
                <w:lang w:val="en-US" w:eastAsia="zh-CN"/>
              </w:rPr>
              <w:t>样品提供</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ind w:hanging="39"/>
              <w:jc w:val="left"/>
              <w:rPr>
                <w:rFonts w:hint="eastAsia" w:ascii="宋体" w:hAnsi="宋体" w:eastAsia="宋体" w:cs="Calibri Light"/>
                <w:bCs/>
                <w:color w:val="auto"/>
                <w:sz w:val="24"/>
                <w:highlight w:val="none"/>
                <w:lang w:val="zh-CN"/>
              </w:rPr>
            </w:pPr>
            <w:r>
              <w:rPr>
                <w:rFonts w:hint="eastAsia" w:ascii="宋体" w:hAnsi="宋体" w:eastAsia="宋体" w:cs="Calibri Light"/>
                <w:bCs/>
                <w:color w:val="auto"/>
                <w:sz w:val="24"/>
                <w:highlight w:val="none"/>
                <w:lang w:val="en-US" w:eastAsia="zh-CN"/>
              </w:rPr>
              <w:t>本项目设计了管网用水、压力监测功能，相关数据需对接至台州学院水平衡监测管理平台，投标人需根据项目需求提供管径为DN100的水表、压力传感器、数据采集设备的样品及其检测报告，不提供样品将不能获得相应的商务和技术分。水表、压力传感器、数据采集设备具体参数要求见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Calibri Light"/>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6</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jc w:val="center"/>
              <w:rPr>
                <w:rFonts w:ascii="宋体" w:hAnsi="宋体" w:cs="Calibri Light"/>
                <w:color w:val="auto"/>
                <w:sz w:val="24"/>
                <w:highlight w:val="none"/>
              </w:rPr>
            </w:pPr>
            <w:r>
              <w:rPr>
                <w:rFonts w:hint="eastAsia" w:ascii="宋体" w:hAnsi="宋体" w:cs="Calibri Light"/>
                <w:color w:val="auto"/>
                <w:sz w:val="24"/>
                <w:highlight w:val="none"/>
              </w:rPr>
              <w:t>解释权</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rPr>
                <w:rFonts w:ascii="宋体" w:hAnsi="宋体" w:cs="Calibri Light"/>
                <w:color w:val="auto"/>
                <w:sz w:val="24"/>
                <w:highlight w:val="none"/>
              </w:rPr>
            </w:pPr>
            <w:r>
              <w:rPr>
                <w:rFonts w:hint="eastAsia" w:ascii="宋体" w:hAnsi="宋体" w:cs="Calibri Light"/>
                <w:color w:val="auto"/>
                <w:sz w:val="24"/>
                <w:highlight w:val="none"/>
              </w:rPr>
              <w:t>本磋商文件解释权属于采购人和</w:t>
            </w:r>
            <w:r>
              <w:rPr>
                <w:rFonts w:hint="eastAsia" w:ascii="宋体" w:hAnsi="宋体" w:cs="仿宋"/>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7</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rPr>
                <w:rFonts w:ascii="宋体" w:hAnsi="宋体" w:cs="宋体"/>
                <w:color w:val="auto"/>
                <w:sz w:val="24"/>
                <w:highlight w:val="none"/>
              </w:rPr>
            </w:pPr>
            <w:r>
              <w:rPr>
                <w:rFonts w:hint="eastAsia" w:ascii="宋体" w:hAnsi="宋体" w:cs="宋体"/>
                <w:color w:val="auto"/>
                <w:sz w:val="24"/>
                <w:highlight w:val="none"/>
              </w:rPr>
              <w:t>以本项目中标价为基数，按计价格[2002]1980号文件、发改办价格[2003]857号、发改价格[2011]534号收费标准的</w:t>
            </w:r>
            <w:r>
              <w:rPr>
                <w:rFonts w:hint="default" w:ascii="宋体" w:hAnsi="宋体" w:cs="宋体"/>
                <w:color w:val="auto"/>
                <w:sz w:val="24"/>
                <w:highlight w:val="none"/>
              </w:rPr>
              <w:t>39</w:t>
            </w:r>
            <w:r>
              <w:rPr>
                <w:rFonts w:hint="eastAsia" w:ascii="宋体" w:hAnsi="宋体" w:cs="宋体"/>
                <w:color w:val="auto"/>
                <w:sz w:val="24"/>
                <w:highlight w:val="none"/>
                <w:lang w:val="en-US" w:eastAsia="zh-Hans"/>
              </w:rPr>
              <w:t>.</w:t>
            </w:r>
            <w:r>
              <w:rPr>
                <w:rFonts w:hint="default" w:ascii="宋体" w:hAnsi="宋体" w:cs="宋体"/>
                <w:color w:val="auto"/>
                <w:sz w:val="24"/>
                <w:highlight w:val="none"/>
                <w:lang w:eastAsia="zh-Hans"/>
              </w:rPr>
              <w:t>8</w:t>
            </w:r>
            <w:r>
              <w:rPr>
                <w:rFonts w:hint="eastAsia" w:ascii="宋体" w:hAnsi="宋体" w:cs="宋体"/>
                <w:color w:val="auto"/>
                <w:sz w:val="24"/>
                <w:highlight w:val="none"/>
              </w:rPr>
              <w:t>%计取。由中标人在领取中标通知书时一次性支付给招标代理机构。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ascii="宋体" w:hAnsi="宋体" w:cs="宋体"/>
                <w:color w:val="auto"/>
                <w:sz w:val="24"/>
                <w:highlight w:val="none"/>
              </w:rPr>
            </w:pPr>
            <w:r>
              <w:rPr>
                <w:rFonts w:hint="default" w:ascii="宋体" w:hAnsi="宋体" w:cs="宋体"/>
                <w:color w:val="auto"/>
                <w:sz w:val="24"/>
                <w:highlight w:val="none"/>
              </w:rPr>
              <w:t>18</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其他</w:t>
            </w:r>
            <w:r>
              <w:rPr>
                <w:rFonts w:ascii="宋体" w:hAnsi="宋体" w:cs="宋体"/>
                <w:color w:val="auto"/>
                <w:sz w:val="24"/>
                <w:highlight w:val="none"/>
              </w:rPr>
              <w:t>事项</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政府采购活动确认声明书》扫描件发至代理机构邮箱（邮箱地址：zjwstz@163.com）；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hd w:val="clea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901"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jc w:val="center"/>
              <w:rPr>
                <w:rFonts w:hint="default" w:ascii="宋体" w:hAnsi="宋体" w:eastAsia="宋体" w:cs="宋体"/>
                <w:color w:val="auto"/>
                <w:sz w:val="24"/>
                <w:highlight w:val="none"/>
                <w:lang w:val="en-US" w:eastAsia="zh-Hans"/>
              </w:rPr>
            </w:pPr>
            <w:r>
              <w:rPr>
                <w:rFonts w:hint="eastAsia" w:ascii="宋体" w:hAnsi="宋体" w:cs="宋体"/>
                <w:color w:val="auto"/>
                <w:sz w:val="24"/>
                <w:highlight w:val="none"/>
                <w:lang w:val="en-US" w:eastAsia="zh-Hans"/>
              </w:rPr>
              <w:t>所属行业</w:t>
            </w:r>
          </w:p>
        </w:tc>
        <w:tc>
          <w:tcPr>
            <w:tcW w:w="6273"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240" w:lineRule="auto"/>
              <w:rPr>
                <w:rFonts w:hint="eastAsia" w:ascii="宋体" w:hAnsi="宋体" w:eastAsia="宋体" w:cs="宋体"/>
                <w:color w:val="auto"/>
                <w:sz w:val="24"/>
                <w:highlight w:val="none"/>
                <w:lang w:val="en-US" w:eastAsia="zh-Hans"/>
              </w:rPr>
            </w:pPr>
            <w:r>
              <w:rPr>
                <w:rFonts w:hint="eastAsia" w:ascii="宋体" w:hAnsi="宋体" w:cs="宋体"/>
                <w:color w:val="auto"/>
                <w:sz w:val="24"/>
                <w:highlight w:val="none"/>
                <w:lang w:val="en-US" w:eastAsia="zh-Hans"/>
              </w:rPr>
              <w:t>建筑业</w:t>
            </w:r>
          </w:p>
        </w:tc>
      </w:tr>
    </w:tbl>
    <w:p>
      <w:pPr>
        <w:pStyle w:val="16"/>
        <w:shd w:val="clear"/>
        <w:snapToGrid w:val="0"/>
        <w:spacing w:before="120" w:after="120" w:line="360" w:lineRule="auto"/>
        <w:jc w:val="left"/>
        <w:rPr>
          <w:rFonts w:ascii="宋体" w:hAnsi="宋体" w:eastAsia="宋体"/>
          <w:b/>
          <w:color w:val="auto"/>
          <w:sz w:val="24"/>
          <w:highlight w:val="none"/>
        </w:rPr>
        <w:sectPr>
          <w:pgSz w:w="11906" w:h="16838"/>
          <w:pgMar w:top="1440" w:right="1800" w:bottom="1440" w:left="1800" w:header="851" w:footer="992" w:gutter="0"/>
          <w:cols w:space="720" w:num="1"/>
          <w:docGrid w:type="lines" w:linePitch="312" w:charSpace="0"/>
        </w:sectPr>
      </w:pPr>
    </w:p>
    <w:p>
      <w:pPr>
        <w:pStyle w:val="16"/>
        <w:shd w:val="clear"/>
        <w:snapToGrid w:val="0"/>
        <w:spacing w:before="120" w:after="120" w:line="360" w:lineRule="auto"/>
        <w:jc w:val="left"/>
        <w:rPr>
          <w:rFonts w:ascii="宋体" w:hAnsi="宋体" w:eastAsia="宋体"/>
          <w:b/>
          <w:color w:val="auto"/>
          <w:sz w:val="24"/>
          <w:highlight w:val="none"/>
        </w:rPr>
      </w:pPr>
      <w:r>
        <w:rPr>
          <w:rFonts w:hint="eastAsia" w:ascii="宋体" w:hAnsi="宋体" w:eastAsia="宋体"/>
          <w:b/>
          <w:color w:val="auto"/>
          <w:sz w:val="24"/>
          <w:highlight w:val="none"/>
        </w:rPr>
        <w:t>一 、总  则</w:t>
      </w:r>
    </w:p>
    <w:p>
      <w:pPr>
        <w:pStyle w:val="16"/>
        <w:shd w:val="clear"/>
        <w:snapToGrid w:val="0"/>
        <w:spacing w:before="120" w:after="120" w:line="360" w:lineRule="auto"/>
        <w:ind w:firstLine="361" w:firstLineChars="150"/>
        <w:jc w:val="left"/>
        <w:rPr>
          <w:rFonts w:ascii="宋体" w:hAnsi="宋体" w:eastAsia="宋体"/>
          <w:b/>
          <w:color w:val="auto"/>
          <w:sz w:val="24"/>
          <w:highlight w:val="none"/>
        </w:rPr>
      </w:pPr>
      <w:r>
        <w:rPr>
          <w:rFonts w:hint="eastAsia" w:ascii="宋体" w:hAnsi="宋体" w:eastAsia="宋体"/>
          <w:b/>
          <w:color w:val="auto"/>
          <w:sz w:val="24"/>
          <w:highlight w:val="none"/>
        </w:rPr>
        <w:t>（一）</w:t>
      </w:r>
      <w:r>
        <w:rPr>
          <w:rFonts w:ascii="宋体" w:hAnsi="宋体" w:eastAsia="宋体"/>
          <w:b/>
          <w:color w:val="auto"/>
          <w:sz w:val="24"/>
          <w:highlight w:val="none"/>
        </w:rPr>
        <w:t xml:space="preserve"> 适用范围</w:t>
      </w:r>
    </w:p>
    <w:p>
      <w:pPr>
        <w:shd w:val="clea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w:t>
      </w:r>
      <w:r>
        <w:rPr>
          <w:rFonts w:hint="eastAsia" w:ascii="宋体" w:hAnsi="宋体"/>
          <w:bCs/>
          <w:color w:val="auto"/>
          <w:sz w:val="24"/>
          <w:highlight w:val="none"/>
        </w:rPr>
        <w:t>磋商文件</w:t>
      </w:r>
      <w:r>
        <w:rPr>
          <w:rFonts w:hint="eastAsia" w:ascii="宋体" w:hAnsi="宋体"/>
          <w:color w:val="auto"/>
          <w:sz w:val="24"/>
          <w:highlight w:val="none"/>
        </w:rPr>
        <w:t>适用于</w:t>
      </w:r>
      <w:r>
        <w:rPr>
          <w:rFonts w:hint="eastAsia" w:ascii="宋体" w:hAnsi="宋体"/>
          <w:bCs/>
          <w:color w:val="auto"/>
          <w:sz w:val="24"/>
          <w:highlight w:val="none"/>
        </w:rPr>
        <w:t>本次</w:t>
      </w:r>
      <w:r>
        <w:rPr>
          <w:rFonts w:hint="eastAsia" w:ascii="宋体" w:hAnsi="宋体"/>
          <w:color w:val="auto"/>
          <w:sz w:val="24"/>
          <w:highlight w:val="none"/>
        </w:rPr>
        <w:t>项目的磋商、</w:t>
      </w:r>
      <w:r>
        <w:rPr>
          <w:rFonts w:hint="eastAsia" w:ascii="宋体" w:hAnsi="宋体"/>
          <w:bCs/>
          <w:color w:val="auto"/>
          <w:sz w:val="24"/>
          <w:highlight w:val="none"/>
        </w:rPr>
        <w:t>评审、确定成交供应商</w:t>
      </w:r>
      <w:r>
        <w:rPr>
          <w:rFonts w:hint="eastAsia" w:ascii="宋体" w:hAnsi="宋体"/>
          <w:color w:val="auto"/>
          <w:sz w:val="24"/>
          <w:highlight w:val="none"/>
        </w:rPr>
        <w:t>、验收、合同履约、付款等行为（法律、法规另有规定的，从其规定）。</w:t>
      </w:r>
    </w:p>
    <w:p>
      <w:pPr>
        <w:shd w:val="clear"/>
        <w:snapToGrid w:val="0"/>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（二）定义</w:t>
      </w:r>
    </w:p>
    <w:p>
      <w:pPr>
        <w:pStyle w:val="5"/>
        <w:keepNext w:val="0"/>
        <w:keepLines w:val="0"/>
        <w:shd w:val="clear"/>
        <w:tabs>
          <w:tab w:val="left" w:pos="0"/>
          <w:tab w:val="left" w:pos="851"/>
        </w:tabs>
        <w:autoSpaceDE w:val="0"/>
        <w:autoSpaceDN w:val="0"/>
        <w:adjustRightInd w:val="0"/>
        <w:snapToGrid w:val="0"/>
        <w:spacing w:before="0" w:after="0"/>
        <w:ind w:firstLine="566" w:firstLineChars="236"/>
        <w:jc w:val="left"/>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1、</w:t>
      </w:r>
      <w:r>
        <w:rPr>
          <w:rFonts w:hint="eastAsia" w:ascii="宋体" w:hAnsi="宋体" w:eastAsia="宋体"/>
          <w:b w:val="0"/>
          <w:bCs w:val="0"/>
          <w:color w:val="auto"/>
          <w:sz w:val="24"/>
          <w:szCs w:val="24"/>
          <w:highlight w:val="none"/>
          <w:lang w:val="zh-CN"/>
        </w:rPr>
        <w:t>“采购组织机构”指采购人委托组织磋商的集中采购机构或采购代理机构。</w:t>
      </w:r>
    </w:p>
    <w:p>
      <w:pPr>
        <w:shd w:val="clea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w:t>
      </w:r>
      <w:r>
        <w:rPr>
          <w:rFonts w:hint="eastAsia" w:ascii="宋体" w:hAnsi="宋体"/>
          <w:color w:val="auto"/>
          <w:sz w:val="24"/>
          <w:highlight w:val="none"/>
          <w:lang w:val="zh-CN"/>
        </w:rPr>
        <w:t>集中采购机构或</w:t>
      </w:r>
      <w:r>
        <w:rPr>
          <w:rFonts w:hint="eastAsia" w:ascii="宋体" w:hAnsi="宋体"/>
          <w:color w:val="auto"/>
          <w:sz w:val="24"/>
          <w:highlight w:val="none"/>
        </w:rPr>
        <w:t>采购代理机构采购本次项目的国家机关、事业单位和团体组织。</w:t>
      </w:r>
    </w:p>
    <w:p>
      <w:pPr>
        <w:shd w:val="clea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3、磋商供应商：是指向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p>
    <w:p>
      <w:pPr>
        <w:shd w:val="clea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4、货物：是指各种形态和种类的物品，包括原材料、燃料、设备、产品等。</w:t>
      </w:r>
    </w:p>
    <w:p>
      <w:pPr>
        <w:shd w:val="clea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5、服务：是指除货物和工程以外的政府采购</w:t>
      </w:r>
      <w:r>
        <w:rPr>
          <w:rFonts w:ascii="宋体" w:hAnsi="宋体"/>
          <w:color w:val="auto"/>
          <w:sz w:val="24"/>
          <w:highlight w:val="none"/>
        </w:rPr>
        <w:t>对象，包括各类专业服务、信息网络开发服务、金融保险服务、运输服务，以及维修与维护服务等。</w:t>
      </w:r>
    </w:p>
    <w:p>
      <w:pPr>
        <w:shd w:val="clea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pPr>
        <w:shd w:val="clea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pPr>
        <w:shd w:val="clear"/>
        <w:snapToGrid w:val="0"/>
        <w:spacing w:before="156" w:beforeLines="50"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（三）磋商费用</w:t>
      </w:r>
    </w:p>
    <w:p>
      <w:pPr>
        <w:shd w:val="clea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不论磋商结果如何，供应商均应自行承担所有与磋商有关的全部费用（</w:t>
      </w:r>
      <w:r>
        <w:rPr>
          <w:rFonts w:hint="eastAsia" w:ascii="宋体" w:hAnsi="宋体"/>
          <w:bCs/>
          <w:color w:val="auto"/>
          <w:sz w:val="24"/>
          <w:highlight w:val="none"/>
        </w:rPr>
        <w:t>磋商文件</w:t>
      </w:r>
      <w:r>
        <w:rPr>
          <w:rFonts w:hint="eastAsia" w:ascii="宋体" w:hAnsi="宋体"/>
          <w:color w:val="auto"/>
          <w:sz w:val="24"/>
          <w:highlight w:val="none"/>
        </w:rPr>
        <w:t>有相关规定除外）。</w:t>
      </w:r>
    </w:p>
    <w:p>
      <w:pPr>
        <w:pStyle w:val="16"/>
        <w:shd w:val="clear"/>
        <w:snapToGrid w:val="0"/>
        <w:spacing w:line="360" w:lineRule="auto"/>
        <w:ind w:left="2" w:leftChars="1" w:firstLine="482" w:firstLineChars="200"/>
        <w:rPr>
          <w:rFonts w:ascii="宋体" w:hAnsi="宋体" w:eastAsia="宋体"/>
          <w:b/>
          <w:color w:val="auto"/>
          <w:sz w:val="24"/>
          <w:highlight w:val="none"/>
        </w:rPr>
      </w:pPr>
      <w:r>
        <w:rPr>
          <w:rFonts w:hint="eastAsia" w:ascii="宋体" w:hAnsi="宋体" w:eastAsia="宋体"/>
          <w:b/>
          <w:color w:val="auto"/>
          <w:sz w:val="24"/>
          <w:highlight w:val="none"/>
        </w:rPr>
        <w:t>（四）特别说明</w:t>
      </w:r>
    </w:p>
    <w:p>
      <w:pPr>
        <w:pStyle w:val="16"/>
        <w:shd w:val="clear"/>
        <w:snapToGrid w:val="0"/>
        <w:spacing w:line="360" w:lineRule="auto"/>
        <w:ind w:left="2" w:leftChars="1" w:firstLine="480" w:firstLineChars="200"/>
        <w:rPr>
          <w:rFonts w:ascii="宋体" w:hAnsi="宋体" w:eastAsia="宋体"/>
          <w:color w:val="auto"/>
          <w:sz w:val="24"/>
          <w:highlight w:val="none"/>
        </w:rPr>
      </w:pPr>
      <w:r>
        <w:rPr>
          <w:rFonts w:hint="eastAsia" w:ascii="宋体" w:hAnsi="宋体" w:eastAsia="宋体"/>
          <w:color w:val="auto"/>
          <w:sz w:val="24"/>
          <w:highlight w:val="none"/>
        </w:rPr>
        <w:t>1、供应商</w:t>
      </w:r>
      <w:r>
        <w:rPr>
          <w:rFonts w:ascii="宋体" w:hAnsi="宋体" w:eastAsia="宋体"/>
          <w:color w:val="auto"/>
          <w:sz w:val="24"/>
          <w:highlight w:val="none"/>
        </w:rPr>
        <w:t>磋商所使用的资格、信誉、荣誉、业绩与企业认证必须为本法人所拥有。</w:t>
      </w:r>
      <w:r>
        <w:rPr>
          <w:rFonts w:hint="eastAsia" w:ascii="宋体" w:hAnsi="宋体" w:eastAsia="宋体"/>
          <w:color w:val="auto"/>
          <w:sz w:val="24"/>
          <w:highlight w:val="none"/>
        </w:rPr>
        <w:t>供应商</w:t>
      </w:r>
      <w:r>
        <w:rPr>
          <w:rFonts w:ascii="宋体" w:hAnsi="宋体" w:eastAsia="宋体"/>
          <w:color w:val="auto"/>
          <w:sz w:val="24"/>
          <w:highlight w:val="none"/>
        </w:rPr>
        <w:t>磋商所使用的采购项目实施人员必须为本法人员工（</w:t>
      </w:r>
      <w:r>
        <w:rPr>
          <w:rFonts w:hint="eastAsia" w:ascii="宋体" w:hAnsi="宋体" w:eastAsia="宋体"/>
          <w:color w:val="auto"/>
          <w:sz w:val="24"/>
          <w:highlight w:val="none"/>
        </w:rPr>
        <w:t>指</w:t>
      </w:r>
      <w:r>
        <w:rPr>
          <w:rFonts w:ascii="宋体" w:hAnsi="宋体" w:eastAsia="宋体"/>
          <w:color w:val="auto"/>
          <w:sz w:val="24"/>
          <w:highlight w:val="none"/>
        </w:rPr>
        <w:t>必须为本法人或控股公司正式员工）。</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2、供应商所标产品除</w:t>
      </w:r>
      <w:r>
        <w:rPr>
          <w:rFonts w:hint="eastAsia" w:ascii="宋体" w:hAnsi="宋体"/>
          <w:bCs/>
          <w:color w:val="auto"/>
          <w:sz w:val="24"/>
          <w:highlight w:val="none"/>
        </w:rPr>
        <w:t>磋商文件</w:t>
      </w:r>
      <w:r>
        <w:rPr>
          <w:rFonts w:hint="eastAsia" w:ascii="宋体" w:hAnsi="宋体"/>
          <w:color w:val="auto"/>
          <w:sz w:val="24"/>
          <w:highlight w:val="none"/>
        </w:rPr>
        <w:t>中明确规定要求“提供官网截图或相应检测报告的证明材料”以外，所有技术参数描述均以磋商响应文件为准。</w:t>
      </w:r>
      <w:r>
        <w:rPr>
          <w:rFonts w:hint="eastAsia" w:ascii="宋体" w:hAnsi="宋体"/>
          <w:b/>
          <w:color w:val="auto"/>
          <w:sz w:val="24"/>
          <w:highlight w:val="none"/>
        </w:rPr>
        <w:t>磋商供应商对所标产品技术参数的真实性承担法律责任。</w:t>
      </w:r>
      <w:r>
        <w:rPr>
          <w:rFonts w:hint="eastAsia" w:ascii="宋体" w:hAnsi="宋体"/>
          <w:color w:val="auto"/>
          <w:sz w:val="24"/>
          <w:highlight w:val="none"/>
        </w:rPr>
        <w:t>项目</w:t>
      </w:r>
      <w:r>
        <w:rPr>
          <w:rFonts w:hint="eastAsia" w:ascii="宋体" w:hAnsi="宋体"/>
          <w:bCs/>
          <w:color w:val="auto"/>
          <w:sz w:val="24"/>
          <w:highlight w:val="none"/>
        </w:rPr>
        <w:t>磋商</w:t>
      </w:r>
      <w:r>
        <w:rPr>
          <w:rFonts w:hint="eastAsia" w:ascii="宋体" w:hAnsi="宋体"/>
          <w:color w:val="auto"/>
          <w:sz w:val="24"/>
          <w:highlight w:val="none"/>
        </w:rPr>
        <w:t>结束后、质疑期限内，如有质疑供应商认为成交供应商所标产品、磋商响应文件技术参数与采购需求存在重大偏离、错误、甚至造假的情况，应提供具体有效的证明材料。</w:t>
      </w:r>
      <w:r>
        <w:rPr>
          <w:rFonts w:hint="eastAsia" w:ascii="宋体" w:hAnsi="宋体"/>
          <w:color w:val="auto"/>
          <w:sz w:val="24"/>
          <w:highlight w:val="none"/>
        </w:rPr>
        <w:tab/>
      </w:r>
    </w:p>
    <w:p>
      <w:pPr>
        <w:pStyle w:val="43"/>
        <w:shd w:val="clear"/>
        <w:snapToGrid w:val="0"/>
        <w:spacing w:line="360" w:lineRule="auto"/>
        <w:ind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3、供应商</w:t>
      </w:r>
      <w:r>
        <w:rPr>
          <w:rFonts w:ascii="宋体" w:hAnsi="宋体" w:eastAsia="宋体"/>
          <w:color w:val="auto"/>
          <w:sz w:val="24"/>
          <w:szCs w:val="24"/>
          <w:highlight w:val="none"/>
        </w:rPr>
        <w:t>在</w:t>
      </w:r>
      <w:r>
        <w:rPr>
          <w:rFonts w:hint="eastAsia" w:ascii="宋体" w:hAnsi="宋体" w:eastAsia="宋体"/>
          <w:bCs/>
          <w:color w:val="auto"/>
          <w:sz w:val="24"/>
          <w:szCs w:val="24"/>
          <w:highlight w:val="none"/>
        </w:rPr>
        <w:t>磋商</w:t>
      </w:r>
      <w:r>
        <w:rPr>
          <w:rFonts w:ascii="宋体" w:hAnsi="宋体" w:eastAsia="宋体"/>
          <w:color w:val="auto"/>
          <w:sz w:val="24"/>
          <w:szCs w:val="24"/>
          <w:highlight w:val="none"/>
        </w:rPr>
        <w:t>活动中提供任何虚假材料</w:t>
      </w:r>
      <w:r>
        <w:rPr>
          <w:rFonts w:hint="eastAsia" w:ascii="宋体" w:hAnsi="宋体" w:eastAsia="宋体"/>
          <w:color w:val="auto"/>
          <w:sz w:val="24"/>
          <w:szCs w:val="24"/>
          <w:highlight w:val="none"/>
        </w:rPr>
        <w:t>,</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无效，并报监管部门查处；</w:t>
      </w:r>
      <w:r>
        <w:rPr>
          <w:rFonts w:hint="eastAsia" w:ascii="宋体" w:hAnsi="宋体" w:eastAsia="宋体"/>
          <w:color w:val="auto"/>
          <w:sz w:val="24"/>
          <w:szCs w:val="24"/>
          <w:highlight w:val="none"/>
        </w:rPr>
        <w:t>成交</w:t>
      </w:r>
      <w:r>
        <w:rPr>
          <w:rFonts w:ascii="宋体" w:hAnsi="宋体" w:eastAsia="宋体"/>
          <w:color w:val="auto"/>
          <w:sz w:val="24"/>
          <w:szCs w:val="24"/>
          <w:highlight w:val="none"/>
        </w:rPr>
        <w:t>后发现的,成交人须依照根据《中华人民共和国政府采购法》第七十七条第一款第一项之规定</w:t>
      </w:r>
      <w:r>
        <w:rPr>
          <w:rFonts w:hint="eastAsia" w:ascii="宋体" w:hAnsi="宋体" w:eastAsia="宋体"/>
          <w:color w:val="auto"/>
          <w:sz w:val="24"/>
          <w:szCs w:val="24"/>
          <w:highlight w:val="none"/>
        </w:rPr>
        <w:t>，</w:t>
      </w:r>
      <w:r>
        <w:rPr>
          <w:rFonts w:ascii="宋体" w:hAnsi="宋体" w:eastAsia="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olor w:val="auto"/>
          <w:sz w:val="24"/>
          <w:szCs w:val="24"/>
          <w:highlight w:val="none"/>
        </w:rPr>
        <w:t>。</w:t>
      </w:r>
    </w:p>
    <w:p>
      <w:pPr>
        <w:pStyle w:val="43"/>
        <w:shd w:val="clear"/>
        <w:snapToGrid w:val="0"/>
        <w:spacing w:line="360" w:lineRule="auto"/>
        <w:ind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4、供应商不得相互串通磋商报价，不得妨碍其他供应商的公平竞争，不得损害采购人或其他供应商的合法权益，供应商不得以向采购人、磋商小组成员行贿或者采取其他不正当手段谋取成交。</w:t>
      </w:r>
    </w:p>
    <w:p>
      <w:pPr>
        <w:pStyle w:val="43"/>
        <w:shd w:val="clear"/>
        <w:snapToGrid w:val="0"/>
        <w:spacing w:line="360" w:lineRule="auto"/>
        <w:ind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5、为采购项目提供整体设计、规范编制或者项目管理、监理、检测等服务的供应商，不得再参加该采购项目的其他采购活动。</w:t>
      </w:r>
    </w:p>
    <w:p>
      <w:pPr>
        <w:pStyle w:val="43"/>
        <w:shd w:val="clear"/>
        <w:snapToGrid w:val="0"/>
        <w:spacing w:line="360" w:lineRule="auto"/>
        <w:ind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6、磋商响应文件格式中的表格式样可以根据项目差别做适当调整,但应当保持表格样式基本形态不变。</w:t>
      </w:r>
    </w:p>
    <w:p>
      <w:pPr>
        <w:pStyle w:val="5"/>
        <w:keepNext w:val="0"/>
        <w:keepLines w:val="0"/>
        <w:shd w:val="clear"/>
        <w:tabs>
          <w:tab w:val="left" w:pos="851"/>
        </w:tabs>
        <w:autoSpaceDE w:val="0"/>
        <w:autoSpaceDN w:val="0"/>
        <w:adjustRightInd w:val="0"/>
        <w:snapToGrid w:val="0"/>
        <w:spacing w:before="0" w:after="0"/>
        <w:ind w:firstLine="48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7、单位负责人为同一人或者存在直接控股、管理关系的不同供应商，不得参加同一合同项下的政府采购活动。</w:t>
      </w:r>
    </w:p>
    <w:p>
      <w:pPr>
        <w:pStyle w:val="5"/>
        <w:keepNext w:val="0"/>
        <w:keepLines w:val="0"/>
        <w:shd w:val="clear"/>
        <w:tabs>
          <w:tab w:val="left" w:pos="851"/>
        </w:tabs>
        <w:autoSpaceDE w:val="0"/>
        <w:autoSpaceDN w:val="0"/>
        <w:adjustRightInd w:val="0"/>
        <w:snapToGrid w:val="0"/>
        <w:spacing w:before="0" w:after="0"/>
        <w:ind w:firstLine="480"/>
        <w:rPr>
          <w:rFonts w:ascii="宋体" w:hAnsi="宋体" w:eastAsia="宋体" w:cs="Calibri"/>
          <w:color w:val="auto"/>
          <w:sz w:val="24"/>
          <w:szCs w:val="24"/>
          <w:highlight w:val="none"/>
          <w:shd w:val="clear" w:color="FFFFFF" w:fill="D9D9D9"/>
        </w:rPr>
      </w:pPr>
      <w:r>
        <w:rPr>
          <w:rFonts w:hint="eastAsia" w:ascii="宋体" w:hAnsi="宋体" w:eastAsia="宋体"/>
          <w:b w:val="0"/>
          <w:bCs w:val="0"/>
          <w:color w:val="auto"/>
          <w:sz w:val="24"/>
          <w:szCs w:val="24"/>
          <w:highlight w:val="none"/>
        </w:rPr>
        <w:t>8、本项目不允许分包。</w:t>
      </w:r>
    </w:p>
    <w:p>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auto"/>
          <w:kern w:val="0"/>
          <w:sz w:val="24"/>
          <w:highlight w:val="none"/>
        </w:rPr>
      </w:pPr>
      <w:r>
        <w:rPr>
          <w:rFonts w:hint="eastAsia" w:ascii="宋体" w:hAnsi="宋体"/>
          <w:b/>
          <w:color w:val="auto"/>
          <w:kern w:val="0"/>
          <w:sz w:val="24"/>
          <w:highlight w:val="none"/>
        </w:rPr>
        <w:t>二、磋商</w:t>
      </w:r>
      <w:r>
        <w:rPr>
          <w:rFonts w:ascii="宋体" w:hAnsi="宋体"/>
          <w:b/>
          <w:color w:val="auto"/>
          <w:kern w:val="0"/>
          <w:sz w:val="24"/>
          <w:highlight w:val="none"/>
        </w:rPr>
        <w:t>响应</w:t>
      </w:r>
      <w:r>
        <w:rPr>
          <w:rFonts w:hint="eastAsia" w:ascii="宋体" w:hAnsi="宋体"/>
          <w:b/>
          <w:color w:val="auto"/>
          <w:kern w:val="0"/>
          <w:sz w:val="24"/>
          <w:highlight w:val="none"/>
        </w:rPr>
        <w:t>文件</w:t>
      </w:r>
    </w:p>
    <w:p>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auto"/>
          <w:kern w:val="0"/>
          <w:sz w:val="24"/>
          <w:highlight w:val="none"/>
        </w:rPr>
      </w:pPr>
      <w:r>
        <w:rPr>
          <w:rFonts w:hint="eastAsia" w:ascii="宋体" w:hAnsi="宋体"/>
          <w:b/>
          <w:color w:val="auto"/>
          <w:kern w:val="0"/>
          <w:sz w:val="24"/>
          <w:highlight w:val="none"/>
        </w:rPr>
        <w:t>（一）磋商</w:t>
      </w:r>
      <w:r>
        <w:rPr>
          <w:rFonts w:ascii="宋体" w:hAnsi="宋体"/>
          <w:b/>
          <w:color w:val="auto"/>
          <w:kern w:val="0"/>
          <w:sz w:val="24"/>
          <w:highlight w:val="none"/>
        </w:rPr>
        <w:t>响应文件的</w:t>
      </w:r>
      <w:r>
        <w:rPr>
          <w:rFonts w:hint="eastAsia" w:ascii="宋体" w:hAnsi="宋体"/>
          <w:b/>
          <w:color w:val="auto"/>
          <w:kern w:val="0"/>
          <w:sz w:val="24"/>
          <w:highlight w:val="none"/>
        </w:rPr>
        <w:t>组成</w:t>
      </w:r>
    </w:p>
    <w:p>
      <w:pPr>
        <w:shd w:val="clea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供应商应仔细阅读磋商采购文件的所有内容，按磋商采购文件的要求，详细编制磋商响应文件</w:t>
      </w:r>
      <w:r>
        <w:rPr>
          <w:rFonts w:ascii="宋体" w:hAnsi="宋体"/>
          <w:color w:val="auto"/>
          <w:sz w:val="24"/>
          <w:highlight w:val="none"/>
        </w:rPr>
        <w:t>。</w:t>
      </w:r>
    </w:p>
    <w:p>
      <w:pPr>
        <w:shd w:val="clear"/>
        <w:snapToGrid w:val="0"/>
        <w:spacing w:line="360" w:lineRule="auto"/>
        <w:ind w:firstLine="482" w:firstLineChars="200"/>
        <w:rPr>
          <w:rFonts w:ascii="宋体" w:hAnsi="宋体"/>
          <w:color w:val="auto"/>
          <w:kern w:val="0"/>
          <w:sz w:val="24"/>
          <w:highlight w:val="none"/>
        </w:rPr>
      </w:pPr>
      <w:r>
        <w:rPr>
          <w:rFonts w:hint="eastAsia" w:ascii="宋体" w:hAnsi="宋体" w:cs="Calibri Light"/>
          <w:b/>
          <w:color w:val="auto"/>
          <w:sz w:val="24"/>
          <w:highlight w:val="none"/>
        </w:rPr>
        <w:t>▲</w:t>
      </w:r>
      <w:r>
        <w:rPr>
          <w:rFonts w:hint="eastAsia" w:ascii="宋体" w:hAnsi="宋体"/>
          <w:b/>
          <w:color w:val="auto"/>
          <w:sz w:val="24"/>
          <w:highlight w:val="none"/>
        </w:rPr>
        <w:t>1、资格证明内容的组成：</w:t>
      </w:r>
    </w:p>
    <w:p>
      <w:pPr>
        <w:pStyle w:val="39"/>
        <w:shd w:val="clear"/>
        <w:ind w:left="0" w:leftChars="0" w:firstLine="470"/>
        <w:rPr>
          <w:rStyle w:val="30"/>
          <w:rFonts w:ascii="宋体" w:hAnsi="宋体"/>
          <w:b w:val="0"/>
          <w:color w:val="auto"/>
          <w:highlight w:val="none"/>
          <w:u w:val="none"/>
        </w:rPr>
      </w:pPr>
      <w:r>
        <w:rPr>
          <w:rStyle w:val="30"/>
          <w:rFonts w:hint="eastAsia" w:ascii="宋体" w:hAnsi="宋体"/>
          <w:b w:val="0"/>
          <w:color w:val="auto"/>
          <w:highlight w:val="none"/>
          <w:u w:val="none"/>
        </w:rPr>
        <w:t>（1）磋商声明书；</w:t>
      </w:r>
    </w:p>
    <w:p>
      <w:pPr>
        <w:widowControl/>
        <w:shd w:val="clear"/>
        <w:spacing w:line="360" w:lineRule="auto"/>
        <w:ind w:right="60" w:firstLine="480" w:firstLineChars="200"/>
        <w:jc w:val="left"/>
        <w:outlineLvl w:val="0"/>
        <w:rPr>
          <w:rFonts w:ascii="宋体" w:hAnsi="宋体" w:cs="Calibri Light"/>
          <w:color w:val="auto"/>
          <w:sz w:val="24"/>
          <w:highlight w:val="none"/>
        </w:rPr>
      </w:pPr>
      <w:r>
        <w:rPr>
          <w:rFonts w:hint="eastAsia" w:ascii="宋体" w:hAnsi="宋体" w:cs="Calibri Light"/>
          <w:color w:val="auto"/>
          <w:sz w:val="24"/>
          <w:highlight w:val="none"/>
        </w:rPr>
        <w:t>（2）授权委托书（法定代表人亲自办理磋商响应事宜的，则无需提交)；</w:t>
      </w:r>
    </w:p>
    <w:p>
      <w:pPr>
        <w:widowControl/>
        <w:shd w:val="clear"/>
        <w:spacing w:line="360" w:lineRule="auto"/>
        <w:ind w:right="60" w:firstLine="480" w:firstLineChars="200"/>
        <w:jc w:val="left"/>
        <w:outlineLvl w:val="0"/>
        <w:rPr>
          <w:rFonts w:ascii="宋体" w:hAnsi="宋体" w:cs="Calibri Light"/>
          <w:color w:val="auto"/>
          <w:sz w:val="24"/>
          <w:highlight w:val="none"/>
        </w:rPr>
      </w:pPr>
      <w:r>
        <w:rPr>
          <w:rFonts w:hint="eastAsia" w:ascii="宋体" w:hAnsi="宋体" w:cs="Calibri Light"/>
          <w:color w:val="auto"/>
          <w:sz w:val="24"/>
          <w:highlight w:val="none"/>
        </w:rPr>
        <w:t>（3）法人或者其他组织的营业执照等证明文件；</w:t>
      </w:r>
    </w:p>
    <w:p>
      <w:pPr>
        <w:widowControl/>
        <w:shd w:val="clear"/>
        <w:spacing w:line="360" w:lineRule="auto"/>
        <w:ind w:right="60" w:firstLine="480" w:firstLineChars="200"/>
        <w:jc w:val="left"/>
        <w:outlineLvl w:val="0"/>
        <w:rPr>
          <w:rFonts w:ascii="宋体" w:hAnsi="宋体" w:cs="Calibri Light"/>
          <w:color w:val="auto"/>
          <w:sz w:val="24"/>
          <w:highlight w:val="none"/>
        </w:rPr>
      </w:pPr>
      <w:r>
        <w:rPr>
          <w:rFonts w:hint="eastAsia" w:ascii="宋体" w:hAnsi="宋体" w:cs="Calibri Light"/>
          <w:color w:val="auto"/>
          <w:sz w:val="24"/>
          <w:highlight w:val="none"/>
        </w:rPr>
        <w:t>（4）提供采购公告中符合供应商特定条件的有效资质证书复印件（投标供应商特定条件中有要求的必须提供）；</w:t>
      </w:r>
    </w:p>
    <w:p>
      <w:pPr>
        <w:shd w:val="clea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2、商务与技术内容的组成：</w:t>
      </w:r>
    </w:p>
    <w:p>
      <w:pPr>
        <w:shd w:val="clear"/>
        <w:snapToGrid w:val="0"/>
        <w:spacing w:line="360" w:lineRule="auto"/>
        <w:ind w:firstLine="480" w:firstLineChars="200"/>
        <w:rPr>
          <w:rFonts w:ascii="宋体" w:hAnsi="宋体" w:cs="Calibri Light"/>
          <w:color w:val="auto"/>
          <w:sz w:val="24"/>
          <w:highlight w:val="none"/>
        </w:rPr>
      </w:pPr>
      <w:r>
        <w:rPr>
          <w:rFonts w:hint="eastAsia" w:ascii="宋体" w:hAnsi="宋体"/>
          <w:color w:val="auto"/>
          <w:sz w:val="24"/>
          <w:highlight w:val="none"/>
        </w:rPr>
        <w:t>（1）</w:t>
      </w:r>
      <w:r>
        <w:rPr>
          <w:rFonts w:hint="eastAsia" w:ascii="宋体" w:hAnsi="宋体" w:cs="Calibri Light"/>
          <w:color w:val="auto"/>
          <w:sz w:val="24"/>
          <w:highlight w:val="none"/>
        </w:rPr>
        <w:t>供应商基本情况表；</w:t>
      </w:r>
    </w:p>
    <w:p>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（2）项目实施人员一览表；</w:t>
      </w:r>
      <w:r>
        <w:rPr>
          <w:rFonts w:ascii="宋体" w:hAnsi="宋体"/>
          <w:color w:val="auto"/>
          <w:sz w:val="24"/>
          <w:highlight w:val="none"/>
        </w:rPr>
        <w:t xml:space="preserve"> </w:t>
      </w:r>
    </w:p>
    <w:p>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）项目负责人简历表；</w:t>
      </w:r>
    </w:p>
    <w:p>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（4）作业机械、设备一览表；</w:t>
      </w:r>
    </w:p>
    <w:p>
      <w:pPr>
        <w:shd w:val="clear"/>
        <w:snapToGrid w:val="0"/>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（5）其余内容根据评标办法自拟</w:t>
      </w:r>
      <w:r>
        <w:rPr>
          <w:rFonts w:hint="eastAsia" w:ascii="宋体" w:hAnsi="宋体"/>
          <w:color w:val="auto"/>
          <w:kern w:val="0"/>
          <w:sz w:val="24"/>
          <w:highlight w:val="none"/>
        </w:rPr>
        <w:t>；</w:t>
      </w:r>
    </w:p>
    <w:p>
      <w:pPr>
        <w:pStyle w:val="2"/>
        <w:widowControl/>
        <w:shd w:val="clear"/>
        <w:adjustRightInd w:val="0"/>
        <w:snapToGrid w:val="0"/>
        <w:spacing w:line="360" w:lineRule="auto"/>
        <w:ind w:left="218" w:leftChars="104" w:firstLine="622" w:firstLineChars="258"/>
        <w:rPr>
          <w:rFonts w:ascii="宋体" w:hAnsi="宋体" w:cs="Calibri Light"/>
          <w:color w:val="auto"/>
          <w:sz w:val="24"/>
          <w:szCs w:val="24"/>
          <w:highlight w:val="none"/>
        </w:rPr>
      </w:pPr>
      <w:r>
        <w:rPr>
          <w:rFonts w:hint="eastAsia" w:ascii="宋体" w:hAnsi="宋体"/>
          <w:b/>
          <w:color w:val="auto"/>
          <w:kern w:val="0"/>
          <w:sz w:val="24"/>
          <w:highlight w:val="none"/>
        </w:rPr>
        <w:t>招标需求中要求提供的相关证明材料及根据评标办法提供的证明材料均需在投标文件中提供原件的扫描件。</w:t>
      </w:r>
    </w:p>
    <w:p>
      <w:pPr>
        <w:shd w:val="clea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3、报价内容的组成</w:t>
      </w:r>
    </w:p>
    <w:p>
      <w:pPr>
        <w:pStyle w:val="39"/>
        <w:shd w:val="clear"/>
        <w:ind w:left="0" w:leftChars="0"/>
        <w:rPr>
          <w:rFonts w:ascii="宋体" w:hAnsi="宋体"/>
          <w:color w:val="auto"/>
          <w:kern w:val="0"/>
          <w:highlight w:val="none"/>
        </w:rPr>
      </w:pPr>
      <w:r>
        <w:rPr>
          <w:rFonts w:hint="eastAsia" w:ascii="宋体" w:hAnsi="宋体"/>
          <w:color w:val="auto"/>
          <w:kern w:val="0"/>
          <w:highlight w:val="none"/>
        </w:rPr>
        <w:t>（1）首次开标一览表。</w:t>
      </w:r>
    </w:p>
    <w:p>
      <w:pPr>
        <w:shd w:val="clear"/>
        <w:autoSpaceDE w:val="0"/>
        <w:autoSpaceDN w:val="0"/>
        <w:adjustRightInd w:val="0"/>
        <w:spacing w:line="360" w:lineRule="auto"/>
        <w:ind w:firstLine="480" w:firstLineChars="200"/>
        <w:rPr>
          <w:rFonts w:hint="default" w:ascii="宋体" w:hAnsi="宋体"/>
          <w:color w:val="auto"/>
          <w:kern w:val="0"/>
          <w:sz w:val="24"/>
          <w:highlight w:val="none"/>
          <w:lang w:val="en-US" w:eastAsia="zh-CN"/>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lang w:eastAsia="zh-CN"/>
        </w:rPr>
        <w:t>）《中小企业声明函》</w:t>
      </w:r>
      <w:r>
        <w:rPr>
          <w:rFonts w:hint="eastAsia" w:ascii="宋体" w:hAnsi="宋体"/>
          <w:color w:val="auto"/>
          <w:kern w:val="0"/>
          <w:sz w:val="24"/>
          <w:highlight w:val="none"/>
          <w:lang w:val="en-US" w:eastAsia="zh-CN"/>
        </w:rPr>
        <w:t>等供应商认为需要提供的其他资料。</w:t>
      </w:r>
    </w:p>
    <w:p>
      <w:pPr>
        <w:shd w:val="clea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此报价为供应商针对本项目报出的唯一的首次报价，包含其它一切所要涉及到的费用，有选择的报价将被拒绝。</w:t>
      </w:r>
    </w:p>
    <w:p>
      <w:pPr>
        <w:shd w:val="clear"/>
        <w:snapToGrid w:val="0"/>
        <w:spacing w:line="360" w:lineRule="auto"/>
        <w:ind w:firstLine="482" w:firstLineChars="200"/>
        <w:rPr>
          <w:rFonts w:ascii="宋体" w:hAnsi="宋体"/>
          <w:color w:val="auto"/>
          <w:kern w:val="0"/>
          <w:sz w:val="24"/>
          <w:highlight w:val="none"/>
          <w:lang w:val="zh-CN"/>
        </w:rPr>
      </w:pPr>
      <w:r>
        <w:rPr>
          <w:rFonts w:hint="eastAsia" w:ascii="宋体" w:hAnsi="宋体"/>
          <w:b/>
          <w:color w:val="auto"/>
          <w:kern w:val="0"/>
          <w:sz w:val="24"/>
          <w:highlight w:val="none"/>
          <w:lang w:val="zh-CN"/>
        </w:rPr>
        <w:t>投标总报价应是竞争性磋商文件所确定的招标范围内全部工作内容的价格表现。其应包括完成工程量清单所列项目的全部费用，包括分部分项工程费、措施项目费、其他项目费、规费和税金。各投标人应根据采购人提供的全套施工图纸、技术资料、工程量清单，以及本工程实际情况和自身的综合实力，竞报投标报价。</w:t>
      </w:r>
    </w:p>
    <w:p>
      <w:pPr>
        <w:shd w:val="clear"/>
        <w:snapToGrid w:val="0"/>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本工程采用一般计税法，税率为9%，供应商如为小规模纳税人，应承担税率不同产生的风险。</w:t>
      </w:r>
    </w:p>
    <w:p>
      <w:pPr>
        <w:shd w:val="clea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磋商响应报价表不得涂改和增删，如有错漏必须修改，修改处须由同一签署人签字或盖章。由于字迹模糊或表达不清引起的后果由供应商负责。</w:t>
      </w:r>
    </w:p>
    <w:p>
      <w:pPr>
        <w:shd w:val="clear"/>
        <w:snapToGrid w:val="0"/>
        <w:spacing w:line="360" w:lineRule="auto"/>
        <w:ind w:left="480"/>
        <w:rPr>
          <w:rFonts w:ascii="宋体" w:hAnsi="宋体"/>
          <w:color w:val="auto"/>
          <w:sz w:val="24"/>
          <w:highlight w:val="none"/>
        </w:rPr>
      </w:pP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磋商采购</w:t>
      </w:r>
      <w:r>
        <w:rPr>
          <w:rFonts w:ascii="宋体" w:hAnsi="宋体"/>
          <w:color w:val="auto"/>
          <w:sz w:val="24"/>
          <w:highlight w:val="none"/>
        </w:rPr>
        <w:t>文件中相关附表格式填写。</w:t>
      </w:r>
    </w:p>
    <w:p>
      <w:pPr>
        <w:shd w:val="clear"/>
        <w:snapToGrid w:val="0"/>
        <w:spacing w:line="360" w:lineRule="auto"/>
        <w:ind w:firstLine="482" w:firstLineChars="200"/>
        <w:rPr>
          <w:rFonts w:ascii="宋体" w:hAnsi="宋体" w:cs="Calibri Light"/>
          <w:b/>
          <w:bCs/>
          <w:color w:val="auto"/>
          <w:sz w:val="24"/>
          <w:highlight w:val="none"/>
          <w:lang w:val="zh-CN"/>
        </w:rPr>
      </w:pPr>
      <w:r>
        <w:rPr>
          <w:rFonts w:hint="eastAsia" w:ascii="宋体" w:hAnsi="宋体"/>
          <w:b/>
          <w:bCs/>
          <w:color w:val="auto"/>
          <w:sz w:val="24"/>
          <w:highlight w:val="none"/>
        </w:rPr>
        <w:t>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pPr>
        <w:numPr>
          <w:ilvl w:val="0"/>
          <w:numId w:val="2"/>
        </w:numPr>
        <w:shd w:val="clear"/>
        <w:snapToGrid w:val="0"/>
        <w:spacing w:line="360" w:lineRule="auto"/>
        <w:rPr>
          <w:rFonts w:ascii="宋体" w:hAnsi="宋体" w:cs="楷体_GB2312"/>
          <w:color w:val="auto"/>
          <w:sz w:val="24"/>
          <w:highlight w:val="none"/>
          <w:lang w:val="zh-CN"/>
        </w:rPr>
      </w:pPr>
      <w:r>
        <w:rPr>
          <w:rFonts w:hint="eastAsia" w:ascii="宋体" w:hAnsi="宋体"/>
          <w:b/>
          <w:bCs/>
          <w:color w:val="auto"/>
          <w:kern w:val="0"/>
          <w:sz w:val="24"/>
          <w:highlight w:val="none"/>
        </w:rPr>
        <w:t>磋商响应文件的制作及递交要求</w:t>
      </w:r>
    </w:p>
    <w:p>
      <w:pPr>
        <w:shd w:val="clear"/>
        <w:autoSpaceDE w:val="0"/>
        <w:autoSpaceDN w:val="0"/>
        <w:adjustRightInd w:val="0"/>
        <w:spacing w:line="360" w:lineRule="auto"/>
        <w:ind w:firstLine="480"/>
        <w:rPr>
          <w:rFonts w:ascii="宋体" w:hAnsi="宋体"/>
          <w:b/>
          <w:color w:val="auto"/>
          <w:sz w:val="24"/>
          <w:highlight w:val="none"/>
        </w:rPr>
      </w:pPr>
      <w:r>
        <w:rPr>
          <w:rFonts w:hint="eastAsia" w:ascii="宋体" w:hAnsi="宋体"/>
          <w:b/>
          <w:color w:val="auto"/>
          <w:sz w:val="24"/>
          <w:highlight w:val="none"/>
        </w:rPr>
        <w:t>1、磋商响应文件的制作要求</w:t>
      </w:r>
    </w:p>
    <w:p>
      <w:pPr>
        <w:shd w:val="clear"/>
        <w:spacing w:line="360" w:lineRule="auto"/>
        <w:ind w:firstLine="480" w:firstLineChars="200"/>
        <w:rPr>
          <w:rFonts w:ascii="宋体" w:hAnsi="宋体" w:cs="Arial"/>
          <w:color w:val="auto"/>
          <w:sz w:val="24"/>
          <w:highlight w:val="none"/>
        </w:rPr>
      </w:pPr>
      <w:r>
        <w:rPr>
          <w:rFonts w:hint="eastAsia" w:asciiTheme="minorEastAsia" w:hAnsiTheme="minorEastAsia"/>
          <w:color w:val="auto"/>
          <w:sz w:val="24"/>
          <w:highlight w:val="none"/>
        </w:rPr>
        <w:t>（</w:t>
      </w:r>
      <w:r>
        <w:rPr>
          <w:rFonts w:asciiTheme="minorEastAsia" w:hAnsiTheme="minorEastAsia"/>
          <w:color w:val="auto"/>
          <w:sz w:val="24"/>
          <w:highlight w:val="none"/>
        </w:rPr>
        <w:t>1）</w:t>
      </w:r>
      <w:r>
        <w:rPr>
          <w:rFonts w:hint="eastAsia" w:ascii="宋体" w:hAnsi="宋体" w:cs="Arial"/>
          <w:color w:val="auto"/>
          <w:sz w:val="24"/>
          <w:highlight w:val="none"/>
        </w:rPr>
        <w:t>本项目通过“政府采购云平台（</w:t>
      </w:r>
      <w:r>
        <w:rPr>
          <w:rFonts w:ascii="宋体" w:hAnsi="宋体" w:cs="Arial"/>
          <w:color w:val="auto"/>
          <w:sz w:val="24"/>
          <w:highlight w:val="none"/>
        </w:rPr>
        <w:t>www.</w:t>
      </w:r>
      <w:r>
        <w:rPr>
          <w:rFonts w:hint="eastAsia" w:ascii="宋体" w:hAnsi="宋体" w:cs="Arial"/>
          <w:color w:val="auto"/>
          <w:sz w:val="24"/>
          <w:highlight w:val="none"/>
        </w:rPr>
        <w:t>zcy</w:t>
      </w:r>
      <w:r>
        <w:rPr>
          <w:rFonts w:ascii="宋体" w:hAnsi="宋体" w:cs="Arial"/>
          <w:color w:val="auto"/>
          <w:sz w:val="24"/>
          <w:highlight w:val="none"/>
        </w:rPr>
        <w:t>gov.cn</w:t>
      </w:r>
      <w:r>
        <w:rPr>
          <w:rFonts w:hint="eastAsia" w:ascii="宋体" w:hAnsi="宋体" w:cs="Arial"/>
          <w:color w:val="auto"/>
          <w:sz w:val="24"/>
          <w:highlight w:val="none"/>
        </w:rPr>
        <w:t>）”实行在线投标响应（电子投标）。供应商应通过“政采云电子交易客户端”，并按照本招标文件和“政府采购云平台”的要求编制并加密投标文件。</w:t>
      </w:r>
    </w:p>
    <w:p>
      <w:pPr>
        <w:shd w:val="clear"/>
        <w:spacing w:line="360" w:lineRule="auto"/>
        <w:ind w:firstLine="420" w:firstLineChars="175"/>
        <w:rPr>
          <w:rFonts w:ascii="宋体" w:hAnsi="宋体" w:cs="Arial"/>
          <w:color w:val="auto"/>
          <w:kern w:val="0"/>
          <w:sz w:val="24"/>
          <w:highlight w:val="none"/>
        </w:rPr>
      </w:pPr>
      <w:r>
        <w:rPr>
          <w:rFonts w:hint="eastAsia" w:ascii="宋体" w:hAnsi="宋体" w:cs="Arial"/>
          <w:color w:val="auto"/>
          <w:kern w:val="0"/>
          <w:sz w:val="24"/>
          <w:highlight w:val="none"/>
        </w:rPr>
        <w:t>（2）投标供应商应当按照</w:t>
      </w:r>
      <w:r>
        <w:rPr>
          <w:rFonts w:ascii="宋体" w:hAnsi="宋体" w:cs="Arial"/>
          <w:color w:val="auto"/>
          <w:kern w:val="0"/>
          <w:sz w:val="24"/>
          <w:highlight w:val="none"/>
        </w:rPr>
        <w:t>本</w:t>
      </w:r>
      <w:r>
        <w:rPr>
          <w:rFonts w:hint="eastAsia" w:ascii="宋体" w:hAnsi="宋体" w:cs="Arial"/>
          <w:color w:val="auto"/>
          <w:kern w:val="0"/>
          <w:sz w:val="24"/>
          <w:highlight w:val="none"/>
        </w:rPr>
        <w:t>章节 “投标文件组成”规定的内容及顺序在“政采云电子交易客户端”编制投标文件。</w:t>
      </w:r>
    </w:p>
    <w:p>
      <w:pPr>
        <w:shd w:val="clear"/>
        <w:autoSpaceDE w:val="0"/>
        <w:autoSpaceDN w:val="0"/>
        <w:adjustRightInd w:val="0"/>
        <w:spacing w:line="360" w:lineRule="auto"/>
        <w:ind w:firstLine="480"/>
        <w:rPr>
          <w:rFonts w:ascii="宋体" w:hAnsi="宋体"/>
          <w:color w:val="auto"/>
          <w:sz w:val="24"/>
          <w:highlight w:val="none"/>
        </w:rPr>
      </w:pPr>
      <w:r>
        <w:rPr>
          <w:rFonts w:hint="eastAsia" w:ascii="宋体" w:hAnsi="宋体"/>
          <w:bCs/>
          <w:color w:val="auto"/>
          <w:sz w:val="24"/>
          <w:highlight w:val="none"/>
        </w:rPr>
        <w:t>（3）本文件《第五部分  应提交的有关格式范例》中有</w:t>
      </w:r>
      <w:r>
        <w:rPr>
          <w:rFonts w:ascii="宋体" w:hAnsi="宋体"/>
          <w:bCs/>
          <w:color w:val="auto"/>
          <w:sz w:val="24"/>
          <w:highlight w:val="none"/>
        </w:rPr>
        <w:t>提供格式的，投标</w:t>
      </w:r>
      <w:r>
        <w:rPr>
          <w:rFonts w:hint="eastAsia" w:ascii="宋体" w:hAnsi="宋体"/>
          <w:bCs/>
          <w:color w:val="auto"/>
          <w:sz w:val="24"/>
          <w:highlight w:val="none"/>
        </w:rPr>
        <w:t>供应商须参</w:t>
      </w:r>
      <w:r>
        <w:rPr>
          <w:rFonts w:ascii="宋体" w:hAnsi="宋体"/>
          <w:bCs/>
          <w:color w:val="auto"/>
          <w:sz w:val="24"/>
          <w:highlight w:val="none"/>
        </w:rPr>
        <w:t>照格式</w:t>
      </w:r>
      <w:r>
        <w:rPr>
          <w:rFonts w:hint="eastAsia" w:ascii="宋体" w:hAnsi="宋体"/>
          <w:bCs/>
          <w:color w:val="auto"/>
          <w:sz w:val="24"/>
          <w:highlight w:val="none"/>
        </w:rPr>
        <w:t>进行编制（格式中要求提供相关证明材料的还需后附相关证明材料），并按格式要求在指定位置根据要求进行电子签章，否则视为未提供；本文件《第五部分  应提交的有关格式范例》</w:t>
      </w:r>
      <w:r>
        <w:rPr>
          <w:rFonts w:ascii="宋体" w:hAnsi="宋体"/>
          <w:bCs/>
          <w:color w:val="auto"/>
          <w:sz w:val="24"/>
          <w:highlight w:val="none"/>
        </w:rPr>
        <w:t>未提供格式的，请各投标单位自行拟定格式</w:t>
      </w:r>
      <w:r>
        <w:rPr>
          <w:rFonts w:hint="eastAsia" w:ascii="宋体" w:hAnsi="宋体"/>
          <w:color w:val="auto"/>
          <w:sz w:val="24"/>
          <w:highlight w:val="none"/>
        </w:rPr>
        <w:t>。</w:t>
      </w:r>
    </w:p>
    <w:p>
      <w:pPr>
        <w:shd w:val="clea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）供应商应对所提供的全部资料的真实性承担法律责任。</w:t>
      </w:r>
    </w:p>
    <w:p>
      <w:pPr>
        <w:shd w:val="clea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5</w:t>
      </w:r>
      <w:r>
        <w:rPr>
          <w:rFonts w:hint="eastAsia" w:ascii="宋体" w:hAnsi="宋体"/>
          <w:color w:val="auto"/>
          <w:kern w:val="0"/>
          <w:sz w:val="24"/>
          <w:highlight w:val="none"/>
          <w:lang w:val="zh-CN"/>
        </w:rPr>
        <w:t>）</w:t>
      </w:r>
      <w:r>
        <w:rPr>
          <w:rFonts w:hint="eastAsia" w:ascii="宋体" w:hAnsi="宋体"/>
          <w:color w:val="auto"/>
          <w:sz w:val="24"/>
          <w:highlight w:val="none"/>
        </w:rPr>
        <w:t>磋商响应文件</w:t>
      </w:r>
      <w:r>
        <w:rPr>
          <w:rFonts w:ascii="宋体" w:hAnsi="宋体"/>
          <w:color w:val="auto"/>
          <w:sz w:val="24"/>
          <w:highlight w:val="none"/>
        </w:rPr>
        <w:t>以及</w:t>
      </w:r>
      <w:r>
        <w:rPr>
          <w:rFonts w:hint="eastAsia" w:ascii="宋体" w:hAnsi="宋体"/>
          <w:color w:val="auto"/>
          <w:sz w:val="24"/>
          <w:highlight w:val="none"/>
        </w:rPr>
        <w:t>磋商供应商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就有关磋商事宜的所有来往函电，均应以中文汉语书写。除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w:t>
      </w:r>
      <w:r>
        <w:rPr>
          <w:rFonts w:hint="eastAsia" w:ascii="宋体" w:hAnsi="宋体"/>
          <w:color w:val="auto"/>
          <w:sz w:val="24"/>
          <w:highlight w:val="none"/>
        </w:rPr>
        <w:t>磋商响应文件</w:t>
      </w:r>
      <w:r>
        <w:rPr>
          <w:rFonts w:ascii="宋体" w:hAnsi="宋体"/>
          <w:color w:val="auto"/>
          <w:sz w:val="24"/>
          <w:highlight w:val="none"/>
        </w:rPr>
        <w:t>视同未提供。</w:t>
      </w:r>
    </w:p>
    <w:p>
      <w:pPr>
        <w:shd w:val="clea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磋商计量单位，</w:t>
      </w:r>
      <w:r>
        <w:rPr>
          <w:rFonts w:hint="eastAsia" w:ascii="宋体" w:hAnsi="宋体"/>
          <w:bCs/>
          <w:color w:val="auto"/>
          <w:sz w:val="24"/>
          <w:highlight w:val="none"/>
        </w:rPr>
        <w:t>磋商采购文件</w:t>
      </w:r>
      <w:r>
        <w:rPr>
          <w:rFonts w:ascii="宋体" w:hAnsi="宋体"/>
          <w:color w:val="auto"/>
          <w:sz w:val="24"/>
          <w:highlight w:val="none"/>
        </w:rPr>
        <w:t>已有明确规定的，使用</w:t>
      </w:r>
      <w:r>
        <w:rPr>
          <w:rFonts w:hint="eastAsia" w:ascii="宋体" w:hAnsi="宋体"/>
          <w:bCs/>
          <w:color w:val="auto"/>
          <w:sz w:val="24"/>
          <w:highlight w:val="none"/>
        </w:rPr>
        <w:t>磋商采购文件</w:t>
      </w:r>
      <w:r>
        <w:rPr>
          <w:rFonts w:ascii="宋体" w:hAnsi="宋体"/>
          <w:color w:val="auto"/>
          <w:sz w:val="24"/>
          <w:highlight w:val="none"/>
        </w:rPr>
        <w:t>规定的计量单位；</w:t>
      </w:r>
      <w:r>
        <w:rPr>
          <w:rFonts w:hint="eastAsia" w:ascii="宋体" w:hAnsi="宋体"/>
          <w:bCs/>
          <w:color w:val="auto"/>
          <w:sz w:val="24"/>
          <w:highlight w:val="none"/>
        </w:rPr>
        <w:t>磋商采购文件</w:t>
      </w:r>
      <w:r>
        <w:rPr>
          <w:rFonts w:ascii="宋体" w:hAnsi="宋体"/>
          <w:color w:val="auto"/>
          <w:sz w:val="24"/>
          <w:highlight w:val="none"/>
        </w:rPr>
        <w:t>没有规定的，应采用中华人民共和国法定计量单位（货币单位：人民币元），否则视同未响应。</w:t>
      </w:r>
    </w:p>
    <w:p>
      <w:pPr>
        <w:shd w:val="clea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若</w:t>
      </w:r>
      <w:r>
        <w:rPr>
          <w:rFonts w:hint="eastAsia" w:ascii="宋体" w:hAnsi="宋体"/>
          <w:color w:val="auto"/>
          <w:sz w:val="24"/>
          <w:highlight w:val="none"/>
        </w:rPr>
        <w:t>磋商供应商</w:t>
      </w:r>
      <w:r>
        <w:rPr>
          <w:rFonts w:ascii="宋体" w:hAnsi="宋体"/>
          <w:color w:val="auto"/>
          <w:sz w:val="24"/>
          <w:highlight w:val="none"/>
        </w:rPr>
        <w:t>不按采购文件的要求提供资格审查材料，其风险由</w:t>
      </w:r>
      <w:r>
        <w:rPr>
          <w:rFonts w:hint="eastAsia" w:ascii="宋体" w:hAnsi="宋体"/>
          <w:color w:val="auto"/>
          <w:sz w:val="24"/>
          <w:highlight w:val="none"/>
        </w:rPr>
        <w:t>磋商供应商</w:t>
      </w:r>
      <w:r>
        <w:rPr>
          <w:rFonts w:ascii="宋体" w:hAnsi="宋体"/>
          <w:color w:val="auto"/>
          <w:sz w:val="24"/>
          <w:highlight w:val="none"/>
        </w:rPr>
        <w:t>自行承担。</w:t>
      </w:r>
    </w:p>
    <w:p>
      <w:pPr>
        <w:shd w:val="clea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8</w:t>
      </w:r>
      <w:r>
        <w:rPr>
          <w:rFonts w:hint="eastAsia" w:ascii="宋体" w:hAnsi="宋体"/>
          <w:color w:val="auto"/>
          <w:kern w:val="0"/>
          <w:sz w:val="24"/>
          <w:highlight w:val="none"/>
        </w:rPr>
        <w:t>）</w:t>
      </w:r>
      <w:r>
        <w:rPr>
          <w:rFonts w:hint="eastAsia" w:ascii="宋体" w:hAnsi="宋体"/>
          <w:color w:val="auto"/>
          <w:sz w:val="24"/>
          <w:highlight w:val="none"/>
        </w:rPr>
        <w:t>与本次磋商无关的内容请不要制作在内，确保磋商响应文件有针对性、简洁明了。</w:t>
      </w:r>
    </w:p>
    <w:p>
      <w:pPr>
        <w:shd w:val="clear"/>
        <w:autoSpaceDE w:val="0"/>
        <w:autoSpaceDN w:val="0"/>
        <w:adjustRightInd w:val="0"/>
        <w:spacing w:line="360" w:lineRule="auto"/>
        <w:ind w:firstLine="480"/>
        <w:rPr>
          <w:rFonts w:ascii="宋体" w:hAnsi="宋体"/>
          <w:color w:val="auto"/>
          <w:sz w:val="24"/>
          <w:highlight w:val="none"/>
        </w:rPr>
      </w:pPr>
      <w:r>
        <w:rPr>
          <w:rFonts w:hint="eastAsia" w:ascii="宋体" w:hAnsi="宋体"/>
          <w:b/>
          <w:bCs/>
          <w:color w:val="auto"/>
          <w:sz w:val="24"/>
          <w:highlight w:val="none"/>
        </w:rPr>
        <w:t>2、投标文件的签章</w:t>
      </w:r>
    </w:p>
    <w:p>
      <w:pPr>
        <w:shd w:val="clear"/>
        <w:spacing w:line="360" w:lineRule="auto"/>
        <w:ind w:firstLine="460" w:firstLineChars="192"/>
        <w:rPr>
          <w:rFonts w:ascii="宋体" w:hAnsi="宋体" w:cs="Arial"/>
          <w:bCs/>
          <w:color w:val="auto"/>
          <w:kern w:val="0"/>
          <w:sz w:val="24"/>
          <w:highlight w:val="none"/>
        </w:rPr>
      </w:pPr>
      <w:r>
        <w:rPr>
          <w:rFonts w:hint="eastAsia" w:ascii="宋体" w:hAnsi="宋体" w:cs="Arial"/>
          <w:bCs/>
          <w:color w:val="auto"/>
          <w:kern w:val="0"/>
          <w:sz w:val="24"/>
          <w:highlight w:val="none"/>
        </w:rPr>
        <w:t>（1）《</w:t>
      </w:r>
      <w:r>
        <w:rPr>
          <w:rFonts w:ascii="宋体" w:hAnsi="宋体" w:cs="Arial"/>
          <w:bCs/>
          <w:color w:val="auto"/>
          <w:kern w:val="0"/>
          <w:sz w:val="24"/>
          <w:highlight w:val="none"/>
        </w:rPr>
        <w:t>投标文件</w:t>
      </w:r>
      <w:r>
        <w:rPr>
          <w:rFonts w:hint="eastAsia" w:ascii="宋体" w:hAnsi="宋体" w:cs="Arial"/>
          <w:bCs/>
          <w:color w:val="auto"/>
          <w:kern w:val="0"/>
          <w:sz w:val="24"/>
          <w:highlight w:val="none"/>
        </w:rPr>
        <w:t>》的签章：</w:t>
      </w:r>
      <w:r>
        <w:rPr>
          <w:rFonts w:hint="eastAsia" w:ascii="宋体" w:hAnsi="宋体"/>
          <w:bCs/>
          <w:color w:val="auto"/>
          <w:sz w:val="24"/>
          <w:highlight w:val="none"/>
        </w:rPr>
        <w:t>见《前附表》；</w:t>
      </w:r>
    </w:p>
    <w:p>
      <w:pPr>
        <w:shd w:val="clear"/>
        <w:spacing w:line="360" w:lineRule="auto"/>
        <w:ind w:firstLine="460" w:firstLineChars="192"/>
        <w:rPr>
          <w:rFonts w:ascii="宋体" w:hAnsi="宋体" w:cs="Arial"/>
          <w:bCs/>
          <w:color w:val="auto"/>
          <w:kern w:val="0"/>
          <w:sz w:val="24"/>
          <w:highlight w:val="none"/>
        </w:rPr>
      </w:pPr>
      <w:r>
        <w:rPr>
          <w:rFonts w:hint="eastAsia" w:ascii="宋体" w:hAnsi="宋体" w:cs="Arial"/>
          <w:bCs/>
          <w:color w:val="auto"/>
          <w:kern w:val="0"/>
          <w:sz w:val="24"/>
          <w:highlight w:val="none"/>
        </w:rPr>
        <w:t>（2）《</w:t>
      </w:r>
      <w:r>
        <w:rPr>
          <w:rFonts w:ascii="宋体" w:hAnsi="宋体" w:cs="Arial"/>
          <w:bCs/>
          <w:color w:val="auto"/>
          <w:kern w:val="0"/>
          <w:sz w:val="24"/>
          <w:highlight w:val="none"/>
        </w:rPr>
        <w:t>投标文件</w:t>
      </w:r>
      <w:r>
        <w:rPr>
          <w:rFonts w:hint="eastAsia" w:ascii="宋体" w:hAnsi="宋体" w:cs="Arial"/>
          <w:bCs/>
          <w:color w:val="auto"/>
          <w:kern w:val="0"/>
          <w:sz w:val="24"/>
          <w:highlight w:val="none"/>
        </w:rPr>
        <w:t>》应由投标供应商法定代表人或其授权代表签字（或签章），并时加盖投标供应商公章。</w:t>
      </w:r>
    </w:p>
    <w:p>
      <w:pPr>
        <w:shd w:val="clear"/>
        <w:autoSpaceDE w:val="0"/>
        <w:autoSpaceDN w:val="0"/>
        <w:adjustRightInd w:val="0"/>
        <w:spacing w:line="360" w:lineRule="auto"/>
        <w:ind w:firstLine="480"/>
        <w:rPr>
          <w:rFonts w:ascii="宋体" w:hAnsi="宋体"/>
          <w:color w:val="auto"/>
          <w:kern w:val="0"/>
          <w:sz w:val="24"/>
          <w:highlight w:val="none"/>
          <w:lang w:val="zh-CN"/>
        </w:rPr>
      </w:pPr>
      <w:r>
        <w:rPr>
          <w:rFonts w:hint="eastAsia" w:ascii="宋体" w:hAnsi="宋体" w:cs="Arial"/>
          <w:bCs/>
          <w:color w:val="auto"/>
          <w:kern w:val="0"/>
          <w:sz w:val="24"/>
          <w:highlight w:val="none"/>
        </w:rPr>
        <w:t>（</w:t>
      </w:r>
      <w:r>
        <w:rPr>
          <w:rFonts w:ascii="宋体" w:hAnsi="宋体" w:cs="Arial"/>
          <w:bCs/>
          <w:color w:val="auto"/>
          <w:kern w:val="0"/>
          <w:sz w:val="24"/>
          <w:highlight w:val="none"/>
        </w:rPr>
        <w:t>3</w:t>
      </w:r>
      <w:r>
        <w:rPr>
          <w:rFonts w:hint="eastAsia" w:ascii="宋体" w:hAnsi="宋体" w:cs="Arial"/>
          <w:bCs/>
          <w:color w:val="auto"/>
          <w:kern w:val="0"/>
          <w:sz w:val="24"/>
          <w:highlight w:val="none"/>
        </w:rPr>
        <w:t>）电子签章操作指南详见</w:t>
      </w:r>
      <w:r>
        <w:rPr>
          <w:rFonts w:hint="eastAsia" w:ascii="宋体" w:hAnsi="宋体" w:cs="Arial"/>
          <w:bCs/>
          <w:color w:val="auto"/>
          <w:sz w:val="24"/>
          <w:highlight w:val="none"/>
        </w:rPr>
        <w:t>《供应商项目采购-电子招投标操作指南》。</w:t>
      </w:r>
    </w:p>
    <w:p>
      <w:pPr>
        <w:shd w:val="clear"/>
        <w:autoSpaceDE w:val="0"/>
        <w:autoSpaceDN w:val="0"/>
        <w:adjustRightInd w:val="0"/>
        <w:spacing w:line="360" w:lineRule="auto"/>
        <w:ind w:firstLine="480"/>
        <w:rPr>
          <w:rFonts w:ascii="宋体" w:hAnsi="宋体"/>
          <w:b/>
          <w:color w:val="auto"/>
          <w:kern w:val="0"/>
          <w:sz w:val="24"/>
          <w:highlight w:val="none"/>
        </w:rPr>
      </w:pPr>
      <w:r>
        <w:rPr>
          <w:rFonts w:hint="eastAsia" w:ascii="宋体" w:hAnsi="宋体"/>
          <w:b/>
          <w:color w:val="auto"/>
          <w:kern w:val="0"/>
          <w:sz w:val="24"/>
          <w:highlight w:val="none"/>
        </w:rPr>
        <w:t>3、投标文件的形式</w:t>
      </w:r>
    </w:p>
    <w:p>
      <w:pPr>
        <w:shd w:val="clear"/>
        <w:spacing w:line="360" w:lineRule="auto"/>
        <w:ind w:firstLine="422" w:firstLineChars="176"/>
        <w:rPr>
          <w:rFonts w:ascii="宋体" w:hAnsi="宋体" w:cs="Arial"/>
          <w:bCs/>
          <w:color w:val="auto"/>
          <w:sz w:val="24"/>
          <w:highlight w:val="none"/>
        </w:rPr>
      </w:pPr>
      <w:r>
        <w:rPr>
          <w:rFonts w:hint="eastAsia" w:ascii="宋体" w:hAnsi="宋体" w:cs="Arial"/>
          <w:bCs/>
          <w:color w:val="auto"/>
          <w:sz w:val="24"/>
          <w:highlight w:val="none"/>
        </w:rPr>
        <w:t>（1）投标文件的形式：</w:t>
      </w:r>
      <w:r>
        <w:rPr>
          <w:rFonts w:hint="eastAsia" w:ascii="宋体" w:hAnsi="宋体"/>
          <w:bCs/>
          <w:color w:val="auto"/>
          <w:sz w:val="24"/>
          <w:highlight w:val="none"/>
        </w:rPr>
        <w:t>见《前附表》；</w:t>
      </w:r>
    </w:p>
    <w:p>
      <w:pPr>
        <w:shd w:val="clear"/>
        <w:spacing w:line="360" w:lineRule="auto"/>
        <w:ind w:firstLine="422" w:firstLineChars="176"/>
        <w:rPr>
          <w:rFonts w:ascii="宋体" w:hAnsi="宋体" w:cs="Arial"/>
          <w:bCs/>
          <w:color w:val="auto"/>
          <w:sz w:val="24"/>
          <w:highlight w:val="none"/>
        </w:rPr>
      </w:pPr>
      <w:r>
        <w:rPr>
          <w:rFonts w:hint="eastAsia" w:ascii="宋体" w:hAnsi="宋体" w:cs="Arial"/>
          <w:bCs/>
          <w:color w:val="auto"/>
          <w:sz w:val="24"/>
          <w:highlight w:val="none"/>
        </w:rPr>
        <w:t>（2）“电子加密投标文件”：“电子加密投标文件”是指通过“政采云电子交易客户端”完成投标文件编制后生成并加密的数据电文形式的投标文件。</w:t>
      </w:r>
    </w:p>
    <w:p>
      <w:pPr>
        <w:shd w:val="clear"/>
        <w:autoSpaceDE w:val="0"/>
        <w:autoSpaceDN w:val="0"/>
        <w:adjustRightInd w:val="0"/>
        <w:spacing w:line="360" w:lineRule="auto"/>
        <w:ind w:firstLine="480"/>
        <w:rPr>
          <w:rFonts w:ascii="宋体" w:hAnsi="宋体" w:cs="Arial"/>
          <w:bCs/>
          <w:color w:val="auto"/>
          <w:sz w:val="24"/>
          <w:highlight w:val="none"/>
        </w:rPr>
      </w:pPr>
      <w:r>
        <w:rPr>
          <w:rFonts w:hint="eastAsia" w:ascii="宋体" w:hAnsi="宋体" w:cs="Arial"/>
          <w:bCs/>
          <w:color w:val="auto"/>
          <w:sz w:val="24"/>
          <w:highlight w:val="none"/>
        </w:rPr>
        <w:t>（3）“备份投标文件”：“备份投标文件”是指与“电子加密投标文件”同时生成的数据电文形式的电子文件（备份标书），其他方式编制的“备份投标文件”视为无效的“备份投标文件”。</w:t>
      </w:r>
    </w:p>
    <w:p>
      <w:pPr>
        <w:shd w:val="clear"/>
        <w:autoSpaceDE w:val="0"/>
        <w:autoSpaceDN w:val="0"/>
        <w:adjustRightInd w:val="0"/>
        <w:spacing w:line="360" w:lineRule="auto"/>
        <w:ind w:firstLine="480"/>
        <w:rPr>
          <w:rFonts w:ascii="宋体" w:hAnsi="宋体"/>
          <w:b/>
          <w:color w:val="auto"/>
          <w:kern w:val="0"/>
          <w:sz w:val="24"/>
          <w:highlight w:val="none"/>
        </w:rPr>
      </w:pPr>
      <w:r>
        <w:rPr>
          <w:rFonts w:hint="eastAsia" w:ascii="宋体" w:hAnsi="宋体"/>
          <w:b/>
          <w:color w:val="auto"/>
          <w:kern w:val="0"/>
          <w:sz w:val="24"/>
          <w:highlight w:val="none"/>
        </w:rPr>
        <w:t>4、投标文件的份数</w:t>
      </w:r>
    </w:p>
    <w:p>
      <w:pPr>
        <w:shd w:val="clear"/>
        <w:autoSpaceDE w:val="0"/>
        <w:autoSpaceDN w:val="0"/>
        <w:adjustRightInd w:val="0"/>
        <w:spacing w:line="360" w:lineRule="auto"/>
        <w:ind w:firstLine="480"/>
        <w:rPr>
          <w:rFonts w:ascii="宋体" w:hAnsi="宋体"/>
          <w:bCs/>
          <w:color w:val="auto"/>
          <w:kern w:val="0"/>
          <w:sz w:val="24"/>
          <w:highlight w:val="none"/>
        </w:rPr>
      </w:pPr>
      <w:r>
        <w:rPr>
          <w:rFonts w:hint="eastAsia" w:ascii="宋体" w:hAnsi="宋体"/>
          <w:bCs/>
          <w:color w:val="auto"/>
          <w:kern w:val="0"/>
          <w:sz w:val="24"/>
          <w:highlight w:val="none"/>
        </w:rPr>
        <w:t>（1）投标文件的份数：见《前附表》。</w:t>
      </w:r>
    </w:p>
    <w:p>
      <w:pPr>
        <w:shd w:val="clear"/>
        <w:tabs>
          <w:tab w:val="left" w:pos="1898"/>
        </w:tabs>
        <w:autoSpaceDE w:val="0"/>
        <w:autoSpaceDN w:val="0"/>
        <w:adjustRightInd w:val="0"/>
        <w:spacing w:line="360" w:lineRule="auto"/>
        <w:ind w:firstLine="482" w:firstLineChars="200"/>
        <w:rPr>
          <w:rFonts w:ascii="宋体" w:hAnsi="宋体"/>
          <w:b/>
          <w:color w:val="auto"/>
          <w:kern w:val="0"/>
          <w:sz w:val="24"/>
          <w:highlight w:val="none"/>
        </w:rPr>
      </w:pPr>
      <w:r>
        <w:rPr>
          <w:rFonts w:ascii="宋体" w:hAnsi="宋体"/>
          <w:b/>
          <w:color w:val="auto"/>
          <w:kern w:val="0"/>
          <w:sz w:val="24"/>
          <w:highlight w:val="none"/>
        </w:rPr>
        <w:t>5</w:t>
      </w:r>
      <w:r>
        <w:rPr>
          <w:rFonts w:hint="eastAsia" w:ascii="宋体" w:hAnsi="宋体"/>
          <w:b/>
          <w:color w:val="auto"/>
          <w:kern w:val="0"/>
          <w:sz w:val="24"/>
          <w:highlight w:val="none"/>
        </w:rPr>
        <w:t>、磋商响应文件的补充、修改和撤回。</w:t>
      </w:r>
    </w:p>
    <w:p>
      <w:pPr>
        <w:shd w:val="clea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0"/>
          <w:numId w:val="3"/>
        </w:numPr>
        <w:shd w:val="clea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投标截止时间后，投标供应商不得撤回、修改《投标文件》。</w:t>
      </w:r>
    </w:p>
    <w:p>
      <w:pPr>
        <w:shd w:val="clear"/>
        <w:tabs>
          <w:tab w:val="left" w:pos="1418"/>
        </w:tabs>
        <w:autoSpaceDE w:val="0"/>
        <w:autoSpaceDN w:val="0"/>
        <w:adjustRightInd w:val="0"/>
        <w:spacing w:line="360" w:lineRule="auto"/>
        <w:ind w:left="480"/>
        <w:rPr>
          <w:rFonts w:ascii="宋体" w:hAnsi="宋体"/>
          <w:color w:val="auto"/>
          <w:kern w:val="0"/>
          <w:sz w:val="24"/>
          <w:highlight w:val="none"/>
        </w:rPr>
      </w:pPr>
      <w:r>
        <w:rPr>
          <w:rFonts w:hint="eastAsia" w:ascii="宋体" w:hAnsi="宋体"/>
          <w:b/>
          <w:color w:val="auto"/>
          <w:kern w:val="0"/>
          <w:sz w:val="24"/>
          <w:highlight w:val="none"/>
        </w:rPr>
        <w:t>（三）磋商响应文件的有效期</w:t>
      </w:r>
    </w:p>
    <w:p>
      <w:pPr>
        <w:pStyle w:val="7"/>
        <w:widowControl w:val="0"/>
        <w:numPr>
          <w:ilvl w:val="0"/>
          <w:numId w:val="0"/>
        </w:numPr>
        <w:shd w:val="clear"/>
        <w:tabs>
          <w:tab w:val="left" w:pos="0"/>
          <w:tab w:val="left" w:pos="1200"/>
          <w:tab w:val="clear" w:pos="454"/>
        </w:tabs>
        <w:snapToGrid w:val="0"/>
        <w:spacing w:afterLines="0" w:line="360" w:lineRule="auto"/>
        <w:ind w:firstLine="480" w:firstLineChars="200"/>
        <w:rPr>
          <w:rFonts w:ascii="宋体" w:hAnsi="宋体"/>
          <w:color w:val="auto"/>
          <w:szCs w:val="24"/>
          <w:highlight w:val="none"/>
          <w:lang w:val="en-GB"/>
        </w:rPr>
      </w:pPr>
      <w:r>
        <w:rPr>
          <w:rFonts w:hint="eastAsia" w:ascii="宋体" w:hAnsi="宋体"/>
          <w:color w:val="auto"/>
          <w:szCs w:val="24"/>
          <w:highlight w:val="none"/>
        </w:rPr>
        <w:t>1、</w:t>
      </w:r>
      <w:r>
        <w:rPr>
          <w:rFonts w:hint="eastAsia" w:ascii="宋体" w:hAnsi="宋体"/>
          <w:color w:val="auto"/>
          <w:szCs w:val="24"/>
          <w:highlight w:val="none"/>
          <w:lang w:val="en-GB"/>
        </w:rPr>
        <w:t>自磋商响应截止日起90天磋商响应文件应保持有效。有效期不足的磋商响应文件将被拒绝。</w:t>
      </w:r>
    </w:p>
    <w:p>
      <w:pPr>
        <w:pStyle w:val="7"/>
        <w:widowControl w:val="0"/>
        <w:numPr>
          <w:ilvl w:val="0"/>
          <w:numId w:val="0"/>
        </w:numPr>
        <w:shd w:val="clear"/>
        <w:tabs>
          <w:tab w:val="left" w:pos="0"/>
          <w:tab w:val="left" w:pos="1200"/>
          <w:tab w:val="clear" w:pos="454"/>
        </w:tabs>
        <w:snapToGrid w:val="0"/>
        <w:spacing w:afterLines="0" w:line="360" w:lineRule="auto"/>
        <w:ind w:firstLine="480" w:firstLineChars="200"/>
        <w:rPr>
          <w:rFonts w:ascii="宋体" w:hAnsi="宋体"/>
          <w:color w:val="auto"/>
          <w:szCs w:val="24"/>
          <w:highlight w:val="none"/>
        </w:rPr>
      </w:pPr>
      <w:r>
        <w:rPr>
          <w:rFonts w:hint="eastAsia" w:ascii="宋体" w:hAnsi="宋体"/>
          <w:color w:val="auto"/>
          <w:szCs w:val="24"/>
          <w:highlight w:val="none"/>
        </w:rPr>
        <w:t>2、在特殊情况下，采购人可与磋商供应商协商延长磋商响应文件的有效期，这种要求和答复均以书面形式进行。</w:t>
      </w:r>
    </w:p>
    <w:p>
      <w:pPr>
        <w:pStyle w:val="7"/>
        <w:widowControl w:val="0"/>
        <w:numPr>
          <w:ilvl w:val="0"/>
          <w:numId w:val="0"/>
        </w:numPr>
        <w:shd w:val="clear"/>
        <w:tabs>
          <w:tab w:val="left" w:pos="0"/>
          <w:tab w:val="left" w:pos="425"/>
          <w:tab w:val="left" w:pos="1200"/>
          <w:tab w:val="clear" w:pos="454"/>
        </w:tabs>
        <w:snapToGrid w:val="0"/>
        <w:spacing w:afterLines="0" w:line="360" w:lineRule="auto"/>
        <w:ind w:firstLine="420" w:firstLineChars="175"/>
        <w:rPr>
          <w:rFonts w:ascii="宋体" w:hAnsi="宋体"/>
          <w:color w:val="auto"/>
          <w:szCs w:val="24"/>
          <w:highlight w:val="none"/>
        </w:rPr>
      </w:pPr>
      <w:r>
        <w:rPr>
          <w:rFonts w:hint="eastAsia" w:ascii="宋体" w:hAnsi="宋体"/>
          <w:color w:val="auto"/>
          <w:szCs w:val="24"/>
          <w:highlight w:val="none"/>
        </w:rPr>
        <w:t>3、磋商供应商可拒绝接受延期要求。同意延长有效期的磋商供应商不能修改磋商响应文件。</w:t>
      </w:r>
      <w:r>
        <w:rPr>
          <w:rFonts w:ascii="宋体" w:hAnsi="宋体"/>
          <w:color w:val="auto"/>
          <w:szCs w:val="24"/>
          <w:highlight w:val="none"/>
        </w:rPr>
        <w:t xml:space="preserve"> </w:t>
      </w:r>
    </w:p>
    <w:p>
      <w:pPr>
        <w:shd w:val="clear"/>
        <w:snapToGrid w:val="0"/>
        <w:spacing w:line="360" w:lineRule="auto"/>
        <w:ind w:firstLine="480" w:firstLineChars="200"/>
        <w:jc w:val="left"/>
        <w:outlineLvl w:val="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.成交供应商</w:t>
      </w:r>
      <w:r>
        <w:rPr>
          <w:rFonts w:ascii="宋体" w:hAnsi="宋体"/>
          <w:color w:val="auto"/>
          <w:kern w:val="0"/>
          <w:sz w:val="24"/>
          <w:highlight w:val="none"/>
        </w:rPr>
        <w:t>的</w:t>
      </w:r>
      <w:r>
        <w:rPr>
          <w:rFonts w:hint="eastAsia" w:ascii="宋体" w:hAnsi="宋体"/>
          <w:color w:val="auto"/>
          <w:sz w:val="24"/>
          <w:highlight w:val="none"/>
        </w:rPr>
        <w:t>磋商响应文件</w:t>
      </w:r>
      <w:r>
        <w:rPr>
          <w:rFonts w:ascii="宋体" w:hAnsi="宋体"/>
          <w:color w:val="auto"/>
          <w:kern w:val="0"/>
          <w:sz w:val="24"/>
          <w:highlight w:val="none"/>
        </w:rPr>
        <w:t>自磋商之日起至合同履行完毕均应保持有效。</w:t>
      </w:r>
    </w:p>
    <w:p>
      <w:pPr>
        <w:shd w:val="clear"/>
        <w:snapToGrid w:val="0"/>
        <w:spacing w:line="360" w:lineRule="auto"/>
        <w:ind w:firstLine="482" w:firstLineChars="200"/>
        <w:jc w:val="left"/>
        <w:outlineLvl w:val="0"/>
        <w:rPr>
          <w:rFonts w:ascii="宋体" w:hAnsi="宋体"/>
          <w:b/>
          <w:color w:val="auto"/>
          <w:kern w:val="0"/>
          <w:sz w:val="24"/>
          <w:highlight w:val="none"/>
        </w:rPr>
      </w:pPr>
      <w:r>
        <w:rPr>
          <w:rFonts w:hint="eastAsia" w:ascii="宋体" w:hAnsi="宋体"/>
          <w:b/>
          <w:color w:val="auto"/>
          <w:kern w:val="0"/>
          <w:sz w:val="24"/>
          <w:highlight w:val="none"/>
        </w:rPr>
        <w:t>（四）投标文件的备选方案</w:t>
      </w:r>
    </w:p>
    <w:p>
      <w:pPr>
        <w:shd w:val="clear"/>
        <w:snapToGrid w:val="0"/>
        <w:spacing w:line="360" w:lineRule="auto"/>
        <w:ind w:firstLine="480" w:firstLineChars="200"/>
        <w:jc w:val="left"/>
        <w:outlineLvl w:val="0"/>
        <w:rPr>
          <w:rFonts w:ascii="宋体" w:hAnsi="宋体"/>
          <w:color w:val="auto"/>
          <w:kern w:val="0"/>
          <w:sz w:val="24"/>
          <w:highlight w:val="none"/>
        </w:rPr>
      </w:pPr>
      <w:r>
        <w:rPr>
          <w:rFonts w:hint="eastAsia" w:ascii="宋体" w:hAnsi="宋体"/>
          <w:color w:val="auto"/>
          <w:kern w:val="0"/>
          <w:sz w:val="24"/>
          <w:highlight w:val="none"/>
        </w:rPr>
        <w:t>1、投标供应商不得递交任何的投标备选（替代）方案，否则其投标文件将作无效标处理。</w:t>
      </w:r>
      <w:r>
        <w:rPr>
          <w:rFonts w:hint="eastAsia" w:ascii="宋体" w:hAnsi="宋体"/>
          <w:b/>
          <w:bCs/>
          <w:color w:val="auto"/>
          <w:kern w:val="0"/>
          <w:sz w:val="24"/>
          <w:highlight w:val="none"/>
        </w:rPr>
        <w:t>与“电子加密投标文件”同时生成的“备份投标文件”不是投标备选（替代）方案。</w:t>
      </w:r>
    </w:p>
    <w:p>
      <w:pPr>
        <w:shd w:val="clea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三、磋商保证金</w:t>
      </w:r>
    </w:p>
    <w:p>
      <w:pPr>
        <w:shd w:val="clear"/>
        <w:snapToGrid w:val="0"/>
        <w:spacing w:line="360" w:lineRule="auto"/>
        <w:ind w:firstLine="470" w:firstLineChars="196"/>
        <w:rPr>
          <w:rFonts w:ascii="宋体" w:hAnsi="宋体"/>
          <w:bCs/>
          <w:color w:val="auto"/>
          <w:sz w:val="24"/>
          <w:highlight w:val="none"/>
        </w:rPr>
      </w:pPr>
      <w:r>
        <w:rPr>
          <w:rFonts w:hint="eastAsia" w:ascii="宋体" w:hAnsi="宋体"/>
          <w:color w:val="auto"/>
          <w:kern w:val="0"/>
          <w:sz w:val="24"/>
          <w:highlight w:val="none"/>
        </w:rPr>
        <w:t>无</w:t>
      </w:r>
    </w:p>
    <w:p>
      <w:pPr>
        <w:shd w:val="clear"/>
        <w:tabs>
          <w:tab w:val="left" w:pos="1418"/>
        </w:tabs>
        <w:autoSpaceDE w:val="0"/>
        <w:autoSpaceDN w:val="0"/>
        <w:adjustRightInd w:val="0"/>
        <w:spacing w:line="360" w:lineRule="auto"/>
        <w:ind w:firstLine="364" w:firstLineChars="151"/>
        <w:rPr>
          <w:rFonts w:ascii="宋体" w:hAnsi="宋体" w:cs="楷体_GB2312"/>
          <w:b/>
          <w:color w:val="auto"/>
          <w:kern w:val="0"/>
          <w:sz w:val="24"/>
          <w:highlight w:val="none"/>
        </w:rPr>
      </w:pPr>
      <w:r>
        <w:rPr>
          <w:rFonts w:hint="eastAsia" w:ascii="宋体" w:hAnsi="宋体" w:cs="楷体_GB2312"/>
          <w:b/>
          <w:color w:val="auto"/>
          <w:kern w:val="0"/>
          <w:sz w:val="24"/>
          <w:highlight w:val="none"/>
        </w:rPr>
        <w:t>四、磋商</w:t>
      </w:r>
    </w:p>
    <w:p>
      <w:pPr>
        <w:shd w:val="clear"/>
        <w:autoSpaceDE w:val="0"/>
        <w:autoSpaceDN w:val="0"/>
        <w:adjustRightIn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b/>
          <w:color w:val="auto"/>
          <w:sz w:val="24"/>
          <w:highlight w:val="none"/>
        </w:rPr>
        <w:t>（一）磋商说明</w:t>
      </w:r>
    </w:p>
    <w:p>
      <w:pPr>
        <w:shd w:val="clea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采购组织机构将按照招标文件规定的时间通过“政府采购云平台”组织开标、开启投标文件，所有供应商均应当准时在线参加。并且磋商代表应在截止时间前到达指定的磋商地点。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hd w:val="clear"/>
        <w:autoSpaceDE w:val="0"/>
        <w:autoSpaceDN w:val="0"/>
        <w:adjustRightInd w:val="0"/>
        <w:spacing w:line="360" w:lineRule="auto"/>
        <w:ind w:firstLine="477" w:firstLineChars="198"/>
        <w:rPr>
          <w:rFonts w:ascii="宋体" w:hAnsi="宋体"/>
          <w:b/>
          <w:bCs/>
          <w:color w:val="auto"/>
          <w:sz w:val="24"/>
          <w:highlight w:val="none"/>
        </w:rPr>
      </w:pPr>
      <w:r>
        <w:rPr>
          <w:rFonts w:hint="eastAsia" w:ascii="宋体" w:hAnsi="宋体"/>
          <w:b/>
          <w:bCs/>
          <w:color w:val="auto"/>
          <w:sz w:val="24"/>
          <w:highlight w:val="none"/>
        </w:rPr>
        <w:t>（二）磋商流程</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）投标文件解密结束，通过邮件形式发送各投标人组织签署《政府采购活动现场确认声明书》；</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）资格审查通过的投标供应商的进入商务与技术的符合性审查、评审；</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（5）公布资格审查、符合性审查、商务技术文件评审无效供应商名称及理由；公布有效磋商供应商的名单。</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）磋商小组所有成员集中与单一供应商分别进行磋商，并给予所有参加磋商的供应商平等的磋商机会。</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7</w:t>
      </w:r>
      <w:r>
        <w:rPr>
          <w:rFonts w:hint="eastAsia" w:ascii="宋体" w:hAnsi="宋体" w:cs="Arial"/>
          <w:color w:val="auto"/>
          <w:kern w:val="0"/>
          <w:sz w:val="24"/>
          <w:highlight w:val="none"/>
        </w:rPr>
        <w:t xml:space="preserve">）磋商文件能够详细列明采购标的的技术、服务要求的，磋商结束后，磋商小组将要求所有实质性响应的供应商在规定时间内在“政采云平台”上提交最后报价，最后报价是供应商响应文件的有效组成部分。 </w:t>
      </w:r>
    </w:p>
    <w:p>
      <w:pPr>
        <w:shd w:val="clear"/>
        <w:spacing w:line="360" w:lineRule="auto"/>
        <w:ind w:firstLine="426" w:firstLineChars="177"/>
        <w:jc w:val="left"/>
        <w:rPr>
          <w:rFonts w:ascii="宋体" w:hAnsi="宋体" w:cs="Arial"/>
          <w:b/>
          <w:bCs/>
          <w:color w:val="auto"/>
          <w:kern w:val="0"/>
          <w:sz w:val="24"/>
          <w:highlight w:val="none"/>
        </w:rPr>
      </w:pPr>
      <w:r>
        <w:rPr>
          <w:rFonts w:hint="eastAsia" w:ascii="宋体" w:hAnsi="宋体" w:cs="Arial"/>
          <w:b/>
          <w:bCs/>
          <w:color w:val="auto"/>
          <w:kern w:val="0"/>
          <w:sz w:val="24"/>
          <w:highlight w:val="none"/>
        </w:rPr>
        <w:t>若在规定报价时间内，供应商因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8</w:t>
      </w:r>
      <w:r>
        <w:rPr>
          <w:rFonts w:hint="eastAsia" w:ascii="宋体" w:hAnsi="宋体" w:cs="Arial"/>
          <w:color w:val="auto"/>
          <w:kern w:val="0"/>
          <w:sz w:val="24"/>
          <w:highlight w:val="none"/>
        </w:rPr>
        <w:t>）经磋商确定最终采购需求和提交最后报价的供应商后，由磋商小组采用综合评分法对提交最后报价的供应商的响应文件和最后报价进行综合评分。</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9</w:t>
      </w:r>
      <w:r>
        <w:rPr>
          <w:rFonts w:hint="eastAsia" w:ascii="宋体" w:hAnsi="宋体" w:cs="Arial"/>
          <w:color w:val="auto"/>
          <w:kern w:val="0"/>
          <w:sz w:val="24"/>
          <w:highlight w:val="none"/>
        </w:rPr>
        <w:t>）磋商小组根据综合评分情况，按照评审得分由高到低顺序确定预成交供应商，编写评审报告。</w:t>
      </w:r>
    </w:p>
    <w:p>
      <w:pPr>
        <w:shd w:val="clea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（1</w:t>
      </w:r>
      <w:r>
        <w:rPr>
          <w:rFonts w:ascii="宋体" w:hAnsi="宋体" w:cs="Arial"/>
          <w:color w:val="auto"/>
          <w:kern w:val="0"/>
          <w:sz w:val="24"/>
          <w:highlight w:val="none"/>
        </w:rPr>
        <w:t>0</w:t>
      </w:r>
      <w:r>
        <w:rPr>
          <w:rFonts w:hint="eastAsia" w:ascii="宋体" w:hAnsi="宋体" w:cs="Arial"/>
          <w:color w:val="auto"/>
          <w:kern w:val="0"/>
          <w:sz w:val="24"/>
          <w:highlight w:val="none"/>
        </w:rPr>
        <w:t>）评审结束后，公布中标（成交）候选供应商名单，或在政釆云平台上进行公布结果。</w:t>
      </w:r>
    </w:p>
    <w:p>
      <w:pPr>
        <w:shd w:val="clear"/>
        <w:spacing w:line="360"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特别说明：1、如遇“政府采购云平台”电子化开标或评审程序调整的，按调整后程序执行。</w:t>
      </w:r>
    </w:p>
    <w:p>
      <w:pPr>
        <w:shd w:val="clear"/>
        <w:spacing w:line="360" w:lineRule="auto"/>
        <w:ind w:firstLine="480" w:firstLineChars="200"/>
        <w:rPr>
          <w:rFonts w:ascii="宋体" w:hAnsi="宋体" w:cs="楷体_GB2312"/>
          <w:color w:val="auto"/>
          <w:sz w:val="24"/>
          <w:highlight w:val="none"/>
        </w:rPr>
      </w:pPr>
      <w:r>
        <w:rPr>
          <w:rFonts w:ascii="宋体" w:hAnsi="宋体" w:cs="楷体_GB2312"/>
          <w:color w:val="auto"/>
          <w:sz w:val="24"/>
          <w:highlight w:val="none"/>
        </w:rPr>
        <w:t>2</w:t>
      </w:r>
      <w:r>
        <w:rPr>
          <w:rFonts w:hint="eastAsia" w:ascii="宋体" w:hAnsi="宋体" w:cs="楷体_GB2312"/>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pStyle w:val="16"/>
        <w:shd w:val="clear"/>
        <w:snapToGrid w:val="0"/>
        <w:spacing w:line="360" w:lineRule="auto"/>
        <w:ind w:left="720" w:leftChars="228" w:hanging="241" w:hangingChars="100"/>
        <w:rPr>
          <w:rFonts w:ascii="宋体" w:hAnsi="宋体" w:eastAsia="宋体"/>
          <w:color w:val="auto"/>
          <w:sz w:val="24"/>
          <w:highlight w:val="none"/>
        </w:rPr>
      </w:pPr>
      <w:r>
        <w:rPr>
          <w:rFonts w:hint="eastAsia" w:ascii="宋体" w:hAnsi="宋体" w:eastAsia="宋体"/>
          <w:b/>
          <w:color w:val="auto"/>
          <w:sz w:val="24"/>
          <w:highlight w:val="none"/>
        </w:rPr>
        <w:t>（三）澄清问题的形式</w:t>
      </w:r>
    </w:p>
    <w:p>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pPr>
        <w:shd w:val="clea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（四）错误修正</w:t>
      </w:r>
    </w:p>
    <w:p>
      <w:pPr>
        <w:pStyle w:val="23"/>
        <w:shd w:val="clear"/>
        <w:spacing w:before="0" w:beforeAutospacing="0" w:after="0" w:afterAutospacing="0" w:line="360" w:lineRule="auto"/>
        <w:ind w:firstLine="480" w:firstLineChars="200"/>
        <w:jc w:val="both"/>
        <w:rPr>
          <w:rFonts w:hint="default" w:ascii="宋体" w:hAnsi="宋体"/>
          <w:color w:val="auto"/>
          <w:highlight w:val="none"/>
        </w:rPr>
      </w:pPr>
      <w:r>
        <w:rPr>
          <w:rFonts w:ascii="宋体" w:hAnsi="宋体"/>
          <w:color w:val="auto"/>
          <w:highlight w:val="none"/>
        </w:rPr>
        <w:t>磋商响应文件报价出现前后不一致的，除</w:t>
      </w:r>
      <w:r>
        <w:rPr>
          <w:rFonts w:ascii="宋体" w:hAnsi="宋体"/>
          <w:bCs/>
          <w:color w:val="auto"/>
          <w:highlight w:val="none"/>
        </w:rPr>
        <w:t>磋商采购文件</w:t>
      </w:r>
      <w:r>
        <w:rPr>
          <w:rFonts w:ascii="宋体" w:hAnsi="宋体"/>
          <w:color w:val="auto"/>
          <w:highlight w:val="none"/>
        </w:rPr>
        <w:t>另有规定外，按照下列规定修正：</w:t>
      </w:r>
    </w:p>
    <w:p>
      <w:pPr>
        <w:pStyle w:val="23"/>
        <w:shd w:val="clear"/>
        <w:spacing w:before="0" w:beforeAutospacing="0" w:after="0" w:afterAutospacing="0" w:line="360" w:lineRule="auto"/>
        <w:jc w:val="both"/>
        <w:rPr>
          <w:rFonts w:hint="default" w:ascii="宋体" w:hAnsi="宋体"/>
          <w:color w:val="auto"/>
          <w:highlight w:val="none"/>
        </w:rPr>
      </w:pPr>
      <w:r>
        <w:rPr>
          <w:rFonts w:ascii="宋体" w:hAnsi="宋体"/>
          <w:color w:val="auto"/>
          <w:highlight w:val="none"/>
        </w:rPr>
        <w:t>　　1、磋商响应文件中首次报价一览表内容与磋商响应文件中相应内容不一致的，以首次报价一览表为准；</w:t>
      </w:r>
    </w:p>
    <w:p>
      <w:pPr>
        <w:pStyle w:val="23"/>
        <w:shd w:val="clear"/>
        <w:spacing w:before="0" w:beforeAutospacing="0" w:after="0" w:afterAutospacing="0" w:line="360" w:lineRule="auto"/>
        <w:jc w:val="both"/>
        <w:rPr>
          <w:rFonts w:hint="default" w:ascii="宋体" w:hAnsi="宋体"/>
          <w:color w:val="auto"/>
          <w:highlight w:val="none"/>
        </w:rPr>
      </w:pPr>
      <w:r>
        <w:rPr>
          <w:rFonts w:ascii="宋体" w:hAnsi="宋体"/>
          <w:color w:val="auto"/>
          <w:highlight w:val="none"/>
        </w:rPr>
        <w:t>　　2、大写金额和小写金额不一致的，以大写金额为准；</w:t>
      </w:r>
    </w:p>
    <w:p>
      <w:pPr>
        <w:pStyle w:val="23"/>
        <w:shd w:val="clear"/>
        <w:spacing w:before="0" w:beforeAutospacing="0" w:after="0" w:afterAutospacing="0" w:line="360" w:lineRule="auto"/>
        <w:jc w:val="both"/>
        <w:rPr>
          <w:rFonts w:hint="default" w:ascii="宋体" w:hAnsi="宋体"/>
          <w:color w:val="auto"/>
          <w:highlight w:val="none"/>
        </w:rPr>
      </w:pPr>
      <w:r>
        <w:rPr>
          <w:rFonts w:ascii="宋体" w:hAnsi="宋体"/>
          <w:color w:val="auto"/>
          <w:highlight w:val="none"/>
        </w:rPr>
        <w:t>　　3、单价金额小数点或者百分比有明显错位的，以首次报价一览表的总价为准，并修改单价；</w:t>
      </w:r>
    </w:p>
    <w:p>
      <w:pPr>
        <w:pStyle w:val="23"/>
        <w:shd w:val="clear"/>
        <w:spacing w:before="0" w:beforeAutospacing="0" w:after="0" w:afterAutospacing="0" w:line="360" w:lineRule="auto"/>
        <w:ind w:firstLine="480"/>
        <w:jc w:val="both"/>
        <w:rPr>
          <w:rFonts w:hint="default" w:ascii="宋体" w:hAnsi="宋体"/>
          <w:color w:val="auto"/>
          <w:highlight w:val="none"/>
        </w:rPr>
      </w:pPr>
      <w:r>
        <w:rPr>
          <w:rFonts w:ascii="宋体" w:hAnsi="宋体"/>
          <w:color w:val="auto"/>
          <w:highlight w:val="none"/>
        </w:rPr>
        <w:t>4、总价金额与按单价汇总金额不一致的，以单价金额计算结果为准。</w:t>
      </w:r>
    </w:p>
    <w:p>
      <w:pPr>
        <w:pStyle w:val="23"/>
        <w:shd w:val="clear"/>
        <w:spacing w:before="0" w:beforeAutospacing="0" w:after="0" w:afterAutospacing="0" w:line="360" w:lineRule="auto"/>
        <w:ind w:firstLine="480"/>
        <w:jc w:val="both"/>
        <w:rPr>
          <w:rFonts w:hint="default" w:ascii="宋体" w:hAnsi="宋体"/>
          <w:color w:val="auto"/>
          <w:highlight w:val="none"/>
        </w:rPr>
      </w:pPr>
      <w:r>
        <w:rPr>
          <w:rFonts w:ascii="宋体" w:hAnsi="宋体"/>
          <w:color w:val="auto"/>
          <w:highlight w:val="none"/>
        </w:rPr>
        <w:t>5、电子投标客户端的开标一览表中填报的报价与报价要求响应文件中的投标函报价不一致的，以投标函为准，修正网上报价。若网上报价无法修正的，以电子投标客户端的开标一览表中的为准，调整投标函报价与报价明细清单，以扫描件形式发送邮件至邮箱：zjwstz@163.com；</w:t>
      </w:r>
    </w:p>
    <w:p>
      <w:pPr>
        <w:pStyle w:val="23"/>
        <w:shd w:val="clear"/>
        <w:spacing w:before="0" w:beforeAutospacing="0" w:after="0" w:afterAutospacing="0" w:line="360" w:lineRule="auto"/>
        <w:ind w:firstLine="480"/>
        <w:jc w:val="both"/>
        <w:rPr>
          <w:rFonts w:hint="default" w:ascii="宋体" w:hAnsi="宋体"/>
          <w:color w:val="auto"/>
          <w:highlight w:val="none"/>
        </w:rPr>
      </w:pPr>
      <w:r>
        <w:rPr>
          <w:rFonts w:ascii="宋体" w:hAnsi="宋体"/>
          <w:color w:val="auto"/>
          <w:highlight w:val="none"/>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的，将终止磋商。</w:t>
      </w:r>
    </w:p>
    <w:p>
      <w:pPr>
        <w:pStyle w:val="23"/>
        <w:shd w:val="clear"/>
        <w:spacing w:before="0" w:beforeAutospacing="0" w:after="0" w:afterAutospacing="0" w:line="360" w:lineRule="auto"/>
        <w:ind w:firstLine="480"/>
        <w:rPr>
          <w:rFonts w:hint="default" w:ascii="宋体" w:hAnsi="宋体"/>
          <w:color w:val="auto"/>
          <w:highlight w:val="none"/>
        </w:rPr>
      </w:pPr>
      <w:r>
        <w:rPr>
          <w:rFonts w:ascii="宋体" w:hAnsi="宋体"/>
          <w:b/>
          <w:bCs/>
          <w:color w:val="auto"/>
          <w:highlight w:val="none"/>
        </w:rPr>
        <w:t>（五）</w:t>
      </w:r>
      <w:r>
        <w:rPr>
          <w:rFonts w:ascii="宋体" w:hAnsi="宋体"/>
          <w:b/>
          <w:color w:val="auto"/>
          <w:highlight w:val="none"/>
        </w:rPr>
        <w:t>磋商供应商存在下列情况之一的，响应无效，终止磋商</w:t>
      </w:r>
    </w:p>
    <w:p>
      <w:pPr>
        <w:shd w:val="clear"/>
        <w:adjustRightInd w:val="0"/>
        <w:snapToGrid w:val="0"/>
        <w:spacing w:line="360" w:lineRule="auto"/>
        <w:ind w:firstLine="480" w:firstLineChars="200"/>
        <w:jc w:val="left"/>
        <w:rPr>
          <w:rFonts w:ascii="宋体" w:hAnsi="宋体"/>
          <w:color w:val="auto"/>
          <w:highlight w:val="none"/>
        </w:rPr>
      </w:pPr>
      <w:r>
        <w:rPr>
          <w:rFonts w:hint="eastAsia" w:ascii="宋体" w:hAnsi="宋体"/>
          <w:color w:val="auto"/>
          <w:kern w:val="0"/>
          <w:sz w:val="24"/>
          <w:highlight w:val="none"/>
        </w:rPr>
        <w:t>1、</w:t>
      </w:r>
      <w:r>
        <w:rPr>
          <w:rFonts w:ascii="宋体" w:hAnsi="宋体"/>
          <w:color w:val="auto"/>
          <w:highlight w:val="none"/>
        </w:rPr>
        <w:t>不具备磋商采购文件中规定的资格要求的。</w:t>
      </w:r>
    </w:p>
    <w:p>
      <w:pPr>
        <w:pStyle w:val="23"/>
        <w:shd w:val="clear"/>
        <w:adjustRightInd w:val="0"/>
        <w:snapToGrid w:val="0"/>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2</w:t>
      </w:r>
      <w:r>
        <w:rPr>
          <w:rFonts w:ascii="宋体" w:hAnsi="宋体"/>
          <w:color w:val="auto"/>
          <w:highlight w:val="none"/>
        </w:rPr>
        <w:t>、磋商响应文件含有采购人不能接受的附加条件的。</w:t>
      </w:r>
    </w:p>
    <w:p>
      <w:pPr>
        <w:shd w:val="clear"/>
        <w:adjustRightInd w:val="0"/>
        <w:snapToGrid w:val="0"/>
        <w:spacing w:line="360" w:lineRule="auto"/>
        <w:ind w:firstLine="480" w:firstLineChars="200"/>
        <w:jc w:val="left"/>
        <w:rPr>
          <w:rFonts w:ascii="宋体" w:hAnsi="宋体"/>
          <w:bCs/>
          <w:color w:val="auto"/>
          <w:kern w:val="0"/>
          <w:sz w:val="24"/>
          <w:highlight w:val="none"/>
        </w:rPr>
      </w:pPr>
      <w:r>
        <w:rPr>
          <w:rFonts w:ascii="宋体" w:hAnsi="宋体"/>
          <w:color w:val="auto"/>
          <w:kern w:val="0"/>
          <w:sz w:val="24"/>
          <w:highlight w:val="none"/>
        </w:rPr>
        <w:t>3</w:t>
      </w:r>
      <w:r>
        <w:rPr>
          <w:rFonts w:hint="eastAsia" w:ascii="宋体" w:hAnsi="宋体"/>
          <w:color w:val="auto"/>
          <w:sz w:val="24"/>
          <w:highlight w:val="none"/>
        </w:rPr>
        <w:t>、供应商代表人未能出具身份证明或与法定代表人授权委托人身份不符的；</w:t>
      </w:r>
    </w:p>
    <w:p>
      <w:pPr>
        <w:pStyle w:val="23"/>
        <w:shd w:val="clear"/>
        <w:adjustRightInd w:val="0"/>
        <w:snapToGrid w:val="0"/>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4</w:t>
      </w:r>
      <w:r>
        <w:rPr>
          <w:rFonts w:ascii="宋体" w:hAnsi="宋体"/>
          <w:color w:val="auto"/>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3"/>
        <w:shd w:val="clear"/>
        <w:adjustRightInd w:val="0"/>
        <w:snapToGrid w:val="0"/>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5</w:t>
      </w:r>
      <w:r>
        <w:rPr>
          <w:rFonts w:ascii="宋体" w:hAnsi="宋体"/>
          <w:color w:val="auto"/>
          <w:highlight w:val="none"/>
        </w:rPr>
        <w:t>、报价超过磋商采购文件中规定的预算金额/最高限价。</w:t>
      </w:r>
    </w:p>
    <w:p>
      <w:pPr>
        <w:pStyle w:val="23"/>
        <w:shd w:val="clear"/>
        <w:adjustRightInd w:val="0"/>
        <w:snapToGrid w:val="0"/>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6</w:t>
      </w:r>
      <w:r>
        <w:rPr>
          <w:rFonts w:ascii="宋体" w:hAnsi="宋体"/>
          <w:color w:val="auto"/>
          <w:highlight w:val="none"/>
        </w:rPr>
        <w:t>、带“</w:t>
      </w:r>
      <w:r>
        <w:rPr>
          <w:rFonts w:ascii="宋体" w:hAnsi="宋体"/>
          <w:color w:val="auto"/>
          <w:szCs w:val="21"/>
          <w:highlight w:val="none"/>
        </w:rPr>
        <w:t>★</w:t>
      </w:r>
      <w:r>
        <w:rPr>
          <w:rFonts w:ascii="宋体" w:hAnsi="宋体"/>
          <w:color w:val="auto"/>
          <w:highlight w:val="none"/>
        </w:rPr>
        <w:t>”号主要性能参数指标负偏离</w:t>
      </w:r>
      <w:r>
        <w:rPr>
          <w:rFonts w:hint="default" w:ascii="宋体" w:hAnsi="宋体"/>
          <w:bCs/>
          <w:color w:val="auto"/>
          <w:highlight w:val="none"/>
          <w:u w:val="single"/>
          <w:lang w:val="zh-CN"/>
        </w:rPr>
        <w:t>/</w:t>
      </w:r>
      <w:r>
        <w:rPr>
          <w:rFonts w:ascii="宋体" w:hAnsi="宋体"/>
          <w:color w:val="auto"/>
          <w:highlight w:val="none"/>
        </w:rPr>
        <w:t>项（含）以上的。</w:t>
      </w:r>
    </w:p>
    <w:p>
      <w:pPr>
        <w:shd w:val="clear"/>
        <w:tabs>
          <w:tab w:val="left" w:pos="1898"/>
        </w:tabs>
        <w:autoSpaceDE w:val="0"/>
        <w:autoSpaceDN w:val="0"/>
        <w:adjustRightInd w:val="0"/>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7</w:t>
      </w:r>
      <w:r>
        <w:rPr>
          <w:rFonts w:hint="eastAsia" w:ascii="宋体" w:hAnsi="宋体"/>
          <w:color w:val="auto"/>
          <w:kern w:val="0"/>
          <w:sz w:val="24"/>
          <w:highlight w:val="none"/>
        </w:rPr>
        <w:t>、磋商参数未如实填写的。</w:t>
      </w:r>
    </w:p>
    <w:p>
      <w:pPr>
        <w:shd w:val="clear"/>
        <w:tabs>
          <w:tab w:val="left" w:pos="1898"/>
        </w:tabs>
        <w:autoSpaceDE w:val="0"/>
        <w:autoSpaceDN w:val="0"/>
        <w:adjustRightInd w:val="0"/>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8</w:t>
      </w:r>
      <w:r>
        <w:rPr>
          <w:rFonts w:hint="eastAsia" w:ascii="宋体" w:hAnsi="宋体"/>
          <w:color w:val="auto"/>
          <w:kern w:val="0"/>
          <w:sz w:val="24"/>
          <w:highlight w:val="none"/>
        </w:rPr>
        <w:t>、磋商响应文件提供虚假材料的。</w:t>
      </w:r>
    </w:p>
    <w:p>
      <w:pPr>
        <w:shd w:val="clear"/>
        <w:tabs>
          <w:tab w:val="left" w:pos="1898"/>
        </w:tabs>
        <w:autoSpaceDE w:val="0"/>
        <w:autoSpaceDN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kern w:val="0"/>
          <w:sz w:val="24"/>
          <w:highlight w:val="none"/>
        </w:rPr>
        <w:t>9、</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磋商响应</w:t>
      </w:r>
      <w:r>
        <w:rPr>
          <w:rFonts w:ascii="宋体" w:hAnsi="宋体"/>
          <w:color w:val="auto"/>
          <w:sz w:val="24"/>
          <w:highlight w:val="none"/>
        </w:rPr>
        <w:t>文件由同一单位或者个人编制；</w:t>
      </w:r>
    </w:p>
    <w:p>
      <w:pPr>
        <w:pStyle w:val="23"/>
        <w:shd w:val="clear"/>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10</w:t>
      </w:r>
      <w:r>
        <w:rPr>
          <w:rFonts w:ascii="宋体" w:hAnsi="宋体"/>
          <w:color w:val="auto"/>
          <w:highlight w:val="none"/>
        </w:rPr>
        <w:t>、不同供应商委托同一单位或者个人办理磋商事宜；</w:t>
      </w:r>
    </w:p>
    <w:p>
      <w:pPr>
        <w:pStyle w:val="23"/>
        <w:shd w:val="clear"/>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11</w:t>
      </w:r>
      <w:r>
        <w:rPr>
          <w:rFonts w:ascii="宋体" w:hAnsi="宋体"/>
          <w:color w:val="auto"/>
          <w:highlight w:val="none"/>
        </w:rPr>
        <w:t>、不同供应商的磋商响应文件载明的项目管理成员或者联系人员为同一人；</w:t>
      </w:r>
    </w:p>
    <w:p>
      <w:pPr>
        <w:pStyle w:val="23"/>
        <w:shd w:val="clear"/>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12</w:t>
      </w:r>
      <w:r>
        <w:rPr>
          <w:rFonts w:ascii="宋体" w:hAnsi="宋体"/>
          <w:color w:val="auto"/>
          <w:highlight w:val="none"/>
        </w:rPr>
        <w:t>、不同供应商的磋商响应文件异常一致或者报价呈规律性差异；</w:t>
      </w:r>
    </w:p>
    <w:p>
      <w:pPr>
        <w:pStyle w:val="23"/>
        <w:shd w:val="clear"/>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13</w:t>
      </w:r>
      <w:r>
        <w:rPr>
          <w:rFonts w:ascii="宋体" w:hAnsi="宋体"/>
          <w:color w:val="auto"/>
          <w:highlight w:val="none"/>
        </w:rPr>
        <w:t>、不同供应商的磋商响应文件相互混装；</w:t>
      </w:r>
    </w:p>
    <w:p>
      <w:pPr>
        <w:pStyle w:val="23"/>
        <w:shd w:val="clear"/>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14</w:t>
      </w:r>
      <w:r>
        <w:rPr>
          <w:rFonts w:ascii="宋体" w:hAnsi="宋体"/>
          <w:color w:val="auto"/>
          <w:highlight w:val="none"/>
        </w:rPr>
        <w:t>、不符合法律、法规和磋商采购文件中规定的其他实质性要求的（磋商采购文件中打“▲”内容及被拒绝的条款）。</w:t>
      </w:r>
    </w:p>
    <w:p>
      <w:pPr>
        <w:pStyle w:val="23"/>
        <w:shd w:val="clear"/>
        <w:spacing w:before="0" w:beforeAutospacing="0" w:after="0" w:afterAutospacing="0" w:line="360" w:lineRule="auto"/>
        <w:ind w:firstLine="480" w:firstLineChars="200"/>
        <w:rPr>
          <w:rFonts w:hint="default" w:ascii="宋体" w:hAnsi="宋体"/>
          <w:color w:val="auto"/>
          <w:highlight w:val="none"/>
        </w:rPr>
      </w:pPr>
      <w:r>
        <w:rPr>
          <w:rFonts w:hint="default" w:ascii="宋体" w:hAnsi="宋体"/>
          <w:color w:val="auto"/>
          <w:highlight w:val="none"/>
        </w:rPr>
        <w:t>15</w:t>
      </w:r>
      <w:r>
        <w:rPr>
          <w:rFonts w:ascii="宋体" w:hAnsi="宋体"/>
          <w:color w:val="auto"/>
          <w:highlight w:val="none"/>
        </w:rPr>
        <w:t>、</w:t>
      </w:r>
      <w:r>
        <w:rPr>
          <w:rFonts w:ascii="宋体" w:hAnsi="宋体"/>
          <w:b/>
          <w:bCs/>
          <w:color w:val="auto"/>
          <w:highlight w:val="none"/>
        </w:rPr>
        <w:t>仅提交“备份投标文件”或电子磋商响应文件未按时完成解密，又未提供备份电子磋商响应文件的；</w:t>
      </w:r>
    </w:p>
    <w:p>
      <w:pPr>
        <w:shd w:val="clear"/>
        <w:autoSpaceDE w:val="0"/>
        <w:autoSpaceDN w:val="0"/>
        <w:adjustRightInd w:val="0"/>
        <w:spacing w:line="360" w:lineRule="auto"/>
        <w:ind w:firstLine="482" w:firstLineChars="200"/>
        <w:jc w:val="left"/>
        <w:rPr>
          <w:rFonts w:ascii="宋体" w:hAnsi="宋体"/>
          <w:color w:val="auto"/>
          <w:kern w:val="0"/>
          <w:sz w:val="24"/>
          <w:highlight w:val="none"/>
        </w:rPr>
      </w:pPr>
      <w:r>
        <w:rPr>
          <w:rFonts w:hint="eastAsia" w:ascii="宋体" w:hAnsi="宋体"/>
          <w:b/>
          <w:color w:val="auto"/>
          <w:kern w:val="0"/>
          <w:sz w:val="24"/>
          <w:highlight w:val="none"/>
        </w:rPr>
        <w:t>（六）有下列情况之一的，本次磋商终止。</w:t>
      </w:r>
    </w:p>
    <w:p>
      <w:pPr>
        <w:pStyle w:val="23"/>
        <w:shd w:val="clear"/>
        <w:spacing w:before="0" w:beforeAutospacing="0" w:after="0" w:afterAutospacing="0" w:line="360" w:lineRule="auto"/>
        <w:ind w:firstLine="600" w:firstLineChars="250"/>
        <w:jc w:val="both"/>
        <w:rPr>
          <w:rFonts w:hint="default" w:ascii="宋体" w:hAnsi="宋体"/>
          <w:color w:val="auto"/>
          <w:highlight w:val="none"/>
        </w:rPr>
      </w:pPr>
      <w:r>
        <w:rPr>
          <w:rFonts w:ascii="宋体" w:hAnsi="宋体"/>
          <w:color w:val="auto"/>
          <w:highlight w:val="none"/>
        </w:rPr>
        <w:t>1、出现影响采购公正的违法、违规行为的；</w:t>
      </w:r>
    </w:p>
    <w:p>
      <w:pPr>
        <w:pStyle w:val="23"/>
        <w:shd w:val="clear"/>
        <w:spacing w:before="0" w:beforeAutospacing="0" w:after="0" w:afterAutospacing="0" w:line="360" w:lineRule="auto"/>
        <w:ind w:firstLine="600" w:firstLineChars="250"/>
        <w:jc w:val="both"/>
        <w:rPr>
          <w:rFonts w:hint="default" w:ascii="宋体" w:hAnsi="宋体"/>
          <w:color w:val="auto"/>
          <w:highlight w:val="none"/>
        </w:rPr>
      </w:pPr>
      <w:r>
        <w:rPr>
          <w:rFonts w:ascii="宋体" w:hAnsi="宋体"/>
          <w:color w:val="auto"/>
          <w:highlight w:val="none"/>
        </w:rPr>
        <w:t xml:space="preserve">2、磋商小组发现磋商文件存在歧义、重大缺陷导致评审工作无法进行，或者磋商文件内容违反国家有关强制性规定的； </w:t>
      </w:r>
    </w:p>
    <w:p>
      <w:pPr>
        <w:pStyle w:val="23"/>
        <w:shd w:val="clear"/>
        <w:spacing w:before="0" w:beforeAutospacing="0" w:after="0" w:afterAutospacing="0" w:line="360" w:lineRule="auto"/>
        <w:ind w:firstLine="600" w:firstLineChars="250"/>
        <w:jc w:val="both"/>
        <w:rPr>
          <w:rFonts w:hint="default" w:ascii="宋体" w:hAnsi="宋体"/>
          <w:color w:val="auto"/>
          <w:highlight w:val="none"/>
        </w:rPr>
      </w:pPr>
      <w:r>
        <w:rPr>
          <w:rFonts w:ascii="宋体" w:hAnsi="宋体"/>
          <w:color w:val="auto"/>
          <w:highlight w:val="none"/>
        </w:rPr>
        <w:t>3、因重大变故，采购任务取消的；</w:t>
      </w:r>
    </w:p>
    <w:p>
      <w:pPr>
        <w:pStyle w:val="23"/>
        <w:shd w:val="clear"/>
        <w:spacing w:before="0" w:beforeAutospacing="0" w:after="0" w:afterAutospacing="0" w:line="360" w:lineRule="auto"/>
        <w:ind w:firstLine="600" w:firstLineChars="250"/>
        <w:jc w:val="both"/>
        <w:rPr>
          <w:rFonts w:hint="default" w:ascii="宋体" w:hAnsi="宋体"/>
          <w:color w:val="auto"/>
          <w:highlight w:val="none"/>
        </w:rPr>
      </w:pPr>
      <w:r>
        <w:rPr>
          <w:rFonts w:ascii="宋体" w:hAnsi="宋体"/>
          <w:color w:val="auto"/>
          <w:highlight w:val="none"/>
        </w:rPr>
        <w:t>4、法律、法规和磋商文件规定的其他导致评审结果无效的。</w:t>
      </w:r>
    </w:p>
    <w:p>
      <w:pPr>
        <w:pStyle w:val="23"/>
        <w:shd w:val="clear"/>
        <w:spacing w:before="0" w:beforeAutospacing="0" w:after="0" w:afterAutospacing="0" w:line="360" w:lineRule="auto"/>
        <w:ind w:firstLine="600" w:firstLineChars="250"/>
        <w:jc w:val="both"/>
        <w:rPr>
          <w:rFonts w:hint="default" w:ascii="宋体" w:hAnsi="宋体"/>
          <w:color w:val="auto"/>
          <w:highlight w:val="none"/>
        </w:rPr>
      </w:pPr>
      <w:r>
        <w:rPr>
          <w:rFonts w:ascii="宋体" w:hAnsi="宋体"/>
          <w:color w:val="auto"/>
          <w:highlight w:val="none"/>
        </w:rPr>
        <w:t>5、因电子交易平台故障无法登录、无法正常操作等导致平台无法正常运行，或者无法保证电子交易的公平、公正和安全时，采购组织机构可中止电子交易活动。</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b/>
          <w:color w:val="auto"/>
          <w:kern w:val="0"/>
          <w:sz w:val="24"/>
          <w:highlight w:val="none"/>
        </w:rPr>
      </w:pPr>
      <w:r>
        <w:rPr>
          <w:rFonts w:hint="eastAsia" w:ascii="宋体" w:hAnsi="宋体"/>
          <w:b/>
          <w:color w:val="auto"/>
          <w:kern w:val="0"/>
          <w:sz w:val="24"/>
          <w:highlight w:val="none"/>
        </w:rPr>
        <w:t>（七）磋商原则和方法</w:t>
      </w:r>
    </w:p>
    <w:p>
      <w:pPr>
        <w:pStyle w:val="16"/>
        <w:shd w:val="clear"/>
        <w:snapToGrid w:val="0"/>
        <w:spacing w:line="360" w:lineRule="auto"/>
        <w:ind w:firstLine="600" w:firstLineChars="25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、磋商</w:t>
      </w:r>
      <w:r>
        <w:rPr>
          <w:rFonts w:ascii="宋体" w:hAnsi="宋体" w:eastAsia="宋体"/>
          <w:color w:val="auto"/>
          <w:sz w:val="24"/>
          <w:highlight w:val="none"/>
        </w:rPr>
        <w:t>原则。磋商小组必须公平、公正、客观，不带任何倾向性和启发性；不得向外界透露任何与评审有关的内容；任何单位和个人不得干扰、影响评审的正常进行；磋商小组及有关工作人员不得私下与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olor w:val="auto"/>
          <w:sz w:val="24"/>
          <w:highlight w:val="none"/>
        </w:rPr>
        <w:t>磋商供应商</w:t>
      </w:r>
      <w:r>
        <w:rPr>
          <w:rFonts w:ascii="宋体" w:hAnsi="宋体" w:eastAsia="宋体"/>
          <w:color w:val="auto"/>
          <w:sz w:val="24"/>
          <w:highlight w:val="none"/>
        </w:rPr>
        <w:t>接触。</w:t>
      </w:r>
    </w:p>
    <w:p>
      <w:pPr>
        <w:pStyle w:val="16"/>
        <w:shd w:val="clear"/>
        <w:snapToGrid w:val="0"/>
        <w:spacing w:line="360" w:lineRule="auto"/>
        <w:ind w:firstLine="600" w:firstLineChars="25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、磋商</w:t>
      </w:r>
      <w:r>
        <w:rPr>
          <w:rFonts w:ascii="宋体" w:hAnsi="宋体" w:eastAsia="宋体"/>
          <w:color w:val="auto"/>
          <w:sz w:val="24"/>
          <w:highlight w:val="none"/>
        </w:rPr>
        <w:t>办法。具体</w:t>
      </w:r>
      <w:r>
        <w:rPr>
          <w:rFonts w:hint="eastAsia" w:ascii="宋体" w:hAnsi="宋体" w:eastAsia="宋体"/>
          <w:color w:val="auto"/>
          <w:sz w:val="24"/>
          <w:highlight w:val="none"/>
        </w:rPr>
        <w:t>磋商</w:t>
      </w:r>
      <w:r>
        <w:rPr>
          <w:rFonts w:ascii="宋体" w:hAnsi="宋体" w:eastAsia="宋体"/>
          <w:color w:val="auto"/>
          <w:sz w:val="24"/>
          <w:highlight w:val="none"/>
        </w:rPr>
        <w:t>内容及评分标准等详见《第</w:t>
      </w:r>
      <w:r>
        <w:rPr>
          <w:rFonts w:hint="eastAsia" w:ascii="宋体" w:hAnsi="宋体" w:eastAsia="宋体"/>
          <w:color w:val="auto"/>
          <w:sz w:val="24"/>
          <w:highlight w:val="none"/>
        </w:rPr>
        <w:t>三章</w:t>
      </w:r>
      <w:r>
        <w:rPr>
          <w:rFonts w:ascii="宋体" w:hAnsi="宋体" w:eastAsia="宋体"/>
          <w:color w:val="auto"/>
          <w:sz w:val="24"/>
          <w:highlight w:val="none"/>
        </w:rPr>
        <w:t>：评审</w:t>
      </w:r>
      <w:r>
        <w:rPr>
          <w:rFonts w:hint="eastAsia" w:ascii="宋体" w:hAnsi="宋体" w:eastAsia="宋体"/>
          <w:color w:val="auto"/>
          <w:sz w:val="24"/>
          <w:highlight w:val="none"/>
        </w:rPr>
        <w:t>方</w:t>
      </w:r>
      <w:r>
        <w:rPr>
          <w:rFonts w:ascii="宋体" w:hAnsi="宋体" w:eastAsia="宋体"/>
          <w:color w:val="auto"/>
          <w:sz w:val="24"/>
          <w:highlight w:val="none"/>
        </w:rPr>
        <w:t>法及评分标准》。</w:t>
      </w:r>
    </w:p>
    <w:p>
      <w:pPr>
        <w:pStyle w:val="16"/>
        <w:shd w:val="clear"/>
        <w:snapToGrid w:val="0"/>
        <w:spacing w:line="360" w:lineRule="auto"/>
        <w:ind w:firstLine="602" w:firstLineChars="250"/>
        <w:rPr>
          <w:rFonts w:ascii="宋体" w:hAnsi="宋体" w:eastAsia="宋体"/>
          <w:color w:val="auto"/>
          <w:sz w:val="24"/>
          <w:highlight w:val="none"/>
        </w:rPr>
      </w:pPr>
      <w:r>
        <w:rPr>
          <w:rFonts w:ascii="宋体" w:hAnsi="宋体" w:eastAsia="宋体"/>
          <w:b/>
          <w:color w:val="auto"/>
          <w:sz w:val="24"/>
          <w:highlight w:val="none"/>
        </w:rPr>
        <w:t>（</w:t>
      </w:r>
      <w:r>
        <w:rPr>
          <w:rFonts w:hint="eastAsia" w:ascii="宋体" w:hAnsi="宋体" w:eastAsia="宋体"/>
          <w:b/>
          <w:color w:val="auto"/>
          <w:sz w:val="24"/>
          <w:highlight w:val="none"/>
        </w:rPr>
        <w:t>八</w:t>
      </w:r>
      <w:r>
        <w:rPr>
          <w:rFonts w:ascii="宋体" w:hAnsi="宋体" w:eastAsia="宋体"/>
          <w:b/>
          <w:color w:val="auto"/>
          <w:sz w:val="24"/>
          <w:highlight w:val="none"/>
        </w:rPr>
        <w:t>）评审过程的监控</w:t>
      </w:r>
    </w:p>
    <w:p>
      <w:pPr>
        <w:pStyle w:val="23"/>
        <w:shd w:val="clear"/>
        <w:spacing w:before="0" w:beforeAutospacing="0" w:after="0" w:afterAutospacing="0" w:line="360" w:lineRule="auto"/>
        <w:ind w:firstLine="480" w:firstLineChars="200"/>
        <w:jc w:val="both"/>
        <w:rPr>
          <w:rFonts w:hint="default" w:ascii="宋体" w:hAnsi="宋体"/>
          <w:color w:val="auto"/>
          <w:highlight w:val="none"/>
        </w:rPr>
      </w:pPr>
      <w:r>
        <w:rPr>
          <w:rFonts w:ascii="宋体" w:hAnsi="宋体"/>
          <w:color w:val="auto"/>
          <w:highlight w:val="none"/>
        </w:rPr>
        <w:t>本项目评审过程实行全程录音、录像监控，政府采购监管部门视情进行现场监督，供应商在评审过程中所进行的试图影响评审结果的不公正活动，可能导致其被拒绝磋商。</w:t>
      </w:r>
    </w:p>
    <w:p>
      <w:pPr>
        <w:pStyle w:val="23"/>
        <w:shd w:val="clear"/>
        <w:spacing w:before="0" w:beforeAutospacing="0" w:after="0" w:afterAutospacing="0" w:line="360" w:lineRule="auto"/>
        <w:ind w:firstLine="482" w:firstLineChars="200"/>
        <w:jc w:val="both"/>
        <w:rPr>
          <w:rFonts w:hint="default" w:ascii="宋体" w:hAnsi="宋体"/>
          <w:color w:val="auto"/>
          <w:highlight w:val="none"/>
        </w:rPr>
      </w:pPr>
      <w:r>
        <w:rPr>
          <w:rFonts w:ascii="宋体" w:hAnsi="宋体"/>
          <w:b/>
          <w:color w:val="auto"/>
          <w:highlight w:val="none"/>
        </w:rPr>
        <w:t>五、磋商结果确定</w:t>
      </w:r>
    </w:p>
    <w:p>
      <w:pPr>
        <w:pStyle w:val="23"/>
        <w:shd w:val="clear"/>
        <w:spacing w:before="0" w:beforeAutospacing="0" w:after="0" w:afterAutospacing="0" w:line="360" w:lineRule="auto"/>
        <w:ind w:firstLine="600" w:firstLineChars="250"/>
        <w:jc w:val="both"/>
        <w:rPr>
          <w:rFonts w:hint="default" w:ascii="宋体" w:hAnsi="宋体"/>
          <w:color w:val="auto"/>
          <w:highlight w:val="none"/>
        </w:rPr>
      </w:pPr>
      <w:r>
        <w:rPr>
          <w:rFonts w:ascii="宋体" w:hAnsi="宋体"/>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hd w:val="clea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成交结果，并将磋商文件随同公告。</w:t>
      </w:r>
    </w:p>
    <w:p>
      <w:pPr>
        <w:shd w:val="clea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pPr>
        <w:shd w:val="clea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六、合同签订及公告</w:t>
      </w:r>
    </w:p>
    <w:p>
      <w:pPr>
        <w:pStyle w:val="14"/>
        <w:shd w:val="clear"/>
        <w:ind w:firstLine="482" w:firstLineChars="200"/>
        <w:rPr>
          <w:rFonts w:ascii="宋体" w:hAnsi="宋体"/>
          <w:b/>
          <w:color w:val="auto"/>
          <w:szCs w:val="24"/>
          <w:highlight w:val="none"/>
        </w:rPr>
      </w:pPr>
      <w:r>
        <w:rPr>
          <w:rFonts w:hint="eastAsia" w:ascii="宋体" w:hAnsi="宋体"/>
          <w:b/>
          <w:color w:val="auto"/>
          <w:szCs w:val="24"/>
          <w:highlight w:val="none"/>
        </w:rPr>
        <w:t>（一）签订合同</w:t>
      </w:r>
    </w:p>
    <w:p>
      <w:pPr>
        <w:pStyle w:val="14"/>
        <w:shd w:val="clear"/>
        <w:ind w:firstLine="480" w:firstLineChars="200"/>
        <w:rPr>
          <w:rFonts w:ascii="宋体" w:hAnsi="宋体"/>
          <w:color w:val="auto"/>
          <w:szCs w:val="24"/>
          <w:highlight w:val="none"/>
        </w:rPr>
      </w:pPr>
      <w:r>
        <w:rPr>
          <w:rFonts w:hint="eastAsia" w:ascii="宋体" w:hAnsi="宋体"/>
          <w:color w:val="auto"/>
          <w:szCs w:val="24"/>
          <w:highlight w:val="none"/>
        </w:rPr>
        <w:t>1、采购人应当自成交通知书发出之日起30日内，</w:t>
      </w:r>
      <w:r>
        <w:rPr>
          <w:rFonts w:ascii="宋体" w:hAnsi="宋体"/>
          <w:color w:val="auto"/>
          <w:szCs w:val="24"/>
          <w:highlight w:val="none"/>
        </w:rPr>
        <w:t>按照磋商采购文件</w:t>
      </w:r>
      <w:r>
        <w:rPr>
          <w:rFonts w:hint="eastAsia" w:ascii="宋体" w:hAnsi="宋体"/>
          <w:color w:val="auto"/>
          <w:szCs w:val="24"/>
          <w:highlight w:val="none"/>
        </w:rPr>
        <w:t>确定的合同文本以及采购标的、规格型号、采购金额、采购数量和服务要求等事项签订政府采购合同。</w:t>
      </w:r>
    </w:p>
    <w:p>
      <w:pPr>
        <w:pStyle w:val="23"/>
        <w:shd w:val="clear"/>
        <w:spacing w:before="0" w:beforeAutospacing="0" w:after="0" w:afterAutospacing="0" w:line="360" w:lineRule="auto"/>
        <w:ind w:firstLine="600" w:firstLineChars="250"/>
        <w:jc w:val="both"/>
        <w:rPr>
          <w:rFonts w:hint="default" w:ascii="宋体" w:hAnsi="宋体"/>
          <w:color w:val="auto"/>
          <w:highlight w:val="none"/>
        </w:rPr>
      </w:pPr>
      <w:r>
        <w:rPr>
          <w:rFonts w:ascii="宋体" w:hAnsi="宋体"/>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3"/>
        <w:shd w:val="clear"/>
        <w:spacing w:before="0" w:beforeAutospacing="0" w:after="0" w:afterAutospacing="0" w:line="360" w:lineRule="auto"/>
        <w:ind w:firstLine="600" w:firstLineChars="250"/>
        <w:jc w:val="both"/>
        <w:rPr>
          <w:rFonts w:hint="default" w:ascii="宋体" w:hAnsi="宋体"/>
          <w:color w:val="auto"/>
          <w:highlight w:val="none"/>
        </w:rPr>
      </w:pPr>
      <w:r>
        <w:rPr>
          <w:rFonts w:ascii="宋体" w:hAnsi="宋体"/>
          <w:color w:val="auto"/>
          <w:highlight w:val="none"/>
        </w:rPr>
        <w:t>3、</w:t>
      </w:r>
      <w:r>
        <w:rPr>
          <w:color w:val="auto"/>
          <w:highlight w:val="none"/>
        </w:rPr>
        <w:t>成交供应商无故拖延、拒签合同的,取消成交资格。</w:t>
      </w:r>
    </w:p>
    <w:p>
      <w:pPr>
        <w:pStyle w:val="23"/>
        <w:shd w:val="clear"/>
        <w:spacing w:before="0" w:beforeAutospacing="0" w:after="0" w:afterAutospacing="0" w:line="360" w:lineRule="auto"/>
        <w:ind w:firstLine="600" w:firstLineChars="250"/>
        <w:jc w:val="both"/>
        <w:rPr>
          <w:rFonts w:hint="default" w:ascii="宋体" w:hAnsi="宋体"/>
          <w:color w:val="auto"/>
          <w:highlight w:val="none"/>
        </w:rPr>
      </w:pPr>
      <w:r>
        <w:rPr>
          <w:rFonts w:ascii="宋体" w:hAnsi="宋体"/>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3"/>
        <w:shd w:val="clear"/>
        <w:spacing w:line="360" w:lineRule="auto"/>
        <w:ind w:firstLine="600" w:firstLineChars="250"/>
        <w:rPr>
          <w:rFonts w:hint="default" w:ascii="宋体" w:hAnsi="宋体"/>
          <w:color w:val="auto"/>
          <w:highlight w:val="none"/>
        </w:rPr>
      </w:pPr>
      <w:r>
        <w:rPr>
          <w:rFonts w:ascii="宋体" w:hAnsi="宋体"/>
          <w:color w:val="auto"/>
          <w:highlight w:val="none"/>
        </w:rPr>
        <w:t>5、询问或者质疑事项可能影响成交结果的，采购人应当暂停签订合同，已经签订合同的，应当中止履行合同（成交结果的质疑期为成交结果公告期限届满之日起七个工作日）。</w:t>
      </w:r>
    </w:p>
    <w:p>
      <w:pPr>
        <w:pStyle w:val="23"/>
        <w:shd w:val="clear"/>
        <w:spacing w:line="360" w:lineRule="auto"/>
        <w:ind w:firstLine="602" w:firstLineChars="250"/>
        <w:rPr>
          <w:rFonts w:hint="default" w:ascii="宋体" w:hAnsi="宋体" w:cs="方正书宋简体"/>
          <w:b/>
          <w:color w:val="auto"/>
          <w:highlight w:val="none"/>
        </w:rPr>
      </w:pPr>
      <w:r>
        <w:rPr>
          <w:rFonts w:ascii="宋体" w:hAnsi="宋体"/>
          <w:b/>
          <w:color w:val="auto"/>
          <w:highlight w:val="none"/>
        </w:rPr>
        <w:t>（二）合同公告及备案</w:t>
      </w:r>
    </w:p>
    <w:p>
      <w:pPr>
        <w:pStyle w:val="14"/>
        <w:shd w:val="clear"/>
        <w:ind w:firstLine="480" w:firstLineChars="200"/>
        <w:rPr>
          <w:rFonts w:ascii="宋体" w:hAnsi="宋体"/>
          <w:color w:val="auto"/>
          <w:szCs w:val="24"/>
          <w:highlight w:val="none"/>
        </w:rPr>
      </w:pPr>
      <w:r>
        <w:rPr>
          <w:rFonts w:hint="eastAsia" w:ascii="宋体" w:hAnsi="宋体"/>
          <w:color w:val="auto"/>
          <w:szCs w:val="24"/>
          <w:highlight w:val="none"/>
        </w:rPr>
        <w:t>1、采购人应当自政府采购合同签订之日起2个工作日内，</w:t>
      </w:r>
      <w:r>
        <w:rPr>
          <w:rFonts w:ascii="宋体" w:hAnsi="宋体"/>
          <w:color w:val="auto"/>
          <w:szCs w:val="24"/>
          <w:highlight w:val="none"/>
        </w:rPr>
        <w:t>在省级以上财政部门指定的</w:t>
      </w:r>
      <w:r>
        <w:rPr>
          <w:rFonts w:hint="eastAsia" w:ascii="宋体" w:hAnsi="宋体"/>
          <w:color w:val="auto"/>
          <w:szCs w:val="24"/>
          <w:highlight w:val="none"/>
        </w:rPr>
        <w:t>政府采购信息发布</w:t>
      </w:r>
      <w:r>
        <w:rPr>
          <w:rFonts w:ascii="宋体" w:hAnsi="宋体"/>
          <w:color w:val="auto"/>
          <w:szCs w:val="24"/>
          <w:highlight w:val="none"/>
        </w:rPr>
        <w:t>媒体及相关网站</w:t>
      </w:r>
      <w:r>
        <w:rPr>
          <w:rFonts w:hint="eastAsia" w:ascii="宋体" w:hAnsi="宋体"/>
          <w:color w:val="auto"/>
          <w:szCs w:val="24"/>
          <w:highlight w:val="none"/>
        </w:rPr>
        <w:t>上</w:t>
      </w:r>
      <w:r>
        <w:rPr>
          <w:rFonts w:ascii="宋体" w:hAnsi="宋体"/>
          <w:color w:val="auto"/>
          <w:szCs w:val="24"/>
          <w:highlight w:val="none"/>
        </w:rPr>
        <w:t>公告</w:t>
      </w:r>
      <w:r>
        <w:rPr>
          <w:rFonts w:hint="eastAsia" w:ascii="宋体" w:hAnsi="宋体"/>
          <w:color w:val="auto"/>
          <w:szCs w:val="24"/>
          <w:highlight w:val="none"/>
        </w:rPr>
        <w:t>。</w:t>
      </w:r>
    </w:p>
    <w:p>
      <w:pPr>
        <w:pStyle w:val="14"/>
        <w:shd w:val="clear"/>
        <w:ind w:firstLine="480" w:firstLineChars="200"/>
        <w:rPr>
          <w:rFonts w:ascii="宋体" w:hAnsi="宋体"/>
          <w:color w:val="auto"/>
          <w:szCs w:val="24"/>
          <w:highlight w:val="none"/>
        </w:rPr>
      </w:pPr>
      <w:r>
        <w:rPr>
          <w:rFonts w:hint="eastAsia" w:ascii="宋体" w:hAnsi="宋体"/>
          <w:color w:val="auto"/>
          <w:szCs w:val="24"/>
          <w:highlight w:val="none"/>
        </w:rPr>
        <w:t>2、采购人应当自政府采购合同签订之日起7个工作日内，将政府采购合同副本报同级人民政府财政部门备案以及采购组织机构存档。</w:t>
      </w:r>
    </w:p>
    <w:p>
      <w:pPr>
        <w:pStyle w:val="14"/>
        <w:shd w:val="clear"/>
        <w:ind w:firstLine="480" w:firstLineChars="200"/>
        <w:rPr>
          <w:rFonts w:ascii="宋体" w:hAnsi="宋体"/>
          <w:color w:val="auto"/>
          <w:highlight w:val="none"/>
        </w:rPr>
      </w:pPr>
    </w:p>
    <w:p>
      <w:pPr>
        <w:pStyle w:val="14"/>
        <w:shd w:val="clear"/>
        <w:ind w:firstLine="480" w:firstLineChars="200"/>
        <w:rPr>
          <w:rFonts w:ascii="宋体" w:hAnsi="宋体"/>
          <w:color w:val="auto"/>
          <w:highlight w:val="none"/>
        </w:rPr>
      </w:pPr>
    </w:p>
    <w:p>
      <w:pPr>
        <w:pStyle w:val="14"/>
        <w:shd w:val="clear"/>
        <w:ind w:firstLine="480" w:firstLineChars="200"/>
        <w:rPr>
          <w:rFonts w:ascii="宋体" w:hAnsi="宋体"/>
          <w:color w:val="auto"/>
          <w:highlight w:val="none"/>
        </w:rPr>
      </w:pPr>
    </w:p>
    <w:p>
      <w:pPr>
        <w:pStyle w:val="14"/>
        <w:shd w:val="clear"/>
        <w:ind w:firstLine="480" w:firstLineChars="200"/>
        <w:rPr>
          <w:rFonts w:ascii="宋体" w:hAnsi="宋体"/>
          <w:color w:val="auto"/>
          <w:highlight w:val="none"/>
        </w:rPr>
      </w:pPr>
    </w:p>
    <w:p>
      <w:pPr>
        <w:shd w:val="clear"/>
        <w:spacing w:line="360" w:lineRule="auto"/>
        <w:jc w:val="center"/>
        <w:rPr>
          <w:rFonts w:ascii="宋体" w:hAnsi="宋体"/>
          <w:b/>
          <w:color w:val="auto"/>
          <w:sz w:val="36"/>
          <w:szCs w:val="36"/>
          <w:highlight w:val="none"/>
        </w:rPr>
        <w:sectPr>
          <w:pgSz w:w="11906" w:h="16838"/>
          <w:pgMar w:top="1440" w:right="1800" w:bottom="1440" w:left="1800" w:header="851" w:footer="992" w:gutter="0"/>
          <w:cols w:space="720" w:num="1"/>
          <w:docGrid w:type="lines" w:linePitch="312" w:charSpace="0"/>
        </w:sectPr>
      </w:pPr>
    </w:p>
    <w:p>
      <w:pPr>
        <w:shd w:val="clear"/>
        <w:spacing w:line="360" w:lineRule="auto"/>
        <w:jc w:val="center"/>
        <w:rPr>
          <w:rFonts w:ascii="宋体" w:hAnsi="宋体"/>
          <w:color w:val="auto"/>
          <w:kern w:val="0"/>
          <w:sz w:val="36"/>
          <w:szCs w:val="36"/>
          <w:highlight w:val="none"/>
        </w:rPr>
      </w:pPr>
      <w:r>
        <w:rPr>
          <w:rFonts w:hint="eastAsia" w:ascii="宋体" w:hAnsi="宋体"/>
          <w:b/>
          <w:color w:val="auto"/>
          <w:sz w:val="36"/>
          <w:szCs w:val="36"/>
          <w:highlight w:val="none"/>
        </w:rPr>
        <w:t>第三章　评审办法及评审标准</w:t>
      </w:r>
    </w:p>
    <w:p>
      <w:pPr>
        <w:shd w:val="clear"/>
        <w:autoSpaceDE w:val="0"/>
        <w:autoSpaceDN w:val="0"/>
        <w:spacing w:line="360" w:lineRule="auto"/>
        <w:ind w:firstLine="480" w:firstLineChars="200"/>
        <w:rPr>
          <w:rFonts w:ascii="宋体" w:hAnsi="宋体"/>
          <w:b/>
          <w:i/>
          <w:color w:val="auto"/>
          <w:kern w:val="0"/>
          <w:sz w:val="24"/>
          <w:highlight w:val="none"/>
        </w:rPr>
      </w:pPr>
      <w:r>
        <w:rPr>
          <w:rFonts w:hint="eastAsia" w:ascii="宋体" w:hAnsi="宋体"/>
          <w:color w:val="auto"/>
          <w:kern w:val="0"/>
          <w:sz w:val="24"/>
          <w:highlight w:val="none"/>
        </w:rPr>
        <w:t>一、采购组织机构将组织</w:t>
      </w:r>
      <w:r>
        <w:rPr>
          <w:rFonts w:hint="eastAsia" w:ascii="宋体" w:hAnsi="宋体"/>
          <w:color w:val="auto"/>
          <w:sz w:val="24"/>
          <w:highlight w:val="none"/>
        </w:rPr>
        <w:t>磋商小组</w:t>
      </w:r>
      <w:r>
        <w:rPr>
          <w:rFonts w:hint="eastAsia" w:ascii="宋体" w:hAnsi="宋体"/>
          <w:color w:val="auto"/>
          <w:kern w:val="0"/>
          <w:sz w:val="24"/>
          <w:highlight w:val="none"/>
        </w:rPr>
        <w:t>，对</w:t>
      </w:r>
      <w:r>
        <w:rPr>
          <w:rFonts w:hint="eastAsia" w:ascii="宋体" w:hAnsi="宋体"/>
          <w:color w:val="auto"/>
          <w:sz w:val="24"/>
          <w:highlight w:val="none"/>
        </w:rPr>
        <w:t>供应商</w:t>
      </w:r>
      <w:r>
        <w:rPr>
          <w:rFonts w:hint="eastAsia" w:ascii="宋体" w:hAnsi="宋体"/>
          <w:color w:val="auto"/>
          <w:kern w:val="0"/>
          <w:sz w:val="24"/>
          <w:highlight w:val="none"/>
        </w:rPr>
        <w:t>提供的</w:t>
      </w:r>
      <w:r>
        <w:rPr>
          <w:rFonts w:hint="eastAsia" w:ascii="宋体" w:hAnsi="宋体"/>
          <w:color w:val="auto"/>
          <w:sz w:val="24"/>
          <w:highlight w:val="none"/>
        </w:rPr>
        <w:t>磋商响应文件</w:t>
      </w:r>
      <w:r>
        <w:rPr>
          <w:rFonts w:hint="eastAsia" w:ascii="宋体" w:hAnsi="宋体"/>
          <w:color w:val="auto"/>
          <w:kern w:val="0"/>
          <w:sz w:val="24"/>
          <w:highlight w:val="none"/>
        </w:rPr>
        <w:t>进行综合评审。</w:t>
      </w:r>
      <w:r>
        <w:rPr>
          <w:rFonts w:ascii="宋体" w:hAnsi="宋体"/>
          <w:color w:val="auto"/>
          <w:kern w:val="0"/>
          <w:sz w:val="24"/>
          <w:highlight w:val="none"/>
        </w:rPr>
        <w:t xml:space="preserve">   </w:t>
      </w:r>
    </w:p>
    <w:p>
      <w:pPr>
        <w:shd w:val="clear"/>
        <w:autoSpaceDE w:val="0"/>
        <w:autoSpaceDN w:val="0"/>
        <w:adjustRightInd w:val="0"/>
        <w:spacing w:line="360" w:lineRule="auto"/>
        <w:ind w:left="359" w:leftChars="171" w:firstLine="120" w:firstLineChars="50"/>
        <w:jc w:val="left"/>
        <w:rPr>
          <w:rFonts w:ascii="宋体" w:hAnsi="宋体"/>
          <w:color w:val="auto"/>
          <w:kern w:val="0"/>
          <w:sz w:val="24"/>
          <w:highlight w:val="none"/>
        </w:rPr>
      </w:pPr>
      <w:r>
        <w:rPr>
          <w:rFonts w:hint="eastAsia" w:ascii="宋体" w:hAnsi="宋体"/>
          <w:color w:val="auto"/>
          <w:kern w:val="0"/>
          <w:sz w:val="24"/>
          <w:highlight w:val="none"/>
        </w:rPr>
        <w:t>二、本次磋商项目的评审方法为</w:t>
      </w:r>
      <w:r>
        <w:rPr>
          <w:rFonts w:hint="eastAsia" w:ascii="宋体" w:hAnsi="宋体"/>
          <w:b/>
          <w:color w:val="auto"/>
          <w:kern w:val="0"/>
          <w:sz w:val="24"/>
          <w:highlight w:val="none"/>
        </w:rPr>
        <w:t>综合评分法</w:t>
      </w:r>
      <w:r>
        <w:rPr>
          <w:rFonts w:hint="eastAsia" w:ascii="宋体" w:hAnsi="宋体"/>
          <w:color w:val="auto"/>
          <w:kern w:val="0"/>
          <w:sz w:val="24"/>
          <w:highlight w:val="none"/>
        </w:rPr>
        <w:t>，总计100分。评审标准按以下</w:t>
      </w:r>
      <w:r>
        <w:rPr>
          <w:rFonts w:ascii="宋体" w:hAnsi="宋体"/>
          <w:color w:val="auto"/>
          <w:kern w:val="0"/>
          <w:sz w:val="24"/>
          <w:highlight w:val="none"/>
        </w:rPr>
        <w:t>2</w:t>
      </w:r>
      <w:r>
        <w:rPr>
          <w:rFonts w:hint="eastAsia" w:ascii="宋体" w:hAnsi="宋体"/>
          <w:color w:val="auto"/>
          <w:kern w:val="0"/>
          <w:sz w:val="24"/>
          <w:highlight w:val="none"/>
        </w:rPr>
        <w:t>项内容及分值进行评审。</w:t>
      </w:r>
    </w:p>
    <w:tbl>
      <w:tblPr>
        <w:tblStyle w:val="26"/>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02" w:type="dxa"/>
            <w:tcBorders>
              <w:tl2br w:val="single" w:color="auto" w:sz="4" w:space="0"/>
            </w:tcBorders>
          </w:tcPr>
          <w:p>
            <w:pPr>
              <w:shd w:val="clear"/>
              <w:autoSpaceDE w:val="0"/>
              <w:autoSpaceDN w:val="0"/>
              <w:adjustRightInd w:val="0"/>
              <w:jc w:val="left"/>
              <w:rPr>
                <w:rFonts w:ascii="宋体" w:hAnsi="宋体" w:cs="Tahoma"/>
                <w:color w:val="auto"/>
                <w:sz w:val="24"/>
                <w:highlight w:val="none"/>
              </w:rPr>
            </w:pPr>
            <w:r>
              <w:rPr>
                <w:rFonts w:hint="eastAsia" w:ascii="宋体" w:hAnsi="宋体" w:cs="Tahoma"/>
                <w:color w:val="auto"/>
                <w:sz w:val="24"/>
                <w:highlight w:val="none"/>
              </w:rPr>
              <w:t xml:space="preserve">           标段</w:t>
            </w:r>
          </w:p>
          <w:p>
            <w:pPr>
              <w:shd w:val="clear"/>
              <w:autoSpaceDE w:val="0"/>
              <w:autoSpaceDN w:val="0"/>
              <w:adjustRightInd w:val="0"/>
              <w:jc w:val="left"/>
              <w:rPr>
                <w:rFonts w:ascii="宋体" w:hAnsi="宋体" w:cs="Tahoma"/>
                <w:color w:val="auto"/>
                <w:sz w:val="24"/>
                <w:highlight w:val="none"/>
              </w:rPr>
            </w:pPr>
            <w:r>
              <w:rPr>
                <w:rFonts w:hint="eastAsia" w:ascii="宋体" w:hAnsi="宋体" w:cs="Tahoma"/>
                <w:color w:val="auto"/>
                <w:sz w:val="24"/>
                <w:highlight w:val="none"/>
              </w:rPr>
              <w:t>类别</w:t>
            </w:r>
          </w:p>
        </w:tc>
        <w:tc>
          <w:tcPr>
            <w:tcW w:w="4305" w:type="dxa"/>
            <w:vAlign w:val="center"/>
          </w:tcPr>
          <w:p>
            <w:pPr>
              <w:shd w:val="clear"/>
              <w:autoSpaceDE w:val="0"/>
              <w:autoSpaceDN w:val="0"/>
              <w:adjustRightInd w:val="0"/>
              <w:spacing w:line="480" w:lineRule="auto"/>
              <w:jc w:val="center"/>
              <w:rPr>
                <w:rFonts w:ascii="宋体" w:hAnsi="宋体" w:cs="Tahoma"/>
                <w:color w:val="auto"/>
                <w:sz w:val="24"/>
                <w:highlight w:val="none"/>
              </w:rPr>
            </w:pPr>
            <w:r>
              <w:rPr>
                <w:rFonts w:ascii="宋体" w:hAnsi="宋体" w:cs="Tahoma"/>
                <w:color w:val="auto"/>
                <w:sz w:val="24"/>
                <w:highlight w:val="none"/>
              </w:rPr>
              <w:fldChar w:fldCharType="begin"/>
            </w:r>
            <w:r>
              <w:rPr>
                <w:rFonts w:hint="eastAsia" w:ascii="宋体" w:hAnsi="宋体" w:cs="Tahoma"/>
                <w:color w:val="auto"/>
                <w:sz w:val="24"/>
                <w:highlight w:val="none"/>
              </w:rPr>
              <w:instrText xml:space="preserve">= 1 \* CHINESENUM3</w:instrText>
            </w:r>
            <w:r>
              <w:rPr>
                <w:rFonts w:ascii="宋体" w:hAnsi="宋体" w:cs="Tahoma"/>
                <w:color w:val="auto"/>
                <w:sz w:val="24"/>
                <w:highlight w:val="none"/>
              </w:rPr>
              <w:fldChar w:fldCharType="separate"/>
            </w:r>
            <w:r>
              <w:rPr>
                <w:rFonts w:hint="eastAsia" w:ascii="宋体" w:hAnsi="宋体" w:cs="Tahoma"/>
                <w:color w:val="auto"/>
                <w:sz w:val="24"/>
                <w:highlight w:val="none"/>
              </w:rPr>
              <w:t>一</w:t>
            </w:r>
            <w:r>
              <w:rPr>
                <w:rFonts w:ascii="宋体" w:hAnsi="宋体" w:cs="Tahoma"/>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02" w:type="dxa"/>
            <w:vAlign w:val="center"/>
          </w:tcPr>
          <w:p>
            <w:pPr>
              <w:shd w:val="clear"/>
              <w:autoSpaceDE w:val="0"/>
              <w:autoSpaceDN w:val="0"/>
              <w:adjustRightInd w:val="0"/>
              <w:jc w:val="center"/>
              <w:rPr>
                <w:rFonts w:ascii="宋体" w:hAnsi="宋体" w:cs="Tahoma"/>
                <w:color w:val="auto"/>
                <w:sz w:val="24"/>
                <w:highlight w:val="none"/>
              </w:rPr>
            </w:pPr>
            <w:r>
              <w:rPr>
                <w:rFonts w:hint="eastAsia" w:ascii="宋体" w:hAnsi="宋体"/>
                <w:color w:val="auto"/>
                <w:kern w:val="0"/>
                <w:sz w:val="24"/>
                <w:highlight w:val="none"/>
              </w:rPr>
              <w:t>商务</w:t>
            </w:r>
            <w:r>
              <w:rPr>
                <w:rFonts w:ascii="宋体" w:hAnsi="宋体"/>
                <w:color w:val="auto"/>
                <w:kern w:val="0"/>
                <w:sz w:val="24"/>
                <w:highlight w:val="none"/>
              </w:rPr>
              <w:t>与技术</w:t>
            </w:r>
          </w:p>
        </w:tc>
        <w:tc>
          <w:tcPr>
            <w:tcW w:w="4305" w:type="dxa"/>
            <w:vAlign w:val="center"/>
          </w:tcPr>
          <w:p>
            <w:pPr>
              <w:shd w:val="clear"/>
              <w:autoSpaceDE w:val="0"/>
              <w:autoSpaceDN w:val="0"/>
              <w:adjustRightInd w:val="0"/>
              <w:jc w:val="center"/>
              <w:rPr>
                <w:rFonts w:ascii="宋体" w:hAnsi="宋体" w:cs="Tahoma"/>
                <w:color w:val="auto"/>
                <w:sz w:val="24"/>
                <w:highlight w:val="none"/>
              </w:rPr>
            </w:pPr>
            <w:r>
              <w:rPr>
                <w:rFonts w:ascii="宋体" w:hAnsi="宋体" w:cs="Tahoma"/>
                <w:color w:val="auto"/>
                <w:sz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02" w:type="dxa"/>
            <w:vAlign w:val="center"/>
          </w:tcPr>
          <w:p>
            <w:pPr>
              <w:shd w:val="clear"/>
              <w:autoSpaceDE w:val="0"/>
              <w:autoSpaceDN w:val="0"/>
              <w:adjustRightInd w:val="0"/>
              <w:jc w:val="center"/>
              <w:rPr>
                <w:rFonts w:ascii="宋体" w:hAnsi="宋体" w:cs="Tahoma"/>
                <w:color w:val="auto"/>
                <w:sz w:val="24"/>
                <w:highlight w:val="none"/>
              </w:rPr>
            </w:pPr>
            <w:r>
              <w:rPr>
                <w:rFonts w:hint="eastAsia" w:ascii="宋体" w:hAnsi="宋体"/>
                <w:color w:val="auto"/>
                <w:kern w:val="0"/>
                <w:sz w:val="24"/>
                <w:highlight w:val="none"/>
              </w:rPr>
              <w:t>价格</w:t>
            </w:r>
          </w:p>
        </w:tc>
        <w:tc>
          <w:tcPr>
            <w:tcW w:w="4305" w:type="dxa"/>
            <w:vAlign w:val="center"/>
          </w:tcPr>
          <w:p>
            <w:pPr>
              <w:shd w:val="clear"/>
              <w:autoSpaceDE w:val="0"/>
              <w:autoSpaceDN w:val="0"/>
              <w:adjustRightInd w:val="0"/>
              <w:jc w:val="center"/>
              <w:rPr>
                <w:rFonts w:ascii="宋体" w:hAnsi="宋体" w:cs="Tahoma"/>
                <w:color w:val="auto"/>
                <w:sz w:val="24"/>
                <w:highlight w:val="none"/>
              </w:rPr>
            </w:pPr>
            <w:r>
              <w:rPr>
                <w:rFonts w:ascii="宋体" w:hAnsi="宋体" w:cs="Tahoma"/>
                <w:color w:val="auto"/>
                <w:sz w:val="24"/>
                <w:highlight w:val="none"/>
              </w:rPr>
              <w:t>30</w:t>
            </w:r>
          </w:p>
        </w:tc>
      </w:tr>
    </w:tbl>
    <w:p>
      <w:pPr>
        <w:shd w:val="clear"/>
        <w:autoSpaceDE w:val="0"/>
        <w:autoSpaceDN w:val="0"/>
        <w:adjustRightInd w:val="0"/>
        <w:spacing w:line="360" w:lineRule="auto"/>
        <w:ind w:right="84" w:firstLine="472"/>
        <w:rPr>
          <w:rFonts w:ascii="宋体" w:hAnsi="宋体"/>
          <w:bCs/>
          <w:color w:val="auto"/>
          <w:sz w:val="24"/>
          <w:highlight w:val="none"/>
          <w:lang w:val="zh-CN"/>
        </w:rPr>
      </w:pPr>
      <w:r>
        <w:rPr>
          <w:rFonts w:hint="eastAsia" w:ascii="宋体" w:hAnsi="宋体"/>
          <w:bCs/>
          <w:color w:val="auto"/>
          <w:sz w:val="24"/>
          <w:highlight w:val="none"/>
          <w:lang w:val="zh-CN"/>
        </w:rPr>
        <w:t>（一）商务与技术文件由</w:t>
      </w:r>
      <w:r>
        <w:rPr>
          <w:rFonts w:hint="eastAsia" w:ascii="宋体" w:hAnsi="宋体"/>
          <w:color w:val="auto"/>
          <w:sz w:val="24"/>
          <w:highlight w:val="none"/>
        </w:rPr>
        <w:t>磋商小组</w:t>
      </w:r>
      <w:r>
        <w:rPr>
          <w:rFonts w:hint="eastAsia" w:ascii="宋体" w:hAnsi="宋体"/>
          <w:bCs/>
          <w:color w:val="auto"/>
          <w:sz w:val="24"/>
          <w:highlight w:val="none"/>
          <w:lang w:val="zh-CN"/>
        </w:rPr>
        <w:t>成员在规定的分值内单独评定打分。</w:t>
      </w:r>
    </w:p>
    <w:p>
      <w:pPr>
        <w:shd w:val="clear"/>
        <w:autoSpaceDE w:val="0"/>
        <w:autoSpaceDN w:val="0"/>
        <w:adjustRightInd w:val="0"/>
        <w:spacing w:line="360" w:lineRule="auto"/>
        <w:ind w:right="84" w:firstLine="472"/>
        <w:rPr>
          <w:rFonts w:ascii="宋体" w:hAnsi="宋体"/>
          <w:bCs/>
          <w:color w:val="auto"/>
          <w:sz w:val="24"/>
          <w:highlight w:val="none"/>
          <w:shd w:val="clear" w:color="FFFFFF" w:fill="D9D9D9"/>
          <w:lang w:val="zh-CN"/>
        </w:rPr>
      </w:pPr>
      <w:r>
        <w:rPr>
          <w:rFonts w:hint="eastAsia" w:ascii="宋体" w:hAnsi="宋体"/>
          <w:bCs/>
          <w:color w:val="auto"/>
          <w:sz w:val="24"/>
          <w:highlight w:val="none"/>
          <w:lang w:val="zh-CN"/>
        </w:rPr>
        <w:t>（二）各磋商供应商商务与技术文件</w:t>
      </w:r>
      <w:r>
        <w:rPr>
          <w:rFonts w:hint="eastAsia" w:ascii="宋体" w:hAnsi="宋体"/>
          <w:color w:val="auto"/>
          <w:kern w:val="0"/>
          <w:sz w:val="24"/>
          <w:highlight w:val="none"/>
          <w:lang w:val="zh-CN"/>
        </w:rPr>
        <w:t>得分按照</w:t>
      </w:r>
      <w:r>
        <w:rPr>
          <w:rFonts w:hint="eastAsia" w:ascii="宋体" w:hAnsi="宋体"/>
          <w:color w:val="auto"/>
          <w:sz w:val="24"/>
          <w:highlight w:val="none"/>
        </w:rPr>
        <w:t>磋商小组</w:t>
      </w:r>
      <w:r>
        <w:rPr>
          <w:rFonts w:hint="eastAsia" w:ascii="宋体" w:hAnsi="宋体"/>
          <w:color w:val="auto"/>
          <w:kern w:val="0"/>
          <w:sz w:val="24"/>
          <w:highlight w:val="none"/>
          <w:lang w:val="zh-CN"/>
        </w:rPr>
        <w:t>成</w:t>
      </w:r>
      <w:r>
        <w:rPr>
          <w:rFonts w:hint="eastAsia" w:ascii="宋体" w:hAnsi="宋体"/>
          <w:bCs/>
          <w:color w:val="auto"/>
          <w:sz w:val="24"/>
          <w:highlight w:val="none"/>
          <w:lang w:val="zh-CN"/>
        </w:rPr>
        <w:t>员的独立评分结果汇总后的算术平均分计算，计算公式为：</w:t>
      </w:r>
    </w:p>
    <w:p>
      <w:pPr>
        <w:shd w:val="clear"/>
        <w:autoSpaceDE w:val="0"/>
        <w:autoSpaceDN w:val="0"/>
        <w:adjustRightInd w:val="0"/>
        <w:spacing w:line="360" w:lineRule="auto"/>
        <w:ind w:right="84" w:firstLine="472"/>
        <w:rPr>
          <w:rFonts w:ascii="宋体" w:hAnsi="宋体"/>
          <w:bCs/>
          <w:color w:val="auto"/>
          <w:sz w:val="24"/>
          <w:highlight w:val="none"/>
          <w:shd w:val="clear" w:color="FFFFFF" w:fill="D9D9D9"/>
          <w:lang w:val="zh-CN"/>
        </w:rPr>
      </w:pPr>
      <w:r>
        <w:rPr>
          <w:rFonts w:hint="eastAsia" w:ascii="宋体" w:hAnsi="宋体"/>
          <w:color w:val="auto"/>
          <w:sz w:val="24"/>
          <w:highlight w:val="none"/>
        </w:rPr>
        <w:t>商务与技术文件得分</w:t>
      </w:r>
      <w:r>
        <w:rPr>
          <w:rFonts w:hint="eastAsia" w:ascii="宋体" w:hAnsi="宋体"/>
          <w:bCs/>
          <w:color w:val="auto"/>
          <w:sz w:val="24"/>
          <w:highlight w:val="none"/>
          <w:lang w:val="zh-CN"/>
        </w:rPr>
        <w:t>=</w:t>
      </w:r>
      <w:r>
        <w:rPr>
          <w:rFonts w:hint="eastAsia" w:ascii="宋体" w:hAnsi="宋体"/>
          <w:color w:val="auto"/>
          <w:sz w:val="24"/>
          <w:highlight w:val="none"/>
        </w:rPr>
        <w:t>磋商小组</w:t>
      </w:r>
      <w:r>
        <w:rPr>
          <w:rFonts w:hint="eastAsia" w:ascii="宋体" w:hAnsi="宋体"/>
          <w:bCs/>
          <w:color w:val="auto"/>
          <w:sz w:val="24"/>
          <w:highlight w:val="none"/>
          <w:lang w:val="zh-CN"/>
        </w:rPr>
        <w:t>所有成员评分合计数/</w:t>
      </w:r>
      <w:r>
        <w:rPr>
          <w:rFonts w:hint="eastAsia" w:ascii="宋体" w:hAnsi="宋体"/>
          <w:color w:val="auto"/>
          <w:sz w:val="24"/>
          <w:highlight w:val="none"/>
        </w:rPr>
        <w:t>磋商小组</w:t>
      </w:r>
      <w:r>
        <w:rPr>
          <w:rFonts w:hint="eastAsia" w:ascii="宋体" w:hAnsi="宋体"/>
          <w:bCs/>
          <w:color w:val="auto"/>
          <w:sz w:val="24"/>
          <w:highlight w:val="none"/>
          <w:lang w:val="zh-CN"/>
        </w:rPr>
        <w:t>组成人员数。</w:t>
      </w:r>
    </w:p>
    <w:p>
      <w:pPr>
        <w:shd w:val="clea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bCs/>
          <w:color w:val="auto"/>
          <w:sz w:val="24"/>
          <w:highlight w:val="none"/>
          <w:lang w:val="zh-CN"/>
        </w:rPr>
        <w:t>（三）</w:t>
      </w:r>
      <w:r>
        <w:rPr>
          <w:rFonts w:hint="eastAsia" w:ascii="宋体" w:hAnsi="宋体"/>
          <w:color w:val="auto"/>
          <w:sz w:val="24"/>
          <w:highlight w:val="none"/>
          <w:u w:val="single"/>
        </w:rPr>
        <w:t>综合评分法中的价格分统一</w:t>
      </w:r>
      <w:r>
        <w:rPr>
          <w:rFonts w:hint="eastAsia" w:ascii="宋体" w:hAnsi="宋体"/>
          <w:color w:val="auto"/>
          <w:sz w:val="24"/>
          <w:highlight w:val="none"/>
          <w:lang w:val="zh-CN"/>
        </w:rPr>
        <w:t>采用低价优先法计算，即满足磋商文件要求且最后报价最低的供应商的价格作为磋商基准价，其报价得满分。其他供应商的价格分统一按照下列公式计算：</w:t>
      </w:r>
    </w:p>
    <w:p>
      <w:pPr>
        <w:shd w:val="clear"/>
        <w:autoSpaceDE w:val="0"/>
        <w:autoSpaceDN w:val="0"/>
        <w:adjustRightInd w:val="0"/>
        <w:spacing w:line="360" w:lineRule="auto"/>
        <w:ind w:right="85" w:firstLine="480" w:firstLineChars="200"/>
        <w:rPr>
          <w:rFonts w:ascii="宋体" w:hAnsi="宋体"/>
          <w:color w:val="auto"/>
          <w:sz w:val="24"/>
          <w:highlight w:val="none"/>
          <w:u w:val="single"/>
        </w:rPr>
      </w:pPr>
      <w:r>
        <w:rPr>
          <w:rFonts w:hint="eastAsia" w:ascii="宋体" w:hAnsi="宋体"/>
          <w:color w:val="auto"/>
          <w:sz w:val="24"/>
          <w:highlight w:val="none"/>
          <w:u w:val="single"/>
        </w:rPr>
        <w:t>磋商报价得</w:t>
      </w:r>
      <w:r>
        <w:rPr>
          <w:rFonts w:ascii="宋体" w:hAnsi="宋体"/>
          <w:color w:val="auto"/>
          <w:sz w:val="24"/>
          <w:highlight w:val="none"/>
          <w:u w:val="single"/>
        </w:rPr>
        <w:t>分=(</w:t>
      </w:r>
      <w:r>
        <w:rPr>
          <w:rFonts w:hint="eastAsia" w:ascii="宋体" w:hAnsi="宋体"/>
          <w:color w:val="auto"/>
          <w:sz w:val="24"/>
          <w:highlight w:val="none"/>
          <w:u w:val="single"/>
          <w:lang w:val="zh-CN"/>
        </w:rPr>
        <w:t>磋商基准价</w:t>
      </w:r>
      <w:r>
        <w:rPr>
          <w:rFonts w:ascii="宋体" w:hAnsi="宋体"/>
          <w:color w:val="auto"/>
          <w:sz w:val="24"/>
          <w:highlight w:val="none"/>
          <w:u w:val="single"/>
        </w:rPr>
        <w:t>／</w:t>
      </w:r>
      <w:r>
        <w:rPr>
          <w:rFonts w:hint="eastAsia" w:ascii="宋体" w:hAnsi="宋体"/>
          <w:color w:val="auto"/>
          <w:sz w:val="24"/>
          <w:highlight w:val="none"/>
          <w:u w:val="single"/>
        </w:rPr>
        <w:t>最后磋商</w:t>
      </w:r>
      <w:r>
        <w:rPr>
          <w:rFonts w:ascii="宋体" w:hAnsi="宋体"/>
          <w:color w:val="auto"/>
          <w:sz w:val="24"/>
          <w:highlight w:val="none"/>
          <w:u w:val="single"/>
        </w:rPr>
        <w:t>报价)×30%×100</w:t>
      </w:r>
      <w:r>
        <w:rPr>
          <w:rFonts w:hint="eastAsia" w:ascii="宋体" w:hAnsi="宋体"/>
          <w:color w:val="auto"/>
          <w:sz w:val="24"/>
          <w:highlight w:val="none"/>
          <w:u w:val="single"/>
        </w:rPr>
        <w:t xml:space="preserve"> 。</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（四）政府采购政策及优惠：</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6%的扣除，用扣除后的价格参加评审。</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组成联合体或者接受分包的小微企业与联合体内其他企业、分包企业之间存在直接控股、管理关系的，不享受价格扣除优惠政策。</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以联合体形式参加政府采购活动，联合体各方均为中小企业的，联合体视同中小企业。其中，联合体各方均为小微企业的，联合体视同小微企业。</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投标文件中须同时出具《政府采购促进中小企业发展管理办法》【财库（2020）46号】规定的《中小企业声明函》，否则不得享受价格扣除。</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本项目对符合规定的小微企业（含小型企业）报价给予10%的扣除。</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享受政府采购支持政策的残疾人福利性单位应当同时满足以下条件：</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①安置的残疾人占本单位在职职工人数的比例不低于25%（含25%），并且安置的残疾人人数不少于10人（含10人）；</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②依法与安置的每位残疾人签订了一年以上（含一年）的劳动合同或服务协议；</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③为安置的每位残疾人按月足额缴纳了基本养老保险、基本医疗保险、失业保险、工伤保险和生育保险等社会保险费；</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④通过银行等金融机构向安置的每位残疾人，按月支付了不低于单位所在区县适用的经省级人民政府批准的月最低工资标准的工资；</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pPr>
        <w:shd w:val="clea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注：得分以系统计算为准，保留2位小数。</w:t>
      </w:r>
    </w:p>
    <w:p>
      <w:pPr>
        <w:shd w:val="clea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三、在最大限度地满足磋商文件实质性要求前提下，</w:t>
      </w:r>
      <w:r>
        <w:rPr>
          <w:rFonts w:hint="eastAsia" w:ascii="宋体" w:hAnsi="宋体"/>
          <w:color w:val="auto"/>
          <w:sz w:val="24"/>
          <w:highlight w:val="none"/>
        </w:rPr>
        <w:t>磋商小组</w:t>
      </w:r>
      <w:r>
        <w:rPr>
          <w:rFonts w:hint="eastAsia" w:ascii="宋体" w:hAnsi="宋体"/>
          <w:color w:val="auto"/>
          <w:sz w:val="24"/>
          <w:highlight w:val="none"/>
          <w:lang w:val="zh-CN"/>
        </w:rPr>
        <w:t>按照磋商文件中规定的各项因素进行综合评审后，以评审总得分最高的供应商为第一成交候选供应商，总得分次高的为第二成交候选供应商，总得分第三高的为第三成交候选供应商。</w:t>
      </w:r>
    </w:p>
    <w:p>
      <w:pPr>
        <w:shd w:val="clea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四、如综合得分相同，最后报价低者为先；如综合得分且最后报价相同的，以实力信誉及业绩得分较高者为先。</w:t>
      </w:r>
    </w:p>
    <w:p>
      <w:pPr>
        <w:shd w:val="clear"/>
        <w:autoSpaceDE w:val="0"/>
        <w:autoSpaceDN w:val="0"/>
        <w:adjustRightInd w:val="0"/>
        <w:spacing w:line="360" w:lineRule="auto"/>
        <w:ind w:right="85" w:firstLine="480" w:firstLineChars="200"/>
        <w:rPr>
          <w:rFonts w:hint="eastAsia" w:ascii="宋体" w:hAnsi="宋体"/>
          <w:color w:val="auto"/>
          <w:kern w:val="0"/>
          <w:sz w:val="24"/>
          <w:highlight w:val="none"/>
        </w:rPr>
      </w:pPr>
      <w:r>
        <w:rPr>
          <w:rFonts w:hint="eastAsia" w:ascii="宋体" w:hAnsi="宋体"/>
          <w:color w:val="auto"/>
          <w:sz w:val="24"/>
          <w:highlight w:val="none"/>
          <w:lang w:val="zh-CN"/>
        </w:rPr>
        <w:t>五、</w:t>
      </w:r>
      <w:r>
        <w:rPr>
          <w:rFonts w:hint="eastAsia" w:ascii="宋体" w:hAnsi="宋体"/>
          <w:color w:val="auto"/>
          <w:kern w:val="0"/>
          <w:sz w:val="24"/>
          <w:highlight w:val="none"/>
        </w:rPr>
        <w:t>本次商务与技术评分具体分值细化条款如下表：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12"/>
        <w:gridCol w:w="6038"/>
        <w:gridCol w:w="816"/>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25" w:type="pc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417" w:type="pc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评审内容</w:t>
            </w:r>
          </w:p>
        </w:tc>
        <w:tc>
          <w:tcPr>
            <w:tcW w:w="3542" w:type="pc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评分细则</w:t>
            </w:r>
          </w:p>
        </w:tc>
        <w:tc>
          <w:tcPr>
            <w:tcW w:w="478" w:type="pc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分值</w:t>
            </w:r>
          </w:p>
        </w:tc>
        <w:tc>
          <w:tcPr>
            <w:tcW w:w="235" w:type="pct"/>
            <w:noWrap/>
            <w:vAlign w:val="center"/>
          </w:tcPr>
          <w:p>
            <w:pPr>
              <w:widowControl/>
              <w:shd w:val="clear"/>
              <w:spacing w:line="400" w:lineRule="exact"/>
              <w:jc w:val="center"/>
              <w:rPr>
                <w:rFonts w:hint="eastAsia" w:ascii="宋体" w:hAnsi="宋体" w:eastAsia="宋体" w:cs="宋体"/>
                <w:bCs/>
                <w:color w:val="auto"/>
                <w:kern w:val="0"/>
                <w:sz w:val="24"/>
                <w:highlight w:val="none"/>
                <w:lang w:val="en-US" w:eastAsia="zh-Hans"/>
              </w:rPr>
            </w:pPr>
            <w:r>
              <w:rPr>
                <w:rFonts w:hint="eastAsia" w:ascii="宋体" w:hAnsi="宋体" w:cs="宋体"/>
                <w:bCs/>
                <w:color w:val="auto"/>
                <w:kern w:val="0"/>
                <w:sz w:val="24"/>
                <w:highlight w:val="no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25" w:type="pc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417" w:type="pct"/>
            <w:vMerge w:val="restar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企业业绩</w:t>
            </w:r>
          </w:p>
        </w:tc>
        <w:tc>
          <w:tcPr>
            <w:tcW w:w="3542" w:type="pct"/>
            <w:noWrap/>
            <w:vAlign w:val="center"/>
          </w:tcPr>
          <w:p>
            <w:pPr>
              <w:shd w:val="clear"/>
              <w:snapToGrid w:val="0"/>
              <w:spacing w:line="400" w:lineRule="exact"/>
              <w:rPr>
                <w:rFonts w:ascii="宋体" w:hAnsi="宋体"/>
                <w:bCs/>
                <w:color w:val="auto"/>
                <w:sz w:val="24"/>
                <w:highlight w:val="none"/>
              </w:rPr>
            </w:pPr>
            <w:r>
              <w:rPr>
                <w:rFonts w:hint="eastAsia" w:ascii="宋体" w:hAnsi="宋体"/>
                <w:bCs/>
                <w:color w:val="auto"/>
                <w:sz w:val="24"/>
                <w:highlight w:val="none"/>
              </w:rPr>
              <w:t>20</w:t>
            </w:r>
            <w:r>
              <w:rPr>
                <w:rFonts w:hint="default" w:ascii="宋体" w:hAnsi="宋体"/>
                <w:bCs/>
                <w:color w:val="auto"/>
                <w:sz w:val="24"/>
                <w:highlight w:val="none"/>
              </w:rPr>
              <w:t>2</w:t>
            </w:r>
            <w:r>
              <w:rPr>
                <w:rFonts w:hint="eastAsia" w:ascii="宋体" w:hAnsi="宋体"/>
                <w:bCs/>
                <w:color w:val="auto"/>
                <w:sz w:val="24"/>
                <w:highlight w:val="none"/>
                <w:lang w:val="en-US" w:eastAsia="zh-CN"/>
              </w:rPr>
              <w:t>2</w:t>
            </w:r>
            <w:r>
              <w:rPr>
                <w:rFonts w:hint="eastAsia" w:ascii="宋体" w:hAnsi="宋体"/>
                <w:bCs/>
                <w:color w:val="auto"/>
                <w:sz w:val="24"/>
                <w:highlight w:val="none"/>
              </w:rPr>
              <w:t>年1月1日至今，投标人具有</w:t>
            </w:r>
            <w:r>
              <w:rPr>
                <w:rFonts w:hint="eastAsia" w:ascii="宋体" w:hAnsi="宋体"/>
                <w:bCs/>
                <w:color w:val="auto"/>
                <w:sz w:val="24"/>
                <w:highlight w:val="none"/>
                <w:lang w:val="en-US" w:eastAsia="zh-CN"/>
              </w:rPr>
              <w:t>类似</w:t>
            </w:r>
            <w:r>
              <w:rPr>
                <w:rFonts w:hint="eastAsia" w:ascii="宋体" w:hAnsi="宋体"/>
                <w:color w:val="auto"/>
                <w:sz w:val="24"/>
                <w:highlight w:val="none"/>
                <w:lang w:eastAsia="zh-Hans"/>
              </w:rPr>
              <w:t>工程</w:t>
            </w:r>
            <w:r>
              <w:rPr>
                <w:rFonts w:hint="eastAsia" w:ascii="宋体" w:hAnsi="宋体"/>
                <w:bCs/>
                <w:color w:val="auto"/>
                <w:sz w:val="24"/>
                <w:highlight w:val="none"/>
              </w:rPr>
              <w:t>施工业绩的每个得</w:t>
            </w:r>
            <w:r>
              <w:rPr>
                <w:rFonts w:ascii="宋体" w:hAnsi="宋体"/>
                <w:bCs/>
                <w:color w:val="auto"/>
                <w:sz w:val="24"/>
                <w:highlight w:val="none"/>
              </w:rPr>
              <w:t>0.5</w:t>
            </w:r>
            <w:r>
              <w:rPr>
                <w:rFonts w:hint="eastAsia" w:ascii="宋体" w:hAnsi="宋体"/>
                <w:bCs/>
                <w:color w:val="auto"/>
                <w:sz w:val="24"/>
                <w:highlight w:val="none"/>
              </w:rPr>
              <w:t>分，最高</w:t>
            </w:r>
            <w:r>
              <w:rPr>
                <w:rFonts w:ascii="宋体" w:hAnsi="宋体"/>
                <w:bCs/>
                <w:color w:val="auto"/>
                <w:sz w:val="24"/>
                <w:highlight w:val="none"/>
              </w:rPr>
              <w:t>1</w:t>
            </w:r>
            <w:r>
              <w:rPr>
                <w:rFonts w:hint="eastAsia" w:ascii="宋体" w:hAnsi="宋体"/>
                <w:bCs/>
                <w:color w:val="auto"/>
                <w:sz w:val="24"/>
                <w:highlight w:val="none"/>
              </w:rPr>
              <w:t>分。</w:t>
            </w:r>
          </w:p>
          <w:p>
            <w:pPr>
              <w:shd w:val="clear"/>
              <w:snapToGrid w:val="0"/>
              <w:spacing w:line="400" w:lineRule="exact"/>
              <w:rPr>
                <w:rFonts w:ascii="宋体" w:hAnsi="宋体" w:cs="宋体"/>
                <w:bCs/>
                <w:color w:val="auto"/>
                <w:kern w:val="0"/>
                <w:sz w:val="24"/>
                <w:highlight w:val="none"/>
              </w:rPr>
            </w:pPr>
            <w:r>
              <w:rPr>
                <w:rFonts w:hint="eastAsia" w:ascii="宋体" w:hAnsi="宋体" w:cs="宋体"/>
                <w:bCs/>
                <w:color w:val="auto"/>
                <w:kern w:val="0"/>
                <w:sz w:val="24"/>
                <w:highlight w:val="none"/>
              </w:rPr>
              <w:t>（提供施工合同或竣工验收证明扫描件）</w:t>
            </w:r>
          </w:p>
        </w:tc>
        <w:tc>
          <w:tcPr>
            <w:tcW w:w="478" w:type="pct"/>
            <w:noWrap/>
            <w:vAlign w:val="center"/>
          </w:tcPr>
          <w:p>
            <w:pPr>
              <w:widowControl/>
              <w:shd w:val="clear"/>
              <w:spacing w:line="400" w:lineRule="exact"/>
              <w:jc w:val="center"/>
              <w:rPr>
                <w:rFonts w:ascii="宋体" w:hAnsi="宋体" w:cs="宋体"/>
                <w:bCs/>
                <w:color w:val="auto"/>
                <w:kern w:val="0"/>
                <w:sz w:val="24"/>
                <w:highlight w:val="none"/>
              </w:rPr>
            </w:pPr>
            <w:r>
              <w:rPr>
                <w:rFonts w:ascii="宋体" w:hAnsi="宋体" w:cs="宋体"/>
                <w:bCs/>
                <w:color w:val="auto"/>
                <w:kern w:val="0"/>
                <w:sz w:val="24"/>
                <w:highlight w:val="none"/>
              </w:rPr>
              <w:t>1</w:t>
            </w:r>
          </w:p>
        </w:tc>
        <w:tc>
          <w:tcPr>
            <w:tcW w:w="235" w:type="pct"/>
            <w:noWrap/>
            <w:vAlign w:val="center"/>
          </w:tcPr>
          <w:p>
            <w:pPr>
              <w:widowControl/>
              <w:shd w:val="clear"/>
              <w:spacing w:line="400" w:lineRule="exact"/>
              <w:jc w:val="center"/>
              <w:rPr>
                <w:rFonts w:hint="eastAsia" w:ascii="宋体" w:hAnsi="宋体" w:eastAsia="宋体" w:cs="宋体"/>
                <w:bCs/>
                <w:color w:val="auto"/>
                <w:kern w:val="0"/>
                <w:sz w:val="24"/>
                <w:highlight w:val="none"/>
                <w:lang w:val="en-US" w:eastAsia="zh-Hans"/>
              </w:rPr>
            </w:pPr>
            <w:r>
              <w:rPr>
                <w:rFonts w:hint="eastAsia" w:ascii="宋体" w:hAnsi="宋体" w:cs="宋体"/>
                <w:bCs/>
                <w:color w:val="auto"/>
                <w:kern w:val="0"/>
                <w:sz w:val="24"/>
                <w:highlight w:val="none"/>
                <w:lang w:val="en-US" w:eastAsia="zh-Han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25" w:type="pc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2</w:t>
            </w:r>
          </w:p>
        </w:tc>
        <w:tc>
          <w:tcPr>
            <w:tcW w:w="417" w:type="pct"/>
            <w:vMerge w:val="continue"/>
            <w:noWrap/>
            <w:vAlign w:val="center"/>
          </w:tcPr>
          <w:p>
            <w:pPr>
              <w:widowControl/>
              <w:shd w:val="clear"/>
              <w:spacing w:line="400" w:lineRule="exact"/>
              <w:jc w:val="center"/>
              <w:rPr>
                <w:rFonts w:ascii="宋体" w:hAnsi="宋体" w:cs="宋体"/>
                <w:bCs/>
                <w:color w:val="auto"/>
                <w:kern w:val="0"/>
                <w:sz w:val="24"/>
                <w:highlight w:val="none"/>
              </w:rPr>
            </w:pPr>
          </w:p>
        </w:tc>
        <w:tc>
          <w:tcPr>
            <w:tcW w:w="3542" w:type="pct"/>
            <w:noWrap/>
            <w:vAlign w:val="center"/>
          </w:tcPr>
          <w:p>
            <w:pPr>
              <w:shd w:val="clear"/>
              <w:snapToGrid w:val="0"/>
              <w:spacing w:line="400" w:lineRule="exact"/>
              <w:rPr>
                <w:rFonts w:ascii="宋体" w:hAnsi="宋体" w:cs="宋体"/>
                <w:bCs/>
                <w:color w:val="auto"/>
                <w:kern w:val="0"/>
                <w:sz w:val="24"/>
                <w:highlight w:val="none"/>
              </w:rPr>
            </w:pPr>
            <w:r>
              <w:rPr>
                <w:rFonts w:hint="eastAsia" w:ascii="宋体" w:hAnsi="宋体" w:cs="宋体"/>
                <w:bCs/>
                <w:color w:val="auto"/>
                <w:kern w:val="0"/>
                <w:sz w:val="24"/>
                <w:highlight w:val="none"/>
              </w:rPr>
              <w:t>拟派项目经理自</w:t>
            </w:r>
            <w:r>
              <w:rPr>
                <w:rFonts w:hint="eastAsia" w:ascii="宋体" w:hAnsi="宋体" w:cs="宋体"/>
                <w:bCs/>
                <w:color w:val="auto"/>
                <w:kern w:val="0"/>
                <w:sz w:val="24"/>
                <w:highlight w:val="none"/>
              </w:rPr>
              <w:t>20</w:t>
            </w:r>
            <w:r>
              <w:rPr>
                <w:rFonts w:hint="default"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年1月1日以来（以合同签订时间为准）以项目经理身份参与的同类合同业绩，每提供1份业绩证明得0.5分（最高得</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分）。</w:t>
            </w:r>
          </w:p>
          <w:p>
            <w:pPr>
              <w:shd w:val="clear"/>
              <w:snapToGrid w:val="0"/>
              <w:spacing w:line="400" w:lineRule="exact"/>
              <w:rPr>
                <w:rFonts w:ascii="宋体" w:hAnsi="宋体" w:cs="宋体"/>
                <w:bCs/>
                <w:color w:val="auto"/>
                <w:kern w:val="0"/>
                <w:sz w:val="24"/>
                <w:highlight w:val="none"/>
              </w:rPr>
            </w:pPr>
            <w:r>
              <w:rPr>
                <w:rFonts w:hint="eastAsia" w:ascii="宋体" w:hAnsi="宋体" w:cs="宋体"/>
                <w:bCs/>
                <w:color w:val="auto"/>
                <w:kern w:val="0"/>
                <w:sz w:val="24"/>
                <w:highlight w:val="none"/>
              </w:rPr>
              <w:t>备注：项目经理同类合同业绩须同时出具合同扫描件，竣工验收报告(或分部分项竣工验收报告)，合同中无法体现项目经理名字的可提供业主证明材料作为补充。</w:t>
            </w:r>
          </w:p>
        </w:tc>
        <w:tc>
          <w:tcPr>
            <w:tcW w:w="478" w:type="pct"/>
            <w:noWrap/>
            <w:vAlign w:val="center"/>
          </w:tcPr>
          <w:p>
            <w:pPr>
              <w:widowControl/>
              <w:shd w:val="clear"/>
              <w:spacing w:line="400" w:lineRule="exact"/>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1</w:t>
            </w:r>
          </w:p>
        </w:tc>
        <w:tc>
          <w:tcPr>
            <w:tcW w:w="235" w:type="pc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Han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325" w:type="pct"/>
            <w:noWrap/>
            <w:vAlign w:val="center"/>
          </w:tcPr>
          <w:p>
            <w:pPr>
              <w:widowControl/>
              <w:shd w:val="clear"/>
              <w:spacing w:line="400" w:lineRule="exact"/>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3</w:t>
            </w:r>
          </w:p>
        </w:tc>
        <w:tc>
          <w:tcPr>
            <w:tcW w:w="417" w:type="pc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投标人综合实力</w:t>
            </w:r>
          </w:p>
        </w:tc>
        <w:tc>
          <w:tcPr>
            <w:tcW w:w="3542" w:type="pct"/>
            <w:noWrap/>
            <w:vAlign w:val="center"/>
          </w:tcPr>
          <w:p>
            <w:pPr>
              <w:shd w:val="clear"/>
              <w:snapToGrid w:val="0"/>
              <w:spacing w:line="400" w:lineRule="exact"/>
              <w:rPr>
                <w:rFonts w:ascii="宋体" w:hAnsi="宋体"/>
                <w:bCs/>
                <w:color w:val="auto"/>
                <w:sz w:val="24"/>
                <w:highlight w:val="none"/>
              </w:rPr>
            </w:pPr>
            <w:r>
              <w:rPr>
                <w:rFonts w:hint="eastAsia" w:ascii="宋体" w:hAnsi="宋体"/>
                <w:bCs/>
                <w:color w:val="auto"/>
                <w:sz w:val="24"/>
                <w:highlight w:val="none"/>
              </w:rPr>
              <w:t>综合比较投标人经营状况、拟投入本项目技术、设备力量等情况综合评审：投标人投入本项目的技术力量强、设备先进，经营状况好的得</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分；技术、设备力量较好，经营状况良好的得</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分；技术、设备力量及经营状况一般的得</w:t>
            </w:r>
            <w:r>
              <w:rPr>
                <w:rFonts w:hint="eastAsia" w:ascii="宋体" w:hAnsi="宋体"/>
                <w:bCs/>
                <w:color w:val="auto"/>
                <w:sz w:val="24"/>
                <w:highlight w:val="none"/>
                <w:lang w:val="en-US" w:eastAsia="zh-CN"/>
              </w:rPr>
              <w:t>3</w:t>
            </w:r>
            <w:r>
              <w:rPr>
                <w:rFonts w:hint="eastAsia" w:ascii="宋体" w:hAnsi="宋体"/>
                <w:bCs/>
                <w:color w:val="auto"/>
                <w:sz w:val="24"/>
                <w:highlight w:val="none"/>
              </w:rPr>
              <w:t>-</w:t>
            </w:r>
            <w:r>
              <w:rPr>
                <w:rFonts w:hint="eastAsia" w:ascii="宋体" w:hAnsi="宋体"/>
                <w:bCs/>
                <w:color w:val="auto"/>
                <w:sz w:val="24"/>
                <w:highlight w:val="none"/>
                <w:lang w:val="en-US" w:eastAsia="zh-CN"/>
              </w:rPr>
              <w:t>1</w:t>
            </w:r>
            <w:r>
              <w:rPr>
                <w:rFonts w:hint="eastAsia" w:ascii="宋体" w:hAnsi="宋体"/>
                <w:bCs/>
                <w:color w:val="auto"/>
                <w:sz w:val="24"/>
                <w:highlight w:val="none"/>
              </w:rPr>
              <w:t>分</w:t>
            </w:r>
            <w:r>
              <w:rPr>
                <w:rFonts w:hint="eastAsia" w:ascii="宋体" w:hAnsi="宋体"/>
                <w:bCs/>
                <w:color w:val="auto"/>
                <w:sz w:val="24"/>
                <w:highlight w:val="none"/>
                <w:lang w:eastAsia="zh-CN"/>
              </w:rPr>
              <w:t>，</w:t>
            </w:r>
            <w:r>
              <w:rPr>
                <w:rFonts w:hint="eastAsia" w:ascii="宋体" w:hAnsi="宋体"/>
                <w:bCs/>
                <w:color w:val="auto"/>
                <w:sz w:val="24"/>
                <w:highlight w:val="none"/>
              </w:rPr>
              <w:t>技术、设备力量及经营状况</w:t>
            </w:r>
            <w:r>
              <w:rPr>
                <w:rFonts w:hint="eastAsia" w:ascii="宋体" w:hAnsi="宋体"/>
                <w:bCs/>
                <w:color w:val="auto"/>
                <w:sz w:val="24"/>
                <w:highlight w:val="none"/>
                <w:lang w:val="en-US" w:eastAsia="zh-CN"/>
              </w:rPr>
              <w:t>差</w:t>
            </w:r>
            <w:r>
              <w:rPr>
                <w:rFonts w:hint="eastAsia" w:ascii="宋体" w:hAnsi="宋体"/>
                <w:bCs/>
                <w:color w:val="auto"/>
                <w:sz w:val="24"/>
                <w:highlight w:val="none"/>
              </w:rPr>
              <w:t>的得</w:t>
            </w:r>
            <w:r>
              <w:rPr>
                <w:rFonts w:hint="eastAsia" w:ascii="宋体" w:hAnsi="宋体"/>
                <w:bCs/>
                <w:color w:val="auto"/>
                <w:sz w:val="24"/>
                <w:highlight w:val="none"/>
                <w:lang w:val="en-US" w:eastAsia="zh-CN"/>
              </w:rPr>
              <w:t>1</w:t>
            </w:r>
            <w:r>
              <w:rPr>
                <w:rFonts w:hint="eastAsia" w:ascii="宋体" w:hAnsi="宋体"/>
                <w:bCs/>
                <w:color w:val="auto"/>
                <w:sz w:val="24"/>
                <w:highlight w:val="none"/>
              </w:rPr>
              <w:t>-</w:t>
            </w:r>
            <w:r>
              <w:rPr>
                <w:rFonts w:hint="eastAsia" w:ascii="宋体" w:hAnsi="宋体"/>
                <w:bCs/>
                <w:color w:val="auto"/>
                <w:sz w:val="24"/>
                <w:highlight w:val="none"/>
                <w:lang w:val="en-US" w:eastAsia="zh-CN"/>
              </w:rPr>
              <w:t>0</w:t>
            </w:r>
            <w:r>
              <w:rPr>
                <w:rFonts w:hint="eastAsia" w:ascii="宋体" w:hAnsi="宋体"/>
                <w:bCs/>
                <w:color w:val="auto"/>
                <w:sz w:val="24"/>
                <w:highlight w:val="none"/>
              </w:rPr>
              <w:t>分。</w:t>
            </w:r>
          </w:p>
        </w:tc>
        <w:tc>
          <w:tcPr>
            <w:tcW w:w="478" w:type="pct"/>
            <w:noWrap/>
            <w:vAlign w:val="center"/>
          </w:tcPr>
          <w:p>
            <w:pPr>
              <w:widowControl/>
              <w:shd w:val="clear"/>
              <w:spacing w:line="400" w:lineRule="exact"/>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5</w:t>
            </w:r>
          </w:p>
        </w:tc>
        <w:tc>
          <w:tcPr>
            <w:tcW w:w="235" w:type="pct"/>
            <w:noWrap/>
            <w:vAlign w:val="center"/>
          </w:tcPr>
          <w:p>
            <w:pPr>
              <w:widowControl/>
              <w:shd w:val="clear"/>
              <w:spacing w:line="400" w:lineRule="exact"/>
              <w:jc w:val="center"/>
              <w:rPr>
                <w:rFonts w:hint="eastAsia"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325" w:type="pct"/>
            <w:noWrap/>
            <w:vAlign w:val="center"/>
          </w:tcPr>
          <w:p>
            <w:pPr>
              <w:widowControl/>
              <w:shd w:val="clear"/>
              <w:spacing w:line="400" w:lineRule="exact"/>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p>
        </w:tc>
        <w:tc>
          <w:tcPr>
            <w:tcW w:w="417" w:type="pct"/>
            <w:vMerge w:val="restart"/>
            <w:noWrap/>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项目班组</w:t>
            </w:r>
          </w:p>
        </w:tc>
        <w:tc>
          <w:tcPr>
            <w:tcW w:w="3542" w:type="pct"/>
            <w:noWrap/>
            <w:vAlign w:val="center"/>
          </w:tcPr>
          <w:p>
            <w:pPr>
              <w:shd w:val="clear"/>
              <w:snapToGrid w:val="0"/>
              <w:spacing w:line="400" w:lineRule="exact"/>
              <w:rPr>
                <w:rFonts w:ascii="宋体" w:hAnsi="宋体"/>
                <w:bCs/>
                <w:color w:val="auto"/>
                <w:sz w:val="24"/>
                <w:highlight w:val="none"/>
              </w:rPr>
            </w:pPr>
            <w:r>
              <w:rPr>
                <w:rFonts w:hint="eastAsia" w:ascii="宋体" w:hAnsi="宋体"/>
                <w:bCs/>
                <w:color w:val="auto"/>
                <w:sz w:val="24"/>
                <w:highlight w:val="none"/>
              </w:rPr>
              <w:t>根据项目负责人资质、经验等方面进行综合评审：优秀的的3-2分，良好的得2-1分，一般的得1-0分。需提供项目经理相关证书扫描件及投标截止时间前连续6个月投标方为其缴纳的社保证明。</w:t>
            </w:r>
          </w:p>
        </w:tc>
        <w:tc>
          <w:tcPr>
            <w:tcW w:w="478" w:type="pct"/>
            <w:noWrap/>
            <w:vAlign w:val="center"/>
          </w:tcPr>
          <w:p>
            <w:pPr>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235" w:type="pct"/>
            <w:noWrap/>
            <w:vAlign w:val="center"/>
          </w:tcPr>
          <w:p>
            <w:pPr>
              <w:shd w:val="clear"/>
              <w:spacing w:line="400" w:lineRule="exact"/>
              <w:jc w:val="center"/>
              <w:rPr>
                <w:rFonts w:hint="eastAsia"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55" w:type="dxa"/>
            <w:noWrap/>
            <w:vAlign w:val="center"/>
          </w:tcPr>
          <w:p>
            <w:pPr>
              <w:widowControl/>
              <w:shd w:val="clear"/>
              <w:spacing w:line="400" w:lineRule="exact"/>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5</w:t>
            </w:r>
          </w:p>
        </w:tc>
        <w:tc>
          <w:tcPr>
            <w:tcW w:w="417" w:type="pct"/>
            <w:vMerge w:val="continue"/>
            <w:noWrap/>
            <w:vAlign w:val="center"/>
          </w:tcPr>
          <w:p>
            <w:pPr>
              <w:widowControl/>
              <w:shd w:val="clear"/>
              <w:spacing w:line="400" w:lineRule="exact"/>
              <w:jc w:val="center"/>
              <w:rPr>
                <w:rFonts w:ascii="宋体" w:hAnsi="宋体" w:cs="宋体"/>
                <w:bCs/>
                <w:color w:val="auto"/>
                <w:kern w:val="0"/>
                <w:sz w:val="24"/>
                <w:highlight w:val="none"/>
              </w:rPr>
            </w:pPr>
          </w:p>
        </w:tc>
        <w:tc>
          <w:tcPr>
            <w:tcW w:w="3542" w:type="pct"/>
            <w:noWrap/>
            <w:vAlign w:val="center"/>
          </w:tcPr>
          <w:p>
            <w:pPr>
              <w:shd w:val="clear"/>
              <w:snapToGrid w:val="0"/>
              <w:spacing w:line="400" w:lineRule="exact"/>
              <w:rPr>
                <w:rFonts w:ascii="宋体" w:hAnsi="宋体"/>
                <w:bCs/>
                <w:color w:val="auto"/>
                <w:sz w:val="24"/>
                <w:highlight w:val="none"/>
              </w:rPr>
            </w:pPr>
            <w:r>
              <w:rPr>
                <w:rFonts w:hint="eastAsia" w:ascii="宋体" w:hAnsi="宋体"/>
                <w:bCs/>
                <w:color w:val="auto"/>
                <w:sz w:val="24"/>
                <w:highlight w:val="none"/>
              </w:rPr>
              <w:t>承诺项目负责人及项目组人员到位率，</w:t>
            </w:r>
            <w:r>
              <w:rPr>
                <w:rFonts w:hint="eastAsia" w:ascii="宋体" w:hAnsi="宋体"/>
                <w:bCs/>
                <w:color w:val="auto"/>
                <w:sz w:val="24"/>
                <w:highlight w:val="none"/>
                <w:lang w:val="en-US" w:eastAsia="zh-CN"/>
              </w:rPr>
              <w:t>承诺到位率</w:t>
            </w:r>
            <w:r>
              <w:rPr>
                <w:rFonts w:hint="eastAsia" w:ascii="宋体" w:hAnsi="宋体"/>
                <w:bCs/>
                <w:color w:val="auto"/>
                <w:sz w:val="24"/>
                <w:highlight w:val="none"/>
                <w:lang w:val="en-US" w:eastAsia="zh-CN"/>
              </w:rPr>
              <w:t>100%到95%</w:t>
            </w:r>
            <w:r>
              <w:rPr>
                <w:rFonts w:hint="eastAsia" w:ascii="宋体" w:hAnsi="宋体"/>
                <w:bCs/>
                <w:color w:val="auto"/>
                <w:sz w:val="24"/>
                <w:highlight w:val="none"/>
              </w:rPr>
              <w:t>的</w:t>
            </w:r>
            <w:r>
              <w:rPr>
                <w:rFonts w:hint="eastAsia" w:ascii="宋体" w:hAnsi="宋体"/>
                <w:bCs/>
                <w:color w:val="auto"/>
                <w:sz w:val="24"/>
                <w:highlight w:val="none"/>
                <w:lang w:val="en-US" w:eastAsia="zh-CN"/>
              </w:rPr>
              <w:t>3</w:t>
            </w: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分，</w:t>
            </w:r>
            <w:r>
              <w:rPr>
                <w:rFonts w:hint="eastAsia" w:ascii="宋体" w:hAnsi="宋体"/>
                <w:bCs/>
                <w:color w:val="auto"/>
                <w:sz w:val="24"/>
                <w:highlight w:val="none"/>
                <w:lang w:val="en-US" w:eastAsia="zh-CN"/>
              </w:rPr>
              <w:t>95%到90%</w:t>
            </w:r>
            <w:r>
              <w:rPr>
                <w:rFonts w:hint="eastAsia" w:ascii="宋体" w:hAnsi="宋体"/>
                <w:bCs/>
                <w:color w:val="auto"/>
                <w:sz w:val="24"/>
                <w:highlight w:val="none"/>
              </w:rPr>
              <w:t>的得</w:t>
            </w: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bCs/>
                <w:color w:val="auto"/>
                <w:sz w:val="24"/>
                <w:highlight w:val="none"/>
                <w:lang w:val="en-US" w:eastAsia="zh-CN"/>
              </w:rPr>
              <w:t>1</w:t>
            </w:r>
            <w:r>
              <w:rPr>
                <w:rFonts w:hint="eastAsia" w:ascii="宋体" w:hAnsi="宋体"/>
                <w:bCs/>
                <w:color w:val="auto"/>
                <w:sz w:val="24"/>
                <w:highlight w:val="none"/>
              </w:rPr>
              <w:t>分，</w:t>
            </w:r>
            <w:r>
              <w:rPr>
                <w:rFonts w:hint="eastAsia" w:ascii="宋体" w:hAnsi="宋体"/>
                <w:bCs/>
                <w:color w:val="auto"/>
                <w:sz w:val="24"/>
                <w:highlight w:val="none"/>
                <w:lang w:val="en-US" w:eastAsia="zh-CN"/>
              </w:rPr>
              <w:t>低于90%</w:t>
            </w:r>
            <w:r>
              <w:rPr>
                <w:rFonts w:hint="eastAsia" w:ascii="宋体" w:hAnsi="宋体"/>
                <w:bCs/>
                <w:color w:val="auto"/>
                <w:sz w:val="24"/>
                <w:highlight w:val="none"/>
              </w:rPr>
              <w:t>的得</w:t>
            </w:r>
            <w:r>
              <w:rPr>
                <w:rFonts w:hint="eastAsia" w:ascii="宋体" w:hAnsi="宋体"/>
                <w:bCs/>
                <w:color w:val="auto"/>
                <w:sz w:val="24"/>
                <w:highlight w:val="none"/>
                <w:lang w:val="en-US" w:eastAsia="zh-CN"/>
              </w:rPr>
              <w:t>1</w:t>
            </w:r>
            <w:r>
              <w:rPr>
                <w:rFonts w:hint="eastAsia" w:ascii="宋体" w:hAnsi="宋体"/>
                <w:bCs/>
                <w:color w:val="auto"/>
                <w:sz w:val="24"/>
                <w:highlight w:val="none"/>
              </w:rPr>
              <w:t>-0分。</w:t>
            </w:r>
          </w:p>
        </w:tc>
        <w:tc>
          <w:tcPr>
            <w:tcW w:w="478" w:type="pct"/>
            <w:noWrap/>
            <w:vAlign w:val="center"/>
          </w:tcPr>
          <w:p>
            <w:pPr>
              <w:shd w:val="clear"/>
              <w:spacing w:line="400" w:lineRule="exact"/>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3</w:t>
            </w:r>
          </w:p>
        </w:tc>
        <w:tc>
          <w:tcPr>
            <w:tcW w:w="235" w:type="pct"/>
            <w:noWrap/>
            <w:vAlign w:val="center"/>
          </w:tcPr>
          <w:p>
            <w:pPr>
              <w:shd w:val="clear"/>
              <w:spacing w:line="400" w:lineRule="exact"/>
              <w:jc w:val="center"/>
              <w:rPr>
                <w:rFonts w:hint="eastAsia"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55" w:type="dxa"/>
            <w:noWrap/>
            <w:vAlign w:val="center"/>
          </w:tcPr>
          <w:p>
            <w:pPr>
              <w:widowControl/>
              <w:shd w:val="clear"/>
              <w:spacing w:line="400" w:lineRule="exact"/>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6</w:t>
            </w:r>
          </w:p>
        </w:tc>
        <w:tc>
          <w:tcPr>
            <w:tcW w:w="417" w:type="pct"/>
            <w:vMerge w:val="continue"/>
            <w:noWrap/>
            <w:vAlign w:val="center"/>
          </w:tcPr>
          <w:p>
            <w:pPr>
              <w:widowControl/>
              <w:shd w:val="clear"/>
              <w:spacing w:line="400" w:lineRule="exact"/>
              <w:jc w:val="center"/>
              <w:rPr>
                <w:rFonts w:ascii="宋体" w:hAnsi="宋体" w:cs="宋体"/>
                <w:bCs/>
                <w:color w:val="auto"/>
                <w:kern w:val="0"/>
                <w:sz w:val="24"/>
                <w:highlight w:val="none"/>
              </w:rPr>
            </w:pPr>
          </w:p>
        </w:tc>
        <w:tc>
          <w:tcPr>
            <w:tcW w:w="3542" w:type="pct"/>
            <w:noWrap/>
            <w:vAlign w:val="center"/>
          </w:tcPr>
          <w:p>
            <w:pPr>
              <w:shd w:val="clear"/>
              <w:snapToGrid w:val="0"/>
              <w:spacing w:line="400" w:lineRule="exact"/>
              <w:rPr>
                <w:rFonts w:ascii="宋体" w:hAnsi="宋体"/>
                <w:bCs/>
                <w:color w:val="auto"/>
                <w:sz w:val="24"/>
                <w:highlight w:val="none"/>
              </w:rPr>
            </w:pPr>
            <w:r>
              <w:rPr>
                <w:rFonts w:hint="eastAsia" w:ascii="宋体" w:hAnsi="宋体"/>
                <w:bCs/>
                <w:color w:val="auto"/>
                <w:sz w:val="24"/>
                <w:highlight w:val="none"/>
              </w:rPr>
              <w:t>承诺“未经建设单位同意，不随意更换项目经理及项目组人员，并服从建设单位每天早中晚签到考勤制度”的，得3分。没有承诺的，不得分。</w:t>
            </w:r>
          </w:p>
        </w:tc>
        <w:tc>
          <w:tcPr>
            <w:tcW w:w="478" w:type="pct"/>
            <w:noWrap/>
            <w:vAlign w:val="center"/>
          </w:tcPr>
          <w:p>
            <w:pPr>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235" w:type="pct"/>
            <w:noWrap/>
            <w:vAlign w:val="center"/>
          </w:tcPr>
          <w:p>
            <w:pPr>
              <w:shd w:val="clear"/>
              <w:spacing w:line="40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Han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55" w:type="dxa"/>
            <w:vAlign w:val="center"/>
          </w:tcPr>
          <w:p>
            <w:pPr>
              <w:widowControl/>
              <w:shd w:val="clear"/>
              <w:spacing w:line="400" w:lineRule="exact"/>
              <w:jc w:val="center"/>
              <w:rPr>
                <w:rFonts w:hint="eastAsia" w:ascii="宋体" w:hAnsi="宋体" w:eastAsia="宋体" w:cs="宋体"/>
                <w:color w:val="auto"/>
                <w:kern w:val="0"/>
                <w:sz w:val="24"/>
                <w:highlight w:val="none"/>
                <w:lang w:eastAsia="zh-CN"/>
              </w:rPr>
            </w:pPr>
            <w:r>
              <w:rPr>
                <w:rFonts w:hint="eastAsia" w:ascii="宋体" w:hAnsi="宋体" w:cs="宋体"/>
                <w:bCs/>
                <w:color w:val="auto"/>
                <w:kern w:val="0"/>
                <w:sz w:val="24"/>
                <w:highlight w:val="none"/>
                <w:lang w:val="en-US" w:eastAsia="zh-CN"/>
              </w:rPr>
              <w:t>7</w:t>
            </w:r>
          </w:p>
        </w:tc>
        <w:tc>
          <w:tcPr>
            <w:tcW w:w="417" w:type="pct"/>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重难点分析</w:t>
            </w:r>
          </w:p>
        </w:tc>
        <w:tc>
          <w:tcPr>
            <w:tcW w:w="3542" w:type="pct"/>
            <w:vAlign w:val="center"/>
          </w:tcPr>
          <w:p>
            <w:pPr>
              <w:widowControl/>
              <w:shd w:val="clear"/>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根据投标人针对本工程的特点、难点分析和解决措施进行综合评审：分析到位安排合理的得</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分；分析到位</w:t>
            </w:r>
            <w:r>
              <w:rPr>
                <w:rFonts w:hint="eastAsia" w:ascii="宋体" w:hAnsi="宋体" w:cs="宋体"/>
                <w:bCs/>
                <w:color w:val="auto"/>
                <w:kern w:val="0"/>
                <w:sz w:val="24"/>
                <w:highlight w:val="none"/>
                <w:lang w:val="en-US" w:eastAsia="zh-CN"/>
              </w:rPr>
              <w:t>但</w:t>
            </w:r>
            <w:r>
              <w:rPr>
                <w:rFonts w:hint="eastAsia" w:ascii="宋体" w:hAnsi="宋体" w:cs="宋体"/>
                <w:bCs/>
                <w:color w:val="auto"/>
                <w:kern w:val="0"/>
                <w:sz w:val="24"/>
                <w:highlight w:val="none"/>
              </w:rPr>
              <w:t>需进一步细化</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分；分析待完善，保证措施不够详尽的得</w:t>
            </w:r>
            <w:r>
              <w:rPr>
                <w:rFonts w:ascii="宋体" w:hAnsi="宋体" w:cs="宋体"/>
                <w:bCs/>
                <w:color w:val="auto"/>
                <w:kern w:val="0"/>
                <w:sz w:val="24"/>
                <w:highlight w:val="none"/>
              </w:rPr>
              <w:t>2</w:t>
            </w:r>
            <w:r>
              <w:rPr>
                <w:rFonts w:hint="eastAsia" w:ascii="宋体" w:hAnsi="宋体" w:cs="宋体"/>
                <w:bCs/>
                <w:color w:val="auto"/>
                <w:kern w:val="0"/>
                <w:sz w:val="24"/>
                <w:highlight w:val="none"/>
              </w:rPr>
              <w:t>-</w:t>
            </w:r>
            <w:r>
              <w:rPr>
                <w:rFonts w:ascii="宋体" w:hAnsi="宋体" w:cs="宋体"/>
                <w:bCs/>
                <w:color w:val="auto"/>
                <w:kern w:val="0"/>
                <w:sz w:val="24"/>
                <w:highlight w:val="none"/>
              </w:rPr>
              <w:t>1</w:t>
            </w:r>
            <w:r>
              <w:rPr>
                <w:rFonts w:hint="eastAsia" w:ascii="宋体" w:hAnsi="宋体" w:cs="宋体"/>
                <w:bCs/>
                <w:color w:val="auto"/>
                <w:kern w:val="0"/>
                <w:sz w:val="24"/>
                <w:highlight w:val="none"/>
              </w:rPr>
              <w:t>分。</w:t>
            </w:r>
          </w:p>
        </w:tc>
        <w:tc>
          <w:tcPr>
            <w:tcW w:w="478" w:type="pct"/>
            <w:vAlign w:val="center"/>
          </w:tcPr>
          <w:p>
            <w:pPr>
              <w:shd w:val="clear"/>
              <w:spacing w:line="400" w:lineRule="exact"/>
              <w:jc w:val="center"/>
              <w:rPr>
                <w:rFonts w:hint="eastAsia" w:ascii="宋体" w:hAnsi="宋体" w:eastAsia="宋体" w:cs="宋体"/>
                <w:color w:val="auto"/>
                <w:kern w:val="1"/>
                <w:sz w:val="24"/>
                <w:highlight w:val="none"/>
                <w:lang w:eastAsia="zh-CN"/>
              </w:rPr>
            </w:pPr>
            <w:r>
              <w:rPr>
                <w:rFonts w:hint="eastAsia" w:ascii="宋体" w:hAnsi="宋体" w:cs="宋体"/>
                <w:color w:val="auto"/>
                <w:kern w:val="1"/>
                <w:sz w:val="24"/>
                <w:highlight w:val="none"/>
                <w:lang w:val="en-US" w:eastAsia="zh-CN"/>
              </w:rPr>
              <w:t>7</w:t>
            </w:r>
          </w:p>
        </w:tc>
        <w:tc>
          <w:tcPr>
            <w:tcW w:w="235" w:type="pct"/>
            <w:vAlign w:val="center"/>
          </w:tcPr>
          <w:p>
            <w:pPr>
              <w:shd w:val="clear"/>
              <w:spacing w:line="400" w:lineRule="exact"/>
              <w:jc w:val="center"/>
              <w:rPr>
                <w:rFonts w:ascii="宋体" w:hAnsi="宋体" w:cs="宋体"/>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55" w:type="dxa"/>
            <w:vAlign w:val="center"/>
          </w:tcPr>
          <w:p>
            <w:pPr>
              <w:widowControl/>
              <w:shd w:val="clear"/>
              <w:spacing w:line="40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417" w:type="pct"/>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施工组织设计</w:t>
            </w:r>
          </w:p>
        </w:tc>
        <w:tc>
          <w:tcPr>
            <w:tcW w:w="3542" w:type="pct"/>
            <w:vAlign w:val="center"/>
          </w:tcPr>
          <w:p>
            <w:pPr>
              <w:widowControl/>
              <w:shd w:val="clear"/>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根据施工部署、现场平面布置及管理、劳动力安排计划、材料供应计划、施工机械进出场和施工机械使用计划进行综合打分：</w:t>
            </w:r>
            <w:r>
              <w:rPr>
                <w:rFonts w:ascii="宋体" w:hAnsi="宋体" w:cs="宋体"/>
                <w:bCs/>
                <w:color w:val="auto"/>
                <w:kern w:val="0"/>
                <w:sz w:val="24"/>
                <w:highlight w:val="none"/>
              </w:rPr>
              <w:t>施工组织方案</w:t>
            </w:r>
            <w:r>
              <w:rPr>
                <w:rFonts w:hint="eastAsia" w:ascii="宋体" w:hAnsi="宋体" w:cs="宋体"/>
                <w:bCs/>
                <w:color w:val="auto"/>
                <w:kern w:val="0"/>
                <w:sz w:val="24"/>
                <w:highlight w:val="none"/>
              </w:rPr>
              <w:t>完善具体</w:t>
            </w:r>
            <w:r>
              <w:rPr>
                <w:rFonts w:hint="eastAsia" w:ascii="宋体" w:hAnsi="宋体" w:cs="宋体"/>
                <w:bCs/>
                <w:color w:val="auto"/>
                <w:kern w:val="0"/>
                <w:sz w:val="24"/>
                <w:highlight w:val="none"/>
                <w:lang w:eastAsia="zh-CN"/>
              </w:rPr>
              <w:t>，</w:t>
            </w:r>
            <w:r>
              <w:rPr>
                <w:rFonts w:ascii="宋体" w:hAnsi="宋体" w:cs="宋体"/>
                <w:bCs/>
                <w:color w:val="auto"/>
                <w:kern w:val="0"/>
                <w:sz w:val="24"/>
                <w:highlight w:val="none"/>
              </w:rPr>
              <w:t>合理</w:t>
            </w:r>
            <w:r>
              <w:rPr>
                <w:rFonts w:hint="eastAsia" w:ascii="宋体" w:hAnsi="宋体" w:cs="宋体"/>
                <w:bCs/>
                <w:color w:val="auto"/>
                <w:kern w:val="0"/>
                <w:sz w:val="24"/>
                <w:highlight w:val="none"/>
              </w:rPr>
              <w:t>性、针对性较强</w:t>
            </w:r>
            <w:r>
              <w:rPr>
                <w:rFonts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分；完善合理</w:t>
            </w:r>
            <w:r>
              <w:rPr>
                <w:rFonts w:ascii="宋体" w:hAnsi="宋体" w:cs="宋体"/>
                <w:bCs/>
                <w:color w:val="auto"/>
                <w:kern w:val="0"/>
                <w:sz w:val="24"/>
                <w:highlight w:val="none"/>
              </w:rPr>
              <w:t>但</w:t>
            </w:r>
            <w:r>
              <w:rPr>
                <w:rFonts w:hint="eastAsia" w:ascii="宋体" w:hAnsi="宋体" w:cs="宋体"/>
                <w:bCs/>
                <w:color w:val="auto"/>
                <w:kern w:val="0"/>
                <w:sz w:val="24"/>
                <w:highlight w:val="none"/>
              </w:rPr>
              <w:t>需进一步细化的</w:t>
            </w:r>
            <w:r>
              <w:rPr>
                <w:rFonts w:ascii="宋体" w:hAnsi="宋体" w:cs="宋体"/>
                <w:bCs/>
                <w:color w:val="auto"/>
                <w:kern w:val="0"/>
                <w:sz w:val="24"/>
                <w:highlight w:val="none"/>
              </w:rPr>
              <w:t>得</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分；不够详尽、无</w:t>
            </w:r>
            <w:r>
              <w:rPr>
                <w:rFonts w:ascii="宋体" w:hAnsi="宋体" w:cs="宋体"/>
                <w:bCs/>
                <w:color w:val="auto"/>
                <w:kern w:val="0"/>
                <w:sz w:val="24"/>
                <w:highlight w:val="none"/>
              </w:rPr>
              <w:t>针对性</w:t>
            </w:r>
            <w:r>
              <w:rPr>
                <w:rFonts w:hint="eastAsia"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-0</w:t>
            </w:r>
            <w:r>
              <w:rPr>
                <w:rFonts w:hint="eastAsia" w:ascii="宋体" w:hAnsi="宋体" w:cs="宋体"/>
                <w:bCs/>
                <w:color w:val="auto"/>
                <w:kern w:val="0"/>
                <w:sz w:val="24"/>
                <w:highlight w:val="none"/>
              </w:rPr>
              <w:t>分。</w:t>
            </w:r>
          </w:p>
        </w:tc>
        <w:tc>
          <w:tcPr>
            <w:tcW w:w="478" w:type="pct"/>
            <w:vAlign w:val="center"/>
          </w:tcPr>
          <w:p>
            <w:pPr>
              <w:shd w:val="clear"/>
              <w:spacing w:line="400" w:lineRule="exact"/>
              <w:jc w:val="center"/>
              <w:rPr>
                <w:rFonts w:hint="eastAsia" w:ascii="宋体" w:hAnsi="宋体" w:eastAsia="宋体" w:cs="宋体"/>
                <w:color w:val="auto"/>
                <w:kern w:val="1"/>
                <w:sz w:val="24"/>
                <w:highlight w:val="none"/>
                <w:lang w:eastAsia="zh-CN"/>
              </w:rPr>
            </w:pPr>
            <w:r>
              <w:rPr>
                <w:rFonts w:hint="eastAsia" w:ascii="宋体" w:hAnsi="宋体" w:cs="宋体"/>
                <w:color w:val="auto"/>
                <w:kern w:val="1"/>
                <w:sz w:val="24"/>
                <w:highlight w:val="none"/>
                <w:lang w:val="en-US" w:eastAsia="zh-CN"/>
              </w:rPr>
              <w:t>4</w:t>
            </w:r>
          </w:p>
        </w:tc>
        <w:tc>
          <w:tcPr>
            <w:tcW w:w="235" w:type="pct"/>
            <w:vAlign w:val="center"/>
          </w:tcPr>
          <w:p>
            <w:pPr>
              <w:shd w:val="clear"/>
              <w:spacing w:line="400" w:lineRule="exact"/>
              <w:jc w:val="center"/>
              <w:rPr>
                <w:rFonts w:hint="eastAsia" w:ascii="宋体" w:hAnsi="宋体" w:cs="宋体"/>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55" w:type="dxa"/>
            <w:vAlign w:val="center"/>
          </w:tcPr>
          <w:p>
            <w:pPr>
              <w:widowControl/>
              <w:shd w:val="clear"/>
              <w:spacing w:line="40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417" w:type="pct"/>
            <w:vAlign w:val="center"/>
          </w:tcPr>
          <w:p>
            <w:pPr>
              <w:widowControl/>
              <w:shd w:val="clear"/>
              <w:spacing w:line="400" w:lineRule="exact"/>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关键部位施工方案</w:t>
            </w:r>
          </w:p>
        </w:tc>
        <w:tc>
          <w:tcPr>
            <w:tcW w:w="3542" w:type="pct"/>
            <w:vAlign w:val="center"/>
          </w:tcPr>
          <w:p>
            <w:pPr>
              <w:widowControl/>
              <w:shd w:val="clear"/>
              <w:spacing w:line="400" w:lineRule="exact"/>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根据</w:t>
            </w:r>
            <w:r>
              <w:rPr>
                <w:rFonts w:hint="eastAsia" w:ascii="宋体" w:hAnsi="宋体" w:cs="宋体"/>
                <w:bCs/>
                <w:color w:val="auto"/>
                <w:kern w:val="0"/>
                <w:sz w:val="24"/>
                <w:highlight w:val="none"/>
                <w:lang w:val="en-US" w:eastAsia="zh-CN"/>
              </w:rPr>
              <w:t>项目</w:t>
            </w:r>
            <w:r>
              <w:rPr>
                <w:rFonts w:hint="eastAsia" w:ascii="宋体" w:hAnsi="宋体" w:cs="宋体"/>
                <w:bCs/>
                <w:color w:val="auto"/>
                <w:kern w:val="0"/>
                <w:sz w:val="24"/>
                <w:highlight w:val="none"/>
              </w:rPr>
              <w:t>关键部位的施工方案</w:t>
            </w:r>
            <w:r>
              <w:rPr>
                <w:rFonts w:hint="eastAsia" w:ascii="宋体" w:hAnsi="宋体" w:cs="宋体"/>
                <w:bCs/>
                <w:color w:val="auto"/>
                <w:kern w:val="0"/>
                <w:sz w:val="24"/>
                <w:highlight w:val="none"/>
                <w:lang w:eastAsia="zh-CN"/>
              </w:rPr>
              <w:t>的</w:t>
            </w:r>
            <w:r>
              <w:rPr>
                <w:rFonts w:hint="eastAsia" w:ascii="宋体" w:hAnsi="宋体" w:cs="宋体"/>
                <w:bCs/>
                <w:color w:val="auto"/>
                <w:kern w:val="0"/>
                <w:sz w:val="24"/>
                <w:highlight w:val="none"/>
              </w:rPr>
              <w:t>针对性、科学性、</w:t>
            </w:r>
            <w:r>
              <w:rPr>
                <w:rFonts w:hint="eastAsia" w:ascii="宋体" w:hAnsi="宋体" w:cs="宋体"/>
                <w:bCs/>
                <w:color w:val="auto"/>
                <w:kern w:val="0"/>
                <w:sz w:val="24"/>
                <w:highlight w:val="none"/>
                <w:lang w:val="en-US" w:eastAsia="zh-CN"/>
              </w:rPr>
              <w:t>与</w:t>
            </w:r>
            <w:r>
              <w:rPr>
                <w:rFonts w:hint="eastAsia" w:ascii="宋体" w:hAnsi="宋体" w:cs="宋体"/>
                <w:bCs/>
                <w:color w:val="auto"/>
                <w:kern w:val="0"/>
                <w:sz w:val="24"/>
                <w:highlight w:val="none"/>
              </w:rPr>
              <w:t>施工实际情况</w:t>
            </w:r>
            <w:r>
              <w:rPr>
                <w:rFonts w:hint="eastAsia" w:ascii="宋体" w:hAnsi="宋体" w:cs="宋体"/>
                <w:bCs/>
                <w:color w:val="auto"/>
                <w:kern w:val="0"/>
                <w:sz w:val="24"/>
                <w:highlight w:val="none"/>
                <w:lang w:eastAsia="zh-CN"/>
              </w:rPr>
              <w:t>的</w:t>
            </w:r>
            <w:r>
              <w:rPr>
                <w:rFonts w:hint="eastAsia" w:ascii="宋体" w:hAnsi="宋体" w:cs="宋体"/>
                <w:bCs/>
                <w:color w:val="auto"/>
                <w:kern w:val="0"/>
                <w:sz w:val="24"/>
                <w:highlight w:val="none"/>
              </w:rPr>
              <w:t>符合</w:t>
            </w:r>
            <w:r>
              <w:rPr>
                <w:rFonts w:hint="eastAsia" w:ascii="宋体" w:hAnsi="宋体" w:cs="宋体"/>
                <w:bCs/>
                <w:color w:val="auto"/>
                <w:kern w:val="0"/>
                <w:sz w:val="24"/>
                <w:highlight w:val="none"/>
                <w:lang w:val="en-US" w:eastAsia="zh-CN"/>
              </w:rPr>
              <w:t>性</w:t>
            </w:r>
            <w:r>
              <w:rPr>
                <w:rFonts w:hint="eastAsia" w:ascii="宋体" w:hAnsi="宋体" w:cs="宋体"/>
                <w:bCs/>
                <w:color w:val="auto"/>
                <w:kern w:val="0"/>
                <w:sz w:val="24"/>
                <w:highlight w:val="none"/>
              </w:rPr>
              <w:t>进行综合评审：针对性、科学性、</w:t>
            </w:r>
            <w:r>
              <w:rPr>
                <w:rFonts w:hint="eastAsia" w:ascii="宋体" w:hAnsi="宋体" w:cs="宋体"/>
                <w:bCs/>
                <w:color w:val="auto"/>
                <w:kern w:val="0"/>
                <w:sz w:val="24"/>
                <w:highlight w:val="none"/>
                <w:lang w:val="en-US" w:eastAsia="zh-CN"/>
              </w:rPr>
              <w:t>符合性好</w:t>
            </w:r>
            <w:r>
              <w:rPr>
                <w:rFonts w:hint="eastAsia" w:ascii="宋体" w:hAnsi="宋体" w:cs="宋体"/>
                <w:bCs/>
                <w:color w:val="auto"/>
                <w:kern w:val="0"/>
                <w:sz w:val="24"/>
                <w:highlight w:val="none"/>
              </w:rPr>
              <w:t>的得 8-5分;针对性、科学性、</w:t>
            </w:r>
            <w:r>
              <w:rPr>
                <w:rFonts w:hint="eastAsia" w:ascii="宋体" w:hAnsi="宋体" w:cs="宋体"/>
                <w:bCs/>
                <w:color w:val="auto"/>
                <w:kern w:val="0"/>
                <w:sz w:val="24"/>
                <w:highlight w:val="none"/>
                <w:lang w:val="en-US" w:eastAsia="zh-CN"/>
              </w:rPr>
              <w:t>符合性一般</w:t>
            </w:r>
            <w:r>
              <w:rPr>
                <w:rFonts w:hint="eastAsia" w:ascii="宋体" w:hAnsi="宋体" w:cs="宋体"/>
                <w:bCs/>
                <w:color w:val="auto"/>
                <w:kern w:val="0"/>
                <w:sz w:val="24"/>
                <w:highlight w:val="none"/>
              </w:rPr>
              <w:t>的得5-</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分;针对性、科学性、</w:t>
            </w:r>
            <w:r>
              <w:rPr>
                <w:rFonts w:hint="eastAsia" w:ascii="宋体" w:hAnsi="宋体" w:cs="宋体"/>
                <w:bCs/>
                <w:color w:val="auto"/>
                <w:kern w:val="0"/>
                <w:sz w:val="24"/>
                <w:highlight w:val="none"/>
                <w:lang w:val="en-US" w:eastAsia="zh-CN"/>
              </w:rPr>
              <w:t>符合性差</w:t>
            </w:r>
            <w:r>
              <w:rPr>
                <w:rFonts w:hint="eastAsia"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w:t>
            </w:r>
            <w:r>
              <w:rPr>
                <w:rFonts w:hint="eastAsia" w:ascii="宋体" w:hAnsi="宋体" w:cs="宋体"/>
                <w:bCs/>
                <w:color w:val="auto"/>
                <w:kern w:val="0"/>
                <w:sz w:val="24"/>
                <w:highlight w:val="none"/>
              </w:rPr>
              <w:t>分。</w:t>
            </w:r>
          </w:p>
        </w:tc>
        <w:tc>
          <w:tcPr>
            <w:tcW w:w="478" w:type="pct"/>
            <w:vAlign w:val="center"/>
          </w:tcPr>
          <w:p>
            <w:pPr>
              <w:shd w:val="clear"/>
              <w:spacing w:line="400" w:lineRule="exact"/>
              <w:jc w:val="center"/>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8</w:t>
            </w:r>
          </w:p>
        </w:tc>
        <w:tc>
          <w:tcPr>
            <w:tcW w:w="235" w:type="pct"/>
            <w:vAlign w:val="center"/>
          </w:tcPr>
          <w:p>
            <w:pPr>
              <w:shd w:val="clear"/>
              <w:spacing w:line="400" w:lineRule="exact"/>
              <w:jc w:val="center"/>
              <w:rPr>
                <w:rFonts w:hint="eastAsia" w:ascii="宋体" w:hAnsi="宋体" w:cs="宋体"/>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55" w:type="dxa"/>
            <w:vAlign w:val="center"/>
          </w:tcPr>
          <w:p>
            <w:pPr>
              <w:widowControl/>
              <w:shd w:val="clea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10</w:t>
            </w:r>
          </w:p>
        </w:tc>
        <w:tc>
          <w:tcPr>
            <w:tcW w:w="417" w:type="pct"/>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安全文明措施</w:t>
            </w:r>
          </w:p>
        </w:tc>
        <w:tc>
          <w:tcPr>
            <w:tcW w:w="3542" w:type="pct"/>
            <w:vAlign w:val="center"/>
          </w:tcPr>
          <w:p>
            <w:pPr>
              <w:widowControl/>
              <w:shd w:val="clear"/>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根据安全生产、文明施工、环境保护保证措施、交通组织措施、雨季、台风和夏季高温季节的施工保证措施进行综合评审</w:t>
            </w:r>
            <w:r>
              <w:rPr>
                <w:rFonts w:ascii="宋体" w:hAnsi="宋体" w:cs="宋体"/>
                <w:bCs/>
                <w:color w:val="auto"/>
                <w:kern w:val="0"/>
                <w:sz w:val="24"/>
                <w:highlight w:val="none"/>
              </w:rPr>
              <w:t>：</w:t>
            </w:r>
            <w:r>
              <w:rPr>
                <w:rFonts w:hint="eastAsia" w:ascii="宋体" w:hAnsi="宋体" w:cs="宋体"/>
                <w:bCs/>
                <w:color w:val="auto"/>
                <w:kern w:val="0"/>
                <w:sz w:val="24"/>
                <w:highlight w:val="none"/>
              </w:rPr>
              <w:t>针对</w:t>
            </w:r>
            <w:r>
              <w:rPr>
                <w:rFonts w:hint="eastAsia" w:ascii="宋体" w:hAnsi="宋体" w:cs="宋体"/>
                <w:bCs/>
                <w:color w:val="auto"/>
                <w:kern w:val="0"/>
                <w:sz w:val="24"/>
                <w:highlight w:val="none"/>
                <w:lang w:val="en-US" w:eastAsia="zh-CN"/>
              </w:rPr>
              <w:t>台州学院椒江校区生活区暑期留校人员、进出车辆较多等</w:t>
            </w:r>
            <w:r>
              <w:rPr>
                <w:rFonts w:hint="eastAsia" w:ascii="宋体" w:hAnsi="宋体" w:cs="宋体"/>
                <w:bCs/>
                <w:color w:val="auto"/>
                <w:kern w:val="0"/>
                <w:sz w:val="24"/>
                <w:highlight w:val="none"/>
              </w:rPr>
              <w:t>施工现场</w:t>
            </w:r>
            <w:r>
              <w:rPr>
                <w:rFonts w:hint="eastAsia" w:ascii="宋体" w:hAnsi="宋体" w:cs="宋体"/>
                <w:bCs/>
                <w:color w:val="auto"/>
                <w:kern w:val="0"/>
                <w:sz w:val="24"/>
                <w:highlight w:val="none"/>
                <w:lang w:val="en-US" w:eastAsia="zh-CN"/>
              </w:rPr>
              <w:t>情况，</w:t>
            </w:r>
            <w:r>
              <w:rPr>
                <w:rFonts w:hint="eastAsia" w:ascii="宋体" w:hAnsi="宋体" w:cs="宋体"/>
                <w:bCs/>
                <w:color w:val="auto"/>
                <w:kern w:val="0"/>
                <w:sz w:val="24"/>
                <w:highlight w:val="none"/>
              </w:rPr>
              <w:t>项目安全文明措施全面具体、</w:t>
            </w:r>
            <w:r>
              <w:rPr>
                <w:rFonts w:ascii="宋体" w:hAnsi="宋体" w:cs="宋体"/>
                <w:bCs/>
                <w:color w:val="auto"/>
                <w:kern w:val="0"/>
                <w:sz w:val="24"/>
                <w:highlight w:val="none"/>
              </w:rPr>
              <w:t>有合理</w:t>
            </w:r>
            <w:r>
              <w:rPr>
                <w:rFonts w:hint="eastAsia" w:ascii="宋体" w:hAnsi="宋体" w:cs="宋体"/>
                <w:bCs/>
                <w:color w:val="auto"/>
                <w:kern w:val="0"/>
                <w:sz w:val="24"/>
                <w:highlight w:val="none"/>
              </w:rPr>
              <w:t>性、对针对性较强</w:t>
            </w:r>
            <w:r>
              <w:rPr>
                <w:rFonts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分；全面合理但针对性不强的</w:t>
            </w:r>
            <w:r>
              <w:rPr>
                <w:rFonts w:ascii="宋体" w:hAnsi="宋体" w:cs="宋体"/>
                <w:bCs/>
                <w:color w:val="auto"/>
                <w:kern w:val="0"/>
                <w:sz w:val="24"/>
                <w:highlight w:val="none"/>
              </w:rPr>
              <w:t>得</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分；不够详尽、无</w:t>
            </w:r>
            <w:r>
              <w:rPr>
                <w:rFonts w:ascii="宋体" w:hAnsi="宋体" w:cs="宋体"/>
                <w:bCs/>
                <w:color w:val="auto"/>
                <w:kern w:val="0"/>
                <w:sz w:val="24"/>
                <w:highlight w:val="none"/>
              </w:rPr>
              <w:t>针对性</w:t>
            </w:r>
            <w:r>
              <w:rPr>
                <w:rFonts w:hint="eastAsia"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-0</w:t>
            </w:r>
            <w:r>
              <w:rPr>
                <w:rFonts w:hint="eastAsia" w:ascii="宋体" w:hAnsi="宋体" w:cs="宋体"/>
                <w:bCs/>
                <w:color w:val="auto"/>
                <w:kern w:val="0"/>
                <w:sz w:val="24"/>
                <w:highlight w:val="none"/>
              </w:rPr>
              <w:t>分。</w:t>
            </w:r>
          </w:p>
        </w:tc>
        <w:tc>
          <w:tcPr>
            <w:tcW w:w="478" w:type="pct"/>
            <w:vAlign w:val="center"/>
          </w:tcPr>
          <w:p>
            <w:pPr>
              <w:shd w:val="clear"/>
              <w:spacing w:line="400" w:lineRule="exact"/>
              <w:jc w:val="center"/>
              <w:rPr>
                <w:rFonts w:hint="eastAsia" w:ascii="宋体" w:hAnsi="宋体" w:eastAsia="宋体" w:cs="宋体"/>
                <w:color w:val="auto"/>
                <w:kern w:val="1"/>
                <w:sz w:val="24"/>
                <w:highlight w:val="none"/>
                <w:lang w:eastAsia="zh-CN"/>
              </w:rPr>
            </w:pPr>
            <w:r>
              <w:rPr>
                <w:rFonts w:hint="eastAsia" w:ascii="宋体" w:hAnsi="宋体" w:cs="宋体"/>
                <w:color w:val="auto"/>
                <w:kern w:val="1"/>
                <w:sz w:val="24"/>
                <w:highlight w:val="none"/>
                <w:lang w:val="en-US" w:eastAsia="zh-CN"/>
              </w:rPr>
              <w:t>6</w:t>
            </w:r>
          </w:p>
        </w:tc>
        <w:tc>
          <w:tcPr>
            <w:tcW w:w="235" w:type="pct"/>
            <w:vAlign w:val="center"/>
          </w:tcPr>
          <w:p>
            <w:pPr>
              <w:shd w:val="clear"/>
              <w:spacing w:line="400" w:lineRule="exact"/>
              <w:jc w:val="center"/>
              <w:rPr>
                <w:rFonts w:ascii="宋体" w:hAnsi="宋体" w:cs="宋体"/>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55" w:type="dxa"/>
            <w:vAlign w:val="center"/>
          </w:tcPr>
          <w:p>
            <w:pPr>
              <w:widowControl/>
              <w:shd w:val="clea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417" w:type="pct"/>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进度计划保证措施</w:t>
            </w:r>
          </w:p>
        </w:tc>
        <w:tc>
          <w:tcPr>
            <w:tcW w:w="3542" w:type="pct"/>
            <w:vAlign w:val="center"/>
          </w:tcPr>
          <w:p>
            <w:pPr>
              <w:widowControl/>
              <w:shd w:val="clear"/>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根据</w:t>
            </w:r>
            <w:r>
              <w:rPr>
                <w:rFonts w:hint="eastAsia" w:ascii="宋体" w:hAnsi="宋体" w:cs="宋体"/>
                <w:bCs/>
                <w:color w:val="auto"/>
                <w:kern w:val="0"/>
                <w:sz w:val="24"/>
                <w:highlight w:val="none"/>
                <w:lang w:val="en-US" w:eastAsia="zh-CN"/>
              </w:rPr>
              <w:t>台州学院椒江校区生活区、暑期、台风</w:t>
            </w:r>
            <w:r>
              <w:rPr>
                <w:rFonts w:hint="eastAsia" w:ascii="宋体" w:hAnsi="宋体" w:cs="宋体"/>
                <w:bCs/>
                <w:color w:val="auto"/>
                <w:kern w:val="0"/>
                <w:sz w:val="24"/>
                <w:highlight w:val="none"/>
              </w:rPr>
              <w:t>等实际情况对项目整体工作阶段及任务划分、进度控制是否合理、关键时间节点把握是否科学准确进行</w:t>
            </w:r>
            <w:r>
              <w:rPr>
                <w:rFonts w:ascii="宋体" w:hAnsi="宋体" w:cs="宋体"/>
                <w:bCs/>
                <w:color w:val="auto"/>
                <w:kern w:val="0"/>
                <w:sz w:val="24"/>
                <w:highlight w:val="none"/>
              </w:rPr>
              <w:t>评审：</w:t>
            </w:r>
            <w:r>
              <w:rPr>
                <w:rFonts w:hint="eastAsia" w:ascii="宋体" w:hAnsi="宋体" w:cs="宋体"/>
                <w:bCs/>
                <w:color w:val="auto"/>
                <w:kern w:val="0"/>
                <w:sz w:val="24"/>
                <w:highlight w:val="none"/>
              </w:rPr>
              <w:t>进度控制合理节点把握科学准确的且具有针对性的，得</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分；进度控制节点把握不够详细准确的，得</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分；进度控制节点把握一般的得</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w:t>
            </w:r>
            <w:r>
              <w:rPr>
                <w:rFonts w:ascii="宋体" w:hAnsi="宋体" w:cs="宋体"/>
                <w:bCs/>
                <w:color w:val="auto"/>
                <w:kern w:val="0"/>
                <w:sz w:val="24"/>
                <w:highlight w:val="none"/>
              </w:rPr>
              <w:t>0</w:t>
            </w:r>
            <w:r>
              <w:rPr>
                <w:rFonts w:hint="eastAsia" w:ascii="宋体" w:hAnsi="宋体" w:cs="宋体"/>
                <w:bCs/>
                <w:color w:val="auto"/>
                <w:kern w:val="0"/>
                <w:sz w:val="24"/>
                <w:highlight w:val="none"/>
              </w:rPr>
              <w:t>分。</w:t>
            </w:r>
          </w:p>
        </w:tc>
        <w:tc>
          <w:tcPr>
            <w:tcW w:w="478" w:type="pct"/>
            <w:vAlign w:val="center"/>
          </w:tcPr>
          <w:p>
            <w:pPr>
              <w:shd w:val="clear"/>
              <w:spacing w:line="400" w:lineRule="exact"/>
              <w:jc w:val="center"/>
              <w:rPr>
                <w:rFonts w:hint="eastAsia" w:ascii="宋体" w:hAnsi="宋体" w:eastAsia="宋体" w:cs="宋体"/>
                <w:color w:val="auto"/>
                <w:kern w:val="1"/>
                <w:sz w:val="24"/>
                <w:highlight w:val="none"/>
                <w:lang w:eastAsia="zh-CN"/>
              </w:rPr>
            </w:pPr>
            <w:r>
              <w:rPr>
                <w:rFonts w:hint="eastAsia" w:ascii="宋体" w:hAnsi="宋体" w:cs="宋体"/>
                <w:color w:val="auto"/>
                <w:kern w:val="1"/>
                <w:sz w:val="24"/>
                <w:highlight w:val="none"/>
                <w:lang w:val="en-US" w:eastAsia="zh-CN"/>
              </w:rPr>
              <w:t>5</w:t>
            </w:r>
          </w:p>
        </w:tc>
        <w:tc>
          <w:tcPr>
            <w:tcW w:w="235" w:type="pct"/>
            <w:vAlign w:val="center"/>
          </w:tcPr>
          <w:p>
            <w:pPr>
              <w:shd w:val="clear"/>
              <w:spacing w:line="400" w:lineRule="exact"/>
              <w:jc w:val="center"/>
              <w:rPr>
                <w:rFonts w:ascii="宋体" w:hAnsi="宋体" w:cs="宋体"/>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55" w:type="dxa"/>
            <w:vAlign w:val="center"/>
          </w:tcPr>
          <w:p>
            <w:pPr>
              <w:widowControl/>
              <w:shd w:val="clea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417" w:type="pct"/>
            <w:vMerge w:val="restart"/>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设备选型及材料采用</w:t>
            </w:r>
          </w:p>
        </w:tc>
        <w:tc>
          <w:tcPr>
            <w:tcW w:w="3542" w:type="pct"/>
            <w:vAlign w:val="center"/>
          </w:tcPr>
          <w:p>
            <w:pPr>
              <w:widowControl/>
              <w:shd w:val="clear"/>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在满足图纸</w:t>
            </w:r>
            <w:r>
              <w:rPr>
                <w:rFonts w:ascii="宋体" w:hAnsi="宋体" w:cs="宋体"/>
                <w:bCs/>
                <w:color w:val="auto"/>
                <w:kern w:val="0"/>
                <w:sz w:val="24"/>
                <w:highlight w:val="none"/>
              </w:rPr>
              <w:t>和预算书对材料</w:t>
            </w:r>
            <w:r>
              <w:rPr>
                <w:rFonts w:hint="eastAsia" w:ascii="宋体" w:hAnsi="宋体" w:cs="宋体"/>
                <w:bCs/>
                <w:color w:val="auto"/>
                <w:kern w:val="0"/>
                <w:sz w:val="24"/>
                <w:highlight w:val="none"/>
              </w:rPr>
              <w:t>、</w:t>
            </w:r>
            <w:r>
              <w:rPr>
                <w:rFonts w:ascii="宋体" w:hAnsi="宋体" w:cs="宋体"/>
                <w:bCs/>
                <w:color w:val="auto"/>
                <w:kern w:val="0"/>
                <w:sz w:val="24"/>
                <w:highlight w:val="none"/>
              </w:rPr>
              <w:t>设备</w:t>
            </w:r>
            <w:r>
              <w:rPr>
                <w:rFonts w:hint="eastAsia" w:ascii="宋体" w:hAnsi="宋体" w:cs="宋体"/>
                <w:bCs/>
                <w:color w:val="auto"/>
                <w:kern w:val="0"/>
                <w:sz w:val="24"/>
                <w:highlight w:val="none"/>
              </w:rPr>
              <w:t>要求</w:t>
            </w:r>
            <w:r>
              <w:rPr>
                <w:rFonts w:ascii="宋体" w:hAnsi="宋体" w:cs="宋体"/>
                <w:bCs/>
                <w:color w:val="auto"/>
                <w:kern w:val="0"/>
                <w:sz w:val="24"/>
                <w:highlight w:val="none"/>
              </w:rPr>
              <w:t>的基础上，</w:t>
            </w:r>
            <w:r>
              <w:rPr>
                <w:rFonts w:hint="eastAsia" w:ascii="宋体" w:hAnsi="宋体" w:cs="宋体"/>
                <w:bCs/>
                <w:color w:val="auto"/>
                <w:kern w:val="0"/>
                <w:sz w:val="24"/>
                <w:highlight w:val="none"/>
              </w:rPr>
              <w:t>根据投标人承诺（均应明确一种品牌）提供的主要材料、设备选型合理性和响应性（从品牌知名度、环保节能、产品彩页</w:t>
            </w:r>
            <w:r>
              <w:rPr>
                <w:rFonts w:ascii="宋体" w:hAnsi="宋体" w:cs="宋体"/>
                <w:bCs/>
                <w:color w:val="auto"/>
                <w:kern w:val="0"/>
                <w:sz w:val="24"/>
                <w:highlight w:val="none"/>
              </w:rPr>
              <w:t>、</w:t>
            </w:r>
            <w:r>
              <w:rPr>
                <w:rFonts w:hint="eastAsia" w:ascii="宋体" w:hAnsi="宋体" w:cs="宋体"/>
                <w:bCs/>
                <w:color w:val="auto"/>
                <w:kern w:val="0"/>
                <w:sz w:val="24"/>
                <w:highlight w:val="none"/>
              </w:rPr>
              <w:t>技术参数等）进行综合评审：材料</w:t>
            </w:r>
            <w:r>
              <w:rPr>
                <w:rFonts w:ascii="宋体" w:hAnsi="宋体" w:cs="宋体"/>
                <w:bCs/>
                <w:color w:val="auto"/>
                <w:kern w:val="0"/>
                <w:sz w:val="24"/>
                <w:highlight w:val="none"/>
              </w:rPr>
              <w:t>设备知名度高、环保</w:t>
            </w:r>
            <w:r>
              <w:rPr>
                <w:rFonts w:hint="eastAsia" w:ascii="宋体" w:hAnsi="宋体" w:cs="宋体"/>
                <w:bCs/>
                <w:color w:val="auto"/>
                <w:kern w:val="0"/>
                <w:sz w:val="24"/>
                <w:highlight w:val="none"/>
              </w:rPr>
              <w:t>节能</w:t>
            </w:r>
            <w:r>
              <w:rPr>
                <w:rFonts w:ascii="宋体" w:hAnsi="宋体" w:cs="宋体"/>
                <w:bCs/>
                <w:color w:val="auto"/>
                <w:kern w:val="0"/>
                <w:sz w:val="24"/>
                <w:highlight w:val="none"/>
              </w:rPr>
              <w:t>，</w:t>
            </w:r>
            <w:r>
              <w:rPr>
                <w:rFonts w:hint="eastAsia" w:ascii="宋体" w:hAnsi="宋体" w:cs="宋体"/>
                <w:bCs/>
                <w:color w:val="auto"/>
                <w:kern w:val="0"/>
                <w:sz w:val="24"/>
                <w:highlight w:val="none"/>
              </w:rPr>
              <w:t>响应</w:t>
            </w:r>
            <w:r>
              <w:rPr>
                <w:rFonts w:ascii="宋体" w:hAnsi="宋体" w:cs="宋体"/>
                <w:bCs/>
                <w:color w:val="auto"/>
                <w:kern w:val="0"/>
                <w:sz w:val="24"/>
                <w:highlight w:val="none"/>
              </w:rPr>
              <w:t>或</w:t>
            </w:r>
            <w:r>
              <w:rPr>
                <w:rFonts w:hint="eastAsia" w:ascii="宋体" w:hAnsi="宋体" w:cs="宋体"/>
                <w:bCs/>
                <w:color w:val="auto"/>
                <w:kern w:val="0"/>
                <w:sz w:val="24"/>
                <w:highlight w:val="none"/>
              </w:rPr>
              <w:t>优于采购</w:t>
            </w:r>
            <w:r>
              <w:rPr>
                <w:rFonts w:ascii="宋体" w:hAnsi="宋体" w:cs="宋体"/>
                <w:bCs/>
                <w:color w:val="auto"/>
                <w:kern w:val="0"/>
                <w:sz w:val="24"/>
                <w:highlight w:val="none"/>
              </w:rPr>
              <w:t>需求</w:t>
            </w:r>
            <w:r>
              <w:rPr>
                <w:rFonts w:hint="eastAsia" w:ascii="宋体" w:hAnsi="宋体" w:cs="宋体"/>
                <w:bCs/>
                <w:color w:val="auto"/>
                <w:kern w:val="0"/>
                <w:sz w:val="24"/>
                <w:highlight w:val="none"/>
              </w:rPr>
              <w:t>品牌</w:t>
            </w:r>
            <w:r>
              <w:rPr>
                <w:rFonts w:ascii="宋体" w:hAnsi="宋体" w:cs="宋体"/>
                <w:bCs/>
                <w:color w:val="auto"/>
                <w:kern w:val="0"/>
                <w:sz w:val="24"/>
                <w:highlight w:val="none"/>
              </w:rPr>
              <w:t>推荐表的得</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分</w:t>
            </w:r>
            <w:r>
              <w:rPr>
                <w:rFonts w:ascii="宋体" w:hAnsi="宋体" w:cs="宋体"/>
                <w:bCs/>
                <w:color w:val="auto"/>
                <w:kern w:val="0"/>
                <w:sz w:val="24"/>
                <w:highlight w:val="none"/>
              </w:rPr>
              <w:t>，</w:t>
            </w:r>
            <w:r>
              <w:rPr>
                <w:rFonts w:hint="eastAsia" w:ascii="宋体" w:hAnsi="宋体" w:cs="宋体"/>
                <w:bCs/>
                <w:color w:val="auto"/>
                <w:kern w:val="0"/>
                <w:sz w:val="24"/>
                <w:highlight w:val="none"/>
              </w:rPr>
              <w:t>材料</w:t>
            </w:r>
            <w:r>
              <w:rPr>
                <w:rFonts w:ascii="宋体" w:hAnsi="宋体" w:cs="宋体"/>
                <w:bCs/>
                <w:color w:val="auto"/>
                <w:kern w:val="0"/>
                <w:sz w:val="24"/>
                <w:highlight w:val="none"/>
              </w:rPr>
              <w:t>设备知名度高、环保</w:t>
            </w:r>
            <w:r>
              <w:rPr>
                <w:rFonts w:hint="eastAsia" w:ascii="宋体" w:hAnsi="宋体" w:cs="宋体"/>
                <w:bCs/>
                <w:color w:val="auto"/>
                <w:kern w:val="0"/>
                <w:sz w:val="24"/>
                <w:highlight w:val="none"/>
              </w:rPr>
              <w:t>节能</w:t>
            </w:r>
            <w:r>
              <w:rPr>
                <w:rFonts w:ascii="宋体" w:hAnsi="宋体" w:cs="宋体"/>
                <w:bCs/>
                <w:color w:val="auto"/>
                <w:kern w:val="0"/>
                <w:sz w:val="24"/>
                <w:highlight w:val="none"/>
              </w:rPr>
              <w:t>，</w:t>
            </w:r>
            <w:r>
              <w:rPr>
                <w:rFonts w:hint="eastAsia" w:ascii="宋体" w:hAnsi="宋体" w:cs="宋体"/>
                <w:bCs/>
                <w:color w:val="auto"/>
                <w:kern w:val="0"/>
                <w:sz w:val="24"/>
                <w:highlight w:val="none"/>
              </w:rPr>
              <w:t>基本</w:t>
            </w:r>
            <w:r>
              <w:rPr>
                <w:rFonts w:ascii="宋体" w:hAnsi="宋体" w:cs="宋体"/>
                <w:bCs/>
                <w:color w:val="auto"/>
                <w:kern w:val="0"/>
                <w:sz w:val="24"/>
                <w:highlight w:val="none"/>
              </w:rPr>
              <w:t>响应采购需求</w:t>
            </w:r>
            <w:r>
              <w:rPr>
                <w:rFonts w:hint="eastAsia" w:ascii="宋体" w:hAnsi="宋体" w:cs="宋体"/>
                <w:bCs/>
                <w:color w:val="auto"/>
                <w:kern w:val="0"/>
                <w:sz w:val="24"/>
                <w:highlight w:val="none"/>
              </w:rPr>
              <w:t>品牌</w:t>
            </w:r>
            <w:r>
              <w:rPr>
                <w:rFonts w:ascii="宋体" w:hAnsi="宋体" w:cs="宋体"/>
                <w:bCs/>
                <w:color w:val="auto"/>
                <w:kern w:val="0"/>
                <w:sz w:val="24"/>
                <w:highlight w:val="none"/>
              </w:rPr>
              <w:t>推荐表的得</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分，材料</w:t>
            </w:r>
            <w:r>
              <w:rPr>
                <w:rFonts w:ascii="宋体" w:hAnsi="宋体" w:cs="宋体"/>
                <w:bCs/>
                <w:color w:val="auto"/>
                <w:kern w:val="0"/>
                <w:sz w:val="24"/>
                <w:highlight w:val="none"/>
              </w:rPr>
              <w:t>设备知名度高、</w:t>
            </w:r>
            <w:r>
              <w:rPr>
                <w:rFonts w:hint="eastAsia" w:ascii="宋体" w:hAnsi="宋体" w:cs="宋体"/>
                <w:bCs/>
                <w:color w:val="auto"/>
                <w:kern w:val="0"/>
                <w:sz w:val="24"/>
                <w:highlight w:val="none"/>
              </w:rPr>
              <w:t>较少</w:t>
            </w:r>
            <w:r>
              <w:rPr>
                <w:rFonts w:ascii="宋体" w:hAnsi="宋体" w:cs="宋体"/>
                <w:bCs/>
                <w:color w:val="auto"/>
                <w:kern w:val="0"/>
                <w:sz w:val="24"/>
                <w:highlight w:val="none"/>
              </w:rPr>
              <w:t>响应采购需求</w:t>
            </w:r>
            <w:r>
              <w:rPr>
                <w:rFonts w:hint="eastAsia" w:ascii="宋体" w:hAnsi="宋体" w:cs="宋体"/>
                <w:bCs/>
                <w:color w:val="auto"/>
                <w:kern w:val="0"/>
                <w:sz w:val="24"/>
                <w:highlight w:val="none"/>
              </w:rPr>
              <w:t>品牌</w:t>
            </w:r>
            <w:r>
              <w:rPr>
                <w:rFonts w:ascii="宋体" w:hAnsi="宋体" w:cs="宋体"/>
                <w:bCs/>
                <w:color w:val="auto"/>
                <w:kern w:val="0"/>
                <w:sz w:val="24"/>
                <w:highlight w:val="none"/>
              </w:rPr>
              <w:t>推荐表的得</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分，材料</w:t>
            </w:r>
            <w:r>
              <w:rPr>
                <w:rFonts w:ascii="宋体" w:hAnsi="宋体" w:cs="宋体"/>
                <w:bCs/>
                <w:color w:val="auto"/>
                <w:kern w:val="0"/>
                <w:sz w:val="24"/>
                <w:highlight w:val="none"/>
              </w:rPr>
              <w:t>设备知名度</w:t>
            </w:r>
            <w:r>
              <w:rPr>
                <w:rFonts w:hint="eastAsia" w:ascii="宋体" w:hAnsi="宋体" w:cs="宋体"/>
                <w:bCs/>
                <w:color w:val="auto"/>
                <w:kern w:val="0"/>
                <w:sz w:val="24"/>
                <w:highlight w:val="none"/>
              </w:rPr>
              <w:t>一般档次低</w:t>
            </w:r>
            <w:r>
              <w:rPr>
                <w:rFonts w:ascii="宋体" w:hAnsi="宋体" w:cs="宋体"/>
                <w:bCs/>
                <w:color w:val="auto"/>
                <w:kern w:val="0"/>
                <w:sz w:val="24"/>
                <w:highlight w:val="none"/>
              </w:rPr>
              <w:t>、</w:t>
            </w:r>
            <w:r>
              <w:rPr>
                <w:rFonts w:hint="eastAsia" w:ascii="宋体" w:hAnsi="宋体" w:cs="宋体"/>
                <w:bCs/>
                <w:color w:val="auto"/>
                <w:kern w:val="0"/>
                <w:sz w:val="24"/>
                <w:highlight w:val="none"/>
              </w:rPr>
              <w:t>未响应</w:t>
            </w:r>
            <w:r>
              <w:rPr>
                <w:rFonts w:ascii="宋体" w:hAnsi="宋体" w:cs="宋体"/>
                <w:bCs/>
                <w:color w:val="auto"/>
                <w:kern w:val="0"/>
                <w:sz w:val="24"/>
                <w:highlight w:val="none"/>
              </w:rPr>
              <w:t>采购需求</w:t>
            </w:r>
            <w:r>
              <w:rPr>
                <w:rFonts w:hint="eastAsia" w:ascii="宋体" w:hAnsi="宋体" w:cs="宋体"/>
                <w:bCs/>
                <w:color w:val="auto"/>
                <w:kern w:val="0"/>
                <w:sz w:val="24"/>
                <w:highlight w:val="none"/>
              </w:rPr>
              <w:t>品牌</w:t>
            </w:r>
            <w:r>
              <w:rPr>
                <w:rFonts w:ascii="宋体" w:hAnsi="宋体" w:cs="宋体"/>
                <w:bCs/>
                <w:color w:val="auto"/>
                <w:kern w:val="0"/>
                <w:sz w:val="24"/>
                <w:highlight w:val="none"/>
              </w:rPr>
              <w:t>推荐表的得</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w:t>
            </w:r>
            <w:r>
              <w:rPr>
                <w:rFonts w:ascii="宋体" w:hAnsi="宋体" w:cs="宋体"/>
                <w:bCs/>
                <w:color w:val="auto"/>
                <w:kern w:val="0"/>
                <w:sz w:val="24"/>
                <w:highlight w:val="none"/>
              </w:rPr>
              <w:t>0</w:t>
            </w:r>
            <w:r>
              <w:rPr>
                <w:rFonts w:hint="eastAsia" w:ascii="宋体" w:hAnsi="宋体" w:cs="宋体"/>
                <w:bCs/>
                <w:color w:val="auto"/>
                <w:kern w:val="0"/>
                <w:sz w:val="24"/>
                <w:highlight w:val="none"/>
              </w:rPr>
              <w:t>分。</w:t>
            </w:r>
            <w:r>
              <w:rPr>
                <w:rFonts w:hint="eastAsia" w:ascii="宋体" w:hAnsi="宋体" w:cs="宋体"/>
                <w:bCs/>
                <w:color w:val="auto"/>
                <w:kern w:val="0"/>
                <w:sz w:val="24"/>
                <w:highlight w:val="none"/>
                <w:lang w:val="en-US" w:eastAsia="zh-CN"/>
              </w:rPr>
              <w:t>未</w:t>
            </w:r>
            <w:r>
              <w:rPr>
                <w:rFonts w:hint="eastAsia" w:ascii="宋体" w:hAnsi="宋体" w:cs="宋体"/>
                <w:bCs/>
                <w:color w:val="auto"/>
                <w:kern w:val="0"/>
                <w:sz w:val="24"/>
                <w:highlight w:val="none"/>
              </w:rPr>
              <w:t>明确主要材料、设备选型的具体品牌的，不得分。</w:t>
            </w:r>
          </w:p>
        </w:tc>
        <w:tc>
          <w:tcPr>
            <w:tcW w:w="478" w:type="pct"/>
            <w:vAlign w:val="center"/>
          </w:tcPr>
          <w:p>
            <w:pPr>
              <w:shd w:val="clear"/>
              <w:spacing w:line="400" w:lineRule="exact"/>
              <w:jc w:val="center"/>
              <w:rPr>
                <w:rFonts w:hint="eastAsia" w:ascii="宋体" w:hAnsi="宋体" w:eastAsia="宋体" w:cs="宋体"/>
                <w:color w:val="auto"/>
                <w:kern w:val="1"/>
                <w:sz w:val="24"/>
                <w:highlight w:val="none"/>
                <w:lang w:eastAsia="zh-CN"/>
              </w:rPr>
            </w:pPr>
            <w:r>
              <w:rPr>
                <w:rFonts w:hint="eastAsia" w:ascii="宋体" w:hAnsi="宋体" w:cs="宋体"/>
                <w:color w:val="auto"/>
                <w:kern w:val="1"/>
                <w:sz w:val="24"/>
                <w:highlight w:val="none"/>
                <w:lang w:val="en-US" w:eastAsia="zh-CN"/>
              </w:rPr>
              <w:t>7</w:t>
            </w:r>
          </w:p>
        </w:tc>
        <w:tc>
          <w:tcPr>
            <w:tcW w:w="235" w:type="pct"/>
            <w:vAlign w:val="center"/>
          </w:tcPr>
          <w:p>
            <w:pPr>
              <w:shd w:val="clear"/>
              <w:spacing w:line="400" w:lineRule="exact"/>
              <w:jc w:val="center"/>
              <w:rPr>
                <w:rFonts w:hint="eastAsia" w:ascii="宋体" w:hAnsi="宋体" w:cs="宋体"/>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55" w:type="dxa"/>
            <w:vAlign w:val="center"/>
          </w:tcPr>
          <w:p>
            <w:pPr>
              <w:widowControl/>
              <w:shd w:val="clea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417" w:type="pct"/>
            <w:vMerge w:val="continue"/>
            <w:vAlign w:val="center"/>
          </w:tcPr>
          <w:p>
            <w:pPr>
              <w:widowControl/>
              <w:shd w:val="clear"/>
              <w:spacing w:line="400" w:lineRule="exact"/>
              <w:jc w:val="center"/>
              <w:rPr>
                <w:rFonts w:hint="eastAsia" w:ascii="宋体" w:hAnsi="宋体" w:cs="宋体"/>
                <w:bCs/>
                <w:color w:val="auto"/>
                <w:kern w:val="0"/>
                <w:sz w:val="24"/>
                <w:highlight w:val="none"/>
              </w:rPr>
            </w:pPr>
          </w:p>
        </w:tc>
        <w:tc>
          <w:tcPr>
            <w:tcW w:w="3542" w:type="pct"/>
            <w:vAlign w:val="center"/>
          </w:tcPr>
          <w:p>
            <w:pPr>
              <w:widowControl/>
              <w:shd w:val="clear"/>
              <w:spacing w:line="400" w:lineRule="exact"/>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根据投标</w:t>
            </w:r>
            <w:r>
              <w:rPr>
                <w:rFonts w:hint="eastAsia" w:ascii="宋体" w:hAnsi="宋体" w:cs="宋体"/>
                <w:bCs/>
                <w:color w:val="auto"/>
                <w:kern w:val="0"/>
                <w:sz w:val="24"/>
                <w:highlight w:val="none"/>
                <w:lang w:val="en-US" w:eastAsia="zh-CN"/>
              </w:rPr>
              <w:t>人</w:t>
            </w:r>
            <w:r>
              <w:rPr>
                <w:rFonts w:hint="eastAsia" w:ascii="宋体" w:hAnsi="宋体" w:cs="宋体"/>
                <w:bCs/>
                <w:color w:val="auto"/>
                <w:kern w:val="0"/>
                <w:sz w:val="24"/>
                <w:highlight w:val="none"/>
              </w:rPr>
              <w:t>提供</w:t>
            </w:r>
            <w:r>
              <w:rPr>
                <w:rFonts w:hint="eastAsia" w:ascii="宋体" w:hAnsi="宋体" w:cs="宋体"/>
                <w:bCs/>
                <w:color w:val="auto"/>
                <w:kern w:val="0"/>
                <w:sz w:val="24"/>
                <w:highlight w:val="none"/>
                <w:lang w:eastAsia="zh-CN"/>
              </w:rPr>
              <w:t>的</w:t>
            </w:r>
            <w:r>
              <w:rPr>
                <w:rFonts w:hint="eastAsia" w:ascii="宋体" w:hAnsi="宋体" w:cs="宋体"/>
                <w:bCs/>
                <w:color w:val="auto"/>
                <w:kern w:val="0"/>
                <w:sz w:val="24"/>
                <w:highlight w:val="none"/>
              </w:rPr>
              <w:t>样品及</w:t>
            </w:r>
            <w:r>
              <w:rPr>
                <w:rFonts w:hint="eastAsia" w:ascii="宋体" w:hAnsi="宋体" w:cs="宋体"/>
                <w:bCs/>
                <w:color w:val="auto"/>
                <w:kern w:val="0"/>
                <w:sz w:val="24"/>
                <w:highlight w:val="none"/>
                <w:lang w:val="en-US" w:eastAsia="zh-CN"/>
              </w:rPr>
              <w:t>样品相关</w:t>
            </w:r>
            <w:r>
              <w:rPr>
                <w:rFonts w:hint="eastAsia" w:ascii="宋体" w:hAnsi="宋体" w:cs="宋体"/>
                <w:bCs/>
                <w:color w:val="auto"/>
                <w:kern w:val="0"/>
                <w:sz w:val="24"/>
                <w:highlight w:val="none"/>
              </w:rPr>
              <w:t>检测报告进行综合评审：样品及检测报告、技术参数完全符合本项目要求</w:t>
            </w:r>
            <w:r>
              <w:rPr>
                <w:rFonts w:hint="eastAsia" w:ascii="宋体" w:hAnsi="宋体" w:cs="宋体"/>
                <w:bCs/>
                <w:color w:val="auto"/>
                <w:kern w:val="0"/>
                <w:sz w:val="24"/>
                <w:highlight w:val="none"/>
                <w:lang w:eastAsia="zh-CN"/>
              </w:rPr>
              <w:t>的</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分；样品及检测报告、技术参数</w:t>
            </w:r>
            <w:r>
              <w:rPr>
                <w:rFonts w:hint="eastAsia" w:ascii="宋体" w:hAnsi="宋体" w:cs="宋体"/>
                <w:bCs/>
                <w:color w:val="auto"/>
                <w:kern w:val="0"/>
                <w:sz w:val="24"/>
                <w:highlight w:val="none"/>
                <w:lang w:val="en-US" w:eastAsia="zh-CN"/>
              </w:rPr>
              <w:t>不能完全</w:t>
            </w:r>
            <w:r>
              <w:rPr>
                <w:rFonts w:hint="eastAsia" w:ascii="宋体" w:hAnsi="宋体" w:cs="宋体"/>
                <w:bCs/>
                <w:color w:val="auto"/>
                <w:kern w:val="0"/>
                <w:sz w:val="24"/>
                <w:highlight w:val="none"/>
              </w:rPr>
              <w:t>符合本项目要求</w:t>
            </w:r>
            <w:r>
              <w:rPr>
                <w:rFonts w:hint="eastAsia" w:ascii="宋体" w:hAnsi="宋体" w:cs="宋体"/>
                <w:bCs/>
                <w:color w:val="auto"/>
                <w:kern w:val="0"/>
                <w:sz w:val="24"/>
                <w:highlight w:val="none"/>
                <w:lang w:eastAsia="zh-CN"/>
              </w:rPr>
              <w:t>的</w:t>
            </w:r>
            <w:r>
              <w:rPr>
                <w:rFonts w:hint="eastAsia" w:ascii="宋体" w:hAnsi="宋体" w:cs="宋体"/>
                <w:bCs/>
                <w:color w:val="auto"/>
                <w:kern w:val="0"/>
                <w:sz w:val="24"/>
                <w:highlight w:val="none"/>
              </w:rPr>
              <w:t>得</w:t>
            </w:r>
            <w:r>
              <w:rPr>
                <w:rFonts w:hint="eastAsia" w:ascii="宋体" w:hAnsi="宋体" w:cs="宋体"/>
                <w:bCs/>
                <w:color w:val="auto"/>
                <w:kern w:val="0"/>
                <w:sz w:val="24"/>
                <w:highlight w:val="none"/>
                <w:lang w:val="en-US" w:eastAsia="zh-CN"/>
              </w:rPr>
              <w:t>1</w:t>
            </w:r>
            <w:r>
              <w:rPr>
                <w:rFonts w:hint="eastAsia" w:ascii="宋体" w:hAnsi="宋体" w:cs="宋体"/>
                <w:bCs/>
                <w:color w:val="auto"/>
                <w:kern w:val="0"/>
                <w:sz w:val="24"/>
                <w:highlight w:val="none"/>
              </w:rPr>
              <w:t>分；</w:t>
            </w:r>
            <w:r>
              <w:rPr>
                <w:rFonts w:hint="eastAsia" w:ascii="宋体" w:hAnsi="宋体" w:cs="宋体"/>
                <w:bCs/>
                <w:color w:val="auto"/>
                <w:kern w:val="0"/>
                <w:sz w:val="24"/>
                <w:highlight w:val="none"/>
                <w:lang w:val="en-US" w:eastAsia="zh-CN"/>
              </w:rPr>
              <w:t>未提供</w:t>
            </w:r>
            <w:r>
              <w:rPr>
                <w:rFonts w:hint="eastAsia" w:ascii="宋体" w:hAnsi="宋体" w:cs="宋体"/>
                <w:bCs/>
                <w:color w:val="auto"/>
                <w:kern w:val="0"/>
                <w:sz w:val="24"/>
                <w:highlight w:val="none"/>
              </w:rPr>
              <w:t>样品及检测报告</w:t>
            </w:r>
            <w:r>
              <w:rPr>
                <w:rFonts w:hint="eastAsia" w:ascii="宋体" w:hAnsi="宋体" w:cs="宋体"/>
                <w:bCs/>
                <w:color w:val="auto"/>
                <w:kern w:val="0"/>
                <w:sz w:val="24"/>
                <w:highlight w:val="none"/>
                <w:lang w:eastAsia="zh-CN"/>
              </w:rPr>
              <w:t>的</w:t>
            </w:r>
            <w:r>
              <w:rPr>
                <w:rFonts w:hint="eastAsia" w:ascii="宋体" w:hAnsi="宋体" w:cs="宋体"/>
                <w:bCs/>
                <w:color w:val="auto"/>
                <w:kern w:val="0"/>
                <w:sz w:val="24"/>
                <w:highlight w:val="none"/>
              </w:rPr>
              <w:t>得</w:t>
            </w:r>
            <w:r>
              <w:rPr>
                <w:rFonts w:hint="eastAsia" w:ascii="宋体" w:hAnsi="宋体" w:cs="宋体"/>
                <w:bCs/>
                <w:color w:val="auto"/>
                <w:kern w:val="0"/>
                <w:sz w:val="24"/>
                <w:highlight w:val="none"/>
                <w:lang w:val="en-US" w:eastAsia="zh-CN"/>
              </w:rPr>
              <w:t>0</w:t>
            </w:r>
            <w:r>
              <w:rPr>
                <w:rFonts w:hint="eastAsia" w:ascii="宋体" w:hAnsi="宋体" w:cs="宋体"/>
                <w:bCs/>
                <w:color w:val="auto"/>
                <w:kern w:val="0"/>
                <w:sz w:val="24"/>
                <w:highlight w:val="none"/>
              </w:rPr>
              <w:t>分。</w:t>
            </w:r>
          </w:p>
        </w:tc>
        <w:tc>
          <w:tcPr>
            <w:tcW w:w="478" w:type="pct"/>
            <w:vAlign w:val="center"/>
          </w:tcPr>
          <w:p>
            <w:pPr>
              <w:shd w:val="clear"/>
              <w:spacing w:line="400" w:lineRule="exact"/>
              <w:jc w:val="center"/>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7</w:t>
            </w:r>
          </w:p>
        </w:tc>
        <w:tc>
          <w:tcPr>
            <w:tcW w:w="235" w:type="pct"/>
            <w:vAlign w:val="center"/>
          </w:tcPr>
          <w:p>
            <w:pPr>
              <w:shd w:val="clear"/>
              <w:spacing w:line="400" w:lineRule="exact"/>
              <w:jc w:val="center"/>
              <w:rPr>
                <w:rFonts w:hint="default"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55" w:type="dxa"/>
            <w:vAlign w:val="center"/>
          </w:tcPr>
          <w:p>
            <w:pPr>
              <w:widowControl/>
              <w:shd w:val="clear"/>
              <w:spacing w:line="4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417" w:type="pct"/>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质量保证措施</w:t>
            </w:r>
          </w:p>
        </w:tc>
        <w:tc>
          <w:tcPr>
            <w:tcW w:w="3542" w:type="pct"/>
            <w:vAlign w:val="center"/>
          </w:tcPr>
          <w:p>
            <w:pPr>
              <w:widowControl/>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项目质量保障措施，施工过程质量应对措施。</w:t>
            </w:r>
          </w:p>
          <w:p>
            <w:pPr>
              <w:widowControl/>
              <w:shd w:val="clear"/>
              <w:spacing w:line="400" w:lineRule="exact"/>
              <w:jc w:val="left"/>
              <w:rPr>
                <w:rFonts w:ascii="宋体" w:hAnsi="宋体" w:cs="宋体"/>
                <w:bCs/>
                <w:color w:val="auto"/>
                <w:kern w:val="0"/>
                <w:sz w:val="24"/>
                <w:highlight w:val="none"/>
              </w:rPr>
            </w:pPr>
            <w:r>
              <w:rPr>
                <w:rFonts w:hint="eastAsia" w:ascii="宋体" w:hAnsi="宋体" w:cs="宋体"/>
                <w:color w:val="auto"/>
                <w:sz w:val="24"/>
                <w:highlight w:val="none"/>
              </w:rPr>
              <w:t>质量保证保障措施完备周全，应对措施科学合理的得5-3分；质量保证措施完整，应对措施较为完善的得3-2分；质量保证措施一般，应对措施不够完整的得2-0分。</w:t>
            </w:r>
          </w:p>
        </w:tc>
        <w:tc>
          <w:tcPr>
            <w:tcW w:w="478" w:type="pct"/>
            <w:vAlign w:val="center"/>
          </w:tcPr>
          <w:p>
            <w:pPr>
              <w:shd w:val="clear"/>
              <w:spacing w:line="400" w:lineRule="exact"/>
              <w:jc w:val="center"/>
              <w:rPr>
                <w:rFonts w:ascii="宋体" w:hAnsi="宋体" w:cs="宋体"/>
                <w:color w:val="auto"/>
                <w:kern w:val="1"/>
                <w:sz w:val="24"/>
                <w:highlight w:val="none"/>
              </w:rPr>
            </w:pPr>
            <w:r>
              <w:rPr>
                <w:rFonts w:hint="eastAsia" w:ascii="宋体" w:hAnsi="宋体" w:cs="宋体"/>
                <w:color w:val="auto"/>
                <w:kern w:val="1"/>
                <w:sz w:val="24"/>
                <w:highlight w:val="none"/>
              </w:rPr>
              <w:t>5</w:t>
            </w:r>
          </w:p>
        </w:tc>
        <w:tc>
          <w:tcPr>
            <w:tcW w:w="235" w:type="pct"/>
            <w:vAlign w:val="center"/>
          </w:tcPr>
          <w:p>
            <w:pPr>
              <w:shd w:val="clear"/>
              <w:spacing w:line="400" w:lineRule="exact"/>
              <w:jc w:val="center"/>
              <w:rPr>
                <w:rFonts w:hint="eastAsia" w:ascii="宋体" w:hAnsi="宋体" w:cs="宋体"/>
                <w:color w:val="auto"/>
                <w:kern w:val="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55" w:type="dxa"/>
            <w:vAlign w:val="center"/>
          </w:tcPr>
          <w:p>
            <w:pPr>
              <w:shd w:val="clear"/>
              <w:spacing w:line="400" w:lineRule="exact"/>
              <w:jc w:val="center"/>
              <w:rPr>
                <w:rFonts w:hint="eastAsia" w:ascii="宋体" w:hAns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5</w:t>
            </w:r>
          </w:p>
        </w:tc>
        <w:tc>
          <w:tcPr>
            <w:tcW w:w="417" w:type="pct"/>
            <w:vAlign w:val="center"/>
          </w:tcPr>
          <w:p>
            <w:pPr>
              <w:widowControl/>
              <w:shd w:val="clea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质保期承诺</w:t>
            </w:r>
          </w:p>
        </w:tc>
        <w:tc>
          <w:tcPr>
            <w:tcW w:w="3542" w:type="pct"/>
            <w:vAlign w:val="center"/>
          </w:tcPr>
          <w:p>
            <w:pPr>
              <w:widowControl/>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投标人根据工程交付使用</w:t>
            </w:r>
            <w:r>
              <w:rPr>
                <w:rFonts w:ascii="宋体" w:hAnsi="宋体" w:cs="宋体"/>
                <w:color w:val="auto"/>
                <w:sz w:val="24"/>
                <w:highlight w:val="none"/>
              </w:rPr>
              <w:t>后</w:t>
            </w:r>
            <w:r>
              <w:rPr>
                <w:rFonts w:hint="eastAsia" w:ascii="宋体" w:hAnsi="宋体" w:cs="宋体"/>
                <w:color w:val="auto"/>
                <w:sz w:val="24"/>
                <w:highlight w:val="none"/>
              </w:rPr>
              <w:t>的维护需求拟定保修服务方案，提供后期免费维修承诺，根据维修方案是否及时</w:t>
            </w:r>
            <w:r>
              <w:rPr>
                <w:rFonts w:ascii="宋体" w:hAnsi="宋体" w:cs="宋体"/>
                <w:color w:val="auto"/>
                <w:sz w:val="24"/>
                <w:highlight w:val="none"/>
              </w:rPr>
              <w:t>、</w:t>
            </w:r>
            <w:r>
              <w:rPr>
                <w:rFonts w:hint="eastAsia" w:ascii="宋体" w:hAnsi="宋体" w:cs="宋体"/>
                <w:color w:val="auto"/>
                <w:sz w:val="24"/>
                <w:highlight w:val="none"/>
              </w:rPr>
              <w:t>完整合理、长效可行进行综合评审：维修</w:t>
            </w:r>
            <w:r>
              <w:rPr>
                <w:rFonts w:ascii="宋体" w:hAnsi="宋体" w:cs="宋体"/>
                <w:color w:val="auto"/>
                <w:sz w:val="24"/>
                <w:highlight w:val="none"/>
              </w:rPr>
              <w:t>响应及时</w:t>
            </w:r>
            <w:r>
              <w:rPr>
                <w:rFonts w:hint="eastAsia" w:ascii="宋体" w:hAnsi="宋体" w:cs="宋体"/>
                <w:color w:val="auto"/>
                <w:sz w:val="24"/>
                <w:highlight w:val="none"/>
              </w:rPr>
              <w:t>、</w:t>
            </w:r>
            <w:r>
              <w:rPr>
                <w:rFonts w:ascii="宋体" w:hAnsi="宋体" w:cs="宋体"/>
                <w:color w:val="auto"/>
                <w:sz w:val="24"/>
                <w:highlight w:val="none"/>
              </w:rPr>
              <w:t>长效可行的得</w:t>
            </w:r>
            <w:r>
              <w:rPr>
                <w:rFonts w:hint="eastAsia" w:ascii="宋体" w:hAnsi="宋体" w:cs="宋体"/>
                <w:color w:val="auto"/>
                <w:sz w:val="24"/>
                <w:highlight w:val="none"/>
              </w:rPr>
              <w:t>5-3分</w:t>
            </w:r>
            <w:r>
              <w:rPr>
                <w:rFonts w:ascii="宋体" w:hAnsi="宋体" w:cs="宋体"/>
                <w:color w:val="auto"/>
                <w:sz w:val="24"/>
                <w:highlight w:val="none"/>
              </w:rPr>
              <w:t>，维修响应及时、</w:t>
            </w:r>
            <w:r>
              <w:rPr>
                <w:rFonts w:hint="eastAsia" w:ascii="宋体" w:hAnsi="宋体" w:cs="宋体"/>
                <w:color w:val="auto"/>
                <w:sz w:val="24"/>
                <w:highlight w:val="none"/>
              </w:rPr>
              <w:t>长效可行</w:t>
            </w:r>
            <w:r>
              <w:rPr>
                <w:rFonts w:ascii="宋体" w:hAnsi="宋体" w:cs="宋体"/>
                <w:color w:val="auto"/>
                <w:sz w:val="24"/>
                <w:highlight w:val="none"/>
              </w:rPr>
              <w:t>但</w:t>
            </w:r>
            <w:r>
              <w:rPr>
                <w:rFonts w:hint="eastAsia" w:ascii="宋体" w:hAnsi="宋体" w:cs="宋体"/>
                <w:color w:val="auto"/>
                <w:sz w:val="24"/>
                <w:highlight w:val="none"/>
              </w:rPr>
              <w:t>承诺不够</w:t>
            </w:r>
            <w:r>
              <w:rPr>
                <w:rFonts w:ascii="宋体" w:hAnsi="宋体" w:cs="宋体"/>
                <w:color w:val="auto"/>
                <w:sz w:val="24"/>
                <w:highlight w:val="none"/>
              </w:rPr>
              <w:t>具体的得</w:t>
            </w:r>
            <w:r>
              <w:rPr>
                <w:rFonts w:hint="eastAsia" w:ascii="宋体" w:hAnsi="宋体" w:cs="宋体"/>
                <w:color w:val="auto"/>
                <w:sz w:val="24"/>
                <w:highlight w:val="none"/>
              </w:rPr>
              <w:t>3-2分</w:t>
            </w:r>
            <w:r>
              <w:rPr>
                <w:rFonts w:ascii="宋体" w:hAnsi="宋体" w:cs="宋体"/>
                <w:color w:val="auto"/>
                <w:sz w:val="24"/>
                <w:highlight w:val="none"/>
              </w:rPr>
              <w:t>，维修响应</w:t>
            </w:r>
            <w:r>
              <w:rPr>
                <w:rFonts w:hint="eastAsia" w:ascii="宋体" w:hAnsi="宋体" w:cs="宋体"/>
                <w:color w:val="auto"/>
                <w:sz w:val="24"/>
                <w:highlight w:val="none"/>
              </w:rPr>
              <w:t>时间较长、合理</w:t>
            </w:r>
            <w:r>
              <w:rPr>
                <w:rFonts w:ascii="宋体" w:hAnsi="宋体" w:cs="宋体"/>
                <w:color w:val="auto"/>
                <w:sz w:val="24"/>
                <w:highlight w:val="none"/>
              </w:rPr>
              <w:t>有可操作性</w:t>
            </w:r>
            <w:r>
              <w:rPr>
                <w:rFonts w:hint="eastAsia" w:ascii="宋体" w:hAnsi="宋体" w:cs="宋体"/>
                <w:color w:val="auto"/>
                <w:sz w:val="24"/>
                <w:highlight w:val="none"/>
              </w:rPr>
              <w:t>的</w:t>
            </w:r>
            <w:r>
              <w:rPr>
                <w:rFonts w:ascii="宋体" w:hAnsi="宋体" w:cs="宋体"/>
                <w:color w:val="auto"/>
                <w:sz w:val="24"/>
                <w:highlight w:val="none"/>
              </w:rPr>
              <w:t>得</w:t>
            </w:r>
            <w:r>
              <w:rPr>
                <w:rFonts w:hint="eastAsia" w:ascii="宋体" w:hAnsi="宋体" w:cs="宋体"/>
                <w:color w:val="auto"/>
                <w:sz w:val="24"/>
                <w:highlight w:val="none"/>
              </w:rPr>
              <w:t>2-0分。</w:t>
            </w:r>
          </w:p>
        </w:tc>
        <w:tc>
          <w:tcPr>
            <w:tcW w:w="478" w:type="pct"/>
            <w:vAlign w:val="center"/>
          </w:tcPr>
          <w:p>
            <w:pPr>
              <w:shd w:val="clear"/>
              <w:spacing w:line="400" w:lineRule="exact"/>
              <w:jc w:val="center"/>
              <w:rPr>
                <w:rFonts w:ascii="宋体" w:hAnsi="宋体" w:cs="宋体"/>
                <w:color w:val="auto"/>
                <w:kern w:val="1"/>
                <w:sz w:val="24"/>
                <w:highlight w:val="none"/>
              </w:rPr>
            </w:pPr>
            <w:r>
              <w:rPr>
                <w:rFonts w:hint="eastAsia" w:ascii="宋体" w:hAnsi="宋体" w:cs="宋体"/>
                <w:color w:val="auto"/>
                <w:kern w:val="1"/>
                <w:sz w:val="24"/>
                <w:highlight w:val="none"/>
              </w:rPr>
              <w:t>5</w:t>
            </w:r>
          </w:p>
        </w:tc>
        <w:tc>
          <w:tcPr>
            <w:tcW w:w="235" w:type="pct"/>
            <w:vAlign w:val="center"/>
          </w:tcPr>
          <w:p>
            <w:pPr>
              <w:shd w:val="clear"/>
              <w:spacing w:line="400" w:lineRule="exact"/>
              <w:jc w:val="center"/>
              <w:rPr>
                <w:rFonts w:hint="eastAsia" w:ascii="宋体" w:hAnsi="宋体" w:cs="宋体"/>
                <w:color w:val="auto"/>
                <w:kern w:val="1"/>
                <w:sz w:val="24"/>
                <w:highlight w:val="none"/>
              </w:rPr>
            </w:pPr>
          </w:p>
        </w:tc>
      </w:tr>
    </w:tbl>
    <w:p>
      <w:pPr>
        <w:shd w:val="clear"/>
        <w:autoSpaceDE w:val="0"/>
        <w:autoSpaceDN w:val="0"/>
        <w:adjustRightInd w:val="0"/>
        <w:spacing w:line="360" w:lineRule="auto"/>
        <w:ind w:firstLine="360" w:firstLineChars="150"/>
        <w:jc w:val="left"/>
        <w:rPr>
          <w:rFonts w:ascii="宋体" w:hAnsi="宋体"/>
          <w:color w:val="auto"/>
          <w:kern w:val="0"/>
          <w:sz w:val="24"/>
          <w:highlight w:val="none"/>
        </w:rPr>
      </w:pPr>
      <w:r>
        <w:rPr>
          <w:rFonts w:hint="eastAsia" w:ascii="宋体" w:hAnsi="宋体" w:cs="宋体"/>
          <w:color w:val="auto"/>
          <w:sz w:val="24"/>
          <w:highlight w:val="none"/>
        </w:rPr>
        <w:t>商务技术响应文件内容缺项的，该项得0分（附件另行备注除外），以上各项的总和为投标人的商务技术响应文件部分得分。投标文件中所提供的复印件均需清晰可见（建议采用原件的扫描件），否则不利于投标人的评分，由投标人自行负责。</w:t>
      </w:r>
    </w:p>
    <w:p>
      <w:pPr>
        <w:shd w:val="clear"/>
        <w:autoSpaceDE w:val="0"/>
        <w:autoSpaceDN w:val="0"/>
        <w:adjustRightInd w:val="0"/>
        <w:spacing w:line="360" w:lineRule="auto"/>
        <w:ind w:firstLine="360" w:firstLineChars="150"/>
        <w:jc w:val="left"/>
        <w:rPr>
          <w:rFonts w:ascii="宋体" w:hAnsi="宋体"/>
          <w:color w:val="auto"/>
          <w:kern w:val="0"/>
          <w:sz w:val="24"/>
          <w:highlight w:val="none"/>
        </w:rPr>
      </w:pPr>
    </w:p>
    <w:p>
      <w:pPr>
        <w:shd w:val="clear"/>
        <w:autoSpaceDE w:val="0"/>
        <w:autoSpaceDN w:val="0"/>
        <w:adjustRightInd w:val="0"/>
        <w:spacing w:line="360" w:lineRule="auto"/>
        <w:ind w:firstLine="360" w:firstLineChars="150"/>
        <w:jc w:val="left"/>
        <w:rPr>
          <w:rFonts w:ascii="宋体" w:hAnsi="宋体"/>
          <w:color w:val="auto"/>
          <w:kern w:val="0"/>
          <w:sz w:val="24"/>
          <w:highlight w:val="none"/>
        </w:rPr>
      </w:pPr>
    </w:p>
    <w:p>
      <w:pPr>
        <w:shd w:val="clear"/>
        <w:rPr>
          <w:rFonts w:hint="eastAsia" w:ascii="宋体" w:hAnsi="宋体"/>
          <w:b/>
          <w:color w:val="auto"/>
          <w:sz w:val="36"/>
          <w:szCs w:val="36"/>
          <w:highlight w:val="none"/>
        </w:rPr>
      </w:pPr>
      <w:r>
        <w:rPr>
          <w:rFonts w:hint="eastAsia" w:ascii="宋体" w:hAnsi="宋体"/>
          <w:b/>
          <w:color w:val="auto"/>
          <w:sz w:val="36"/>
          <w:szCs w:val="36"/>
          <w:highlight w:val="none"/>
        </w:rPr>
        <w:br w:type="page"/>
      </w:r>
    </w:p>
    <w:p>
      <w:pPr>
        <w:shd w:val="clea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第四章 项目需求</w:t>
      </w:r>
    </w:p>
    <w:p>
      <w:pPr>
        <w:shd w:val="clear"/>
        <w:tabs>
          <w:tab w:val="left" w:pos="8280"/>
        </w:tabs>
        <w:autoSpaceDE w:val="0"/>
        <w:autoSpaceDN w:val="0"/>
        <w:adjustRightInd w:val="0"/>
        <w:spacing w:line="360" w:lineRule="auto"/>
        <w:ind w:right="25" w:firstLine="241" w:firstLineChars="100"/>
        <w:jc w:val="left"/>
        <w:rPr>
          <w:rFonts w:ascii="宋体" w:hAnsi="宋体" w:cs="楷体_GB2312"/>
          <w:color w:val="auto"/>
          <w:sz w:val="24"/>
          <w:highlight w:val="none"/>
        </w:rPr>
      </w:pPr>
      <w:r>
        <w:rPr>
          <w:rFonts w:hint="eastAsia" w:ascii="宋体" w:hAnsi="宋体" w:cs="楷体_GB2312"/>
          <w:b/>
          <w:color w:val="auto"/>
          <w:sz w:val="24"/>
          <w:highlight w:val="none"/>
        </w:rPr>
        <w:t>一、磋商项目一览表</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本次磋商共</w:t>
      </w:r>
      <w:r>
        <w:rPr>
          <w:rFonts w:ascii="宋体" w:hAnsi="宋体"/>
          <w:color w:val="auto"/>
          <w:sz w:val="24"/>
          <w:highlight w:val="none"/>
          <w:u w:val="single"/>
        </w:rPr>
        <w:t>1</w:t>
      </w:r>
      <w:r>
        <w:rPr>
          <w:rFonts w:hint="eastAsia" w:ascii="宋体" w:hAnsi="宋体"/>
          <w:color w:val="auto"/>
          <w:sz w:val="24"/>
          <w:highlight w:val="none"/>
        </w:rPr>
        <w:t>个标段，具体内容如下表：</w:t>
      </w:r>
    </w:p>
    <w:tbl>
      <w:tblPr>
        <w:tblStyle w:val="2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567"/>
        <w:gridCol w:w="567"/>
        <w:gridCol w:w="851"/>
        <w:gridCol w:w="992"/>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标段号</w:t>
            </w:r>
          </w:p>
        </w:tc>
        <w:tc>
          <w:tcPr>
            <w:tcW w:w="1559" w:type="dxa"/>
            <w:vAlign w:val="center"/>
          </w:tcPr>
          <w:p>
            <w:pPr>
              <w:shd w:val="clear"/>
              <w:tabs>
                <w:tab w:val="left" w:pos="8280"/>
              </w:tabs>
              <w:autoSpaceDE w:val="0"/>
              <w:autoSpaceDN w:val="0"/>
              <w:adjustRightInd w:val="0"/>
              <w:ind w:right="25" w:firstLine="120" w:firstLineChars="50"/>
              <w:jc w:val="center"/>
              <w:rPr>
                <w:rFonts w:ascii="宋体" w:hAnsi="宋体"/>
                <w:b/>
                <w:color w:val="auto"/>
                <w:sz w:val="24"/>
                <w:highlight w:val="none"/>
              </w:rPr>
            </w:pPr>
            <w:r>
              <w:rPr>
                <w:rFonts w:hint="eastAsia" w:ascii="宋体" w:hAnsi="宋体"/>
                <w:b/>
                <w:color w:val="auto"/>
                <w:sz w:val="24"/>
                <w:highlight w:val="none"/>
              </w:rPr>
              <w:t>标项内容</w:t>
            </w:r>
          </w:p>
        </w:tc>
        <w:tc>
          <w:tcPr>
            <w:tcW w:w="2268"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cs="宋体"/>
                <w:b/>
                <w:color w:val="auto"/>
                <w:kern w:val="0"/>
                <w:sz w:val="24"/>
                <w:highlight w:val="none"/>
              </w:rPr>
              <w:t>简要技术要求</w:t>
            </w:r>
          </w:p>
        </w:tc>
        <w:tc>
          <w:tcPr>
            <w:tcW w:w="567"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数量</w:t>
            </w:r>
          </w:p>
        </w:tc>
        <w:tc>
          <w:tcPr>
            <w:tcW w:w="567"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单位</w:t>
            </w:r>
          </w:p>
        </w:tc>
        <w:tc>
          <w:tcPr>
            <w:tcW w:w="851" w:type="dxa"/>
            <w:vAlign w:val="center"/>
          </w:tcPr>
          <w:p>
            <w:pPr>
              <w:shd w:val="clea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预算（元）</w:t>
            </w:r>
          </w:p>
        </w:tc>
        <w:tc>
          <w:tcPr>
            <w:tcW w:w="992" w:type="dxa"/>
            <w:vAlign w:val="center"/>
          </w:tcPr>
          <w:p>
            <w:pPr>
              <w:shd w:val="clear"/>
              <w:tabs>
                <w:tab w:val="left" w:pos="8280"/>
              </w:tabs>
              <w:autoSpaceDE w:val="0"/>
              <w:autoSpaceDN w:val="0"/>
              <w:adjustRightInd w:val="0"/>
              <w:spacing w:line="312" w:lineRule="auto"/>
              <w:ind w:left="-214" w:leftChars="-102" w:right="-108"/>
              <w:jc w:val="center"/>
              <w:rPr>
                <w:rFonts w:ascii="宋体" w:hAnsi="宋体"/>
                <w:b/>
                <w:color w:val="auto"/>
                <w:sz w:val="24"/>
                <w:highlight w:val="none"/>
              </w:rPr>
            </w:pPr>
            <w:r>
              <w:rPr>
                <w:rFonts w:hint="eastAsia" w:ascii="宋体" w:hAnsi="宋体"/>
                <w:b/>
                <w:color w:val="auto"/>
                <w:sz w:val="24"/>
                <w:highlight w:val="none"/>
              </w:rPr>
              <w:t>上限价</w:t>
            </w:r>
            <w:r>
              <w:rPr>
                <w:rFonts w:ascii="宋体" w:hAnsi="宋体"/>
                <w:b/>
                <w:color w:val="auto"/>
                <w:sz w:val="24"/>
                <w:highlight w:val="none"/>
              </w:rPr>
              <w:t>（</w:t>
            </w:r>
            <w:r>
              <w:rPr>
                <w:rFonts w:hint="eastAsia" w:ascii="宋体" w:hAnsi="宋体"/>
                <w:b/>
                <w:color w:val="auto"/>
                <w:sz w:val="24"/>
                <w:highlight w:val="none"/>
              </w:rPr>
              <w:t>元</w:t>
            </w:r>
            <w:r>
              <w:rPr>
                <w:rFonts w:ascii="宋体" w:hAnsi="宋体"/>
                <w:b/>
                <w:color w:val="auto"/>
                <w:sz w:val="24"/>
                <w:highlight w:val="none"/>
              </w:rPr>
              <w:t>）</w:t>
            </w:r>
          </w:p>
        </w:tc>
        <w:tc>
          <w:tcPr>
            <w:tcW w:w="1276" w:type="dxa"/>
            <w:vAlign w:val="center"/>
          </w:tcPr>
          <w:p>
            <w:pPr>
              <w:shd w:val="clear"/>
              <w:tabs>
                <w:tab w:val="left" w:pos="8280"/>
              </w:tabs>
              <w:autoSpaceDE w:val="0"/>
              <w:autoSpaceDN w:val="0"/>
              <w:adjustRightInd w:val="0"/>
              <w:spacing w:line="312" w:lineRule="auto"/>
              <w:ind w:left="-107" w:leftChars="-51" w:right="25" w:firstLine="105"/>
              <w:rPr>
                <w:rFonts w:ascii="宋体" w:hAnsi="宋体"/>
                <w:b/>
                <w:color w:val="auto"/>
                <w:sz w:val="24"/>
                <w:highlight w:val="none"/>
              </w:rPr>
            </w:pPr>
            <w:r>
              <w:rPr>
                <w:rFonts w:hint="eastAsia" w:ascii="宋体" w:hAnsi="宋体"/>
                <w:b/>
                <w:color w:val="auto"/>
                <w:sz w:val="24"/>
                <w:highlight w:val="none"/>
              </w:rPr>
              <w:t>工期（合同签订后几天内）</w:t>
            </w:r>
          </w:p>
        </w:tc>
        <w:tc>
          <w:tcPr>
            <w:tcW w:w="992" w:type="dxa"/>
            <w:vAlign w:val="center"/>
          </w:tcPr>
          <w:p>
            <w:pPr>
              <w:shd w:val="clear"/>
              <w:tabs>
                <w:tab w:val="left" w:pos="8280"/>
              </w:tabs>
              <w:autoSpaceDE w:val="0"/>
              <w:autoSpaceDN w:val="0"/>
              <w:adjustRightInd w:val="0"/>
              <w:ind w:right="25" w:hanging="12"/>
              <w:jc w:val="center"/>
              <w:rPr>
                <w:rFonts w:ascii="宋体" w:hAnsi="宋体"/>
                <w:b/>
                <w:color w:val="auto"/>
                <w:sz w:val="24"/>
                <w:highlight w:val="none"/>
              </w:rPr>
            </w:pPr>
            <w:r>
              <w:rPr>
                <w:rFonts w:hint="eastAsia" w:ascii="宋体" w:hAnsi="宋体"/>
                <w:b/>
                <w:color w:val="auto"/>
                <w:sz w:val="24"/>
                <w:highlight w:val="none"/>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dxa"/>
            <w:vAlign w:val="center"/>
          </w:tcPr>
          <w:p>
            <w:pPr>
              <w:shd w:val="clear"/>
              <w:tabs>
                <w:tab w:val="left" w:pos="8280"/>
              </w:tabs>
              <w:autoSpaceDE w:val="0"/>
              <w:autoSpaceDN w:val="0"/>
              <w:adjustRightInd w:val="0"/>
              <w:ind w:right="25"/>
              <w:jc w:val="center"/>
              <w:rPr>
                <w:rFonts w:ascii="宋体" w:hAnsi="宋体"/>
                <w:color w:val="auto"/>
                <w:sz w:val="24"/>
                <w:highlight w:val="none"/>
              </w:rPr>
            </w:pPr>
            <w:r>
              <w:rPr>
                <w:rFonts w:hint="eastAsia" w:ascii="宋体" w:hAnsi="宋体"/>
                <w:color w:val="auto"/>
                <w:sz w:val="24"/>
                <w:highlight w:val="none"/>
              </w:rPr>
              <w:t>1</w:t>
            </w:r>
          </w:p>
        </w:tc>
        <w:tc>
          <w:tcPr>
            <w:tcW w:w="1559" w:type="dxa"/>
            <w:vAlign w:val="center"/>
          </w:tcPr>
          <w:p>
            <w:pPr>
              <w:shd w:val="clear"/>
              <w:tabs>
                <w:tab w:val="left" w:pos="8280"/>
              </w:tabs>
              <w:autoSpaceDE w:val="0"/>
              <w:autoSpaceDN w:val="0"/>
              <w:adjustRightInd w:val="0"/>
              <w:ind w:right="25"/>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台州学院椒江校区生活区加压消防管路改造项目</w:t>
            </w:r>
          </w:p>
        </w:tc>
        <w:tc>
          <w:tcPr>
            <w:tcW w:w="2268" w:type="dxa"/>
            <w:vAlign w:val="center"/>
          </w:tcPr>
          <w:p>
            <w:pPr>
              <w:shd w:val="clear"/>
              <w:tabs>
                <w:tab w:val="left" w:pos="8280"/>
              </w:tabs>
              <w:autoSpaceDE w:val="0"/>
              <w:autoSpaceDN w:val="0"/>
              <w:adjustRightInd w:val="0"/>
              <w:ind w:right="25"/>
              <w:jc w:val="both"/>
              <w:rPr>
                <w:rFonts w:ascii="宋体" w:hAnsi="宋体"/>
                <w:color w:val="auto"/>
                <w:sz w:val="24"/>
                <w:highlight w:val="none"/>
              </w:rPr>
            </w:pPr>
            <w:r>
              <w:rPr>
                <w:rFonts w:hint="eastAsia" w:ascii="宋体" w:hAnsi="宋体"/>
                <w:color w:val="auto"/>
                <w:sz w:val="24"/>
                <w:highlight w:val="none"/>
                <w:lang w:eastAsia="zh-CN"/>
              </w:rPr>
              <w:t>台州学院椒江校区生活区加压消防管路改造项目</w:t>
            </w:r>
            <w:r>
              <w:rPr>
                <w:rFonts w:hint="default" w:ascii="宋体" w:hAnsi="宋体"/>
                <w:color w:val="auto"/>
                <w:sz w:val="24"/>
                <w:highlight w:val="none"/>
                <w:lang w:eastAsia="zh-Hans"/>
              </w:rPr>
              <w:t>，</w:t>
            </w:r>
            <w:r>
              <w:rPr>
                <w:rFonts w:hint="eastAsia" w:ascii="宋体" w:hAnsi="宋体"/>
                <w:color w:val="auto"/>
                <w:sz w:val="24"/>
                <w:highlight w:val="none"/>
                <w:lang w:val="en-US" w:eastAsia="zh-Hans"/>
              </w:rPr>
              <w:t>具体要求详见图纸及预算</w:t>
            </w:r>
          </w:p>
        </w:tc>
        <w:tc>
          <w:tcPr>
            <w:tcW w:w="567" w:type="dxa"/>
            <w:vAlign w:val="center"/>
          </w:tcPr>
          <w:p>
            <w:pPr>
              <w:shd w:val="clear"/>
              <w:tabs>
                <w:tab w:val="left" w:pos="8280"/>
              </w:tabs>
              <w:autoSpaceDE w:val="0"/>
              <w:autoSpaceDN w:val="0"/>
              <w:adjustRightInd w:val="0"/>
              <w:ind w:right="25"/>
              <w:jc w:val="center"/>
              <w:rPr>
                <w:rFonts w:ascii="宋体" w:hAnsi="宋体"/>
                <w:color w:val="auto"/>
                <w:sz w:val="24"/>
                <w:highlight w:val="none"/>
              </w:rPr>
            </w:pPr>
            <w:r>
              <w:rPr>
                <w:rFonts w:ascii="宋体" w:hAnsi="宋体"/>
                <w:color w:val="auto"/>
                <w:sz w:val="24"/>
                <w:highlight w:val="none"/>
              </w:rPr>
              <w:t>1</w:t>
            </w:r>
          </w:p>
        </w:tc>
        <w:tc>
          <w:tcPr>
            <w:tcW w:w="567" w:type="dxa"/>
            <w:vAlign w:val="center"/>
          </w:tcPr>
          <w:p>
            <w:pPr>
              <w:shd w:val="clear"/>
              <w:tabs>
                <w:tab w:val="left" w:pos="8280"/>
              </w:tabs>
              <w:autoSpaceDE w:val="0"/>
              <w:autoSpaceDN w:val="0"/>
              <w:adjustRightInd w:val="0"/>
              <w:ind w:right="25"/>
              <w:jc w:val="center"/>
              <w:rPr>
                <w:rFonts w:ascii="宋体" w:hAnsi="宋体"/>
                <w:color w:val="auto"/>
                <w:sz w:val="24"/>
                <w:highlight w:val="none"/>
              </w:rPr>
            </w:pPr>
            <w:r>
              <w:rPr>
                <w:rFonts w:hint="eastAsia" w:ascii="宋体" w:hAnsi="宋体"/>
                <w:color w:val="auto"/>
                <w:sz w:val="24"/>
                <w:highlight w:val="none"/>
              </w:rPr>
              <w:t>项</w:t>
            </w:r>
          </w:p>
        </w:tc>
        <w:tc>
          <w:tcPr>
            <w:tcW w:w="851" w:type="dxa"/>
            <w:vAlign w:val="center"/>
          </w:tcPr>
          <w:p>
            <w:pPr>
              <w:shd w:val="clear"/>
              <w:autoSpaceDE w:val="0"/>
              <w:autoSpaceDN w:val="0"/>
              <w:adjustRightInd w:val="0"/>
              <w:ind w:right="25" w:rightChars="0"/>
              <w:jc w:val="center"/>
              <w:rPr>
                <w:rFonts w:hint="default" w:ascii="宋体" w:hAnsi="宋体" w:eastAsia="宋体" w:cs="Times New Roman"/>
                <w:color w:val="auto"/>
                <w:sz w:val="24"/>
                <w:highlight w:val="none"/>
                <w:lang w:val="en-US"/>
              </w:rPr>
            </w:pPr>
            <w:r>
              <w:rPr>
                <w:rFonts w:hint="eastAsia" w:ascii="宋体" w:hAnsi="宋体" w:cs="Times New Roman"/>
                <w:color w:val="auto"/>
                <w:sz w:val="24"/>
                <w:highlight w:val="none"/>
                <w:lang w:val="en-US" w:eastAsia="zh-CN"/>
              </w:rPr>
              <w:t>2700000</w:t>
            </w:r>
          </w:p>
        </w:tc>
        <w:tc>
          <w:tcPr>
            <w:tcW w:w="992" w:type="dxa"/>
            <w:vAlign w:val="center"/>
          </w:tcPr>
          <w:p>
            <w:pPr>
              <w:shd w:val="clear"/>
              <w:autoSpaceDE w:val="0"/>
              <w:autoSpaceDN w:val="0"/>
              <w:adjustRightInd w:val="0"/>
              <w:ind w:right="25" w:rightChars="0"/>
              <w:jc w:val="center"/>
              <w:rPr>
                <w:rFonts w:hint="eastAsia" w:ascii="宋体" w:hAnsi="宋体" w:eastAsia="宋体" w:cs="Times New Roman"/>
                <w:color w:val="auto"/>
                <w:sz w:val="24"/>
                <w:highlight w:val="none"/>
              </w:rPr>
            </w:pPr>
            <w:r>
              <w:rPr>
                <w:rFonts w:hint="eastAsia" w:ascii="宋体" w:hAnsi="宋体" w:eastAsia="宋体" w:cs="宋体"/>
                <w:color w:val="auto"/>
                <w:sz w:val="24"/>
                <w:szCs w:val="24"/>
                <w:highlight w:val="none"/>
                <w:lang w:val="en-US" w:eastAsia="zh-CN"/>
              </w:rPr>
              <w:t>2696060</w:t>
            </w:r>
          </w:p>
        </w:tc>
        <w:tc>
          <w:tcPr>
            <w:tcW w:w="1276" w:type="dxa"/>
            <w:vAlign w:val="center"/>
          </w:tcPr>
          <w:p>
            <w:pPr>
              <w:shd w:val="clear"/>
              <w:tabs>
                <w:tab w:val="left" w:pos="8280"/>
              </w:tabs>
              <w:autoSpaceDE w:val="0"/>
              <w:autoSpaceDN w:val="0"/>
              <w:adjustRightInd w:val="0"/>
              <w:ind w:right="25" w:rightChars="0"/>
              <w:jc w:val="center"/>
              <w:rPr>
                <w:rFonts w:hint="eastAsia" w:ascii="宋体" w:hAnsi="宋体" w:eastAsia="宋体"/>
                <w:color w:val="auto"/>
                <w:sz w:val="24"/>
                <w:highlight w:val="none"/>
                <w:lang w:val="en-US" w:eastAsia="zh-Hans"/>
              </w:rPr>
            </w:pPr>
            <w:r>
              <w:rPr>
                <w:rFonts w:hint="eastAsia" w:ascii="宋体" w:hAnsi="宋体"/>
                <w:color w:val="auto"/>
                <w:sz w:val="24"/>
                <w:highlight w:val="none"/>
                <w:lang w:val="en-US" w:eastAsia="zh-CN"/>
              </w:rPr>
              <w:t xml:space="preserve"> 45</w:t>
            </w:r>
            <w:r>
              <w:rPr>
                <w:rFonts w:hint="eastAsia" w:ascii="宋体" w:hAnsi="宋体"/>
                <w:color w:val="auto"/>
                <w:sz w:val="24"/>
                <w:highlight w:val="none"/>
                <w:lang w:val="en-US" w:eastAsia="zh-Hans"/>
              </w:rPr>
              <w:t>日历天</w:t>
            </w:r>
          </w:p>
        </w:tc>
        <w:tc>
          <w:tcPr>
            <w:tcW w:w="992" w:type="dxa"/>
            <w:vAlign w:val="center"/>
          </w:tcPr>
          <w:p>
            <w:pPr>
              <w:shd w:val="clear"/>
              <w:tabs>
                <w:tab w:val="left" w:pos="8280"/>
              </w:tabs>
              <w:autoSpaceDE w:val="0"/>
              <w:autoSpaceDN w:val="0"/>
              <w:adjustRightInd w:val="0"/>
              <w:ind w:right="25" w:rightChars="0"/>
              <w:jc w:val="center"/>
              <w:rPr>
                <w:rFonts w:ascii="宋体" w:hAnsi="宋体"/>
                <w:color w:val="auto"/>
                <w:sz w:val="24"/>
                <w:highlight w:val="none"/>
              </w:rPr>
            </w:pPr>
            <w:r>
              <w:rPr>
                <w:rStyle w:val="72"/>
                <w:rFonts w:cs="宋体"/>
                <w:color w:val="auto"/>
                <w:sz w:val="24"/>
                <w:szCs w:val="24"/>
                <w:highlight w:val="none"/>
              </w:rPr>
              <w:t>台州</w:t>
            </w:r>
            <w:r>
              <w:rPr>
                <w:rStyle w:val="72"/>
                <w:rFonts w:hint="eastAsia" w:cs="宋体"/>
                <w:color w:val="auto"/>
                <w:sz w:val="24"/>
                <w:szCs w:val="24"/>
                <w:highlight w:val="none"/>
                <w:lang w:val="en-US" w:eastAsia="zh-CN"/>
              </w:rPr>
              <w:t>学院椒江校区</w:t>
            </w:r>
          </w:p>
        </w:tc>
      </w:tr>
    </w:tbl>
    <w:p>
      <w:pPr>
        <w:shd w:val="clear"/>
        <w:tabs>
          <w:tab w:val="left" w:pos="8280"/>
        </w:tabs>
        <w:autoSpaceDE w:val="0"/>
        <w:autoSpaceDN w:val="0"/>
        <w:adjustRightInd w:val="0"/>
        <w:spacing w:line="360" w:lineRule="auto"/>
        <w:ind w:right="25"/>
        <w:rPr>
          <w:rFonts w:hint="eastAsia" w:ascii="宋体" w:hAnsi="宋体"/>
          <w:b/>
          <w:color w:val="auto"/>
          <w:sz w:val="24"/>
          <w:highlight w:val="none"/>
        </w:rPr>
      </w:pPr>
    </w:p>
    <w:p>
      <w:p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二、建设内容</w:t>
      </w:r>
    </w:p>
    <w:p>
      <w:pPr>
        <w:shd w:val="clear"/>
        <w:tabs>
          <w:tab w:val="left" w:pos="8280"/>
        </w:tabs>
        <w:autoSpaceDE w:val="0"/>
        <w:autoSpaceDN w:val="0"/>
        <w:adjustRightInd w:val="0"/>
        <w:spacing w:line="360" w:lineRule="auto"/>
        <w:ind w:right="25" w:firstLine="480" w:firstLineChars="200"/>
        <w:rPr>
          <w:rFonts w:hint="eastAsia" w:ascii="宋体" w:hAnsi="宋体"/>
          <w:color w:val="auto"/>
          <w:sz w:val="24"/>
          <w:highlight w:val="none"/>
          <w:lang w:val="en-US" w:eastAsia="zh-Hans"/>
        </w:rPr>
      </w:pPr>
      <w:r>
        <w:rPr>
          <w:rFonts w:hint="eastAsia" w:ascii="宋体" w:hAnsi="宋体"/>
          <w:color w:val="auto"/>
          <w:sz w:val="24"/>
          <w:highlight w:val="none"/>
          <w:lang w:eastAsia="zh-CN"/>
        </w:rPr>
        <w:t>台州学院椒江校区生活区加压消防管路改造项目</w:t>
      </w:r>
      <w:r>
        <w:rPr>
          <w:rFonts w:hint="default" w:ascii="宋体" w:hAnsi="宋体"/>
          <w:color w:val="auto"/>
          <w:sz w:val="24"/>
          <w:highlight w:val="none"/>
          <w:lang w:eastAsia="zh-Hans"/>
        </w:rPr>
        <w:t>，</w:t>
      </w:r>
      <w:r>
        <w:rPr>
          <w:rFonts w:hint="eastAsia" w:ascii="宋体" w:hAnsi="宋体"/>
          <w:color w:val="auto"/>
          <w:sz w:val="24"/>
          <w:highlight w:val="none"/>
          <w:lang w:val="en-US" w:eastAsia="zh-Hans"/>
        </w:rPr>
        <w:t>具体要求详见图纸及预算</w:t>
      </w:r>
    </w:p>
    <w:p>
      <w:p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三、技术规范及标准</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eastAsia" w:ascii="宋体" w:hAnsi="宋体"/>
          <w:color w:val="auto"/>
          <w:sz w:val="24"/>
          <w:highlight w:val="none"/>
        </w:rPr>
        <w:t>依据设计施工图纸和技术文件要求，本项目的材料、设备、施工必须达到以下现行中华人民共和国及省、市、行业的一切有关法规、规范的要求，如下述标准及规范要求有出入则以较严格者为准。</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《工程测量规范》GB50026-2016</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《城镇道路工程施工与质量验收规范》CJJ1-2008</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《给水排水管道工程施工及验收规范》GB50268-2008</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《地基与基础工程施工及验收规范》GB50209-2002</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《建筑基坑支护技术规范》JGJ120-2012</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《建筑地基处理技术规范》JGJ79-2012、J220-2012</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《混凝土结构工程施工及验收规范》GB50204-2015</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《混凝土质量控制标准》GB50164-2011</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《普通混凝土用砂、石质量标准及检验方法》JGJ52-2006</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《普通混凝土用碎石和卵石质量标准及检验方法》JGJ53-92</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《混凝土外加剂应用技术规范》 GB50119-2013</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《钢筋机械连接通用技术规程》JBJ107-2010</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《砌体结构工程施工质量验收规范》GB50203-2011</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《屋面工程技术规范》GB50345-2012</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 xml:space="preserve">《钢结构焊接及验收规程》JGJ81-2003     </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《冷弯薄壁型钢结构技术规范》GB50018-2016</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 xml:space="preserve">《混凝土结构设计规范》GB50010-2010    </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《钢结构施工及验收规范》GB50205-2002</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 xml:space="preserve">《钢结构防火涂料应用技术规范》CECS 24  </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 xml:space="preserve">《门式刚架轻型房屋钢结构技术规程》GB51022-2015  </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 xml:space="preserve">《钢结构高强度螺栓连接的设施工及验收规程》JGJ82-91  </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 xml:space="preserve">《涂装前钢材表面锈蚀等级和除锈等级》GB8923  </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《施工现场临时用电安全技术规范》JGJ46-2005</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《建筑施工高处作业安全技术规范》JGJ80-2016</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《建筑机械使用安全技术规范》JGJ33-2012</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《建筑内部装修设计防火规范》GB50222-2017</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《建筑装修工程质量验收规范》GB 50210-2001</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《民用建筑工程室内环境污染控制规范》GB 50325－2010</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《采暖通风与空气调节设计规范》GBJ19－2003</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《建筑电气工程施工质量验收规范》GB50303-2015</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《建筑给水排水及采暖施工质量验收规范》GB50242-2002</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《通风与空调工程施工质量验收规范》GB50243-2016</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《火灾自动报警系统设计规范》GB50116-2013</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《火灾自动报警系统施工及验收规范》GB 50166-2007</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《自动喷水灭火系统施工及验收规范》GB 50261-2017</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eastAsia" w:ascii="宋体" w:hAnsi="宋体"/>
          <w:color w:val="auto"/>
          <w:sz w:val="24"/>
          <w:highlight w:val="none"/>
        </w:rPr>
        <w:t>以上技术规范由承包</w:t>
      </w:r>
      <w:r>
        <w:rPr>
          <w:rFonts w:ascii="宋体" w:hAnsi="宋体"/>
          <w:color w:val="auto"/>
          <w:sz w:val="24"/>
          <w:highlight w:val="none"/>
        </w:rPr>
        <w:t>供应商</w:t>
      </w:r>
      <w:r>
        <w:rPr>
          <w:rFonts w:hint="eastAsia" w:ascii="宋体" w:hAnsi="宋体"/>
          <w:color w:val="auto"/>
          <w:sz w:val="24"/>
          <w:highlight w:val="none"/>
        </w:rPr>
        <w:t>自备，如有不足之处或未能达到国家最新标准时，承包供应商应使施工及选用的设备和材料符合最新版本的国家标准、规范。</w:t>
      </w:r>
    </w:p>
    <w:p>
      <w:p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四、材料质量要求</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1、材料选择</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eastAsia" w:ascii="宋体" w:hAnsi="宋体"/>
          <w:color w:val="auto"/>
          <w:sz w:val="24"/>
          <w:highlight w:val="none"/>
        </w:rPr>
        <w:t>（1）本采购文件涉及的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2、材料的质量保证</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eastAsia" w:ascii="宋体" w:hAnsi="宋体"/>
          <w:color w:val="auto"/>
          <w:sz w:val="24"/>
          <w:highlight w:val="none"/>
        </w:rPr>
        <w:t>（1）在免费保修期内，承包供应商对有缺陷的部位必须无偿地给予修理与更换，并承担一切由此引起的对采购人或第三者的直接损失，除非该缺陷是由于人为破坏或合同规定的不可抗因素造成的损坏。</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eastAsia" w:ascii="宋体" w:hAnsi="宋体"/>
          <w:color w:val="auto"/>
          <w:sz w:val="24"/>
          <w:highlight w:val="none"/>
        </w:rPr>
        <w:t>（2）承包供应商必须对所承包的工程的质量负全部责任，其责任不因其他材料生产商提供的保证书而减轻或更改。</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eastAsia" w:ascii="宋体" w:hAnsi="宋体"/>
          <w:color w:val="auto"/>
          <w:sz w:val="24"/>
          <w:highlight w:val="none"/>
        </w:rPr>
        <w:t>（3）材料检验结果证明其有害物质含量指标超标的产品不得在工程上使用。</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3、供应要求</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eastAsia" w:ascii="宋体" w:hAnsi="宋体"/>
          <w:color w:val="auto"/>
          <w:sz w:val="24"/>
          <w:highlight w:val="none"/>
        </w:rPr>
        <w:t>（1）本次招标承包范围内的建筑施工材料均由承包供应商根据本采购文件、设计图纸和国家有关规定的具体要求进行采购、运输、检验、保管，但采购人保留变更和指定材料的权利；所有建筑材料须有产品合格证和质量保证书，应先送样品，样品经设计方、监理方、采购人确认与招标要求一致后封存，批量供应时应与样品一致，并经相关部门检验合格后方可使用。</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eastAsia" w:ascii="宋体" w:hAnsi="宋体"/>
          <w:color w:val="auto"/>
          <w:sz w:val="24"/>
          <w:highlight w:val="none"/>
        </w:rPr>
        <w:t>（2）由承包供应商采购的主要建筑材料，当承包供应商选定的产品质量达不到设计要求和预期质量目标时，采购人保留更换的权利，且中标价不予调整。</w:t>
      </w:r>
    </w:p>
    <w:p>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color w:val="auto"/>
          <w:sz w:val="24"/>
          <w:highlight w:val="none"/>
        </w:rPr>
        <w:t>4、</w:t>
      </w:r>
      <w:r>
        <w:rPr>
          <w:rFonts w:hint="eastAsia" w:ascii="Times New Roman" w:hAnsi="Times New Roman" w:cs="Arial"/>
          <w:b/>
          <w:bCs/>
          <w:color w:val="auto"/>
          <w:sz w:val="24"/>
          <w:szCs w:val="21"/>
          <w:highlight w:val="none"/>
        </w:rPr>
        <w:t>主要设备材料备选品牌推荐表：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686"/>
        <w:gridCol w:w="369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rPr>
                <w:rFonts w:hint="eastAsia" w:eastAsiaTheme="minorEastAsia"/>
                <w:color w:val="auto"/>
                <w:highlight w:val="none"/>
                <w:vertAlign w:val="baseline"/>
                <w:lang w:eastAsia="zh-CN"/>
              </w:rPr>
            </w:pPr>
            <w:r>
              <w:rPr>
                <w:rFonts w:hint="eastAsia"/>
                <w:color w:val="auto"/>
                <w:highlight w:val="none"/>
                <w:vertAlign w:val="baseline"/>
                <w:lang w:eastAsia="zh-CN"/>
              </w:rPr>
              <w:t>序号</w:t>
            </w:r>
          </w:p>
        </w:tc>
        <w:tc>
          <w:tcPr>
            <w:tcW w:w="1575" w:type="pct"/>
          </w:tcPr>
          <w:p>
            <w:pPr>
              <w:shd w:val="clear"/>
              <w:spacing w:line="360" w:lineRule="auto"/>
              <w:jc w:val="center"/>
              <w:rPr>
                <w:rFonts w:hint="eastAsia" w:eastAsiaTheme="minorEastAsia"/>
                <w:color w:val="auto"/>
                <w:highlight w:val="none"/>
                <w:vertAlign w:val="baseline"/>
                <w:lang w:eastAsia="zh-CN"/>
              </w:rPr>
            </w:pPr>
            <w:r>
              <w:rPr>
                <w:rFonts w:hint="eastAsia"/>
                <w:color w:val="auto"/>
                <w:highlight w:val="none"/>
                <w:vertAlign w:val="baseline"/>
                <w:lang w:eastAsia="zh-CN"/>
              </w:rPr>
              <w:t>材料名称</w:t>
            </w:r>
          </w:p>
        </w:tc>
        <w:tc>
          <w:tcPr>
            <w:tcW w:w="2164" w:type="pct"/>
          </w:tcPr>
          <w:p>
            <w:pPr>
              <w:shd w:val="clear"/>
              <w:spacing w:line="360" w:lineRule="auto"/>
              <w:jc w:val="center"/>
              <w:rPr>
                <w:rFonts w:hint="eastAsia" w:eastAsiaTheme="minorEastAsia"/>
                <w:color w:val="auto"/>
                <w:highlight w:val="none"/>
                <w:vertAlign w:val="baseline"/>
                <w:lang w:eastAsia="zh-CN"/>
              </w:rPr>
            </w:pPr>
            <w:r>
              <w:rPr>
                <w:rFonts w:hint="eastAsia"/>
                <w:color w:val="auto"/>
                <w:highlight w:val="none"/>
                <w:vertAlign w:val="baseline"/>
                <w:lang w:eastAsia="zh-CN"/>
              </w:rPr>
              <w:t>备选品牌或厂家</w:t>
            </w:r>
          </w:p>
        </w:tc>
        <w:tc>
          <w:tcPr>
            <w:tcW w:w="823" w:type="pct"/>
          </w:tcPr>
          <w:p>
            <w:pPr>
              <w:shd w:val="clear"/>
              <w:spacing w:line="360" w:lineRule="auto"/>
              <w:jc w:val="center"/>
              <w:rPr>
                <w:rFonts w:hint="eastAsia" w:eastAsiaTheme="minorEastAsia"/>
                <w:color w:val="auto"/>
                <w:highlight w:val="none"/>
                <w:vertAlign w:val="baseline"/>
                <w:lang w:eastAsia="zh-CN"/>
              </w:rPr>
            </w:pPr>
            <w:r>
              <w:rPr>
                <w:rFonts w:hint="eastAsia"/>
                <w:color w:val="auto"/>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1575"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Style w:val="73"/>
                <w:color w:val="auto"/>
                <w:highlight w:val="none"/>
                <w:lang w:val="en-US" w:eastAsia="zh-CN" w:bidi="ar"/>
              </w:rPr>
              <w:t>水泥</w:t>
            </w:r>
          </w:p>
        </w:tc>
        <w:tc>
          <w:tcPr>
            <w:tcW w:w="2164"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海螺、三狮、南方</w:t>
            </w:r>
          </w:p>
        </w:tc>
        <w:tc>
          <w:tcPr>
            <w:tcW w:w="823" w:type="pct"/>
            <w:vAlign w:val="center"/>
          </w:tcPr>
          <w:p>
            <w:pPr>
              <w:keepNext w:val="0"/>
              <w:keepLines w:val="0"/>
              <w:widowControl/>
              <w:suppressLineNumbers w:val="0"/>
              <w:shd w:val="clear"/>
              <w:jc w:val="center"/>
              <w:textAlignment w:val="center"/>
              <w:rPr>
                <w:color w:val="auto"/>
                <w:highlight w:val="none"/>
                <w:vertAlign w:val="baseline"/>
              </w:rPr>
            </w:pPr>
            <w:r>
              <w:rPr>
                <w:rStyle w:val="73"/>
                <w:color w:val="auto"/>
                <w:highlight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1575"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钢筋</w:t>
            </w:r>
          </w:p>
        </w:tc>
        <w:tc>
          <w:tcPr>
            <w:tcW w:w="2164"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江苏沙钢、江苏永钢、上钢</w:t>
            </w:r>
          </w:p>
        </w:tc>
        <w:tc>
          <w:tcPr>
            <w:tcW w:w="823" w:type="pct"/>
            <w:vAlign w:val="center"/>
          </w:tcPr>
          <w:p>
            <w:pPr>
              <w:keepNext w:val="0"/>
              <w:keepLines w:val="0"/>
              <w:widowControl/>
              <w:suppressLineNumbers w:val="0"/>
              <w:shd w:val="clear"/>
              <w:jc w:val="center"/>
              <w:textAlignment w:val="center"/>
              <w:rPr>
                <w:color w:val="auto"/>
                <w:highlight w:val="none"/>
                <w:vertAlign w:val="baseline"/>
              </w:rPr>
            </w:pPr>
            <w:r>
              <w:rPr>
                <w:rStyle w:val="73"/>
                <w:color w:val="auto"/>
                <w:highlight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1575"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铸铁管</w:t>
            </w:r>
          </w:p>
        </w:tc>
        <w:tc>
          <w:tcPr>
            <w:tcW w:w="2164"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新兴铸管、圣士达铸业、鸿辉管业</w:t>
            </w:r>
          </w:p>
        </w:tc>
        <w:tc>
          <w:tcPr>
            <w:tcW w:w="823" w:type="pct"/>
            <w:vAlign w:val="center"/>
          </w:tcPr>
          <w:p>
            <w:pPr>
              <w:keepNext w:val="0"/>
              <w:keepLines w:val="0"/>
              <w:widowControl/>
              <w:suppressLineNumbers w:val="0"/>
              <w:shd w:val="clear"/>
              <w:jc w:val="center"/>
              <w:textAlignment w:val="center"/>
              <w:rPr>
                <w:color w:val="auto"/>
                <w:highlight w:val="none"/>
                <w:vertAlign w:val="baseline"/>
              </w:rPr>
            </w:pPr>
            <w:r>
              <w:rPr>
                <w:rStyle w:val="73"/>
                <w:color w:val="auto"/>
                <w:highlight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4</w:t>
            </w:r>
          </w:p>
        </w:tc>
        <w:tc>
          <w:tcPr>
            <w:tcW w:w="1575"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镀锌钢管</w:t>
            </w:r>
          </w:p>
        </w:tc>
        <w:tc>
          <w:tcPr>
            <w:tcW w:w="2164"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金洲、新兴、华岐</w:t>
            </w:r>
          </w:p>
        </w:tc>
        <w:tc>
          <w:tcPr>
            <w:tcW w:w="823" w:type="pct"/>
            <w:vAlign w:val="center"/>
          </w:tcPr>
          <w:p>
            <w:pPr>
              <w:keepNext w:val="0"/>
              <w:keepLines w:val="0"/>
              <w:widowControl/>
              <w:suppressLineNumbers w:val="0"/>
              <w:shd w:val="clear"/>
              <w:jc w:val="center"/>
              <w:textAlignment w:val="center"/>
              <w:rPr>
                <w:color w:val="auto"/>
                <w:highlight w:val="none"/>
                <w:vertAlign w:val="baseline"/>
              </w:rPr>
            </w:pPr>
            <w:r>
              <w:rPr>
                <w:rStyle w:val="73"/>
                <w:color w:val="auto"/>
                <w:highlight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5</w:t>
            </w:r>
          </w:p>
        </w:tc>
        <w:tc>
          <w:tcPr>
            <w:tcW w:w="1575"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Style w:val="73"/>
                <w:color w:val="auto"/>
                <w:highlight w:val="none"/>
                <w:lang w:val="en-US" w:eastAsia="zh-CN" w:bidi="ar"/>
              </w:rPr>
              <w:t>井盖、井座</w:t>
            </w:r>
          </w:p>
        </w:tc>
        <w:tc>
          <w:tcPr>
            <w:tcW w:w="2164"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Style w:val="73"/>
                <w:color w:val="auto"/>
                <w:highlight w:val="none"/>
                <w:lang w:val="en-US" w:eastAsia="zh-CN" w:bidi="ar"/>
              </w:rPr>
              <w:t>玉环新科、台州四通、临海伟星</w:t>
            </w:r>
          </w:p>
        </w:tc>
        <w:tc>
          <w:tcPr>
            <w:tcW w:w="823" w:type="pct"/>
            <w:vAlign w:val="center"/>
          </w:tcPr>
          <w:p>
            <w:pPr>
              <w:keepNext w:val="0"/>
              <w:keepLines w:val="0"/>
              <w:widowControl/>
              <w:suppressLineNumbers w:val="0"/>
              <w:shd w:val="clear"/>
              <w:jc w:val="center"/>
              <w:textAlignment w:val="center"/>
              <w:rPr>
                <w:color w:val="auto"/>
                <w:highlight w:val="none"/>
                <w:vertAlign w:val="baseline"/>
              </w:rPr>
            </w:pPr>
            <w:r>
              <w:rPr>
                <w:rStyle w:val="73"/>
                <w:color w:val="auto"/>
                <w:highlight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6</w:t>
            </w:r>
          </w:p>
        </w:tc>
        <w:tc>
          <w:tcPr>
            <w:tcW w:w="1575"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阀门</w:t>
            </w:r>
          </w:p>
        </w:tc>
        <w:tc>
          <w:tcPr>
            <w:tcW w:w="2164"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杭州春江阀门、上海欧特莱阀门、上海冠龙阀门</w:t>
            </w:r>
          </w:p>
        </w:tc>
        <w:tc>
          <w:tcPr>
            <w:tcW w:w="823" w:type="pct"/>
            <w:vAlign w:val="center"/>
          </w:tcPr>
          <w:p>
            <w:pPr>
              <w:keepNext w:val="0"/>
              <w:keepLines w:val="0"/>
              <w:widowControl/>
              <w:suppressLineNumbers w:val="0"/>
              <w:shd w:val="clear"/>
              <w:jc w:val="center"/>
              <w:textAlignment w:val="center"/>
              <w:rPr>
                <w:color w:val="auto"/>
                <w:highlight w:val="none"/>
                <w:vertAlign w:val="baseline"/>
              </w:rPr>
            </w:pPr>
            <w:r>
              <w:rPr>
                <w:rStyle w:val="73"/>
                <w:color w:val="auto"/>
                <w:highlight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7</w:t>
            </w:r>
          </w:p>
        </w:tc>
        <w:tc>
          <w:tcPr>
            <w:tcW w:w="1575"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水表</w:t>
            </w:r>
          </w:p>
        </w:tc>
        <w:tc>
          <w:tcPr>
            <w:tcW w:w="2164"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宁波水表、杭水水表、三川水表</w:t>
            </w:r>
          </w:p>
        </w:tc>
        <w:tc>
          <w:tcPr>
            <w:tcW w:w="823" w:type="pct"/>
            <w:vAlign w:val="center"/>
          </w:tcPr>
          <w:p>
            <w:pPr>
              <w:keepNext w:val="0"/>
              <w:keepLines w:val="0"/>
              <w:widowControl/>
              <w:suppressLineNumbers w:val="0"/>
              <w:shd w:val="clear"/>
              <w:jc w:val="center"/>
              <w:textAlignment w:val="center"/>
              <w:rPr>
                <w:color w:val="auto"/>
                <w:highlight w:val="none"/>
                <w:vertAlign w:val="baseline"/>
              </w:rPr>
            </w:pPr>
            <w:r>
              <w:rPr>
                <w:rStyle w:val="73"/>
                <w:color w:val="auto"/>
                <w:highlight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8</w:t>
            </w:r>
          </w:p>
        </w:tc>
        <w:tc>
          <w:tcPr>
            <w:tcW w:w="1575"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电缆</w:t>
            </w:r>
          </w:p>
        </w:tc>
        <w:tc>
          <w:tcPr>
            <w:tcW w:w="2164" w:type="pct"/>
            <w:vAlign w:val="center"/>
          </w:tcPr>
          <w:p>
            <w:pPr>
              <w:keepNext w:val="0"/>
              <w:keepLines w:val="0"/>
              <w:widowControl/>
              <w:suppressLineNumbers w:val="0"/>
              <w:shd w:val="clear"/>
              <w:jc w:val="center"/>
              <w:textAlignment w:val="center"/>
              <w:rPr>
                <w:rFonts w:hint="eastAsia" w:eastAsiaTheme="minorEastAsia"/>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杭州中策、开开、飞洲</w:t>
            </w:r>
          </w:p>
        </w:tc>
        <w:tc>
          <w:tcPr>
            <w:tcW w:w="823" w:type="pct"/>
            <w:vAlign w:val="center"/>
          </w:tcPr>
          <w:p>
            <w:pPr>
              <w:keepNext w:val="0"/>
              <w:keepLines w:val="0"/>
              <w:widowControl/>
              <w:suppressLineNumbers w:val="0"/>
              <w:shd w:val="clear"/>
              <w:jc w:val="center"/>
              <w:textAlignment w:val="center"/>
              <w:rPr>
                <w:color w:val="auto"/>
                <w:highlight w:val="none"/>
                <w:vertAlign w:val="baseline"/>
              </w:rPr>
            </w:pPr>
            <w:r>
              <w:rPr>
                <w:rStyle w:val="73"/>
                <w:color w:val="auto"/>
                <w:highlight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9</w:t>
            </w:r>
          </w:p>
        </w:tc>
        <w:tc>
          <w:tcPr>
            <w:tcW w:w="1575"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配电箱箱体</w:t>
            </w:r>
          </w:p>
        </w:tc>
        <w:tc>
          <w:tcPr>
            <w:tcW w:w="2164"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台州宏发、浙江中盈、浙江天安</w:t>
            </w:r>
          </w:p>
        </w:tc>
        <w:tc>
          <w:tcPr>
            <w:tcW w:w="823" w:type="pct"/>
            <w:vAlign w:val="center"/>
          </w:tcPr>
          <w:p>
            <w:pPr>
              <w:keepNext w:val="0"/>
              <w:keepLines w:val="0"/>
              <w:widowControl/>
              <w:suppressLineNumbers w:val="0"/>
              <w:shd w:val="clear"/>
              <w:jc w:val="center"/>
              <w:textAlignment w:val="center"/>
              <w:rPr>
                <w:color w:val="auto"/>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10</w:t>
            </w:r>
          </w:p>
        </w:tc>
        <w:tc>
          <w:tcPr>
            <w:tcW w:w="1575"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元器件</w:t>
            </w:r>
          </w:p>
        </w:tc>
        <w:tc>
          <w:tcPr>
            <w:tcW w:w="2164"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ABB、施耐德、西门子</w:t>
            </w:r>
          </w:p>
        </w:tc>
        <w:tc>
          <w:tcPr>
            <w:tcW w:w="823"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11</w:t>
            </w:r>
          </w:p>
        </w:tc>
        <w:tc>
          <w:tcPr>
            <w:tcW w:w="1575"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消防水泵</w:t>
            </w:r>
          </w:p>
        </w:tc>
        <w:tc>
          <w:tcPr>
            <w:tcW w:w="2164"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凯泉、上海辛博、上海人民</w:t>
            </w:r>
          </w:p>
        </w:tc>
        <w:tc>
          <w:tcPr>
            <w:tcW w:w="823"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12</w:t>
            </w:r>
          </w:p>
        </w:tc>
        <w:tc>
          <w:tcPr>
            <w:tcW w:w="1575"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消火栓系统稳压设备</w:t>
            </w:r>
          </w:p>
        </w:tc>
        <w:tc>
          <w:tcPr>
            <w:tcW w:w="2164"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凯泉、上海辛博、上海人民</w:t>
            </w:r>
          </w:p>
        </w:tc>
        <w:tc>
          <w:tcPr>
            <w:tcW w:w="823" w:type="pct"/>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13</w:t>
            </w:r>
          </w:p>
        </w:tc>
        <w:tc>
          <w:tcPr>
            <w:tcW w:w="1575" w:type="pct"/>
          </w:tcPr>
          <w:p>
            <w:pPr>
              <w:shd w:val="clear"/>
              <w:spacing w:line="360" w:lineRule="auto"/>
              <w:jc w:val="left"/>
              <w:rPr>
                <w:rFonts w:hint="eastAsia" w:eastAsiaTheme="minorEastAsia"/>
                <w:color w:val="auto"/>
                <w:highlight w:val="none"/>
                <w:vertAlign w:val="baseline"/>
                <w:lang w:eastAsia="zh-CN"/>
              </w:rPr>
            </w:pPr>
          </w:p>
        </w:tc>
        <w:tc>
          <w:tcPr>
            <w:tcW w:w="2164" w:type="pct"/>
          </w:tcPr>
          <w:p>
            <w:pPr>
              <w:shd w:val="clear"/>
              <w:spacing w:line="360" w:lineRule="auto"/>
              <w:rPr>
                <w:rFonts w:hint="eastAsia" w:eastAsiaTheme="minorEastAsia"/>
                <w:color w:val="auto"/>
                <w:highlight w:val="none"/>
                <w:vertAlign w:val="baseline"/>
                <w:lang w:eastAsia="zh-CN"/>
              </w:rPr>
            </w:pPr>
          </w:p>
        </w:tc>
        <w:tc>
          <w:tcPr>
            <w:tcW w:w="823" w:type="pct"/>
          </w:tcPr>
          <w:p>
            <w:pPr>
              <w:shd w:val="clear"/>
              <w:spacing w:line="360" w:lineRule="auto"/>
              <w:rPr>
                <w:color w:val="auto"/>
                <w:highlight w:val="none"/>
                <w:vertAlign w:val="baseline"/>
              </w:rPr>
            </w:pPr>
          </w:p>
        </w:tc>
      </w:tr>
    </w:tbl>
    <w:p>
      <w:pPr>
        <w:shd w:val="clear"/>
        <w:tabs>
          <w:tab w:val="left" w:pos="8280"/>
        </w:tabs>
        <w:autoSpaceDE w:val="0"/>
        <w:autoSpaceDN w:val="0"/>
        <w:adjustRightInd w:val="0"/>
        <w:spacing w:line="360" w:lineRule="auto"/>
        <w:ind w:right="25"/>
        <w:rPr>
          <w:color w:val="auto"/>
          <w:highlight w:val="none"/>
        </w:rPr>
      </w:pPr>
      <w:r>
        <w:rPr>
          <w:rFonts w:hint="eastAsia"/>
          <w:color w:val="auto"/>
          <w:highlight w:val="none"/>
        </w:rPr>
        <w:t>注：1、投标人在投标时应优先采用以上推荐品牌的品牌（明确其中一个），若选用推荐品牌以外的，替代产品品质不得低于推荐品牌产品档次，在评标过程中的设备选型及材料采用以评标委员会评定结果为准。</w:t>
      </w:r>
    </w:p>
    <w:p>
      <w:pPr>
        <w:shd w:val="clear"/>
        <w:tabs>
          <w:tab w:val="left" w:pos="8280"/>
        </w:tabs>
        <w:autoSpaceDE w:val="0"/>
        <w:autoSpaceDN w:val="0"/>
        <w:adjustRightInd w:val="0"/>
        <w:spacing w:line="360" w:lineRule="auto"/>
        <w:ind w:right="25"/>
        <w:rPr>
          <w:color w:val="auto"/>
          <w:highlight w:val="none"/>
        </w:rPr>
      </w:pPr>
      <w:r>
        <w:rPr>
          <w:rFonts w:hint="eastAsia"/>
          <w:color w:val="auto"/>
          <w:highlight w:val="none"/>
        </w:rPr>
        <w:t>2、投标若某设备材料的品牌与厂家存在同名时，以品牌为先。</w:t>
      </w:r>
    </w:p>
    <w:p>
      <w:p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五、工程管理的要求</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、本工程发包范围内的工程项目，未经采购人同意一律不得分包。一经发现立即取消承包资格，作违约处理，并承担由此引起的一切经济损失。</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eastAsia" w:ascii="宋体" w:hAnsi="宋体"/>
          <w:color w:val="auto"/>
          <w:sz w:val="24"/>
          <w:highlight w:val="none"/>
        </w:rPr>
        <w:t>2、承包供应商应严格按已确认设计图纸和施工技术方案组织施工，并无条件地接受采购人委托的监理单位对施工质量的监督和管理。</w:t>
      </w:r>
    </w:p>
    <w:p>
      <w:p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w:t>
      </w:r>
      <w:r>
        <w:rPr>
          <w:rFonts w:hint="eastAsia" w:ascii="宋体" w:hAnsi="宋体"/>
          <w:b/>
          <w:color w:val="auto"/>
          <w:sz w:val="24"/>
          <w:highlight w:val="none"/>
        </w:rPr>
        <w:t>合同价格形式</w:t>
      </w:r>
    </w:p>
    <w:p>
      <w:pPr>
        <w:shd w:val="clear"/>
        <w:tabs>
          <w:tab w:val="left" w:pos="8280"/>
        </w:tabs>
        <w:autoSpaceDE w:val="0"/>
        <w:autoSpaceDN w:val="0"/>
        <w:adjustRightInd w:val="0"/>
        <w:spacing w:line="360" w:lineRule="auto"/>
        <w:ind w:right="25" w:firstLine="480" w:firstLineChars="200"/>
        <w:rPr>
          <w:rFonts w:hint="eastAsia" w:ascii="宋体" w:hAnsi="宋体"/>
          <w:color w:val="auto"/>
          <w:sz w:val="24"/>
          <w:highlight w:val="none"/>
        </w:rPr>
      </w:pPr>
      <w:r>
        <w:rPr>
          <w:rFonts w:hint="eastAsia" w:ascii="宋体" w:hAnsi="宋体"/>
          <w:color w:val="auto"/>
          <w:sz w:val="24"/>
          <w:highlight w:val="none"/>
        </w:rPr>
        <w:t>1、投标总报价应是竞争性磋商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pPr>
        <w:shd w:val="clear"/>
        <w:tabs>
          <w:tab w:val="left" w:pos="8280"/>
        </w:tabs>
        <w:autoSpaceDE w:val="0"/>
        <w:autoSpaceDN w:val="0"/>
        <w:adjustRightInd w:val="0"/>
        <w:spacing w:line="360" w:lineRule="auto"/>
        <w:ind w:right="25"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本</w:t>
      </w:r>
      <w:r>
        <w:rPr>
          <w:rFonts w:hint="eastAsia" w:ascii="宋体" w:hAnsi="宋体"/>
          <w:color w:val="auto"/>
          <w:sz w:val="24"/>
          <w:highlight w:val="none"/>
          <w:lang w:val="en-US" w:eastAsia="zh-CN"/>
        </w:rPr>
        <w:t>工程</w:t>
      </w:r>
      <w:r>
        <w:rPr>
          <w:rFonts w:hint="eastAsia" w:ascii="宋体" w:hAnsi="宋体"/>
          <w:color w:val="auto"/>
          <w:sz w:val="24"/>
          <w:highlight w:val="none"/>
        </w:rPr>
        <w:t>采用固定结算率，结算时工程量按实计算，单价按照预算（招标控制价）的计量依据、组价方式、取费标准、工料机单价等进行计算，最后乘以结算率。结算率一次性包死【工程结算率=（投标总报价/招标控制总价）×100%】；结算工程总造价=按照招标控制价计算所得的工程造价×投标工程结算率。</w:t>
      </w:r>
    </w:p>
    <w:p>
      <w:pPr>
        <w:shd w:val="clear"/>
        <w:tabs>
          <w:tab w:val="left" w:pos="8280"/>
        </w:tabs>
        <w:autoSpaceDE w:val="0"/>
        <w:autoSpaceDN w:val="0"/>
        <w:adjustRightInd w:val="0"/>
        <w:spacing w:line="360" w:lineRule="auto"/>
        <w:ind w:right="25"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因工程变更增加的费用不得超过合同价款总额的10%，否则不予认可。</w:t>
      </w:r>
    </w:p>
    <w:p>
      <w:pPr>
        <w:shd w:val="clear"/>
        <w:tabs>
          <w:tab w:val="left" w:pos="8280"/>
        </w:tabs>
        <w:autoSpaceDE w:val="0"/>
        <w:autoSpaceDN w:val="0"/>
        <w:adjustRightInd w:val="0"/>
        <w:spacing w:line="360" w:lineRule="auto"/>
        <w:ind w:right="25" w:firstLine="480" w:firstLineChars="200"/>
        <w:rPr>
          <w:color w:val="auto"/>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工程最终结算价不得超过招标控制价，否则不予认可并不支付结算款。</w:t>
      </w:r>
    </w:p>
    <w:p>
      <w:p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、其他可能产生的费用：</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因施工噪音、物体坠落、材料抛散而扰民及影响环境卫生、交通城管、现场文明和施工安全等问题而产生的费用，由承包供应商自行解决。因此而造成的工期延长由承包供应商负责。如给采购人另行造成额外的经济损失，采购人可从承包供应商的工程款中扣回。</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、实际施工中可能发生街道管理费、干扰费、环保费、占道押金等其它管理费。</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、投标单位自行踏勘现场，相关费用已由承包供应商综合考虑在投标报价中，结算时不再另行计取。</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、施工时应注意对周边环境的保护，由承包供应商原因造成的损失由承包供应商承担。</w:t>
      </w:r>
    </w:p>
    <w:p>
      <w:pPr>
        <w:shd w:val="clear"/>
        <w:tabs>
          <w:tab w:val="left" w:pos="8280"/>
        </w:tabs>
        <w:autoSpaceDE w:val="0"/>
        <w:autoSpaceDN w:val="0"/>
        <w:adjustRightInd w:val="0"/>
        <w:spacing w:line="360" w:lineRule="auto"/>
        <w:ind w:right="25" w:firstLine="480" w:firstLineChars="200"/>
        <w:rPr>
          <w:rFonts w:ascii="宋体" w:hAnsi="宋体"/>
          <w:color w:val="auto"/>
          <w:sz w:val="24"/>
          <w:highlight w:val="none"/>
        </w:rPr>
      </w:pPr>
      <w:r>
        <w:rPr>
          <w:rFonts w:hint="default" w:ascii="宋体" w:hAnsi="宋体"/>
          <w:color w:val="auto"/>
          <w:sz w:val="24"/>
          <w:highlight w:val="none"/>
        </w:rPr>
        <w:t>5</w:t>
      </w:r>
      <w:r>
        <w:rPr>
          <w:rFonts w:hint="eastAsia" w:ascii="宋体" w:hAnsi="宋体"/>
          <w:color w:val="auto"/>
          <w:sz w:val="24"/>
          <w:highlight w:val="none"/>
        </w:rPr>
        <w:t>、拆除的建筑垃圾清运(垃圾袋装)，消纳及残值回收按项包干编制，费用包含在合同价中，结算不作调整。</w:t>
      </w:r>
    </w:p>
    <w:p>
      <w:pPr>
        <w:shd w:val="clear"/>
        <w:tabs>
          <w:tab w:val="left" w:pos="8280"/>
        </w:tabs>
        <w:autoSpaceDE w:val="0"/>
        <w:autoSpaceDN w:val="0"/>
        <w:adjustRightInd w:val="0"/>
        <w:spacing w:line="360" w:lineRule="auto"/>
        <w:ind w:right="25" w:firstLine="480" w:firstLineChars="200"/>
        <w:rPr>
          <w:rFonts w:ascii="宋体" w:hAnsi="宋体"/>
          <w:b/>
          <w:color w:val="auto"/>
          <w:sz w:val="24"/>
          <w:highlight w:val="none"/>
        </w:rPr>
      </w:pPr>
      <w:r>
        <w:rPr>
          <w:rFonts w:hint="default" w:ascii="宋体" w:hAnsi="宋体"/>
          <w:color w:val="auto"/>
          <w:sz w:val="24"/>
          <w:highlight w:val="none"/>
        </w:rPr>
        <w:t>6</w:t>
      </w:r>
      <w:r>
        <w:rPr>
          <w:rFonts w:hint="eastAsia" w:ascii="宋体" w:hAnsi="宋体"/>
          <w:color w:val="auto"/>
          <w:sz w:val="24"/>
          <w:highlight w:val="none"/>
        </w:rPr>
        <w:t>、其余</w:t>
      </w:r>
      <w:r>
        <w:rPr>
          <w:rFonts w:ascii="宋体" w:hAnsi="宋体"/>
          <w:color w:val="auto"/>
          <w:sz w:val="24"/>
          <w:highlight w:val="none"/>
        </w:rPr>
        <w:t>可能产生的费用详见</w:t>
      </w:r>
      <w:r>
        <w:rPr>
          <w:rFonts w:hint="eastAsia" w:ascii="宋体" w:hAnsi="宋体"/>
          <w:color w:val="auto"/>
          <w:sz w:val="24"/>
          <w:highlight w:val="none"/>
        </w:rPr>
        <w:t>预算</w:t>
      </w:r>
      <w:r>
        <w:rPr>
          <w:rFonts w:ascii="宋体" w:hAnsi="宋体"/>
          <w:color w:val="auto"/>
          <w:sz w:val="24"/>
          <w:highlight w:val="none"/>
        </w:rPr>
        <w:t>编制说明</w:t>
      </w:r>
      <w:r>
        <w:rPr>
          <w:rFonts w:hint="eastAsia" w:ascii="宋体" w:hAnsi="宋体"/>
          <w:color w:val="auto"/>
          <w:sz w:val="24"/>
          <w:highlight w:val="none"/>
        </w:rPr>
        <w:t>。</w:t>
      </w:r>
    </w:p>
    <w:p>
      <w:pPr>
        <w:shd w:val="clear"/>
        <w:spacing w:line="460" w:lineRule="exact"/>
        <w:rPr>
          <w:rFonts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w:t>
      </w:r>
      <w:r>
        <w:rPr>
          <w:rFonts w:hint="eastAsia" w:ascii="宋体" w:hAnsi="宋体"/>
          <w:b/>
          <w:color w:val="auto"/>
          <w:sz w:val="24"/>
          <w:highlight w:val="none"/>
        </w:rPr>
        <w:t>商务需求</w:t>
      </w:r>
    </w:p>
    <w:p>
      <w:pPr>
        <w:shd w:val="clear"/>
        <w:snapToGrid w:val="0"/>
        <w:spacing w:line="460" w:lineRule="exact"/>
        <w:ind w:firstLine="420"/>
        <w:outlineLvl w:val="0"/>
        <w:rPr>
          <w:rFonts w:ascii="宋体" w:hAnsi="宋体"/>
          <w:color w:val="auto"/>
          <w:kern w:val="0"/>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b/>
          <w:color w:val="auto"/>
          <w:kern w:val="0"/>
          <w:sz w:val="24"/>
          <w:highlight w:val="none"/>
        </w:rPr>
        <w:t>交货时间及地点：</w:t>
      </w:r>
      <w:r>
        <w:rPr>
          <w:rFonts w:hint="eastAsia" w:ascii="宋体" w:hAnsi="宋体"/>
          <w:color w:val="auto"/>
          <w:kern w:val="0"/>
          <w:sz w:val="24"/>
          <w:highlight w:val="none"/>
        </w:rPr>
        <w:t>同前面“招标项目一览表”内所填的相关内容。</w:t>
      </w:r>
    </w:p>
    <w:p>
      <w:pPr>
        <w:shd w:val="clear"/>
        <w:snapToGrid w:val="0"/>
        <w:spacing w:line="460" w:lineRule="exact"/>
        <w:ind w:firstLine="420"/>
        <w:outlineLvl w:val="0"/>
        <w:rPr>
          <w:rFonts w:hint="eastAsia" w:ascii="宋体" w:hAnsi="宋体" w:eastAsia="宋体" w:cs="Times New Roman"/>
          <w:color w:val="auto"/>
          <w:sz w:val="24"/>
          <w:highlight w:val="none"/>
        </w:rPr>
      </w:pPr>
      <w:r>
        <w:rPr>
          <w:rFonts w:ascii="宋体" w:hAnsi="宋体"/>
          <w:b/>
          <w:color w:val="auto"/>
          <w:kern w:val="0"/>
          <w:sz w:val="24"/>
          <w:highlight w:val="none"/>
        </w:rPr>
        <w:t>2</w:t>
      </w:r>
      <w:r>
        <w:rPr>
          <w:rFonts w:hint="eastAsia" w:ascii="宋体" w:hAnsi="宋体"/>
          <w:b/>
          <w:color w:val="auto"/>
          <w:kern w:val="0"/>
          <w:sz w:val="24"/>
          <w:highlight w:val="none"/>
        </w:rPr>
        <w:t>、</w:t>
      </w:r>
      <w:r>
        <w:rPr>
          <w:rFonts w:hint="eastAsia" w:ascii="宋体" w:hAnsi="宋体"/>
          <w:b/>
          <w:color w:val="auto"/>
          <w:sz w:val="24"/>
          <w:highlight w:val="none"/>
        </w:rPr>
        <w:t>付款条件：</w:t>
      </w:r>
      <w:r>
        <w:rPr>
          <w:rFonts w:hint="eastAsia" w:ascii="宋体" w:hAnsi="宋体" w:eastAsia="宋体" w:cs="Times New Roman"/>
          <w:color w:val="auto"/>
          <w:sz w:val="24"/>
          <w:highlight w:val="none"/>
          <w:lang w:val="en-US" w:eastAsia="zh-Hans"/>
        </w:rPr>
        <w:t>合同签订</w:t>
      </w:r>
      <w:r>
        <w:rPr>
          <w:rFonts w:hint="eastAsia" w:ascii="宋体" w:hAnsi="宋体" w:eastAsia="宋体" w:cs="Times New Roman"/>
          <w:color w:val="auto"/>
          <w:sz w:val="24"/>
          <w:highlight w:val="none"/>
          <w:lang w:val="en-US" w:eastAsia="zh-CN"/>
        </w:rPr>
        <w:t>并开工，</w:t>
      </w:r>
      <w:r>
        <w:rPr>
          <w:rFonts w:hint="eastAsia" w:ascii="宋体" w:hAnsi="宋体" w:eastAsia="宋体" w:cs="Times New Roman"/>
          <w:color w:val="auto"/>
          <w:sz w:val="24"/>
          <w:highlight w:val="none"/>
        </w:rPr>
        <w:t>甲方收到乙方</w:t>
      </w:r>
      <w:r>
        <w:rPr>
          <w:rFonts w:hint="eastAsia" w:ascii="宋体" w:hAnsi="宋体" w:eastAsia="宋体" w:cs="Times New Roman"/>
          <w:color w:val="auto"/>
          <w:sz w:val="24"/>
          <w:highlight w:val="none"/>
          <w:lang w:val="en-US" w:eastAsia="zh-CN"/>
        </w:rPr>
        <w:t>的</w:t>
      </w:r>
      <w:r>
        <w:rPr>
          <w:rFonts w:hint="eastAsia" w:ascii="宋体" w:hAnsi="宋体" w:eastAsia="宋体" w:cs="Times New Roman"/>
          <w:color w:val="auto"/>
          <w:sz w:val="24"/>
          <w:highlight w:val="none"/>
        </w:rPr>
        <w:t>发票</w:t>
      </w:r>
      <w:r>
        <w:rPr>
          <w:rFonts w:hint="eastAsia" w:ascii="宋体" w:hAnsi="宋体" w:eastAsia="宋体" w:cs="Times New Roman"/>
          <w:color w:val="auto"/>
          <w:sz w:val="24"/>
          <w:highlight w:val="none"/>
          <w:lang w:val="en-US" w:eastAsia="zh-CN"/>
        </w:rPr>
        <w:t>和预付款担保（预付款担保可以为银行、保险公司、担保公司出具的预付款保函）且</w:t>
      </w: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lang w:val="en-US" w:eastAsia="zh-CN"/>
        </w:rPr>
        <w:t>工程</w:t>
      </w:r>
      <w:r>
        <w:rPr>
          <w:rFonts w:hint="eastAsia" w:ascii="宋体" w:hAnsi="宋体" w:eastAsia="宋体" w:cs="Times New Roman"/>
          <w:color w:val="auto"/>
          <w:sz w:val="24"/>
          <w:highlight w:val="none"/>
        </w:rPr>
        <w:t>财政资金到位后7个工作日内支付合同价款的40%作为预付款</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竣工验收合格，乙方提交完整的竣工结算资料和进度款</w:t>
      </w:r>
      <w:r>
        <w:rPr>
          <w:rFonts w:hint="eastAsia" w:ascii="宋体" w:hAnsi="宋体" w:eastAsia="宋体" w:cs="Times New Roman"/>
          <w:color w:val="auto"/>
          <w:sz w:val="24"/>
          <w:highlight w:val="none"/>
        </w:rPr>
        <w:t>发票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且甲方</w:t>
      </w:r>
      <w:r>
        <w:rPr>
          <w:rFonts w:hint="eastAsia" w:ascii="宋体" w:hAnsi="宋体" w:eastAsia="宋体" w:cs="Times New Roman"/>
          <w:color w:val="auto"/>
          <w:sz w:val="24"/>
          <w:highlight w:val="none"/>
          <w:lang w:val="en-US" w:eastAsia="zh-CN"/>
        </w:rPr>
        <w:t>工程</w:t>
      </w:r>
      <w:r>
        <w:rPr>
          <w:rFonts w:hint="eastAsia" w:ascii="宋体" w:hAnsi="宋体" w:eastAsia="宋体" w:cs="Times New Roman"/>
          <w:color w:val="auto"/>
          <w:sz w:val="24"/>
          <w:highlight w:val="none"/>
        </w:rPr>
        <w:t>财政资金到位后7个工作日内</w:t>
      </w:r>
      <w:r>
        <w:rPr>
          <w:rFonts w:hint="eastAsia" w:ascii="宋体" w:hAnsi="宋体" w:eastAsia="宋体" w:cs="Times New Roman"/>
          <w:color w:val="auto"/>
          <w:sz w:val="24"/>
          <w:highlight w:val="none"/>
          <w:lang w:val="en-US" w:eastAsia="zh-CN"/>
        </w:rPr>
        <w:t>支付合同总价的40%（变更增减估算总金额为负数时，负数部分的金额从进度款中扣除）；结算审定后，支付至审定总价的100%。</w:t>
      </w:r>
    </w:p>
    <w:p>
      <w:pPr>
        <w:shd w:val="clear"/>
        <w:snapToGrid w:val="0"/>
        <w:spacing w:line="460" w:lineRule="exact"/>
        <w:ind w:firstLine="420"/>
        <w:outlineLvl w:val="0"/>
        <w:rPr>
          <w:rFonts w:ascii="宋体" w:hAnsi="宋体"/>
          <w:bCs/>
          <w:color w:val="auto"/>
          <w:sz w:val="24"/>
          <w:highlight w:val="none"/>
        </w:rPr>
      </w:pPr>
    </w:p>
    <w:p>
      <w:pPr>
        <w:shd w:val="clear"/>
        <w:rPr>
          <w:rFonts w:hint="eastAsia" w:ascii="宋体" w:hAnsi="宋体"/>
          <w:b/>
          <w:color w:val="auto"/>
          <w:sz w:val="36"/>
          <w:szCs w:val="36"/>
          <w:highlight w:val="none"/>
        </w:rPr>
      </w:pPr>
      <w:r>
        <w:rPr>
          <w:rFonts w:hint="eastAsia" w:ascii="宋体" w:hAnsi="宋体"/>
          <w:b/>
          <w:color w:val="auto"/>
          <w:sz w:val="36"/>
          <w:szCs w:val="36"/>
          <w:highlight w:val="none"/>
        </w:rPr>
        <w:br w:type="page"/>
      </w:r>
    </w:p>
    <w:p>
      <w:pPr>
        <w:shd w:val="clear"/>
        <w:rPr>
          <w:color w:val="auto"/>
          <w:highlight w:val="none"/>
        </w:rPr>
      </w:pPr>
    </w:p>
    <w:p>
      <w:pPr>
        <w:shd w:val="clea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第五章　政府采购合同主要条款</w:t>
      </w:r>
    </w:p>
    <w:p>
      <w:pPr>
        <w:shd w:val="clear"/>
        <w:spacing w:line="360" w:lineRule="exact"/>
        <w:rPr>
          <w:rFonts w:ascii="Calibri" w:hAnsi="Calibri"/>
          <w:b/>
          <w:bCs/>
          <w:color w:val="auto"/>
          <w:highlight w:val="none"/>
          <w:u w:val="single"/>
        </w:rPr>
      </w:pPr>
      <w:r>
        <w:rPr>
          <w:rFonts w:ascii="宋体" w:hAnsi="宋体"/>
          <w:color w:val="auto"/>
          <w:highlight w:val="none"/>
        </w:rPr>
        <w:t>发包人（全称）：</w:t>
      </w:r>
      <w:r>
        <w:rPr>
          <w:rFonts w:hint="eastAsia" w:ascii="宋体" w:hAnsi="宋体"/>
          <w:color w:val="auto"/>
          <w:highlight w:val="none"/>
          <w:u w:val="single"/>
        </w:rPr>
        <w:t>台州学院</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w:t>
      </w:r>
    </w:p>
    <w:p>
      <w:pPr>
        <w:shd w:val="clear"/>
        <w:spacing w:line="360" w:lineRule="exact"/>
        <w:rPr>
          <w:rFonts w:hint="default" w:ascii="Calibri" w:hAnsi="Calibri" w:eastAsia="宋体"/>
          <w:b/>
          <w:bCs/>
          <w:color w:val="auto"/>
          <w:highlight w:val="none"/>
          <w:u w:val="single"/>
          <w:lang w:eastAsia="zh-Hans"/>
        </w:rPr>
      </w:pPr>
      <w:r>
        <w:rPr>
          <w:rFonts w:ascii="宋体" w:hAnsi="宋体"/>
          <w:color w:val="auto"/>
          <w:highlight w:val="none"/>
        </w:rPr>
        <w:t>承包人（全称）：</w:t>
      </w:r>
      <w:r>
        <w:rPr>
          <w:rFonts w:hint="default"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default" w:ascii="宋体" w:hAnsi="宋体"/>
          <w:color w:val="auto"/>
          <w:highlight w:val="none"/>
          <w:u w:val="single"/>
        </w:rPr>
        <w:t xml:space="preserve">   </w:t>
      </w:r>
    </w:p>
    <w:p>
      <w:pPr>
        <w:shd w:val="clear"/>
        <w:spacing w:line="360" w:lineRule="exact"/>
        <w:ind w:firstLine="420"/>
        <w:rPr>
          <w:rFonts w:ascii="Calibri" w:hAnsi="Calibri"/>
          <w:color w:val="auto"/>
          <w:highlight w:val="none"/>
        </w:rPr>
      </w:pPr>
      <w:r>
        <w:rPr>
          <w:rFonts w:ascii="宋体" w:hAnsi="宋体"/>
          <w:color w:val="auto"/>
          <w:highlight w:val="none"/>
        </w:rPr>
        <w:t>根据《中华人民共和国</w:t>
      </w:r>
      <w:r>
        <w:rPr>
          <w:rFonts w:hint="eastAsia" w:ascii="宋体" w:hAnsi="宋体"/>
          <w:color w:val="auto"/>
          <w:highlight w:val="none"/>
        </w:rPr>
        <w:t>民法典</w:t>
      </w:r>
      <w:r>
        <w:rPr>
          <w:rFonts w:ascii="宋体" w:hAnsi="宋体"/>
          <w:color w:val="auto"/>
          <w:highlight w:val="none"/>
        </w:rPr>
        <w:t>》、《中华人民共和国建筑法》及有关法律规定，遵循平等、自愿、公平和诚实信用的原则，双方就</w:t>
      </w:r>
      <w:r>
        <w:rPr>
          <w:rFonts w:hint="eastAsia" w:ascii="宋体" w:hAnsi="宋体"/>
          <w:color w:val="auto"/>
          <w:highlight w:val="none"/>
          <w:u w:val="single"/>
          <w:lang w:eastAsia="zh-CN"/>
        </w:rPr>
        <w:t>台州学院椒江校区生活区加压消防管路改造项目</w:t>
      </w:r>
      <w:r>
        <w:rPr>
          <w:rFonts w:ascii="宋体" w:hAnsi="宋体"/>
          <w:color w:val="auto"/>
          <w:highlight w:val="none"/>
        </w:rPr>
        <w:t>施工及有关事项协商一致</w:t>
      </w:r>
      <w:r>
        <w:rPr>
          <w:rFonts w:hint="eastAsia" w:ascii="宋体" w:hAnsi="宋体"/>
          <w:color w:val="auto"/>
          <w:highlight w:val="none"/>
        </w:rPr>
        <w:t>，</w:t>
      </w:r>
      <w:r>
        <w:rPr>
          <w:rFonts w:ascii="宋体" w:hAnsi="宋体"/>
          <w:color w:val="auto"/>
          <w:highlight w:val="none"/>
        </w:rPr>
        <w:t>共同达成如下协议：</w:t>
      </w:r>
    </w:p>
    <w:p>
      <w:pPr>
        <w:keepNext/>
        <w:keepLines/>
        <w:shd w:val="clear"/>
        <w:spacing w:line="360" w:lineRule="exact"/>
        <w:outlineLvl w:val="3"/>
        <w:rPr>
          <w:rFonts w:eastAsia="黑体"/>
          <w:b/>
          <w:bCs/>
          <w:color w:val="auto"/>
          <w:szCs w:val="21"/>
          <w:highlight w:val="none"/>
        </w:rPr>
      </w:pPr>
      <w:r>
        <w:rPr>
          <w:rFonts w:eastAsia="黑体"/>
          <w:b/>
          <w:bCs/>
          <w:color w:val="auto"/>
          <w:szCs w:val="21"/>
          <w:highlight w:val="none"/>
        </w:rPr>
        <w:t xml:space="preserve">   </w:t>
      </w:r>
      <w:bookmarkStart w:id="3" w:name="_Toc351203481"/>
      <w:bookmarkEnd w:id="3"/>
      <w:r>
        <w:rPr>
          <w:rFonts w:hint="eastAsia" w:eastAsia="黑体"/>
          <w:b/>
          <w:bCs/>
          <w:color w:val="auto"/>
          <w:szCs w:val="21"/>
          <w:highlight w:val="none"/>
        </w:rPr>
        <w:t xml:space="preserve"> </w:t>
      </w:r>
      <w:r>
        <w:rPr>
          <w:rFonts w:ascii="黑体" w:hAnsi="黑体" w:eastAsia="黑体"/>
          <w:color w:val="auto"/>
          <w:szCs w:val="21"/>
          <w:highlight w:val="none"/>
        </w:rPr>
        <w:t>一、工程概况</w:t>
      </w:r>
    </w:p>
    <w:p>
      <w:pPr>
        <w:shd w:val="clear"/>
        <w:spacing w:line="360" w:lineRule="exact"/>
        <w:rPr>
          <w:rFonts w:ascii="Calibri" w:hAnsi="Calibri"/>
          <w:color w:val="auto"/>
          <w:highlight w:val="none"/>
          <w:u w:val="single"/>
        </w:rPr>
      </w:pPr>
      <w:r>
        <w:rPr>
          <w:rFonts w:ascii="Calibri" w:hAnsi="Calibri"/>
          <w:color w:val="auto"/>
          <w:highlight w:val="none"/>
        </w:rPr>
        <w:t>1</w:t>
      </w:r>
      <w:r>
        <w:rPr>
          <w:rFonts w:hint="eastAsia" w:ascii="宋体" w:hAnsi="宋体"/>
          <w:color w:val="auto"/>
          <w:highlight w:val="none"/>
        </w:rPr>
        <w:t>．</w:t>
      </w:r>
      <w:r>
        <w:rPr>
          <w:rFonts w:ascii="宋体" w:hAnsi="宋体"/>
          <w:color w:val="auto"/>
          <w:highlight w:val="none"/>
        </w:rPr>
        <w:t>工程名称：</w:t>
      </w:r>
      <w:r>
        <w:rPr>
          <w:rFonts w:hint="eastAsia" w:ascii="宋体" w:hAnsi="宋体"/>
          <w:color w:val="auto"/>
          <w:highlight w:val="none"/>
          <w:u w:val="single"/>
          <w:lang w:eastAsia="zh-CN"/>
        </w:rPr>
        <w:t>台州学院椒江校区生活区加压消防管路改造项目</w:t>
      </w:r>
      <w:r>
        <w:rPr>
          <w:rFonts w:hint="default"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2</w:t>
      </w:r>
      <w:r>
        <w:rPr>
          <w:rFonts w:hint="eastAsia" w:ascii="宋体" w:hAnsi="宋体"/>
          <w:color w:val="auto"/>
          <w:highlight w:val="none"/>
        </w:rPr>
        <w:t>．</w:t>
      </w:r>
      <w:r>
        <w:rPr>
          <w:rFonts w:ascii="宋体" w:hAnsi="宋体"/>
          <w:color w:val="auto"/>
          <w:highlight w:val="none"/>
        </w:rPr>
        <w:t>工程地点：</w:t>
      </w:r>
      <w:r>
        <w:rPr>
          <w:rFonts w:hint="eastAsia" w:ascii="宋体" w:hAnsi="宋体"/>
          <w:color w:val="auto"/>
          <w:highlight w:val="none"/>
          <w:u w:val="single"/>
        </w:rPr>
        <w:t>台州学院</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3</w:t>
      </w:r>
      <w:r>
        <w:rPr>
          <w:rFonts w:hint="eastAsia" w:ascii="宋体" w:hAnsi="宋体"/>
          <w:color w:val="auto"/>
          <w:highlight w:val="none"/>
        </w:rPr>
        <w:t>．</w:t>
      </w:r>
      <w:r>
        <w:rPr>
          <w:rFonts w:ascii="宋体" w:hAnsi="宋体"/>
          <w:color w:val="auto"/>
          <w:highlight w:val="none"/>
        </w:rPr>
        <w:t>工程立项批准文号：</w:t>
      </w:r>
      <w:r>
        <w:rPr>
          <w:rFonts w:hint="eastAsia" w:ascii="宋体" w:hAnsi="宋体"/>
          <w:color w:val="auto"/>
          <w:highlight w:val="none"/>
          <w:u w:val="single"/>
        </w:rPr>
        <w:t xml:space="preserve">        /         </w:t>
      </w:r>
      <w:r>
        <w:rPr>
          <w:rFonts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4</w:t>
      </w:r>
      <w:r>
        <w:rPr>
          <w:rFonts w:hint="eastAsia" w:ascii="宋体" w:hAnsi="宋体"/>
          <w:color w:val="auto"/>
          <w:highlight w:val="none"/>
        </w:rPr>
        <w:t>．</w:t>
      </w:r>
      <w:r>
        <w:rPr>
          <w:rFonts w:ascii="宋体" w:hAnsi="宋体"/>
          <w:color w:val="auto"/>
          <w:highlight w:val="none"/>
        </w:rPr>
        <w:t>资金来源：</w:t>
      </w:r>
      <w:r>
        <w:rPr>
          <w:rFonts w:ascii="Calibri" w:hAnsi="Calibri"/>
          <w:color w:val="auto"/>
          <w:highlight w:val="none"/>
          <w:u w:val="single"/>
        </w:rPr>
        <w:t></w:t>
      </w:r>
      <w:r>
        <w:rPr>
          <w:rFonts w:hint="eastAsia" w:ascii="宋体" w:hAnsi="宋体"/>
          <w:color w:val="auto"/>
          <w:highlight w:val="none"/>
          <w:u w:val="single"/>
        </w:rPr>
        <w:t xml:space="preserve">财政100%       </w:t>
      </w:r>
      <w:r>
        <w:rPr>
          <w:rFonts w:ascii="Calibri" w:hAnsi="Calibri"/>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hint="eastAsia" w:ascii="宋体" w:hAnsi="宋体"/>
          <w:color w:val="auto"/>
          <w:highlight w:val="none"/>
        </w:rPr>
        <w:t>5．工程内容：</w:t>
      </w:r>
      <w:r>
        <w:rPr>
          <w:rFonts w:hint="eastAsia" w:ascii="宋体" w:hAnsi="宋体"/>
          <w:color w:val="auto"/>
          <w:highlight w:val="none"/>
          <w:u w:val="single"/>
        </w:rPr>
        <w:t>本工程为</w:t>
      </w:r>
      <w:r>
        <w:rPr>
          <w:rFonts w:hint="eastAsia" w:ascii="宋体" w:hAnsi="宋体"/>
          <w:color w:val="auto"/>
          <w:highlight w:val="none"/>
          <w:u w:val="single"/>
          <w:lang w:eastAsia="zh-CN"/>
        </w:rPr>
        <w:t>台州学院椒江校区生活区加压消防管路改造项目</w:t>
      </w:r>
      <w:r>
        <w:rPr>
          <w:rFonts w:hint="default" w:ascii="宋体" w:hAnsi="宋体"/>
          <w:color w:val="auto"/>
          <w:highlight w:val="none"/>
          <w:u w:val="single"/>
        </w:rPr>
        <w:t xml:space="preserve"> </w:t>
      </w:r>
      <w:r>
        <w:rPr>
          <w:rFonts w:hint="eastAsia" w:ascii="宋体" w:hAnsi="宋体"/>
          <w:color w:val="auto"/>
          <w:highlight w:val="none"/>
          <w:u w:val="single"/>
        </w:rPr>
        <w:t>。</w:t>
      </w:r>
    </w:p>
    <w:p>
      <w:pPr>
        <w:shd w:val="clear"/>
        <w:spacing w:line="360" w:lineRule="exact"/>
        <w:rPr>
          <w:rFonts w:ascii="Calibri" w:hAnsi="Calibri"/>
          <w:color w:val="auto"/>
          <w:highlight w:val="none"/>
        </w:rPr>
      </w:pPr>
      <w:r>
        <w:rPr>
          <w:rFonts w:hint="eastAsia" w:ascii="宋体" w:hAnsi="宋体"/>
          <w:color w:val="auto"/>
          <w:highlight w:val="none"/>
        </w:rPr>
        <w:t>群体工程应附《</w:t>
      </w:r>
      <w:r>
        <w:rPr>
          <w:rFonts w:ascii="宋体" w:hAnsi="宋体"/>
          <w:color w:val="auto"/>
          <w:highlight w:val="none"/>
        </w:rPr>
        <w:t>承包人承揽工程项目一览表</w:t>
      </w:r>
      <w:r>
        <w:rPr>
          <w:rFonts w:hint="eastAsia" w:ascii="宋体" w:hAnsi="宋体"/>
          <w:color w:val="auto"/>
          <w:highlight w:val="none"/>
        </w:rPr>
        <w:t>》（附件1）。</w:t>
      </w:r>
    </w:p>
    <w:p>
      <w:pPr>
        <w:shd w:val="clear"/>
        <w:spacing w:line="360" w:lineRule="exact"/>
        <w:rPr>
          <w:rFonts w:ascii="Calibri" w:hAnsi="Calibri"/>
          <w:color w:val="auto"/>
          <w:highlight w:val="none"/>
        </w:rPr>
      </w:pPr>
      <w:r>
        <w:rPr>
          <w:rFonts w:hint="eastAsia" w:ascii="宋体" w:hAnsi="宋体"/>
          <w:color w:val="auto"/>
          <w:highlight w:val="none"/>
        </w:rPr>
        <w:t>6．</w:t>
      </w:r>
      <w:r>
        <w:rPr>
          <w:rFonts w:ascii="宋体" w:hAnsi="宋体"/>
          <w:color w:val="auto"/>
          <w:highlight w:val="none"/>
        </w:rPr>
        <w:t>工程承包范围：</w:t>
      </w:r>
    </w:p>
    <w:p>
      <w:pPr>
        <w:shd w:val="clear"/>
        <w:spacing w:line="360" w:lineRule="exact"/>
        <w:rPr>
          <w:rFonts w:ascii="Calibri" w:hAnsi="Calibri"/>
          <w:color w:val="auto"/>
          <w:highlight w:val="none"/>
          <w:u w:val="single"/>
        </w:rPr>
      </w:pPr>
      <w:r>
        <w:rPr>
          <w:rFonts w:hint="eastAsia" w:ascii="宋体" w:hAnsi="宋体"/>
          <w:color w:val="auto"/>
          <w:highlight w:val="none"/>
          <w:u w:val="single"/>
        </w:rPr>
        <w:t>发包人提供的施工图纸所包含的所有内容。</w:t>
      </w:r>
    </w:p>
    <w:p>
      <w:pPr>
        <w:keepNext/>
        <w:keepLines/>
        <w:shd w:val="clear"/>
        <w:spacing w:line="360" w:lineRule="exact"/>
        <w:outlineLvl w:val="3"/>
        <w:rPr>
          <w:rFonts w:eastAsia="黑体"/>
          <w:color w:val="auto"/>
          <w:szCs w:val="21"/>
          <w:highlight w:val="none"/>
        </w:rPr>
      </w:pPr>
      <w:r>
        <w:rPr>
          <w:rFonts w:eastAsia="黑体"/>
          <w:color w:val="auto"/>
          <w:szCs w:val="21"/>
          <w:highlight w:val="none"/>
        </w:rPr>
        <w:t xml:space="preserve">   </w:t>
      </w:r>
      <w:bookmarkStart w:id="4" w:name="_Toc351203482"/>
      <w:bookmarkEnd w:id="4"/>
      <w:r>
        <w:rPr>
          <w:rFonts w:hint="eastAsia" w:eastAsia="黑体"/>
          <w:color w:val="auto"/>
          <w:szCs w:val="21"/>
          <w:highlight w:val="none"/>
        </w:rPr>
        <w:t xml:space="preserve"> </w:t>
      </w:r>
      <w:r>
        <w:rPr>
          <w:rFonts w:ascii="黑体" w:hAnsi="黑体" w:eastAsia="黑体"/>
          <w:color w:val="auto"/>
          <w:szCs w:val="21"/>
          <w:highlight w:val="none"/>
        </w:rPr>
        <w:t>二、合同工期</w:t>
      </w:r>
    </w:p>
    <w:p>
      <w:pPr>
        <w:shd w:val="clear"/>
        <w:spacing w:line="360" w:lineRule="exact"/>
        <w:rPr>
          <w:rFonts w:ascii="Calibri" w:hAnsi="Calibri"/>
          <w:color w:val="auto"/>
          <w:highlight w:val="none"/>
        </w:rPr>
      </w:pPr>
      <w:r>
        <w:rPr>
          <w:rFonts w:ascii="宋体" w:hAnsi="宋体"/>
          <w:color w:val="auto"/>
          <w:highlight w:val="none"/>
        </w:rPr>
        <w:t>计划开工日期：</w:t>
      </w:r>
      <w:r>
        <w:rPr>
          <w:rFonts w:ascii="Calibri" w:hAnsi="Calibri"/>
          <w:color w:val="auto"/>
          <w:highlight w:val="none"/>
          <w:u w:val="single"/>
        </w:rPr>
        <w:t></w:t>
      </w:r>
      <w:r>
        <w:rPr>
          <w:rFonts w:ascii="宋体" w:hAnsi="宋体"/>
          <w:color w:val="auto"/>
          <w:highlight w:val="none"/>
        </w:rPr>
        <w:t>年</w:t>
      </w:r>
      <w:r>
        <w:rPr>
          <w:rFonts w:ascii="Calibri" w:hAnsi="Calibri"/>
          <w:color w:val="auto"/>
          <w:highlight w:val="none"/>
          <w:u w:val="single"/>
        </w:rPr>
        <w:t></w:t>
      </w:r>
      <w:r>
        <w:rPr>
          <w:rFonts w:ascii="宋体" w:hAnsi="宋体"/>
          <w:color w:val="auto"/>
          <w:highlight w:val="none"/>
        </w:rPr>
        <w:t>月</w:t>
      </w:r>
      <w:r>
        <w:rPr>
          <w:rFonts w:ascii="Calibri" w:hAnsi="Calibri"/>
          <w:color w:val="auto"/>
          <w:highlight w:val="none"/>
          <w:u w:val="single"/>
        </w:rPr>
        <w:t></w:t>
      </w:r>
      <w:r>
        <w:rPr>
          <w:rFonts w:ascii="宋体" w:hAnsi="宋体"/>
          <w:color w:val="auto"/>
          <w:highlight w:val="none"/>
        </w:rPr>
        <w:t>日。计划竣工日期：</w:t>
      </w:r>
      <w:r>
        <w:rPr>
          <w:rFonts w:ascii="Calibri" w:hAnsi="Calibri"/>
          <w:color w:val="auto"/>
          <w:highlight w:val="none"/>
          <w:u w:val="single"/>
        </w:rPr>
        <w:t></w:t>
      </w:r>
      <w:r>
        <w:rPr>
          <w:rFonts w:ascii="宋体" w:hAnsi="宋体"/>
          <w:color w:val="auto"/>
          <w:highlight w:val="none"/>
        </w:rPr>
        <w:t>年</w:t>
      </w:r>
      <w:r>
        <w:rPr>
          <w:rFonts w:ascii="Calibri" w:hAnsi="Calibri"/>
          <w:color w:val="auto"/>
          <w:highlight w:val="none"/>
          <w:u w:val="single"/>
        </w:rPr>
        <w:t></w:t>
      </w:r>
      <w:r>
        <w:rPr>
          <w:rFonts w:ascii="宋体" w:hAnsi="宋体"/>
          <w:color w:val="auto"/>
          <w:highlight w:val="none"/>
        </w:rPr>
        <w:t>月</w:t>
      </w:r>
      <w:r>
        <w:rPr>
          <w:rFonts w:ascii="Calibri" w:hAnsi="Calibri"/>
          <w:color w:val="auto"/>
          <w:highlight w:val="none"/>
          <w:u w:val="single"/>
        </w:rPr>
        <w:t></w:t>
      </w:r>
      <w:r>
        <w:rPr>
          <w:rFonts w:ascii="宋体" w:hAnsi="宋体"/>
          <w:color w:val="auto"/>
          <w:highlight w:val="none"/>
        </w:rPr>
        <w:t>日。</w:t>
      </w:r>
    </w:p>
    <w:p>
      <w:pPr>
        <w:shd w:val="clear"/>
        <w:spacing w:line="360" w:lineRule="exact"/>
        <w:rPr>
          <w:rFonts w:ascii="Calibri" w:hAnsi="Calibri"/>
          <w:color w:val="auto"/>
          <w:highlight w:val="none"/>
        </w:rPr>
      </w:pPr>
      <w:r>
        <w:rPr>
          <w:rFonts w:ascii="宋体" w:hAnsi="宋体"/>
          <w:color w:val="auto"/>
          <w:highlight w:val="none"/>
        </w:rPr>
        <w:t>工期总日历天数：</w:t>
      </w:r>
      <w:r>
        <w:rPr>
          <w:rFonts w:hint="default" w:ascii="Calibri" w:hAnsi="Calibri"/>
          <w:color w:val="auto"/>
          <w:highlight w:val="none"/>
          <w:u w:val="single"/>
        </w:rPr>
        <w:t xml:space="preserve">    </w:t>
      </w:r>
      <w:r>
        <w:rPr>
          <w:rFonts w:ascii="宋体" w:hAnsi="宋体"/>
          <w:color w:val="auto"/>
          <w:highlight w:val="none"/>
        </w:rPr>
        <w:t>天。工期总日历天数与根据前述计划开</w:t>
      </w:r>
      <w:r>
        <w:rPr>
          <w:rFonts w:hint="eastAsia" w:ascii="宋体" w:hAnsi="宋体"/>
          <w:color w:val="auto"/>
          <w:highlight w:val="none"/>
        </w:rPr>
        <w:t>、</w:t>
      </w:r>
      <w:r>
        <w:rPr>
          <w:rFonts w:ascii="宋体" w:hAnsi="宋体"/>
          <w:color w:val="auto"/>
          <w:highlight w:val="none"/>
        </w:rPr>
        <w:t>竣工日期计算的工期天数不一致的，以工期总日历天数为准。</w:t>
      </w:r>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rPr>
        <w:t>形象进度工期要求：</w:t>
      </w:r>
      <w:r>
        <w:rPr>
          <w:rFonts w:hint="eastAsia" w:ascii="宋体" w:hAnsi="宋体" w:cs="宋体"/>
          <w:color w:val="auto"/>
          <w:szCs w:val="21"/>
          <w:highlight w:val="none"/>
          <w:u w:val="single"/>
        </w:rPr>
        <w:t xml:space="preserve">                </w:t>
      </w:r>
      <w:r>
        <w:rPr>
          <w:rFonts w:hint="eastAsia" w:ascii="宋体" w:hAnsi="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hd w:val="clear"/>
        <w:spacing w:line="360" w:lineRule="exact"/>
        <w:outlineLvl w:val="3"/>
        <w:rPr>
          <w:rFonts w:eastAsia="黑体"/>
          <w:b/>
          <w:bCs/>
          <w:color w:val="auto"/>
          <w:szCs w:val="21"/>
          <w:highlight w:val="none"/>
        </w:rPr>
      </w:pPr>
      <w:r>
        <w:rPr>
          <w:rFonts w:eastAsia="黑体"/>
          <w:b/>
          <w:bCs/>
          <w:color w:val="auto"/>
          <w:szCs w:val="21"/>
          <w:highlight w:val="none"/>
        </w:rPr>
        <w:t xml:space="preserve">    </w:t>
      </w:r>
      <w:bookmarkStart w:id="5" w:name="_Toc351203483"/>
      <w:bookmarkEnd w:id="5"/>
      <w:r>
        <w:rPr>
          <w:rFonts w:ascii="黑体" w:hAnsi="黑体" w:eastAsia="黑体"/>
          <w:color w:val="auto"/>
          <w:szCs w:val="21"/>
          <w:highlight w:val="none"/>
        </w:rPr>
        <w:t>三、质量标准</w:t>
      </w:r>
    </w:p>
    <w:p>
      <w:pPr>
        <w:shd w:val="clear"/>
        <w:spacing w:line="360" w:lineRule="exact"/>
        <w:rPr>
          <w:rFonts w:ascii="Calibri" w:hAnsi="Calibri"/>
          <w:color w:val="auto"/>
          <w:highlight w:val="none"/>
        </w:rPr>
      </w:pPr>
      <w:r>
        <w:rPr>
          <w:rFonts w:ascii="宋体" w:hAnsi="宋体"/>
          <w:color w:val="auto"/>
          <w:highlight w:val="none"/>
        </w:rPr>
        <w:t>工程质量符合</w:t>
      </w:r>
      <w:r>
        <w:rPr>
          <w:rFonts w:ascii="Calibri" w:hAnsi="Calibri"/>
          <w:color w:val="auto"/>
          <w:highlight w:val="none"/>
          <w:u w:val="single"/>
        </w:rPr>
        <w:t></w:t>
      </w:r>
      <w:r>
        <w:rPr>
          <w:rFonts w:hint="eastAsia" w:ascii="宋体" w:hAnsi="宋体"/>
          <w:color w:val="auto"/>
          <w:highlight w:val="none"/>
          <w:u w:val="single"/>
        </w:rPr>
        <w:t>合格</w:t>
      </w:r>
      <w:r>
        <w:rPr>
          <w:rFonts w:ascii="Calibri" w:hAnsi="Calibri"/>
          <w:color w:val="auto"/>
          <w:highlight w:val="none"/>
          <w:u w:val="single"/>
        </w:rPr>
        <w:t></w:t>
      </w:r>
      <w:r>
        <w:rPr>
          <w:rFonts w:ascii="宋体" w:hAnsi="宋体"/>
          <w:color w:val="auto"/>
          <w:highlight w:val="none"/>
        </w:rPr>
        <w:t>标准。</w:t>
      </w:r>
    </w:p>
    <w:p>
      <w:pPr>
        <w:keepNext/>
        <w:keepLines/>
        <w:shd w:val="clear"/>
        <w:spacing w:line="360" w:lineRule="exact"/>
        <w:outlineLvl w:val="3"/>
        <w:rPr>
          <w:rFonts w:eastAsia="黑体"/>
          <w:b/>
          <w:bCs/>
          <w:color w:val="auto"/>
          <w:szCs w:val="21"/>
          <w:highlight w:val="none"/>
        </w:rPr>
      </w:pPr>
      <w:r>
        <w:rPr>
          <w:rFonts w:eastAsia="黑体"/>
          <w:b/>
          <w:bCs/>
          <w:color w:val="auto"/>
          <w:szCs w:val="21"/>
          <w:highlight w:val="none"/>
        </w:rPr>
        <w:t xml:space="preserve">  </w:t>
      </w:r>
      <w:r>
        <w:rPr>
          <w:rFonts w:hint="eastAsia" w:eastAsia="黑体"/>
          <w:b/>
          <w:bCs/>
          <w:color w:val="auto"/>
          <w:szCs w:val="21"/>
          <w:highlight w:val="none"/>
        </w:rPr>
        <w:t xml:space="preserve"> </w:t>
      </w:r>
      <w:r>
        <w:rPr>
          <w:rFonts w:eastAsia="黑体"/>
          <w:b/>
          <w:bCs/>
          <w:color w:val="auto"/>
          <w:szCs w:val="21"/>
          <w:highlight w:val="none"/>
        </w:rPr>
        <w:t xml:space="preserve"> </w:t>
      </w:r>
      <w:bookmarkStart w:id="6" w:name="_Toc351203484"/>
      <w:bookmarkEnd w:id="6"/>
      <w:r>
        <w:rPr>
          <w:rFonts w:ascii="黑体" w:hAnsi="黑体" w:eastAsia="黑体"/>
          <w:color w:val="auto"/>
          <w:szCs w:val="21"/>
          <w:highlight w:val="none"/>
        </w:rPr>
        <w:t>四、签约合同价与合同价格形式</w:t>
      </w:r>
      <w:r>
        <w:rPr>
          <w:rFonts w:eastAsia="黑体"/>
          <w:color w:val="auto"/>
          <w:szCs w:val="21"/>
          <w:highlight w:val="none"/>
        </w:rPr>
        <w:tab/>
      </w:r>
    </w:p>
    <w:p>
      <w:pPr>
        <w:shd w:val="clear"/>
        <w:spacing w:line="360" w:lineRule="exact"/>
        <w:rPr>
          <w:rFonts w:ascii="Calibri" w:hAnsi="Calibri"/>
          <w:color w:val="auto"/>
          <w:highlight w:val="none"/>
        </w:rPr>
      </w:pPr>
      <w:r>
        <w:rPr>
          <w:rFonts w:ascii="Calibri" w:hAnsi="Calibri"/>
          <w:color w:val="auto"/>
          <w:highlight w:val="none"/>
        </w:rPr>
        <w:t>1</w:t>
      </w:r>
      <w:r>
        <w:rPr>
          <w:rFonts w:hint="eastAsia" w:ascii="宋体" w:hAnsi="宋体"/>
          <w:color w:val="auto"/>
          <w:highlight w:val="none"/>
        </w:rPr>
        <w:t>．</w:t>
      </w:r>
      <w:r>
        <w:rPr>
          <w:rFonts w:ascii="宋体" w:hAnsi="宋体"/>
          <w:color w:val="auto"/>
          <w:highlight w:val="none"/>
        </w:rPr>
        <w:t>签约合同价为：</w:t>
      </w:r>
    </w:p>
    <w:p>
      <w:pPr>
        <w:shd w:val="clear"/>
        <w:spacing w:line="360" w:lineRule="exact"/>
        <w:rPr>
          <w:rFonts w:ascii="Calibri" w:hAnsi="Calibri"/>
          <w:color w:val="auto"/>
          <w:highlight w:val="none"/>
        </w:rPr>
      </w:pPr>
      <w:r>
        <w:rPr>
          <w:rFonts w:ascii="宋体" w:hAnsi="宋体"/>
          <w:color w:val="auto"/>
          <w:highlight w:val="none"/>
        </w:rPr>
        <w:t>人民币（大写）</w:t>
      </w:r>
      <w:r>
        <w:rPr>
          <w:rFonts w:hint="default" w:ascii="宋体" w:hAnsi="宋体"/>
          <w:color w:val="auto"/>
          <w:highlight w:val="none"/>
          <w:u w:val="single"/>
        </w:rPr>
        <w:t xml:space="preserve">            </w:t>
      </w:r>
      <w:r>
        <w:rPr>
          <w:rFonts w:hint="eastAsia" w:ascii="宋体" w:hAnsi="宋体"/>
          <w:color w:val="auto"/>
          <w:highlight w:val="none"/>
          <w:u w:val="single"/>
        </w:rPr>
        <w:t>整</w:t>
      </w:r>
      <w:r>
        <w:rPr>
          <w:rFonts w:hint="eastAsia" w:ascii="宋体" w:hAnsi="宋体"/>
          <w:color w:val="auto"/>
          <w:highlight w:val="none"/>
        </w:rPr>
        <w:t>（</w:t>
      </w:r>
      <w:r>
        <w:rPr>
          <w:rFonts w:ascii="Calibri" w:hAnsi="Calibri"/>
          <w:color w:val="auto"/>
          <w:highlight w:val="none"/>
        </w:rPr>
        <w:t>¥</w:t>
      </w:r>
      <w:r>
        <w:rPr>
          <w:rFonts w:hint="default" w:ascii="Calibri" w:hAnsi="Calibri"/>
          <w:color w:val="auto"/>
          <w:highlight w:val="none"/>
          <w:u w:val="single"/>
        </w:rPr>
        <w:t xml:space="preserve">       </w:t>
      </w:r>
      <w:r>
        <w:rPr>
          <w:rFonts w:ascii="宋体" w:hAnsi="宋体"/>
          <w:color w:val="auto"/>
          <w:highlight w:val="none"/>
        </w:rPr>
        <w:t>元</w:t>
      </w:r>
      <w:r>
        <w:rPr>
          <w:rFonts w:hint="eastAsia" w:ascii="宋体" w:hAnsi="宋体"/>
          <w:color w:val="auto"/>
          <w:highlight w:val="none"/>
        </w:rPr>
        <w:t>）</w:t>
      </w:r>
      <w:r>
        <w:rPr>
          <w:rFonts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2</w:t>
      </w:r>
      <w:r>
        <w:rPr>
          <w:rFonts w:hint="eastAsia" w:ascii="宋体" w:hAnsi="宋体"/>
          <w:color w:val="auto"/>
          <w:highlight w:val="none"/>
        </w:rPr>
        <w:t>．</w:t>
      </w:r>
      <w:r>
        <w:rPr>
          <w:rFonts w:ascii="宋体" w:hAnsi="宋体"/>
          <w:color w:val="auto"/>
          <w:highlight w:val="none"/>
        </w:rPr>
        <w:t>合同价格形式：</w:t>
      </w:r>
      <w:r>
        <w:rPr>
          <w:rFonts w:hint="eastAsia" w:ascii="宋体" w:hAnsi="宋体"/>
          <w:color w:val="auto"/>
          <w:highlight w:val="none"/>
          <w:lang w:val="en-US" w:eastAsia="zh-CN"/>
        </w:rPr>
        <w:t>单价</w:t>
      </w:r>
      <w:r>
        <w:rPr>
          <w:rFonts w:hint="eastAsia" w:ascii="宋体" w:hAnsi="宋体"/>
          <w:color w:val="auto"/>
          <w:highlight w:val="none"/>
        </w:rPr>
        <w:t>合同</w:t>
      </w:r>
      <w:r>
        <w:rPr>
          <w:rFonts w:ascii="宋体" w:hAnsi="宋体"/>
          <w:color w:val="auto"/>
          <w:highlight w:val="none"/>
        </w:rPr>
        <w:t>。</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3．发包人向承包人支付工程价款及其他应当支付的款项均须汇入承包人合同协议书中的银行账户。</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承包人完成本合同项下应税行为的计税方式按以下第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 xml:space="preserve"> 种方法，并与工程计价时采用的计税方法一致。</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（1）一般计税方法。</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（2）简易计税方法。</w:t>
      </w:r>
    </w:p>
    <w:p>
      <w:pPr>
        <w:keepNext/>
        <w:keepLines/>
        <w:shd w:val="clear"/>
        <w:spacing w:line="360" w:lineRule="exact"/>
        <w:outlineLvl w:val="3"/>
        <w:rPr>
          <w:rFonts w:eastAsia="黑体"/>
          <w:color w:val="auto"/>
          <w:szCs w:val="21"/>
          <w:highlight w:val="none"/>
        </w:rPr>
      </w:pPr>
      <w:r>
        <w:rPr>
          <w:rFonts w:eastAsia="黑体"/>
          <w:b/>
          <w:bCs/>
          <w:color w:val="auto"/>
          <w:szCs w:val="21"/>
          <w:highlight w:val="none"/>
        </w:rPr>
        <w:t xml:space="preserve">  </w:t>
      </w:r>
      <w:r>
        <w:rPr>
          <w:rFonts w:hint="eastAsia" w:eastAsia="黑体"/>
          <w:b/>
          <w:bCs/>
          <w:color w:val="auto"/>
          <w:szCs w:val="21"/>
          <w:highlight w:val="none"/>
        </w:rPr>
        <w:t xml:space="preserve"> </w:t>
      </w:r>
      <w:r>
        <w:rPr>
          <w:rFonts w:eastAsia="黑体"/>
          <w:b/>
          <w:bCs/>
          <w:color w:val="auto"/>
          <w:szCs w:val="21"/>
          <w:highlight w:val="none"/>
        </w:rPr>
        <w:t xml:space="preserve"> </w:t>
      </w:r>
      <w:bookmarkStart w:id="7" w:name="_Toc351203485"/>
      <w:bookmarkEnd w:id="7"/>
      <w:r>
        <w:rPr>
          <w:rFonts w:ascii="黑体" w:hAnsi="黑体" w:eastAsia="黑体"/>
          <w:color w:val="auto"/>
          <w:szCs w:val="21"/>
          <w:highlight w:val="none"/>
        </w:rPr>
        <w:t>五、项目经理</w:t>
      </w:r>
    </w:p>
    <w:p>
      <w:pPr>
        <w:shd w:val="clear"/>
        <w:spacing w:line="360" w:lineRule="exact"/>
        <w:rPr>
          <w:rFonts w:ascii="Calibri" w:hAnsi="Calibri"/>
          <w:color w:val="auto"/>
          <w:highlight w:val="none"/>
        </w:rPr>
      </w:pPr>
      <w:r>
        <w:rPr>
          <w:rFonts w:ascii="宋体" w:hAnsi="宋体"/>
          <w:color w:val="auto"/>
          <w:highlight w:val="none"/>
        </w:rPr>
        <w:t>承包人项目经理：</w:t>
      </w:r>
      <w:r>
        <w:rPr>
          <w:rFonts w:hint="default" w:ascii="宋体" w:hAnsi="宋体"/>
          <w:color w:val="auto"/>
          <w:highlight w:val="none"/>
          <w:u w:val="single"/>
        </w:rPr>
        <w:t xml:space="preserve">      </w:t>
      </w:r>
      <w:r>
        <w:rPr>
          <w:rFonts w:ascii="宋体" w:hAnsi="宋体"/>
          <w:color w:val="auto"/>
          <w:highlight w:val="none"/>
        </w:rPr>
        <w:t>。</w:t>
      </w:r>
    </w:p>
    <w:p>
      <w:pPr>
        <w:keepNext/>
        <w:keepLines/>
        <w:shd w:val="clear"/>
        <w:spacing w:line="360" w:lineRule="exact"/>
        <w:outlineLvl w:val="3"/>
        <w:rPr>
          <w:rFonts w:eastAsia="黑体"/>
          <w:b/>
          <w:bCs/>
          <w:color w:val="auto"/>
          <w:szCs w:val="21"/>
          <w:highlight w:val="none"/>
        </w:rPr>
      </w:pPr>
      <w:r>
        <w:rPr>
          <w:rFonts w:eastAsia="黑体"/>
          <w:b/>
          <w:bCs/>
          <w:color w:val="auto"/>
          <w:szCs w:val="21"/>
          <w:highlight w:val="none"/>
        </w:rPr>
        <w:t xml:space="preserve">  </w:t>
      </w:r>
      <w:r>
        <w:rPr>
          <w:rFonts w:hint="eastAsia" w:eastAsia="黑体"/>
          <w:b/>
          <w:bCs/>
          <w:color w:val="auto"/>
          <w:szCs w:val="21"/>
          <w:highlight w:val="none"/>
        </w:rPr>
        <w:t xml:space="preserve"> </w:t>
      </w:r>
      <w:r>
        <w:rPr>
          <w:rFonts w:eastAsia="黑体"/>
          <w:b/>
          <w:bCs/>
          <w:color w:val="auto"/>
          <w:szCs w:val="21"/>
          <w:highlight w:val="none"/>
        </w:rPr>
        <w:t xml:space="preserve"> </w:t>
      </w:r>
      <w:bookmarkStart w:id="8" w:name="_Toc351203486"/>
      <w:bookmarkEnd w:id="8"/>
      <w:r>
        <w:rPr>
          <w:rFonts w:ascii="黑体" w:hAnsi="黑体" w:eastAsia="黑体"/>
          <w:color w:val="auto"/>
          <w:szCs w:val="21"/>
          <w:highlight w:val="none"/>
        </w:rPr>
        <w:t>六、合同文件构成</w:t>
      </w:r>
    </w:p>
    <w:p>
      <w:pPr>
        <w:shd w:val="clear"/>
        <w:spacing w:line="360" w:lineRule="exact"/>
        <w:rPr>
          <w:rFonts w:ascii="Calibri" w:hAnsi="Calibri"/>
          <w:color w:val="auto"/>
          <w:highlight w:val="none"/>
        </w:rPr>
      </w:pPr>
      <w:r>
        <w:rPr>
          <w:rFonts w:ascii="宋体" w:hAnsi="宋体"/>
          <w:color w:val="auto"/>
          <w:highlight w:val="none"/>
        </w:rPr>
        <w:t>本协议书与下列文件一起构成合同文件：</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1</w:t>
      </w:r>
      <w:r>
        <w:rPr>
          <w:rFonts w:ascii="宋体" w:hAnsi="宋体"/>
          <w:color w:val="auto"/>
          <w:highlight w:val="none"/>
        </w:rPr>
        <w:t>）中标通知书（如果有）；</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2</w:t>
      </w:r>
      <w:r>
        <w:rPr>
          <w:rFonts w:ascii="宋体" w:hAnsi="宋体"/>
          <w:color w:val="auto"/>
          <w:highlight w:val="none"/>
        </w:rPr>
        <w:t>）投标函及其附录（如果有）；</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3</w:t>
      </w:r>
      <w:r>
        <w:rPr>
          <w:rFonts w:ascii="宋体" w:hAnsi="宋体"/>
          <w:color w:val="auto"/>
          <w:highlight w:val="none"/>
        </w:rPr>
        <w:t>）专用合同条款及其附件；</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4</w:t>
      </w:r>
      <w:r>
        <w:rPr>
          <w:rFonts w:ascii="宋体" w:hAnsi="宋体"/>
          <w:color w:val="auto"/>
          <w:highlight w:val="none"/>
        </w:rPr>
        <w:t>）通用合同条款；</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5</w:t>
      </w:r>
      <w:r>
        <w:rPr>
          <w:rFonts w:ascii="宋体" w:hAnsi="宋体"/>
          <w:color w:val="auto"/>
          <w:highlight w:val="none"/>
        </w:rPr>
        <w:t>）技术标准和要求；</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6</w:t>
      </w:r>
      <w:r>
        <w:rPr>
          <w:rFonts w:ascii="宋体" w:hAnsi="宋体"/>
          <w:color w:val="auto"/>
          <w:highlight w:val="none"/>
        </w:rPr>
        <w:t>）图纸；</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w:t>
      </w:r>
      <w:r>
        <w:rPr>
          <w:rFonts w:hint="default" w:ascii="Calibri" w:hAnsi="Calibri"/>
          <w:color w:val="auto"/>
          <w:highlight w:val="none"/>
        </w:rPr>
        <w:t>7</w:t>
      </w:r>
      <w:r>
        <w:rPr>
          <w:rFonts w:ascii="宋体" w:hAnsi="宋体"/>
          <w:color w:val="auto"/>
          <w:highlight w:val="none"/>
        </w:rPr>
        <w:t>）其他合同文件。</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在合同订立及履行过程中形成的与合同有关的文件均构成合同文件组成部分。</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上述各项合同文件包括合同当事人就该项合同文件所作出的补充和修改，属于同一类内容的文件，应以最新签署的为准。</w:t>
      </w:r>
      <w:r>
        <w:rPr>
          <w:rFonts w:hint="eastAsia" w:ascii="宋体" w:hAnsi="宋体"/>
          <w:color w:val="auto"/>
          <w:highlight w:val="none"/>
        </w:rPr>
        <w:t>专用合同条款及其附件须经合同当事人签字或盖章。</w:t>
      </w:r>
    </w:p>
    <w:p>
      <w:pPr>
        <w:keepNext/>
        <w:keepLines/>
        <w:shd w:val="clear"/>
        <w:spacing w:line="360" w:lineRule="exact"/>
        <w:outlineLvl w:val="3"/>
        <w:rPr>
          <w:rFonts w:eastAsia="黑体"/>
          <w:color w:val="auto"/>
          <w:szCs w:val="21"/>
          <w:highlight w:val="none"/>
        </w:rPr>
      </w:pPr>
      <w:r>
        <w:rPr>
          <w:rFonts w:hint="eastAsia" w:ascii="黑体" w:hAnsi="黑体" w:eastAsia="黑体"/>
          <w:color w:val="auto"/>
          <w:szCs w:val="21"/>
          <w:highlight w:val="none"/>
        </w:rPr>
        <w:t>七、创优目标</w:t>
      </w:r>
    </w:p>
    <w:p>
      <w:pPr>
        <w:shd w:val="clear"/>
        <w:autoSpaceDE w:val="0"/>
        <w:autoSpaceDN w:val="0"/>
        <w:adjustRightInd w:val="0"/>
        <w:spacing w:line="360" w:lineRule="exact"/>
        <w:rPr>
          <w:rFonts w:ascii="Calibri" w:hAnsi="Calibri"/>
          <w:color w:val="auto"/>
          <w:highlight w:val="none"/>
          <w:u w:val="single"/>
        </w:rPr>
      </w:pPr>
      <w:r>
        <w:rPr>
          <w:rFonts w:hint="eastAsia" w:ascii="宋体" w:hAnsi="宋体"/>
          <w:color w:val="auto"/>
          <w:highlight w:val="none"/>
        </w:rPr>
        <w:t>工程质量创</w:t>
      </w:r>
      <w:r>
        <w:rPr>
          <w:rFonts w:hint="eastAsia" w:ascii="宋体" w:hAnsi="宋体"/>
          <w:color w:val="auto"/>
          <w:highlight w:val="none"/>
          <w:u w:val="single"/>
        </w:rPr>
        <w:t xml:space="preserve">    /    。</w:t>
      </w:r>
    </w:p>
    <w:p>
      <w:pPr>
        <w:shd w:val="clear"/>
        <w:autoSpaceDE w:val="0"/>
        <w:autoSpaceDN w:val="0"/>
        <w:adjustRightInd w:val="0"/>
        <w:spacing w:line="360" w:lineRule="exact"/>
        <w:rPr>
          <w:rFonts w:ascii="Calibri" w:hAnsi="Calibri"/>
          <w:color w:val="auto"/>
          <w:highlight w:val="none"/>
          <w:u w:val="single"/>
        </w:rPr>
      </w:pPr>
      <w:r>
        <w:rPr>
          <w:rFonts w:hint="eastAsia" w:ascii="宋体" w:hAnsi="宋体"/>
          <w:color w:val="auto"/>
          <w:highlight w:val="none"/>
        </w:rPr>
        <w:t>安全文明施工创</w:t>
      </w:r>
      <w:r>
        <w:rPr>
          <w:rFonts w:hint="eastAsia" w:ascii="宋体" w:hAnsi="宋体"/>
          <w:color w:val="auto"/>
          <w:highlight w:val="none"/>
          <w:u w:val="single"/>
        </w:rPr>
        <w:t xml:space="preserve">      /     。</w:t>
      </w:r>
    </w:p>
    <w:p>
      <w:pPr>
        <w:keepNext/>
        <w:keepLines/>
        <w:shd w:val="clear"/>
        <w:spacing w:line="360" w:lineRule="exact"/>
        <w:outlineLvl w:val="3"/>
        <w:rPr>
          <w:rFonts w:eastAsia="黑体"/>
          <w:color w:val="auto"/>
          <w:szCs w:val="21"/>
          <w:highlight w:val="none"/>
        </w:rPr>
      </w:pPr>
      <w:r>
        <w:rPr>
          <w:rFonts w:eastAsia="黑体"/>
          <w:color w:val="auto"/>
          <w:szCs w:val="21"/>
          <w:highlight w:val="none"/>
        </w:rPr>
        <w:t xml:space="preserve">   </w:t>
      </w:r>
      <w:bookmarkStart w:id="9" w:name="_Toc351203487"/>
      <w:bookmarkEnd w:id="9"/>
      <w:r>
        <w:rPr>
          <w:rFonts w:hint="eastAsia" w:ascii="黑体" w:hAnsi="黑体" w:eastAsia="黑体"/>
          <w:color w:val="auto"/>
          <w:szCs w:val="21"/>
          <w:highlight w:val="none"/>
        </w:rPr>
        <w:t>八</w:t>
      </w:r>
      <w:r>
        <w:rPr>
          <w:rFonts w:ascii="黑体" w:hAnsi="黑体" w:eastAsia="黑体"/>
          <w:color w:val="auto"/>
          <w:szCs w:val="21"/>
          <w:highlight w:val="none"/>
        </w:rPr>
        <w:t>、承诺</w:t>
      </w:r>
    </w:p>
    <w:p>
      <w:pPr>
        <w:shd w:val="clear"/>
        <w:spacing w:line="360" w:lineRule="exact"/>
        <w:rPr>
          <w:rFonts w:ascii="宋体" w:hAnsi="宋体" w:cs="宋体"/>
          <w:bCs/>
          <w:color w:val="auto"/>
          <w:szCs w:val="21"/>
          <w:highlight w:val="none"/>
        </w:rPr>
      </w:pPr>
      <w:bookmarkStart w:id="10" w:name="_Toc351203488"/>
      <w:bookmarkEnd w:id="10"/>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pPr>
        <w:shd w:val="clear"/>
        <w:spacing w:line="360" w:lineRule="exact"/>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hd w:val="clear"/>
        <w:tabs>
          <w:tab w:val="left" w:pos="0"/>
        </w:tabs>
        <w:spacing w:line="360" w:lineRule="exact"/>
        <w:rPr>
          <w:rFonts w:ascii="宋体" w:hAnsi="宋体" w:cs="宋体"/>
          <w:color w:val="auto"/>
          <w:kern w:val="0"/>
          <w:szCs w:val="21"/>
          <w:highlight w:val="none"/>
        </w:rPr>
      </w:pPr>
      <w:r>
        <w:rPr>
          <w:rFonts w:hint="eastAsia" w:ascii="宋体" w:hAnsi="宋体" w:cs="宋体"/>
          <w:bCs/>
          <w:color w:val="auto"/>
          <w:szCs w:val="21"/>
          <w:highlight w:val="none"/>
        </w:rPr>
        <w:t xml:space="preserve">3. </w:t>
      </w:r>
      <w:r>
        <w:rPr>
          <w:rFonts w:hint="eastAsia" w:ascii="宋体" w:hAnsi="宋体" w:cs="宋体"/>
          <w:color w:val="auto"/>
          <w:kern w:val="0"/>
          <w:szCs w:val="21"/>
          <w:highlight w:val="none"/>
        </w:rPr>
        <w:t>承包人</w:t>
      </w:r>
      <w:r>
        <w:rPr>
          <w:rFonts w:hint="eastAsia" w:ascii="宋体" w:hAnsi="宋体" w:cs="宋体"/>
          <w:bCs/>
          <w:color w:val="auto"/>
          <w:szCs w:val="21"/>
          <w:highlight w:val="none"/>
        </w:rPr>
        <w:t>承诺</w:t>
      </w:r>
      <w:r>
        <w:rPr>
          <w:rFonts w:hint="eastAsia" w:ascii="宋体" w:hAnsi="宋体" w:cs="宋体"/>
          <w:color w:val="auto"/>
          <w:kern w:val="0"/>
          <w:szCs w:val="21"/>
          <w:highlight w:val="none"/>
        </w:rPr>
        <w:t>不拖欠工人工资，因拖欠工资造成的一切后果，均由承包人承担，发包人有权将应拔付的工程款，先代付工人工资。</w:t>
      </w:r>
    </w:p>
    <w:p>
      <w:pPr>
        <w:shd w:val="clear"/>
        <w:spacing w:line="360" w:lineRule="exact"/>
        <w:rPr>
          <w:rFonts w:ascii="宋体" w:hAnsi="宋体" w:cs="宋体"/>
          <w:bCs/>
          <w:color w:val="auto"/>
          <w:szCs w:val="21"/>
          <w:highlight w:val="none"/>
        </w:rPr>
      </w:pPr>
      <w:r>
        <w:rPr>
          <w:rFonts w:hint="eastAsia" w:ascii="宋体" w:hAnsi="宋体" w:cs="宋体"/>
          <w:bCs/>
          <w:color w:val="auto"/>
          <w:szCs w:val="21"/>
          <w:highlight w:val="none"/>
        </w:rPr>
        <w:t>4．发包人和承包人通过招投标形式签订合同的，双方理解并承诺不再就同一工程另行签订与合同实质性内容相背离的协议。</w:t>
      </w:r>
    </w:p>
    <w:p>
      <w:pPr>
        <w:shd w:val="clear"/>
        <w:spacing w:line="360" w:lineRule="exact"/>
        <w:rPr>
          <w:rFonts w:ascii="Calibri" w:hAnsi="Calibri" w:eastAsia="黑体"/>
          <w:color w:val="auto"/>
          <w:highlight w:val="none"/>
        </w:rPr>
      </w:pPr>
      <w:r>
        <w:rPr>
          <w:rFonts w:hint="eastAsia" w:ascii="黑体" w:hAnsi="黑体" w:eastAsia="黑体"/>
          <w:color w:val="auto"/>
          <w:highlight w:val="none"/>
        </w:rPr>
        <w:t xml:space="preserve">    九</w:t>
      </w:r>
      <w:r>
        <w:rPr>
          <w:rFonts w:ascii="黑体" w:hAnsi="黑体" w:eastAsia="黑体"/>
          <w:color w:val="auto"/>
          <w:highlight w:val="none"/>
        </w:rPr>
        <w:t>、词语含义</w:t>
      </w:r>
    </w:p>
    <w:p>
      <w:pPr>
        <w:shd w:val="clear"/>
        <w:spacing w:line="360" w:lineRule="exact"/>
        <w:rPr>
          <w:rFonts w:ascii="Calibri" w:hAnsi="Calibri"/>
          <w:color w:val="auto"/>
          <w:highlight w:val="none"/>
        </w:rPr>
      </w:pPr>
      <w:r>
        <w:rPr>
          <w:rFonts w:ascii="宋体" w:hAnsi="宋体"/>
          <w:color w:val="auto"/>
          <w:highlight w:val="none"/>
        </w:rPr>
        <w:t>本协议书中词语含义与第二部分通用合同条款中赋予的含义相同。</w:t>
      </w:r>
    </w:p>
    <w:p>
      <w:pPr>
        <w:keepNext/>
        <w:keepLines/>
        <w:shd w:val="clear"/>
        <w:spacing w:line="360" w:lineRule="exact"/>
        <w:outlineLvl w:val="3"/>
        <w:rPr>
          <w:rFonts w:eastAsia="黑体"/>
          <w:b/>
          <w:bCs/>
          <w:color w:val="auto"/>
          <w:szCs w:val="21"/>
          <w:highlight w:val="none"/>
        </w:rPr>
      </w:pPr>
      <w:r>
        <w:rPr>
          <w:rFonts w:eastAsia="黑体"/>
          <w:b/>
          <w:bCs/>
          <w:color w:val="auto"/>
          <w:szCs w:val="21"/>
          <w:highlight w:val="none"/>
        </w:rPr>
        <w:t xml:space="preserve"> </w:t>
      </w:r>
      <w:r>
        <w:rPr>
          <w:rFonts w:hint="eastAsia" w:eastAsia="黑体"/>
          <w:b/>
          <w:bCs/>
          <w:color w:val="auto"/>
          <w:szCs w:val="21"/>
          <w:highlight w:val="none"/>
        </w:rPr>
        <w:t xml:space="preserve">  </w:t>
      </w:r>
      <w:r>
        <w:rPr>
          <w:rFonts w:eastAsia="黑体"/>
          <w:b/>
          <w:bCs/>
          <w:color w:val="auto"/>
          <w:szCs w:val="21"/>
          <w:highlight w:val="none"/>
        </w:rPr>
        <w:t xml:space="preserve"> </w:t>
      </w:r>
      <w:bookmarkStart w:id="11" w:name="_Toc351203489"/>
      <w:bookmarkEnd w:id="11"/>
      <w:r>
        <w:rPr>
          <w:rFonts w:hint="eastAsia" w:ascii="黑体" w:hAnsi="黑体" w:eastAsia="黑体"/>
          <w:color w:val="auto"/>
          <w:szCs w:val="21"/>
          <w:highlight w:val="none"/>
        </w:rPr>
        <w:t>十</w:t>
      </w:r>
      <w:r>
        <w:rPr>
          <w:rFonts w:ascii="黑体" w:hAnsi="黑体" w:eastAsia="黑体"/>
          <w:color w:val="auto"/>
          <w:szCs w:val="21"/>
          <w:highlight w:val="none"/>
        </w:rPr>
        <w:t>、签订时间</w:t>
      </w:r>
    </w:p>
    <w:p>
      <w:pPr>
        <w:shd w:val="clear"/>
        <w:spacing w:line="360" w:lineRule="exact"/>
        <w:rPr>
          <w:rFonts w:ascii="Calibri" w:hAnsi="Calibri"/>
          <w:color w:val="auto"/>
          <w:highlight w:val="none"/>
        </w:rPr>
      </w:pPr>
      <w:r>
        <w:rPr>
          <w:rFonts w:ascii="宋体" w:hAnsi="宋体"/>
          <w:color w:val="auto"/>
          <w:highlight w:val="none"/>
        </w:rPr>
        <w:t>本合同于</w:t>
      </w:r>
      <w:r>
        <w:rPr>
          <w:rFonts w:ascii="Calibri" w:hAnsi="Calibri"/>
          <w:color w:val="auto"/>
          <w:highlight w:val="none"/>
          <w:u w:val="single"/>
        </w:rPr>
        <w:t xml:space="preserve">         </w:t>
      </w:r>
      <w:r>
        <w:rPr>
          <w:rFonts w:ascii="宋体" w:hAnsi="宋体"/>
          <w:color w:val="auto"/>
          <w:highlight w:val="none"/>
        </w:rPr>
        <w:t>年</w:t>
      </w:r>
      <w:r>
        <w:rPr>
          <w:rFonts w:ascii="Calibri" w:hAnsi="Calibri"/>
          <w:color w:val="auto"/>
          <w:highlight w:val="none"/>
          <w:u w:val="single"/>
        </w:rPr>
        <w:t xml:space="preserve">    </w:t>
      </w:r>
      <w:r>
        <w:rPr>
          <w:rFonts w:ascii="宋体" w:hAnsi="宋体"/>
          <w:color w:val="auto"/>
          <w:highlight w:val="none"/>
        </w:rPr>
        <w:t>月</w:t>
      </w:r>
      <w:r>
        <w:rPr>
          <w:rFonts w:ascii="Calibri" w:hAnsi="Calibri"/>
          <w:color w:val="auto"/>
          <w:highlight w:val="none"/>
          <w:u w:val="single"/>
        </w:rPr>
        <w:t xml:space="preserve">    </w:t>
      </w:r>
      <w:r>
        <w:rPr>
          <w:rFonts w:ascii="宋体" w:hAnsi="宋体"/>
          <w:color w:val="auto"/>
          <w:highlight w:val="none"/>
        </w:rPr>
        <w:t>日签订。</w:t>
      </w:r>
    </w:p>
    <w:p>
      <w:pPr>
        <w:keepNext/>
        <w:keepLines/>
        <w:shd w:val="clear"/>
        <w:spacing w:line="360" w:lineRule="exact"/>
        <w:outlineLvl w:val="3"/>
        <w:rPr>
          <w:rFonts w:eastAsia="黑体"/>
          <w:b/>
          <w:bCs/>
          <w:color w:val="auto"/>
          <w:szCs w:val="21"/>
          <w:highlight w:val="none"/>
        </w:rPr>
      </w:pPr>
      <w:r>
        <w:rPr>
          <w:rFonts w:eastAsia="黑体"/>
          <w:b/>
          <w:bCs/>
          <w:color w:val="auto"/>
          <w:szCs w:val="21"/>
          <w:highlight w:val="none"/>
        </w:rPr>
        <w:t xml:space="preserve">    </w:t>
      </w:r>
      <w:bookmarkStart w:id="12" w:name="_Toc351203490"/>
      <w:bookmarkEnd w:id="12"/>
      <w:r>
        <w:rPr>
          <w:rFonts w:ascii="黑体" w:hAnsi="黑体" w:eastAsia="黑体"/>
          <w:color w:val="auto"/>
          <w:szCs w:val="21"/>
          <w:highlight w:val="none"/>
        </w:rPr>
        <w:t>十</w:t>
      </w:r>
      <w:r>
        <w:rPr>
          <w:rFonts w:hint="eastAsia" w:ascii="黑体" w:hAnsi="黑体" w:eastAsia="黑体"/>
          <w:color w:val="auto"/>
          <w:szCs w:val="21"/>
          <w:highlight w:val="none"/>
        </w:rPr>
        <w:t>一</w:t>
      </w:r>
      <w:r>
        <w:rPr>
          <w:rFonts w:ascii="黑体" w:hAnsi="黑体" w:eastAsia="黑体"/>
          <w:color w:val="auto"/>
          <w:szCs w:val="21"/>
          <w:highlight w:val="none"/>
        </w:rPr>
        <w:t>、签订地点</w:t>
      </w:r>
    </w:p>
    <w:p>
      <w:pPr>
        <w:shd w:val="clear"/>
        <w:spacing w:line="360" w:lineRule="exact"/>
        <w:rPr>
          <w:rFonts w:ascii="Calibri" w:hAnsi="Calibri"/>
          <w:color w:val="auto"/>
          <w:highlight w:val="none"/>
        </w:rPr>
      </w:pPr>
      <w:r>
        <w:rPr>
          <w:rFonts w:ascii="宋体" w:hAnsi="宋体"/>
          <w:color w:val="auto"/>
          <w:highlight w:val="none"/>
        </w:rPr>
        <w:t>本合同在</w:t>
      </w:r>
      <w:r>
        <w:rPr>
          <w:rFonts w:ascii="Calibri" w:hAnsi="Calibri"/>
          <w:color w:val="auto"/>
          <w:highlight w:val="none"/>
          <w:u w:val="single"/>
        </w:rPr>
        <w:t xml:space="preserve">                                    </w:t>
      </w:r>
      <w:r>
        <w:rPr>
          <w:rFonts w:ascii="宋体" w:hAnsi="宋体"/>
          <w:color w:val="auto"/>
          <w:highlight w:val="none"/>
        </w:rPr>
        <w:t>签订。</w:t>
      </w:r>
    </w:p>
    <w:p>
      <w:pPr>
        <w:keepNext/>
        <w:keepLines/>
        <w:shd w:val="clear"/>
        <w:spacing w:line="360" w:lineRule="exact"/>
        <w:outlineLvl w:val="3"/>
        <w:rPr>
          <w:rFonts w:eastAsia="黑体"/>
          <w:b/>
          <w:bCs/>
          <w:color w:val="auto"/>
          <w:szCs w:val="21"/>
          <w:highlight w:val="none"/>
        </w:rPr>
      </w:pPr>
      <w:r>
        <w:rPr>
          <w:rFonts w:eastAsia="黑体"/>
          <w:b/>
          <w:bCs/>
          <w:color w:val="auto"/>
          <w:szCs w:val="21"/>
          <w:highlight w:val="none"/>
        </w:rPr>
        <w:t xml:space="preserve">    </w:t>
      </w:r>
      <w:bookmarkStart w:id="13" w:name="_Toc351203491"/>
      <w:bookmarkEnd w:id="13"/>
      <w:r>
        <w:rPr>
          <w:rFonts w:ascii="黑体" w:hAnsi="黑体" w:eastAsia="黑体"/>
          <w:color w:val="auto"/>
          <w:szCs w:val="21"/>
          <w:highlight w:val="none"/>
        </w:rPr>
        <w:t>十</w:t>
      </w:r>
      <w:r>
        <w:rPr>
          <w:rFonts w:hint="eastAsia" w:ascii="黑体" w:hAnsi="黑体" w:eastAsia="黑体"/>
          <w:color w:val="auto"/>
          <w:szCs w:val="21"/>
          <w:highlight w:val="none"/>
        </w:rPr>
        <w:t>二</w:t>
      </w:r>
      <w:r>
        <w:rPr>
          <w:rFonts w:ascii="黑体" w:hAnsi="黑体" w:eastAsia="黑体"/>
          <w:color w:val="auto"/>
          <w:szCs w:val="21"/>
          <w:highlight w:val="none"/>
        </w:rPr>
        <w:t>、补充协议</w:t>
      </w:r>
    </w:p>
    <w:p>
      <w:pPr>
        <w:shd w:val="clear"/>
        <w:spacing w:line="360" w:lineRule="exact"/>
        <w:rPr>
          <w:rFonts w:ascii="Calibri" w:hAnsi="Calibri"/>
          <w:b/>
          <w:bCs/>
          <w:color w:val="auto"/>
          <w:highlight w:val="none"/>
        </w:rPr>
      </w:pPr>
      <w:r>
        <w:rPr>
          <w:rFonts w:ascii="宋体" w:hAnsi="宋体"/>
          <w:color w:val="auto"/>
          <w:highlight w:val="none"/>
        </w:rPr>
        <w:t>合同未尽事宜，合同当事人另行签订补充协议</w:t>
      </w:r>
      <w:r>
        <w:rPr>
          <w:rFonts w:hint="eastAsia" w:ascii="宋体" w:hAnsi="宋体"/>
          <w:color w:val="auto"/>
          <w:highlight w:val="none"/>
        </w:rPr>
        <w:t>，</w:t>
      </w:r>
      <w:r>
        <w:rPr>
          <w:rFonts w:ascii="宋体" w:hAnsi="宋体"/>
          <w:color w:val="auto"/>
          <w:highlight w:val="none"/>
        </w:rPr>
        <w:t>补充协议是合同的组成部分。</w:t>
      </w:r>
    </w:p>
    <w:p>
      <w:pPr>
        <w:keepNext/>
        <w:keepLines/>
        <w:shd w:val="clear"/>
        <w:spacing w:line="360" w:lineRule="exact"/>
        <w:outlineLvl w:val="3"/>
        <w:rPr>
          <w:rFonts w:eastAsia="黑体"/>
          <w:b/>
          <w:bCs/>
          <w:color w:val="auto"/>
          <w:szCs w:val="21"/>
          <w:highlight w:val="none"/>
        </w:rPr>
      </w:pPr>
      <w:r>
        <w:rPr>
          <w:rFonts w:eastAsia="黑体"/>
          <w:b/>
          <w:bCs/>
          <w:color w:val="auto"/>
          <w:szCs w:val="21"/>
          <w:highlight w:val="none"/>
        </w:rPr>
        <w:t xml:space="preserve">    </w:t>
      </w:r>
      <w:bookmarkStart w:id="14" w:name="_Toc351203492"/>
      <w:bookmarkEnd w:id="14"/>
      <w:r>
        <w:rPr>
          <w:rFonts w:ascii="黑体" w:hAnsi="黑体" w:eastAsia="黑体"/>
          <w:color w:val="auto"/>
          <w:szCs w:val="21"/>
          <w:highlight w:val="none"/>
        </w:rPr>
        <w:t>十</w:t>
      </w:r>
      <w:r>
        <w:rPr>
          <w:rFonts w:hint="eastAsia" w:ascii="黑体" w:hAnsi="黑体" w:eastAsia="黑体"/>
          <w:color w:val="auto"/>
          <w:szCs w:val="21"/>
          <w:highlight w:val="none"/>
        </w:rPr>
        <w:t>三</w:t>
      </w:r>
      <w:r>
        <w:rPr>
          <w:rFonts w:ascii="黑体" w:hAnsi="黑体" w:eastAsia="黑体"/>
          <w:color w:val="auto"/>
          <w:szCs w:val="21"/>
          <w:highlight w:val="none"/>
        </w:rPr>
        <w:t>、合同生效</w:t>
      </w:r>
    </w:p>
    <w:p>
      <w:pPr>
        <w:shd w:val="clear"/>
        <w:spacing w:line="360" w:lineRule="exact"/>
        <w:rPr>
          <w:rFonts w:ascii="Calibri" w:hAnsi="Calibri"/>
          <w:color w:val="auto"/>
          <w:highlight w:val="none"/>
        </w:rPr>
      </w:pPr>
      <w:r>
        <w:rPr>
          <w:rFonts w:ascii="宋体" w:hAnsi="宋体"/>
          <w:color w:val="auto"/>
          <w:highlight w:val="none"/>
        </w:rPr>
        <w:t>本合同自</w:t>
      </w:r>
      <w:r>
        <w:rPr>
          <w:rFonts w:hint="eastAsia" w:ascii="宋体" w:hAnsi="宋体"/>
          <w:color w:val="auto"/>
          <w:highlight w:val="none"/>
          <w:u w:val="single"/>
        </w:rPr>
        <w:t>双方法定代表人或委托代理人签字并加盖公章后生</w:t>
      </w:r>
      <w:r>
        <w:rPr>
          <w:rFonts w:ascii="宋体" w:hAnsi="宋体"/>
          <w:color w:val="auto"/>
          <w:highlight w:val="none"/>
          <w:u w:val="single"/>
        </w:rPr>
        <w:t>效。</w:t>
      </w:r>
    </w:p>
    <w:p>
      <w:pPr>
        <w:keepNext/>
        <w:keepLines/>
        <w:shd w:val="clear"/>
        <w:spacing w:line="360" w:lineRule="exact"/>
        <w:outlineLvl w:val="3"/>
        <w:rPr>
          <w:rFonts w:eastAsia="黑体"/>
          <w:b/>
          <w:bCs/>
          <w:color w:val="auto"/>
          <w:szCs w:val="21"/>
          <w:highlight w:val="none"/>
        </w:rPr>
      </w:pPr>
      <w:r>
        <w:rPr>
          <w:rFonts w:eastAsia="黑体"/>
          <w:b/>
          <w:bCs/>
          <w:color w:val="auto"/>
          <w:szCs w:val="21"/>
          <w:highlight w:val="none"/>
        </w:rPr>
        <w:t xml:space="preserve">    </w:t>
      </w:r>
      <w:bookmarkStart w:id="15" w:name="_Toc351203493"/>
      <w:bookmarkEnd w:id="15"/>
      <w:r>
        <w:rPr>
          <w:rFonts w:ascii="黑体" w:hAnsi="黑体" w:eastAsia="黑体"/>
          <w:color w:val="auto"/>
          <w:szCs w:val="21"/>
          <w:highlight w:val="none"/>
        </w:rPr>
        <w:t>十</w:t>
      </w:r>
      <w:r>
        <w:rPr>
          <w:rFonts w:hint="eastAsia" w:ascii="黑体" w:hAnsi="黑体" w:eastAsia="黑体"/>
          <w:color w:val="auto"/>
          <w:szCs w:val="21"/>
          <w:highlight w:val="none"/>
        </w:rPr>
        <w:t>四</w:t>
      </w:r>
      <w:r>
        <w:rPr>
          <w:rFonts w:ascii="黑体" w:hAnsi="黑体" w:eastAsia="黑体"/>
          <w:color w:val="auto"/>
          <w:szCs w:val="21"/>
          <w:highlight w:val="none"/>
        </w:rPr>
        <w:t>、合同份数</w:t>
      </w:r>
    </w:p>
    <w:p>
      <w:pPr>
        <w:shd w:val="clear"/>
        <w:spacing w:line="360" w:lineRule="exact"/>
        <w:rPr>
          <w:rFonts w:ascii="宋体" w:hAnsi="宋体" w:cs="宋体"/>
          <w:bCs/>
          <w:color w:val="auto"/>
          <w:highlight w:val="none"/>
        </w:rPr>
      </w:pPr>
      <w:r>
        <w:rPr>
          <w:rFonts w:hint="eastAsia" w:ascii="宋体" w:hAnsi="宋体" w:cs="宋体"/>
          <w:bCs/>
          <w:color w:val="auto"/>
          <w:highlight w:val="none"/>
        </w:rPr>
        <w:t>本合同一式</w:t>
      </w:r>
      <w:r>
        <w:rPr>
          <w:rFonts w:hint="eastAsia" w:ascii="宋体" w:hAnsi="宋体" w:cs="宋体"/>
          <w:bCs/>
          <w:color w:val="auto"/>
          <w:highlight w:val="none"/>
          <w:u w:val="single"/>
          <w:lang w:val="en-US" w:eastAsia="zh-Hans"/>
        </w:rPr>
        <w:t>捌</w:t>
      </w:r>
      <w:r>
        <w:rPr>
          <w:rFonts w:hint="eastAsia" w:ascii="宋体" w:hAnsi="宋体" w:cs="宋体"/>
          <w:bCs/>
          <w:color w:val="auto"/>
          <w:highlight w:val="none"/>
        </w:rPr>
        <w:t>份，均具有同等法律效力，发包人执</w:t>
      </w:r>
      <w:r>
        <w:rPr>
          <w:rFonts w:hint="eastAsia" w:ascii="宋体" w:hAnsi="宋体" w:cs="宋体"/>
          <w:bCs/>
          <w:color w:val="auto"/>
          <w:highlight w:val="none"/>
          <w:u w:val="single"/>
        </w:rPr>
        <w:t>伍</w:t>
      </w:r>
      <w:r>
        <w:rPr>
          <w:rFonts w:hint="eastAsia" w:ascii="宋体" w:hAnsi="宋体" w:cs="宋体"/>
          <w:bCs/>
          <w:color w:val="auto"/>
          <w:highlight w:val="none"/>
        </w:rPr>
        <w:t>份，承包人执</w:t>
      </w:r>
      <w:r>
        <w:rPr>
          <w:rFonts w:hint="eastAsia" w:ascii="宋体" w:hAnsi="宋体" w:cs="宋体"/>
          <w:bCs/>
          <w:color w:val="auto"/>
          <w:highlight w:val="none"/>
          <w:u w:val="single"/>
        </w:rPr>
        <w:t>叁</w:t>
      </w:r>
      <w:r>
        <w:rPr>
          <w:rFonts w:hint="eastAsia" w:ascii="宋体" w:hAnsi="宋体" w:cs="宋体"/>
          <w:bCs/>
          <w:color w:val="auto"/>
          <w:highlight w:val="none"/>
        </w:rPr>
        <w:t>份。</w:t>
      </w:r>
    </w:p>
    <w:p>
      <w:pPr>
        <w:shd w:val="clear"/>
        <w:spacing w:line="360" w:lineRule="exact"/>
        <w:ind w:firstLine="420" w:firstLineChars="200"/>
        <w:rPr>
          <w:rFonts w:ascii="宋体" w:hAnsi="宋体" w:cs="宋体"/>
          <w:color w:val="auto"/>
          <w:highlight w:val="none"/>
        </w:rPr>
      </w:pPr>
      <w:r>
        <w:rPr>
          <w:rFonts w:hint="eastAsia" w:ascii="宋体" w:hAnsi="宋体" w:cs="宋体"/>
          <w:color w:val="auto"/>
          <w:highlight w:val="none"/>
        </w:rPr>
        <w:t>下页</w:t>
      </w:r>
      <w:r>
        <w:rPr>
          <w:rFonts w:ascii="宋体" w:hAnsi="宋体" w:cs="宋体"/>
          <w:color w:val="auto"/>
          <w:highlight w:val="none"/>
        </w:rPr>
        <w:t>无正文</w:t>
      </w:r>
    </w:p>
    <w:p>
      <w:pPr>
        <w:shd w:val="clear"/>
        <w:spacing w:line="360" w:lineRule="exact"/>
        <w:rPr>
          <w:rFonts w:ascii="Calibri" w:hAnsi="Calibri"/>
          <w:color w:val="auto"/>
          <w:highlight w:val="none"/>
        </w:rPr>
      </w:pPr>
      <w:r>
        <w:rPr>
          <w:rFonts w:ascii="Calibri" w:hAnsi="Calibri"/>
          <w:color w:val="auto"/>
          <w:highlight w:val="none"/>
        </w:rPr>
        <w:t xml:space="preserve"> </w:t>
      </w:r>
    </w:p>
    <w:p>
      <w:pPr>
        <w:shd w:val="clear"/>
        <w:spacing w:line="360" w:lineRule="exact"/>
        <w:rPr>
          <w:rFonts w:ascii="宋体" w:hAnsi="宋体" w:cs="宋体"/>
          <w:color w:val="auto"/>
          <w:highlight w:val="none"/>
        </w:rPr>
      </w:pPr>
    </w:p>
    <w:p>
      <w:pPr>
        <w:shd w:val="clear"/>
        <w:spacing w:line="360" w:lineRule="exact"/>
        <w:rPr>
          <w:rFonts w:ascii="宋体" w:hAnsi="宋体" w:cs="宋体"/>
          <w:color w:val="auto"/>
          <w:highlight w:val="none"/>
        </w:rPr>
      </w:pPr>
    </w:p>
    <w:p>
      <w:pPr>
        <w:shd w:val="clear"/>
        <w:spacing w:line="360" w:lineRule="exact"/>
        <w:rPr>
          <w:rFonts w:ascii="宋体" w:hAnsi="宋体" w:cs="宋体"/>
          <w:color w:val="auto"/>
          <w:highlight w:val="none"/>
        </w:rPr>
      </w:pPr>
      <w:r>
        <w:rPr>
          <w:rFonts w:hint="eastAsia" w:ascii="宋体" w:hAnsi="宋体" w:cs="宋体"/>
          <w:color w:val="auto"/>
          <w:highlight w:val="none"/>
        </w:rPr>
        <w:t>发包人：  （公章）                 承包人：  （公章）</w:t>
      </w:r>
    </w:p>
    <w:p>
      <w:pPr>
        <w:shd w:val="clear"/>
        <w:spacing w:line="360" w:lineRule="exact"/>
        <w:rPr>
          <w:rFonts w:ascii="宋体" w:hAnsi="宋体" w:cs="宋体"/>
          <w:color w:val="auto"/>
          <w:highlight w:val="none"/>
        </w:rPr>
      </w:pPr>
      <w:r>
        <w:rPr>
          <w:rFonts w:hint="eastAsia" w:ascii="宋体" w:hAnsi="宋体" w:cs="宋体"/>
          <w:color w:val="auto"/>
          <w:highlight w:val="none"/>
        </w:rPr>
        <w:t xml:space="preserve">法定代表人或其委托代理人：    </w:t>
      </w:r>
      <w:r>
        <w:rPr>
          <w:rFonts w:ascii="宋体" w:hAnsi="宋体" w:cs="宋体"/>
          <w:color w:val="auto"/>
          <w:highlight w:val="none"/>
        </w:rPr>
        <w:t xml:space="preserve">    </w:t>
      </w:r>
      <w:r>
        <w:rPr>
          <w:rFonts w:hint="eastAsia" w:ascii="宋体" w:hAnsi="宋体" w:cs="宋体"/>
          <w:color w:val="auto"/>
          <w:highlight w:val="none"/>
        </w:rPr>
        <w:t>法定代表人或其委托代理人：</w:t>
      </w:r>
    </w:p>
    <w:p>
      <w:pPr>
        <w:shd w:val="clear"/>
        <w:spacing w:line="360" w:lineRule="exact"/>
        <w:rPr>
          <w:rFonts w:ascii="宋体" w:hAnsi="宋体" w:cs="宋体"/>
          <w:color w:val="auto"/>
          <w:highlight w:val="none"/>
        </w:rPr>
      </w:pPr>
      <w:r>
        <w:rPr>
          <w:rFonts w:hint="eastAsia" w:ascii="宋体" w:hAnsi="宋体" w:cs="宋体"/>
          <w:color w:val="auto"/>
          <w:highlight w:val="none"/>
        </w:rPr>
        <w:t xml:space="preserve">（签字）                      </w:t>
      </w:r>
      <w:r>
        <w:rPr>
          <w:rFonts w:ascii="宋体" w:hAnsi="宋体" w:cs="宋体"/>
          <w:color w:val="auto"/>
          <w:highlight w:val="none"/>
        </w:rPr>
        <w:t xml:space="preserve">    </w:t>
      </w:r>
      <w:r>
        <w:rPr>
          <w:rFonts w:hint="eastAsia" w:ascii="宋体" w:hAnsi="宋体" w:cs="宋体"/>
          <w:color w:val="auto"/>
          <w:highlight w:val="none"/>
        </w:rPr>
        <w:t>（签字）</w:t>
      </w:r>
    </w:p>
    <w:p>
      <w:pPr>
        <w:shd w:val="clear"/>
        <w:tabs>
          <w:tab w:val="left" w:pos="4410"/>
        </w:tabs>
        <w:spacing w:line="360" w:lineRule="exact"/>
        <w:rPr>
          <w:rFonts w:hint="default" w:ascii="宋体" w:hAnsi="宋体" w:eastAsia="宋体" w:cs="宋体"/>
          <w:color w:val="auto"/>
          <w:highlight w:val="none"/>
          <w:lang w:eastAsia="zh-Hans"/>
        </w:rPr>
      </w:pPr>
      <w:r>
        <w:rPr>
          <w:rFonts w:hint="eastAsia" w:ascii="宋体" w:hAnsi="宋体" w:cs="宋体"/>
          <w:color w:val="auto"/>
          <w:highlight w:val="none"/>
        </w:rPr>
        <w:t>统一社会信用代码：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统一社会信用代码：</w:t>
      </w:r>
      <w:r>
        <w:rPr>
          <w:rFonts w:hint="default" w:ascii="宋体" w:hAnsi="宋体" w:cs="宋体"/>
          <w:color w:val="auto"/>
          <w:highlight w:val="none"/>
          <w:u w:val="single"/>
        </w:rPr>
        <w:t xml:space="preserve">                      </w:t>
      </w:r>
    </w:p>
    <w:p>
      <w:pPr>
        <w:shd w:val="clear"/>
        <w:spacing w:line="360" w:lineRule="exact"/>
        <w:ind w:left="4515" w:hanging="4515" w:hangingChars="2150"/>
        <w:rPr>
          <w:rFonts w:hint="default" w:ascii="宋体" w:hAnsi="宋体" w:eastAsia="宋体" w:cs="宋体"/>
          <w:color w:val="auto"/>
          <w:highlight w:val="none"/>
          <w:lang w:val="en-US" w:eastAsia="zh-Hans"/>
        </w:rPr>
      </w:pPr>
      <w:r>
        <w:rPr>
          <w:rFonts w:hint="eastAsia" w:ascii="宋体" w:hAnsi="宋体" w:cs="宋体"/>
          <w:color w:val="auto"/>
          <w:highlight w:val="none"/>
        </w:rPr>
        <w:t>地  址：</w:t>
      </w:r>
      <w:r>
        <w:rPr>
          <w:rFonts w:hint="eastAsia" w:ascii="宋体" w:hAnsi="宋体" w:cs="宋体"/>
          <w:color w:val="auto"/>
          <w:highlight w:val="none"/>
          <w:u w:val="single"/>
        </w:rPr>
        <w:t>台州市市府大道1139号</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地  址：</w:t>
      </w:r>
      <w:r>
        <w:rPr>
          <w:rFonts w:hint="default" w:ascii="宋体" w:hAnsi="宋体" w:cs="宋体"/>
          <w:color w:val="auto"/>
          <w:highlight w:val="none"/>
          <w:u w:val="single"/>
        </w:rPr>
        <w:t xml:space="preserve">                      </w:t>
      </w:r>
    </w:p>
    <w:p>
      <w:pPr>
        <w:shd w:val="clear"/>
        <w:spacing w:line="360" w:lineRule="exact"/>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p>
    <w:p>
      <w:pPr>
        <w:shd w:val="clear"/>
        <w:spacing w:line="360" w:lineRule="exact"/>
        <w:rPr>
          <w:rFonts w:ascii="宋体" w:hAnsi="宋体" w:cs="宋体"/>
          <w:color w:val="auto"/>
          <w:highlight w:val="none"/>
        </w:rPr>
      </w:pPr>
      <w:r>
        <w:rPr>
          <w:rFonts w:hint="eastAsia" w:ascii="宋体" w:hAnsi="宋体" w:cs="宋体"/>
          <w:color w:val="auto"/>
          <w:highlight w:val="none"/>
        </w:rPr>
        <w:t>电  话：</w:t>
      </w:r>
      <w:r>
        <w:rPr>
          <w:rFonts w:ascii="宋体" w:hAnsi="宋体" w:cs="宋体"/>
          <w:color w:val="auto"/>
          <w:highlight w:val="none"/>
          <w:u w:val="single"/>
        </w:rPr>
        <w:t>0576-88660896</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default" w:ascii="宋体" w:hAnsi="宋体" w:cs="宋体"/>
          <w:color w:val="auto"/>
          <w:highlight w:val="none"/>
          <w:u w:val="single"/>
        </w:rPr>
        <w:t xml:space="preserve">                      </w:t>
      </w:r>
    </w:p>
    <w:p>
      <w:pPr>
        <w:shd w:val="clear"/>
        <w:spacing w:line="360" w:lineRule="exact"/>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default" w:ascii="宋体" w:hAnsi="宋体" w:cs="宋体"/>
          <w:color w:val="auto"/>
          <w:highlight w:val="none"/>
          <w:u w:val="single"/>
        </w:rPr>
        <w:t xml:space="preserve">             </w:t>
      </w:r>
      <w:r>
        <w:rPr>
          <w:rFonts w:hint="eastAsia" w:ascii="宋体" w:hAnsi="宋体" w:cs="宋体"/>
          <w:color w:val="auto"/>
          <w:highlight w:val="none"/>
          <w:u w:val="single"/>
        </w:rPr>
        <w:t xml:space="preserve">     </w:t>
      </w:r>
    </w:p>
    <w:p>
      <w:pPr>
        <w:shd w:val="clear"/>
        <w:spacing w:line="360" w:lineRule="exac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电子信箱：</w:t>
      </w:r>
      <w:r>
        <w:rPr>
          <w:rFonts w:hint="eastAsia" w:ascii="宋体" w:hAnsi="宋体" w:cs="宋体"/>
          <w:color w:val="auto"/>
          <w:highlight w:val="none"/>
          <w:u w:val="single"/>
        </w:rPr>
        <w:t xml:space="preserve">                  </w:t>
      </w:r>
    </w:p>
    <w:p>
      <w:pPr>
        <w:shd w:val="clear"/>
        <w:spacing w:line="360" w:lineRule="exact"/>
        <w:rPr>
          <w:rFonts w:hint="eastAsia"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建行台州市分行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 xml:space="preserve"> 开户银行：</w:t>
      </w:r>
      <w:r>
        <w:rPr>
          <w:rFonts w:hint="default" w:ascii="宋体" w:hAnsi="宋体" w:cs="宋体"/>
          <w:color w:val="auto"/>
          <w:highlight w:val="none"/>
          <w:u w:val="single"/>
        </w:rPr>
        <w:t xml:space="preserve">                      </w:t>
      </w:r>
    </w:p>
    <w:p>
      <w:pPr>
        <w:keepNext/>
        <w:keepLines/>
        <w:shd w:val="clear"/>
        <w:spacing w:before="100" w:line="400" w:lineRule="exact"/>
        <w:outlineLvl w:val="1"/>
        <w:rPr>
          <w:rFonts w:hint="default" w:ascii="黑体" w:hAnsi="黑体" w:eastAsia="黑体"/>
          <w:b/>
          <w:bCs/>
          <w:color w:val="auto"/>
          <w:sz w:val="30"/>
          <w:szCs w:val="30"/>
          <w:highlight w:val="none"/>
          <w:u w:val="single"/>
        </w:rPr>
        <w:sectPr>
          <w:foot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color w:val="auto"/>
          <w:highlight w:val="none"/>
        </w:rPr>
        <w:t>账  号：</w:t>
      </w:r>
      <w:r>
        <w:rPr>
          <w:rFonts w:ascii="宋体" w:hAnsi="宋体" w:cs="宋体"/>
          <w:color w:val="auto"/>
          <w:highlight w:val="none"/>
          <w:u w:val="single"/>
        </w:rPr>
        <w:t>33050166350000000852</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 xml:space="preserve"> 账  号：</w:t>
      </w:r>
      <w:r>
        <w:rPr>
          <w:rFonts w:hint="default" w:ascii="宋体" w:hAnsi="宋体" w:cs="宋体"/>
          <w:color w:val="auto"/>
          <w:highlight w:val="none"/>
          <w:u w:val="single"/>
        </w:rPr>
        <w:t xml:space="preserve">                      </w:t>
      </w:r>
    </w:p>
    <w:p>
      <w:pPr>
        <w:shd w:val="clear"/>
        <w:jc w:val="center"/>
        <w:rPr>
          <w:rFonts w:ascii="黑体" w:hAnsi="黑体" w:eastAsia="黑体"/>
          <w:b/>
          <w:bCs/>
          <w:color w:val="auto"/>
          <w:sz w:val="30"/>
          <w:szCs w:val="30"/>
          <w:highlight w:val="none"/>
        </w:rPr>
      </w:pPr>
      <w:r>
        <w:rPr>
          <w:rFonts w:hint="eastAsia" w:ascii="宋体" w:hAnsi="宋体"/>
          <w:color w:val="auto"/>
          <w:highlight w:val="none"/>
        </w:rPr>
        <w:t xml:space="preserve"> </w:t>
      </w:r>
      <w:r>
        <w:rPr>
          <w:rFonts w:hint="eastAsia" w:ascii="黑体" w:hAnsi="黑体" w:eastAsia="黑体"/>
          <w:b/>
          <w:bCs/>
          <w:color w:val="auto"/>
          <w:sz w:val="30"/>
          <w:szCs w:val="30"/>
          <w:highlight w:val="none"/>
        </w:rPr>
        <w:t>通用合同条款</w:t>
      </w:r>
    </w:p>
    <w:p>
      <w:pPr>
        <w:shd w:val="clear"/>
        <w:spacing w:line="360" w:lineRule="exact"/>
        <w:rPr>
          <w:rFonts w:hint="eastAsia" w:ascii="宋体" w:hAnsi="宋体" w:cs="宋体"/>
          <w:color w:val="auto"/>
          <w:highlight w:val="none"/>
          <w:u w:val="single"/>
        </w:rPr>
      </w:pPr>
      <w:bookmarkStart w:id="16" w:name="_Toc303538973"/>
      <w:bookmarkEnd w:id="16"/>
      <w:bookmarkStart w:id="17" w:name="_Toc303538972"/>
      <w:bookmarkEnd w:id="17"/>
      <w:bookmarkStart w:id="18" w:name="_Toc303538974"/>
      <w:bookmarkEnd w:id="18"/>
      <w:bookmarkStart w:id="19" w:name="_Toc303538976"/>
      <w:bookmarkEnd w:id="19"/>
      <w:bookmarkStart w:id="20" w:name="_Toc303538975"/>
      <w:bookmarkEnd w:id="20"/>
      <w:r>
        <w:rPr>
          <w:rFonts w:hint="eastAsia" w:ascii="宋体" w:hAnsi="宋体" w:cs="宋体"/>
          <w:color w:val="auto"/>
          <w:highlight w:val="none"/>
        </w:rPr>
        <w:t>本合同通用条款采用《建设工程施工合同（示范文本）（GF-2017-0201）》的条款</w:t>
      </w:r>
    </w:p>
    <w:p>
      <w:pPr>
        <w:keepNext/>
        <w:keepLines/>
        <w:shd w:val="clear"/>
        <w:spacing w:before="100" w:line="400" w:lineRule="exact"/>
        <w:jc w:val="center"/>
        <w:outlineLvl w:val="1"/>
        <w:rPr>
          <w:rFonts w:eastAsia="黑体" w:cs="宋体"/>
          <w:color w:val="auto"/>
          <w:kern w:val="0"/>
          <w:sz w:val="32"/>
          <w:szCs w:val="32"/>
          <w:highlight w:val="none"/>
        </w:rPr>
      </w:pPr>
    </w:p>
    <w:p>
      <w:pPr>
        <w:shd w:val="clear"/>
        <w:spacing w:line="360" w:lineRule="exact"/>
        <w:rPr>
          <w:rFonts w:ascii="Calibri" w:hAnsi="Calibri"/>
          <w:color w:val="auto"/>
          <w:highlight w:val="none"/>
        </w:rPr>
      </w:pPr>
      <w:r>
        <w:rPr>
          <w:rFonts w:ascii="Calibri" w:hAnsi="Calibri"/>
          <w:color w:val="auto"/>
          <w:highlight w:val="none"/>
        </w:rPr>
        <w:br w:type="page"/>
      </w:r>
    </w:p>
    <w:p>
      <w:pPr>
        <w:numPr>
          <w:ilvl w:val="0"/>
          <w:numId w:val="0"/>
        </w:numPr>
        <w:shd w:val="clear"/>
        <w:spacing w:line="360" w:lineRule="exact"/>
        <w:jc w:val="center"/>
        <w:rPr>
          <w:rFonts w:hint="eastAsia" w:ascii="黑体" w:hAnsi="黑体" w:eastAsia="黑体"/>
          <w:b/>
          <w:bCs/>
          <w:color w:val="auto"/>
          <w:sz w:val="30"/>
          <w:szCs w:val="30"/>
          <w:highlight w:val="none"/>
        </w:rPr>
      </w:pPr>
      <w:bookmarkStart w:id="21" w:name="_Toc394573947"/>
      <w:bookmarkEnd w:id="21"/>
      <w:bookmarkStart w:id="22" w:name="_Toc267919286"/>
      <w:bookmarkEnd w:id="22"/>
      <w:bookmarkStart w:id="23" w:name="_Toc351203633"/>
      <w:bookmarkEnd w:id="23"/>
      <w:bookmarkStart w:id="24" w:name="_Toc531162033"/>
      <w:bookmarkEnd w:id="24"/>
      <w:bookmarkStart w:id="25" w:name="_Toc278377207"/>
      <w:bookmarkEnd w:id="25"/>
      <w:r>
        <w:rPr>
          <w:rFonts w:hint="eastAsia" w:ascii="黑体" w:hAnsi="黑体" w:eastAsia="黑体"/>
          <w:b/>
          <w:bCs/>
          <w:color w:val="auto"/>
          <w:sz w:val="30"/>
          <w:szCs w:val="30"/>
          <w:highlight w:val="none"/>
        </w:rPr>
        <w:t>专用合同条款</w:t>
      </w:r>
    </w:p>
    <w:p>
      <w:pPr>
        <w:keepNext/>
        <w:keepLines/>
        <w:shd w:val="clear"/>
        <w:spacing w:line="360" w:lineRule="exact"/>
        <w:outlineLvl w:val="3"/>
        <w:rPr>
          <w:rFonts w:eastAsia="黑体"/>
          <w:color w:val="auto"/>
          <w:szCs w:val="21"/>
          <w:highlight w:val="none"/>
        </w:rPr>
      </w:pPr>
      <w:r>
        <w:rPr>
          <w:rFonts w:eastAsia="黑体"/>
          <w:color w:val="auto"/>
          <w:szCs w:val="21"/>
          <w:highlight w:val="none"/>
        </w:rPr>
        <w:t>1</w:t>
      </w:r>
      <w:bookmarkStart w:id="26" w:name="_Toc296890984"/>
      <w:bookmarkEnd w:id="26"/>
      <w:bookmarkStart w:id="27" w:name="_Toc296891196"/>
      <w:bookmarkEnd w:id="27"/>
      <w:bookmarkStart w:id="28" w:name="_Toc296347155"/>
      <w:bookmarkEnd w:id="28"/>
      <w:bookmarkStart w:id="29" w:name="_Toc296503156"/>
      <w:bookmarkEnd w:id="29"/>
      <w:bookmarkStart w:id="30" w:name="_Toc292559361"/>
      <w:bookmarkEnd w:id="30"/>
      <w:bookmarkStart w:id="31" w:name="_Toc297120456"/>
      <w:bookmarkEnd w:id="31"/>
      <w:bookmarkStart w:id="32" w:name="_Toc296346657"/>
      <w:bookmarkEnd w:id="32"/>
      <w:bookmarkStart w:id="33" w:name="_Toc292559866"/>
      <w:bookmarkEnd w:id="33"/>
      <w:bookmarkStart w:id="34" w:name="_Toc297048342"/>
      <w:bookmarkEnd w:id="34"/>
      <w:bookmarkStart w:id="35" w:name="_Toc296944495"/>
      <w:r>
        <w:rPr>
          <w:rFonts w:eastAsia="黑体"/>
          <w:color w:val="auto"/>
          <w:szCs w:val="21"/>
          <w:highlight w:val="none"/>
        </w:rPr>
        <w:t xml:space="preserve">. </w:t>
      </w:r>
      <w:r>
        <w:rPr>
          <w:rFonts w:ascii="黑体" w:hAnsi="黑体" w:eastAsia="黑体"/>
          <w:color w:val="auto"/>
          <w:szCs w:val="21"/>
          <w:highlight w:val="none"/>
        </w:rPr>
        <w:t>一般约定</w:t>
      </w:r>
      <w:bookmarkEnd w:id="35"/>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1.1 </w:t>
      </w:r>
      <w:r>
        <w:rPr>
          <w:rFonts w:ascii="黑体" w:hAnsi="黑体" w:eastAsia="黑体"/>
          <w:color w:val="auto"/>
          <w:highlight w:val="none"/>
        </w:rPr>
        <w:t>词语定义</w:t>
      </w:r>
    </w:p>
    <w:p>
      <w:pPr>
        <w:shd w:val="clear"/>
        <w:spacing w:line="360" w:lineRule="exact"/>
        <w:rPr>
          <w:rFonts w:ascii="Calibri" w:hAnsi="Calibri"/>
          <w:color w:val="auto"/>
          <w:kern w:val="0"/>
          <w:highlight w:val="none"/>
        </w:rPr>
      </w:pPr>
      <w:r>
        <w:rPr>
          <w:rFonts w:ascii="Calibri" w:hAnsi="Calibri"/>
          <w:color w:val="auto"/>
          <w:kern w:val="0"/>
          <w:highlight w:val="none"/>
        </w:rPr>
        <w:t>1.1.1</w:t>
      </w:r>
      <w:r>
        <w:rPr>
          <w:rFonts w:ascii="宋体" w:hAnsi="宋体"/>
          <w:color w:val="auto"/>
          <w:kern w:val="0"/>
          <w:highlight w:val="none"/>
        </w:rPr>
        <w:t>合同</w:t>
      </w:r>
    </w:p>
    <w:p>
      <w:pPr>
        <w:shd w:val="clear"/>
        <w:spacing w:line="360" w:lineRule="exact"/>
        <w:rPr>
          <w:rFonts w:ascii="宋体" w:hAnsi="宋体"/>
          <w:color w:val="auto"/>
          <w:kern w:val="0"/>
          <w:highlight w:val="none"/>
          <w:u w:val="single"/>
        </w:rPr>
      </w:pPr>
      <w:r>
        <w:rPr>
          <w:rFonts w:ascii="Calibri" w:hAnsi="Calibri"/>
          <w:color w:val="auto"/>
          <w:kern w:val="0"/>
          <w:highlight w:val="none"/>
        </w:rPr>
        <w:t>1.1.1.10</w:t>
      </w:r>
      <w:r>
        <w:rPr>
          <w:rFonts w:ascii="宋体" w:hAnsi="宋体"/>
          <w:color w:val="auto"/>
          <w:kern w:val="0"/>
          <w:highlight w:val="none"/>
        </w:rPr>
        <w:t>其他合同文件包括</w:t>
      </w:r>
      <w:r>
        <w:rPr>
          <w:rFonts w:hint="eastAsia" w:ascii="宋体" w:hAnsi="宋体"/>
          <w:color w:val="auto"/>
          <w:kern w:val="0"/>
          <w:highlight w:val="none"/>
        </w:rPr>
        <w:t>：</w:t>
      </w:r>
      <w:r>
        <w:rPr>
          <w:rFonts w:hint="eastAsia" w:ascii="宋体" w:hAnsi="宋体"/>
          <w:color w:val="auto"/>
          <w:kern w:val="0"/>
          <w:highlight w:val="none"/>
          <w:u w:val="single"/>
        </w:rPr>
        <w:t>工程招标文件、《台州市本级政府投资项目工程变更管理办法》（台政办函〔2019〕</w:t>
      </w:r>
      <w:r>
        <w:rPr>
          <w:rFonts w:hint="eastAsia" w:ascii="Calibri" w:hAnsi="Calibri"/>
          <w:color w:val="auto"/>
          <w:kern w:val="0"/>
          <w:highlight w:val="none"/>
          <w:u w:val="single"/>
        </w:rPr>
        <w:t>25</w:t>
      </w:r>
      <w:r>
        <w:rPr>
          <w:rFonts w:hint="eastAsia" w:ascii="宋体" w:hAnsi="宋体"/>
          <w:color w:val="auto"/>
          <w:kern w:val="0"/>
          <w:highlight w:val="none"/>
          <w:u w:val="single"/>
        </w:rPr>
        <w:t>号）</w:t>
      </w:r>
      <w:r>
        <w:rPr>
          <w:rFonts w:hint="eastAsia" w:ascii="宋体" w:hAnsi="宋体"/>
          <w:color w:val="auto"/>
          <w:highlight w:val="none"/>
          <w:u w:val="single"/>
        </w:rPr>
        <w:t>，</w:t>
      </w:r>
      <w:r>
        <w:rPr>
          <w:rFonts w:hint="eastAsia" w:ascii="宋体" w:hAnsi="宋体"/>
          <w:color w:val="auto"/>
          <w:kern w:val="0"/>
          <w:highlight w:val="none"/>
          <w:u w:val="single"/>
        </w:rPr>
        <w:t>除投标函及其附录和已标价工程量清单或预算书外的其它投标文件、经批准的施工组织设计、专项施工方案。</w:t>
      </w:r>
    </w:p>
    <w:p>
      <w:pPr>
        <w:shd w:val="clear"/>
        <w:spacing w:line="360" w:lineRule="exact"/>
        <w:rPr>
          <w:rFonts w:ascii="Calibri" w:hAnsi="Calibri"/>
          <w:color w:val="auto"/>
          <w:highlight w:val="none"/>
        </w:rPr>
      </w:pPr>
      <w:r>
        <w:rPr>
          <w:rFonts w:ascii="Calibri" w:hAnsi="Calibri"/>
          <w:color w:val="auto"/>
          <w:highlight w:val="none"/>
        </w:rPr>
        <w:t xml:space="preserve">1.1.2 </w:t>
      </w:r>
      <w:r>
        <w:rPr>
          <w:rFonts w:ascii="宋体" w:hAnsi="宋体"/>
          <w:color w:val="auto"/>
          <w:highlight w:val="none"/>
        </w:rPr>
        <w:t>合同当事人及其他相关方</w:t>
      </w:r>
    </w:p>
    <w:p>
      <w:pPr>
        <w:shd w:val="clear"/>
        <w:spacing w:line="360" w:lineRule="exact"/>
        <w:rPr>
          <w:rFonts w:ascii="Calibri" w:hAnsi="Calibri"/>
          <w:color w:val="auto"/>
          <w:highlight w:val="none"/>
        </w:rPr>
      </w:pPr>
      <w:r>
        <w:rPr>
          <w:rFonts w:ascii="Calibri" w:hAnsi="Calibri"/>
          <w:color w:val="auto"/>
          <w:highlight w:val="none"/>
        </w:rPr>
        <w:t>1.1.2.4</w:t>
      </w:r>
      <w:r>
        <w:rPr>
          <w:rFonts w:ascii="宋体" w:hAnsi="宋体"/>
          <w:color w:val="auto"/>
          <w:highlight w:val="none"/>
        </w:rPr>
        <w:t>监理人：</w:t>
      </w:r>
    </w:p>
    <w:p>
      <w:pPr>
        <w:shd w:val="clear"/>
        <w:spacing w:line="360" w:lineRule="exact"/>
        <w:rPr>
          <w:rFonts w:ascii="Calibri" w:hAnsi="Calibri"/>
          <w:color w:val="auto"/>
          <w:highlight w:val="none"/>
        </w:rPr>
      </w:pPr>
      <w:r>
        <w:rPr>
          <w:rFonts w:ascii="宋体" w:hAnsi="宋体"/>
          <w:color w:val="auto"/>
          <w:highlight w:val="none"/>
        </w:rPr>
        <w:t>名</w:t>
      </w:r>
      <w:r>
        <w:rPr>
          <w:rFonts w:ascii="Calibri" w:hAnsi="Calibri"/>
          <w:color w:val="auto"/>
          <w:highlight w:val="none"/>
        </w:rPr>
        <w:t xml:space="preserve">    </w:t>
      </w:r>
      <w:r>
        <w:rPr>
          <w:rFonts w:ascii="宋体" w:hAnsi="宋体"/>
          <w:color w:val="auto"/>
          <w:highlight w:val="none"/>
        </w:rPr>
        <w:t>称：</w:t>
      </w:r>
      <w:r>
        <w:rPr>
          <w:rFonts w:ascii="Calibri" w:hAnsi="Calibri"/>
          <w:color w:val="auto"/>
          <w:highlight w:val="none"/>
          <w:u w:val="single"/>
        </w:rPr>
        <w:t></w:t>
      </w:r>
      <w:r>
        <w:rPr>
          <w:rFonts w:hint="eastAsia" w:ascii="Calibri" w:hAnsi="Calibri"/>
          <w:color w:val="auto"/>
          <w:highlight w:val="none"/>
          <w:u w:val="single"/>
        </w:rPr>
        <w:t>以发包人书面通知</w:t>
      </w:r>
      <w:r>
        <w:rPr>
          <w:rFonts w:ascii="Calibri" w:hAnsi="Calibri"/>
          <w:color w:val="auto"/>
          <w:highlight w:val="none"/>
          <w:u w:val="single"/>
        </w:rPr>
        <w:t>为准</w:t>
      </w:r>
      <w:r>
        <w:rPr>
          <w:rFonts w:hint="eastAsia" w:ascii="宋体" w:hAnsi="宋体"/>
          <w:color w:val="auto"/>
          <w:highlight w:val="none"/>
          <w:u w:val="single"/>
        </w:rPr>
        <w:t xml:space="preserve"> </w:t>
      </w:r>
      <w:r>
        <w:rPr>
          <w:rFonts w:ascii="Calibri" w:hAnsi="Calibri"/>
          <w:color w:val="auto"/>
          <w:highlight w:val="none"/>
          <w:u w:val="single"/>
        </w:rPr>
        <w:t xml:space="preserve"> 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资质类别和等级：</w:t>
      </w:r>
      <w:r>
        <w:rPr>
          <w:rFonts w:ascii="Calibri" w:hAnsi="Calibri"/>
          <w:color w:val="auto"/>
          <w:highlight w:val="none"/>
          <w:u w:val="single"/>
        </w:rPr>
        <w:t></w:t>
      </w:r>
      <w:r>
        <w:rPr>
          <w:rFonts w:hint="eastAsia" w:ascii="宋体" w:hAnsi="宋体"/>
          <w:color w:val="auto"/>
          <w:highlight w:val="none"/>
          <w:u w:val="single"/>
        </w:rPr>
        <w:t xml:space="preserve">   /         </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联系电话：</w:t>
      </w:r>
      <w:r>
        <w:rPr>
          <w:rFonts w:ascii="Calibri" w:hAnsi="Calibri"/>
          <w:color w:val="auto"/>
          <w:highlight w:val="none"/>
          <w:u w:val="single"/>
        </w:rPr>
        <w:t>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w:t>
      </w:r>
      <w:r>
        <w:rPr>
          <w:rFonts w:hint="default"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电子信箱：</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hint="default"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通信地址：</w:t>
      </w:r>
      <w:r>
        <w:rPr>
          <w:rFonts w:ascii="Calibri" w:hAnsi="Calibri"/>
          <w:color w:val="auto"/>
          <w:highlight w:val="none"/>
          <w:u w:val="single"/>
        </w:rPr>
        <w:t>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w:t>
      </w:r>
      <w:r>
        <w:rPr>
          <w:rFonts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1.1.2.5 </w:t>
      </w:r>
      <w:r>
        <w:rPr>
          <w:rFonts w:ascii="宋体" w:hAnsi="宋体"/>
          <w:color w:val="auto"/>
          <w:highlight w:val="none"/>
        </w:rPr>
        <w:t>设计人：</w:t>
      </w:r>
    </w:p>
    <w:p>
      <w:pPr>
        <w:shd w:val="clear"/>
        <w:spacing w:line="360" w:lineRule="exact"/>
        <w:rPr>
          <w:rFonts w:ascii="Calibri" w:hAnsi="Calibri"/>
          <w:color w:val="auto"/>
          <w:highlight w:val="none"/>
        </w:rPr>
      </w:pPr>
      <w:r>
        <w:rPr>
          <w:rFonts w:ascii="宋体" w:hAnsi="宋体"/>
          <w:color w:val="auto"/>
          <w:highlight w:val="none"/>
        </w:rPr>
        <w:t>名</w:t>
      </w:r>
      <w:r>
        <w:rPr>
          <w:rFonts w:ascii="Calibri" w:hAnsi="Calibri"/>
          <w:color w:val="auto"/>
          <w:highlight w:val="none"/>
        </w:rPr>
        <w:t xml:space="preserve">    </w:t>
      </w:r>
      <w:r>
        <w:rPr>
          <w:rFonts w:ascii="宋体" w:hAnsi="宋体"/>
          <w:color w:val="auto"/>
          <w:highlight w:val="none"/>
        </w:rPr>
        <w:t>称：</w:t>
      </w:r>
      <w:r>
        <w:rPr>
          <w:rFonts w:ascii="Calibri" w:hAnsi="Calibri"/>
          <w:color w:val="auto"/>
          <w:highlight w:val="none"/>
          <w:u w:val="single"/>
        </w:rPr>
        <w:t></w:t>
      </w:r>
      <w:r>
        <w:rPr>
          <w:rFonts w:hint="eastAsia" w:ascii="Calibri" w:hAnsi="Calibri"/>
          <w:color w:val="auto"/>
          <w:highlight w:val="none"/>
          <w:u w:val="single"/>
        </w:rPr>
        <w:t xml:space="preserve">见设计合同      </w:t>
      </w:r>
      <w:r>
        <w:rPr>
          <w:rFonts w:ascii="Calibri" w:hAnsi="Calibri"/>
          <w:color w:val="auto"/>
          <w:highlight w:val="none"/>
          <w:u w:val="single"/>
        </w:rPr>
        <w:t xml:space="preserve"> 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资质类别和等级：</w:t>
      </w:r>
      <w:r>
        <w:rPr>
          <w:rFonts w:ascii="Calibri" w:hAnsi="Calibri"/>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w:t>
      </w:r>
      <w:r>
        <w:rPr>
          <w:rFonts w:hint="eastAsia" w:ascii="宋体" w:hAnsi="宋体"/>
          <w:color w:val="auto"/>
          <w:highlight w:val="none"/>
          <w:u w:val="single"/>
        </w:rPr>
        <w:t xml:space="preserve"> </w:t>
      </w:r>
      <w:r>
        <w:rPr>
          <w:rFonts w:ascii="Calibri" w:hAnsi="Calibri"/>
          <w:color w:val="auto"/>
          <w:highlight w:val="none"/>
          <w:u w:val="single"/>
        </w:rPr>
        <w:t></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联系电话：</w:t>
      </w:r>
      <w:r>
        <w:rPr>
          <w:rFonts w:ascii="Calibri" w:hAnsi="Calibri"/>
          <w:color w:val="auto"/>
          <w:highlight w:val="none"/>
          <w:u w:val="single"/>
        </w:rPr>
        <w:t>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电子信箱：</w:t>
      </w:r>
      <w:r>
        <w:rPr>
          <w:rFonts w:ascii="Calibri" w:hAnsi="Calibri"/>
          <w:color w:val="auto"/>
          <w:highlight w:val="none"/>
          <w:u w:val="single"/>
        </w:rPr>
        <w:t>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通信地址：</w:t>
      </w:r>
      <w:r>
        <w:rPr>
          <w:rFonts w:ascii="Calibri" w:hAnsi="Calibri"/>
          <w:color w:val="auto"/>
          <w:highlight w:val="none"/>
          <w:u w:val="single"/>
        </w:rPr>
        <w:t>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w:t>
      </w:r>
      <w:r>
        <w:rPr>
          <w:rFonts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1.1.3 </w:t>
      </w:r>
      <w:r>
        <w:rPr>
          <w:rFonts w:ascii="宋体" w:hAnsi="宋体"/>
          <w:color w:val="auto"/>
          <w:highlight w:val="none"/>
        </w:rPr>
        <w:t>工程和设备</w:t>
      </w:r>
    </w:p>
    <w:p>
      <w:pPr>
        <w:shd w:val="clear"/>
        <w:spacing w:line="360" w:lineRule="exact"/>
        <w:rPr>
          <w:rFonts w:ascii="Calibri" w:hAnsi="Calibri"/>
          <w:color w:val="auto"/>
          <w:highlight w:val="none"/>
          <w:u w:val="single"/>
        </w:rPr>
      </w:pPr>
      <w:r>
        <w:rPr>
          <w:rFonts w:ascii="Calibri" w:hAnsi="Calibri"/>
          <w:color w:val="auto"/>
          <w:highlight w:val="none"/>
        </w:rPr>
        <w:t xml:space="preserve">1.1.3.7 </w:t>
      </w:r>
      <w:r>
        <w:rPr>
          <w:rFonts w:ascii="宋体" w:hAnsi="宋体"/>
          <w:color w:val="auto"/>
          <w:highlight w:val="none"/>
        </w:rPr>
        <w:t>作为施工现场组成部分的其他场所包括：</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p>
    <w:p>
      <w:pPr>
        <w:shd w:val="clear"/>
        <w:spacing w:line="360" w:lineRule="exact"/>
        <w:rPr>
          <w:rFonts w:ascii="Calibri" w:hAnsi="Calibri"/>
          <w:color w:val="auto"/>
          <w:highlight w:val="none"/>
        </w:rPr>
      </w:pPr>
      <w:r>
        <w:rPr>
          <w:rFonts w:ascii="Calibri" w:hAnsi="Calibri"/>
          <w:color w:val="auto"/>
          <w:highlight w:val="none"/>
        </w:rPr>
        <w:t xml:space="preserve">1.1.3.9 </w:t>
      </w:r>
      <w:r>
        <w:rPr>
          <w:rFonts w:ascii="宋体" w:hAnsi="宋体"/>
          <w:color w:val="auto"/>
          <w:highlight w:val="none"/>
        </w:rPr>
        <w:t>永久占地包括：</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 </w:t>
      </w:r>
      <w:r>
        <w:rPr>
          <w:rFonts w:hint="eastAsia" w:ascii="宋体" w:hAnsi="宋体"/>
          <w:color w:val="auto"/>
          <w:highlight w:val="none"/>
          <w:u w:val="single"/>
        </w:rPr>
        <w:t xml:space="preserve">  </w:t>
      </w:r>
    </w:p>
    <w:p>
      <w:pPr>
        <w:shd w:val="clear"/>
        <w:spacing w:line="360" w:lineRule="exact"/>
        <w:rPr>
          <w:rFonts w:ascii="Calibri" w:hAnsi="Calibri"/>
          <w:color w:val="auto"/>
          <w:highlight w:val="none"/>
          <w:u w:val="single"/>
        </w:rPr>
      </w:pPr>
      <w:r>
        <w:rPr>
          <w:rFonts w:ascii="Calibri" w:hAnsi="Calibri"/>
          <w:color w:val="auto"/>
          <w:highlight w:val="none"/>
        </w:rPr>
        <w:t xml:space="preserve">1.1.3.10 </w:t>
      </w:r>
      <w:r>
        <w:rPr>
          <w:rFonts w:ascii="宋体" w:hAnsi="宋体"/>
          <w:color w:val="auto"/>
          <w:highlight w:val="none"/>
        </w:rPr>
        <w:t>临时占地包括：</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 </w:t>
      </w:r>
      <w:r>
        <w:rPr>
          <w:rFonts w:hint="eastAsia" w:ascii="宋体" w:hAnsi="宋体"/>
          <w:color w:val="auto"/>
          <w:highlight w:val="none"/>
          <w:u w:val="single"/>
        </w:rPr>
        <w:t xml:space="preserve">  </w:t>
      </w:r>
    </w:p>
    <w:p>
      <w:pPr>
        <w:shd w:val="clear"/>
        <w:spacing w:line="360" w:lineRule="exact"/>
        <w:rPr>
          <w:rFonts w:ascii="Calibri" w:hAnsi="Calibri"/>
          <w:color w:val="auto"/>
          <w:highlight w:val="none"/>
        </w:rPr>
      </w:pPr>
      <w:r>
        <w:rPr>
          <w:rFonts w:ascii="Calibri" w:hAnsi="Calibri"/>
          <w:color w:val="auto"/>
          <w:highlight w:val="none"/>
        </w:rPr>
        <w:t>1.3</w:t>
      </w:r>
      <w:r>
        <w:rPr>
          <w:rFonts w:ascii="宋体" w:hAnsi="宋体"/>
          <w:color w:val="auto"/>
          <w:highlight w:val="none"/>
        </w:rPr>
        <w:t>法律</w:t>
      </w:r>
    </w:p>
    <w:p>
      <w:pPr>
        <w:shd w:val="clear"/>
        <w:autoSpaceDE w:val="0"/>
        <w:autoSpaceDN w:val="0"/>
        <w:adjustRightInd w:val="0"/>
        <w:spacing w:line="360" w:lineRule="exact"/>
        <w:rPr>
          <w:rFonts w:ascii="Calibri" w:hAnsi="Calibri"/>
          <w:color w:val="auto"/>
          <w:highlight w:val="none"/>
          <w:u w:val="single"/>
        </w:rPr>
      </w:pPr>
      <w:r>
        <w:rPr>
          <w:rFonts w:ascii="宋体" w:hAnsi="宋体"/>
          <w:color w:val="auto"/>
          <w:highlight w:val="none"/>
        </w:rPr>
        <w:t>适用于合同的其他规范性文件：</w:t>
      </w:r>
      <w:r>
        <w:rPr>
          <w:rFonts w:hint="eastAsia" w:ascii="宋体" w:hAnsi="宋体"/>
          <w:color w:val="auto"/>
          <w:highlight w:val="none"/>
          <w:u w:val="single"/>
        </w:rPr>
        <w:t>《浙江省建设工程计价规则》（2018版）、《浙江省房屋建筑与装饰工程预算定额》（2018版）、《浙江省通用安装工程预算定额》（2018版）、《浙江省建设工程施工机械台班费用定额》（2018版）、《通用安装工程工程量计算规范》（GB50856-2013）、《建设工程工程量清单计价规范》(GB50500-2013)、《房屋建筑与装饰工程工程量计算规范》(GB50854-2013)等计价依据、关于增值税调整后我省建设工程计价依据增值税税率及有关计价调整的通知（浙建建〔2019〕92号）等省、市有关文件。</w:t>
      </w:r>
    </w:p>
    <w:p>
      <w:pPr>
        <w:shd w:val="clear"/>
        <w:autoSpaceDE w:val="0"/>
        <w:autoSpaceDN w:val="0"/>
        <w:adjustRightInd w:val="0"/>
        <w:spacing w:line="360" w:lineRule="exact"/>
        <w:rPr>
          <w:rFonts w:ascii="Calibri" w:hAnsi="Calibri" w:eastAsia="黑体"/>
          <w:color w:val="auto"/>
          <w:highlight w:val="none"/>
        </w:rPr>
      </w:pPr>
      <w:r>
        <w:rPr>
          <w:rFonts w:ascii="Calibri" w:hAnsi="Calibri" w:eastAsia="黑体"/>
          <w:color w:val="auto"/>
          <w:highlight w:val="none"/>
        </w:rPr>
        <w:t xml:space="preserve">1.4 </w:t>
      </w:r>
      <w:r>
        <w:rPr>
          <w:rFonts w:ascii="黑体" w:hAnsi="黑体" w:eastAsia="黑体"/>
          <w:color w:val="auto"/>
          <w:highlight w:val="none"/>
        </w:rPr>
        <w:t>标准和规范</w:t>
      </w:r>
    </w:p>
    <w:p>
      <w:pPr>
        <w:shd w:val="clear"/>
        <w:spacing w:line="360" w:lineRule="exact"/>
        <w:rPr>
          <w:rFonts w:ascii="Calibri" w:hAnsi="Calibri"/>
          <w:color w:val="auto"/>
          <w:highlight w:val="none"/>
        </w:rPr>
      </w:pPr>
      <w:r>
        <w:rPr>
          <w:rFonts w:ascii="Calibri" w:hAnsi="Calibri"/>
          <w:color w:val="auto"/>
          <w:highlight w:val="none"/>
        </w:rPr>
        <w:t>1.4.1</w:t>
      </w:r>
      <w:r>
        <w:rPr>
          <w:rFonts w:ascii="宋体" w:hAnsi="宋体"/>
          <w:color w:val="auto"/>
          <w:highlight w:val="none"/>
        </w:rPr>
        <w:t>适用于工程的标准规范包括：</w:t>
      </w:r>
      <w:r>
        <w:rPr>
          <w:rFonts w:hint="eastAsia" w:ascii="宋体" w:hAnsi="宋体" w:cs="宋体"/>
          <w:color w:val="auto"/>
          <w:szCs w:val="21"/>
          <w:highlight w:val="none"/>
          <w:u w:val="single"/>
        </w:rPr>
        <w:t>现行的国家、省、市施工验收规范、质量评定标准及有关规定。合同工期内的标准、规范，招标文件中的技术要求等</w:t>
      </w:r>
      <w:r>
        <w:rPr>
          <w:rFonts w:hint="eastAsia" w:ascii="宋体" w:hAnsi="宋体" w:cs="宋体"/>
          <w:color w:val="auto"/>
          <w:szCs w:val="21"/>
          <w:highlight w:val="none"/>
        </w:rPr>
        <w:t>。</w:t>
      </w:r>
    </w:p>
    <w:p>
      <w:pPr>
        <w:shd w:val="clear"/>
        <w:spacing w:line="360" w:lineRule="exact"/>
        <w:rPr>
          <w:rFonts w:ascii="Calibri" w:hAnsi="Calibri"/>
          <w:color w:val="auto"/>
          <w:kern w:val="0"/>
          <w:highlight w:val="none"/>
          <w:u w:val="single"/>
        </w:rPr>
      </w:pPr>
      <w:r>
        <w:rPr>
          <w:rFonts w:ascii="Calibri" w:hAnsi="Calibri"/>
          <w:color w:val="auto"/>
          <w:kern w:val="0"/>
          <w:highlight w:val="none"/>
        </w:rPr>
        <w:t xml:space="preserve">1.4.2 </w:t>
      </w:r>
      <w:r>
        <w:rPr>
          <w:rFonts w:ascii="宋体" w:hAnsi="宋体"/>
          <w:color w:val="auto"/>
          <w:kern w:val="0"/>
          <w:highlight w:val="none"/>
        </w:rPr>
        <w:t>发包人提供国外标准、规范的名称：</w:t>
      </w:r>
      <w:r>
        <w:rPr>
          <w:rFonts w:ascii="Calibri" w:hAnsi="Calibri"/>
          <w:color w:val="auto"/>
          <w:kern w:val="0"/>
          <w:highlight w:val="none"/>
          <w:u w:val="single"/>
        </w:rPr>
        <w:t xml:space="preserve">        </w:t>
      </w:r>
      <w:r>
        <w:rPr>
          <w:rFonts w:hint="default" w:ascii="Calibri" w:hAnsi="Calibri"/>
          <w:color w:val="auto"/>
          <w:kern w:val="0"/>
          <w:highlight w:val="none"/>
          <w:u w:val="single"/>
        </w:rPr>
        <w:t>/</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hint="eastAsia" w:ascii="宋体" w:hAnsi="宋体"/>
          <w:color w:val="auto"/>
          <w:kern w:val="0"/>
          <w:highlight w:val="none"/>
        </w:rPr>
        <w:t>；</w:t>
      </w:r>
    </w:p>
    <w:p>
      <w:pPr>
        <w:shd w:val="clear"/>
        <w:spacing w:line="360" w:lineRule="exact"/>
        <w:rPr>
          <w:rFonts w:ascii="Calibri" w:hAnsi="Calibri"/>
          <w:color w:val="auto"/>
          <w:kern w:val="0"/>
          <w:highlight w:val="none"/>
        </w:rPr>
      </w:pPr>
      <w:r>
        <w:rPr>
          <w:rFonts w:ascii="宋体" w:hAnsi="宋体"/>
          <w:color w:val="auto"/>
          <w:kern w:val="0"/>
          <w:highlight w:val="none"/>
        </w:rPr>
        <w:t>发包人提供国外标准、规范的份数：</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hint="default" w:ascii="Calibri" w:hAnsi="Calibri"/>
          <w:color w:val="auto"/>
          <w:kern w:val="0"/>
          <w:highlight w:val="none"/>
          <w:u w:val="single"/>
        </w:rPr>
        <w:t>/</w:t>
      </w:r>
      <w:r>
        <w:rPr>
          <w:rFonts w:ascii="Calibri" w:hAnsi="Calibri"/>
          <w:color w:val="auto"/>
          <w:kern w:val="0"/>
          <w:highlight w:val="none"/>
          <w:u w:val="single"/>
        </w:rPr>
        <w:t xml:space="preserve">          </w:t>
      </w:r>
      <w:r>
        <w:rPr>
          <w:rFonts w:ascii="宋体" w:hAnsi="宋体"/>
          <w:color w:val="auto"/>
          <w:kern w:val="0"/>
          <w:highlight w:val="none"/>
        </w:rPr>
        <w:t>；</w:t>
      </w:r>
    </w:p>
    <w:p>
      <w:pPr>
        <w:shd w:val="clear"/>
        <w:spacing w:line="360" w:lineRule="exact"/>
        <w:rPr>
          <w:rFonts w:ascii="Calibri" w:hAnsi="Calibri"/>
          <w:color w:val="auto"/>
          <w:highlight w:val="none"/>
        </w:rPr>
      </w:pPr>
      <w:r>
        <w:rPr>
          <w:rFonts w:ascii="宋体" w:hAnsi="宋体"/>
          <w:color w:val="auto"/>
          <w:kern w:val="0"/>
          <w:highlight w:val="none"/>
        </w:rPr>
        <w:t>发包人提供国外标准、规范的名称：</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hint="default" w:ascii="Calibri" w:hAnsi="Calibri"/>
          <w:color w:val="auto"/>
          <w:kern w:val="0"/>
          <w:highlight w:val="none"/>
          <w:u w:val="single"/>
        </w:rPr>
        <w:t>/</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ascii="宋体" w:hAnsi="宋体"/>
          <w:color w:val="auto"/>
          <w:kern w:val="0"/>
          <w:highlight w:val="none"/>
        </w:rPr>
        <w:t>。</w:t>
      </w:r>
    </w:p>
    <w:p>
      <w:pPr>
        <w:shd w:val="clear"/>
        <w:spacing w:line="360" w:lineRule="exact"/>
        <w:rPr>
          <w:rFonts w:ascii="Calibri" w:hAnsi="Calibri"/>
          <w:color w:val="auto"/>
          <w:highlight w:val="none"/>
        </w:rPr>
      </w:pPr>
      <w:r>
        <w:rPr>
          <w:rFonts w:ascii="Calibri" w:hAnsi="Calibri"/>
          <w:color w:val="auto"/>
          <w:highlight w:val="none"/>
        </w:rPr>
        <w:t>1.4.3</w:t>
      </w:r>
      <w:r>
        <w:rPr>
          <w:rFonts w:ascii="宋体" w:hAnsi="宋体"/>
          <w:color w:val="auto"/>
          <w:highlight w:val="none"/>
        </w:rPr>
        <w:t>发包人对工程的技术标准和功能要求的特殊要求：</w:t>
      </w:r>
      <w:r>
        <w:rPr>
          <w:rFonts w:hint="eastAsia" w:ascii="宋体" w:hAnsi="宋体"/>
          <w:color w:val="auto"/>
          <w:highlight w:val="none"/>
          <w:u w:val="single"/>
        </w:rPr>
        <w:t>须同时满足国家、地方及发包人所在行业的标准、规范</w:t>
      </w:r>
      <w:r>
        <w:rPr>
          <w:rFonts w:hint="eastAsia"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1.5 </w:t>
      </w:r>
      <w:r>
        <w:rPr>
          <w:rFonts w:ascii="黑体" w:hAnsi="黑体" w:eastAsia="黑体"/>
          <w:color w:val="auto"/>
          <w:highlight w:val="none"/>
        </w:rPr>
        <w:t>合同文件的优先顺序</w:t>
      </w:r>
    </w:p>
    <w:p>
      <w:pPr>
        <w:shd w:val="clear"/>
        <w:spacing w:line="360" w:lineRule="exact"/>
        <w:rPr>
          <w:rFonts w:ascii="Calibri" w:hAnsi="Calibri"/>
          <w:color w:val="auto"/>
          <w:highlight w:val="none"/>
        </w:rPr>
      </w:pPr>
      <w:r>
        <w:rPr>
          <w:rFonts w:ascii="宋体" w:hAnsi="宋体"/>
          <w:color w:val="auto"/>
          <w:highlight w:val="none"/>
        </w:rPr>
        <w:t>合同文件组成及优先顺序为：</w:t>
      </w:r>
      <w:r>
        <w:rPr>
          <w:rFonts w:hint="eastAsia" w:ascii="宋体" w:hAnsi="宋体" w:cs="宋体"/>
          <w:color w:val="auto"/>
          <w:szCs w:val="21"/>
          <w:highlight w:val="none"/>
          <w:u w:val="single"/>
        </w:rPr>
        <w:t>按通用合同条款</w:t>
      </w:r>
      <w:r>
        <w:rPr>
          <w:rFonts w:hint="eastAsia" w:ascii="宋体" w:hAnsi="宋体"/>
          <w:color w:val="auto"/>
          <w:highlight w:val="none"/>
          <w:u w:val="singl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1.6 </w:t>
      </w:r>
      <w:r>
        <w:rPr>
          <w:rFonts w:ascii="黑体" w:hAnsi="黑体" w:eastAsia="黑体"/>
          <w:color w:val="auto"/>
          <w:highlight w:val="none"/>
        </w:rPr>
        <w:t>图纸和承包人文件</w:t>
      </w:r>
      <w:r>
        <w:rPr>
          <w:rFonts w:ascii="Calibri" w:hAnsi="Calibri" w:eastAsia="黑体"/>
          <w:color w:val="auto"/>
          <w:highlight w:val="none"/>
        </w:rPr>
        <w:tab/>
      </w:r>
    </w:p>
    <w:p>
      <w:pPr>
        <w:shd w:val="clear"/>
        <w:spacing w:line="360" w:lineRule="exact"/>
        <w:rPr>
          <w:rFonts w:ascii="Calibri" w:hAnsi="Calibri"/>
          <w:color w:val="auto"/>
          <w:highlight w:val="none"/>
        </w:rPr>
      </w:pPr>
      <w:r>
        <w:rPr>
          <w:rFonts w:ascii="Calibri" w:hAnsi="Calibri"/>
          <w:color w:val="auto"/>
          <w:highlight w:val="none"/>
        </w:rPr>
        <w:t xml:space="preserve">1.6.1 </w:t>
      </w:r>
      <w:r>
        <w:rPr>
          <w:rFonts w:ascii="宋体" w:hAnsi="宋体"/>
          <w:color w:val="auto"/>
          <w:highlight w:val="none"/>
        </w:rPr>
        <w:t>图纸的提供</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开工日期14天前</w:t>
      </w:r>
      <w:r>
        <w:rPr>
          <w:rFonts w:hint="eastAsia" w:ascii="宋体" w:hAnsi="宋体" w:cs="宋体"/>
          <w:color w:val="auto"/>
          <w:szCs w:val="21"/>
          <w:highlight w:val="none"/>
        </w:rPr>
        <w:t>；</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纸质施工图〔 1〕套并附目录清单及与其一致的电子版施工图。</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注：</w:t>
      </w:r>
      <w:r>
        <w:rPr>
          <w:rFonts w:hint="eastAsia" w:ascii="宋体" w:hAnsi="宋体" w:cs="宋体"/>
          <w:color w:val="auto"/>
          <w:szCs w:val="21"/>
          <w:highlight w:val="none"/>
          <w:u w:val="single"/>
        </w:rPr>
        <w:t>须载明施工图纸名称、工程号、版本、出图日期、目录、已有的变更联系单编号等）</w:t>
      </w:r>
      <w:r>
        <w:rPr>
          <w:rFonts w:hint="eastAsia" w:ascii="宋体" w:hAnsi="宋体" w:cs="宋体"/>
          <w:color w:val="auto"/>
          <w:szCs w:val="21"/>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1.6.4 </w:t>
      </w:r>
      <w:r>
        <w:rPr>
          <w:rFonts w:ascii="宋体" w:hAnsi="宋体"/>
          <w:color w:val="auto"/>
          <w:highlight w:val="none"/>
        </w:rPr>
        <w:t>承包人文件</w:t>
      </w:r>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资金月使用计划，施工组织设计、专项施工方案、工程总进度计划、工程月进度计划表等</w:t>
      </w:r>
      <w:r>
        <w:rPr>
          <w:rFonts w:hint="eastAsia" w:ascii="宋体" w:hAnsi="宋体" w:cs="宋体"/>
          <w:color w:val="auto"/>
          <w:szCs w:val="21"/>
          <w:highlight w:val="none"/>
        </w:rPr>
        <w:t>；</w:t>
      </w:r>
      <w:r>
        <w:rPr>
          <w:rFonts w:hint="eastAsia" w:ascii="宋体" w:hAnsi="宋体" w:cs="宋体"/>
          <w:color w:val="auto"/>
          <w:szCs w:val="21"/>
          <w:highlight w:val="none"/>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cs="宋体"/>
          <w:color w:val="auto"/>
          <w:szCs w:val="21"/>
          <w:highlight w:val="none"/>
        </w:rPr>
        <w:t>；</w:t>
      </w:r>
    </w:p>
    <w:p>
      <w:pPr>
        <w:shd w:val="clea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cs="宋体"/>
          <w:color w:val="auto"/>
          <w:szCs w:val="21"/>
          <w:highlight w:val="none"/>
        </w:rPr>
        <w:t>；</w:t>
      </w:r>
    </w:p>
    <w:p>
      <w:pPr>
        <w:shd w:val="clear"/>
        <w:spacing w:line="360" w:lineRule="exact"/>
        <w:rPr>
          <w:rFonts w:ascii="Calibri" w:hAnsi="Calibri"/>
          <w:color w:val="auto"/>
          <w:highlight w:val="none"/>
        </w:rPr>
      </w:pPr>
      <w:r>
        <w:rPr>
          <w:rFonts w:ascii="宋体" w:hAnsi="宋体"/>
          <w:color w:val="auto"/>
          <w:highlight w:val="none"/>
        </w:rPr>
        <w:t>承包人提供的文件的数量为：</w:t>
      </w:r>
      <w:r>
        <w:rPr>
          <w:rFonts w:ascii="Calibri" w:hAnsi="Calibri"/>
          <w:color w:val="auto"/>
          <w:highlight w:val="none"/>
          <w:u w:val="single"/>
        </w:rPr>
        <w:t></w:t>
      </w:r>
      <w:r>
        <w:rPr>
          <w:rFonts w:hint="eastAsia" w:ascii="宋体" w:hAnsi="宋体"/>
          <w:color w:val="auto"/>
          <w:highlight w:val="none"/>
          <w:u w:val="single"/>
        </w:rPr>
        <w:t>按发包人要求</w:t>
      </w:r>
      <w:r>
        <w:rPr>
          <w:rFonts w:ascii="Calibri" w:hAnsi="Calibri"/>
          <w:color w:val="auto"/>
          <w:highlight w:val="none"/>
          <w:u w:val="single"/>
        </w:rPr>
        <w:t></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承包人提供的文件的形式为：</w:t>
      </w:r>
      <w:r>
        <w:rPr>
          <w:rFonts w:ascii="Calibri" w:hAnsi="Calibri"/>
          <w:color w:val="auto"/>
          <w:highlight w:val="none"/>
          <w:u w:val="single"/>
        </w:rPr>
        <w:t></w:t>
      </w:r>
      <w:r>
        <w:rPr>
          <w:rFonts w:hint="eastAsia" w:ascii="宋体" w:hAnsi="宋体"/>
          <w:color w:val="auto"/>
          <w:highlight w:val="none"/>
          <w:u w:val="single"/>
        </w:rPr>
        <w:t xml:space="preserve">纸质及电子版本     </w:t>
      </w:r>
      <w:r>
        <w:rPr>
          <w:rFonts w:ascii="Calibri" w:hAnsi="Calibri"/>
          <w:color w:val="auto"/>
          <w:highlight w:val="none"/>
          <w:u w:val="single"/>
        </w:rPr>
        <w:t></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发包人</w:t>
      </w:r>
      <w:r>
        <w:rPr>
          <w:rFonts w:hint="eastAsia" w:ascii="宋体" w:hAnsi="宋体"/>
          <w:color w:val="auto"/>
          <w:highlight w:val="none"/>
        </w:rPr>
        <w:t>审批</w:t>
      </w:r>
      <w:r>
        <w:rPr>
          <w:rFonts w:ascii="宋体" w:hAnsi="宋体"/>
          <w:color w:val="auto"/>
          <w:highlight w:val="none"/>
        </w:rPr>
        <w:t>承包人文件的期限：</w:t>
      </w:r>
      <w:r>
        <w:rPr>
          <w:rFonts w:ascii="Calibri" w:hAnsi="Calibri"/>
          <w:color w:val="auto"/>
          <w:highlight w:val="none"/>
          <w:u w:val="single"/>
        </w:rPr>
        <w:t></w:t>
      </w:r>
      <w:r>
        <w:rPr>
          <w:rFonts w:hint="eastAsia" w:ascii="宋体" w:hAnsi="宋体"/>
          <w:color w:val="auto"/>
          <w:highlight w:val="none"/>
          <w:u w:val="single"/>
        </w:rPr>
        <w:t>收到相应文件后7天内</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1.6.5 </w:t>
      </w:r>
      <w:r>
        <w:rPr>
          <w:rFonts w:ascii="宋体" w:hAnsi="宋体"/>
          <w:color w:val="auto"/>
          <w:highlight w:val="none"/>
        </w:rPr>
        <w:t>现场图纸准备</w:t>
      </w:r>
    </w:p>
    <w:p>
      <w:pPr>
        <w:shd w:val="clear"/>
        <w:spacing w:line="360" w:lineRule="exact"/>
        <w:rPr>
          <w:rFonts w:ascii="Calibri" w:hAnsi="Calibri"/>
          <w:color w:val="auto"/>
          <w:highlight w:val="none"/>
        </w:rPr>
      </w:pPr>
      <w:r>
        <w:rPr>
          <w:rFonts w:ascii="宋体" w:hAnsi="宋体"/>
          <w:color w:val="auto"/>
          <w:highlight w:val="none"/>
        </w:rPr>
        <w:t>关于现场图纸准备的约定：</w:t>
      </w:r>
      <w:r>
        <w:rPr>
          <w:rFonts w:hint="eastAsia" w:ascii="宋体" w:hAnsi="宋体"/>
          <w:color w:val="auto"/>
          <w:highlight w:val="none"/>
          <w:u w:val="single"/>
        </w:rPr>
        <w:t xml:space="preserve">由监理人在现场保管一套完整施工图，供发包人、监理人及有关人员进行工程检查等活动时使用 </w:t>
      </w:r>
      <w:r>
        <w:rPr>
          <w:rFonts w:ascii="Calibri" w:hAnsi="Calibri"/>
          <w:color w:val="auto"/>
          <w:highlight w:val="none"/>
          <w:u w:val="single"/>
        </w:rPr>
        <w:t></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1.7 </w:t>
      </w:r>
      <w:r>
        <w:rPr>
          <w:rFonts w:ascii="黑体" w:hAnsi="黑体" w:eastAsia="黑体"/>
          <w:color w:val="auto"/>
          <w:highlight w:val="none"/>
        </w:rPr>
        <w:t>联络</w:t>
      </w:r>
    </w:p>
    <w:p>
      <w:pPr>
        <w:shd w:val="clear"/>
        <w:spacing w:line="360" w:lineRule="exact"/>
        <w:rPr>
          <w:rFonts w:hint="eastAsia" w:ascii="宋体" w:hAnsi="宋体"/>
          <w:color w:val="auto"/>
          <w:kern w:val="0"/>
          <w:highlight w:val="none"/>
        </w:rPr>
      </w:pPr>
      <w:r>
        <w:rPr>
          <w:rFonts w:ascii="Calibri" w:hAnsi="Calibri"/>
          <w:color w:val="auto"/>
          <w:kern w:val="0"/>
          <w:highlight w:val="none"/>
        </w:rPr>
        <w:t>1.7.1</w:t>
      </w:r>
      <w:r>
        <w:rPr>
          <w:rFonts w:ascii="宋体" w:hAnsi="宋体"/>
          <w:color w:val="auto"/>
          <w:kern w:val="0"/>
          <w:highlight w:val="none"/>
        </w:rPr>
        <w:t>发包人和承包人应当在</w:t>
      </w:r>
      <w:r>
        <w:rPr>
          <w:rFonts w:ascii="Calibri" w:hAnsi="Calibri"/>
          <w:color w:val="auto"/>
          <w:highlight w:val="none"/>
          <w:u w:val="single"/>
        </w:rPr>
        <w:t></w:t>
      </w:r>
      <w:r>
        <w:rPr>
          <w:rFonts w:hint="default" w:ascii="宋体" w:hAnsi="宋体"/>
          <w:color w:val="auto"/>
          <w:highlight w:val="none"/>
          <w:u w:val="single"/>
        </w:rPr>
        <w:t>3</w:t>
      </w:r>
      <w:r>
        <w:rPr>
          <w:rFonts w:ascii="Calibri" w:hAnsi="Calibri"/>
          <w:color w:val="auto"/>
          <w:highlight w:val="none"/>
          <w:u w:val="single"/>
        </w:rPr>
        <w:t xml:space="preserve">  </w:t>
      </w:r>
      <w:r>
        <w:rPr>
          <w:rFonts w:ascii="宋体" w:hAnsi="宋体"/>
          <w:color w:val="auto"/>
          <w:kern w:val="0"/>
          <w:highlight w:val="none"/>
        </w:rPr>
        <w:t>天内将与合同有关的通知、批准、证明、证书、指示、指令、要求、请求、同意、意见、确定和决定等书面函件送达对方当事人</w:t>
      </w:r>
      <w:r>
        <w:rPr>
          <w:rFonts w:hint="eastAsia" w:ascii="宋体" w:hAnsi="宋体"/>
          <w:color w:val="auto"/>
          <w:kern w:val="0"/>
          <w:highlight w:val="none"/>
        </w:rPr>
        <w:t>。</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1.7.2发包人接收文件的地点：</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pPr>
        <w:shd w:val="clear"/>
        <w:spacing w:line="360" w:lineRule="exact"/>
        <w:rPr>
          <w:rFonts w:ascii="宋体" w:hAnsi="宋体" w:cs="宋体"/>
          <w:color w:val="auto"/>
          <w:kern w:val="0"/>
          <w:highlight w:val="none"/>
          <w:u w:val="single"/>
        </w:rPr>
      </w:pPr>
      <w:r>
        <w:rPr>
          <w:rFonts w:hint="eastAsia" w:ascii="宋体" w:hAnsi="宋体" w:cs="宋体"/>
          <w:color w:val="auto"/>
          <w:kern w:val="0"/>
          <w:highlight w:val="none"/>
        </w:rPr>
        <w:t>发包人接收文件的电子</w:t>
      </w:r>
      <w:r>
        <w:rPr>
          <w:rFonts w:hint="eastAsia" w:ascii="宋体" w:hAnsi="宋体" w:cs="宋体"/>
          <w:color w:val="auto"/>
          <w:highlight w:val="none"/>
        </w:rPr>
        <w:t>信箱</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u w:val="single"/>
        </w:rPr>
        <w:t>注：</w:t>
      </w:r>
      <w:r>
        <w:rPr>
          <w:rFonts w:hint="eastAsia" w:ascii="宋体" w:hAnsi="宋体" w:cs="宋体"/>
          <w:color w:val="auto"/>
          <w:highlight w:val="none"/>
          <w:u w:val="single"/>
        </w:rPr>
        <w:t xml:space="preserve">2人以上及联系电话）      </w:t>
      </w:r>
      <w:r>
        <w:rPr>
          <w:rFonts w:hint="eastAsia" w:ascii="宋体" w:hAnsi="宋体" w:cs="宋体"/>
          <w:color w:val="auto"/>
          <w:kern w:val="0"/>
          <w:highlight w:val="none"/>
        </w:rPr>
        <w:t>。</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承包人接收文件的电子</w:t>
      </w:r>
      <w:r>
        <w:rPr>
          <w:rFonts w:hint="eastAsia" w:ascii="宋体" w:hAnsi="宋体" w:cs="宋体"/>
          <w:color w:val="auto"/>
          <w:highlight w:val="none"/>
        </w:rPr>
        <w:t>信箱</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u w:val="single"/>
        </w:rPr>
        <w:t>注：</w:t>
      </w:r>
      <w:r>
        <w:rPr>
          <w:rFonts w:hint="eastAsia" w:ascii="宋体" w:hAnsi="宋体" w:cs="宋体"/>
          <w:color w:val="auto"/>
          <w:highlight w:val="none"/>
          <w:u w:val="single"/>
        </w:rPr>
        <w:t xml:space="preserve">2人以上及联系电话）      </w:t>
      </w:r>
      <w:r>
        <w:rPr>
          <w:rFonts w:hint="eastAsia" w:ascii="宋体" w:hAnsi="宋体" w:cs="宋体"/>
          <w:color w:val="auto"/>
          <w:kern w:val="0"/>
          <w:highlight w:val="none"/>
        </w:rPr>
        <w:t>。</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监理人接收文件的电子</w:t>
      </w:r>
      <w:r>
        <w:rPr>
          <w:rFonts w:hint="eastAsia" w:ascii="宋体" w:hAnsi="宋体" w:cs="宋体"/>
          <w:color w:val="auto"/>
          <w:highlight w:val="none"/>
        </w:rPr>
        <w:t>信箱</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u w:val="single"/>
        </w:rPr>
        <w:t>注：</w:t>
      </w:r>
      <w:r>
        <w:rPr>
          <w:rFonts w:hint="eastAsia" w:ascii="宋体" w:hAnsi="宋体" w:cs="宋体"/>
          <w:color w:val="auto"/>
          <w:highlight w:val="none"/>
          <w:u w:val="single"/>
        </w:rPr>
        <w:t xml:space="preserve">2人以上及联系电话）      </w:t>
      </w:r>
      <w:r>
        <w:rPr>
          <w:rFonts w:hint="eastAsia" w:ascii="宋体" w:hAnsi="宋体" w:cs="宋体"/>
          <w:color w:val="auto"/>
          <w:kern w:val="0"/>
          <w:highlight w:val="none"/>
        </w:rPr>
        <w:t>。</w:t>
      </w:r>
    </w:p>
    <w:p>
      <w:pPr>
        <w:shd w:val="clear"/>
        <w:spacing w:line="360" w:lineRule="exact"/>
        <w:rPr>
          <w:rFonts w:ascii="宋体" w:hAnsi="宋体" w:cs="宋体"/>
          <w:color w:val="auto"/>
          <w:kern w:val="0"/>
          <w:highlight w:val="none"/>
          <w:u w:val="single"/>
        </w:rPr>
      </w:pPr>
      <w:r>
        <w:rPr>
          <w:rFonts w:hint="eastAsia" w:ascii="宋体" w:hAnsi="宋体" w:cs="宋体"/>
          <w:color w:val="auto"/>
          <w:kern w:val="0"/>
          <w:highlight w:val="none"/>
          <w:u w:val="single"/>
        </w:rPr>
        <w:t>发包人、承包人、监理人的文件接收地址、接收人（含联系电话）发生变动的，应提前3天通知各方。</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1.10 </w:t>
      </w:r>
      <w:r>
        <w:rPr>
          <w:rFonts w:ascii="黑体" w:hAnsi="黑体" w:eastAsia="黑体"/>
          <w:color w:val="auto"/>
          <w:highlight w:val="none"/>
        </w:rPr>
        <w:t>交通运输</w:t>
      </w:r>
    </w:p>
    <w:p>
      <w:pPr>
        <w:shd w:val="clear"/>
        <w:spacing w:line="360" w:lineRule="exact"/>
        <w:rPr>
          <w:rFonts w:ascii="Calibri" w:hAnsi="Calibri"/>
          <w:color w:val="auto"/>
          <w:highlight w:val="none"/>
        </w:rPr>
      </w:pPr>
      <w:r>
        <w:rPr>
          <w:rFonts w:ascii="Calibri" w:hAnsi="Calibri"/>
          <w:color w:val="auto"/>
          <w:highlight w:val="none"/>
        </w:rPr>
        <w:t>1</w:t>
      </w:r>
      <w:bookmarkStart w:id="36" w:name="_Toc300934943"/>
      <w:bookmarkEnd w:id="36"/>
      <w:bookmarkStart w:id="37" w:name="_Toc303539100"/>
      <w:bookmarkEnd w:id="37"/>
      <w:bookmarkStart w:id="38" w:name="_Toc312677986"/>
      <w:bookmarkEnd w:id="38"/>
      <w:bookmarkStart w:id="39" w:name="_Toc318581155"/>
      <w:bookmarkEnd w:id="39"/>
      <w:bookmarkStart w:id="40" w:name="_Toc304295521"/>
      <w:r>
        <w:rPr>
          <w:rFonts w:ascii="Calibri" w:hAnsi="Calibri"/>
          <w:color w:val="auto"/>
          <w:highlight w:val="none"/>
        </w:rPr>
        <w:t xml:space="preserve">.10.1 </w:t>
      </w:r>
      <w:r>
        <w:rPr>
          <w:rFonts w:ascii="宋体" w:hAnsi="宋体"/>
          <w:color w:val="auto"/>
          <w:highlight w:val="none"/>
        </w:rPr>
        <w:t>出入现场的权利</w:t>
      </w:r>
      <w:bookmarkEnd w:id="40"/>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按通用合同条款，可视工程实际双方再补充约定</w:t>
      </w:r>
      <w:r>
        <w:rPr>
          <w:rFonts w:hint="eastAsia" w:ascii="宋体" w:hAnsi="宋体" w:cs="宋体"/>
          <w:color w:val="auto"/>
          <w:szCs w:val="21"/>
          <w:highlight w:val="none"/>
        </w:rPr>
        <w:t>。</w:t>
      </w:r>
    </w:p>
    <w:p>
      <w:pPr>
        <w:shd w:val="clear"/>
        <w:spacing w:line="360" w:lineRule="exact"/>
        <w:rPr>
          <w:rFonts w:ascii="Calibri" w:hAnsi="Calibri"/>
          <w:color w:val="auto"/>
          <w:highlight w:val="none"/>
        </w:rPr>
      </w:pPr>
      <w:r>
        <w:rPr>
          <w:rFonts w:ascii="Calibri" w:hAnsi="Calibri"/>
          <w:color w:val="auto"/>
          <w:highlight w:val="none"/>
        </w:rPr>
        <w:t>1</w:t>
      </w:r>
      <w:bookmarkStart w:id="41" w:name="_Toc318581156"/>
      <w:bookmarkEnd w:id="41"/>
      <w:bookmarkStart w:id="42" w:name="_Toc312677987"/>
      <w:bookmarkEnd w:id="42"/>
      <w:bookmarkStart w:id="43" w:name="_Toc300934944"/>
      <w:bookmarkEnd w:id="43"/>
      <w:bookmarkStart w:id="44" w:name="_Toc303539101"/>
      <w:bookmarkEnd w:id="44"/>
      <w:bookmarkStart w:id="45" w:name="_Toc304295522"/>
      <w:r>
        <w:rPr>
          <w:rFonts w:ascii="Calibri" w:hAnsi="Calibri"/>
          <w:color w:val="auto"/>
          <w:highlight w:val="none"/>
        </w:rPr>
        <w:t xml:space="preserve">.10.3 </w:t>
      </w:r>
      <w:r>
        <w:rPr>
          <w:rFonts w:ascii="宋体" w:hAnsi="宋体"/>
          <w:color w:val="auto"/>
          <w:highlight w:val="none"/>
        </w:rPr>
        <w:t>场内交通</w:t>
      </w:r>
      <w:bookmarkEnd w:id="45"/>
    </w:p>
    <w:p>
      <w:pPr>
        <w:shd w:val="clear"/>
        <w:spacing w:line="360" w:lineRule="exact"/>
        <w:rPr>
          <w:rFonts w:ascii="宋体" w:hAnsi="宋体"/>
          <w:color w:val="auto"/>
          <w:highlight w:val="none"/>
          <w:u w:val="single"/>
        </w:rPr>
      </w:pPr>
      <w:r>
        <w:rPr>
          <w:rFonts w:ascii="宋体" w:hAnsi="宋体"/>
          <w:color w:val="auto"/>
          <w:kern w:val="0"/>
          <w:highlight w:val="none"/>
        </w:rPr>
        <w:t>关于场外交通和场内交通的边界的约定：</w:t>
      </w:r>
      <w:r>
        <w:rPr>
          <w:rFonts w:hint="eastAsia" w:ascii="宋体" w:hAnsi="宋体"/>
          <w:color w:val="auto"/>
          <w:highlight w:val="none"/>
          <w:u w:val="single"/>
        </w:rPr>
        <w:t>以本项目用地边界为限。</w:t>
      </w:r>
    </w:p>
    <w:p>
      <w:pPr>
        <w:shd w:val="clear"/>
        <w:spacing w:line="360" w:lineRule="exact"/>
        <w:rPr>
          <w:rFonts w:ascii="Calibri" w:hAnsi="Calibri"/>
          <w:color w:val="auto"/>
          <w:highlight w:val="none"/>
        </w:rPr>
      </w:pPr>
      <w:r>
        <w:rPr>
          <w:rFonts w:hint="eastAsia" w:ascii="宋体" w:hAnsi="宋体"/>
          <w:color w:val="auto"/>
          <w:highlight w:val="none"/>
        </w:rPr>
        <w:t>关</w:t>
      </w:r>
      <w:r>
        <w:rPr>
          <w:rFonts w:ascii="宋体" w:hAnsi="宋体"/>
          <w:color w:val="auto"/>
          <w:highlight w:val="none"/>
        </w:rPr>
        <w:t>于发包人向承包人免费提供满足工程施工需要的场内道路和交通设施的约定：</w:t>
      </w:r>
      <w:r>
        <w:rPr>
          <w:rFonts w:hint="eastAsia" w:ascii="宋体" w:hAnsi="宋体"/>
          <w:color w:val="auto"/>
          <w:kern w:val="0"/>
          <w:highlight w:val="none"/>
          <w:u w:val="single"/>
        </w:rPr>
        <w:t>发包人提供的场内交通条件为现状，承包人自行组织现场踏勘</w:t>
      </w:r>
      <w:r>
        <w:rPr>
          <w:rFonts w:hint="eastAsia" w:ascii="宋体" w:hAnsi="宋体"/>
          <w:color w:val="auto"/>
          <w:highlight w:val="none"/>
        </w:rPr>
        <w:t>。</w:t>
      </w:r>
      <w:bookmarkStart w:id="46" w:name="_Toc318581157"/>
      <w:bookmarkEnd w:id="46"/>
    </w:p>
    <w:p>
      <w:pPr>
        <w:shd w:val="clear"/>
        <w:spacing w:line="360" w:lineRule="exact"/>
        <w:rPr>
          <w:rFonts w:ascii="Calibri" w:hAnsi="Calibri"/>
          <w:color w:val="auto"/>
          <w:highlight w:val="none"/>
        </w:rPr>
      </w:pPr>
      <w:r>
        <w:rPr>
          <w:rFonts w:ascii="Calibri" w:hAnsi="Calibri"/>
          <w:color w:val="auto"/>
          <w:highlight w:val="none"/>
        </w:rPr>
        <w:t>1.10.4</w:t>
      </w:r>
      <w:r>
        <w:rPr>
          <w:rFonts w:ascii="宋体" w:hAnsi="宋体"/>
          <w:color w:val="auto"/>
          <w:highlight w:val="none"/>
        </w:rPr>
        <w:t>超大件和超重件的运输</w:t>
      </w:r>
    </w:p>
    <w:p>
      <w:pPr>
        <w:shd w:val="clear"/>
        <w:spacing w:line="360" w:lineRule="exact"/>
        <w:rPr>
          <w:rFonts w:ascii="Calibri" w:hAnsi="Calibri"/>
          <w:color w:val="auto"/>
          <w:highlight w:val="none"/>
        </w:rPr>
      </w:pPr>
      <w:r>
        <w:rPr>
          <w:rFonts w:ascii="宋体" w:hAnsi="宋体"/>
          <w:color w:val="auto"/>
          <w:highlight w:val="none"/>
        </w:rPr>
        <w:t>运输超大件或超重件所需的道路和桥梁临时加固改造费用和其他有关费用由</w:t>
      </w:r>
      <w:r>
        <w:rPr>
          <w:rFonts w:hint="eastAsia" w:ascii="宋体" w:hAnsi="宋体"/>
          <w:color w:val="auto"/>
          <w:highlight w:val="none"/>
          <w:u w:val="single"/>
        </w:rPr>
        <w:t>承包人在报价中综合考虑，并承担相应费用。</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1.11 </w:t>
      </w:r>
      <w:r>
        <w:rPr>
          <w:rFonts w:ascii="黑体" w:hAnsi="黑体" w:eastAsia="黑体"/>
          <w:color w:val="auto"/>
          <w:highlight w:val="none"/>
        </w:rPr>
        <w:t>知识产权</w:t>
      </w:r>
    </w:p>
    <w:p>
      <w:pPr>
        <w:shd w:val="clear"/>
        <w:spacing w:line="360" w:lineRule="exact"/>
        <w:rPr>
          <w:rFonts w:ascii="Calibri" w:hAnsi="Calibri"/>
          <w:color w:val="auto"/>
          <w:highlight w:val="none"/>
        </w:rPr>
      </w:pPr>
      <w:r>
        <w:rPr>
          <w:rFonts w:ascii="Calibri" w:hAnsi="Calibri"/>
          <w:color w:val="auto"/>
          <w:highlight w:val="none"/>
        </w:rPr>
        <w:t>1.11.1</w:t>
      </w:r>
      <w:r>
        <w:rPr>
          <w:rFonts w:ascii="宋体" w:hAnsi="宋体"/>
          <w:color w:val="auto"/>
          <w:highlight w:val="none"/>
        </w:rPr>
        <w:t>关于发包人提供给承包人的图纸、发包人为实施工程自行编制或委托编制的技术规范以及反映发包人关于合同要求或其他类似性质的文件的著作权的归属：</w:t>
      </w:r>
      <w:r>
        <w:rPr>
          <w:rFonts w:ascii="Calibri" w:hAnsi="Calibri"/>
          <w:color w:val="auto"/>
          <w:highlight w:val="none"/>
          <w:u w:val="single"/>
        </w:rPr>
        <w:t></w:t>
      </w:r>
      <w:r>
        <w:rPr>
          <w:rFonts w:hint="eastAsia" w:ascii="宋体" w:hAnsi="宋体" w:cs="宋体"/>
          <w:color w:val="auto"/>
          <w:szCs w:val="21"/>
          <w:highlight w:val="none"/>
          <w:u w:val="single"/>
        </w:rPr>
        <w:t>按通用合同条款</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关于发包人提供的上述文件的使用限制的要求：</w:t>
      </w:r>
      <w:r>
        <w:rPr>
          <w:rFonts w:hint="eastAsia" w:ascii="宋体" w:hAnsi="宋体" w:cs="宋体"/>
          <w:color w:val="auto"/>
          <w:szCs w:val="21"/>
          <w:highlight w:val="none"/>
          <w:u w:val="single"/>
        </w:rPr>
        <w:t>按通用合同条款</w:t>
      </w:r>
      <w:r>
        <w:rPr>
          <w:rFonts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1.11.2 </w:t>
      </w:r>
      <w:r>
        <w:rPr>
          <w:rFonts w:ascii="宋体" w:hAnsi="宋体"/>
          <w:color w:val="auto"/>
          <w:highlight w:val="none"/>
        </w:rPr>
        <w:t>关于承包人为实施工程所编制文件的著作权的归属：</w:t>
      </w:r>
      <w:r>
        <w:rPr>
          <w:rFonts w:ascii="Calibri" w:hAnsi="Calibri"/>
          <w:color w:val="auto"/>
          <w:highlight w:val="none"/>
          <w:u w:val="single"/>
        </w:rPr>
        <w:t xml:space="preserve"> </w:t>
      </w:r>
      <w:r>
        <w:rPr>
          <w:rFonts w:hint="eastAsia" w:ascii="宋体" w:hAnsi="宋体"/>
          <w:color w:val="auto"/>
          <w:highlight w:val="none"/>
          <w:u w:val="single"/>
        </w:rPr>
        <w:t>发包人</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关于承包人提供的上述文件的使用限制的要求：</w:t>
      </w:r>
      <w:r>
        <w:rPr>
          <w:rFonts w:ascii="Calibri" w:hAnsi="Calibri"/>
          <w:color w:val="auto"/>
          <w:highlight w:val="none"/>
          <w:u w:val="single"/>
        </w:rPr>
        <w:t></w:t>
      </w:r>
      <w:r>
        <w:rPr>
          <w:rFonts w:hint="eastAsia" w:ascii="宋体" w:hAnsi="宋体" w:cs="宋体"/>
          <w:color w:val="auto"/>
          <w:szCs w:val="21"/>
          <w:highlight w:val="none"/>
          <w:u w:val="single"/>
        </w:rPr>
        <w:t>按通用合同条款</w:t>
      </w:r>
      <w:r>
        <w:rPr>
          <w:rFonts w:ascii="宋体" w:hAnsi="宋体"/>
          <w:color w:val="auto"/>
          <w:highlight w:val="none"/>
        </w:rPr>
        <w:t>。</w:t>
      </w:r>
    </w:p>
    <w:p>
      <w:pPr>
        <w:shd w:val="clear"/>
        <w:spacing w:line="360" w:lineRule="exact"/>
        <w:rPr>
          <w:rFonts w:ascii="Calibri" w:hAnsi="Calibri"/>
          <w:color w:val="auto"/>
          <w:kern w:val="0"/>
          <w:highlight w:val="none"/>
        </w:rPr>
      </w:pPr>
      <w:r>
        <w:rPr>
          <w:rFonts w:ascii="Calibri" w:hAnsi="Calibri"/>
          <w:color w:val="auto"/>
          <w:highlight w:val="none"/>
        </w:rPr>
        <w:t xml:space="preserve">1.11.4 </w:t>
      </w:r>
      <w:r>
        <w:rPr>
          <w:rFonts w:ascii="宋体" w:hAnsi="宋体"/>
          <w:color w:val="auto"/>
          <w:highlight w:val="none"/>
        </w:rPr>
        <w:t>承包人在施工过程中所采用的专利、专有技术、技术秘密的使用费的承担方式：</w:t>
      </w:r>
      <w:r>
        <w:rPr>
          <w:rFonts w:ascii="Calibri" w:hAnsi="Calibri"/>
          <w:color w:val="auto"/>
          <w:highlight w:val="none"/>
          <w:u w:val="single"/>
        </w:rPr>
        <w:t></w:t>
      </w:r>
      <w:r>
        <w:rPr>
          <w:rFonts w:hint="eastAsia" w:ascii="宋体" w:hAnsi="宋体"/>
          <w:color w:val="auto"/>
          <w:highlight w:val="none"/>
          <w:u w:val="single"/>
        </w:rPr>
        <w:t>包含在合同价内。</w:t>
      </w:r>
    </w:p>
    <w:p>
      <w:pPr>
        <w:shd w:val="clear"/>
        <w:spacing w:line="360" w:lineRule="exact"/>
        <w:rPr>
          <w:rFonts w:ascii="Calibri" w:hAnsi="Calibri" w:eastAsia="黑体"/>
          <w:color w:val="auto"/>
          <w:highlight w:val="none"/>
        </w:rPr>
      </w:pPr>
      <w:r>
        <w:rPr>
          <w:rFonts w:hint="eastAsia" w:ascii="黑体" w:hAnsi="黑体" w:eastAsia="黑体"/>
          <w:color w:val="auto"/>
          <w:highlight w:val="none"/>
        </w:rPr>
        <w:t>1.13工程量清单错误的修正</w:t>
      </w:r>
    </w:p>
    <w:p>
      <w:pPr>
        <w:shd w:val="clear"/>
        <w:spacing w:line="360" w:lineRule="exact"/>
        <w:rPr>
          <w:rFonts w:hint="eastAsia" w:ascii="宋体" w:hAnsi="宋体" w:eastAsia="宋体" w:cs="宋体"/>
          <w:color w:val="auto"/>
          <w:szCs w:val="21"/>
          <w:highlight w:val="none"/>
        </w:rPr>
      </w:pPr>
      <w:bookmarkStart w:id="47" w:name="_Toc351203634"/>
      <w:bookmarkEnd w:id="47"/>
      <w:r>
        <w:rPr>
          <w:rFonts w:hint="eastAsia" w:ascii="宋体" w:hAnsi="宋体" w:eastAsia="宋体" w:cs="宋体"/>
          <w:color w:val="auto"/>
          <w:szCs w:val="21"/>
          <w:highlight w:val="none"/>
        </w:rPr>
        <w:t>出现工程量清单错误时，是否调整合同价格：</w:t>
      </w:r>
      <w:r>
        <w:rPr>
          <w:rFonts w:hint="eastAsia" w:ascii="宋体" w:hAnsi="宋体" w:cs="宋体"/>
          <w:color w:val="auto"/>
          <w:szCs w:val="21"/>
          <w:highlight w:val="none"/>
          <w:u w:val="single"/>
          <w:lang w:val="en-US" w:eastAsia="zh-CN"/>
        </w:rPr>
        <w:t xml:space="preserve"> 不调整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hd w:val="clear"/>
        <w:autoSpaceDE w:val="0"/>
        <w:autoSpaceDN w:val="0"/>
        <w:spacing w:line="360" w:lineRule="exact"/>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rPr>
        <w:t>允许调整合同价格的工程量偏差范围：</w:t>
      </w:r>
      <w:r>
        <w:rPr>
          <w:rFonts w:hint="eastAsia" w:ascii="宋体" w:hAnsi="宋体" w:cs="宋体"/>
          <w:color w:val="auto"/>
          <w:szCs w:val="21"/>
          <w:highlight w:val="none"/>
          <w:u w:val="single"/>
          <w:lang w:val="en-US" w:eastAsia="zh-CN"/>
        </w:rPr>
        <w:t xml:space="preserve"> 不调整</w:t>
      </w:r>
      <w:r>
        <w:rPr>
          <w:rFonts w:hint="eastAsia" w:ascii="宋体" w:hAnsi="宋体" w:eastAsia="宋体" w:cs="宋体"/>
          <w:color w:val="auto"/>
          <w:szCs w:val="21"/>
          <w:highlight w:val="none"/>
          <w:u w:val="single"/>
        </w:rPr>
        <w:t>。</w:t>
      </w:r>
    </w:p>
    <w:p>
      <w:pPr>
        <w:keepNext/>
        <w:keepLines/>
        <w:shd w:val="clear"/>
        <w:spacing w:line="360" w:lineRule="exact"/>
        <w:outlineLvl w:val="3"/>
        <w:rPr>
          <w:rFonts w:eastAsia="黑体"/>
          <w:color w:val="auto"/>
          <w:szCs w:val="21"/>
          <w:highlight w:val="none"/>
        </w:rPr>
      </w:pPr>
      <w:r>
        <w:rPr>
          <w:rFonts w:eastAsia="黑体"/>
          <w:color w:val="auto"/>
          <w:szCs w:val="21"/>
          <w:highlight w:val="none"/>
        </w:rPr>
        <w:t>2</w:t>
      </w:r>
      <w:bookmarkStart w:id="48" w:name="_Toc296346658"/>
      <w:bookmarkEnd w:id="48"/>
      <w:bookmarkStart w:id="49" w:name="_Toc297120457"/>
      <w:bookmarkEnd w:id="49"/>
      <w:bookmarkStart w:id="50" w:name="_Toc296503157"/>
      <w:bookmarkEnd w:id="50"/>
      <w:bookmarkStart w:id="51" w:name="_Toc296944496"/>
      <w:bookmarkEnd w:id="51"/>
      <w:bookmarkStart w:id="52" w:name="_Toc296347156"/>
      <w:bookmarkEnd w:id="52"/>
      <w:bookmarkStart w:id="53" w:name="_Toc296891197"/>
      <w:bookmarkEnd w:id="53"/>
      <w:bookmarkStart w:id="54" w:name="_Toc292559362"/>
      <w:bookmarkEnd w:id="54"/>
      <w:bookmarkStart w:id="55" w:name="_Toc296890985"/>
      <w:bookmarkEnd w:id="55"/>
      <w:bookmarkStart w:id="56" w:name="_Toc292559867"/>
      <w:bookmarkEnd w:id="56"/>
      <w:bookmarkStart w:id="57" w:name="_Toc297048343"/>
      <w:r>
        <w:rPr>
          <w:rFonts w:eastAsia="黑体"/>
          <w:color w:val="auto"/>
          <w:szCs w:val="21"/>
          <w:highlight w:val="none"/>
        </w:rPr>
        <w:t xml:space="preserve">. </w:t>
      </w:r>
      <w:r>
        <w:rPr>
          <w:rFonts w:ascii="黑体" w:hAnsi="黑体" w:eastAsia="黑体"/>
          <w:color w:val="auto"/>
          <w:szCs w:val="21"/>
          <w:highlight w:val="none"/>
        </w:rPr>
        <w:t>发包人</w:t>
      </w:r>
      <w:bookmarkEnd w:id="57"/>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2.2 </w:t>
      </w:r>
      <w:r>
        <w:rPr>
          <w:rFonts w:ascii="黑体" w:hAnsi="黑体" w:eastAsia="黑体"/>
          <w:color w:val="auto"/>
          <w:highlight w:val="none"/>
        </w:rPr>
        <w:t>发包人代表</w:t>
      </w:r>
    </w:p>
    <w:p>
      <w:pPr>
        <w:shd w:val="clear"/>
        <w:spacing w:line="360" w:lineRule="exact"/>
        <w:rPr>
          <w:rFonts w:ascii="Calibri" w:hAnsi="Calibri"/>
          <w:color w:val="auto"/>
          <w:highlight w:val="none"/>
        </w:rPr>
      </w:pPr>
      <w:r>
        <w:rPr>
          <w:rFonts w:ascii="宋体" w:hAnsi="宋体"/>
          <w:color w:val="auto"/>
          <w:highlight w:val="none"/>
        </w:rPr>
        <w:t>发包人代表：</w:t>
      </w:r>
    </w:p>
    <w:p>
      <w:pPr>
        <w:shd w:val="clear"/>
        <w:spacing w:line="360" w:lineRule="exact"/>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r>
        <w:rPr>
          <w:color w:val="auto"/>
          <w:szCs w:val="21"/>
          <w:highlight w:val="none"/>
          <w:u w:val="single"/>
        </w:rPr>
        <w:t></w:t>
      </w:r>
      <w:r>
        <w:rPr>
          <w:rFonts w:hint="eastAsia"/>
          <w:color w:val="auto"/>
          <w:szCs w:val="21"/>
          <w:highlight w:val="none"/>
          <w:u w:val="single"/>
        </w:rPr>
        <w:t>以发包人书面通知为准</w:t>
      </w:r>
      <w:r>
        <w:rPr>
          <w:color w:val="auto"/>
          <w:szCs w:val="21"/>
          <w:highlight w:val="none"/>
          <w:u w:val="single"/>
        </w:rPr>
        <w:t> </w:t>
      </w:r>
      <w:r>
        <w:rPr>
          <w:rFonts w:hint="eastAsia"/>
          <w:color w:val="auto"/>
          <w:szCs w:val="21"/>
          <w:highlight w:val="none"/>
        </w:rPr>
        <w:t>；</w:t>
      </w:r>
    </w:p>
    <w:p>
      <w:pPr>
        <w:shd w:val="clear"/>
        <w:spacing w:line="360" w:lineRule="exact"/>
        <w:rPr>
          <w:color w:val="auto"/>
          <w:szCs w:val="21"/>
          <w:highlight w:val="none"/>
        </w:rPr>
      </w:pPr>
      <w:r>
        <w:rPr>
          <w:rFonts w:hint="eastAsia"/>
          <w:color w:val="auto"/>
          <w:szCs w:val="21"/>
          <w:highlight w:val="none"/>
        </w:rPr>
        <w:t>身份证号：</w:t>
      </w:r>
      <w:r>
        <w:rPr>
          <w:color w:val="auto"/>
          <w:szCs w:val="21"/>
          <w:highlight w:val="none"/>
          <w:u w:val="single"/>
        </w:rPr>
        <w:t> /     </w:t>
      </w:r>
      <w:r>
        <w:rPr>
          <w:rFonts w:hint="eastAsia"/>
          <w:color w:val="auto"/>
          <w:szCs w:val="21"/>
          <w:highlight w:val="none"/>
        </w:rPr>
        <w:t>；</w:t>
      </w:r>
    </w:p>
    <w:p>
      <w:pPr>
        <w:shd w:val="clear"/>
        <w:spacing w:line="360" w:lineRule="exact"/>
        <w:rPr>
          <w:color w:val="auto"/>
          <w:szCs w:val="21"/>
          <w:highlight w:val="none"/>
        </w:rPr>
      </w:pPr>
      <w:r>
        <w:rPr>
          <w:rFonts w:hint="eastAsia"/>
          <w:color w:val="auto"/>
          <w:szCs w:val="21"/>
          <w:highlight w:val="none"/>
        </w:rPr>
        <w:t>职</w:t>
      </w:r>
      <w:r>
        <w:rPr>
          <w:color w:val="auto"/>
          <w:szCs w:val="21"/>
          <w:highlight w:val="none"/>
        </w:rPr>
        <w:t xml:space="preserve">    </w:t>
      </w:r>
      <w:r>
        <w:rPr>
          <w:rFonts w:hint="eastAsia"/>
          <w:color w:val="auto"/>
          <w:szCs w:val="21"/>
          <w:highlight w:val="none"/>
        </w:rPr>
        <w:t>务：</w:t>
      </w:r>
      <w:r>
        <w:rPr>
          <w:color w:val="auto"/>
          <w:szCs w:val="21"/>
          <w:highlight w:val="none"/>
          <w:u w:val="single"/>
        </w:rPr>
        <w:t>/    </w:t>
      </w:r>
      <w:r>
        <w:rPr>
          <w:rFonts w:hint="eastAsia"/>
          <w:color w:val="auto"/>
          <w:szCs w:val="21"/>
          <w:highlight w:val="none"/>
        </w:rPr>
        <w:t>；</w:t>
      </w:r>
    </w:p>
    <w:p>
      <w:pPr>
        <w:shd w:val="clear"/>
        <w:spacing w:line="360" w:lineRule="exact"/>
        <w:rPr>
          <w:color w:val="auto"/>
          <w:szCs w:val="21"/>
          <w:highlight w:val="none"/>
        </w:rPr>
      </w:pPr>
      <w:r>
        <w:rPr>
          <w:rFonts w:hint="eastAsia"/>
          <w:color w:val="auto"/>
          <w:szCs w:val="21"/>
          <w:highlight w:val="none"/>
        </w:rPr>
        <w:t>联系电话：</w:t>
      </w:r>
      <w:r>
        <w:rPr>
          <w:color w:val="auto"/>
          <w:szCs w:val="21"/>
          <w:highlight w:val="none"/>
          <w:u w:val="single"/>
        </w:rPr>
        <w:t>  /   </w:t>
      </w:r>
      <w:r>
        <w:rPr>
          <w:rFonts w:hint="eastAsia"/>
          <w:color w:val="auto"/>
          <w:szCs w:val="21"/>
          <w:highlight w:val="none"/>
        </w:rPr>
        <w:t>；</w:t>
      </w:r>
    </w:p>
    <w:p>
      <w:pPr>
        <w:shd w:val="clear"/>
        <w:spacing w:line="360" w:lineRule="exact"/>
        <w:rPr>
          <w:color w:val="auto"/>
          <w:szCs w:val="21"/>
          <w:highlight w:val="none"/>
        </w:rPr>
      </w:pPr>
      <w:r>
        <w:rPr>
          <w:rFonts w:hint="eastAsia"/>
          <w:color w:val="auto"/>
          <w:szCs w:val="21"/>
          <w:highlight w:val="none"/>
        </w:rPr>
        <w:t>电子信箱：</w:t>
      </w:r>
      <w:r>
        <w:rPr>
          <w:color w:val="auto"/>
          <w:szCs w:val="21"/>
          <w:highlight w:val="none"/>
          <w:u w:val="single"/>
        </w:rPr>
        <w:t>  /   </w:t>
      </w:r>
      <w:r>
        <w:rPr>
          <w:rFonts w:hint="eastAsia"/>
          <w:color w:val="auto"/>
          <w:szCs w:val="21"/>
          <w:highlight w:val="none"/>
        </w:rPr>
        <w:t>；</w:t>
      </w:r>
    </w:p>
    <w:p>
      <w:pPr>
        <w:shd w:val="clear"/>
        <w:spacing w:line="360" w:lineRule="exact"/>
        <w:rPr>
          <w:rFonts w:ascii="Calibri" w:hAnsi="Calibri"/>
          <w:color w:val="auto"/>
          <w:highlight w:val="none"/>
        </w:rPr>
      </w:pPr>
      <w:r>
        <w:rPr>
          <w:rFonts w:hint="eastAsia"/>
          <w:color w:val="auto"/>
          <w:szCs w:val="21"/>
          <w:highlight w:val="none"/>
        </w:rPr>
        <w:t>通信地址：</w:t>
      </w:r>
      <w:r>
        <w:rPr>
          <w:color w:val="auto"/>
          <w:szCs w:val="21"/>
          <w:highlight w:val="none"/>
          <w:u w:val="single"/>
        </w:rPr>
        <w:t> /   </w:t>
      </w:r>
      <w:r>
        <w:rPr>
          <w:rFonts w:hint="eastAsia"/>
          <w:color w:val="auto"/>
          <w:szCs w:val="21"/>
          <w:highlight w:val="none"/>
        </w:rPr>
        <w:t>。</w:t>
      </w:r>
    </w:p>
    <w:p>
      <w:pPr>
        <w:shd w:val="clear"/>
        <w:spacing w:line="360" w:lineRule="exact"/>
        <w:rPr>
          <w:rFonts w:hint="eastAsia" w:ascii="宋体" w:hAnsi="宋体"/>
          <w:color w:val="auto"/>
          <w:highlight w:val="none"/>
        </w:rPr>
      </w:pPr>
      <w:r>
        <w:rPr>
          <w:rFonts w:ascii="宋体" w:hAnsi="宋体"/>
          <w:color w:val="auto"/>
          <w:highlight w:val="none"/>
        </w:rPr>
        <w:t>发包人对发包人代表的授权范围如下</w:t>
      </w:r>
      <w:r>
        <w:rPr>
          <w:rFonts w:hint="eastAsia" w:ascii="宋体" w:hAnsi="宋体"/>
          <w:color w:val="auto"/>
          <w:highlight w:val="none"/>
        </w:rPr>
        <w:t>；</w:t>
      </w:r>
      <w:r>
        <w:rPr>
          <w:rFonts w:hint="eastAsia" w:ascii="宋体" w:hAnsi="宋体"/>
          <w:color w:val="auto"/>
          <w:highlight w:val="none"/>
          <w:u w:val="single"/>
        </w:rPr>
        <w:t>承包人将施工工期、工程量复核、设计变更及施工联系单、工程款支付签证等交至监理人审核，监理人签署后报发包人代表，发包人代表负责审核及签署。发包人代表同时负责监理及施工项目班子人员管理及施工现场的服务、协调、督查工作</w:t>
      </w:r>
      <w:r>
        <w:rPr>
          <w:rFonts w:hint="eastAsia"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2.4 </w:t>
      </w:r>
      <w:r>
        <w:rPr>
          <w:rFonts w:ascii="黑体" w:hAnsi="黑体" w:eastAsia="黑体"/>
          <w:color w:val="auto"/>
          <w:highlight w:val="none"/>
        </w:rPr>
        <w:t>施工现场、施工条件和基础资料的提供</w:t>
      </w:r>
    </w:p>
    <w:p>
      <w:pPr>
        <w:shd w:val="clear"/>
        <w:spacing w:line="360" w:lineRule="exact"/>
        <w:rPr>
          <w:rFonts w:ascii="Calibri" w:hAnsi="Calibri"/>
          <w:color w:val="auto"/>
          <w:highlight w:val="none"/>
        </w:rPr>
      </w:pPr>
      <w:r>
        <w:rPr>
          <w:rFonts w:ascii="Calibri" w:hAnsi="Calibri"/>
          <w:color w:val="auto"/>
          <w:highlight w:val="none"/>
        </w:rPr>
        <w:t xml:space="preserve">2.4.1 </w:t>
      </w:r>
      <w:r>
        <w:rPr>
          <w:rFonts w:ascii="宋体" w:hAnsi="宋体"/>
          <w:color w:val="auto"/>
          <w:highlight w:val="none"/>
        </w:rPr>
        <w:t>提供施工现场</w:t>
      </w:r>
    </w:p>
    <w:p>
      <w:pPr>
        <w:shd w:val="clear"/>
        <w:spacing w:line="360" w:lineRule="exact"/>
        <w:rPr>
          <w:rFonts w:ascii="Calibri" w:hAnsi="Calibri"/>
          <w:color w:val="auto"/>
          <w:highlight w:val="none"/>
        </w:rPr>
      </w:pPr>
      <w:r>
        <w:rPr>
          <w:rFonts w:ascii="宋体" w:hAnsi="宋体"/>
          <w:color w:val="auto"/>
          <w:highlight w:val="none"/>
        </w:rPr>
        <w:t>关于发包人移交施工现场的期限要求：</w:t>
      </w:r>
      <w:r>
        <w:rPr>
          <w:rFonts w:hint="eastAsia" w:ascii="宋体" w:hAnsi="宋体"/>
          <w:color w:val="auto"/>
          <w:highlight w:val="none"/>
          <w:u w:val="single"/>
        </w:rPr>
        <w:t>开工日期14天前</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2.4.2 </w:t>
      </w:r>
      <w:r>
        <w:rPr>
          <w:rFonts w:ascii="宋体" w:hAnsi="宋体"/>
          <w:color w:val="auto"/>
          <w:highlight w:val="none"/>
        </w:rPr>
        <w:t>提供施工条件</w:t>
      </w:r>
    </w:p>
    <w:p>
      <w:pPr>
        <w:shd w:val="clear"/>
        <w:spacing w:line="360" w:lineRule="exact"/>
        <w:rPr>
          <w:rFonts w:ascii="Calibri" w:hAnsi="Calibri"/>
          <w:color w:val="auto"/>
          <w:highlight w:val="none"/>
          <w:u w:val="single"/>
        </w:rPr>
      </w:pPr>
      <w:r>
        <w:rPr>
          <w:rFonts w:ascii="宋体" w:hAnsi="宋体"/>
          <w:color w:val="auto"/>
          <w:highlight w:val="none"/>
        </w:rPr>
        <w:t>关于发包人应负责提供施工</w:t>
      </w:r>
      <w:r>
        <w:rPr>
          <w:rFonts w:hint="eastAsia" w:ascii="宋体" w:hAnsi="宋体"/>
          <w:color w:val="auto"/>
          <w:highlight w:val="none"/>
        </w:rPr>
        <w:t>所需要的条件，</w:t>
      </w:r>
      <w:r>
        <w:rPr>
          <w:rFonts w:ascii="宋体" w:hAnsi="宋体"/>
          <w:color w:val="auto"/>
          <w:highlight w:val="none"/>
        </w:rPr>
        <w:t>包括：</w:t>
      </w:r>
      <w:r>
        <w:rPr>
          <w:rFonts w:hint="eastAsia" w:ascii="宋体" w:hAnsi="宋体"/>
          <w:color w:val="auto"/>
          <w:highlight w:val="none"/>
          <w:u w:val="single"/>
        </w:rPr>
        <w:t xml:space="preserve">    </w:t>
      </w:r>
      <w:r>
        <w:rPr>
          <w:rFonts w:hint="default"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2.5 </w:t>
      </w:r>
      <w:r>
        <w:rPr>
          <w:rFonts w:ascii="黑体" w:hAnsi="黑体" w:eastAsia="黑体"/>
          <w:color w:val="auto"/>
          <w:highlight w:val="none"/>
        </w:rPr>
        <w:t>资金来源证明及支付担保</w:t>
      </w:r>
    </w:p>
    <w:p>
      <w:pPr>
        <w:shd w:val="clear"/>
        <w:spacing w:line="360" w:lineRule="exact"/>
        <w:rPr>
          <w:rFonts w:ascii="Calibri" w:hAnsi="Calibri"/>
          <w:color w:val="auto"/>
          <w:highlight w:val="none"/>
        </w:rPr>
      </w:pPr>
      <w:r>
        <w:rPr>
          <w:rFonts w:ascii="宋体" w:hAnsi="宋体"/>
          <w:color w:val="auto"/>
          <w:highlight w:val="none"/>
        </w:rPr>
        <w:t>发包人提供资金来源证明的期限要求：</w:t>
      </w:r>
      <w:r>
        <w:rPr>
          <w:rFonts w:ascii="Calibri" w:hAnsi="Calibri"/>
          <w:color w:val="auto"/>
          <w:highlight w:val="none"/>
          <w:u w:val="single"/>
        </w:rPr>
        <w:t></w:t>
      </w:r>
      <w:r>
        <w:rPr>
          <w:rFonts w:hint="eastAsia" w:ascii="宋体" w:hAnsi="宋体"/>
          <w:color w:val="auto"/>
          <w:highlight w:val="none"/>
          <w:u w:val="single"/>
        </w:rPr>
        <w:t xml:space="preserve">    /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发包人是否提供支付担保：</w:t>
      </w:r>
      <w:r>
        <w:rPr>
          <w:rFonts w:hint="eastAsia" w:ascii="宋体" w:hAnsi="宋体"/>
          <w:color w:val="auto"/>
          <w:highlight w:val="none"/>
          <w:u w:val="single"/>
        </w:rPr>
        <w:t xml:space="preserve">      /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宋体" w:hAnsi="宋体"/>
          <w:color w:val="auto"/>
          <w:highlight w:val="none"/>
        </w:rPr>
      </w:pPr>
      <w:r>
        <w:rPr>
          <w:rFonts w:ascii="宋体" w:hAnsi="宋体"/>
          <w:color w:val="auto"/>
          <w:highlight w:val="none"/>
        </w:rPr>
        <w:t>发包人提供支付担保的形式：</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rPr>
        <w:t>。</w:t>
      </w:r>
    </w:p>
    <w:p>
      <w:pPr>
        <w:shd w:val="clear"/>
        <w:spacing w:line="360" w:lineRule="exact"/>
        <w:rPr>
          <w:rFonts w:ascii="宋体" w:hAnsi="宋体" w:cs="宋体"/>
          <w:color w:val="auto"/>
          <w:highlight w:val="none"/>
        </w:rPr>
      </w:pPr>
      <w:r>
        <w:rPr>
          <w:rFonts w:hint="eastAsia" w:ascii="宋体" w:hAnsi="宋体" w:cs="宋体"/>
          <w:color w:val="auto"/>
          <w:highlight w:val="none"/>
        </w:rPr>
        <w:t>2.6 支付合同价款</w:t>
      </w:r>
    </w:p>
    <w:p>
      <w:pPr>
        <w:shd w:val="clear"/>
        <w:spacing w:line="360" w:lineRule="exact"/>
        <w:rPr>
          <w:rFonts w:ascii="宋体" w:hAnsi="宋体" w:cs="宋体"/>
          <w:color w:val="auto"/>
          <w:highlight w:val="none"/>
        </w:rPr>
      </w:pPr>
      <w:r>
        <w:rPr>
          <w:rFonts w:hint="eastAsia" w:ascii="宋体" w:hAnsi="宋体" w:cs="宋体"/>
          <w:color w:val="auto"/>
          <w:highlight w:val="none"/>
        </w:rPr>
        <w:t>发包人应按合同约定向承包人及时支付合同价款。</w:t>
      </w:r>
    </w:p>
    <w:p>
      <w:pPr>
        <w:shd w:val="clear"/>
        <w:spacing w:line="360" w:lineRule="exact"/>
        <w:rPr>
          <w:rFonts w:ascii="宋体" w:hAnsi="宋体" w:cs="宋体"/>
          <w:color w:val="auto"/>
          <w:highlight w:val="none"/>
        </w:rPr>
      </w:pPr>
      <w:r>
        <w:rPr>
          <w:rFonts w:hint="eastAsia" w:ascii="宋体" w:hAnsi="宋体" w:cs="宋体"/>
          <w:color w:val="auto"/>
          <w:highlight w:val="none"/>
        </w:rPr>
        <w:t>2.7 组织竣工验收</w:t>
      </w:r>
    </w:p>
    <w:p>
      <w:pPr>
        <w:shd w:val="clear"/>
        <w:spacing w:line="360" w:lineRule="exact"/>
        <w:rPr>
          <w:rFonts w:ascii="宋体" w:hAnsi="宋体" w:cs="宋体"/>
          <w:color w:val="auto"/>
          <w:highlight w:val="none"/>
        </w:rPr>
      </w:pPr>
      <w:r>
        <w:rPr>
          <w:rFonts w:hint="eastAsia" w:ascii="宋体" w:hAnsi="宋体" w:cs="宋体"/>
          <w:color w:val="auto"/>
          <w:highlight w:val="none"/>
        </w:rPr>
        <w:t>发包人应按合同约定及时组织竣工验收。</w:t>
      </w:r>
    </w:p>
    <w:p>
      <w:pPr>
        <w:shd w:val="clear"/>
        <w:spacing w:line="360" w:lineRule="exact"/>
        <w:rPr>
          <w:rFonts w:ascii="宋体" w:hAnsi="宋体" w:cs="宋体"/>
          <w:color w:val="auto"/>
          <w:highlight w:val="none"/>
          <w:u w:val="single"/>
        </w:rPr>
      </w:pPr>
      <w:r>
        <w:rPr>
          <w:rFonts w:hint="eastAsia" w:ascii="宋体" w:hAnsi="宋体" w:cs="宋体"/>
          <w:color w:val="auto"/>
          <w:highlight w:val="none"/>
          <w:u w:val="single"/>
        </w:rPr>
        <w:t>承包人完成合同范围内工程内容，发包人应根据施工图纸、现行施工验收规范和质量验收标准及时组织工程质量验收。</w:t>
      </w:r>
    </w:p>
    <w:p>
      <w:pPr>
        <w:keepNext/>
        <w:keepLines/>
        <w:shd w:val="clear"/>
        <w:spacing w:line="360" w:lineRule="exact"/>
        <w:outlineLvl w:val="3"/>
        <w:rPr>
          <w:rFonts w:eastAsia="黑体"/>
          <w:color w:val="auto"/>
          <w:szCs w:val="21"/>
          <w:highlight w:val="none"/>
        </w:rPr>
      </w:pPr>
      <w:bookmarkStart w:id="58" w:name="_Toc351203635"/>
      <w:bookmarkEnd w:id="58"/>
      <w:r>
        <w:rPr>
          <w:rFonts w:eastAsia="黑体"/>
          <w:color w:val="auto"/>
          <w:szCs w:val="21"/>
          <w:highlight w:val="none"/>
        </w:rPr>
        <w:t>3</w:t>
      </w:r>
      <w:bookmarkStart w:id="59" w:name="_Toc296347157"/>
      <w:bookmarkEnd w:id="59"/>
      <w:bookmarkStart w:id="60" w:name="_Toc292559363"/>
      <w:bookmarkEnd w:id="60"/>
      <w:bookmarkStart w:id="61" w:name="_Toc296890986"/>
      <w:bookmarkEnd w:id="61"/>
      <w:bookmarkStart w:id="62" w:name="_Toc296891198"/>
      <w:bookmarkEnd w:id="62"/>
      <w:bookmarkStart w:id="63" w:name="_Toc297120458"/>
      <w:bookmarkEnd w:id="63"/>
      <w:bookmarkStart w:id="64" w:name="_Toc297048344"/>
      <w:bookmarkEnd w:id="64"/>
      <w:bookmarkStart w:id="65" w:name="_Toc292559868"/>
      <w:bookmarkEnd w:id="65"/>
      <w:bookmarkStart w:id="66" w:name="_Toc296503158"/>
      <w:bookmarkEnd w:id="66"/>
      <w:bookmarkStart w:id="67" w:name="_Toc296944497"/>
      <w:bookmarkEnd w:id="67"/>
      <w:bookmarkStart w:id="68" w:name="_Toc296346659"/>
      <w:r>
        <w:rPr>
          <w:rFonts w:eastAsia="黑体"/>
          <w:color w:val="auto"/>
          <w:szCs w:val="21"/>
          <w:highlight w:val="none"/>
        </w:rPr>
        <w:t xml:space="preserve">. </w:t>
      </w:r>
      <w:r>
        <w:rPr>
          <w:rFonts w:ascii="黑体" w:hAnsi="黑体" w:eastAsia="黑体"/>
          <w:color w:val="auto"/>
          <w:szCs w:val="21"/>
          <w:highlight w:val="none"/>
        </w:rPr>
        <w:t>承包人</w:t>
      </w:r>
      <w:bookmarkEnd w:id="68"/>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3.1 </w:t>
      </w:r>
      <w:r>
        <w:rPr>
          <w:rFonts w:ascii="黑体" w:hAnsi="黑体" w:eastAsia="黑体"/>
          <w:color w:val="auto"/>
          <w:highlight w:val="none"/>
        </w:rPr>
        <w:t>承包人的一般义务</w:t>
      </w:r>
    </w:p>
    <w:p>
      <w:pPr>
        <w:shd w:val="clear"/>
        <w:spacing w:line="360" w:lineRule="exact"/>
        <w:rPr>
          <w:rFonts w:ascii="宋体" w:hAnsi="宋体" w:cs="宋体"/>
          <w:color w:val="auto"/>
          <w:highlight w:val="none"/>
        </w:rPr>
      </w:pPr>
      <w:r>
        <w:rPr>
          <w:rFonts w:ascii="宋体" w:hAnsi="宋体"/>
          <w:color w:val="auto"/>
          <w:kern w:val="0"/>
          <w:highlight w:val="none"/>
        </w:rPr>
        <w:t>（</w:t>
      </w:r>
      <w:r>
        <w:rPr>
          <w:rFonts w:hint="eastAsia" w:ascii="宋体" w:hAnsi="宋体"/>
          <w:color w:val="auto"/>
          <w:kern w:val="0"/>
          <w:highlight w:val="none"/>
        </w:rPr>
        <w:t>9</w:t>
      </w:r>
      <w:r>
        <w:rPr>
          <w:rFonts w:ascii="宋体" w:hAnsi="宋体"/>
          <w:color w:val="auto"/>
          <w:kern w:val="0"/>
          <w:highlight w:val="none"/>
        </w:rPr>
        <w:t>）</w:t>
      </w:r>
      <w:r>
        <w:rPr>
          <w:rFonts w:ascii="宋体" w:hAnsi="宋体"/>
          <w:color w:val="auto"/>
          <w:highlight w:val="none"/>
        </w:rPr>
        <w:t>承包人提交的竣工资料的内容：</w:t>
      </w:r>
      <w:r>
        <w:rPr>
          <w:rFonts w:hint="eastAsia" w:ascii="宋体" w:hAnsi="宋体" w:cs="宋体"/>
          <w:color w:val="auto"/>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承包人需要提交的竣工资料套数：</w:t>
      </w:r>
      <w:r>
        <w:rPr>
          <w:rFonts w:ascii="Calibri" w:hAnsi="Calibri"/>
          <w:color w:val="auto"/>
          <w:highlight w:val="none"/>
          <w:u w:val="single"/>
        </w:rPr>
        <w:t xml:space="preserve">     </w:t>
      </w:r>
      <w:r>
        <w:rPr>
          <w:rFonts w:hint="eastAsia" w:ascii="宋体" w:hAnsi="宋体"/>
          <w:color w:val="auto"/>
          <w:highlight w:val="none"/>
          <w:u w:val="single"/>
        </w:rPr>
        <w:t>两套</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承包人提交的竣工资料的费用承担：</w:t>
      </w:r>
      <w:r>
        <w:rPr>
          <w:rFonts w:ascii="Calibri" w:hAnsi="Calibri"/>
          <w:color w:val="auto"/>
          <w:highlight w:val="none"/>
          <w:u w:val="single"/>
        </w:rPr>
        <w:t xml:space="preserve">    </w:t>
      </w:r>
      <w:r>
        <w:rPr>
          <w:rFonts w:hint="eastAsia" w:ascii="宋体" w:hAnsi="宋体"/>
          <w:color w:val="auto"/>
          <w:highlight w:val="none"/>
          <w:u w:val="single"/>
        </w:rPr>
        <w:t xml:space="preserve">由承包人承担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承包人提交的竣工资料移交时间：</w:t>
      </w:r>
      <w:r>
        <w:rPr>
          <w:rFonts w:hint="eastAsia" w:ascii="宋体" w:hAnsi="宋体"/>
          <w:color w:val="auto"/>
          <w:highlight w:val="none"/>
          <w:u w:val="single"/>
        </w:rPr>
        <w:t>工程竣工验收合格后</w:t>
      </w:r>
      <w:r>
        <w:rPr>
          <w:rFonts w:hint="default" w:ascii="宋体" w:hAnsi="宋体"/>
          <w:color w:val="auto"/>
          <w:highlight w:val="none"/>
          <w:u w:val="single"/>
        </w:rPr>
        <w:t>3</w:t>
      </w:r>
      <w:r>
        <w:rPr>
          <w:rFonts w:hint="eastAsia" w:ascii="宋体" w:hAnsi="宋体"/>
          <w:color w:val="auto"/>
          <w:highlight w:val="none"/>
          <w:u w:val="single"/>
        </w:rPr>
        <w:t>天内</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承包人提交的竣工资料形式要求：</w:t>
      </w:r>
      <w:r>
        <w:rPr>
          <w:rFonts w:ascii="Calibri" w:hAnsi="Calibri"/>
          <w:color w:val="auto"/>
          <w:highlight w:val="none"/>
          <w:u w:val="single"/>
        </w:rPr>
        <w:t xml:space="preserve">   </w:t>
      </w:r>
      <w:r>
        <w:rPr>
          <w:rFonts w:hint="eastAsia" w:ascii="宋体" w:hAnsi="宋体"/>
          <w:color w:val="auto"/>
          <w:highlight w:val="none"/>
          <w:u w:val="single"/>
        </w:rPr>
        <w:t>纸质及相关电子数据</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u w:val="single"/>
        </w:rPr>
      </w:pPr>
      <w:r>
        <w:rPr>
          <w:rFonts w:ascii="宋体" w:hAnsi="宋体"/>
          <w:color w:val="auto"/>
          <w:kern w:val="0"/>
          <w:highlight w:val="none"/>
        </w:rPr>
        <w:t>（</w:t>
      </w:r>
      <w:r>
        <w:rPr>
          <w:rFonts w:hint="eastAsia" w:ascii="宋体" w:hAnsi="宋体"/>
          <w:color w:val="auto"/>
          <w:kern w:val="0"/>
          <w:highlight w:val="none"/>
        </w:rPr>
        <w:t>10</w:t>
      </w:r>
      <w:r>
        <w:rPr>
          <w:rFonts w:ascii="宋体" w:hAnsi="宋体"/>
          <w:color w:val="auto"/>
          <w:kern w:val="0"/>
          <w:highlight w:val="none"/>
        </w:rPr>
        <w:t>）承包人应履行的其他义务：</w:t>
      </w:r>
    </w:p>
    <w:p>
      <w:pPr>
        <w:shd w:val="clear"/>
        <w:spacing w:line="360" w:lineRule="exact"/>
        <w:rPr>
          <w:rFonts w:ascii="Calibri" w:hAnsi="Calibri"/>
          <w:color w:val="auto"/>
          <w:highlight w:val="none"/>
          <w:u w:val="single"/>
        </w:rPr>
      </w:pPr>
      <w:r>
        <w:rPr>
          <w:rFonts w:ascii="Calibri" w:hAnsi="Calibri"/>
          <w:color w:val="auto"/>
          <w:highlight w:val="none"/>
          <w:u w:val="single"/>
        </w:rPr>
        <w:t>a.</w:t>
      </w:r>
      <w:r>
        <w:rPr>
          <w:rFonts w:ascii="宋体" w:hAnsi="宋体"/>
          <w:color w:val="auto"/>
          <w:highlight w:val="none"/>
          <w:u w:val="single"/>
        </w:rPr>
        <w:t>向发包人、监理人提供施工现场办公室各</w:t>
      </w:r>
      <w:r>
        <w:rPr>
          <w:rFonts w:ascii="Calibri" w:hAnsi="Calibri"/>
          <w:color w:val="auto"/>
          <w:highlight w:val="none"/>
          <w:u w:val="single"/>
        </w:rPr>
        <w:t>1</w:t>
      </w:r>
      <w:r>
        <w:rPr>
          <w:rFonts w:ascii="宋体" w:hAnsi="宋体"/>
          <w:color w:val="auto"/>
          <w:highlight w:val="none"/>
          <w:u w:val="single"/>
        </w:rPr>
        <w:t xml:space="preserve">间免费使用。 </w:t>
      </w:r>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b.在施工中必须严格按照规范操作，对不按规范要求施工或未采取防护措施，造成的损失由承包人承担。</w:t>
      </w:r>
    </w:p>
    <w:p>
      <w:pPr>
        <w:shd w:val="clear"/>
        <w:spacing w:line="360" w:lineRule="exact"/>
        <w:rPr>
          <w:rFonts w:ascii="Calibri" w:hAnsi="Calibri"/>
          <w:color w:val="auto"/>
          <w:highlight w:val="none"/>
          <w:u w:val="single"/>
        </w:rPr>
      </w:pPr>
      <w:r>
        <w:rPr>
          <w:rFonts w:ascii="Calibri" w:hAnsi="Calibri"/>
          <w:color w:val="auto"/>
          <w:highlight w:val="none"/>
          <w:u w:val="single"/>
        </w:rPr>
        <w:t>c.</w:t>
      </w:r>
      <w:r>
        <w:rPr>
          <w:rFonts w:hint="eastAsia" w:ascii="宋体" w:hAnsi="宋体"/>
          <w:color w:val="auto"/>
          <w:highlight w:val="none"/>
          <w:u w:val="single"/>
        </w:rPr>
        <w:t>本项目施工安全由承包人全部负责。承包人应尽到全面的安全保障义务，做好安全防护措施。承包人在施工过程中发生的一切安全责任事故（包括但不限于工伤、侵害他方权益），全部由</w:t>
      </w:r>
      <w:r>
        <w:rPr>
          <w:rFonts w:hint="eastAsia" w:ascii="宋体" w:hAnsi="宋体"/>
          <w:color w:val="auto"/>
          <w:highlight w:val="none"/>
          <w:u w:val="single"/>
          <w:lang w:val="en-US" w:eastAsia="zh-CN"/>
        </w:rPr>
        <w:t>承包人</w:t>
      </w:r>
      <w:r>
        <w:rPr>
          <w:rFonts w:hint="eastAsia" w:ascii="宋体" w:hAnsi="宋体"/>
          <w:color w:val="auto"/>
          <w:highlight w:val="none"/>
          <w:u w:val="single"/>
        </w:rPr>
        <w:t>承担，与发包人无关</w:t>
      </w:r>
      <w:r>
        <w:rPr>
          <w:rFonts w:hint="eastAsia" w:ascii="宋体" w:hAnsi="宋体"/>
          <w:color w:val="auto"/>
          <w:highlight w:val="none"/>
          <w:u w:val="single"/>
        </w:rPr>
        <w:t>。</w:t>
      </w:r>
    </w:p>
    <w:p>
      <w:pPr>
        <w:shd w:val="clear"/>
        <w:spacing w:line="360" w:lineRule="exact"/>
        <w:rPr>
          <w:rFonts w:ascii="宋体" w:hAnsi="宋体" w:cs="宋体"/>
          <w:color w:val="auto"/>
          <w:kern w:val="0"/>
          <w:highlight w:val="none"/>
          <w:u w:val="single"/>
        </w:rPr>
      </w:pPr>
      <w:r>
        <w:rPr>
          <w:rFonts w:hint="eastAsia" w:ascii="宋体" w:hAnsi="宋体" w:cs="宋体"/>
          <w:color w:val="auto"/>
          <w:highlight w:val="none"/>
          <w:u w:val="single"/>
        </w:rPr>
        <w:t>d.按当地有关部门要求，</w:t>
      </w:r>
      <w:r>
        <w:rPr>
          <w:rFonts w:hint="eastAsia" w:ascii="宋体" w:hAnsi="宋体" w:cs="宋体"/>
          <w:color w:val="auto"/>
          <w:kern w:val="0"/>
          <w:highlight w:val="none"/>
          <w:u w:val="single"/>
        </w:rPr>
        <w:t>由承包人办理有关施工场地交通、环卫和施工噪音排放等手续。</w:t>
      </w:r>
    </w:p>
    <w:p>
      <w:pPr>
        <w:shd w:val="clear"/>
        <w:spacing w:line="360" w:lineRule="exact"/>
        <w:rPr>
          <w:rFonts w:ascii="仿宋_GB2312" w:hAnsi="宋体" w:eastAsia="仿宋_GB2312"/>
          <w:color w:val="auto"/>
          <w:kern w:val="0"/>
          <w:highlight w:val="none"/>
          <w:u w:val="single"/>
        </w:rPr>
      </w:pPr>
      <w:r>
        <w:rPr>
          <w:rFonts w:hint="eastAsia" w:ascii="宋体" w:hAnsi="宋体"/>
          <w:color w:val="auto"/>
          <w:kern w:val="0"/>
          <w:highlight w:val="none"/>
        </w:rPr>
        <w:t>（</w:t>
      </w:r>
      <w:r>
        <w:rPr>
          <w:rFonts w:hint="eastAsia" w:ascii="仿宋_GB2312" w:hAnsi="宋体"/>
          <w:color w:val="auto"/>
          <w:kern w:val="0"/>
          <w:highlight w:val="none"/>
        </w:rPr>
        <w:t>11</w:t>
      </w:r>
      <w:r>
        <w:rPr>
          <w:rFonts w:hint="eastAsia" w:ascii="宋体" w:hAnsi="宋体"/>
          <w:color w:val="auto"/>
          <w:kern w:val="0"/>
          <w:highlight w:val="none"/>
        </w:rPr>
        <w:t>）承包人诚实信用的承诺：</w:t>
      </w:r>
      <w:r>
        <w:rPr>
          <w:rFonts w:hint="eastAsia" w:ascii="仿宋_GB2312" w:hAnsi="宋体"/>
          <w:color w:val="auto"/>
          <w:kern w:val="0"/>
          <w:highlight w:val="none"/>
          <w:u w:val="single"/>
        </w:rPr>
        <w:t xml:space="preserve">             </w:t>
      </w:r>
      <w:r>
        <w:rPr>
          <w:rFonts w:hint="default" w:ascii="仿宋_GB2312" w:hAnsi="宋体"/>
          <w:color w:val="auto"/>
          <w:kern w:val="0"/>
          <w:highlight w:val="none"/>
          <w:u w:val="single"/>
        </w:rPr>
        <w:t>/</w:t>
      </w:r>
      <w:r>
        <w:rPr>
          <w:rFonts w:hint="eastAsia" w:ascii="仿宋_GB2312" w:hAnsi="宋体"/>
          <w:color w:val="auto"/>
          <w:kern w:val="0"/>
          <w:highlight w:val="none"/>
          <w:u w:val="single"/>
        </w:rPr>
        <w:t xml:space="preserve">             </w:t>
      </w:r>
    </w:p>
    <w:p>
      <w:pPr>
        <w:shd w:val="clear"/>
        <w:spacing w:line="360" w:lineRule="exact"/>
        <w:rPr>
          <w:rFonts w:ascii="仿宋_GB2312" w:hAnsi="宋体" w:eastAsia="仿宋_GB2312"/>
          <w:color w:val="auto"/>
          <w:kern w:val="0"/>
          <w:highlight w:val="none"/>
          <w:u w:val="single"/>
        </w:rPr>
      </w:pPr>
      <w:r>
        <w:rPr>
          <w:rFonts w:hint="eastAsia" w:ascii="宋体" w:hAnsi="宋体"/>
          <w:color w:val="auto"/>
          <w:kern w:val="0"/>
          <w:highlight w:val="none"/>
        </w:rPr>
        <w:t>（</w:t>
      </w:r>
      <w:r>
        <w:rPr>
          <w:rFonts w:hint="eastAsia" w:ascii="仿宋_GB2312" w:hAnsi="宋体"/>
          <w:color w:val="auto"/>
          <w:kern w:val="0"/>
          <w:highlight w:val="none"/>
        </w:rPr>
        <w:t>12</w:t>
      </w:r>
      <w:r>
        <w:rPr>
          <w:rFonts w:hint="eastAsia" w:ascii="宋体" w:hAnsi="宋体"/>
          <w:color w:val="auto"/>
          <w:kern w:val="0"/>
          <w:highlight w:val="none"/>
        </w:rPr>
        <w:t>）承包人使用新技术、工法、工艺的承诺</w:t>
      </w:r>
      <w:r>
        <w:rPr>
          <w:rFonts w:hint="eastAsia" w:ascii="宋体" w:hAnsi="宋体"/>
          <w:color w:val="auto"/>
          <w:kern w:val="0"/>
          <w:highlight w:val="none"/>
          <w:u w:val="single"/>
        </w:rPr>
        <w:t>：</w:t>
      </w:r>
      <w:r>
        <w:rPr>
          <w:rFonts w:hint="eastAsia" w:ascii="仿宋_GB2312" w:hAnsi="宋体"/>
          <w:color w:val="auto"/>
          <w:kern w:val="0"/>
          <w:highlight w:val="none"/>
          <w:u w:val="single"/>
        </w:rPr>
        <w:t xml:space="preserve">    </w:t>
      </w:r>
      <w:r>
        <w:rPr>
          <w:rFonts w:hint="default" w:ascii="仿宋_GB2312" w:hAnsi="宋体"/>
          <w:color w:val="auto"/>
          <w:kern w:val="0"/>
          <w:highlight w:val="none"/>
          <w:u w:val="single"/>
        </w:rPr>
        <w:t>/</w:t>
      </w:r>
      <w:r>
        <w:rPr>
          <w:rFonts w:hint="eastAsia" w:ascii="仿宋_GB2312" w:hAnsi="宋体"/>
          <w:color w:val="auto"/>
          <w:kern w:val="0"/>
          <w:highlight w:val="none"/>
          <w:u w:val="single"/>
        </w:rPr>
        <w:t xml:space="preserve">        </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3.2 </w:t>
      </w:r>
      <w:r>
        <w:rPr>
          <w:rFonts w:ascii="黑体" w:hAnsi="黑体" w:eastAsia="黑体"/>
          <w:color w:val="auto"/>
          <w:highlight w:val="none"/>
        </w:rPr>
        <w:t>项目经理</w:t>
      </w:r>
    </w:p>
    <w:p>
      <w:pPr>
        <w:shd w:val="clear"/>
        <w:spacing w:line="360" w:lineRule="exact"/>
        <w:rPr>
          <w:rFonts w:ascii="Calibri" w:hAnsi="Calibri"/>
          <w:color w:val="auto"/>
          <w:highlight w:val="none"/>
        </w:rPr>
      </w:pPr>
      <w:r>
        <w:rPr>
          <w:rFonts w:ascii="Calibri" w:hAnsi="Calibri"/>
          <w:color w:val="auto"/>
          <w:kern w:val="0"/>
          <w:highlight w:val="none"/>
        </w:rPr>
        <w:t xml:space="preserve">3.2.1 </w:t>
      </w:r>
      <w:r>
        <w:rPr>
          <w:rFonts w:ascii="宋体" w:hAnsi="宋体"/>
          <w:color w:val="auto"/>
          <w:highlight w:val="none"/>
        </w:rPr>
        <w:t>项目经理：</w:t>
      </w:r>
    </w:p>
    <w:p>
      <w:pPr>
        <w:shd w:val="clear"/>
        <w:spacing w:line="360" w:lineRule="exact"/>
        <w:rPr>
          <w:rFonts w:ascii="Calibri" w:hAnsi="Calibri"/>
          <w:color w:val="auto"/>
          <w:highlight w:val="none"/>
        </w:rPr>
      </w:pPr>
      <w:r>
        <w:rPr>
          <w:rFonts w:ascii="宋体" w:hAnsi="宋体"/>
          <w:color w:val="auto"/>
          <w:highlight w:val="none"/>
        </w:rPr>
        <w:t>姓</w:t>
      </w:r>
      <w:r>
        <w:rPr>
          <w:rFonts w:ascii="Calibri" w:hAnsi="Calibri"/>
          <w:color w:val="auto"/>
          <w:highlight w:val="none"/>
        </w:rPr>
        <w:t xml:space="preserve">    </w:t>
      </w:r>
      <w:r>
        <w:rPr>
          <w:rFonts w:ascii="宋体" w:hAnsi="宋体"/>
          <w:color w:val="auto"/>
          <w:highlight w:val="none"/>
        </w:rPr>
        <w:t>名：</w:t>
      </w:r>
      <w:r>
        <w:rPr>
          <w:rFonts w:hint="default"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身份证号：</w:t>
      </w:r>
      <w:r>
        <w:rPr>
          <w:rFonts w:hint="default"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建造师执业资格等级：</w:t>
      </w:r>
      <w:r>
        <w:rPr>
          <w:rFonts w:hint="default"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建造师注册证书号：</w:t>
      </w:r>
      <w:r>
        <w:rPr>
          <w:rFonts w:hint="default"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建造师执业印章号：</w:t>
      </w:r>
      <w:r>
        <w:rPr>
          <w:rFonts w:ascii="Calibri" w:hAnsi="Calibri"/>
          <w:color w:val="auto"/>
          <w:highlight w:val="none"/>
          <w:u w:val="single"/>
        </w:rPr>
        <w:t>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安全生产考核合格证书号：</w:t>
      </w:r>
      <w:r>
        <w:rPr>
          <w:rFonts w:hint="default"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联系电话：</w:t>
      </w:r>
      <w:r>
        <w:rPr>
          <w:rFonts w:ascii="Calibri" w:hAnsi="Calibri"/>
          <w:color w:val="auto"/>
          <w:highlight w:val="none"/>
          <w:u w:val="single"/>
        </w:rPr>
        <w:t>  /</w:t>
      </w:r>
      <w:r>
        <w:rPr>
          <w:rFonts w:hint="eastAsia" w:ascii="宋体" w:hAnsi="宋体"/>
          <w:color w:val="auto"/>
          <w:highlight w:val="none"/>
          <w:u w:val="single"/>
        </w:rPr>
        <w:t xml:space="preserve">      </w:t>
      </w:r>
      <w:r>
        <w:rPr>
          <w:rFonts w:ascii="Calibri" w:hAnsi="Calibri"/>
          <w:color w:val="auto"/>
          <w:highlight w:val="none"/>
          <w:u w:val="single"/>
        </w:rPr>
        <w:t>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电子信箱：</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通信地址：</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承包人对项目经理的授权范围如下：</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default"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kern w:val="0"/>
          <w:highlight w:val="none"/>
        </w:rPr>
      </w:pPr>
      <w:r>
        <w:rPr>
          <w:rFonts w:ascii="宋体" w:hAnsi="宋体"/>
          <w:color w:val="auto"/>
          <w:kern w:val="0"/>
          <w:highlight w:val="none"/>
        </w:rPr>
        <w:t>关于项目经理每月在施工现场的时间要求：</w:t>
      </w:r>
      <w:r>
        <w:rPr>
          <w:rFonts w:hint="eastAsia" w:ascii="宋体" w:hAnsi="宋体"/>
          <w:color w:val="auto"/>
          <w:kern w:val="0"/>
          <w:highlight w:val="none"/>
          <w:u w:val="single"/>
        </w:rPr>
        <w:t xml:space="preserve">  </w:t>
      </w:r>
      <w:r>
        <w:rPr>
          <w:rFonts w:hint="eastAsia" w:ascii="宋体" w:hAnsi="宋体" w:cs="宋体"/>
          <w:color w:val="auto"/>
          <w:szCs w:val="21"/>
          <w:highlight w:val="none"/>
          <w:u w:val="single"/>
        </w:rPr>
        <w:t>月到岗须不少于24天</w:t>
      </w:r>
      <w:r>
        <w:rPr>
          <w:rFonts w:hint="eastAsia" w:ascii="宋体" w:hAnsi="宋体"/>
          <w:color w:val="auto"/>
          <w:highlight w:val="none"/>
          <w:u w:val="single"/>
        </w:rPr>
        <w:t>；</w:t>
      </w:r>
      <w:r>
        <w:rPr>
          <w:rFonts w:hint="eastAsia" w:ascii="Calibri" w:hAnsi="Calibri"/>
          <w:color w:val="auto"/>
          <w:highlight w:val="none"/>
          <w:u w:val="single"/>
        </w:rPr>
        <w:t xml:space="preserve"> </w:t>
      </w:r>
      <w:r>
        <w:rPr>
          <w:rFonts w:hint="eastAsia" w:ascii="宋体" w:hAnsi="宋体"/>
          <w:color w:val="auto"/>
          <w:highlight w:val="none"/>
          <w:u w:val="single"/>
        </w:rPr>
        <w:t>月到岗达不到约定天数，按相关行业主管部发布的规定处理；遇有工程检查、验收或参观等活动时，无特殊原因不得离开施工现场。</w:t>
      </w:r>
    </w:p>
    <w:p>
      <w:pPr>
        <w:shd w:val="clear"/>
        <w:spacing w:line="360" w:lineRule="exact"/>
        <w:rPr>
          <w:rFonts w:ascii="Calibri" w:hAnsi="Calibri"/>
          <w:color w:val="auto"/>
          <w:kern w:val="0"/>
          <w:highlight w:val="none"/>
        </w:rPr>
      </w:pPr>
      <w:r>
        <w:rPr>
          <w:rFonts w:ascii="宋体" w:hAnsi="宋体"/>
          <w:color w:val="auto"/>
          <w:kern w:val="0"/>
          <w:highlight w:val="none"/>
        </w:rPr>
        <w:t>承包人未提交劳动合同，以及没有为项目经理缴纳社会保险证明的违约责任：</w:t>
      </w:r>
      <w:r>
        <w:rPr>
          <w:rFonts w:hint="eastAsia" w:ascii="宋体" w:hAnsi="宋体"/>
          <w:color w:val="auto"/>
          <w:kern w:val="0"/>
          <w:highlight w:val="none"/>
          <w:u w:val="single"/>
        </w:rPr>
        <w:t>按通用合同条款。</w:t>
      </w:r>
    </w:p>
    <w:p>
      <w:pPr>
        <w:shd w:val="clear"/>
        <w:spacing w:line="360" w:lineRule="exact"/>
        <w:rPr>
          <w:rFonts w:hint="eastAsia" w:ascii="Calibri" w:hAnsi="Calibri" w:eastAsia="宋体"/>
          <w:color w:val="auto"/>
          <w:highlight w:val="none"/>
          <w:u w:val="none"/>
          <w:lang w:eastAsia="zh-CN"/>
        </w:rPr>
      </w:pPr>
      <w:r>
        <w:rPr>
          <w:rFonts w:ascii="宋体" w:hAnsi="宋体"/>
          <w:color w:val="auto"/>
          <w:kern w:val="0"/>
          <w:highlight w:val="none"/>
        </w:rPr>
        <w:t>项目经理未经批准，擅自离开施工现场的违约责任：</w:t>
      </w:r>
      <w:r>
        <w:rPr>
          <w:rFonts w:hint="eastAsia" w:ascii="宋体" w:hAnsi="宋体"/>
          <w:color w:val="auto"/>
          <w:kern w:val="0"/>
          <w:highlight w:val="none"/>
          <w:u w:val="single"/>
          <w:lang w:val="en-US" w:eastAsia="zh-CN"/>
        </w:rPr>
        <w:t>项目经理</w:t>
      </w:r>
      <w:r>
        <w:rPr>
          <w:rFonts w:hint="eastAsia" w:ascii="宋体" w:hAnsi="宋体"/>
          <w:color w:val="auto"/>
          <w:kern w:val="0"/>
          <w:highlight w:val="none"/>
          <w:u w:val="single"/>
          <w:lang w:val="en-US" w:eastAsia="zh-Hans"/>
        </w:rPr>
        <w:t>每月</w:t>
      </w:r>
      <w:r>
        <w:rPr>
          <w:rFonts w:hint="eastAsia" w:ascii="宋体" w:hAnsi="宋体"/>
          <w:color w:val="auto"/>
          <w:kern w:val="0"/>
          <w:highlight w:val="none"/>
          <w:u w:val="single"/>
          <w:lang w:val="en-US" w:eastAsia="zh-CN"/>
        </w:rPr>
        <w:t>不能到岗天数超过</w:t>
      </w:r>
      <w:r>
        <w:rPr>
          <w:rFonts w:hint="default" w:ascii="宋体" w:hAnsi="宋体"/>
          <w:color w:val="auto"/>
          <w:kern w:val="0"/>
          <w:highlight w:val="none"/>
          <w:u w:val="single"/>
          <w:lang w:eastAsia="zh-CN"/>
        </w:rPr>
        <w:t>6</w:t>
      </w:r>
      <w:r>
        <w:rPr>
          <w:rFonts w:hint="eastAsia" w:ascii="宋体" w:hAnsi="宋体"/>
          <w:color w:val="auto"/>
          <w:kern w:val="0"/>
          <w:highlight w:val="none"/>
          <w:u w:val="single"/>
          <w:lang w:val="en-US" w:eastAsia="zh-CN"/>
        </w:rPr>
        <w:t>天的，一次性扣除履约担保金的8%，且发包人有权要求承包人更换项目经理，同时由承包人赔偿发包人由此造成的损失。</w:t>
      </w:r>
    </w:p>
    <w:p>
      <w:pPr>
        <w:shd w:val="clear"/>
        <w:autoSpaceDE w:val="0"/>
        <w:autoSpaceDN w:val="0"/>
        <w:spacing w:line="360" w:lineRule="exact"/>
        <w:rPr>
          <w:rFonts w:ascii="宋体" w:hAnsi="宋体"/>
          <w:color w:val="auto"/>
          <w:highlight w:val="none"/>
          <w:u w:val="single"/>
        </w:rPr>
      </w:pPr>
      <w:r>
        <w:rPr>
          <w:rFonts w:ascii="Calibri" w:hAnsi="Calibri"/>
          <w:color w:val="auto"/>
          <w:highlight w:val="none"/>
        </w:rPr>
        <w:t xml:space="preserve">3.2.3 </w:t>
      </w:r>
      <w:r>
        <w:rPr>
          <w:rFonts w:ascii="宋体" w:hAnsi="宋体"/>
          <w:color w:val="auto"/>
          <w:highlight w:val="none"/>
        </w:rPr>
        <w:t>承包人擅自更换项目经理的违约责任：</w:t>
      </w:r>
      <w:r>
        <w:rPr>
          <w:rFonts w:hint="eastAsia" w:ascii="宋体" w:hAnsi="宋体"/>
          <w:color w:val="auto"/>
          <w:highlight w:val="none"/>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w:t>
      </w:r>
      <w:r>
        <w:rPr>
          <w:rFonts w:ascii="宋体" w:hAnsi="宋体"/>
          <w:color w:val="auto"/>
          <w:highlight w:val="none"/>
          <w:u w:val="single"/>
        </w:rPr>
        <w:t>承包人擅自更换</w:t>
      </w:r>
      <w:r>
        <w:rPr>
          <w:rFonts w:hint="eastAsia" w:ascii="宋体" w:hAnsi="宋体"/>
          <w:color w:val="auto"/>
          <w:highlight w:val="none"/>
          <w:u w:val="single"/>
        </w:rPr>
        <w:t>，按每更换一人次扣除履约担保金额的</w:t>
      </w:r>
      <w:r>
        <w:rPr>
          <w:rFonts w:ascii="Calibri" w:hAnsi="Calibri"/>
          <w:color w:val="auto"/>
          <w:highlight w:val="none"/>
          <w:u w:val="single"/>
        </w:rPr>
        <w:t>20</w:t>
      </w:r>
      <w:r>
        <w:rPr>
          <w:rFonts w:hint="eastAsia" w:ascii="仿宋_GB2312" w:hAnsi="宋体"/>
          <w:color w:val="auto"/>
          <w:highlight w:val="none"/>
          <w:u w:val="single"/>
        </w:rPr>
        <w:t>%</w:t>
      </w:r>
      <w:r>
        <w:rPr>
          <w:rFonts w:hint="eastAsia" w:ascii="宋体" w:hAnsi="宋体"/>
          <w:color w:val="auto"/>
          <w:highlight w:val="none"/>
          <w:u w:val="single"/>
        </w:rPr>
        <w:t>；</w:t>
      </w:r>
      <w:r>
        <w:rPr>
          <w:rFonts w:hint="eastAsia" w:ascii="宋体" w:hAnsi="宋体"/>
          <w:color w:val="auto"/>
          <w:highlight w:val="none"/>
          <w:u w:val="single"/>
        </w:rPr>
        <w:t>更换超过二人次的</w:t>
      </w:r>
      <w:r>
        <w:rPr>
          <w:rFonts w:hint="eastAsia" w:ascii="宋体" w:hAnsi="宋体"/>
          <w:color w:val="auto"/>
          <w:highlight w:val="none"/>
          <w:u w:val="single"/>
          <w:lang w:eastAsia="zh-CN"/>
        </w:rPr>
        <w:t>，</w:t>
      </w:r>
      <w:r>
        <w:rPr>
          <w:rFonts w:hint="eastAsia" w:ascii="宋体" w:hAnsi="宋体"/>
          <w:color w:val="auto"/>
          <w:highlight w:val="none"/>
          <w:u w:val="single"/>
        </w:rPr>
        <w:t>发包人可通知承包人全部解除合同，所有履约担保金归发包人，并赔偿发包人损失。</w:t>
      </w:r>
    </w:p>
    <w:p>
      <w:pPr>
        <w:shd w:val="clear"/>
        <w:spacing w:line="360" w:lineRule="exact"/>
        <w:rPr>
          <w:rFonts w:ascii="宋体" w:hAnsi="宋体" w:cs="宋体"/>
          <w:color w:val="auto"/>
          <w:szCs w:val="21"/>
          <w:highlight w:val="none"/>
        </w:rPr>
      </w:pPr>
      <w:r>
        <w:rPr>
          <w:rFonts w:ascii="Calibri" w:hAnsi="Calibri"/>
          <w:color w:val="auto"/>
          <w:highlight w:val="none"/>
        </w:rPr>
        <w:t xml:space="preserve">3.2.4 </w:t>
      </w:r>
      <w:r>
        <w:rPr>
          <w:rFonts w:ascii="宋体" w:hAnsi="宋体"/>
          <w:color w:val="auto"/>
          <w:highlight w:val="none"/>
        </w:rPr>
        <w:t>承包人无正当理由拒绝更换项目经理的违约责任：</w:t>
      </w:r>
      <w:r>
        <w:rPr>
          <w:rFonts w:hint="eastAsia" w:ascii="宋体" w:hAnsi="宋体" w:cs="宋体"/>
          <w:color w:val="auto"/>
          <w:szCs w:val="21"/>
          <w:highlight w:val="none"/>
          <w:u w:val="single"/>
        </w:rPr>
        <w:t>发包人可通知承包人解除合同，所有履约担保金归发包人。</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3.3 </w:t>
      </w:r>
      <w:r>
        <w:rPr>
          <w:rFonts w:ascii="黑体" w:hAnsi="黑体" w:eastAsia="黑体"/>
          <w:color w:val="auto"/>
          <w:highlight w:val="none"/>
        </w:rPr>
        <w:t>承包人人员</w:t>
      </w:r>
    </w:p>
    <w:p>
      <w:pPr>
        <w:shd w:val="clear"/>
        <w:spacing w:line="360" w:lineRule="exact"/>
        <w:rPr>
          <w:rFonts w:ascii="Calibri" w:hAnsi="Calibri"/>
          <w:color w:val="auto"/>
          <w:highlight w:val="none"/>
        </w:rPr>
      </w:pPr>
      <w:r>
        <w:rPr>
          <w:rFonts w:ascii="Calibri" w:hAnsi="Calibri"/>
          <w:color w:val="auto"/>
          <w:highlight w:val="none"/>
        </w:rPr>
        <w:t xml:space="preserve">3.3.1 </w:t>
      </w:r>
      <w:r>
        <w:rPr>
          <w:rFonts w:ascii="宋体" w:hAnsi="宋体"/>
          <w:color w:val="auto"/>
          <w:highlight w:val="none"/>
        </w:rPr>
        <w:t>承包人提交项目管理机构及施工现场管理人员安排报告的期限：</w:t>
      </w:r>
      <w:r>
        <w:rPr>
          <w:rFonts w:ascii="Calibri" w:hAnsi="Calibri"/>
          <w:color w:val="auto"/>
          <w:highlight w:val="none"/>
          <w:u w:val="single"/>
        </w:rPr>
        <w:t xml:space="preserve"> </w:t>
      </w:r>
      <w:r>
        <w:rPr>
          <w:rFonts w:hint="eastAsia" w:ascii="宋体" w:hAnsi="宋体"/>
          <w:color w:val="auto"/>
          <w:highlight w:val="none"/>
          <w:u w:val="single"/>
        </w:rPr>
        <w:t xml:space="preserve">接到开工通知（或确定开工日期）后7天内 </w:t>
      </w:r>
      <w:r>
        <w:rPr>
          <w:rFonts w:ascii="宋体" w:hAnsi="宋体"/>
          <w:color w:val="auto"/>
          <w:highlight w:val="none"/>
        </w:rPr>
        <w:t>。</w:t>
      </w:r>
    </w:p>
    <w:p>
      <w:pPr>
        <w:shd w:val="clear"/>
        <w:spacing w:line="360" w:lineRule="exact"/>
        <w:rPr>
          <w:rFonts w:ascii="宋体" w:hAnsi="宋体" w:cs="宋体"/>
          <w:color w:val="auto"/>
          <w:szCs w:val="21"/>
          <w:highlight w:val="none"/>
        </w:rPr>
      </w:pPr>
      <w:r>
        <w:rPr>
          <w:rFonts w:ascii="Calibri" w:hAnsi="Calibri"/>
          <w:color w:val="auto"/>
          <w:highlight w:val="none"/>
        </w:rPr>
        <w:t xml:space="preserve">3.3.3 </w:t>
      </w:r>
      <w:r>
        <w:rPr>
          <w:rFonts w:ascii="宋体" w:hAnsi="宋体"/>
          <w:color w:val="auto"/>
          <w:highlight w:val="none"/>
        </w:rPr>
        <w:t>承包人无正当理由拒绝撤换主要施工管理人员的违约责任：</w:t>
      </w:r>
      <w:r>
        <w:rPr>
          <w:rFonts w:hint="eastAsia" w:ascii="宋体" w:hAnsi="宋体" w:cs="宋体"/>
          <w:color w:val="auto"/>
          <w:szCs w:val="21"/>
          <w:highlight w:val="none"/>
          <w:u w:val="single"/>
        </w:rPr>
        <w:t>发包人可通知承包人解除合同，所有履约担保金归发包人</w:t>
      </w:r>
      <w:r>
        <w:rPr>
          <w:rFonts w:hint="eastAsia" w:ascii="宋体" w:hAnsi="宋体" w:cs="宋体"/>
          <w:color w:val="auto"/>
          <w:szCs w:val="21"/>
          <w:highlight w:val="none"/>
        </w:rPr>
        <w:t>。</w:t>
      </w:r>
    </w:p>
    <w:p>
      <w:pPr>
        <w:shd w:val="clear"/>
        <w:spacing w:line="360" w:lineRule="exact"/>
        <w:rPr>
          <w:rFonts w:ascii="宋体" w:hAnsi="宋体" w:cs="宋体"/>
          <w:color w:val="auto"/>
          <w:highlight w:val="none"/>
          <w:u w:val="single"/>
        </w:rPr>
      </w:pPr>
      <w:r>
        <w:rPr>
          <w:rFonts w:ascii="Calibri" w:hAnsi="Calibri"/>
          <w:color w:val="auto"/>
          <w:highlight w:val="none"/>
        </w:rPr>
        <w:t xml:space="preserve">3.3.4 </w:t>
      </w:r>
      <w:r>
        <w:rPr>
          <w:rFonts w:ascii="宋体" w:hAnsi="宋体"/>
          <w:color w:val="auto"/>
          <w:highlight w:val="none"/>
        </w:rPr>
        <w:t>承包人主要施工管理人员离开施工现场的批准要求：</w:t>
      </w:r>
      <w:r>
        <w:rPr>
          <w:rFonts w:hint="eastAsia" w:ascii="宋体" w:hAnsi="宋体" w:cs="宋体"/>
          <w:color w:val="auto"/>
          <w:highlight w:val="none"/>
          <w:u w:val="single"/>
        </w:rPr>
        <w:t>按通用合同条款；未经批准擅自离开施工现场按相关行业主管部发布的规定处理；另遇有工程检查、验收或参观等活动时，无特殊原因不得请假</w:t>
      </w:r>
      <w:r>
        <w:rPr>
          <w:rFonts w:hint="eastAsia" w:ascii="宋体" w:hAnsi="宋体" w:cs="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3.3.5</w:t>
      </w:r>
      <w:r>
        <w:rPr>
          <w:rFonts w:ascii="宋体" w:hAnsi="宋体"/>
          <w:color w:val="auto"/>
          <w:highlight w:val="none"/>
        </w:rPr>
        <w:t>承包人擅自更换主要施工管理人员的违约责任：</w:t>
      </w:r>
      <w:r>
        <w:rPr>
          <w:rFonts w:hint="eastAsia" w:ascii="宋体" w:hAnsi="宋体"/>
          <w:color w:val="auto"/>
          <w:highlight w:val="none"/>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应不低于原技术负责人；如承包人擅自更换，按技术负责人每更换一人次扣除履约担保金的</w:t>
      </w:r>
      <w:r>
        <w:rPr>
          <w:rFonts w:hint="eastAsia" w:ascii="仿宋_GB2312" w:hAnsi="宋体"/>
          <w:color w:val="auto"/>
          <w:highlight w:val="none"/>
          <w:u w:val="single"/>
        </w:rPr>
        <w:t>10%</w:t>
      </w:r>
      <w:r>
        <w:rPr>
          <w:rFonts w:hint="eastAsia" w:ascii="宋体" w:hAnsi="宋体"/>
          <w:color w:val="auto"/>
          <w:highlight w:val="none"/>
          <w:u w:val="single"/>
        </w:rPr>
        <w:t>；其他关键岗位人员每更换一人次扣除履约担保金额的</w:t>
      </w:r>
      <w:r>
        <w:rPr>
          <w:rFonts w:hint="eastAsia" w:ascii="仿宋_GB2312" w:hAnsi="宋体" w:eastAsia="仿宋_GB2312"/>
          <w:color w:val="auto"/>
          <w:highlight w:val="none"/>
          <w:u w:val="single"/>
        </w:rPr>
        <w:t>5%</w:t>
      </w:r>
      <w:r>
        <w:rPr>
          <w:rFonts w:hint="eastAsia" w:ascii="宋体" w:hAnsi="宋体"/>
          <w:color w:val="auto"/>
          <w:highlight w:val="none"/>
          <w:u w:val="single"/>
        </w:rPr>
        <w:t>。</w:t>
      </w:r>
    </w:p>
    <w:p>
      <w:pPr>
        <w:shd w:val="clear"/>
        <w:spacing w:line="360" w:lineRule="exact"/>
        <w:rPr>
          <w:rFonts w:ascii="Calibri" w:hAnsi="Calibri"/>
          <w:color w:val="auto"/>
          <w:highlight w:val="none"/>
          <w:u w:val="single"/>
        </w:rPr>
      </w:pPr>
      <w:r>
        <w:rPr>
          <w:rFonts w:ascii="宋体" w:hAnsi="宋体"/>
          <w:color w:val="auto"/>
          <w:highlight w:val="none"/>
        </w:rPr>
        <w:t>承包人主要施工管理人员擅自离开施工现场的违约责任：</w:t>
      </w:r>
      <w:r>
        <w:rPr>
          <w:rFonts w:hint="eastAsia" w:ascii="宋体" w:hAnsi="宋体"/>
          <w:color w:val="auto"/>
          <w:kern w:val="0"/>
          <w:highlight w:val="none"/>
          <w:u w:val="none"/>
          <w:lang w:val="en-US" w:eastAsia="zh-CN"/>
        </w:rPr>
        <w:t>某关键岗位人员</w:t>
      </w:r>
      <w:r>
        <w:rPr>
          <w:rFonts w:hint="eastAsia" w:ascii="宋体" w:hAnsi="宋体"/>
          <w:color w:val="auto"/>
          <w:kern w:val="0"/>
          <w:highlight w:val="none"/>
          <w:u w:val="none"/>
          <w:lang w:val="en-US" w:eastAsia="zh-Hans"/>
        </w:rPr>
        <w:t>每月</w:t>
      </w:r>
      <w:r>
        <w:rPr>
          <w:rFonts w:hint="eastAsia" w:ascii="宋体" w:hAnsi="宋体"/>
          <w:color w:val="auto"/>
          <w:kern w:val="0"/>
          <w:highlight w:val="none"/>
          <w:u w:val="none"/>
          <w:lang w:val="en-US" w:eastAsia="zh-CN"/>
        </w:rPr>
        <w:t>不能到岗天数超过</w:t>
      </w:r>
      <w:r>
        <w:rPr>
          <w:rFonts w:hint="default" w:ascii="宋体" w:hAnsi="宋体"/>
          <w:color w:val="auto"/>
          <w:kern w:val="0"/>
          <w:highlight w:val="none"/>
          <w:u w:val="single"/>
          <w:lang w:eastAsia="zh-CN"/>
        </w:rPr>
        <w:t>6</w:t>
      </w:r>
      <w:r>
        <w:rPr>
          <w:rFonts w:hint="eastAsia" w:ascii="宋体" w:hAnsi="宋体"/>
          <w:color w:val="auto"/>
          <w:kern w:val="0"/>
          <w:highlight w:val="none"/>
          <w:u w:val="none"/>
          <w:lang w:val="en-US" w:eastAsia="zh-CN"/>
        </w:rPr>
        <w:t>天的，一次性扣除履约担保金的3%，且发包人有权要求承包人更换该关键岗位人员。</w:t>
      </w:r>
    </w:p>
    <w:p>
      <w:pPr>
        <w:shd w:val="clear"/>
        <w:spacing w:line="360" w:lineRule="exact"/>
        <w:rPr>
          <w:rFonts w:ascii="宋体" w:hAnsi="宋体" w:cs="宋体"/>
          <w:color w:val="auto"/>
          <w:szCs w:val="21"/>
          <w:highlight w:val="none"/>
        </w:rPr>
      </w:pPr>
      <w:bookmarkStart w:id="69" w:name="_Toc303539103"/>
      <w:bookmarkStart w:id="70" w:name="_Toc296503160"/>
      <w:bookmarkStart w:id="71" w:name="_Toc297216152"/>
      <w:bookmarkStart w:id="72" w:name="_Toc318581158"/>
      <w:bookmarkStart w:id="73" w:name="_Toc300934946"/>
      <w:bookmarkStart w:id="74" w:name="_Toc296347159"/>
      <w:bookmarkStart w:id="75" w:name="_Toc312677989"/>
      <w:bookmarkStart w:id="76" w:name="_Toc296890988"/>
      <w:bookmarkStart w:id="77" w:name="_Toc296944499"/>
      <w:bookmarkStart w:id="78" w:name="_Toc292559870"/>
      <w:bookmarkStart w:id="79" w:name="_Toc296346661"/>
      <w:bookmarkStart w:id="80" w:name="_Toc304295524"/>
      <w:bookmarkStart w:id="81" w:name="_Toc292559365"/>
      <w:bookmarkStart w:id="82" w:name="_Toc297048346"/>
      <w:bookmarkStart w:id="83" w:name="_Toc296891200"/>
      <w:bookmarkStart w:id="84" w:name="_Toc297120460"/>
      <w:bookmarkStart w:id="85" w:name="_Toc297123493"/>
      <w:r>
        <w:rPr>
          <w:rFonts w:hint="eastAsia" w:ascii="宋体" w:hAnsi="宋体" w:cs="宋体"/>
          <w:color w:val="auto"/>
          <w:szCs w:val="21"/>
          <w:highlight w:val="none"/>
        </w:rPr>
        <w:t>3.5 分包</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3.5.1 分包的一般约定</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shd w:val="clear"/>
        <w:spacing w:line="360" w:lineRule="exact"/>
        <w:rPr>
          <w:rFonts w:ascii="宋体" w:hAnsi="宋体" w:cs="宋体"/>
          <w:color w:val="auto"/>
          <w:szCs w:val="21"/>
          <w:highlight w:val="none"/>
        </w:rPr>
      </w:pPr>
      <w:bookmarkStart w:id="86" w:name="_Toc312677990"/>
      <w:bookmarkStart w:id="87" w:name="_Toc318581159"/>
      <w:r>
        <w:rPr>
          <w:rFonts w:hint="eastAsia" w:ascii="宋体" w:hAnsi="宋体" w:cs="宋体"/>
          <w:color w:val="auto"/>
          <w:szCs w:val="21"/>
          <w:highlight w:val="none"/>
        </w:rPr>
        <w:t>不允许分包。</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主体结构、关键性工作的范围：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3.5.2分包的确定</w:t>
      </w:r>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3.5.4分包合同价款</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3.5.4分包合同价款</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6"/>
    <w:bookmarkEnd w:id="87"/>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3.6 </w:t>
      </w:r>
      <w:r>
        <w:rPr>
          <w:rFonts w:ascii="黑体" w:hAnsi="黑体" w:eastAsia="黑体"/>
          <w:color w:val="auto"/>
          <w:highlight w:val="none"/>
        </w:rPr>
        <w:t>工程照管与成品、半成品保护</w:t>
      </w:r>
    </w:p>
    <w:p>
      <w:pPr>
        <w:shd w:val="clear"/>
        <w:spacing w:line="360" w:lineRule="exact"/>
        <w:rPr>
          <w:rFonts w:ascii="Calibri" w:hAnsi="Calibri"/>
          <w:color w:val="auto"/>
          <w:kern w:val="0"/>
          <w:highlight w:val="none"/>
          <w:u w:val="single"/>
        </w:rPr>
      </w:pPr>
      <w:r>
        <w:rPr>
          <w:rFonts w:ascii="宋体" w:hAnsi="宋体"/>
          <w:color w:val="auto"/>
          <w:kern w:val="0"/>
          <w:highlight w:val="none"/>
        </w:rPr>
        <w:t>承包人负责照管工程及工程相关的材料、工程设备的起始时间：</w:t>
      </w:r>
      <w:r>
        <w:rPr>
          <w:rFonts w:hint="eastAsia" w:ascii="宋体" w:hAnsi="宋体" w:cs="宋体"/>
          <w:color w:val="auto"/>
          <w:kern w:val="0"/>
          <w:szCs w:val="21"/>
          <w:highlight w:val="none"/>
          <w:u w:val="single"/>
        </w:rPr>
        <w:t>按通用合同条款执行</w:t>
      </w:r>
      <w:r>
        <w:rPr>
          <w:rFonts w:ascii="宋体" w:hAnsi="宋体"/>
          <w:color w:val="auto"/>
          <w:kern w:val="0"/>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3.7 </w:t>
      </w:r>
      <w:r>
        <w:rPr>
          <w:rFonts w:ascii="黑体" w:hAnsi="黑体" w:eastAsia="黑体"/>
          <w:color w:val="auto"/>
          <w:highlight w:val="none"/>
        </w:rPr>
        <w:t>履约担保</w:t>
      </w:r>
    </w:p>
    <w:p>
      <w:pPr>
        <w:shd w:val="clear"/>
        <w:spacing w:line="360" w:lineRule="exact"/>
        <w:rPr>
          <w:rFonts w:ascii="Calibri" w:hAnsi="Calibri"/>
          <w:color w:val="auto"/>
          <w:highlight w:val="none"/>
        </w:rPr>
      </w:pPr>
      <w:r>
        <w:rPr>
          <w:rFonts w:hint="eastAsia" w:ascii="宋体" w:hAnsi="宋体"/>
          <w:color w:val="auto"/>
          <w:highlight w:val="none"/>
        </w:rPr>
        <w:t>承包人是否提供履约担保：</w:t>
      </w:r>
      <w:r>
        <w:rPr>
          <w:rFonts w:ascii="Calibri" w:hAnsi="Calibri"/>
          <w:color w:val="auto"/>
          <w:highlight w:val="none"/>
          <w:u w:val="single"/>
        </w:rPr>
        <w:t xml:space="preserve"> </w:t>
      </w:r>
      <w:r>
        <w:rPr>
          <w:rFonts w:hint="eastAsia" w:ascii="宋体" w:hAnsi="宋体"/>
          <w:color w:val="auto"/>
          <w:highlight w:val="none"/>
          <w:u w:val="single"/>
        </w:rPr>
        <w:t xml:space="preserve"> 提供履约</w:t>
      </w:r>
      <w:r>
        <w:rPr>
          <w:rFonts w:hint="eastAsia" w:ascii="宋体" w:hAnsi="宋体"/>
          <w:color w:val="auto"/>
          <w:highlight w:val="none"/>
          <w:u w:val="single"/>
          <w:lang w:val="en-US" w:eastAsia="zh-Hans"/>
        </w:rPr>
        <w:t>保证金或</w:t>
      </w:r>
      <w:r>
        <w:rPr>
          <w:rFonts w:hint="eastAsia" w:ascii="宋体" w:hAnsi="宋体"/>
          <w:color w:val="auto"/>
          <w:highlight w:val="none"/>
          <w:u w:val="single"/>
        </w:rPr>
        <w:t>履约担保</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宋体" w:hAnsi="宋体"/>
          <w:color w:val="auto"/>
          <w:highlight w:val="none"/>
        </w:rPr>
      </w:pPr>
      <w:r>
        <w:rPr>
          <w:rFonts w:ascii="宋体" w:hAnsi="宋体"/>
          <w:color w:val="auto"/>
          <w:highlight w:val="none"/>
        </w:rPr>
        <w:t>承包人提供履约担保的形式</w:t>
      </w:r>
      <w:r>
        <w:rPr>
          <w:rFonts w:hint="eastAsia" w:ascii="宋体" w:hAnsi="宋体"/>
          <w:color w:val="auto"/>
          <w:highlight w:val="none"/>
        </w:rPr>
        <w:t>、金额及期限</w:t>
      </w:r>
      <w:r>
        <w:rPr>
          <w:rFonts w:ascii="宋体" w:hAnsi="宋体"/>
          <w:color w:val="auto"/>
          <w:highlight w:val="none"/>
        </w:rPr>
        <w:t>：</w:t>
      </w:r>
      <w:bookmarkStart w:id="88" w:name="_Toc351203636"/>
      <w:bookmarkEnd w:id="88"/>
    </w:p>
    <w:p>
      <w:pPr>
        <w:shd w:val="clear"/>
        <w:spacing w:line="360" w:lineRule="exact"/>
        <w:rPr>
          <w:rFonts w:hint="eastAsia" w:ascii="Calibri" w:hAnsi="Calibri" w:eastAsia="宋体"/>
          <w:color w:val="auto"/>
          <w:highlight w:val="none"/>
          <w:u w:val="single"/>
          <w:lang w:eastAsia="zh-CN"/>
        </w:rPr>
      </w:pPr>
      <w:r>
        <w:rPr>
          <w:rFonts w:hint="eastAsia" w:ascii="Calibri" w:hAnsi="Calibri"/>
          <w:color w:val="auto"/>
          <w:highlight w:val="none"/>
          <w:u w:val="single"/>
        </w:rPr>
        <w:t>签订工程合同前提供履约保函，保函形式为</w:t>
      </w:r>
      <w:r>
        <w:rPr>
          <w:rFonts w:hint="eastAsia" w:ascii="宋体" w:hAnsi="宋体"/>
          <w:color w:val="auto"/>
          <w:highlight w:val="none"/>
          <w:u w:val="single"/>
        </w:rPr>
        <w:t>提供履约</w:t>
      </w:r>
      <w:r>
        <w:rPr>
          <w:rFonts w:hint="eastAsia" w:ascii="宋体" w:hAnsi="宋体"/>
          <w:color w:val="auto"/>
          <w:highlight w:val="none"/>
          <w:u w:val="single"/>
          <w:lang w:val="en-US" w:eastAsia="zh-Hans"/>
        </w:rPr>
        <w:t>保证金或</w:t>
      </w:r>
      <w:r>
        <w:rPr>
          <w:rFonts w:hint="eastAsia" w:ascii="Calibri" w:hAnsi="Calibri"/>
          <w:color w:val="auto"/>
          <w:highlight w:val="none"/>
          <w:u w:val="single"/>
          <w:lang w:eastAsia="zh-CN"/>
        </w:rPr>
        <w:t>工程</w:t>
      </w:r>
      <w:r>
        <w:rPr>
          <w:rFonts w:hint="eastAsia" w:ascii="Calibri" w:hAnsi="Calibri"/>
          <w:color w:val="auto"/>
          <w:highlight w:val="none"/>
          <w:u w:val="single"/>
        </w:rPr>
        <w:t>保函，金额为签约合同价的</w:t>
      </w:r>
      <w:r>
        <w:rPr>
          <w:rFonts w:hint="default" w:ascii="Calibri" w:hAnsi="Calibri"/>
          <w:color w:val="auto"/>
          <w:highlight w:val="none"/>
          <w:u w:val="single"/>
          <w:lang w:eastAsia="zh-CN"/>
        </w:rPr>
        <w:t>1</w:t>
      </w:r>
      <w:r>
        <w:rPr>
          <w:rFonts w:hint="eastAsia" w:ascii="Calibri" w:hAnsi="Calibri"/>
          <w:color w:val="auto"/>
          <w:highlight w:val="none"/>
          <w:u w:val="single"/>
        </w:rPr>
        <w:t>%。</w:t>
      </w:r>
    </w:p>
    <w:p>
      <w:pPr>
        <w:shd w:val="clear"/>
        <w:spacing w:line="360" w:lineRule="exact"/>
        <w:rPr>
          <w:rFonts w:ascii="宋体" w:hAnsi="宋体"/>
          <w:color w:val="auto"/>
          <w:highlight w:val="none"/>
        </w:rPr>
      </w:pPr>
      <w:r>
        <w:rPr>
          <w:rFonts w:hint="eastAsia" w:ascii="宋体" w:hAnsi="宋体"/>
          <w:color w:val="auto"/>
          <w:highlight w:val="none"/>
        </w:rPr>
        <w:t>承包人应保证履约担保在</w:t>
      </w:r>
      <w:r>
        <w:rPr>
          <w:rFonts w:hint="eastAsia" w:ascii="宋体" w:hAnsi="宋体"/>
          <w:strike w:val="0"/>
          <w:dstrike w:val="0"/>
          <w:color w:val="auto"/>
          <w:highlight w:val="none"/>
          <w:u w:val="single"/>
          <w:lang w:eastAsia="zh-CN"/>
        </w:rPr>
        <w:t>合同履行完毕</w:t>
      </w:r>
      <w:r>
        <w:rPr>
          <w:rFonts w:hint="eastAsia" w:ascii="宋体" w:hAnsi="宋体"/>
          <w:strike w:val="0"/>
          <w:dstrike w:val="0"/>
          <w:color w:val="auto"/>
          <w:highlight w:val="none"/>
          <w:u w:val="single"/>
          <w:lang w:eastAsia="zh-CN"/>
        </w:rPr>
        <w:t>（</w:t>
      </w:r>
      <w:r>
        <w:rPr>
          <w:rFonts w:hint="eastAsia" w:ascii="宋体" w:hAnsi="宋体"/>
          <w:strike w:val="0"/>
          <w:dstrike w:val="0"/>
          <w:color w:val="auto"/>
          <w:highlight w:val="none"/>
          <w:u w:val="single"/>
          <w:lang w:val="en-US" w:eastAsia="zh-CN"/>
        </w:rPr>
        <w:t>包括质保期满</w:t>
      </w:r>
      <w:r>
        <w:rPr>
          <w:rFonts w:hint="eastAsia" w:ascii="宋体" w:hAnsi="宋体"/>
          <w:strike w:val="0"/>
          <w:dstrike w:val="0"/>
          <w:color w:val="auto"/>
          <w:highlight w:val="none"/>
          <w:u w:val="single"/>
          <w:lang w:eastAsia="zh-CN"/>
        </w:rPr>
        <w:t>）</w:t>
      </w:r>
      <w:r>
        <w:rPr>
          <w:rFonts w:hint="eastAsia" w:ascii="宋体" w:hAnsi="宋体"/>
          <w:color w:val="auto"/>
          <w:highlight w:val="none"/>
        </w:rPr>
        <w:t>前持续有效。</w:t>
      </w:r>
    </w:p>
    <w:p>
      <w:pPr>
        <w:shd w:val="clear"/>
        <w:rPr>
          <w:rFonts w:ascii="宋体" w:hAnsi="宋体"/>
          <w:color w:val="auto"/>
          <w:highlight w:val="none"/>
        </w:rPr>
      </w:pPr>
      <w:r>
        <w:rPr>
          <w:rFonts w:hint="eastAsia" w:ascii="宋体" w:hAnsi="宋体"/>
          <w:color w:val="auto"/>
          <w:highlight w:val="none"/>
        </w:rPr>
        <w:t>非承包人原因导致的工期延长，承包人继续提供履约担保所增加的费用由发包人承担。</w:t>
      </w:r>
    </w:p>
    <w:p>
      <w:pPr>
        <w:shd w:val="clear"/>
        <w:spacing w:line="360" w:lineRule="exact"/>
        <w:rPr>
          <w:rFonts w:ascii="Calibri" w:hAnsi="Calibri"/>
          <w:b/>
          <w:bCs/>
          <w:color w:val="auto"/>
          <w:highlight w:val="none"/>
        </w:rPr>
      </w:pPr>
      <w:r>
        <w:rPr>
          <w:rFonts w:ascii="Calibri" w:hAnsi="Calibri"/>
          <w:b/>
          <w:bCs/>
          <w:color w:val="auto"/>
          <w:highlight w:val="none"/>
        </w:rPr>
        <w:t>4</w:t>
      </w:r>
      <w:bookmarkStart w:id="89" w:name="_Toc297048348"/>
      <w:bookmarkEnd w:id="89"/>
      <w:bookmarkStart w:id="90" w:name="_Toc296890990"/>
      <w:bookmarkEnd w:id="90"/>
      <w:bookmarkStart w:id="91" w:name="_Toc296944501"/>
      <w:bookmarkEnd w:id="91"/>
      <w:bookmarkStart w:id="92" w:name="_Toc296347161"/>
      <w:bookmarkEnd w:id="92"/>
      <w:bookmarkStart w:id="93" w:name="_Toc296891202"/>
      <w:bookmarkEnd w:id="93"/>
      <w:bookmarkStart w:id="94" w:name="_Toc292559366"/>
      <w:bookmarkEnd w:id="94"/>
      <w:bookmarkStart w:id="95" w:name="_Toc296503162"/>
      <w:bookmarkEnd w:id="95"/>
      <w:bookmarkStart w:id="96" w:name="_Toc267251413"/>
      <w:bookmarkEnd w:id="96"/>
      <w:bookmarkStart w:id="97" w:name="_Toc297120462"/>
      <w:bookmarkEnd w:id="97"/>
      <w:bookmarkStart w:id="98" w:name="_Toc292559871"/>
      <w:bookmarkEnd w:id="98"/>
      <w:bookmarkStart w:id="99" w:name="_Toc296346663"/>
      <w:r>
        <w:rPr>
          <w:rFonts w:ascii="Calibri" w:hAnsi="Calibri"/>
          <w:b/>
          <w:bCs/>
          <w:color w:val="auto"/>
          <w:highlight w:val="none"/>
        </w:rPr>
        <w:t xml:space="preserve">. </w:t>
      </w:r>
      <w:r>
        <w:rPr>
          <w:rFonts w:ascii="黑体" w:hAnsi="黑体"/>
          <w:b/>
          <w:bCs/>
          <w:color w:val="auto"/>
          <w:highlight w:val="none"/>
        </w:rPr>
        <w:t>监</w:t>
      </w:r>
      <w:bookmarkEnd w:id="99"/>
      <w:r>
        <w:rPr>
          <w:rFonts w:ascii="黑体" w:hAnsi="黑体"/>
          <w:b/>
          <w:bCs/>
          <w:color w:val="auto"/>
          <w:highlight w:val="none"/>
        </w:rPr>
        <w:t>理人</w:t>
      </w:r>
    </w:p>
    <w:p>
      <w:pPr>
        <w:shd w:val="clear"/>
        <w:spacing w:line="360" w:lineRule="exact"/>
        <w:rPr>
          <w:rFonts w:ascii="Calibri" w:hAnsi="Calibri" w:eastAsia="黑体"/>
          <w:color w:val="auto"/>
          <w:highlight w:val="none"/>
        </w:rPr>
      </w:pPr>
      <w:r>
        <w:rPr>
          <w:rFonts w:ascii="Calibri" w:hAnsi="Calibri" w:eastAsia="黑体"/>
          <w:color w:val="auto"/>
          <w:highlight w:val="none"/>
        </w:rPr>
        <w:t>4.1</w:t>
      </w:r>
      <w:r>
        <w:rPr>
          <w:rFonts w:ascii="黑体" w:hAnsi="黑体" w:eastAsia="黑体"/>
          <w:color w:val="auto"/>
          <w:highlight w:val="none"/>
        </w:rPr>
        <w:t>监理人的一般规定</w:t>
      </w:r>
    </w:p>
    <w:p>
      <w:pPr>
        <w:shd w:val="clear"/>
        <w:spacing w:line="360" w:lineRule="exact"/>
        <w:rPr>
          <w:rFonts w:ascii="Calibri" w:hAnsi="Calibri"/>
          <w:color w:val="auto"/>
          <w:highlight w:val="none"/>
        </w:rPr>
      </w:pPr>
      <w:r>
        <w:rPr>
          <w:rFonts w:ascii="宋体" w:hAnsi="宋体"/>
          <w:color w:val="auto"/>
          <w:highlight w:val="none"/>
        </w:rPr>
        <w:t>关于监理人的监理内容：</w:t>
      </w:r>
      <w:r>
        <w:rPr>
          <w:rFonts w:ascii="Calibri" w:hAnsi="Calibri"/>
          <w:color w:val="auto"/>
          <w:highlight w:val="none"/>
          <w:u w:val="single"/>
        </w:rPr>
        <w:t xml:space="preserve"> </w:t>
      </w:r>
      <w:r>
        <w:rPr>
          <w:rFonts w:hint="eastAsia" w:ascii="宋体" w:hAnsi="宋体"/>
          <w:color w:val="auto"/>
          <w:highlight w:val="none"/>
          <w:u w:val="single"/>
        </w:rPr>
        <w:t>按本工程监理合同约定内容</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关于监理人的监理权限：</w:t>
      </w:r>
      <w:r>
        <w:rPr>
          <w:rFonts w:hint="eastAsia" w:ascii="宋体" w:hAnsi="宋体"/>
          <w:color w:val="auto"/>
          <w:highlight w:val="none"/>
        </w:rPr>
        <w:t>〔</w:t>
      </w:r>
      <w:r>
        <w:rPr>
          <w:rFonts w:hint="eastAsia" w:ascii="宋体" w:hAnsi="宋体"/>
          <w:color w:val="auto"/>
          <w:highlight w:val="none"/>
          <w:u w:val="single"/>
        </w:rPr>
        <w:t>按本工程监理合同约定内容，涉及工程变更（含设计变更等参建各方变更）均需报发包人审批后生效</w:t>
      </w:r>
      <w:r>
        <w:rPr>
          <w:rFonts w:hint="eastAsia" w:ascii="宋体" w:hAnsi="宋体"/>
          <w:color w:val="auto"/>
          <w:highlight w:val="none"/>
        </w:rPr>
        <w:t>〕</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关于监理人在施工现场的办公场所、生活场所的提供和费用承担的约定：</w:t>
      </w:r>
      <w:r>
        <w:rPr>
          <w:rFonts w:ascii="Calibri" w:hAnsi="Calibri"/>
          <w:color w:val="auto"/>
          <w:highlight w:val="none"/>
          <w:u w:val="single"/>
        </w:rPr>
        <w:t xml:space="preserve"> </w:t>
      </w:r>
      <w:r>
        <w:rPr>
          <w:rFonts w:hint="eastAsia" w:ascii="宋体" w:hAnsi="宋体"/>
          <w:color w:val="auto"/>
          <w:highlight w:val="none"/>
          <w:u w:val="single"/>
        </w:rPr>
        <w:t>由承包人免费提供办公室</w:t>
      </w:r>
      <w:r>
        <w:rPr>
          <w:rFonts w:hint="eastAsia" w:ascii="仿宋_GB2312" w:hAnsi="宋体"/>
          <w:color w:val="auto"/>
          <w:highlight w:val="none"/>
          <w:u w:val="single"/>
        </w:rPr>
        <w:t>1</w:t>
      </w:r>
      <w:r>
        <w:rPr>
          <w:rFonts w:hint="eastAsia" w:ascii="宋体" w:hAnsi="宋体"/>
          <w:color w:val="auto"/>
          <w:highlight w:val="none"/>
          <w:u w:val="single"/>
        </w:rPr>
        <w:t>间使用。</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4.2 </w:t>
      </w:r>
      <w:r>
        <w:rPr>
          <w:rFonts w:ascii="黑体" w:hAnsi="黑体" w:eastAsia="黑体"/>
          <w:color w:val="auto"/>
          <w:highlight w:val="none"/>
        </w:rPr>
        <w:t>监理人员</w:t>
      </w:r>
    </w:p>
    <w:p>
      <w:pPr>
        <w:shd w:val="clear"/>
        <w:spacing w:line="360" w:lineRule="exact"/>
        <w:rPr>
          <w:rFonts w:ascii="Calibri" w:hAnsi="Calibri"/>
          <w:color w:val="auto"/>
          <w:highlight w:val="none"/>
        </w:rPr>
      </w:pPr>
      <w:r>
        <w:rPr>
          <w:rFonts w:ascii="宋体" w:hAnsi="宋体"/>
          <w:color w:val="auto"/>
          <w:highlight w:val="none"/>
        </w:rPr>
        <w:t>总监理工程师：</w:t>
      </w:r>
    </w:p>
    <w:p>
      <w:pPr>
        <w:shd w:val="clear"/>
        <w:spacing w:line="360" w:lineRule="exact"/>
        <w:rPr>
          <w:rFonts w:ascii="Calibri" w:hAnsi="Calibri"/>
          <w:color w:val="auto"/>
          <w:highlight w:val="none"/>
        </w:rPr>
      </w:pPr>
      <w:r>
        <w:rPr>
          <w:rFonts w:ascii="宋体" w:hAnsi="宋体"/>
          <w:color w:val="auto"/>
          <w:highlight w:val="none"/>
        </w:rPr>
        <w:t>姓</w:t>
      </w:r>
      <w:r>
        <w:rPr>
          <w:rFonts w:ascii="Calibri" w:hAnsi="Calibri"/>
          <w:color w:val="auto"/>
          <w:highlight w:val="none"/>
        </w:rPr>
        <w:t xml:space="preserve">    </w:t>
      </w:r>
      <w:r>
        <w:rPr>
          <w:rFonts w:ascii="宋体" w:hAnsi="宋体"/>
          <w:color w:val="auto"/>
          <w:highlight w:val="none"/>
        </w:rPr>
        <w:t>名：</w:t>
      </w:r>
      <w:r>
        <w:rPr>
          <w:rFonts w:ascii="Calibri" w:hAnsi="Calibri"/>
          <w:color w:val="auto"/>
          <w:highlight w:val="none"/>
          <w:u w:val="single"/>
        </w:rPr>
        <w:t>/  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职</w:t>
      </w:r>
      <w:r>
        <w:rPr>
          <w:rFonts w:ascii="Calibri" w:hAnsi="Calibri"/>
          <w:color w:val="auto"/>
          <w:highlight w:val="none"/>
        </w:rPr>
        <w:t xml:space="preserve">    </w:t>
      </w:r>
      <w:r>
        <w:rPr>
          <w:rFonts w:ascii="宋体" w:hAnsi="宋体"/>
          <w:color w:val="auto"/>
          <w:highlight w:val="none"/>
        </w:rPr>
        <w:t>务：</w:t>
      </w:r>
      <w:r>
        <w:rPr>
          <w:rFonts w:ascii="Calibri" w:hAnsi="Calibri"/>
          <w:color w:val="auto"/>
          <w:highlight w:val="none"/>
          <w:u w:val="single"/>
        </w:rPr>
        <w:t>/  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监理工程师执业资格证书号：</w:t>
      </w:r>
      <w:r>
        <w:rPr>
          <w:rFonts w:ascii="Calibri" w:hAnsi="Calibri"/>
          <w:color w:val="auto"/>
          <w:highlight w:val="none"/>
          <w:u w:val="single"/>
        </w:rPr>
        <w:t>/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联系电话：</w:t>
      </w:r>
      <w:r>
        <w:rPr>
          <w:rFonts w:ascii="Calibri" w:hAnsi="Calibri"/>
          <w:color w:val="auto"/>
          <w:highlight w:val="none"/>
          <w:u w:val="single"/>
        </w:rPr>
        <w:t>/  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电子信箱：</w:t>
      </w:r>
      <w:r>
        <w:rPr>
          <w:rFonts w:ascii="Calibri" w:hAnsi="Calibri"/>
          <w:color w:val="auto"/>
          <w:highlight w:val="none"/>
          <w:u w:val="single"/>
        </w:rPr>
        <w:t>/  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通信地址：</w:t>
      </w:r>
      <w:r>
        <w:rPr>
          <w:rFonts w:ascii="Calibri" w:hAnsi="Calibri"/>
          <w:color w:val="auto"/>
          <w:highlight w:val="none"/>
          <w:u w:val="single"/>
        </w:rPr>
        <w:t>/   </w:t>
      </w:r>
      <w:r>
        <w:rPr>
          <w:rFonts w:ascii="宋体" w:hAnsi="宋体"/>
          <w:color w:val="auto"/>
          <w:highlight w:val="none"/>
        </w:rPr>
        <w:t>；</w:t>
      </w:r>
    </w:p>
    <w:p>
      <w:pPr>
        <w:shd w:val="clear"/>
        <w:spacing w:line="360" w:lineRule="exact"/>
        <w:rPr>
          <w:rFonts w:ascii="Calibri" w:hAnsi="Calibri"/>
          <w:color w:val="auto"/>
          <w:highlight w:val="none"/>
          <w:u w:val="single"/>
        </w:rPr>
      </w:pPr>
      <w:r>
        <w:rPr>
          <w:rFonts w:ascii="宋体" w:hAnsi="宋体"/>
          <w:color w:val="auto"/>
          <w:highlight w:val="none"/>
        </w:rPr>
        <w:t>关于监理人的其他约定：</w:t>
      </w:r>
      <w:r>
        <w:rPr>
          <w:rFonts w:ascii="Calibri" w:hAnsi="Calibri"/>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（1）监理人授权超出合同约定，承包人有权提出异议，如监理人对于承包人合理的异议不予接受，则承包人可要求发包人就该事项作出处理决定；</w:t>
      </w:r>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（2）对于监理人更换其委派的监理人员，监理人在征得发包人同意后应当提前48小时书面通知承包人；</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u w:val="single"/>
        </w:rPr>
        <w:t>（3）监理人对其监理人员的任何授权，承包人均有权要求监理人提供书面的授权文件，否则，承包人有权拒绝接受监理人员的指示。</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4.4 </w:t>
      </w:r>
      <w:r>
        <w:rPr>
          <w:rFonts w:ascii="黑体" w:hAnsi="黑体" w:eastAsia="黑体"/>
          <w:color w:val="auto"/>
          <w:highlight w:val="none"/>
        </w:rPr>
        <w:t>商定或确定</w:t>
      </w:r>
    </w:p>
    <w:p>
      <w:pPr>
        <w:shd w:val="clear"/>
        <w:spacing w:line="360" w:lineRule="exact"/>
        <w:rPr>
          <w:rFonts w:ascii="Calibri" w:hAnsi="Calibri"/>
          <w:color w:val="auto"/>
          <w:highlight w:val="none"/>
        </w:rPr>
      </w:pPr>
      <w:bookmarkStart w:id="100" w:name="_Toc267251418"/>
      <w:bookmarkEnd w:id="100"/>
      <w:r>
        <w:rPr>
          <w:rFonts w:ascii="宋体" w:hAnsi="宋体"/>
          <w:color w:val="auto"/>
          <w:highlight w:val="none"/>
        </w:rPr>
        <w:t>在发包人和承包人不能通过协商达成一致意见时，发包人授权监理人对以下事项进行确定：</w:t>
      </w:r>
    </w:p>
    <w:p>
      <w:pPr>
        <w:shd w:val="clear"/>
        <w:autoSpaceDE w:val="0"/>
        <w:autoSpaceDN w:val="0"/>
        <w:adjustRightInd w:val="0"/>
        <w:spacing w:line="360" w:lineRule="exact"/>
        <w:rPr>
          <w:rFonts w:ascii="Calibri" w:hAnsi="Calibri"/>
          <w:color w:val="auto"/>
          <w:kern w:val="0"/>
          <w:highlight w:val="none"/>
        </w:rPr>
      </w:pPr>
      <w:r>
        <w:rPr>
          <w:rFonts w:ascii="宋体" w:hAnsi="宋体"/>
          <w:color w:val="auto"/>
          <w:kern w:val="0"/>
          <w:highlight w:val="none"/>
        </w:rPr>
        <w:t>（</w:t>
      </w:r>
      <w:r>
        <w:rPr>
          <w:rFonts w:ascii="Calibri" w:hAnsi="Calibri"/>
          <w:color w:val="auto"/>
          <w:kern w:val="0"/>
          <w:highlight w:val="none"/>
        </w:rPr>
        <w:t>1</w:t>
      </w:r>
      <w:r>
        <w:rPr>
          <w:rFonts w:ascii="宋体" w:hAnsi="宋体"/>
          <w:color w:val="auto"/>
          <w:kern w:val="0"/>
          <w:highlight w:val="none"/>
        </w:rPr>
        <w:t>）</w:t>
      </w:r>
      <w:r>
        <w:rPr>
          <w:rFonts w:ascii="Calibri" w:hAnsi="Calibri"/>
          <w:color w:val="auto"/>
          <w:highlight w:val="none"/>
          <w:u w:val="single"/>
        </w:rPr>
        <w:t xml:space="preserve">              </w:t>
      </w:r>
      <w:r>
        <w:rPr>
          <w:rFonts w:hint="default" w:ascii="Calibri" w:hAnsi="Calibri"/>
          <w:color w:val="auto"/>
          <w:highlight w:val="none"/>
          <w:u w:val="single"/>
        </w:rPr>
        <w:t>/</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autoSpaceDE w:val="0"/>
        <w:autoSpaceDN w:val="0"/>
        <w:adjustRightInd w:val="0"/>
        <w:spacing w:line="360" w:lineRule="exact"/>
        <w:rPr>
          <w:rFonts w:ascii="Calibri" w:hAnsi="Calibri"/>
          <w:color w:val="auto"/>
          <w:kern w:val="0"/>
          <w:highlight w:val="none"/>
        </w:rPr>
      </w:pPr>
      <w:r>
        <w:rPr>
          <w:rFonts w:ascii="宋体" w:hAnsi="宋体"/>
          <w:color w:val="auto"/>
          <w:kern w:val="0"/>
          <w:highlight w:val="none"/>
        </w:rPr>
        <w:t>（</w:t>
      </w:r>
      <w:r>
        <w:rPr>
          <w:rFonts w:ascii="Calibri" w:hAnsi="Calibri"/>
          <w:color w:val="auto"/>
          <w:kern w:val="0"/>
          <w:highlight w:val="none"/>
        </w:rPr>
        <w:t>2</w:t>
      </w:r>
      <w:r>
        <w:rPr>
          <w:rFonts w:ascii="宋体" w:hAnsi="宋体"/>
          <w:color w:val="auto"/>
          <w:kern w:val="0"/>
          <w:highlight w:val="none"/>
        </w:rPr>
        <w:t>）</w:t>
      </w:r>
      <w:r>
        <w:rPr>
          <w:rFonts w:ascii="Calibri" w:hAnsi="Calibri"/>
          <w:color w:val="auto"/>
          <w:highlight w:val="none"/>
          <w:u w:val="single"/>
        </w:rPr>
        <w:t xml:space="preserve">              </w:t>
      </w:r>
      <w:r>
        <w:rPr>
          <w:rFonts w:hint="default" w:ascii="Calibri" w:hAnsi="Calibri"/>
          <w:color w:val="auto"/>
          <w:highlight w:val="none"/>
          <w:u w:val="single"/>
        </w:rPr>
        <w:t>/</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autoSpaceDE w:val="0"/>
        <w:autoSpaceDN w:val="0"/>
        <w:adjustRightInd w:val="0"/>
        <w:spacing w:line="360" w:lineRule="exact"/>
        <w:rPr>
          <w:rFonts w:ascii="Calibri" w:hAnsi="Calibri"/>
          <w:color w:val="auto"/>
          <w:kern w:val="0"/>
          <w:highlight w:val="none"/>
        </w:rPr>
      </w:pPr>
      <w:r>
        <w:rPr>
          <w:rFonts w:ascii="宋体" w:hAnsi="宋体"/>
          <w:color w:val="auto"/>
          <w:kern w:val="0"/>
          <w:highlight w:val="none"/>
        </w:rPr>
        <w:t>（</w:t>
      </w:r>
      <w:r>
        <w:rPr>
          <w:rFonts w:ascii="Calibri" w:hAnsi="Calibri"/>
          <w:color w:val="auto"/>
          <w:kern w:val="0"/>
          <w:highlight w:val="none"/>
        </w:rPr>
        <w:t>3</w:t>
      </w:r>
      <w:r>
        <w:rPr>
          <w:rFonts w:ascii="宋体" w:hAnsi="宋体"/>
          <w:color w:val="auto"/>
          <w:kern w:val="0"/>
          <w:highlight w:val="none"/>
        </w:rPr>
        <w:t>）</w:t>
      </w:r>
      <w:r>
        <w:rPr>
          <w:rFonts w:ascii="Calibri" w:hAnsi="Calibri"/>
          <w:color w:val="auto"/>
          <w:highlight w:val="none"/>
          <w:u w:val="single"/>
        </w:rPr>
        <w:t xml:space="preserve">              </w:t>
      </w:r>
      <w:r>
        <w:rPr>
          <w:rFonts w:hint="default" w:ascii="Calibri" w:hAnsi="Calibri"/>
          <w:color w:val="auto"/>
          <w:highlight w:val="none"/>
          <w:u w:val="single"/>
        </w:rPr>
        <w:t>/</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keepNext/>
        <w:keepLines/>
        <w:shd w:val="clear"/>
        <w:spacing w:line="360" w:lineRule="exact"/>
        <w:outlineLvl w:val="3"/>
        <w:rPr>
          <w:rFonts w:eastAsia="黑体"/>
          <w:color w:val="auto"/>
          <w:szCs w:val="21"/>
          <w:highlight w:val="none"/>
        </w:rPr>
      </w:pPr>
      <w:bookmarkStart w:id="101" w:name="_Toc351203637"/>
      <w:bookmarkEnd w:id="101"/>
      <w:r>
        <w:rPr>
          <w:rFonts w:eastAsia="黑体"/>
          <w:color w:val="auto"/>
          <w:szCs w:val="21"/>
          <w:highlight w:val="none"/>
        </w:rPr>
        <w:t>5</w:t>
      </w:r>
      <w:bookmarkStart w:id="102" w:name="_Toc292559367"/>
      <w:bookmarkEnd w:id="102"/>
      <w:bookmarkStart w:id="103" w:name="_Toc292559872"/>
      <w:bookmarkEnd w:id="103"/>
      <w:bookmarkStart w:id="104" w:name="_Toc296944502"/>
      <w:bookmarkEnd w:id="104"/>
      <w:bookmarkStart w:id="105" w:name="_Toc297048349"/>
      <w:bookmarkEnd w:id="105"/>
      <w:bookmarkStart w:id="106" w:name="_Toc296890991"/>
      <w:bookmarkEnd w:id="106"/>
      <w:bookmarkStart w:id="107" w:name="_Toc296891203"/>
      <w:bookmarkEnd w:id="107"/>
      <w:bookmarkStart w:id="108" w:name="_Toc296347162"/>
      <w:bookmarkEnd w:id="108"/>
      <w:bookmarkStart w:id="109" w:name="_Toc296503163"/>
      <w:bookmarkEnd w:id="109"/>
      <w:bookmarkStart w:id="110" w:name="_Toc297120463"/>
      <w:bookmarkEnd w:id="110"/>
      <w:bookmarkStart w:id="111" w:name="_Toc296346664"/>
      <w:r>
        <w:rPr>
          <w:rFonts w:eastAsia="黑体"/>
          <w:color w:val="auto"/>
          <w:szCs w:val="21"/>
          <w:highlight w:val="none"/>
        </w:rPr>
        <w:t xml:space="preserve">. </w:t>
      </w:r>
      <w:r>
        <w:rPr>
          <w:rFonts w:ascii="黑体" w:hAnsi="黑体" w:eastAsia="黑体"/>
          <w:color w:val="auto"/>
          <w:szCs w:val="21"/>
          <w:highlight w:val="none"/>
        </w:rPr>
        <w:t>工程质量</w:t>
      </w:r>
      <w:bookmarkEnd w:id="111"/>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5.1 </w:t>
      </w:r>
      <w:r>
        <w:rPr>
          <w:rFonts w:ascii="黑体" w:hAnsi="黑体" w:eastAsia="黑体"/>
          <w:color w:val="auto"/>
          <w:highlight w:val="none"/>
        </w:rPr>
        <w:t>质量要求</w:t>
      </w:r>
    </w:p>
    <w:p>
      <w:pPr>
        <w:shd w:val="clear"/>
        <w:spacing w:line="360" w:lineRule="exact"/>
        <w:rPr>
          <w:rFonts w:ascii="Calibri" w:hAnsi="Calibri"/>
          <w:color w:val="auto"/>
          <w:highlight w:val="none"/>
        </w:rPr>
      </w:pPr>
      <w:r>
        <w:rPr>
          <w:rFonts w:ascii="Calibri" w:hAnsi="Calibri"/>
          <w:color w:val="auto"/>
          <w:highlight w:val="none"/>
        </w:rPr>
        <w:t>5</w:t>
      </w:r>
      <w:bookmarkStart w:id="112" w:name="_Toc300934949"/>
      <w:bookmarkEnd w:id="112"/>
      <w:bookmarkStart w:id="113" w:name="_Toc297123496"/>
      <w:bookmarkEnd w:id="113"/>
      <w:bookmarkStart w:id="114" w:name="_Toc312677997"/>
      <w:bookmarkEnd w:id="114"/>
      <w:bookmarkStart w:id="115" w:name="_Toc304295527"/>
      <w:bookmarkEnd w:id="115"/>
      <w:bookmarkStart w:id="116" w:name="_Toc318581164"/>
      <w:bookmarkEnd w:id="116"/>
      <w:bookmarkStart w:id="117" w:name="_Toc297216155"/>
      <w:bookmarkEnd w:id="117"/>
      <w:bookmarkStart w:id="118" w:name="_Toc303539106"/>
      <w:r>
        <w:rPr>
          <w:rFonts w:ascii="Calibri" w:hAnsi="Calibri"/>
          <w:color w:val="auto"/>
          <w:highlight w:val="none"/>
        </w:rPr>
        <w:t xml:space="preserve">.1.1 </w:t>
      </w:r>
      <w:r>
        <w:rPr>
          <w:rFonts w:ascii="宋体" w:hAnsi="宋体"/>
          <w:color w:val="auto"/>
          <w:highlight w:val="none"/>
        </w:rPr>
        <w:t>特殊质量标准和要求：</w:t>
      </w:r>
      <w:bookmarkEnd w:id="118"/>
      <w:r>
        <w:rPr>
          <w:rFonts w:hint="eastAsia" w:ascii="Calibri" w:hAnsi="Calibri"/>
          <w:color w:val="auto"/>
          <w:highlight w:val="none"/>
          <w:u w:val="single"/>
        </w:rPr>
        <w:t>除通用条款约定外，要达到设计及国家、地方现行的有关规范和标准</w:t>
      </w:r>
      <w:r>
        <w:rPr>
          <w:rFonts w:hint="eastAsia"/>
          <w:color w:val="auto"/>
          <w:highlight w:val="none"/>
          <w:u w:val="single"/>
          <w:lang w:eastAsia="zh-CN"/>
        </w:rPr>
        <w:t>，</w:t>
      </w:r>
      <w:r>
        <w:rPr>
          <w:rFonts w:hint="eastAsia" w:ascii="Calibri" w:hAnsi="Calibri"/>
          <w:color w:val="auto"/>
          <w:highlight w:val="none"/>
          <w:u w:val="single"/>
        </w:rPr>
        <w:t>并最终一次性验收合格。承包人须严格按照设计图纸进行施工，如存在问题，按照责任划分，由责任方无条件整改直至合格，如整改不到位，将追究相关责任并赔偿相应损失</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宋体" w:hAnsi="宋体"/>
          <w:color w:val="auto"/>
          <w:highlight w:val="none"/>
        </w:rPr>
        <w:t>关于工程奖项的约定：</w:t>
      </w:r>
      <w:r>
        <w:rPr>
          <w:rFonts w:ascii="Calibri" w:hAnsi="Calibri"/>
          <w:color w:val="auto"/>
          <w:highlight w:val="none"/>
          <w:u w:val="single"/>
        </w:rPr>
        <w:t xml:space="preserve">             </w:t>
      </w:r>
      <w:r>
        <w:rPr>
          <w:rFonts w:hint="default"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5.3 </w:t>
      </w:r>
      <w:r>
        <w:rPr>
          <w:rFonts w:ascii="黑体" w:hAnsi="黑体" w:eastAsia="黑体"/>
          <w:color w:val="auto"/>
          <w:highlight w:val="none"/>
        </w:rPr>
        <w:t>隐蔽工程检查</w:t>
      </w:r>
    </w:p>
    <w:p>
      <w:pPr>
        <w:shd w:val="clear"/>
        <w:spacing w:line="360" w:lineRule="exact"/>
        <w:rPr>
          <w:rFonts w:ascii="Calibri" w:hAnsi="Calibri"/>
          <w:color w:val="auto"/>
          <w:highlight w:val="none"/>
        </w:rPr>
      </w:pPr>
      <w:r>
        <w:rPr>
          <w:rFonts w:ascii="Calibri" w:hAnsi="Calibri"/>
          <w:color w:val="auto"/>
          <w:highlight w:val="none"/>
        </w:rPr>
        <w:t>5.3.2</w:t>
      </w:r>
      <w:r>
        <w:rPr>
          <w:rFonts w:ascii="宋体" w:hAnsi="宋体"/>
          <w:color w:val="auto"/>
          <w:highlight w:val="none"/>
        </w:rPr>
        <w:t>承包人提前通知监理人隐蔽工程检查的期限的约定：</w:t>
      </w:r>
      <w:r>
        <w:rPr>
          <w:rFonts w:hint="eastAsia" w:ascii="宋体" w:hAnsi="宋体" w:cs="宋体"/>
          <w:color w:val="auto"/>
          <w:szCs w:val="21"/>
          <w:highlight w:val="none"/>
          <w:u w:val="single"/>
        </w:rPr>
        <w:t>按通用合同条款执行</w:t>
      </w:r>
    </w:p>
    <w:p>
      <w:pPr>
        <w:shd w:val="clear"/>
        <w:spacing w:line="360" w:lineRule="exact"/>
        <w:rPr>
          <w:rFonts w:ascii="Calibri" w:hAnsi="Calibri"/>
          <w:color w:val="auto"/>
          <w:highlight w:val="none"/>
        </w:rPr>
      </w:pPr>
      <w:r>
        <w:rPr>
          <w:rFonts w:ascii="宋体" w:hAnsi="宋体"/>
          <w:color w:val="auto"/>
          <w:highlight w:val="none"/>
        </w:rPr>
        <w:t>监理人不能按时进行检查时，应提前</w:t>
      </w:r>
      <w:r>
        <w:rPr>
          <w:rFonts w:ascii="Calibri" w:hAnsi="Calibri"/>
          <w:color w:val="auto"/>
          <w:highlight w:val="none"/>
          <w:u w:val="single"/>
        </w:rPr>
        <w:t xml:space="preserve"> </w:t>
      </w:r>
      <w:r>
        <w:rPr>
          <w:rFonts w:hint="eastAsia" w:ascii="宋体" w:hAnsi="宋体"/>
          <w:color w:val="auto"/>
          <w:highlight w:val="none"/>
          <w:u w:val="single"/>
        </w:rPr>
        <w:t>24</w:t>
      </w:r>
      <w:r>
        <w:rPr>
          <w:rFonts w:ascii="Calibri" w:hAnsi="Calibri"/>
          <w:color w:val="auto"/>
          <w:highlight w:val="none"/>
          <w:u w:val="single"/>
        </w:rPr>
        <w:t xml:space="preserve"> </w:t>
      </w:r>
      <w:r>
        <w:rPr>
          <w:rFonts w:ascii="宋体" w:hAnsi="宋体"/>
          <w:color w:val="auto"/>
          <w:highlight w:val="none"/>
        </w:rPr>
        <w:t>小时提交书面延期要求。</w:t>
      </w:r>
    </w:p>
    <w:p>
      <w:pPr>
        <w:shd w:val="clear"/>
        <w:spacing w:line="360" w:lineRule="exact"/>
        <w:rPr>
          <w:rFonts w:ascii="仿宋_GB2312" w:hAnsi="Calibri" w:eastAsia="仿宋_GB2312"/>
          <w:color w:val="auto"/>
          <w:highlight w:val="none"/>
        </w:rPr>
      </w:pPr>
      <w:r>
        <w:rPr>
          <w:rFonts w:ascii="宋体" w:hAnsi="宋体"/>
          <w:color w:val="auto"/>
          <w:highlight w:val="none"/>
        </w:rPr>
        <w:t>关于延期最长不得超过</w:t>
      </w:r>
      <w:r>
        <w:rPr>
          <w:rFonts w:hint="eastAsia" w:ascii="宋体" w:hAnsi="宋体"/>
          <w:color w:val="auto"/>
          <w:highlight w:val="none"/>
        </w:rPr>
        <w:t>：</w:t>
      </w:r>
      <w:r>
        <w:rPr>
          <w:rFonts w:hint="eastAsia" w:ascii="仿宋_GB2312" w:hAnsi="宋体"/>
          <w:color w:val="auto"/>
          <w:highlight w:val="none"/>
          <w:u w:val="single"/>
        </w:rPr>
        <w:t xml:space="preserve"> </w:t>
      </w:r>
      <w:r>
        <w:rPr>
          <w:rFonts w:ascii="Calibri" w:hAnsi="Calibri"/>
          <w:color w:val="auto"/>
          <w:highlight w:val="none"/>
          <w:u w:val="single"/>
        </w:rPr>
        <w:t>24</w:t>
      </w:r>
      <w:r>
        <w:rPr>
          <w:rFonts w:hint="eastAsia" w:ascii="仿宋_GB2312" w:hAnsi="宋体"/>
          <w:color w:val="auto"/>
          <w:highlight w:val="none"/>
          <w:u w:val="single"/>
        </w:rPr>
        <w:t xml:space="preserve"> </w:t>
      </w:r>
      <w:r>
        <w:rPr>
          <w:rFonts w:hint="eastAsia" w:ascii="宋体" w:hAnsi="宋体"/>
          <w:color w:val="auto"/>
          <w:highlight w:val="none"/>
        </w:rPr>
        <w:t>小时，由此导致工期延误的，工期予以顺延。</w:t>
      </w:r>
    </w:p>
    <w:p>
      <w:pPr>
        <w:shd w:val="clear"/>
        <w:spacing w:line="360" w:lineRule="exact"/>
        <w:rPr>
          <w:rFonts w:ascii="仿宋_GB2312" w:hAnsi="Calibri" w:eastAsia="仿宋_GB2312"/>
          <w:color w:val="auto"/>
          <w:highlight w:val="none"/>
          <w:u w:val="single"/>
        </w:rPr>
      </w:pPr>
      <w:r>
        <w:rPr>
          <w:rFonts w:hint="eastAsia" w:ascii="宋体" w:hAnsi="宋体"/>
          <w:color w:val="auto"/>
          <w:highlight w:val="none"/>
          <w:u w:val="single"/>
        </w:rPr>
        <w:t>重要节点的隐蔽工程验收过程、验收部位除办理纸质验收记录，承包人还应保留验收部位、验收过程、验收人员相片、影像等资料。</w:t>
      </w:r>
    </w:p>
    <w:p>
      <w:pPr>
        <w:keepNext/>
        <w:keepLines/>
        <w:shd w:val="clear"/>
        <w:spacing w:line="360" w:lineRule="exact"/>
        <w:outlineLvl w:val="3"/>
        <w:rPr>
          <w:rFonts w:eastAsia="黑体"/>
          <w:color w:val="auto"/>
          <w:szCs w:val="21"/>
          <w:highlight w:val="none"/>
        </w:rPr>
      </w:pPr>
      <w:bookmarkStart w:id="119" w:name="_Toc351203638"/>
      <w:bookmarkEnd w:id="119"/>
      <w:r>
        <w:rPr>
          <w:rFonts w:eastAsia="黑体"/>
          <w:color w:val="auto"/>
          <w:szCs w:val="21"/>
          <w:highlight w:val="none"/>
        </w:rPr>
        <w:t xml:space="preserve">6. </w:t>
      </w:r>
      <w:r>
        <w:rPr>
          <w:rFonts w:ascii="黑体" w:hAnsi="黑体" w:eastAsia="黑体"/>
          <w:color w:val="auto"/>
          <w:szCs w:val="21"/>
          <w:highlight w:val="none"/>
        </w:rPr>
        <w:t>安全文明施工与环境保护</w:t>
      </w:r>
    </w:p>
    <w:p>
      <w:pPr>
        <w:shd w:val="clear"/>
        <w:spacing w:line="360" w:lineRule="exact"/>
        <w:rPr>
          <w:rFonts w:ascii="Calibri" w:hAnsi="Calibri" w:eastAsia="黑体"/>
          <w:color w:val="auto"/>
          <w:highlight w:val="none"/>
        </w:rPr>
      </w:pPr>
      <w:r>
        <w:rPr>
          <w:rFonts w:ascii="Calibri" w:hAnsi="Calibri" w:eastAsia="黑体"/>
          <w:color w:val="auto"/>
          <w:highlight w:val="none"/>
        </w:rPr>
        <w:t>6.1</w:t>
      </w:r>
      <w:r>
        <w:rPr>
          <w:rFonts w:ascii="黑体" w:hAnsi="黑体" w:eastAsia="黑体"/>
          <w:color w:val="auto"/>
          <w:highlight w:val="none"/>
        </w:rPr>
        <w:t>安全文明施工</w:t>
      </w:r>
    </w:p>
    <w:p>
      <w:pPr>
        <w:shd w:val="clear"/>
        <w:spacing w:line="360" w:lineRule="exact"/>
        <w:rPr>
          <w:rFonts w:ascii="宋体" w:hAnsi="宋体" w:cs="宋体"/>
          <w:color w:val="auto"/>
          <w:szCs w:val="21"/>
          <w:highlight w:val="none"/>
          <w:u w:val="single"/>
        </w:rPr>
      </w:pPr>
      <w:r>
        <w:rPr>
          <w:rFonts w:hint="eastAsia" w:ascii="宋体" w:hAnsi="宋体" w:cs="宋体"/>
          <w:color w:val="auto"/>
          <w:highlight w:val="none"/>
        </w:rPr>
        <w:t>6.1.1项目安全生产的达标目标及相应事项的约定：</w:t>
      </w:r>
      <w:r>
        <w:rPr>
          <w:rFonts w:hint="eastAsia" w:ascii="宋体" w:hAnsi="宋体" w:cs="宋体"/>
          <w:color w:val="auto"/>
          <w:szCs w:val="21"/>
          <w:highlight w:val="none"/>
          <w:u w:val="single"/>
        </w:rPr>
        <w:t>按《浙江省建筑施工安全标准化管理规定》（浙建建〔2012〕54号），及工程所在地相关主管部门发布的有关施工现场安全文明施工（含扬尘防护、监测），门禁考勤管理，噪音、污水排放，视频监控等管理规定执行。</w:t>
      </w:r>
    </w:p>
    <w:p>
      <w:pPr>
        <w:shd w:val="clear"/>
        <w:spacing w:line="360" w:lineRule="exact"/>
        <w:rPr>
          <w:rFonts w:ascii="仿宋_GB2312" w:hAnsi="Calibri" w:eastAsia="仿宋_GB2312"/>
          <w:color w:val="auto"/>
          <w:highlight w:val="none"/>
        </w:rPr>
      </w:pPr>
      <w:r>
        <w:rPr>
          <w:rFonts w:ascii="Calibri" w:hAnsi="Calibri"/>
          <w:color w:val="auto"/>
          <w:highlight w:val="none"/>
        </w:rPr>
        <w:t>6.1.4</w:t>
      </w:r>
      <w:r>
        <w:rPr>
          <w:rFonts w:hint="eastAsia" w:ascii="仿宋_GB2312" w:hAnsi="宋体"/>
          <w:color w:val="auto"/>
          <w:highlight w:val="none"/>
        </w:rPr>
        <w:t xml:space="preserve"> </w:t>
      </w:r>
      <w:r>
        <w:rPr>
          <w:rFonts w:hint="eastAsia" w:ascii="宋体" w:hAnsi="宋体"/>
          <w:color w:val="auto"/>
          <w:highlight w:val="none"/>
        </w:rPr>
        <w:t>关于治安保卫的特别约定：</w:t>
      </w:r>
      <w:r>
        <w:rPr>
          <w:rFonts w:hint="eastAsia" w:ascii="宋体" w:hAnsi="宋体" w:cs="宋体"/>
          <w:color w:val="auto"/>
          <w:szCs w:val="21"/>
          <w:highlight w:val="none"/>
          <w:u w:val="single"/>
        </w:rPr>
        <w:t>按通用合同条款</w:t>
      </w:r>
      <w:r>
        <w:rPr>
          <w:rFonts w:hint="eastAsia" w:ascii="宋体" w:hAnsi="宋体"/>
          <w:color w:val="auto"/>
          <w:highlight w:val="none"/>
        </w:rPr>
        <w:t>。</w:t>
      </w:r>
    </w:p>
    <w:p>
      <w:pPr>
        <w:shd w:val="clear"/>
        <w:spacing w:line="360" w:lineRule="exact"/>
        <w:rPr>
          <w:rFonts w:ascii="仿宋_GB2312" w:hAnsi="Calibri" w:eastAsia="仿宋_GB2312"/>
          <w:color w:val="auto"/>
          <w:highlight w:val="none"/>
        </w:rPr>
      </w:pPr>
      <w:r>
        <w:rPr>
          <w:rFonts w:hint="eastAsia" w:ascii="宋体" w:hAnsi="宋体"/>
          <w:color w:val="auto"/>
          <w:highlight w:val="none"/>
        </w:rPr>
        <w:t>关于编制施工场地治安管理计划的约定：</w:t>
      </w:r>
      <w:r>
        <w:rPr>
          <w:rFonts w:hint="eastAsia" w:ascii="宋体" w:hAnsi="宋体" w:cs="宋体"/>
          <w:color w:val="auto"/>
          <w:szCs w:val="21"/>
          <w:highlight w:val="none"/>
          <w:u w:val="single"/>
        </w:rPr>
        <w:t>按通用合同条款</w:t>
      </w:r>
      <w:r>
        <w:rPr>
          <w:rFonts w:hint="eastAsia" w:ascii="宋体" w:hAnsi="宋体"/>
          <w:color w:val="auto"/>
          <w:highlight w:val="none"/>
        </w:rPr>
        <w:t>。</w:t>
      </w:r>
    </w:p>
    <w:p>
      <w:pPr>
        <w:shd w:val="clear"/>
        <w:spacing w:line="360" w:lineRule="exact"/>
        <w:rPr>
          <w:rFonts w:ascii="仿宋_GB2312" w:hAnsi="Calibri" w:eastAsia="仿宋_GB2312"/>
          <w:color w:val="auto"/>
          <w:highlight w:val="none"/>
        </w:rPr>
      </w:pPr>
      <w:r>
        <w:rPr>
          <w:rFonts w:ascii="Calibri" w:hAnsi="Calibri"/>
          <w:color w:val="auto"/>
          <w:highlight w:val="none"/>
        </w:rPr>
        <w:t xml:space="preserve">6.1.5 </w:t>
      </w:r>
      <w:r>
        <w:rPr>
          <w:rFonts w:hint="eastAsia" w:ascii="宋体" w:hAnsi="宋体"/>
          <w:color w:val="auto"/>
          <w:highlight w:val="none"/>
        </w:rPr>
        <w:t>文明施工</w:t>
      </w:r>
    </w:p>
    <w:p>
      <w:pPr>
        <w:shd w:val="clear"/>
        <w:spacing w:line="360" w:lineRule="exact"/>
        <w:rPr>
          <w:rFonts w:ascii="仿宋_GB2312" w:hAnsi="Calibri" w:eastAsia="仿宋_GB2312"/>
          <w:color w:val="auto"/>
          <w:highlight w:val="none"/>
          <w:u w:val="single"/>
        </w:rPr>
      </w:pPr>
      <w:r>
        <w:rPr>
          <w:rFonts w:hint="eastAsia" w:ascii="宋体" w:hAnsi="宋体"/>
          <w:color w:val="auto"/>
          <w:highlight w:val="none"/>
        </w:rPr>
        <w:t>合同当事人对文明施工的要求：</w:t>
      </w:r>
      <w:r>
        <w:rPr>
          <w:rFonts w:hint="eastAsia" w:ascii="宋体" w:hAnsi="宋体"/>
          <w:color w:val="auto"/>
          <w:highlight w:val="none"/>
          <w:u w:val="single"/>
        </w:rPr>
        <w:t>按省、市发有关文明施工管理规定执行</w:t>
      </w:r>
      <w:r>
        <w:rPr>
          <w:rFonts w:hint="eastAsia" w:ascii="宋体" w:hAnsi="宋体"/>
          <w:color w:val="auto"/>
          <w:highlight w:val="none"/>
        </w:rPr>
        <w:t>。</w:t>
      </w:r>
      <w:r>
        <w:rPr>
          <w:rFonts w:hint="eastAsia" w:ascii="宋体" w:hAnsi="宋体"/>
          <w:color w:val="auto"/>
          <w:highlight w:val="none"/>
          <w:u w:val="single"/>
        </w:rPr>
        <w:t>〔创国家、省、市、县（市、区）级安标化工地〕</w:t>
      </w:r>
    </w:p>
    <w:p>
      <w:pPr>
        <w:shd w:val="clear"/>
        <w:spacing w:line="360" w:lineRule="exact"/>
        <w:rPr>
          <w:rFonts w:ascii="宋体" w:hAnsi="宋体" w:cs="宋体"/>
          <w:color w:val="auto"/>
          <w:szCs w:val="21"/>
          <w:highlight w:val="none"/>
          <w:u w:val="single"/>
        </w:rPr>
      </w:pPr>
      <w:r>
        <w:rPr>
          <w:rFonts w:ascii="Calibri" w:hAnsi="Calibri"/>
          <w:color w:val="auto"/>
          <w:highlight w:val="none"/>
        </w:rPr>
        <w:t xml:space="preserve">6.1.6 </w:t>
      </w:r>
      <w:r>
        <w:rPr>
          <w:rFonts w:hint="eastAsia" w:ascii="宋体" w:hAnsi="宋体"/>
          <w:color w:val="auto"/>
          <w:highlight w:val="none"/>
        </w:rPr>
        <w:t>关于安全文明施工费支付比例和支付期限的约定：</w:t>
      </w:r>
      <w:r>
        <w:rPr>
          <w:rFonts w:hint="eastAsia" w:ascii="宋体" w:hAnsi="宋体" w:cs="宋体"/>
          <w:color w:val="auto"/>
          <w:szCs w:val="21"/>
          <w:highlight w:val="none"/>
        </w:rPr>
        <w:t>安</w:t>
      </w:r>
      <w:r>
        <w:rPr>
          <w:rFonts w:hint="eastAsia" w:ascii="宋体" w:hAnsi="宋体" w:cs="宋体"/>
          <w:color w:val="auto"/>
          <w:szCs w:val="21"/>
          <w:highlight w:val="none"/>
          <w:u w:val="single"/>
        </w:rPr>
        <w:t>全文明施工费预付费用包含在工程预付款内，与工程预付款一并支付，支付比例为安全文明施工费（不含创标化工地增加费）总额的（50）%，其余部分与进度款同期支付。安全文明施工费承包人应专款专用，在财务账目中应单独列项</w:t>
      </w:r>
      <w:r>
        <w:rPr>
          <w:rFonts w:hint="eastAsia" w:ascii="宋体" w:hAnsi="宋体" w:cs="宋体"/>
          <w:color w:val="auto"/>
          <w:szCs w:val="21"/>
          <w:highlight w:val="none"/>
        </w:rPr>
        <w:t>。</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u w:val="single"/>
        </w:rPr>
        <w:t>安全文明施工费包含在合同价内。承包人经发包人同意采取合同约定以外的安全措施所产生的费用，由发、承包人协商处理；未经发包人同意，发包人可不承担由此增加费用；</w:t>
      </w:r>
    </w:p>
    <w:p>
      <w:pPr>
        <w:keepNext/>
        <w:keepLines/>
        <w:shd w:val="clear"/>
        <w:spacing w:line="360" w:lineRule="exact"/>
        <w:outlineLvl w:val="3"/>
        <w:rPr>
          <w:rFonts w:eastAsia="黑体"/>
          <w:color w:val="auto"/>
          <w:szCs w:val="21"/>
          <w:highlight w:val="none"/>
        </w:rPr>
      </w:pPr>
      <w:bookmarkStart w:id="120" w:name="_Toc351203639"/>
      <w:bookmarkEnd w:id="120"/>
      <w:r>
        <w:rPr>
          <w:rFonts w:eastAsia="黑体"/>
          <w:color w:val="auto"/>
          <w:szCs w:val="21"/>
          <w:highlight w:val="none"/>
        </w:rPr>
        <w:t xml:space="preserve">7. </w:t>
      </w:r>
      <w:r>
        <w:rPr>
          <w:rFonts w:ascii="黑体" w:hAnsi="黑体" w:eastAsia="黑体"/>
          <w:color w:val="auto"/>
          <w:szCs w:val="21"/>
          <w:highlight w:val="none"/>
        </w:rPr>
        <w:t>工期和进度</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7.1 </w:t>
      </w:r>
      <w:r>
        <w:rPr>
          <w:rFonts w:ascii="黑体" w:hAnsi="黑体" w:eastAsia="黑体"/>
          <w:color w:val="auto"/>
          <w:highlight w:val="none"/>
        </w:rPr>
        <w:t>施工组织设计</w:t>
      </w:r>
    </w:p>
    <w:p>
      <w:pPr>
        <w:shd w:val="clear"/>
        <w:autoSpaceDE w:val="0"/>
        <w:autoSpaceDN w:val="0"/>
        <w:adjustRightInd w:val="0"/>
        <w:spacing w:line="360" w:lineRule="exact"/>
        <w:rPr>
          <w:rFonts w:ascii="宋体" w:hAnsi="宋体" w:cs="宋体"/>
          <w:color w:val="auto"/>
          <w:highlight w:val="none"/>
          <w:u w:val="single"/>
        </w:rPr>
      </w:pPr>
      <w:r>
        <w:rPr>
          <w:rFonts w:hint="eastAsia" w:ascii="宋体" w:hAnsi="宋体" w:cs="宋体"/>
          <w:color w:val="auto"/>
          <w:highlight w:val="none"/>
        </w:rPr>
        <w:t>7.1.1合</w:t>
      </w:r>
      <w:r>
        <w:rPr>
          <w:rFonts w:hint="eastAsia" w:ascii="宋体" w:hAnsi="宋体" w:cs="宋体"/>
          <w:color w:val="auto"/>
          <w:kern w:val="0"/>
          <w:highlight w:val="none"/>
        </w:rPr>
        <w:t>同当事人约定的施工组织设计应包括的其他内容：</w:t>
      </w:r>
      <w:r>
        <w:rPr>
          <w:rFonts w:hint="eastAsia" w:ascii="宋体" w:hAnsi="宋体" w:cs="宋体"/>
          <w:color w:val="auto"/>
          <w:highlight w:val="none"/>
          <w:u w:val="single"/>
        </w:rPr>
        <w:t>对特殊工艺施工、危险性较大分部分项工程施工,应按规定组织专家论证及办理审批手续。</w:t>
      </w:r>
    </w:p>
    <w:p>
      <w:pPr>
        <w:shd w:val="clear"/>
        <w:autoSpaceDE w:val="0"/>
        <w:autoSpaceDN w:val="0"/>
        <w:adjustRightInd w:val="0"/>
        <w:spacing w:line="360" w:lineRule="exact"/>
        <w:rPr>
          <w:rFonts w:ascii="宋体" w:hAnsi="宋体" w:cs="宋体"/>
          <w:color w:val="auto"/>
          <w:kern w:val="0"/>
          <w:highlight w:val="none"/>
        </w:rPr>
      </w:pPr>
      <w:r>
        <w:rPr>
          <w:rFonts w:hint="eastAsia" w:ascii="宋体" w:hAnsi="宋体" w:cs="宋体"/>
          <w:color w:val="auto"/>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ascii="宋体" w:hAnsi="宋体" w:cs="宋体"/>
          <w:color w:val="auto"/>
          <w:kern w:val="0"/>
          <w:highlight w:val="none"/>
          <w:u w:val="single"/>
        </w:rPr>
        <w:t>注：</w:t>
      </w:r>
      <w:r>
        <w:rPr>
          <w:rFonts w:hint="eastAsia" w:ascii="宋体" w:hAnsi="宋体" w:cs="宋体"/>
          <w:color w:val="auto"/>
          <w:highlight w:val="none"/>
          <w:u w:val="single"/>
        </w:rPr>
        <w:t>政府性投资项目，应按当地政府规定的项目变更办理程序办理）。</w:t>
      </w:r>
    </w:p>
    <w:p>
      <w:pPr>
        <w:shd w:val="clear"/>
        <w:autoSpaceDE w:val="0"/>
        <w:autoSpaceDN w:val="0"/>
        <w:adjustRightInd w:val="0"/>
        <w:spacing w:line="360" w:lineRule="exact"/>
        <w:rPr>
          <w:rFonts w:ascii="Calibri" w:hAnsi="Calibri"/>
          <w:color w:val="auto"/>
          <w:kern w:val="0"/>
          <w:highlight w:val="none"/>
        </w:rPr>
      </w:pPr>
      <w:r>
        <w:rPr>
          <w:rFonts w:ascii="Calibri" w:hAnsi="Calibri"/>
          <w:color w:val="auto"/>
          <w:highlight w:val="none"/>
        </w:rPr>
        <w:t xml:space="preserve">7.1.2 </w:t>
      </w:r>
      <w:r>
        <w:rPr>
          <w:rFonts w:ascii="宋体" w:hAnsi="宋体"/>
          <w:color w:val="auto"/>
          <w:kern w:val="0"/>
          <w:highlight w:val="none"/>
        </w:rPr>
        <w:t>施工组织设计的提交和修改</w:t>
      </w:r>
    </w:p>
    <w:p>
      <w:pPr>
        <w:shd w:val="clear"/>
        <w:spacing w:line="360" w:lineRule="exact"/>
        <w:rPr>
          <w:rFonts w:ascii="Calibri" w:hAnsi="Calibri"/>
          <w:color w:val="auto"/>
          <w:highlight w:val="none"/>
        </w:rPr>
      </w:pPr>
      <w:r>
        <w:rPr>
          <w:rFonts w:ascii="宋体" w:hAnsi="宋体"/>
          <w:color w:val="auto"/>
          <w:kern w:val="0"/>
          <w:highlight w:val="none"/>
        </w:rPr>
        <w:t>承包人提交详细施工组织设计的期限的约定：</w:t>
      </w:r>
      <w:r>
        <w:rPr>
          <w:rFonts w:hint="eastAsia" w:ascii="宋体" w:hAnsi="宋体"/>
          <w:color w:val="auto"/>
          <w:highlight w:val="none"/>
          <w:u w:val="single"/>
        </w:rPr>
        <w:t>接到开工通知（或确定开工日期）后</w:t>
      </w:r>
      <w:r>
        <w:rPr>
          <w:rFonts w:hint="default" w:ascii="宋体" w:hAnsi="宋体"/>
          <w:color w:val="auto"/>
          <w:highlight w:val="none"/>
          <w:u w:val="single"/>
        </w:rPr>
        <w:t>3</w:t>
      </w:r>
      <w:r>
        <w:rPr>
          <w:rFonts w:hint="eastAsia" w:ascii="宋体" w:hAnsi="宋体"/>
          <w:color w:val="auto"/>
          <w:highlight w:val="none"/>
          <w:u w:val="single"/>
        </w:rPr>
        <w:t>天内，专项施工方案在相应部位施工前</w:t>
      </w:r>
      <w:r>
        <w:rPr>
          <w:rFonts w:hint="default" w:ascii="宋体" w:hAnsi="宋体"/>
          <w:color w:val="auto"/>
          <w:highlight w:val="none"/>
          <w:u w:val="single"/>
        </w:rPr>
        <w:t>3</w:t>
      </w:r>
      <w:r>
        <w:rPr>
          <w:rFonts w:hint="eastAsia" w:ascii="宋体" w:hAnsi="宋体"/>
          <w:color w:val="auto"/>
          <w:highlight w:val="none"/>
          <w:u w:val="single"/>
        </w:rPr>
        <w:t>天。发包人对承包人的施工组织设计（或方案）提出质疑和合理修正时，承包人应</w:t>
      </w:r>
      <w:r>
        <w:rPr>
          <w:rFonts w:hint="default" w:ascii="宋体" w:hAnsi="宋体"/>
          <w:color w:val="auto"/>
          <w:highlight w:val="none"/>
          <w:u w:val="single"/>
        </w:rPr>
        <w:t>3</w:t>
      </w:r>
      <w:r>
        <w:rPr>
          <w:rFonts w:hint="eastAsia" w:ascii="宋体" w:hAnsi="宋体"/>
          <w:color w:val="auto"/>
          <w:highlight w:val="none"/>
          <w:u w:val="single"/>
        </w:rPr>
        <w:t>天内修正完成并重新提交；每月20日前向发包方提交下月进度计划和施工方案；</w:t>
      </w:r>
      <w:r>
        <w:rPr>
          <w:rFonts w:ascii="宋体" w:hAnsi="宋体"/>
          <w:color w:val="auto"/>
          <w:highlight w:val="none"/>
        </w:rPr>
        <w:t>发包人和监理人在收到</w:t>
      </w:r>
      <w:r>
        <w:rPr>
          <w:rFonts w:hint="eastAsia" w:ascii="宋体" w:hAnsi="宋体"/>
          <w:color w:val="auto"/>
          <w:highlight w:val="none"/>
        </w:rPr>
        <w:t>详细的施工组织设计</w:t>
      </w:r>
      <w:r>
        <w:rPr>
          <w:rFonts w:ascii="宋体" w:hAnsi="宋体"/>
          <w:color w:val="auto"/>
          <w:highlight w:val="none"/>
        </w:rPr>
        <w:t>后确认或提出修改意见的期限：</w:t>
      </w:r>
      <w:r>
        <w:rPr>
          <w:rFonts w:hint="eastAsia" w:ascii="宋体" w:hAnsi="宋体"/>
          <w:color w:val="auto"/>
          <w:highlight w:val="none"/>
          <w:u w:val="single"/>
        </w:rPr>
        <w:t>收到相应文件后7天内</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7</w:t>
      </w:r>
      <w:bookmarkStart w:id="121" w:name="_Toc303539123"/>
      <w:bookmarkEnd w:id="121"/>
      <w:bookmarkStart w:id="122" w:name="_Toc300934966"/>
      <w:bookmarkEnd w:id="122"/>
      <w:bookmarkStart w:id="123" w:name="_Toc312678005"/>
      <w:bookmarkEnd w:id="123"/>
      <w:bookmarkStart w:id="124" w:name="_Toc297216173"/>
      <w:bookmarkEnd w:id="124"/>
      <w:bookmarkStart w:id="125" w:name="_Toc297123514"/>
      <w:bookmarkEnd w:id="125"/>
      <w:bookmarkStart w:id="126" w:name="_Toc312677479"/>
      <w:bookmarkEnd w:id="126"/>
      <w:bookmarkStart w:id="127" w:name="_Toc304295541"/>
      <w:r>
        <w:rPr>
          <w:rFonts w:ascii="Calibri" w:hAnsi="Calibri" w:eastAsia="黑体"/>
          <w:color w:val="auto"/>
          <w:highlight w:val="none"/>
        </w:rPr>
        <w:t xml:space="preserve">.2 </w:t>
      </w:r>
      <w:r>
        <w:rPr>
          <w:rFonts w:ascii="黑体" w:hAnsi="黑体" w:eastAsia="黑体"/>
          <w:color w:val="auto"/>
          <w:highlight w:val="none"/>
        </w:rPr>
        <w:t>施工进度计划</w:t>
      </w:r>
      <w:bookmarkEnd w:id="127"/>
    </w:p>
    <w:p>
      <w:pPr>
        <w:shd w:val="clear"/>
        <w:spacing w:line="360" w:lineRule="exact"/>
        <w:rPr>
          <w:rFonts w:ascii="Calibri" w:hAnsi="Calibri"/>
          <w:color w:val="auto"/>
          <w:highlight w:val="none"/>
        </w:rPr>
      </w:pPr>
      <w:r>
        <w:rPr>
          <w:rFonts w:ascii="Calibri" w:hAnsi="Calibri"/>
          <w:color w:val="auto"/>
          <w:highlight w:val="none"/>
        </w:rPr>
        <w:t xml:space="preserve">7.2.2 </w:t>
      </w:r>
      <w:r>
        <w:rPr>
          <w:rFonts w:ascii="宋体" w:hAnsi="宋体"/>
          <w:color w:val="auto"/>
          <w:highlight w:val="none"/>
        </w:rPr>
        <w:t>施工进度计划的修订</w:t>
      </w:r>
    </w:p>
    <w:p>
      <w:pPr>
        <w:shd w:val="clear"/>
        <w:spacing w:line="360" w:lineRule="exact"/>
        <w:rPr>
          <w:rFonts w:ascii="仿宋_GB2312" w:hAnsi="Calibri" w:eastAsia="仿宋_GB2312"/>
          <w:color w:val="auto"/>
          <w:highlight w:val="none"/>
        </w:rPr>
      </w:pPr>
      <w:r>
        <w:rPr>
          <w:rFonts w:ascii="宋体" w:hAnsi="宋体"/>
          <w:color w:val="auto"/>
          <w:highlight w:val="none"/>
        </w:rPr>
        <w:t>发包人和监理人在收到修订的施工进度计划后确认或提出修改意见的期限：</w:t>
      </w:r>
      <w:r>
        <w:rPr>
          <w:rFonts w:hint="eastAsia" w:ascii="仿宋_GB2312" w:hAnsi="宋体"/>
          <w:color w:val="auto"/>
          <w:highlight w:val="none"/>
          <w:u w:val="single"/>
        </w:rPr>
        <w:t xml:space="preserve"> </w:t>
      </w:r>
      <w:r>
        <w:rPr>
          <w:rFonts w:hint="eastAsia" w:ascii="宋体" w:hAnsi="宋体"/>
          <w:color w:val="auto"/>
          <w:highlight w:val="none"/>
          <w:u w:val="single"/>
        </w:rPr>
        <w:t>收到相应文件后</w:t>
      </w:r>
      <w:r>
        <w:rPr>
          <w:rFonts w:ascii="Calibri" w:hAnsi="Calibri"/>
          <w:color w:val="auto"/>
          <w:highlight w:val="none"/>
          <w:u w:val="single"/>
        </w:rPr>
        <w:t>7</w:t>
      </w:r>
      <w:r>
        <w:rPr>
          <w:rFonts w:hint="eastAsia" w:ascii="宋体" w:hAnsi="宋体"/>
          <w:color w:val="auto"/>
          <w:highlight w:val="none"/>
          <w:u w:val="single"/>
        </w:rPr>
        <w:t>天内</w:t>
      </w:r>
      <w:r>
        <w:rPr>
          <w:rFonts w:hint="eastAsia" w:ascii="仿宋_GB2312" w:hAnsi="宋体"/>
          <w:color w:val="auto"/>
          <w:highlight w:val="none"/>
          <w:u w:val="single"/>
        </w:rPr>
        <w:t xml:space="preserve"> </w:t>
      </w:r>
      <w:r>
        <w:rPr>
          <w:rFonts w:hint="eastAsia"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7.3 </w:t>
      </w:r>
      <w:r>
        <w:rPr>
          <w:rFonts w:ascii="黑体" w:hAnsi="黑体" w:eastAsia="黑体"/>
          <w:color w:val="auto"/>
          <w:highlight w:val="none"/>
        </w:rPr>
        <w:t>开工</w:t>
      </w:r>
    </w:p>
    <w:p>
      <w:pPr>
        <w:shd w:val="clear"/>
        <w:spacing w:line="360" w:lineRule="exact"/>
        <w:rPr>
          <w:rFonts w:ascii="Calibri" w:hAnsi="Calibri"/>
          <w:color w:val="auto"/>
          <w:highlight w:val="none"/>
        </w:rPr>
      </w:pPr>
      <w:r>
        <w:rPr>
          <w:rFonts w:ascii="Calibri" w:hAnsi="Calibri"/>
          <w:color w:val="auto"/>
          <w:highlight w:val="none"/>
        </w:rPr>
        <w:t xml:space="preserve">7.3.1 </w:t>
      </w:r>
      <w:r>
        <w:rPr>
          <w:rFonts w:ascii="宋体" w:hAnsi="宋体"/>
          <w:color w:val="auto"/>
          <w:highlight w:val="none"/>
        </w:rPr>
        <w:t>开工准备</w:t>
      </w:r>
    </w:p>
    <w:p>
      <w:pPr>
        <w:shd w:val="clear"/>
        <w:spacing w:line="360" w:lineRule="exact"/>
        <w:rPr>
          <w:rFonts w:ascii="Calibri" w:hAnsi="Calibri"/>
          <w:color w:val="auto"/>
          <w:highlight w:val="none"/>
          <w:u w:val="single"/>
        </w:rPr>
      </w:pPr>
      <w:r>
        <w:rPr>
          <w:rFonts w:ascii="宋体" w:hAnsi="宋体"/>
          <w:color w:val="auto"/>
          <w:highlight w:val="none"/>
        </w:rPr>
        <w:t>关于承包人提交</w:t>
      </w:r>
      <w:r>
        <w:rPr>
          <w:rFonts w:ascii="宋体" w:hAnsi="宋体"/>
          <w:color w:val="auto"/>
          <w:kern w:val="0"/>
          <w:highlight w:val="none"/>
        </w:rPr>
        <w:t>工程开工报审表的期限：</w:t>
      </w:r>
      <w:r>
        <w:rPr>
          <w:rFonts w:hint="eastAsia" w:ascii="宋体" w:hAnsi="宋体"/>
          <w:color w:val="auto"/>
          <w:highlight w:val="none"/>
          <w:u w:val="single"/>
        </w:rPr>
        <w:t>接到开工通知（或确定开工日期）后7天内</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关于发包人应完成的其他开工准备工作及期限：</w:t>
      </w:r>
      <w:r>
        <w:rPr>
          <w:rFonts w:hint="eastAsia" w:ascii="宋体" w:hAnsi="宋体"/>
          <w:color w:val="auto"/>
          <w:highlight w:val="none"/>
          <w:u w:val="single"/>
        </w:rPr>
        <w:t>开工前7天</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关于承包人应完成的其他开工准备工作及期限：</w:t>
      </w:r>
      <w:r>
        <w:rPr>
          <w:rFonts w:hint="eastAsia" w:ascii="宋体" w:hAnsi="宋体"/>
          <w:color w:val="auto"/>
          <w:highlight w:val="none"/>
          <w:u w:val="single"/>
        </w:rPr>
        <w:t>开工前。</w:t>
      </w:r>
    </w:p>
    <w:p>
      <w:pPr>
        <w:shd w:val="clear"/>
        <w:spacing w:line="360" w:lineRule="exact"/>
        <w:rPr>
          <w:rFonts w:ascii="Calibri" w:hAnsi="Calibri"/>
          <w:color w:val="auto"/>
          <w:highlight w:val="none"/>
        </w:rPr>
      </w:pPr>
      <w:r>
        <w:rPr>
          <w:rFonts w:ascii="Calibri" w:hAnsi="Calibri"/>
          <w:color w:val="auto"/>
          <w:highlight w:val="none"/>
        </w:rPr>
        <w:t>7.3.2</w:t>
      </w:r>
      <w:r>
        <w:rPr>
          <w:rFonts w:ascii="宋体" w:hAnsi="宋体"/>
          <w:color w:val="auto"/>
          <w:highlight w:val="none"/>
        </w:rPr>
        <w:t>开工通知</w:t>
      </w:r>
    </w:p>
    <w:p>
      <w:pPr>
        <w:shd w:val="clear"/>
        <w:spacing w:line="360" w:lineRule="exact"/>
        <w:rPr>
          <w:rFonts w:ascii="Calibri" w:hAnsi="Calibri"/>
          <w:color w:val="auto"/>
          <w:highlight w:val="none"/>
        </w:rPr>
      </w:pPr>
      <w:r>
        <w:rPr>
          <w:rFonts w:hint="eastAsia" w:ascii="宋体" w:hAnsi="宋体"/>
          <w:color w:val="auto"/>
          <w:highlight w:val="none"/>
        </w:rPr>
        <w:t>发包人（或监理人）在计划开工日期前7天向承包人发出开工通知，工期自开工通知中载明的开工日期起算。</w:t>
      </w:r>
    </w:p>
    <w:p>
      <w:pPr>
        <w:shd w:val="clear"/>
        <w:spacing w:line="360" w:lineRule="exact"/>
        <w:rPr>
          <w:rFonts w:ascii="仿宋_GB2312" w:hAnsi="Calibri" w:eastAsia="仿宋_GB2312"/>
          <w:color w:val="auto"/>
          <w:highlight w:val="none"/>
        </w:rPr>
      </w:pPr>
      <w:r>
        <w:rPr>
          <w:rFonts w:hint="eastAsia" w:ascii="宋体" w:hAnsi="宋体"/>
          <w:color w:val="auto"/>
          <w:highlight w:val="none"/>
        </w:rPr>
        <w:t>因发包人原因造成监理人未能在计划开工日期之日起90天内发出开工通知的，承包人有权提出价格调整要求，或者解除合同。发包人应当承担由此增加的费用或赔偿承包人的损失。</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7.4 </w:t>
      </w:r>
      <w:r>
        <w:rPr>
          <w:rFonts w:ascii="黑体" w:hAnsi="黑体" w:eastAsia="黑体"/>
          <w:color w:val="auto"/>
          <w:highlight w:val="none"/>
        </w:rPr>
        <w:t>测量放线</w:t>
      </w:r>
    </w:p>
    <w:p>
      <w:pPr>
        <w:shd w:val="clear"/>
        <w:spacing w:line="360" w:lineRule="exact"/>
        <w:rPr>
          <w:rFonts w:ascii="Calibri" w:hAnsi="Calibri"/>
          <w:color w:val="auto"/>
          <w:highlight w:val="none"/>
          <w:u w:val="single"/>
        </w:rPr>
      </w:pPr>
      <w:r>
        <w:rPr>
          <w:rFonts w:ascii="Calibri" w:hAnsi="Calibri"/>
          <w:color w:val="auto"/>
          <w:highlight w:val="none"/>
        </w:rPr>
        <w:t>7.4.1</w:t>
      </w:r>
      <w:r>
        <w:rPr>
          <w:rFonts w:ascii="宋体" w:hAnsi="宋体"/>
          <w:color w:val="auto"/>
          <w:highlight w:val="none"/>
        </w:rPr>
        <w:t>发包人通过监理人向承包人提供测量基准点、基准线和水准点及其书面资料的期限：</w:t>
      </w:r>
      <w:r>
        <w:rPr>
          <w:rFonts w:hint="eastAsia" w:ascii="宋体" w:hAnsi="宋体" w:cs="宋体"/>
          <w:color w:val="auto"/>
          <w:szCs w:val="21"/>
          <w:highlight w:val="none"/>
          <w:u w:val="single"/>
        </w:rPr>
        <w:t>按通用合同条款执行</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7</w:t>
      </w:r>
      <w:bookmarkStart w:id="128" w:name="_Toc312678010"/>
      <w:bookmarkEnd w:id="128"/>
      <w:bookmarkStart w:id="129" w:name="_Toc297123516"/>
      <w:bookmarkEnd w:id="129"/>
      <w:bookmarkStart w:id="130" w:name="_Toc312677484"/>
      <w:bookmarkEnd w:id="130"/>
      <w:bookmarkStart w:id="131" w:name="_Toc303539125"/>
      <w:bookmarkEnd w:id="131"/>
      <w:bookmarkStart w:id="132" w:name="_Toc304295546"/>
      <w:bookmarkEnd w:id="132"/>
      <w:bookmarkStart w:id="133" w:name="_Toc297216175"/>
      <w:bookmarkEnd w:id="133"/>
      <w:bookmarkStart w:id="134" w:name="_Toc300934968"/>
      <w:r>
        <w:rPr>
          <w:rFonts w:ascii="Calibri" w:hAnsi="Calibri" w:eastAsia="黑体"/>
          <w:color w:val="auto"/>
          <w:highlight w:val="none"/>
        </w:rPr>
        <w:t xml:space="preserve">.5 </w:t>
      </w:r>
      <w:r>
        <w:rPr>
          <w:rFonts w:ascii="黑体" w:hAnsi="黑体" w:eastAsia="黑体"/>
          <w:color w:val="auto"/>
          <w:highlight w:val="none"/>
        </w:rPr>
        <w:t>工期延误</w:t>
      </w:r>
      <w:bookmarkEnd w:id="134"/>
    </w:p>
    <w:p>
      <w:pPr>
        <w:shd w:val="clear"/>
        <w:spacing w:line="360" w:lineRule="exact"/>
        <w:rPr>
          <w:rFonts w:ascii="Calibri" w:hAnsi="Calibri"/>
          <w:color w:val="auto"/>
          <w:highlight w:val="none"/>
        </w:rPr>
      </w:pPr>
      <w:r>
        <w:rPr>
          <w:rFonts w:ascii="Calibri" w:hAnsi="Calibri"/>
          <w:color w:val="auto"/>
          <w:highlight w:val="none"/>
        </w:rPr>
        <w:t xml:space="preserve">7.5.1 </w:t>
      </w:r>
      <w:r>
        <w:rPr>
          <w:rFonts w:ascii="宋体" w:hAnsi="宋体"/>
          <w:color w:val="auto"/>
          <w:highlight w:val="none"/>
        </w:rPr>
        <w:t>因发包人原因导致工期延误</w:t>
      </w:r>
    </w:p>
    <w:p>
      <w:pPr>
        <w:shd w:val="clear"/>
        <w:jc w:val="left"/>
        <w:rPr>
          <w:rFonts w:ascii="宋体" w:hAnsi="宋体"/>
          <w:color w:val="auto"/>
          <w:highlight w:val="none"/>
          <w:u w:val="single"/>
        </w:rPr>
      </w:pPr>
      <w:r>
        <w:rPr>
          <w:rFonts w:ascii="宋体" w:hAnsi="宋体"/>
          <w:color w:val="auto"/>
          <w:highlight w:val="none"/>
        </w:rPr>
        <w:t>因发包人原因导致工期延误的其他情形：</w:t>
      </w:r>
      <w:r>
        <w:rPr>
          <w:rFonts w:hint="eastAsia" w:ascii="宋体" w:hAnsi="宋体"/>
          <w:color w:val="auto"/>
          <w:highlight w:val="none"/>
          <w:u w:val="single"/>
        </w:rPr>
        <w:t xml:space="preserve">      /      </w:t>
      </w:r>
      <w:r>
        <w:rPr>
          <w:rFonts w:hint="eastAsia" w:ascii="宋体" w:hAnsi="宋体"/>
          <w:color w:val="auto"/>
          <w:highlight w:val="none"/>
        </w:rPr>
        <w:t>。</w:t>
      </w:r>
    </w:p>
    <w:p>
      <w:pPr>
        <w:shd w:val="clear"/>
        <w:spacing w:line="360" w:lineRule="exact"/>
        <w:rPr>
          <w:rFonts w:hint="default" w:ascii="仿宋_GB2312" w:hAnsi="Calibri" w:eastAsia="宋体"/>
          <w:i w:val="0"/>
          <w:iCs w:val="0"/>
          <w:strike w:val="0"/>
          <w:color w:val="auto"/>
          <w:highlight w:val="none"/>
          <w:u w:val="none"/>
          <w:lang w:eastAsia="zh-CN"/>
        </w:rPr>
      </w:pPr>
      <w:r>
        <w:rPr>
          <w:rFonts w:ascii="Calibri" w:hAnsi="Calibri"/>
          <w:color w:val="auto"/>
          <w:highlight w:val="none"/>
        </w:rPr>
        <w:t>7</w:t>
      </w:r>
      <w:bookmarkStart w:id="135" w:name="_Toc304295548"/>
      <w:bookmarkEnd w:id="135"/>
      <w:bookmarkStart w:id="136" w:name="_Toc312677486"/>
      <w:bookmarkEnd w:id="136"/>
      <w:bookmarkStart w:id="137" w:name="_Toc312678012"/>
      <w:bookmarkEnd w:id="137"/>
      <w:bookmarkStart w:id="138" w:name="_Toc297216177"/>
      <w:bookmarkEnd w:id="138"/>
      <w:bookmarkStart w:id="139" w:name="_Toc303539127"/>
      <w:bookmarkEnd w:id="139"/>
      <w:bookmarkStart w:id="140" w:name="_Toc318581169"/>
      <w:bookmarkEnd w:id="140"/>
      <w:bookmarkStart w:id="141" w:name="_Toc297123518"/>
      <w:bookmarkEnd w:id="141"/>
      <w:bookmarkStart w:id="142" w:name="_Toc300934970"/>
      <w:r>
        <w:rPr>
          <w:rFonts w:ascii="Calibri" w:hAnsi="Calibri"/>
          <w:color w:val="auto"/>
          <w:highlight w:val="none"/>
        </w:rPr>
        <w:t xml:space="preserve">.5.2 </w:t>
      </w:r>
      <w:r>
        <w:rPr>
          <w:rFonts w:ascii="宋体" w:hAnsi="宋体"/>
          <w:color w:val="auto"/>
          <w:highlight w:val="none"/>
        </w:rPr>
        <w:t>因承包人原因导致工期延误</w:t>
      </w:r>
      <w:bookmarkEnd w:id="142"/>
      <w:r>
        <w:rPr>
          <w:rFonts w:ascii="宋体" w:hAnsi="宋体"/>
          <w:color w:val="auto"/>
          <w:highlight w:val="none"/>
        </w:rPr>
        <w:t>：</w:t>
      </w:r>
      <w:r>
        <w:rPr>
          <w:rFonts w:hint="eastAsia" w:ascii="宋体" w:hAnsi="宋体"/>
          <w:i w:val="0"/>
          <w:iCs w:val="0"/>
          <w:strike w:val="0"/>
          <w:dstrike w:val="0"/>
          <w:color w:val="auto"/>
          <w:highlight w:val="none"/>
          <w:u w:val="none"/>
          <w:lang w:val="en-US" w:eastAsia="zh-CN"/>
        </w:rPr>
        <w:t>每天不低于5000元</w:t>
      </w:r>
      <w:r>
        <w:rPr>
          <w:rFonts w:hint="default" w:ascii="宋体" w:hAnsi="宋体"/>
          <w:i w:val="0"/>
          <w:iCs w:val="0"/>
          <w:strike w:val="0"/>
          <w:dstrike w:val="0"/>
          <w:color w:val="auto"/>
          <w:highlight w:val="none"/>
          <w:u w:val="none"/>
          <w:lang w:eastAsia="zh-CN"/>
        </w:rPr>
        <w:t>。</w:t>
      </w:r>
    </w:p>
    <w:p>
      <w:pPr>
        <w:shd w:val="clear"/>
        <w:spacing w:line="360" w:lineRule="exact"/>
        <w:rPr>
          <w:rFonts w:ascii="Calibri" w:hAnsi="Calibri"/>
          <w:color w:val="auto"/>
          <w:highlight w:val="none"/>
        </w:rPr>
      </w:pPr>
      <w:r>
        <w:rPr>
          <w:rFonts w:hint="eastAsia" w:ascii="宋体" w:hAnsi="宋体"/>
          <w:color w:val="auto"/>
          <w:highlight w:val="none"/>
        </w:rPr>
        <w:t>因承包人原因造成工期延误，逾</w:t>
      </w:r>
      <w:bookmarkStart w:id="143" w:name="_Toc312678014"/>
      <w:bookmarkEnd w:id="143"/>
      <w:bookmarkStart w:id="144" w:name="_Toc318581171"/>
      <w:r>
        <w:rPr>
          <w:rFonts w:hint="eastAsia" w:ascii="宋体" w:hAnsi="宋体"/>
          <w:color w:val="auto"/>
          <w:highlight w:val="none"/>
        </w:rPr>
        <w:t>期竣工违约金的上限：</w:t>
      </w:r>
      <w:bookmarkEnd w:id="144"/>
      <w:r>
        <w:rPr>
          <w:rFonts w:hint="eastAsia" w:ascii="仿宋_GB2312" w:hAnsi="Calibri"/>
          <w:color w:val="auto"/>
          <w:highlight w:val="none"/>
          <w:u w:val="single"/>
        </w:rPr>
        <w:t>履约</w:t>
      </w:r>
      <w:r>
        <w:rPr>
          <w:rFonts w:hint="eastAsia" w:ascii="仿宋_GB2312" w:hAnsi="Calibri"/>
          <w:color w:val="auto"/>
          <w:highlight w:val="none"/>
          <w:u w:val="single"/>
          <w:lang w:val="en-US" w:eastAsia="zh-CN"/>
        </w:rPr>
        <w:t>担保金额</w:t>
      </w:r>
      <w:r>
        <w:rPr>
          <w:rFonts w:hint="eastAsia" w:ascii="仿宋_GB2312" w:hAnsi="Calibri"/>
          <w:color w:val="auto"/>
          <w:highlight w:val="none"/>
          <w:u w:val="single"/>
          <w:lang w:val="en-US" w:eastAsia="zh-CN"/>
        </w:rPr>
        <w:t>的二倍</w:t>
      </w:r>
      <w:r>
        <w:rPr>
          <w:rFonts w:hint="eastAsia" w:ascii="仿宋_GB2312" w:hAnsi="Calibri"/>
          <w:color w:val="auto"/>
          <w:highlight w:val="none"/>
          <w:u w:val="single"/>
        </w:rPr>
        <w:t>，对发包人造成损失超过</w:t>
      </w:r>
      <w:r>
        <w:rPr>
          <w:rFonts w:hint="eastAsia" w:ascii="仿宋_GB2312" w:hAnsi="Calibri"/>
          <w:strike w:val="0"/>
          <w:dstrike w:val="0"/>
          <w:color w:val="auto"/>
          <w:highlight w:val="none"/>
          <w:u w:val="single"/>
          <w:lang w:eastAsia="zh-CN"/>
        </w:rPr>
        <w:t>违约</w:t>
      </w:r>
      <w:r>
        <w:rPr>
          <w:rFonts w:hint="eastAsia" w:ascii="仿宋_GB2312" w:hAnsi="Calibri"/>
          <w:color w:val="auto"/>
          <w:highlight w:val="none"/>
          <w:u w:val="single"/>
        </w:rPr>
        <w:t>金的，除承担</w:t>
      </w:r>
      <w:r>
        <w:rPr>
          <w:rFonts w:hint="eastAsia" w:ascii="仿宋_GB2312" w:hAnsi="Calibri"/>
          <w:strike w:val="0"/>
          <w:dstrike w:val="0"/>
          <w:color w:val="auto"/>
          <w:highlight w:val="none"/>
          <w:u w:val="single"/>
          <w:lang w:eastAsia="zh-CN"/>
        </w:rPr>
        <w:t>违约</w:t>
      </w:r>
      <w:r>
        <w:rPr>
          <w:rFonts w:hint="eastAsia" w:ascii="仿宋_GB2312" w:hAnsi="Calibri"/>
          <w:color w:val="auto"/>
          <w:highlight w:val="none"/>
          <w:u w:val="single"/>
        </w:rPr>
        <w:t>金外同时赔偿发包人损失</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7</w:t>
      </w:r>
      <w:bookmarkStart w:id="145" w:name="_Toc304295549"/>
      <w:bookmarkEnd w:id="145"/>
      <w:bookmarkStart w:id="146" w:name="_Toc303539128"/>
      <w:bookmarkEnd w:id="146"/>
      <w:bookmarkStart w:id="147" w:name="_Toc297216178"/>
      <w:bookmarkEnd w:id="147"/>
      <w:bookmarkStart w:id="148" w:name="_Toc297123519"/>
      <w:bookmarkEnd w:id="148"/>
      <w:bookmarkStart w:id="149" w:name="_Toc300934971"/>
      <w:bookmarkEnd w:id="149"/>
      <w:bookmarkStart w:id="150" w:name="_Toc312678015"/>
      <w:r>
        <w:rPr>
          <w:rFonts w:ascii="Calibri" w:hAnsi="Calibri" w:eastAsia="黑体"/>
          <w:color w:val="auto"/>
          <w:highlight w:val="none"/>
        </w:rPr>
        <w:t xml:space="preserve">.6 </w:t>
      </w:r>
      <w:r>
        <w:rPr>
          <w:rFonts w:ascii="黑体" w:hAnsi="黑体" w:eastAsia="黑体"/>
          <w:color w:val="auto"/>
          <w:highlight w:val="none"/>
        </w:rPr>
        <w:t>不</w:t>
      </w:r>
      <w:bookmarkEnd w:id="150"/>
      <w:r>
        <w:rPr>
          <w:rFonts w:ascii="黑体" w:hAnsi="黑体" w:eastAsia="黑体"/>
          <w:color w:val="auto"/>
          <w:highlight w:val="none"/>
        </w:rPr>
        <w:t>利物质条件</w:t>
      </w:r>
    </w:p>
    <w:p>
      <w:pPr>
        <w:shd w:val="clear"/>
        <w:spacing w:line="360" w:lineRule="exact"/>
        <w:rPr>
          <w:rFonts w:ascii="Calibri" w:hAnsi="Calibri"/>
          <w:color w:val="auto"/>
          <w:highlight w:val="none"/>
        </w:rPr>
      </w:pPr>
      <w:bookmarkStart w:id="151" w:name="_Toc312678016"/>
      <w:bookmarkEnd w:id="151"/>
      <w:bookmarkStart w:id="152" w:name="_Toc304295550"/>
      <w:bookmarkEnd w:id="152"/>
      <w:bookmarkStart w:id="153" w:name="_Toc297123520"/>
      <w:bookmarkEnd w:id="153"/>
      <w:bookmarkStart w:id="154" w:name="_Toc318581172"/>
      <w:bookmarkEnd w:id="154"/>
      <w:bookmarkStart w:id="155" w:name="_Toc297216179"/>
      <w:bookmarkEnd w:id="155"/>
      <w:bookmarkStart w:id="156" w:name="_Toc300934972"/>
      <w:bookmarkEnd w:id="156"/>
      <w:bookmarkStart w:id="157" w:name="_Toc303539129"/>
      <w:r>
        <w:rPr>
          <w:rFonts w:ascii="宋体" w:hAnsi="宋体"/>
          <w:color w:val="auto"/>
          <w:highlight w:val="none"/>
        </w:rPr>
        <w:t>不利物质条件的其他情形和有关约定：</w:t>
      </w:r>
      <w:bookmarkEnd w:id="157"/>
    </w:p>
    <w:p>
      <w:pPr>
        <w:shd w:val="clear"/>
        <w:spacing w:line="360" w:lineRule="exact"/>
        <w:rPr>
          <w:rFonts w:ascii="仿宋_GB2312" w:hAnsi="Calibri" w:eastAsia="仿宋_GB2312"/>
          <w:color w:val="auto"/>
          <w:highlight w:val="none"/>
        </w:rPr>
      </w:pPr>
      <w:r>
        <w:rPr>
          <w:rFonts w:hint="eastAsia" w:ascii="宋体" w:hAnsi="宋体"/>
          <w:color w:val="auto"/>
          <w:highlight w:val="none"/>
        </w:rPr>
        <w:t>（</w:t>
      </w:r>
      <w:r>
        <w:rPr>
          <w:rFonts w:hint="eastAsia" w:ascii="仿宋_GB2312" w:hAnsi="宋体"/>
          <w:color w:val="auto"/>
          <w:highlight w:val="none"/>
        </w:rPr>
        <w:t>1</w:t>
      </w:r>
      <w:r>
        <w:rPr>
          <w:rFonts w:hint="eastAsia" w:ascii="宋体" w:hAnsi="宋体"/>
          <w:color w:val="auto"/>
          <w:highlight w:val="none"/>
        </w:rPr>
        <w:t>）</w:t>
      </w:r>
      <w:r>
        <w:rPr>
          <w:rFonts w:hint="eastAsia" w:ascii="宋体" w:hAnsi="宋体"/>
          <w:color w:val="auto"/>
          <w:highlight w:val="none"/>
          <w:u w:val="single"/>
        </w:rPr>
        <w:t>每天连续停水、停电超过</w:t>
      </w:r>
      <w:r>
        <w:rPr>
          <w:rFonts w:ascii="Calibri" w:hAnsi="Calibri"/>
          <w:color w:val="auto"/>
          <w:highlight w:val="none"/>
          <w:u w:val="single"/>
        </w:rPr>
        <w:t>8</w:t>
      </w:r>
      <w:r>
        <w:rPr>
          <w:rFonts w:hint="eastAsia" w:ascii="宋体" w:hAnsi="宋体"/>
          <w:color w:val="auto"/>
          <w:highlight w:val="none"/>
          <w:u w:val="single"/>
        </w:rPr>
        <w:t>小时以上。</w:t>
      </w:r>
    </w:p>
    <w:p>
      <w:pPr>
        <w:shd w:val="clear"/>
        <w:spacing w:line="360" w:lineRule="exact"/>
        <w:rPr>
          <w:rFonts w:ascii="仿宋_GB2312" w:hAnsi="宋体" w:eastAsia="仿宋_GB2312"/>
          <w:color w:val="auto"/>
          <w:highlight w:val="none"/>
          <w:u w:val="single"/>
        </w:rPr>
      </w:pPr>
      <w:r>
        <w:rPr>
          <w:rFonts w:hint="eastAsia" w:ascii="宋体" w:hAnsi="宋体"/>
          <w:color w:val="auto"/>
          <w:highlight w:val="none"/>
        </w:rPr>
        <w:t>（</w:t>
      </w:r>
      <w:r>
        <w:rPr>
          <w:rFonts w:ascii="Calibri" w:hAnsi="Calibri"/>
          <w:color w:val="auto"/>
          <w:highlight w:val="none"/>
        </w:rPr>
        <w:t>2</w:t>
      </w:r>
      <w:r>
        <w:rPr>
          <w:rFonts w:hint="eastAsia" w:ascii="宋体" w:hAnsi="宋体"/>
          <w:color w:val="auto"/>
          <w:highlight w:val="none"/>
        </w:rPr>
        <w:t>）</w:t>
      </w:r>
      <w:r>
        <w:rPr>
          <w:rFonts w:hint="eastAsia" w:ascii="宋体" w:hAnsi="宋体"/>
          <w:color w:val="auto"/>
          <w:highlight w:val="none"/>
          <w:u w:val="single"/>
        </w:rPr>
        <w:t>因政府行政命令（因承包人原因的除外）。</w:t>
      </w:r>
    </w:p>
    <w:p>
      <w:pPr>
        <w:shd w:val="clear"/>
        <w:spacing w:line="360" w:lineRule="exact"/>
        <w:rPr>
          <w:rFonts w:ascii="仿宋_GB2312" w:hAnsi="宋体" w:eastAsia="仿宋_GB2312"/>
          <w:color w:val="auto"/>
          <w:highlight w:val="none"/>
          <w:u w:val="single"/>
        </w:rPr>
      </w:pPr>
      <w:r>
        <w:rPr>
          <w:rFonts w:hint="eastAsia" w:ascii="宋体" w:hAnsi="宋体"/>
          <w:color w:val="auto"/>
          <w:highlight w:val="none"/>
        </w:rPr>
        <w:t>（</w:t>
      </w:r>
      <w:r>
        <w:rPr>
          <w:rFonts w:ascii="Calibri" w:hAnsi="Calibri"/>
          <w:color w:val="auto"/>
          <w:highlight w:val="none"/>
        </w:rPr>
        <w:t>3</w:t>
      </w:r>
      <w:r>
        <w:rPr>
          <w:rFonts w:hint="eastAsia" w:ascii="宋体" w:hAnsi="宋体"/>
          <w:color w:val="auto"/>
          <w:highlight w:val="none"/>
        </w:rPr>
        <w:t>）</w:t>
      </w:r>
      <w:r>
        <w:rPr>
          <w:rFonts w:hint="eastAsia" w:ascii="宋体" w:hAnsi="宋体"/>
          <w:color w:val="auto"/>
          <w:highlight w:val="none"/>
          <w:u w:val="single"/>
        </w:rPr>
        <w:t>非因双方原因而无法控制的爆炸、火灾等事件。</w:t>
      </w:r>
    </w:p>
    <w:p>
      <w:pPr>
        <w:shd w:val="clear"/>
        <w:spacing w:line="360" w:lineRule="exact"/>
        <w:rPr>
          <w:rFonts w:ascii="仿宋_GB2312" w:hAnsi="黑体" w:eastAsia="仿宋_GB2312"/>
          <w:color w:val="auto"/>
          <w:highlight w:val="none"/>
          <w:u w:val="single"/>
        </w:rPr>
      </w:pPr>
      <w:r>
        <w:rPr>
          <w:rFonts w:ascii="宋体" w:hAnsi="宋体"/>
          <w:color w:val="auto"/>
          <w:highlight w:val="none"/>
        </w:rPr>
        <w:t>（</w:t>
      </w:r>
      <w:r>
        <w:rPr>
          <w:rFonts w:ascii="Calibri" w:hAnsi="Calibri"/>
          <w:color w:val="auto"/>
          <w:highlight w:val="none"/>
        </w:rPr>
        <w:t>4</w:t>
      </w:r>
      <w:r>
        <w:rPr>
          <w:rFonts w:hint="eastAsia" w:ascii="宋体" w:hAnsi="宋体"/>
          <w:color w:val="auto"/>
          <w:highlight w:val="none"/>
        </w:rPr>
        <w:t>）</w:t>
      </w:r>
      <w:r>
        <w:rPr>
          <w:rFonts w:hint="eastAsia" w:ascii="宋体" w:hAnsi="宋体"/>
          <w:color w:val="auto"/>
          <w:highlight w:val="none"/>
          <w:u w:val="single"/>
        </w:rPr>
        <w:t>施工场地周围地下管线保护，地下障碍物和污染物排除，邻近建筑物、构筑物的保护要求。</w:t>
      </w:r>
    </w:p>
    <w:p>
      <w:pPr>
        <w:shd w:val="clear"/>
        <w:spacing w:line="360" w:lineRule="exact"/>
        <w:rPr>
          <w:rFonts w:ascii="宋体" w:hAnsi="宋体"/>
          <w:color w:val="auto"/>
          <w:highlight w:val="none"/>
          <w:u w:val="single"/>
        </w:rPr>
      </w:pPr>
      <w:r>
        <w:rPr>
          <w:rFonts w:hint="eastAsia" w:ascii="宋体" w:hAnsi="宋体"/>
          <w:color w:val="auto"/>
          <w:highlight w:val="none"/>
        </w:rPr>
        <w:t>（</w:t>
      </w:r>
      <w:r>
        <w:rPr>
          <w:rFonts w:ascii="Calibri" w:hAnsi="Calibri"/>
          <w:color w:val="auto"/>
          <w:highlight w:val="none"/>
        </w:rPr>
        <w:t>5</w:t>
      </w:r>
      <w:r>
        <w:rPr>
          <w:rFonts w:hint="eastAsia" w:ascii="宋体" w:hAnsi="宋体"/>
          <w:color w:val="auto"/>
          <w:highlight w:val="none"/>
        </w:rPr>
        <w:t>）</w:t>
      </w:r>
      <w:r>
        <w:rPr>
          <w:rFonts w:hint="eastAsia" w:ascii="宋体" w:hAnsi="宋体"/>
          <w:color w:val="auto"/>
          <w:highlight w:val="none"/>
          <w:u w:val="single"/>
        </w:rPr>
        <w:t>地质勘探资料未涉及的地下管道、暗沟、岩层等。</w:t>
      </w:r>
    </w:p>
    <w:p>
      <w:pPr>
        <w:shd w:val="clear"/>
        <w:spacing w:after="120"/>
        <w:rPr>
          <w:rFonts w:ascii="Calibri" w:hAnsi="Calibri"/>
          <w:color w:val="auto"/>
          <w:highlight w:val="none"/>
          <w:u w:val="single"/>
        </w:rPr>
      </w:pPr>
      <w:r>
        <w:rPr>
          <w:rFonts w:hint="eastAsia" w:ascii="Calibri" w:hAnsi="Calibri"/>
          <w:color w:val="auto"/>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pPr>
        <w:shd w:val="clear"/>
        <w:spacing w:line="360" w:lineRule="exact"/>
        <w:rPr>
          <w:rFonts w:ascii="宋体" w:hAnsi="宋体" w:cs="宋体"/>
          <w:color w:val="auto"/>
          <w:highlight w:val="none"/>
        </w:rPr>
      </w:pPr>
      <w:r>
        <w:rPr>
          <w:rFonts w:hint="eastAsia" w:ascii="宋体" w:hAnsi="宋体" w:cs="宋体"/>
          <w:color w:val="auto"/>
          <w:highlight w:val="none"/>
        </w:rPr>
        <w:t>7</w:t>
      </w:r>
      <w:bookmarkStart w:id="158" w:name="_Toc312678017"/>
      <w:bookmarkStart w:id="159" w:name="_Toc304295551"/>
      <w:bookmarkStart w:id="160" w:name="_Toc300934973"/>
      <w:bookmarkStart w:id="161" w:name="_Toc297123521"/>
      <w:bookmarkStart w:id="162" w:name="_Toc303539130"/>
      <w:bookmarkStart w:id="163" w:name="_Toc297216180"/>
      <w:r>
        <w:rPr>
          <w:rFonts w:hint="eastAsia" w:ascii="宋体" w:hAnsi="宋体" w:cs="宋体"/>
          <w:color w:val="auto"/>
          <w:highlight w:val="none"/>
        </w:rPr>
        <w:t>.7 异常恶劣的气候条件</w:t>
      </w:r>
    </w:p>
    <w:bookmarkEnd w:id="158"/>
    <w:bookmarkEnd w:id="159"/>
    <w:bookmarkEnd w:id="160"/>
    <w:bookmarkEnd w:id="161"/>
    <w:bookmarkEnd w:id="162"/>
    <w:bookmarkEnd w:id="163"/>
    <w:p>
      <w:pPr>
        <w:shd w:val="clear"/>
        <w:spacing w:line="360" w:lineRule="exact"/>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p>
    <w:p>
      <w:pPr>
        <w:shd w:val="clear"/>
        <w:spacing w:line="360" w:lineRule="exact"/>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8-10级（含10级）持续24小时的大风（台风）</w:t>
      </w:r>
      <w:r>
        <w:rPr>
          <w:rFonts w:hint="eastAsia" w:ascii="宋体" w:hAnsi="宋体" w:cs="宋体"/>
          <w:color w:val="auto"/>
          <w:highlight w:val="none"/>
        </w:rPr>
        <w:t>；</w:t>
      </w:r>
    </w:p>
    <w:p>
      <w:pPr>
        <w:shd w:val="clear"/>
        <w:spacing w:line="360" w:lineRule="exac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24小时内持续降雨且降水量为200mm以上</w:t>
      </w:r>
      <w:r>
        <w:rPr>
          <w:rFonts w:hint="eastAsia" w:ascii="宋体" w:hAnsi="宋体" w:cs="宋体"/>
          <w:color w:val="auto"/>
          <w:highlight w:val="none"/>
        </w:rPr>
        <w:t>；</w:t>
      </w:r>
    </w:p>
    <w:p>
      <w:pPr>
        <w:shd w:val="clear"/>
        <w:spacing w:line="360" w:lineRule="exac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40摄氏度及以上且持续2天以上的高温天气</w:t>
      </w:r>
      <w:r>
        <w:rPr>
          <w:rFonts w:hint="eastAsia" w:ascii="宋体" w:hAnsi="宋体" w:cs="宋体"/>
          <w:color w:val="auto"/>
          <w:highlight w:val="none"/>
        </w:rPr>
        <w:t>。</w:t>
      </w:r>
    </w:p>
    <w:p>
      <w:pPr>
        <w:shd w:val="clear"/>
        <w:spacing w:line="360" w:lineRule="exact"/>
        <w:rPr>
          <w:rFonts w:ascii="宋体" w:hAnsi="宋体" w:cs="宋体"/>
          <w:color w:val="auto"/>
          <w:highlight w:val="none"/>
        </w:rPr>
      </w:pPr>
      <w:r>
        <w:rPr>
          <w:rFonts w:hint="eastAsia" w:ascii="宋体" w:hAnsi="宋体" w:cs="宋体"/>
          <w:color w:val="auto"/>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7.9 </w:t>
      </w:r>
      <w:r>
        <w:rPr>
          <w:rFonts w:ascii="黑体" w:hAnsi="黑体" w:eastAsia="黑体"/>
          <w:color w:val="auto"/>
          <w:highlight w:val="none"/>
        </w:rPr>
        <w:t>提前竣工的奖励</w:t>
      </w:r>
    </w:p>
    <w:p>
      <w:pPr>
        <w:shd w:val="clear"/>
        <w:spacing w:line="360" w:lineRule="exact"/>
        <w:rPr>
          <w:rFonts w:ascii="Calibri" w:hAnsi="Calibri"/>
          <w:color w:val="auto"/>
          <w:highlight w:val="none"/>
        </w:rPr>
      </w:pPr>
      <w:r>
        <w:rPr>
          <w:rFonts w:ascii="Calibri" w:hAnsi="Calibri"/>
          <w:color w:val="auto"/>
          <w:highlight w:val="none"/>
        </w:rPr>
        <w:t>7.9.2</w:t>
      </w:r>
      <w:r>
        <w:rPr>
          <w:rFonts w:ascii="宋体" w:hAnsi="宋体"/>
          <w:color w:val="auto"/>
          <w:highlight w:val="none"/>
        </w:rPr>
        <w:t>提前竣工的奖励：</w:t>
      </w:r>
      <w:r>
        <w:rPr>
          <w:rFonts w:ascii="Calibri" w:hAnsi="Calibri"/>
          <w:color w:val="auto"/>
          <w:highlight w:val="none"/>
          <w:u w:val="single"/>
        </w:rPr>
        <w:t xml:space="preserve">             </w:t>
      </w:r>
      <w:r>
        <w:rPr>
          <w:rFonts w:hint="eastAsia" w:ascii="Calibri" w:hAnsi="Calibri"/>
          <w:color w:val="auto"/>
          <w:highlight w:val="none"/>
          <w:u w:val="single"/>
        </w:rPr>
        <w:t>/</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keepNext/>
        <w:keepLines/>
        <w:shd w:val="clear"/>
        <w:spacing w:line="360" w:lineRule="exact"/>
        <w:outlineLvl w:val="3"/>
        <w:rPr>
          <w:rFonts w:eastAsia="黑体"/>
          <w:color w:val="auto"/>
          <w:szCs w:val="21"/>
          <w:highlight w:val="none"/>
        </w:rPr>
      </w:pPr>
      <w:bookmarkStart w:id="164" w:name="_Toc351203640"/>
      <w:bookmarkEnd w:id="164"/>
      <w:r>
        <w:rPr>
          <w:rFonts w:eastAsia="黑体"/>
          <w:color w:val="auto"/>
          <w:szCs w:val="21"/>
          <w:highlight w:val="none"/>
        </w:rPr>
        <w:t xml:space="preserve">8. </w:t>
      </w:r>
      <w:r>
        <w:rPr>
          <w:rFonts w:ascii="黑体" w:hAnsi="黑体" w:eastAsia="黑体"/>
          <w:color w:val="auto"/>
          <w:szCs w:val="21"/>
          <w:highlight w:val="none"/>
        </w:rPr>
        <w:t>材料与设备</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8.2 承包人采购材料与工程设备</w:t>
      </w:r>
    </w:p>
    <w:p>
      <w:pPr>
        <w:shd w:val="clea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pPr>
        <w:shd w:val="clear"/>
        <w:autoSpaceDE w:val="0"/>
        <w:autoSpaceDN w:val="0"/>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（2）本工程已确定价格的建筑材料均由承包人自行采购、运输和保管。</w:t>
      </w:r>
    </w:p>
    <w:p>
      <w:pPr>
        <w:shd w:val="clear"/>
        <w:autoSpaceDE w:val="0"/>
        <w:autoSpaceDN w:val="0"/>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（3）本工程要求使用材料要求（</w:t>
      </w:r>
      <w:r>
        <w:rPr>
          <w:rFonts w:hint="eastAsia" w:ascii="宋体" w:hAnsi="宋体" w:cs="宋体"/>
          <w:b/>
          <w:bCs/>
          <w:color w:val="auto"/>
          <w:szCs w:val="21"/>
          <w:highlight w:val="none"/>
          <w:u w:val="single"/>
          <w:lang w:val="en-US" w:eastAsia="zh-CN"/>
        </w:rPr>
        <w:t>化粪池、隔油池、检查井应使用商品砼</w:t>
      </w:r>
      <w:r>
        <w:rPr>
          <w:rFonts w:hint="eastAsia" w:ascii="宋体" w:hAnsi="宋体" w:cs="宋体"/>
          <w:color w:val="auto"/>
          <w:szCs w:val="21"/>
          <w:highlight w:val="none"/>
          <w:u w:val="single"/>
        </w:rPr>
        <w:t>）。</w:t>
      </w:r>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（4）所有材料必须有相关合格证明资料，符合施工图纸和规范要求，且品牌、产地需报监理人及发包人备案后方可进场。</w:t>
      </w:r>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u w:val="single"/>
        </w:rPr>
        <w:t>（5）合同中原暂定价材料或由工程变更产生的无价材料（按有关规定可不组织招标采购的）由承包人采购时，应由发包人签证确定价格后采购，发包人收到承包人价格确定申请后，7日内审批完毕。</w:t>
      </w:r>
    </w:p>
    <w:p>
      <w:pPr>
        <w:shd w:val="clear"/>
        <w:spacing w:line="360" w:lineRule="exact"/>
        <w:rPr>
          <w:rFonts w:ascii="Calibri" w:hAnsi="Calibri" w:eastAsia="黑体"/>
          <w:color w:val="auto"/>
          <w:highlight w:val="none"/>
        </w:rPr>
      </w:pPr>
      <w:r>
        <w:rPr>
          <w:rFonts w:ascii="Calibri" w:hAnsi="Calibri" w:eastAsia="黑体"/>
          <w:color w:val="auto"/>
          <w:highlight w:val="none"/>
        </w:rPr>
        <w:t>8</w:t>
      </w:r>
      <w:bookmarkStart w:id="165" w:name="_Toc312678019"/>
      <w:bookmarkEnd w:id="165"/>
      <w:bookmarkStart w:id="166" w:name="_Toc296891207"/>
      <w:bookmarkEnd w:id="166"/>
      <w:bookmarkStart w:id="167" w:name="_Toc312677493"/>
      <w:bookmarkEnd w:id="167"/>
      <w:bookmarkStart w:id="168" w:name="_Toc296890995"/>
      <w:bookmarkEnd w:id="168"/>
      <w:bookmarkStart w:id="169" w:name="_Toc296346668"/>
      <w:bookmarkEnd w:id="169"/>
      <w:bookmarkStart w:id="170" w:name="_Toc297123527"/>
      <w:bookmarkEnd w:id="170"/>
      <w:bookmarkStart w:id="171" w:name="_Toc267251424"/>
      <w:bookmarkEnd w:id="171"/>
      <w:bookmarkStart w:id="172" w:name="_Toc297216186"/>
      <w:bookmarkEnd w:id="172"/>
      <w:bookmarkStart w:id="173" w:name="_Toc304295556"/>
      <w:bookmarkEnd w:id="173"/>
      <w:bookmarkStart w:id="174" w:name="_Toc280868656"/>
      <w:bookmarkEnd w:id="174"/>
      <w:bookmarkStart w:id="175" w:name="_Toc297048353"/>
      <w:bookmarkEnd w:id="175"/>
      <w:bookmarkStart w:id="176" w:name="_Toc297120467"/>
      <w:bookmarkEnd w:id="176"/>
      <w:bookmarkStart w:id="177" w:name="_Toc280868655"/>
      <w:bookmarkEnd w:id="177"/>
      <w:bookmarkStart w:id="178" w:name="_Toc296944506"/>
      <w:bookmarkEnd w:id="178"/>
      <w:bookmarkStart w:id="179" w:name="_Toc300934979"/>
      <w:bookmarkEnd w:id="179"/>
      <w:bookmarkStart w:id="180" w:name="_Toc280868654"/>
      <w:bookmarkEnd w:id="180"/>
      <w:bookmarkStart w:id="181" w:name="_Toc292559372"/>
      <w:bookmarkEnd w:id="181"/>
      <w:bookmarkStart w:id="182" w:name="_Toc303539136"/>
      <w:bookmarkEnd w:id="182"/>
      <w:bookmarkStart w:id="183" w:name="_Toc292559877"/>
      <w:bookmarkEnd w:id="183"/>
      <w:bookmarkStart w:id="184" w:name="_Toc296347166"/>
      <w:bookmarkEnd w:id="184"/>
      <w:bookmarkStart w:id="185" w:name="_Toc296503167"/>
      <w:r>
        <w:rPr>
          <w:rFonts w:ascii="Calibri" w:hAnsi="Calibri" w:eastAsia="黑体"/>
          <w:color w:val="auto"/>
          <w:highlight w:val="none"/>
        </w:rPr>
        <w:t>.4</w:t>
      </w:r>
      <w:r>
        <w:rPr>
          <w:rFonts w:ascii="黑体" w:hAnsi="黑体" w:eastAsia="黑体"/>
          <w:color w:val="auto"/>
          <w:highlight w:val="none"/>
        </w:rPr>
        <w:t>材料与工程设备的保管与使用</w:t>
      </w:r>
      <w:bookmarkEnd w:id="185"/>
    </w:p>
    <w:p>
      <w:pPr>
        <w:shd w:val="clear"/>
        <w:spacing w:line="360" w:lineRule="exact"/>
        <w:rPr>
          <w:rFonts w:ascii="宋体" w:hAnsi="宋体"/>
          <w:color w:val="auto"/>
          <w:highlight w:val="none"/>
        </w:rPr>
      </w:pPr>
      <w:r>
        <w:rPr>
          <w:rFonts w:ascii="Calibri" w:hAnsi="Calibri"/>
          <w:color w:val="auto"/>
          <w:highlight w:val="none"/>
        </w:rPr>
        <w:t>8</w:t>
      </w:r>
      <w:bookmarkStart w:id="186" w:name="_Toc303539137"/>
      <w:bookmarkEnd w:id="186"/>
      <w:bookmarkStart w:id="187" w:name="_Toc297216187"/>
      <w:bookmarkEnd w:id="187"/>
      <w:bookmarkStart w:id="188" w:name="_Toc318581173"/>
      <w:bookmarkEnd w:id="188"/>
      <w:bookmarkStart w:id="189" w:name="_Toc296503168"/>
      <w:bookmarkEnd w:id="189"/>
      <w:bookmarkStart w:id="190" w:name="_Toc296890996"/>
      <w:bookmarkEnd w:id="190"/>
      <w:bookmarkStart w:id="191" w:name="_Toc297123528"/>
      <w:bookmarkEnd w:id="191"/>
      <w:bookmarkStart w:id="192" w:name="_Toc296944507"/>
      <w:bookmarkEnd w:id="192"/>
      <w:bookmarkStart w:id="193" w:name="_Toc304295557"/>
      <w:bookmarkEnd w:id="193"/>
      <w:bookmarkStart w:id="194" w:name="_Toc292559878"/>
      <w:bookmarkEnd w:id="194"/>
      <w:bookmarkStart w:id="195" w:name="_Toc297048354"/>
      <w:bookmarkEnd w:id="195"/>
      <w:bookmarkStart w:id="196" w:name="_Toc312677494"/>
      <w:bookmarkEnd w:id="196"/>
      <w:bookmarkStart w:id="197" w:name="_Toc296891208"/>
      <w:bookmarkEnd w:id="197"/>
      <w:bookmarkStart w:id="198" w:name="_Toc297120468"/>
      <w:bookmarkEnd w:id="198"/>
      <w:bookmarkStart w:id="199" w:name="_Toc296346669"/>
      <w:bookmarkEnd w:id="199"/>
      <w:bookmarkStart w:id="200" w:name="_Toc292559373"/>
      <w:bookmarkEnd w:id="200"/>
      <w:bookmarkStart w:id="201" w:name="_Toc296347167"/>
      <w:bookmarkEnd w:id="201"/>
      <w:bookmarkStart w:id="202" w:name="_Toc300934980"/>
      <w:bookmarkEnd w:id="202"/>
      <w:bookmarkStart w:id="203" w:name="_Toc312678020"/>
      <w:r>
        <w:rPr>
          <w:rFonts w:ascii="Calibri" w:hAnsi="Calibri"/>
          <w:color w:val="auto"/>
          <w:highlight w:val="none"/>
        </w:rPr>
        <w:t>.4.1</w:t>
      </w:r>
      <w:bookmarkEnd w:id="203"/>
      <w:r>
        <w:rPr>
          <w:rFonts w:hint="eastAsia" w:ascii="宋体" w:hAnsi="宋体"/>
          <w:color w:val="auto"/>
          <w:highlight w:val="none"/>
        </w:rPr>
        <w:t>发包人供应的材料设备的保管费用的承担：</w:t>
      </w:r>
    </w:p>
    <w:p>
      <w:pPr>
        <w:shd w:val="clear"/>
        <w:spacing w:line="360" w:lineRule="exact"/>
        <w:rPr>
          <w:rFonts w:ascii="宋体" w:hAnsi="宋体"/>
          <w:color w:val="auto"/>
          <w:highlight w:val="none"/>
          <w:u w:val="single"/>
        </w:rPr>
      </w:pPr>
      <w:r>
        <w:rPr>
          <w:rFonts w:hint="eastAsia" w:ascii="宋体" w:hAnsi="宋体"/>
          <w:color w:val="auto"/>
          <w:highlight w:val="none"/>
        </w:rPr>
        <w:t>（1）</w:t>
      </w:r>
      <w:r>
        <w:rPr>
          <w:rFonts w:hint="eastAsia" w:ascii="宋体" w:hAnsi="宋体"/>
          <w:color w:val="auto"/>
          <w:highlight w:val="none"/>
          <w:u w:val="single"/>
        </w:rPr>
        <w:t>发包人支付承包人保管费（或称总承包服务费），以提供材料金额（含进项税）为基数，乘以费率（  /   ）%计算。</w:t>
      </w:r>
    </w:p>
    <w:p>
      <w:pPr>
        <w:shd w:val="clear"/>
        <w:spacing w:line="360" w:lineRule="exact"/>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u w:val="single"/>
        </w:rPr>
        <w:t>发包人支付承包人保管费（或称总承包服务费），以提供设备金额（含进项税）为基数，乘以费率（   /  ）%计算。</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8.6 </w:t>
      </w:r>
      <w:r>
        <w:rPr>
          <w:rFonts w:ascii="黑体" w:hAnsi="黑体" w:eastAsia="黑体"/>
          <w:color w:val="auto"/>
          <w:highlight w:val="none"/>
        </w:rPr>
        <w:t>样品</w:t>
      </w:r>
    </w:p>
    <w:p>
      <w:pPr>
        <w:shd w:val="clear"/>
        <w:autoSpaceDE w:val="0"/>
        <w:autoSpaceDN w:val="0"/>
        <w:adjustRightInd w:val="0"/>
        <w:spacing w:line="360" w:lineRule="exact"/>
        <w:rPr>
          <w:rFonts w:ascii="Calibri" w:hAnsi="Calibri"/>
          <w:color w:val="auto"/>
          <w:kern w:val="0"/>
          <w:highlight w:val="none"/>
        </w:rPr>
      </w:pPr>
      <w:r>
        <w:rPr>
          <w:rFonts w:ascii="Calibri" w:hAnsi="Calibri"/>
          <w:color w:val="auto"/>
          <w:kern w:val="0"/>
          <w:highlight w:val="none"/>
        </w:rPr>
        <w:t>8.6.1</w:t>
      </w:r>
      <w:r>
        <w:rPr>
          <w:rFonts w:hint="eastAsia" w:ascii="宋体" w:hAnsi="宋体"/>
          <w:color w:val="auto"/>
          <w:kern w:val="0"/>
          <w:highlight w:val="none"/>
        </w:rPr>
        <w:t xml:space="preserve"> </w:t>
      </w:r>
      <w:r>
        <w:rPr>
          <w:rFonts w:ascii="宋体" w:hAnsi="宋体"/>
          <w:color w:val="auto"/>
          <w:kern w:val="0"/>
          <w:highlight w:val="none"/>
        </w:rPr>
        <w:t>样品的报送</w:t>
      </w:r>
      <w:r>
        <w:rPr>
          <w:rFonts w:hint="eastAsia" w:ascii="宋体" w:hAnsi="宋体"/>
          <w:color w:val="auto"/>
          <w:kern w:val="0"/>
          <w:highlight w:val="none"/>
        </w:rPr>
        <w:t>与封存</w:t>
      </w:r>
    </w:p>
    <w:p>
      <w:pPr>
        <w:shd w:val="clear"/>
        <w:autoSpaceDE w:val="0"/>
        <w:autoSpaceDN w:val="0"/>
        <w:adjustRightInd w:val="0"/>
        <w:spacing w:line="360" w:lineRule="exact"/>
        <w:rPr>
          <w:rFonts w:ascii="Calibri" w:hAnsi="Calibri"/>
          <w:color w:val="auto"/>
          <w:highlight w:val="none"/>
        </w:rPr>
      </w:pPr>
      <w:r>
        <w:rPr>
          <w:rFonts w:ascii="宋体" w:hAnsi="宋体"/>
          <w:color w:val="auto"/>
          <w:kern w:val="0"/>
          <w:highlight w:val="none"/>
        </w:rPr>
        <w:t>需要承包人报送样品的材料或工程设备，样品的种类、名称、规格、数量要求：</w:t>
      </w:r>
      <w:r>
        <w:rPr>
          <w:rFonts w:ascii="Calibri" w:hAnsi="Calibri"/>
          <w:color w:val="auto"/>
          <w:highlight w:val="none"/>
          <w:u w:val="single"/>
        </w:rPr>
        <w:t xml:space="preserve"> </w:t>
      </w:r>
      <w:r>
        <w:rPr>
          <w:rFonts w:hint="eastAsia" w:ascii="宋体" w:hAnsi="宋体"/>
          <w:color w:val="auto"/>
          <w:highlight w:val="none"/>
          <w:u w:val="single"/>
        </w:rPr>
        <w:t>（如有要封存样品，明确具体样品名称）</w:t>
      </w:r>
      <w:r>
        <w:rPr>
          <w:rFonts w:ascii="Calibri" w:hAnsi="Calibri"/>
          <w:color w:val="auto"/>
          <w:highlight w:val="none"/>
          <w:u w:val="single"/>
        </w:rPr>
        <w:t xml:space="preserve">  </w:t>
      </w:r>
      <w:r>
        <w:rPr>
          <w:rFonts w:hint="eastAsia"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8.8 </w:t>
      </w:r>
      <w:r>
        <w:rPr>
          <w:rFonts w:ascii="黑体" w:hAnsi="黑体" w:eastAsia="黑体"/>
          <w:color w:val="auto"/>
          <w:highlight w:val="none"/>
        </w:rPr>
        <w:t>施工设备和临时设施</w:t>
      </w:r>
    </w:p>
    <w:p>
      <w:pPr>
        <w:shd w:val="clear"/>
        <w:autoSpaceDE w:val="0"/>
        <w:autoSpaceDN w:val="0"/>
        <w:adjustRightInd w:val="0"/>
        <w:spacing w:line="360" w:lineRule="exact"/>
        <w:rPr>
          <w:rFonts w:ascii="Calibri" w:hAnsi="Calibri"/>
          <w:color w:val="auto"/>
          <w:highlight w:val="none"/>
        </w:rPr>
      </w:pPr>
      <w:r>
        <w:rPr>
          <w:rFonts w:ascii="Calibri" w:hAnsi="Calibri"/>
          <w:color w:val="auto"/>
          <w:highlight w:val="none"/>
        </w:rPr>
        <w:t xml:space="preserve">8.8.1 </w:t>
      </w:r>
      <w:r>
        <w:rPr>
          <w:rFonts w:ascii="宋体" w:hAnsi="宋体"/>
          <w:color w:val="auto"/>
          <w:highlight w:val="none"/>
        </w:rPr>
        <w:t>承包人提供的施工设备和临时设施</w:t>
      </w:r>
    </w:p>
    <w:p>
      <w:pPr>
        <w:shd w:val="clear"/>
        <w:autoSpaceDE w:val="0"/>
        <w:autoSpaceDN w:val="0"/>
        <w:adjustRightInd w:val="0"/>
        <w:spacing w:line="360" w:lineRule="exact"/>
        <w:rPr>
          <w:rFonts w:ascii="Calibri" w:hAnsi="Calibri"/>
          <w:color w:val="auto"/>
          <w:highlight w:val="none"/>
        </w:rPr>
      </w:pPr>
      <w:r>
        <w:rPr>
          <w:rFonts w:ascii="宋体" w:hAnsi="宋体"/>
          <w:color w:val="auto"/>
          <w:highlight w:val="none"/>
        </w:rPr>
        <w:t>关于修建临时设施费用承担的约定：</w:t>
      </w:r>
      <w:r>
        <w:rPr>
          <w:rFonts w:ascii="Calibri" w:hAnsi="Calibri"/>
          <w:color w:val="auto"/>
          <w:highlight w:val="none"/>
          <w:u w:val="single"/>
        </w:rPr>
        <w:t xml:space="preserve"> </w:t>
      </w:r>
      <w:r>
        <w:rPr>
          <w:rFonts w:hint="eastAsia" w:ascii="宋体" w:hAnsi="宋体"/>
          <w:color w:val="auto"/>
          <w:highlight w:val="none"/>
          <w:u w:val="single"/>
        </w:rPr>
        <w:t>由承包人承担</w:t>
      </w:r>
      <w:r>
        <w:rPr>
          <w:rFonts w:ascii="Calibri" w:hAnsi="Calibri"/>
          <w:color w:val="auto"/>
          <w:highlight w:val="none"/>
          <w:u w:val="single"/>
        </w:rPr>
        <w:t xml:space="preserve">  </w:t>
      </w:r>
      <w:r>
        <w:rPr>
          <w:rFonts w:ascii="宋体" w:hAnsi="宋体"/>
          <w:color w:val="auto"/>
          <w:highlight w:val="none"/>
        </w:rPr>
        <w:t>。</w:t>
      </w:r>
    </w:p>
    <w:p>
      <w:pPr>
        <w:keepNext/>
        <w:keepLines/>
        <w:shd w:val="clear"/>
        <w:spacing w:line="360" w:lineRule="exact"/>
        <w:outlineLvl w:val="3"/>
        <w:rPr>
          <w:rFonts w:eastAsia="黑体"/>
          <w:color w:val="auto"/>
          <w:szCs w:val="21"/>
          <w:highlight w:val="none"/>
        </w:rPr>
      </w:pPr>
      <w:bookmarkStart w:id="204" w:name="_Toc351203641"/>
      <w:bookmarkEnd w:id="204"/>
      <w:r>
        <w:rPr>
          <w:rFonts w:eastAsia="黑体"/>
          <w:color w:val="auto"/>
          <w:szCs w:val="21"/>
          <w:highlight w:val="none"/>
        </w:rPr>
        <w:t>9</w:t>
      </w:r>
      <w:bookmarkStart w:id="205" w:name="_Toc296503173"/>
      <w:bookmarkEnd w:id="205"/>
      <w:bookmarkStart w:id="206" w:name="_Toc267251428"/>
      <w:bookmarkEnd w:id="206"/>
      <w:bookmarkStart w:id="207" w:name="_Toc297120473"/>
      <w:bookmarkEnd w:id="207"/>
      <w:bookmarkStart w:id="208" w:name="_Toc297123533"/>
      <w:bookmarkEnd w:id="208"/>
      <w:bookmarkStart w:id="209" w:name="_Toc300934982"/>
      <w:bookmarkEnd w:id="209"/>
      <w:bookmarkStart w:id="210" w:name="_Toc267251427"/>
      <w:bookmarkEnd w:id="210"/>
      <w:bookmarkStart w:id="211" w:name="_Toc296347172"/>
      <w:bookmarkEnd w:id="211"/>
      <w:bookmarkStart w:id="212" w:name="_Toc296346674"/>
      <w:bookmarkEnd w:id="212"/>
      <w:bookmarkStart w:id="213" w:name="_Toc296944512"/>
      <w:bookmarkEnd w:id="213"/>
      <w:bookmarkStart w:id="214" w:name="_Toc303539139"/>
      <w:bookmarkEnd w:id="214"/>
      <w:bookmarkStart w:id="215" w:name="_Toc297216192"/>
      <w:bookmarkEnd w:id="215"/>
      <w:bookmarkStart w:id="216" w:name="_Toc296891001"/>
      <w:bookmarkEnd w:id="216"/>
      <w:bookmarkStart w:id="217" w:name="_Toc292559883"/>
      <w:bookmarkEnd w:id="217"/>
      <w:bookmarkStart w:id="218" w:name="_Toc297048359"/>
      <w:bookmarkEnd w:id="218"/>
      <w:bookmarkStart w:id="219" w:name="_Toc312678021"/>
      <w:bookmarkEnd w:id="219"/>
      <w:bookmarkStart w:id="220" w:name="_Toc292559378"/>
      <w:bookmarkEnd w:id="220"/>
      <w:bookmarkStart w:id="221" w:name="_Toc312677495"/>
      <w:bookmarkEnd w:id="221"/>
      <w:bookmarkStart w:id="222" w:name="_Toc296891213"/>
      <w:bookmarkEnd w:id="222"/>
      <w:bookmarkStart w:id="223" w:name="_Toc304295559"/>
      <w:r>
        <w:rPr>
          <w:rFonts w:eastAsia="黑体"/>
          <w:color w:val="auto"/>
          <w:szCs w:val="21"/>
          <w:highlight w:val="none"/>
        </w:rPr>
        <w:t xml:space="preserve">. </w:t>
      </w:r>
      <w:r>
        <w:rPr>
          <w:rFonts w:ascii="黑体" w:hAnsi="黑体" w:eastAsia="黑体"/>
          <w:color w:val="auto"/>
          <w:szCs w:val="21"/>
          <w:highlight w:val="none"/>
        </w:rPr>
        <w:t>试验与检验</w:t>
      </w:r>
      <w:bookmarkEnd w:id="223"/>
    </w:p>
    <w:p>
      <w:pPr>
        <w:shd w:val="clear"/>
        <w:spacing w:line="360" w:lineRule="exact"/>
        <w:rPr>
          <w:rFonts w:ascii="Calibri" w:hAnsi="Calibri" w:eastAsia="黑体"/>
          <w:color w:val="auto"/>
          <w:highlight w:val="none"/>
        </w:rPr>
      </w:pPr>
      <w:r>
        <w:rPr>
          <w:rFonts w:ascii="Calibri" w:hAnsi="Calibri" w:eastAsia="黑体"/>
          <w:color w:val="auto"/>
          <w:highlight w:val="none"/>
        </w:rPr>
        <w:t>9</w:t>
      </w:r>
      <w:bookmarkStart w:id="224" w:name="_Toc312677496"/>
      <w:bookmarkEnd w:id="224"/>
      <w:bookmarkStart w:id="225" w:name="_Toc304295560"/>
      <w:bookmarkEnd w:id="225"/>
      <w:bookmarkStart w:id="226" w:name="_Toc300934983"/>
      <w:bookmarkEnd w:id="226"/>
      <w:bookmarkStart w:id="227" w:name="_Toc303539140"/>
      <w:bookmarkEnd w:id="227"/>
      <w:bookmarkStart w:id="228" w:name="_Toc297123534"/>
      <w:bookmarkEnd w:id="228"/>
      <w:bookmarkStart w:id="229" w:name="_Toc297216193"/>
      <w:bookmarkEnd w:id="229"/>
      <w:bookmarkStart w:id="230" w:name="_Toc312678022"/>
      <w:r>
        <w:rPr>
          <w:rFonts w:ascii="Calibri" w:hAnsi="Calibri" w:eastAsia="黑体"/>
          <w:color w:val="auto"/>
          <w:highlight w:val="none"/>
        </w:rPr>
        <w:t>.1</w:t>
      </w:r>
      <w:r>
        <w:rPr>
          <w:rFonts w:ascii="黑体" w:hAnsi="黑体" w:eastAsia="黑体"/>
          <w:color w:val="auto"/>
          <w:highlight w:val="none"/>
        </w:rPr>
        <w:t>试验设备与试验人员</w:t>
      </w:r>
      <w:bookmarkEnd w:id="230"/>
    </w:p>
    <w:p>
      <w:pPr>
        <w:shd w:val="clear"/>
        <w:spacing w:line="360" w:lineRule="exact"/>
        <w:rPr>
          <w:rFonts w:ascii="Calibri" w:hAnsi="Calibri"/>
          <w:color w:val="auto"/>
          <w:highlight w:val="none"/>
        </w:rPr>
      </w:pPr>
      <w:r>
        <w:rPr>
          <w:rFonts w:ascii="Calibri" w:hAnsi="Calibri"/>
          <w:color w:val="auto"/>
          <w:highlight w:val="none"/>
        </w:rPr>
        <w:t>9</w:t>
      </w:r>
      <w:bookmarkStart w:id="231" w:name="_Toc304295561"/>
      <w:bookmarkEnd w:id="231"/>
      <w:bookmarkStart w:id="232" w:name="_Toc312678023"/>
      <w:bookmarkEnd w:id="232"/>
      <w:bookmarkStart w:id="233" w:name="_Toc300934984"/>
      <w:bookmarkEnd w:id="233"/>
      <w:bookmarkStart w:id="234" w:name="_Toc297123535"/>
      <w:bookmarkEnd w:id="234"/>
      <w:bookmarkStart w:id="235" w:name="_Toc303539141"/>
      <w:bookmarkEnd w:id="235"/>
      <w:bookmarkStart w:id="236" w:name="_Toc297216194"/>
      <w:bookmarkEnd w:id="236"/>
      <w:bookmarkStart w:id="237" w:name="_Toc312677497"/>
      <w:bookmarkEnd w:id="237"/>
      <w:bookmarkStart w:id="238" w:name="_Toc318581174"/>
      <w:r>
        <w:rPr>
          <w:rFonts w:ascii="Calibri" w:hAnsi="Calibri"/>
          <w:color w:val="auto"/>
          <w:highlight w:val="none"/>
        </w:rPr>
        <w:t xml:space="preserve">.1.2 </w:t>
      </w:r>
      <w:r>
        <w:rPr>
          <w:rFonts w:ascii="宋体" w:hAnsi="宋体"/>
          <w:color w:val="auto"/>
          <w:highlight w:val="none"/>
        </w:rPr>
        <w:t>试验设备</w:t>
      </w:r>
      <w:bookmarkEnd w:id="238"/>
    </w:p>
    <w:p>
      <w:pPr>
        <w:shd w:val="clear"/>
        <w:spacing w:line="360" w:lineRule="exact"/>
        <w:rPr>
          <w:rFonts w:ascii="Calibri" w:hAnsi="Calibri"/>
          <w:color w:val="auto"/>
          <w:highlight w:val="none"/>
        </w:rPr>
      </w:pPr>
      <w:r>
        <w:rPr>
          <w:rFonts w:ascii="宋体" w:hAnsi="宋体"/>
          <w:color w:val="auto"/>
          <w:highlight w:val="none"/>
        </w:rPr>
        <w:t>施工现场需要配置的试验场所：</w:t>
      </w:r>
      <w:bookmarkStart w:id="239" w:name="_Toc303539142"/>
      <w:bookmarkEnd w:id="239"/>
      <w:bookmarkStart w:id="240" w:name="_Toc300934985"/>
      <w:bookmarkEnd w:id="240"/>
      <w:bookmarkStart w:id="241" w:name="_Toc312677498"/>
      <w:bookmarkEnd w:id="241"/>
      <w:bookmarkStart w:id="242" w:name="_Toc297216195"/>
      <w:bookmarkEnd w:id="242"/>
      <w:bookmarkStart w:id="243" w:name="_Toc304295562"/>
      <w:bookmarkEnd w:id="243"/>
      <w:bookmarkStart w:id="244" w:name="_Toc312678024"/>
      <w:bookmarkEnd w:id="244"/>
      <w:bookmarkStart w:id="245" w:name="_Toc297123536"/>
      <w:bookmarkEnd w:id="245"/>
      <w:r>
        <w:rPr>
          <w:rFonts w:hint="eastAsia" w:ascii="宋体" w:hAnsi="宋体"/>
          <w:color w:val="auto"/>
          <w:highlight w:val="none"/>
          <w:u w:val="single"/>
        </w:rPr>
        <w:t xml:space="preserve"> 按规范及（当地）建设行政主管部门要求配置</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施工现场需要配备的试验设备：</w:t>
      </w:r>
      <w:r>
        <w:rPr>
          <w:rFonts w:hint="eastAsia" w:ascii="宋体" w:hAnsi="宋体"/>
          <w:color w:val="auto"/>
          <w:highlight w:val="none"/>
          <w:u w:val="single"/>
        </w:rPr>
        <w:t xml:space="preserve"> 按规范及（当地）建设行政主管部门要求配置</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施工现场需要具备的其他试验条件：</w:t>
      </w:r>
      <w:r>
        <w:rPr>
          <w:rFonts w:hint="eastAsia" w:ascii="宋体" w:hAnsi="宋体"/>
          <w:color w:val="auto"/>
          <w:highlight w:val="none"/>
          <w:u w:val="single"/>
        </w:rPr>
        <w:t xml:space="preserve"> 按规范及（当地）建设行政主管部门要求配置</w:t>
      </w:r>
      <w:r>
        <w:rPr>
          <w:rFonts w:ascii="宋体" w:hAnsi="宋体"/>
          <w:color w:val="auto"/>
          <w:highlight w:val="none"/>
        </w:rPr>
        <w:t>。</w:t>
      </w:r>
    </w:p>
    <w:p>
      <w:pPr>
        <w:shd w:val="clear"/>
        <w:spacing w:line="360" w:lineRule="exact"/>
        <w:rPr>
          <w:rFonts w:ascii="黑体" w:hAnsi="黑体" w:eastAsia="黑体"/>
          <w:color w:val="auto"/>
          <w:highlight w:val="none"/>
        </w:rPr>
      </w:pPr>
      <w:r>
        <w:rPr>
          <w:rFonts w:hint="eastAsia" w:ascii="黑体" w:hAnsi="黑体" w:eastAsia="黑体"/>
          <w:color w:val="auto"/>
          <w:highlight w:val="none"/>
        </w:rPr>
        <w:t>9.3 材料、工程设备和工程的试验和检验</w:t>
      </w:r>
    </w:p>
    <w:p>
      <w:pPr>
        <w:shd w:val="clear"/>
        <w:spacing w:line="360" w:lineRule="exact"/>
        <w:rPr>
          <w:rFonts w:ascii="宋体" w:hAnsi="宋体" w:cs="宋体"/>
          <w:color w:val="auto"/>
          <w:highlight w:val="none"/>
          <w:u w:val="single"/>
        </w:rPr>
      </w:pPr>
      <w:r>
        <w:rPr>
          <w:rFonts w:hint="eastAsia" w:ascii="宋体" w:hAnsi="宋体" w:cs="宋体"/>
          <w:color w:val="auto"/>
          <w:highlight w:val="none"/>
        </w:rPr>
        <w:t>9.3.4材料、设备和工程的试验和检验的费用：</w:t>
      </w:r>
      <w:r>
        <w:rPr>
          <w:rFonts w:hint="eastAsia" w:ascii="宋体" w:hAnsi="宋体" w:cs="宋体"/>
          <w:color w:val="auto"/>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hd w:val="clear"/>
        <w:spacing w:line="360" w:lineRule="exact"/>
        <w:rPr>
          <w:rFonts w:ascii="宋体" w:hAnsi="宋体" w:cs="宋体"/>
          <w:color w:val="auto"/>
          <w:highlight w:val="none"/>
          <w:u w:val="single"/>
        </w:rPr>
      </w:pPr>
      <w:r>
        <w:rPr>
          <w:rFonts w:hint="eastAsia" w:ascii="宋体" w:hAnsi="宋体" w:cs="宋体"/>
          <w:color w:val="auto"/>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hd w:val="clear"/>
        <w:spacing w:line="360" w:lineRule="exact"/>
        <w:rPr>
          <w:rFonts w:ascii="宋体" w:hAnsi="宋体" w:cs="宋体"/>
          <w:color w:val="auto"/>
          <w:highlight w:val="none"/>
          <w:u w:val="single"/>
        </w:rPr>
      </w:pPr>
      <w:r>
        <w:rPr>
          <w:rFonts w:hint="eastAsia" w:ascii="宋体" w:hAnsi="宋体" w:cs="宋体"/>
          <w:color w:val="auto"/>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hd w:val="clear"/>
        <w:spacing w:line="360" w:lineRule="exact"/>
        <w:rPr>
          <w:rFonts w:ascii="宋体" w:hAnsi="宋体" w:cs="宋体"/>
          <w:color w:val="auto"/>
          <w:highlight w:val="none"/>
          <w:u w:val="single"/>
        </w:rPr>
      </w:pPr>
      <w:r>
        <w:rPr>
          <w:rFonts w:hint="eastAsia" w:ascii="宋体" w:hAnsi="宋体" w:cs="宋体"/>
          <w:color w:val="auto"/>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9.4 </w:t>
      </w:r>
      <w:r>
        <w:rPr>
          <w:rFonts w:ascii="黑体" w:hAnsi="黑体" w:eastAsia="黑体"/>
          <w:color w:val="auto"/>
          <w:highlight w:val="none"/>
        </w:rPr>
        <w:t>现场工艺试验</w:t>
      </w:r>
    </w:p>
    <w:p>
      <w:pPr>
        <w:shd w:val="clear"/>
        <w:spacing w:line="360" w:lineRule="exact"/>
        <w:rPr>
          <w:rFonts w:ascii="Calibri" w:hAnsi="Calibri"/>
          <w:color w:val="auto"/>
          <w:highlight w:val="none"/>
        </w:rPr>
      </w:pPr>
      <w:r>
        <w:rPr>
          <w:rFonts w:ascii="宋体" w:hAnsi="宋体"/>
          <w:color w:val="auto"/>
          <w:highlight w:val="none"/>
        </w:rPr>
        <w:t>现场工艺试验的有关约定：</w:t>
      </w:r>
      <w:r>
        <w:rPr>
          <w:rFonts w:hint="eastAsia" w:ascii="宋体" w:hAnsi="宋体"/>
          <w:color w:val="auto"/>
          <w:highlight w:val="none"/>
          <w:u w:val="single"/>
        </w:rPr>
        <w:t xml:space="preserve">                              </w:t>
      </w:r>
      <w:r>
        <w:rPr>
          <w:rFonts w:ascii="宋体" w:hAnsi="宋体"/>
          <w:color w:val="auto"/>
          <w:highlight w:val="none"/>
        </w:rPr>
        <w:t>。</w:t>
      </w:r>
    </w:p>
    <w:p>
      <w:pPr>
        <w:shd w:val="clear"/>
        <w:spacing w:line="360" w:lineRule="exact"/>
        <w:outlineLvl w:val="3"/>
        <w:rPr>
          <w:rFonts w:ascii="宋体" w:hAnsi="宋体" w:cs="宋体"/>
          <w:b/>
          <w:color w:val="auto"/>
          <w:szCs w:val="21"/>
          <w:highlight w:val="none"/>
        </w:rPr>
      </w:pPr>
      <w:bookmarkStart w:id="246" w:name="_Toc351203642"/>
      <w:bookmarkEnd w:id="246"/>
      <w:r>
        <w:rPr>
          <w:rFonts w:hint="eastAsia" w:ascii="宋体" w:hAnsi="宋体" w:cs="宋体"/>
          <w:b/>
          <w:color w:val="auto"/>
          <w:szCs w:val="21"/>
          <w:highlight w:val="none"/>
        </w:rPr>
        <w:t>1</w:t>
      </w:r>
      <w:bookmarkStart w:id="247" w:name="_Toc292559903"/>
      <w:bookmarkStart w:id="248" w:name="_Toc296891233"/>
      <w:bookmarkStart w:id="249" w:name="_Toc300934989"/>
      <w:bookmarkStart w:id="250" w:name="_Toc297048379"/>
      <w:bookmarkStart w:id="251" w:name="_Toc296347192"/>
      <w:bookmarkStart w:id="252" w:name="_Toc292559398"/>
      <w:bookmarkStart w:id="253" w:name="_Toc297123540"/>
      <w:bookmarkStart w:id="254" w:name="_Toc297120493"/>
      <w:bookmarkStart w:id="255" w:name="_Toc296944532"/>
      <w:bookmarkStart w:id="256" w:name="_Toc304295566"/>
      <w:bookmarkStart w:id="257" w:name="_Toc303539146"/>
      <w:bookmarkStart w:id="258" w:name="_Toc296891021"/>
      <w:bookmarkStart w:id="259" w:name="_Toc296503193"/>
      <w:bookmarkStart w:id="260" w:name="_Toc297216199"/>
      <w:bookmarkStart w:id="261" w:name="_Toc296346694"/>
      <w:bookmarkStart w:id="262" w:name="_Toc312677499"/>
      <w:bookmarkStart w:id="263" w:name="_Toc312678025"/>
      <w:r>
        <w:rPr>
          <w:rFonts w:hint="eastAsia" w:ascii="宋体" w:hAnsi="宋体" w:cs="宋体"/>
          <w:b/>
          <w:color w:val="auto"/>
          <w:szCs w:val="21"/>
          <w:highlight w:val="none"/>
        </w:rPr>
        <w:t>0．变更</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bookmarkEnd w:id="262"/>
    <w:bookmarkEnd w:id="263"/>
    <w:p>
      <w:pPr>
        <w:shd w:val="clear"/>
        <w:spacing w:line="360" w:lineRule="exact"/>
        <w:rPr>
          <w:rFonts w:ascii="宋体" w:hAnsi="宋体" w:cs="宋体"/>
          <w:color w:val="auto"/>
          <w:highlight w:val="none"/>
        </w:rPr>
      </w:pPr>
      <w:r>
        <w:rPr>
          <w:rFonts w:hint="eastAsia" w:ascii="宋体" w:hAnsi="宋体" w:cs="宋体"/>
          <w:color w:val="auto"/>
          <w:highlight w:val="none"/>
        </w:rPr>
        <w:t>10.1 变更的范围</w:t>
      </w:r>
    </w:p>
    <w:p>
      <w:pPr>
        <w:shd w:val="clear"/>
        <w:spacing w:line="360" w:lineRule="exact"/>
        <w:rPr>
          <w:rFonts w:ascii="宋体" w:hAnsi="宋体" w:cs="宋体"/>
          <w:color w:val="auto"/>
          <w:highlight w:val="none"/>
        </w:rPr>
      </w:pPr>
      <w:r>
        <w:rPr>
          <w:rFonts w:hint="eastAsia" w:ascii="宋体" w:hAnsi="宋体" w:cs="宋体"/>
          <w:color w:val="auto"/>
          <w:highlight w:val="none"/>
        </w:rPr>
        <w:t>关于变更的范围的约定：</w:t>
      </w:r>
      <w:r>
        <w:rPr>
          <w:rFonts w:hint="eastAsia" w:ascii="宋体" w:hAnsi="宋体" w:cs="宋体"/>
          <w:color w:val="auto"/>
          <w:szCs w:val="21"/>
          <w:highlight w:val="none"/>
          <w:u w:val="single"/>
          <w:lang w:val="en-US" w:eastAsia="zh-CN"/>
        </w:rPr>
        <w:t xml:space="preserve"> 不变更，除非发包人因在合同范围外增加需求或在合同范围内减少需求而提出设计变更</w:t>
      </w:r>
      <w:r>
        <w:rPr>
          <w:rFonts w:hint="eastAsia" w:ascii="宋体" w:hAnsi="宋体" w:eastAsia="宋体" w:cs="宋体"/>
          <w:color w:val="auto"/>
          <w:szCs w:val="21"/>
          <w:highlight w:val="none"/>
          <w:u w:val="single"/>
        </w:rPr>
        <w:t>。</w:t>
      </w:r>
    </w:p>
    <w:p>
      <w:pPr>
        <w:shd w:val="clear"/>
        <w:spacing w:line="360" w:lineRule="exact"/>
        <w:rPr>
          <w:rFonts w:ascii="宋体" w:hAnsi="宋体" w:cs="宋体"/>
          <w:color w:val="auto"/>
          <w:highlight w:val="none"/>
        </w:rPr>
      </w:pPr>
      <w:r>
        <w:rPr>
          <w:rFonts w:hint="eastAsia" w:ascii="宋体" w:hAnsi="宋体" w:cs="宋体"/>
          <w:color w:val="auto"/>
          <w:highlight w:val="none"/>
        </w:rPr>
        <w:t>10.4 变更估价</w:t>
      </w:r>
    </w:p>
    <w:p>
      <w:pPr>
        <w:shd w:val="clear"/>
        <w:spacing w:line="360" w:lineRule="exact"/>
        <w:rPr>
          <w:rFonts w:ascii="宋体" w:hAnsi="宋体" w:cs="宋体"/>
          <w:color w:val="auto"/>
          <w:highlight w:val="none"/>
        </w:rPr>
      </w:pPr>
      <w:r>
        <w:rPr>
          <w:rFonts w:hint="eastAsia" w:ascii="宋体" w:hAnsi="宋体" w:cs="宋体"/>
          <w:color w:val="auto"/>
          <w:highlight w:val="none"/>
        </w:rPr>
        <w:t>10.4.1变更估价原则</w:t>
      </w:r>
    </w:p>
    <w:p>
      <w:pPr>
        <w:shd w:val="clear"/>
        <w:spacing w:line="360" w:lineRule="exact"/>
        <w:rPr>
          <w:rFonts w:hint="default" w:ascii="宋体" w:hAnsi="宋体" w:cs="宋体"/>
          <w:color w:val="auto"/>
          <w:highlight w:val="none"/>
          <w:u w:val="single"/>
        </w:rPr>
      </w:pPr>
      <w:r>
        <w:rPr>
          <w:rFonts w:hint="eastAsia" w:ascii="宋体" w:hAnsi="宋体" w:cs="宋体"/>
          <w:color w:val="auto"/>
          <w:highlight w:val="none"/>
        </w:rPr>
        <w:t xml:space="preserve">关于变更估价的约定: </w:t>
      </w:r>
      <w:r>
        <w:rPr>
          <w:rFonts w:hint="default" w:ascii="宋体" w:hAnsi="宋体" w:cs="宋体"/>
          <w:color w:val="auto"/>
          <w:highlight w:val="none"/>
          <w:u w:val="single"/>
        </w:rPr>
        <w:t xml:space="preserve">  </w:t>
      </w:r>
      <w:r>
        <w:rPr>
          <w:rFonts w:hint="eastAsia" w:ascii="宋体" w:hAnsi="宋体" w:cs="宋体"/>
          <w:color w:val="auto"/>
          <w:highlight w:val="none"/>
          <w:u w:val="single"/>
          <w:lang w:eastAsia="zh-CN"/>
        </w:rPr>
        <w:t>以招标控制价编制的依据为依据</w:t>
      </w:r>
      <w:r>
        <w:rPr>
          <w:rFonts w:hint="default" w:ascii="宋体" w:hAnsi="宋体" w:cs="宋体"/>
          <w:color w:val="auto"/>
          <w:highlight w:val="none"/>
          <w:u w:val="single"/>
        </w:rPr>
        <w:t xml:space="preserve"> 。</w:t>
      </w:r>
    </w:p>
    <w:p>
      <w:pPr>
        <w:shd w:val="clear"/>
        <w:spacing w:line="360" w:lineRule="exact"/>
        <w:rPr>
          <w:rFonts w:ascii="Calibri" w:hAnsi="Calibri"/>
          <w:color w:val="auto"/>
          <w:highlight w:val="none"/>
        </w:rPr>
      </w:pPr>
      <w:r>
        <w:rPr>
          <w:rFonts w:hint="eastAsia" w:ascii="宋体" w:hAnsi="宋体"/>
          <w:color w:val="auto"/>
          <w:highlight w:val="none"/>
        </w:rPr>
        <w:t>10.4.2 变更估价程序</w:t>
      </w:r>
    </w:p>
    <w:p>
      <w:pPr>
        <w:shd w:val="clea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承包人收到发包人、监理人、设计单位的变更指示后</w:t>
      </w:r>
      <w:r>
        <w:rPr>
          <w:rFonts w:hint="default" w:ascii="宋体" w:hAnsi="宋体" w:cs="宋体"/>
          <w:color w:val="auto"/>
          <w:szCs w:val="21"/>
          <w:highlight w:val="none"/>
          <w:u w:val="single"/>
        </w:rPr>
        <w:t>7</w:t>
      </w:r>
      <w:r>
        <w:rPr>
          <w:rFonts w:hint="eastAsia" w:ascii="宋体" w:hAnsi="宋体" w:cs="宋体"/>
          <w:color w:val="auto"/>
          <w:szCs w:val="21"/>
          <w:highlight w:val="none"/>
          <w:u w:val="single"/>
        </w:rPr>
        <w:t>天内向发包人提交变更估价申请。承包人提交的变更估价申请，发包人和监理人应予以签收，并在</w:t>
      </w:r>
      <w:r>
        <w:rPr>
          <w:rFonts w:hint="default" w:ascii="宋体" w:hAnsi="宋体" w:cs="宋体"/>
          <w:color w:val="auto"/>
          <w:szCs w:val="21"/>
          <w:highlight w:val="none"/>
          <w:u w:val="single"/>
        </w:rPr>
        <w:t>7</w:t>
      </w:r>
      <w:r>
        <w:rPr>
          <w:rFonts w:hint="eastAsia" w:ascii="宋体" w:hAnsi="宋体" w:cs="宋体"/>
          <w:color w:val="auto"/>
          <w:szCs w:val="21"/>
          <w:highlight w:val="none"/>
          <w:u w:val="single"/>
        </w:rPr>
        <w:t>天内审批完毕。</w:t>
      </w:r>
    </w:p>
    <w:p>
      <w:pPr>
        <w:shd w:val="clear"/>
        <w:spacing w:line="360" w:lineRule="exact"/>
        <w:rPr>
          <w:rFonts w:ascii="Calibri" w:hAnsi="Calibri" w:eastAsia="黑体"/>
          <w:color w:val="auto"/>
          <w:highlight w:val="none"/>
        </w:rPr>
      </w:pPr>
      <w:r>
        <w:rPr>
          <w:rFonts w:ascii="Calibri" w:hAnsi="Calibri" w:eastAsia="黑体"/>
          <w:color w:val="auto"/>
          <w:highlight w:val="none"/>
        </w:rPr>
        <w:t>1</w:t>
      </w:r>
      <w:bookmarkStart w:id="264" w:name="_Toc297123544"/>
      <w:bookmarkEnd w:id="264"/>
      <w:bookmarkStart w:id="265" w:name="_Toc304295570"/>
      <w:bookmarkEnd w:id="265"/>
      <w:bookmarkStart w:id="266" w:name="_Toc300934993"/>
      <w:bookmarkEnd w:id="266"/>
      <w:bookmarkStart w:id="267" w:name="_Toc297048383"/>
      <w:bookmarkEnd w:id="267"/>
      <w:bookmarkStart w:id="268" w:name="_Toc297216203"/>
      <w:bookmarkEnd w:id="268"/>
      <w:bookmarkStart w:id="269" w:name="_Toc303539150"/>
      <w:bookmarkEnd w:id="269"/>
      <w:bookmarkStart w:id="270" w:name="_Toc296944536"/>
      <w:bookmarkEnd w:id="270"/>
      <w:bookmarkStart w:id="271" w:name="_Toc296891025"/>
      <w:bookmarkEnd w:id="271"/>
      <w:bookmarkStart w:id="272" w:name="_Toc312678029"/>
      <w:bookmarkEnd w:id="272"/>
      <w:bookmarkStart w:id="273" w:name="_Toc296891237"/>
      <w:bookmarkEnd w:id="273"/>
      <w:bookmarkStart w:id="274" w:name="_Toc292559402"/>
      <w:bookmarkEnd w:id="274"/>
      <w:bookmarkStart w:id="275" w:name="_Toc297120497"/>
      <w:bookmarkEnd w:id="275"/>
      <w:bookmarkStart w:id="276" w:name="_Toc296503197"/>
      <w:bookmarkEnd w:id="276"/>
      <w:bookmarkStart w:id="277" w:name="_Toc312677503"/>
      <w:bookmarkEnd w:id="277"/>
      <w:bookmarkStart w:id="278" w:name="_Toc296346698"/>
      <w:bookmarkEnd w:id="278"/>
      <w:bookmarkStart w:id="279" w:name="_Toc292559907"/>
      <w:bookmarkEnd w:id="279"/>
      <w:bookmarkStart w:id="280" w:name="_Toc296347196"/>
      <w:bookmarkEnd w:id="280"/>
      <w:r>
        <w:rPr>
          <w:rFonts w:ascii="Calibri" w:hAnsi="Calibri" w:eastAsia="黑体"/>
          <w:color w:val="auto"/>
          <w:highlight w:val="none"/>
        </w:rPr>
        <w:t>0.5</w:t>
      </w:r>
      <w:r>
        <w:rPr>
          <w:rFonts w:ascii="黑体" w:hAnsi="黑体" w:eastAsia="黑体"/>
          <w:color w:val="auto"/>
          <w:highlight w:val="none"/>
        </w:rPr>
        <w:t>承</w:t>
      </w:r>
      <w:bookmarkStart w:id="281" w:name="_Toc296944542"/>
      <w:bookmarkEnd w:id="281"/>
      <w:bookmarkStart w:id="282" w:name="_Toc300934994"/>
      <w:bookmarkEnd w:id="282"/>
      <w:bookmarkStart w:id="283" w:name="_Toc297216204"/>
      <w:bookmarkEnd w:id="283"/>
      <w:bookmarkStart w:id="284" w:name="_Toc303539151"/>
      <w:bookmarkEnd w:id="284"/>
      <w:bookmarkStart w:id="285" w:name="_Toc292559408"/>
      <w:bookmarkEnd w:id="285"/>
      <w:bookmarkStart w:id="286" w:name="_Toc296503203"/>
      <w:bookmarkEnd w:id="286"/>
      <w:bookmarkStart w:id="287" w:name="_Toc296346704"/>
      <w:bookmarkEnd w:id="287"/>
      <w:bookmarkStart w:id="288" w:name="_Toc297123545"/>
      <w:bookmarkEnd w:id="288"/>
      <w:bookmarkStart w:id="289" w:name="_Toc296347202"/>
      <w:bookmarkEnd w:id="289"/>
      <w:bookmarkStart w:id="290" w:name="_Toc292559913"/>
      <w:bookmarkEnd w:id="290"/>
      <w:bookmarkStart w:id="291" w:name="_Toc297048389"/>
      <w:bookmarkEnd w:id="291"/>
      <w:bookmarkStart w:id="292" w:name="_Toc296891243"/>
      <w:bookmarkEnd w:id="292"/>
      <w:bookmarkStart w:id="293" w:name="_Toc297120503"/>
      <w:bookmarkEnd w:id="293"/>
      <w:bookmarkStart w:id="294" w:name="_Toc296891031"/>
      <w:bookmarkEnd w:id="294"/>
      <w:r>
        <w:rPr>
          <w:rFonts w:ascii="黑体" w:hAnsi="黑体" w:eastAsia="黑体"/>
          <w:color w:val="auto"/>
          <w:highlight w:val="none"/>
        </w:rPr>
        <w:t>包人的合理化建议</w:t>
      </w:r>
    </w:p>
    <w:p>
      <w:pPr>
        <w:shd w:val="clear"/>
        <w:spacing w:line="360" w:lineRule="exact"/>
        <w:rPr>
          <w:rFonts w:ascii="Calibri" w:hAnsi="Calibri"/>
          <w:color w:val="auto"/>
          <w:highlight w:val="none"/>
        </w:rPr>
      </w:pPr>
      <w:r>
        <w:rPr>
          <w:rFonts w:ascii="宋体" w:hAnsi="宋体"/>
          <w:color w:val="auto"/>
          <w:highlight w:val="none"/>
        </w:rPr>
        <w:t>监理人审查承包人合理化建议的期限：</w:t>
      </w:r>
      <w:r>
        <w:rPr>
          <w:rFonts w:ascii="Calibri" w:hAnsi="Calibri"/>
          <w:color w:val="auto"/>
          <w:highlight w:val="none"/>
          <w:u w:val="single"/>
        </w:rPr>
        <w:t xml:space="preserve"> </w:t>
      </w:r>
      <w:r>
        <w:rPr>
          <w:rFonts w:hint="eastAsia" w:ascii="宋体" w:hAnsi="宋体"/>
          <w:color w:val="auto"/>
          <w:highlight w:val="none"/>
          <w:u w:val="single"/>
        </w:rPr>
        <w:t>按通用条款执行</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发包人审批承包人合理化建议的期限：</w:t>
      </w:r>
      <w:r>
        <w:rPr>
          <w:rFonts w:hint="eastAsia" w:ascii="宋体" w:hAnsi="宋体"/>
          <w:color w:val="auto"/>
          <w:highlight w:val="none"/>
          <w:u w:val="single"/>
        </w:rPr>
        <w:t>按通用条款执行</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u w:val="single"/>
        </w:rPr>
      </w:pPr>
      <w:r>
        <w:rPr>
          <w:rFonts w:ascii="宋体" w:hAnsi="宋体"/>
          <w:color w:val="auto"/>
          <w:highlight w:val="none"/>
        </w:rPr>
        <w:t>承</w:t>
      </w:r>
      <w:bookmarkStart w:id="295" w:name="_Toc297123546"/>
      <w:bookmarkEnd w:id="295"/>
      <w:bookmarkStart w:id="296" w:name="_Toc312678030"/>
      <w:bookmarkEnd w:id="296"/>
      <w:bookmarkStart w:id="297" w:name="_Toc296891032"/>
      <w:bookmarkEnd w:id="297"/>
      <w:bookmarkStart w:id="298" w:name="_Toc303539152"/>
      <w:bookmarkEnd w:id="298"/>
      <w:bookmarkStart w:id="299" w:name="_Toc318581175"/>
      <w:bookmarkEnd w:id="299"/>
      <w:bookmarkStart w:id="300" w:name="_Toc297216205"/>
      <w:bookmarkEnd w:id="300"/>
      <w:bookmarkStart w:id="301" w:name="_Toc296346705"/>
      <w:bookmarkEnd w:id="301"/>
      <w:bookmarkStart w:id="302" w:name="_Toc297048390"/>
      <w:bookmarkEnd w:id="302"/>
      <w:bookmarkStart w:id="303" w:name="_Toc292559914"/>
      <w:bookmarkEnd w:id="303"/>
      <w:bookmarkStart w:id="304" w:name="_Toc292559409"/>
      <w:bookmarkEnd w:id="304"/>
      <w:bookmarkStart w:id="305" w:name="_Toc296503204"/>
      <w:bookmarkEnd w:id="305"/>
      <w:bookmarkStart w:id="306" w:name="_Toc297120504"/>
      <w:bookmarkEnd w:id="306"/>
      <w:bookmarkStart w:id="307" w:name="_Toc300934995"/>
      <w:bookmarkEnd w:id="307"/>
      <w:bookmarkStart w:id="308" w:name="_Toc296347203"/>
      <w:bookmarkEnd w:id="308"/>
      <w:bookmarkStart w:id="309" w:name="_Toc304295571"/>
      <w:bookmarkEnd w:id="309"/>
      <w:bookmarkStart w:id="310" w:name="_Toc296944543"/>
      <w:bookmarkEnd w:id="310"/>
      <w:bookmarkStart w:id="311" w:name="_Toc296891244"/>
      <w:bookmarkEnd w:id="311"/>
      <w:bookmarkStart w:id="312" w:name="_Toc312677504"/>
      <w:r>
        <w:rPr>
          <w:rFonts w:ascii="宋体" w:hAnsi="宋体"/>
          <w:color w:val="auto"/>
          <w:highlight w:val="none"/>
        </w:rPr>
        <w:t>包人提出的合理化建议降低了合同价格或者提高了工程经济效益的奖励的方法和金额为：</w:t>
      </w:r>
      <w:bookmarkEnd w:id="312"/>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hint="eastAsia"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1</w:t>
      </w:r>
      <w:bookmarkStart w:id="313" w:name="_Toc296346700"/>
      <w:bookmarkEnd w:id="313"/>
      <w:bookmarkStart w:id="314" w:name="_Toc297123548"/>
      <w:bookmarkEnd w:id="314"/>
      <w:bookmarkStart w:id="315" w:name="_Toc297048385"/>
      <w:bookmarkEnd w:id="315"/>
      <w:bookmarkStart w:id="316" w:name="_Toc296944538"/>
      <w:bookmarkEnd w:id="316"/>
      <w:bookmarkStart w:id="317" w:name="_Toc312678033"/>
      <w:bookmarkEnd w:id="317"/>
      <w:bookmarkStart w:id="318" w:name="_Toc296347198"/>
      <w:bookmarkEnd w:id="318"/>
      <w:bookmarkStart w:id="319" w:name="_Toc296891239"/>
      <w:bookmarkEnd w:id="319"/>
      <w:bookmarkStart w:id="320" w:name="_Toc303539154"/>
      <w:bookmarkEnd w:id="320"/>
      <w:bookmarkStart w:id="321" w:name="_Toc292559909"/>
      <w:bookmarkEnd w:id="321"/>
      <w:bookmarkStart w:id="322" w:name="_Toc300934997"/>
      <w:bookmarkEnd w:id="322"/>
      <w:bookmarkStart w:id="323" w:name="_Toc292559404"/>
      <w:bookmarkEnd w:id="323"/>
      <w:bookmarkStart w:id="324" w:name="_Toc296891027"/>
      <w:bookmarkEnd w:id="324"/>
      <w:bookmarkStart w:id="325" w:name="_Toc297216207"/>
      <w:bookmarkEnd w:id="325"/>
      <w:bookmarkStart w:id="326" w:name="_Toc312677507"/>
      <w:bookmarkEnd w:id="326"/>
      <w:bookmarkStart w:id="327" w:name="_Toc297120499"/>
      <w:bookmarkEnd w:id="327"/>
      <w:bookmarkStart w:id="328" w:name="_Toc296503199"/>
      <w:bookmarkEnd w:id="328"/>
      <w:bookmarkStart w:id="329" w:name="_Toc304295574"/>
      <w:r>
        <w:rPr>
          <w:rFonts w:ascii="Calibri" w:hAnsi="Calibri" w:eastAsia="黑体"/>
          <w:color w:val="auto"/>
          <w:highlight w:val="none"/>
        </w:rPr>
        <w:t xml:space="preserve">0.7 </w:t>
      </w:r>
      <w:r>
        <w:rPr>
          <w:rFonts w:ascii="黑体" w:hAnsi="黑体" w:eastAsia="黑体"/>
          <w:color w:val="auto"/>
          <w:highlight w:val="none"/>
        </w:rPr>
        <w:t>暂估价</w:t>
      </w:r>
      <w:bookmarkEnd w:id="329"/>
    </w:p>
    <w:p>
      <w:pPr>
        <w:shd w:val="clear"/>
        <w:spacing w:line="360" w:lineRule="exact"/>
        <w:rPr>
          <w:rFonts w:ascii="Calibri" w:hAnsi="Calibri"/>
          <w:color w:val="auto"/>
          <w:highlight w:val="none"/>
        </w:rPr>
      </w:pPr>
      <w:r>
        <w:rPr>
          <w:rFonts w:ascii="宋体" w:hAnsi="宋体"/>
          <w:color w:val="auto"/>
          <w:kern w:val="0"/>
          <w:highlight w:val="none"/>
        </w:rPr>
        <w:t>暂</w:t>
      </w:r>
      <w:bookmarkStart w:id="330" w:name="_Toc312677508"/>
      <w:bookmarkEnd w:id="330"/>
      <w:bookmarkStart w:id="331" w:name="_Toc318581176"/>
      <w:bookmarkEnd w:id="331"/>
      <w:bookmarkStart w:id="332" w:name="_Toc312678034"/>
      <w:r>
        <w:rPr>
          <w:rFonts w:ascii="宋体" w:hAnsi="宋体"/>
          <w:color w:val="auto"/>
          <w:kern w:val="0"/>
          <w:highlight w:val="none"/>
        </w:rPr>
        <w:t>估价材料和工程设备的明细</w:t>
      </w:r>
      <w:bookmarkEnd w:id="332"/>
      <w:r>
        <w:rPr>
          <w:rFonts w:ascii="宋体" w:hAnsi="宋体"/>
          <w:color w:val="auto"/>
          <w:kern w:val="0"/>
          <w:highlight w:val="none"/>
        </w:rPr>
        <w:t>：</w:t>
      </w:r>
      <w:r>
        <w:rPr>
          <w:rFonts w:hint="default" w:ascii="宋体" w:hAnsi="宋体"/>
          <w:color w:val="auto"/>
          <w:kern w:val="0"/>
          <w:highlight w:val="none"/>
          <w:u w:val="single"/>
        </w:rPr>
        <w:t xml:space="preserve">   /    </w:t>
      </w:r>
      <w:r>
        <w:rPr>
          <w:rFonts w:hint="eastAsia" w:ascii="宋体" w:hAnsi="宋体"/>
          <w:color w:val="auto"/>
          <w:kern w:val="0"/>
          <w:highlight w:val="none"/>
        </w:rPr>
        <w:t>。</w:t>
      </w:r>
    </w:p>
    <w:p>
      <w:pPr>
        <w:shd w:val="clear"/>
        <w:spacing w:line="360" w:lineRule="exact"/>
        <w:rPr>
          <w:rFonts w:hint="eastAsia" w:ascii="宋体" w:hAnsi="宋体" w:eastAsia="宋体" w:cs="宋体"/>
          <w:color w:val="auto"/>
          <w:szCs w:val="21"/>
          <w:highlight w:val="none"/>
          <w:u w:val="single"/>
        </w:rPr>
      </w:pPr>
      <w:r>
        <w:rPr>
          <w:rFonts w:ascii="Calibri" w:hAnsi="Calibri"/>
          <w:color w:val="auto"/>
          <w:highlight w:val="none"/>
        </w:rPr>
        <w:t>1</w:t>
      </w:r>
      <w:bookmarkStart w:id="333" w:name="_Toc318581177"/>
      <w:bookmarkEnd w:id="333"/>
      <w:bookmarkStart w:id="334" w:name="_Toc312678035"/>
      <w:bookmarkEnd w:id="334"/>
      <w:bookmarkStart w:id="335" w:name="_Toc312677509"/>
      <w:r>
        <w:rPr>
          <w:rFonts w:ascii="Calibri" w:hAnsi="Calibri"/>
          <w:color w:val="auto"/>
          <w:highlight w:val="none"/>
        </w:rPr>
        <w:t xml:space="preserve">0.7.1 </w:t>
      </w:r>
      <w:bookmarkEnd w:id="335"/>
      <w:r>
        <w:rPr>
          <w:rFonts w:hint="eastAsia" w:ascii="宋体" w:hAnsi="宋体"/>
          <w:color w:val="auto"/>
          <w:highlight w:val="none"/>
        </w:rPr>
        <w:t>依法必须招标的暂估价项目</w:t>
      </w:r>
      <w:r>
        <w:rPr>
          <w:rFonts w:hint="default" w:ascii="宋体" w:hAnsi="宋体"/>
          <w:color w:val="auto"/>
          <w:highlight w:val="none"/>
        </w:rPr>
        <w:t>：</w:t>
      </w:r>
      <w:r>
        <w:rPr>
          <w:rFonts w:hint="eastAsia" w:ascii="宋体" w:hAnsi="宋体" w:eastAsia="宋体" w:cs="宋体"/>
          <w:color w:val="auto"/>
          <w:szCs w:val="21"/>
          <w:highlight w:val="none"/>
          <w:u w:val="single"/>
        </w:rPr>
        <w:t>/   。</w:t>
      </w:r>
    </w:p>
    <w:p>
      <w:pPr>
        <w:shd w:val="clear"/>
        <w:spacing w:line="360" w:lineRule="exact"/>
        <w:rPr>
          <w:rFonts w:ascii="仿宋_GB2312" w:hAnsi="Calibri" w:eastAsia="仿宋_GB2312"/>
          <w:color w:val="auto"/>
          <w:highlight w:val="none"/>
        </w:rPr>
      </w:pPr>
      <w:r>
        <w:rPr>
          <w:rFonts w:ascii="Calibri" w:hAnsi="Calibri"/>
          <w:color w:val="auto"/>
          <w:highlight w:val="none"/>
        </w:rPr>
        <w:t xml:space="preserve">10.7.2 </w:t>
      </w:r>
      <w:r>
        <w:rPr>
          <w:rFonts w:hint="eastAsia" w:ascii="宋体" w:hAnsi="宋体"/>
          <w:color w:val="auto"/>
          <w:highlight w:val="none"/>
        </w:rPr>
        <w:t>不属于依法必须招标的暂估价项目：</w:t>
      </w:r>
      <w:r>
        <w:rPr>
          <w:rFonts w:hint="eastAsia" w:ascii="宋体" w:hAnsi="宋体"/>
          <w:color w:val="auto"/>
          <w:highlight w:val="none"/>
          <w:u w:val="single"/>
        </w:rPr>
        <w:t>按通用合同条款。</w:t>
      </w:r>
    </w:p>
    <w:p>
      <w:pPr>
        <w:shd w:val="clear"/>
        <w:spacing w:line="360" w:lineRule="exact"/>
        <w:rPr>
          <w:rFonts w:ascii="宋体" w:hAnsi="宋体"/>
          <w:color w:val="auto"/>
          <w:kern w:val="0"/>
          <w:highlight w:val="none"/>
        </w:rPr>
      </w:pPr>
      <w:r>
        <w:rPr>
          <w:rFonts w:hint="eastAsia" w:ascii="宋体" w:hAnsi="宋体"/>
          <w:color w:val="auto"/>
          <w:highlight w:val="none"/>
        </w:rPr>
        <w:t>第</w:t>
      </w:r>
      <w:r>
        <w:rPr>
          <w:rFonts w:ascii="Calibri" w:hAnsi="Calibri"/>
          <w:color w:val="auto"/>
          <w:highlight w:val="none"/>
        </w:rPr>
        <w:t>3</w:t>
      </w:r>
      <w:r>
        <w:rPr>
          <w:rFonts w:hint="eastAsia" w:ascii="宋体" w:hAnsi="宋体"/>
          <w:color w:val="auto"/>
          <w:highlight w:val="none"/>
        </w:rPr>
        <w:t>种方式：</w:t>
      </w:r>
      <w:r>
        <w:rPr>
          <w:rFonts w:hint="eastAsia" w:ascii="宋体" w:hAnsi="宋体"/>
          <w:color w:val="auto"/>
          <w:kern w:val="0"/>
          <w:highlight w:val="none"/>
        </w:rPr>
        <w:t>承包人直接实施的暂估价项目</w:t>
      </w:r>
    </w:p>
    <w:p>
      <w:pPr>
        <w:shd w:val="clear"/>
        <w:spacing w:line="360" w:lineRule="exact"/>
        <w:rPr>
          <w:rFonts w:ascii="宋体" w:hAnsi="宋体"/>
          <w:color w:val="auto"/>
          <w:highlight w:val="none"/>
        </w:rPr>
      </w:pPr>
      <w:r>
        <w:rPr>
          <w:rFonts w:hint="eastAsia" w:ascii="宋体" w:hAnsi="宋体"/>
          <w:color w:val="auto"/>
          <w:highlight w:val="none"/>
        </w:rPr>
        <w:t>承包人直接实施的暂估价项目的约定：</w:t>
      </w:r>
      <w:r>
        <w:rPr>
          <w:rFonts w:ascii="Calibri" w:hAnsi="Calibri"/>
          <w:color w:val="auto"/>
          <w:highlight w:val="none"/>
          <w:u w:val="single"/>
        </w:rPr>
        <w:t xml:space="preserve">    </w:t>
      </w:r>
      <w:r>
        <w:rPr>
          <w:rFonts w:hint="eastAsia" w:ascii="宋体" w:hAnsi="宋体"/>
          <w:color w:val="auto"/>
          <w:highlight w:val="none"/>
          <w:u w:val="single"/>
        </w:rPr>
        <w:t>/</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rPr>
        <w:t>。</w:t>
      </w:r>
    </w:p>
    <w:p>
      <w:pPr>
        <w:shd w:val="clear"/>
        <w:spacing w:line="360" w:lineRule="exact"/>
        <w:rPr>
          <w:rFonts w:ascii="宋体" w:hAnsi="宋体"/>
          <w:color w:val="auto"/>
          <w:highlight w:val="none"/>
        </w:rPr>
      </w:pPr>
      <w:r>
        <w:rPr>
          <w:rFonts w:hint="eastAsia" w:ascii="宋体" w:hAnsi="宋体"/>
          <w:color w:val="auto"/>
          <w:highlight w:val="none"/>
        </w:rPr>
        <w:t>10.7.4专业发包工程管理费</w:t>
      </w:r>
    </w:p>
    <w:p>
      <w:pPr>
        <w:shd w:val="clear"/>
        <w:spacing w:line="360" w:lineRule="exact"/>
        <w:rPr>
          <w:rFonts w:ascii="宋体" w:hAnsi="宋体"/>
          <w:color w:val="auto"/>
          <w:highlight w:val="none"/>
        </w:rPr>
      </w:pPr>
      <w:r>
        <w:rPr>
          <w:rFonts w:hint="eastAsia" w:ascii="宋体" w:hAnsi="宋体"/>
          <w:color w:val="auto"/>
          <w:highlight w:val="none"/>
        </w:rPr>
        <w:t>发包人另行发包的专业工程，向承包人支付专业发包工程管理费（或称总承包服务费），以另行发包的专业工程税前金额（指不含销项税）为基数，乘以费率</w:t>
      </w:r>
      <w:r>
        <w:rPr>
          <w:rFonts w:hint="eastAsia" w:ascii="宋体" w:hAnsi="宋体"/>
          <w:color w:val="auto"/>
          <w:highlight w:val="none"/>
          <w:u w:val="single"/>
        </w:rPr>
        <w:t xml:space="preserve"> /  </w:t>
      </w:r>
      <w:r>
        <w:rPr>
          <w:rFonts w:hint="eastAsia" w:ascii="宋体" w:hAnsi="宋体"/>
          <w:color w:val="auto"/>
          <w:highlight w:val="none"/>
        </w:rPr>
        <w:t>%计算。</w:t>
      </w:r>
    </w:p>
    <w:p>
      <w:pPr>
        <w:shd w:val="clear"/>
        <w:spacing w:line="360" w:lineRule="exact"/>
        <w:rPr>
          <w:rFonts w:ascii="宋体" w:hAnsi="宋体"/>
          <w:color w:val="auto"/>
          <w:highlight w:val="none"/>
        </w:rPr>
      </w:pPr>
      <w:r>
        <w:rPr>
          <w:rFonts w:hint="eastAsia" w:ascii="宋体" w:hAnsi="宋体"/>
          <w:color w:val="auto"/>
          <w:highlight w:val="none"/>
        </w:rPr>
        <w:t>需总承包人配合的具体事项：</w:t>
      </w:r>
      <w:r>
        <w:rPr>
          <w:rFonts w:hint="eastAsia" w:ascii="宋体" w:hAnsi="宋体"/>
          <w:color w:val="auto"/>
          <w:highlight w:val="none"/>
          <w:u w:val="single"/>
        </w:rPr>
        <w:t xml:space="preserve">           /                       </w:t>
      </w:r>
      <w:r>
        <w:rPr>
          <w:rFonts w:hint="eastAsia" w:ascii="宋体" w:hAnsi="宋体"/>
          <w:color w:val="auto"/>
          <w:highlight w:val="none"/>
        </w:rPr>
        <w:t>。</w:t>
      </w:r>
    </w:p>
    <w:p>
      <w:pPr>
        <w:shd w:val="clear"/>
        <w:spacing w:line="360" w:lineRule="exact"/>
        <w:rPr>
          <w:rFonts w:ascii="宋体" w:hAnsi="宋体"/>
          <w:color w:val="auto"/>
          <w:highlight w:val="none"/>
        </w:rPr>
      </w:pPr>
      <w:r>
        <w:rPr>
          <w:rFonts w:hint="eastAsia" w:ascii="宋体" w:hAnsi="宋体"/>
          <w:color w:val="auto"/>
          <w:highlight w:val="none"/>
        </w:rPr>
        <w:t>发包人另行发包的专业工程：</w:t>
      </w:r>
      <w:r>
        <w:rPr>
          <w:rFonts w:hint="eastAsia" w:ascii="宋体" w:hAnsi="宋体"/>
          <w:color w:val="auto"/>
          <w:highlight w:val="none"/>
          <w:u w:val="single"/>
        </w:rPr>
        <w:t xml:space="preserve">           /                       </w:t>
      </w:r>
      <w:r>
        <w:rPr>
          <w:rFonts w:hint="eastAsia"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10.8 </w:t>
      </w:r>
      <w:r>
        <w:rPr>
          <w:rFonts w:ascii="黑体" w:hAnsi="黑体" w:eastAsia="黑体"/>
          <w:color w:val="auto"/>
          <w:highlight w:val="none"/>
        </w:rPr>
        <w:t>暂列金额</w:t>
      </w:r>
    </w:p>
    <w:p>
      <w:pPr>
        <w:shd w:val="clear"/>
        <w:autoSpaceDE w:val="0"/>
        <w:autoSpaceDN w:val="0"/>
        <w:adjustRightInd w:val="0"/>
        <w:spacing w:line="360" w:lineRule="exact"/>
        <w:rPr>
          <w:rFonts w:ascii="Calibri" w:hAnsi="Calibri"/>
          <w:color w:val="auto"/>
          <w:kern w:val="0"/>
          <w:highlight w:val="none"/>
        </w:rPr>
      </w:pPr>
      <w:r>
        <w:rPr>
          <w:rFonts w:hint="eastAsia" w:ascii="宋体" w:hAnsi="宋体"/>
          <w:color w:val="auto"/>
          <w:kern w:val="0"/>
          <w:highlight w:val="none"/>
        </w:rPr>
        <w:t>合同当事人关于暂列金额使用的约定：</w:t>
      </w:r>
      <w:r>
        <w:rPr>
          <w:rFonts w:ascii="Calibri" w:hAnsi="Calibri"/>
          <w:color w:val="auto"/>
          <w:highlight w:val="none"/>
          <w:u w:val="single"/>
        </w:rPr>
        <w:t xml:space="preserve">         </w:t>
      </w:r>
      <w:r>
        <w:rPr>
          <w:rFonts w:hint="eastAsia" w:ascii="Calibri" w:hAnsi="Calibri"/>
          <w:color w:val="auto"/>
          <w:highlight w:val="none"/>
          <w:u w:val="single"/>
        </w:rPr>
        <w:t>/</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kern w:val="0"/>
          <w:highlight w:val="none"/>
        </w:rPr>
        <w:t>。</w:t>
      </w:r>
    </w:p>
    <w:p>
      <w:pPr>
        <w:shd w:val="clear"/>
        <w:autoSpaceDE w:val="0"/>
        <w:autoSpaceDN w:val="0"/>
        <w:adjustRightInd w:val="0"/>
        <w:spacing w:line="360" w:lineRule="exact"/>
        <w:rPr>
          <w:rFonts w:ascii="Calibri" w:hAnsi="Calibri"/>
          <w:i/>
          <w:iCs/>
          <w:color w:val="auto"/>
          <w:kern w:val="0"/>
          <w:highlight w:val="none"/>
        </w:rPr>
      </w:pPr>
      <w:r>
        <w:rPr>
          <w:rFonts w:hint="eastAsia" w:ascii="宋体" w:hAnsi="宋体"/>
          <w:color w:val="auto"/>
          <w:kern w:val="0"/>
          <w:highlight w:val="none"/>
        </w:rPr>
        <w:t>创标化工地增加费</w:t>
      </w:r>
      <w:r>
        <w:rPr>
          <w:rFonts w:hint="eastAsia" w:ascii="宋体" w:hAnsi="宋体"/>
          <w:color w:val="auto"/>
          <w:kern w:val="0"/>
          <w:highlight w:val="none"/>
          <w:u w:val="single"/>
        </w:rPr>
        <w:t xml:space="preserve">        </w:t>
      </w:r>
      <w:r>
        <w:rPr>
          <w:rFonts w:ascii="Calibri" w:hAnsi="Calibri"/>
          <w:color w:val="auto"/>
          <w:highlight w:val="none"/>
          <w:u w:val="single"/>
        </w:rPr>
        <w:t xml:space="preserve">  </w:t>
      </w:r>
      <w:r>
        <w:rPr>
          <w:rFonts w:hint="eastAsia" w:ascii="Calibri" w:hAnsi="Calibri"/>
          <w:color w:val="auto"/>
          <w:highlight w:val="none"/>
          <w:u w:val="single"/>
        </w:rPr>
        <w:t>/</w:t>
      </w:r>
      <w:r>
        <w:rPr>
          <w:rFonts w:ascii="Calibri" w:hAnsi="Calibri"/>
          <w:color w:val="auto"/>
          <w:highlight w:val="none"/>
          <w:u w:val="singl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 </w:t>
      </w:r>
    </w:p>
    <w:p>
      <w:pPr>
        <w:shd w:val="clear"/>
        <w:autoSpaceDE w:val="0"/>
        <w:autoSpaceDN w:val="0"/>
        <w:adjustRightInd w:val="0"/>
        <w:spacing w:line="360" w:lineRule="exact"/>
        <w:rPr>
          <w:rFonts w:ascii="Calibri" w:hAnsi="Calibri"/>
          <w:i/>
          <w:iCs/>
          <w:color w:val="auto"/>
          <w:kern w:val="0"/>
          <w:highlight w:val="none"/>
        </w:rPr>
      </w:pPr>
      <w:r>
        <w:rPr>
          <w:rFonts w:hint="eastAsia" w:ascii="宋体" w:hAnsi="宋体"/>
          <w:color w:val="auto"/>
          <w:kern w:val="0"/>
          <w:highlight w:val="none"/>
        </w:rPr>
        <w:t>创优质工程增加费</w:t>
      </w:r>
      <w:r>
        <w:rPr>
          <w:rFonts w:hint="eastAsia" w:ascii="宋体" w:hAnsi="宋体"/>
          <w:color w:val="auto"/>
          <w:kern w:val="0"/>
          <w:highlight w:val="none"/>
          <w:u w:val="single"/>
        </w:rPr>
        <w:t xml:space="preserve">          </w:t>
      </w:r>
      <w:r>
        <w:rPr>
          <w:rFonts w:ascii="Calibri" w:hAnsi="Calibri"/>
          <w:color w:val="auto"/>
          <w:highlight w:val="none"/>
          <w:u w:val="single"/>
        </w:rPr>
        <w:t xml:space="preserve">  </w:t>
      </w:r>
      <w:r>
        <w:rPr>
          <w:rFonts w:hint="eastAsia" w:ascii="Calibri" w:hAnsi="Calibri"/>
          <w:color w:val="auto"/>
          <w:highlight w:val="none"/>
          <w:u w:val="single"/>
        </w:rPr>
        <w:t>/</w:t>
      </w:r>
      <w:r>
        <w:rPr>
          <w:rFonts w:ascii="Calibri" w:hAnsi="Calibri"/>
          <w:color w:val="auto"/>
          <w:highlight w:val="none"/>
          <w:u w:val="singl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 </w:t>
      </w:r>
    </w:p>
    <w:p>
      <w:pPr>
        <w:keepNext/>
        <w:keepLines/>
        <w:shd w:val="clear"/>
        <w:spacing w:line="360" w:lineRule="exact"/>
        <w:outlineLvl w:val="3"/>
        <w:rPr>
          <w:rFonts w:eastAsia="黑体"/>
          <w:color w:val="auto"/>
          <w:szCs w:val="21"/>
          <w:highlight w:val="none"/>
        </w:rPr>
      </w:pPr>
      <w:bookmarkStart w:id="336" w:name="_Toc351203643"/>
      <w:bookmarkEnd w:id="336"/>
      <w:r>
        <w:rPr>
          <w:rFonts w:eastAsia="黑体"/>
          <w:color w:val="auto"/>
          <w:szCs w:val="21"/>
          <w:highlight w:val="none"/>
        </w:rPr>
        <w:t xml:space="preserve">11. </w:t>
      </w:r>
      <w:r>
        <w:rPr>
          <w:rFonts w:ascii="黑体" w:hAnsi="黑体" w:eastAsia="黑体"/>
          <w:color w:val="auto"/>
          <w:szCs w:val="21"/>
          <w:highlight w:val="none"/>
        </w:rPr>
        <w:t>价格调整</w:t>
      </w:r>
    </w:p>
    <w:p>
      <w:pPr>
        <w:shd w:val="clear"/>
        <w:spacing w:line="360" w:lineRule="exact"/>
        <w:rPr>
          <w:rFonts w:ascii="Calibri" w:hAnsi="Calibri" w:eastAsia="黑体"/>
          <w:color w:val="auto"/>
          <w:highlight w:val="none"/>
        </w:rPr>
      </w:pPr>
      <w:bookmarkStart w:id="337" w:name="_Toc292559911"/>
      <w:bookmarkEnd w:id="337"/>
      <w:bookmarkStart w:id="338" w:name="_Toc297120501"/>
      <w:bookmarkEnd w:id="338"/>
      <w:bookmarkStart w:id="339" w:name="_Toc296891029"/>
      <w:bookmarkEnd w:id="339"/>
      <w:bookmarkStart w:id="340" w:name="_Toc296346702"/>
      <w:bookmarkEnd w:id="340"/>
      <w:bookmarkStart w:id="341" w:name="_Toc297123550"/>
      <w:bookmarkEnd w:id="341"/>
      <w:bookmarkStart w:id="342" w:name="_Toc312678039"/>
      <w:bookmarkEnd w:id="342"/>
      <w:bookmarkStart w:id="343" w:name="_Toc296891241"/>
      <w:bookmarkEnd w:id="343"/>
      <w:bookmarkStart w:id="344" w:name="_Toc296347200"/>
      <w:bookmarkEnd w:id="344"/>
      <w:bookmarkStart w:id="345" w:name="_Toc292559406"/>
      <w:bookmarkEnd w:id="345"/>
      <w:bookmarkStart w:id="346" w:name="_Toc304295577"/>
      <w:bookmarkEnd w:id="346"/>
      <w:bookmarkStart w:id="347" w:name="_Toc296503201"/>
      <w:bookmarkEnd w:id="347"/>
      <w:bookmarkStart w:id="348" w:name="_Toc297048387"/>
      <w:bookmarkEnd w:id="348"/>
      <w:bookmarkStart w:id="349" w:name="_Toc296944540"/>
      <w:bookmarkEnd w:id="349"/>
      <w:bookmarkStart w:id="350" w:name="_Toc300935000"/>
      <w:bookmarkEnd w:id="350"/>
      <w:bookmarkStart w:id="351" w:name="_Toc303539157"/>
      <w:bookmarkEnd w:id="351"/>
      <w:bookmarkStart w:id="352" w:name="_Toc297216209"/>
      <w:r>
        <w:rPr>
          <w:rFonts w:ascii="Calibri" w:hAnsi="Calibri" w:eastAsia="黑体"/>
          <w:color w:val="auto"/>
          <w:highlight w:val="none"/>
        </w:rPr>
        <w:t xml:space="preserve">11.1 </w:t>
      </w:r>
      <w:r>
        <w:rPr>
          <w:rFonts w:ascii="黑体" w:hAnsi="黑体" w:eastAsia="黑体"/>
          <w:color w:val="auto"/>
          <w:highlight w:val="none"/>
        </w:rPr>
        <w:t>市场价格波动引起的调整</w:t>
      </w:r>
      <w:bookmarkEnd w:id="352"/>
    </w:p>
    <w:p>
      <w:pPr>
        <w:shd w:val="clear"/>
        <w:spacing w:line="360" w:lineRule="exact"/>
        <w:rPr>
          <w:rFonts w:ascii="仿宋_GB2312" w:hAnsi="宋体" w:eastAsia="仿宋_GB2312"/>
          <w:color w:val="auto"/>
          <w:highlight w:val="none"/>
          <w:u w:val="single"/>
        </w:rPr>
      </w:pPr>
      <w:r>
        <w:rPr>
          <w:rFonts w:ascii="宋体" w:hAnsi="宋体"/>
          <w:color w:val="auto"/>
          <w:kern w:val="0"/>
          <w:highlight w:val="none"/>
        </w:rPr>
        <w:t>市场价格波动是否调整合同价格的约定</w:t>
      </w:r>
      <w:r>
        <w:rPr>
          <w:rFonts w:ascii="宋体" w:hAnsi="宋体"/>
          <w:color w:val="auto"/>
          <w:kern w:val="0"/>
          <w:highlight w:val="none"/>
          <w:u w:val="single"/>
        </w:rPr>
        <w:t>：</w:t>
      </w:r>
      <w:r>
        <w:rPr>
          <w:rFonts w:hint="eastAsia" w:ascii="宋体" w:hAnsi="宋体"/>
          <w:color w:val="auto"/>
          <w:highlight w:val="none"/>
          <w:u w:val="single"/>
        </w:rPr>
        <w:t>不予调整。</w:t>
      </w:r>
    </w:p>
    <w:p>
      <w:pPr>
        <w:shd w:val="clear"/>
        <w:spacing w:line="360" w:lineRule="exact"/>
        <w:rPr>
          <w:rFonts w:ascii="Calibri" w:hAnsi="Calibri"/>
          <w:color w:val="auto"/>
          <w:highlight w:val="none"/>
        </w:rPr>
      </w:pPr>
      <w:r>
        <w:rPr>
          <w:rFonts w:hint="eastAsia" w:ascii="宋体" w:hAnsi="宋体"/>
          <w:color w:val="auto"/>
          <w:highlight w:val="none"/>
        </w:rPr>
        <w:t>11.2  法律变化引起的调整 ：</w:t>
      </w:r>
      <w:r>
        <w:rPr>
          <w:rFonts w:hint="eastAsia" w:ascii="宋体" w:hAnsi="宋体"/>
          <w:color w:val="auto"/>
          <w:highlight w:val="none"/>
          <w:u w:val="single"/>
        </w:rPr>
        <w:t xml:space="preserve">  </w:t>
      </w:r>
      <w:r>
        <w:rPr>
          <w:rFonts w:hint="eastAsia" w:ascii="宋体" w:hAnsi="宋体"/>
          <w:color w:val="auto"/>
          <w:highlight w:val="none"/>
          <w:u w:val="single"/>
          <w:lang w:eastAsia="zh-CN"/>
        </w:rPr>
        <w:t>按通用条款</w:t>
      </w:r>
      <w:r>
        <w:rPr>
          <w:rFonts w:hint="eastAsia" w:ascii="宋体" w:hAnsi="宋体"/>
          <w:color w:val="auto"/>
          <w:highlight w:val="none"/>
          <w:u w:val="single"/>
        </w:rPr>
        <w:t>。</w:t>
      </w:r>
      <w:r>
        <w:rPr>
          <w:rFonts w:hint="eastAsia" w:ascii="宋体" w:hAnsi="宋体"/>
          <w:color w:val="auto"/>
          <w:highlight w:val="none"/>
        </w:rPr>
        <w:t xml:space="preserve"> </w:t>
      </w:r>
    </w:p>
    <w:p>
      <w:pPr>
        <w:keepNext/>
        <w:keepLines/>
        <w:shd w:val="clear"/>
        <w:spacing w:line="360" w:lineRule="exact"/>
        <w:outlineLvl w:val="3"/>
        <w:rPr>
          <w:rFonts w:eastAsia="黑体"/>
          <w:color w:val="auto"/>
          <w:szCs w:val="21"/>
          <w:highlight w:val="none"/>
        </w:rPr>
      </w:pPr>
      <w:bookmarkStart w:id="353" w:name="_Toc296503205"/>
      <w:bookmarkEnd w:id="353"/>
      <w:bookmarkStart w:id="354" w:name="_Toc297123552"/>
      <w:bookmarkEnd w:id="354"/>
      <w:bookmarkStart w:id="355" w:name="_Toc296891245"/>
      <w:bookmarkEnd w:id="355"/>
      <w:bookmarkStart w:id="356" w:name="_Toc297216211"/>
      <w:bookmarkEnd w:id="356"/>
      <w:bookmarkStart w:id="357" w:name="_Toc304295579"/>
      <w:bookmarkEnd w:id="357"/>
      <w:bookmarkStart w:id="358" w:name="_Toc297120505"/>
      <w:bookmarkEnd w:id="358"/>
      <w:bookmarkStart w:id="359" w:name="_Toc296891033"/>
      <w:bookmarkEnd w:id="359"/>
      <w:bookmarkStart w:id="360" w:name="_Toc292559410"/>
      <w:bookmarkEnd w:id="360"/>
      <w:bookmarkStart w:id="361" w:name="_Toc351203644"/>
      <w:bookmarkEnd w:id="361"/>
      <w:bookmarkStart w:id="362" w:name="_Toc303539159"/>
      <w:bookmarkEnd w:id="362"/>
      <w:bookmarkStart w:id="363" w:name="_Toc300935002"/>
      <w:bookmarkEnd w:id="363"/>
      <w:bookmarkStart w:id="364" w:name="_Toc296944544"/>
      <w:bookmarkEnd w:id="364"/>
      <w:bookmarkStart w:id="365" w:name="_Toc292559915"/>
      <w:bookmarkEnd w:id="365"/>
      <w:bookmarkStart w:id="366" w:name="_Toc297048391"/>
      <w:bookmarkEnd w:id="366"/>
      <w:bookmarkStart w:id="367" w:name="_Toc312678040"/>
      <w:bookmarkEnd w:id="367"/>
      <w:bookmarkStart w:id="368" w:name="_Toc296347204"/>
      <w:bookmarkEnd w:id="368"/>
      <w:bookmarkStart w:id="369" w:name="_Toc296346706"/>
      <w:r>
        <w:rPr>
          <w:rFonts w:eastAsia="黑体"/>
          <w:color w:val="auto"/>
          <w:szCs w:val="21"/>
          <w:highlight w:val="none"/>
        </w:rPr>
        <w:t xml:space="preserve">12. </w:t>
      </w:r>
      <w:bookmarkEnd w:id="369"/>
      <w:r>
        <w:rPr>
          <w:rFonts w:ascii="黑体" w:hAnsi="黑体" w:eastAsia="黑体"/>
          <w:color w:val="auto"/>
          <w:szCs w:val="21"/>
          <w:highlight w:val="none"/>
        </w:rPr>
        <w:t>合同价格、计量与支付</w:t>
      </w:r>
    </w:p>
    <w:p>
      <w:pPr>
        <w:shd w:val="clear"/>
        <w:spacing w:line="360" w:lineRule="exact"/>
        <w:rPr>
          <w:rFonts w:ascii="Calibri" w:hAnsi="Calibri" w:eastAsia="黑体"/>
          <w:color w:val="auto"/>
          <w:highlight w:val="none"/>
        </w:rPr>
      </w:pPr>
      <w:bookmarkStart w:id="370" w:name="_Toc296891246"/>
      <w:bookmarkEnd w:id="370"/>
      <w:bookmarkStart w:id="371" w:name="_Toc304295580"/>
      <w:bookmarkEnd w:id="371"/>
      <w:bookmarkStart w:id="372" w:name="_Toc296347205"/>
      <w:bookmarkEnd w:id="372"/>
      <w:bookmarkStart w:id="373" w:name="_Toc297048392"/>
      <w:bookmarkEnd w:id="373"/>
      <w:bookmarkStart w:id="374" w:name="_Toc296891034"/>
      <w:bookmarkEnd w:id="374"/>
      <w:bookmarkStart w:id="375" w:name="_Toc297120506"/>
      <w:bookmarkEnd w:id="375"/>
      <w:bookmarkStart w:id="376" w:name="_Toc292559916"/>
      <w:bookmarkEnd w:id="376"/>
      <w:bookmarkStart w:id="377" w:name="_Toc303539160"/>
      <w:bookmarkEnd w:id="377"/>
      <w:bookmarkStart w:id="378" w:name="_Toc297216212"/>
      <w:bookmarkEnd w:id="378"/>
      <w:bookmarkStart w:id="379" w:name="_Toc292559411"/>
      <w:bookmarkEnd w:id="379"/>
      <w:bookmarkStart w:id="380" w:name="_Toc297123553"/>
      <w:bookmarkEnd w:id="380"/>
      <w:bookmarkStart w:id="381" w:name="_Toc296503206"/>
      <w:bookmarkEnd w:id="381"/>
      <w:bookmarkStart w:id="382" w:name="_Toc300935003"/>
      <w:bookmarkEnd w:id="382"/>
      <w:bookmarkStart w:id="383" w:name="_Toc267251461"/>
      <w:bookmarkEnd w:id="383"/>
      <w:bookmarkStart w:id="384" w:name="_Toc296346707"/>
      <w:bookmarkEnd w:id="384"/>
      <w:bookmarkStart w:id="385" w:name="_Toc312678041"/>
      <w:bookmarkEnd w:id="385"/>
      <w:bookmarkStart w:id="386" w:name="_Toc296944545"/>
      <w:r>
        <w:rPr>
          <w:rFonts w:ascii="Calibri" w:hAnsi="Calibri" w:eastAsia="黑体"/>
          <w:color w:val="auto"/>
          <w:highlight w:val="none"/>
        </w:rPr>
        <w:t xml:space="preserve">12.1 </w:t>
      </w:r>
      <w:r>
        <w:rPr>
          <w:rFonts w:ascii="黑体" w:hAnsi="黑体" w:eastAsia="黑体"/>
          <w:color w:val="auto"/>
          <w:highlight w:val="none"/>
        </w:rPr>
        <w:t>合</w:t>
      </w:r>
      <w:bookmarkEnd w:id="386"/>
      <w:r>
        <w:rPr>
          <w:rFonts w:ascii="黑体" w:hAnsi="黑体" w:eastAsia="黑体"/>
          <w:color w:val="auto"/>
          <w:highlight w:val="none"/>
        </w:rPr>
        <w:t>同价格形式</w:t>
      </w:r>
    </w:p>
    <w:p>
      <w:pPr>
        <w:widowControl/>
        <w:shd w:val="clear"/>
        <w:adjustRightInd w:val="0"/>
        <w:spacing w:line="360" w:lineRule="exact"/>
        <w:rPr>
          <w:rFonts w:ascii="宋体" w:hAnsi="宋体"/>
          <w:color w:val="auto"/>
          <w:szCs w:val="21"/>
          <w:highlight w:val="none"/>
        </w:rPr>
      </w:pPr>
      <w:r>
        <w:rPr>
          <w:rFonts w:hint="eastAsia" w:ascii="宋体" w:hAnsi="宋体"/>
          <w:color w:val="auto"/>
          <w:szCs w:val="21"/>
          <w:highlight w:val="none"/>
        </w:rPr>
        <w:t>本合同价款采用第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单价合同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确定。</w:t>
      </w:r>
    </w:p>
    <w:p>
      <w:pPr>
        <w:shd w:val="clea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pPr>
        <w:shd w:val="clea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综合单价包含的风险范围：</w:t>
      </w:r>
    </w:p>
    <w:p>
      <w:pPr>
        <w:shd w:val="clear"/>
        <w:autoSpaceDE w:val="0"/>
        <w:autoSpaceDN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本工程结算价的计算方式同投标价。除风险范围以外约定的调整外，以下内容按承包人的投标承诺不作调整：</w:t>
      </w:r>
    </w:p>
    <w:p>
      <w:pPr>
        <w:shd w:val="clear"/>
        <w:autoSpaceDE w:val="0"/>
        <w:autoSpaceDN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（1）本工程的结算率一次性包死【工程结算率=（投标总报价/招标控制总价）×100%】；结算工程总造价=按照招标控制价计算所得的工程造价×投标工程结算率。</w:t>
      </w:r>
    </w:p>
    <w:p>
      <w:pPr>
        <w:shd w:val="clear"/>
        <w:autoSpaceDE w:val="0"/>
        <w:autoSpaceDN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（2）本工程按发包人提供的招标控制价结合固定结算率方式结算，结算时应按照招标控制价的综合单价进行结算，不得调整；</w:t>
      </w:r>
    </w:p>
    <w:p>
      <w:pPr>
        <w:shd w:val="clear"/>
        <w:autoSpaceDE w:val="0"/>
        <w:autoSpaceDN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（3）计日工综合单价[工数经发包人签证，综合结算单价（含税金、规费等其他费用）] 技术工按260元/工日，普工按180元/工日计取；</w:t>
      </w:r>
    </w:p>
    <w:p>
      <w:pPr>
        <w:shd w:val="clear"/>
        <w:autoSpaceDE w:val="0"/>
        <w:autoSpaceDN w:val="0"/>
        <w:spacing w:line="360" w:lineRule="exact"/>
        <w:ind w:firstLine="420" w:firstLineChars="200"/>
        <w:rPr>
          <w:rFonts w:hint="eastAsia" w:ascii="宋体" w:hAnsi="宋体" w:cs="宋体"/>
          <w:i/>
          <w:iCs/>
          <w:color w:val="auto"/>
          <w:highlight w:val="none"/>
          <w:u w:val="single"/>
        </w:rPr>
      </w:pPr>
      <w:r>
        <w:rPr>
          <w:rFonts w:hint="eastAsia" w:ascii="宋体" w:hAnsi="宋体" w:cs="宋体"/>
          <w:color w:val="auto"/>
          <w:szCs w:val="21"/>
          <w:highlight w:val="none"/>
          <w:u w:val="single"/>
        </w:rPr>
        <w:t>（4）如实际施工机械种类、台数与招标控制价不同，不予调整；（具体以招标控制价为准）；</w:t>
      </w:r>
      <w:r>
        <w:rPr>
          <w:rFonts w:hint="eastAsia" w:ascii="宋体" w:hAnsi="宋体" w:cs="宋体"/>
          <w:i/>
          <w:iCs/>
          <w:color w:val="auto"/>
          <w:highlight w:val="none"/>
          <w:u w:val="single"/>
        </w:rPr>
        <w:t xml:space="preserve"> </w:t>
      </w:r>
    </w:p>
    <w:p>
      <w:pPr>
        <w:shd w:val="clear"/>
        <w:autoSpaceDE w:val="0"/>
        <w:autoSpaceDN w:val="0"/>
        <w:spacing w:line="360" w:lineRule="exact"/>
        <w:rPr>
          <w:rFonts w:hint="eastAsia"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s="宋体"/>
          <w:color w:val="auto"/>
          <w:highlight w:val="none"/>
          <w:u w:val="single"/>
        </w:rPr>
        <w:t>（5）其他可能发生的费用：</w:t>
      </w:r>
    </w:p>
    <w:p>
      <w:pPr>
        <w:shd w:val="clea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rPr>
        <w:t>a.</w:t>
      </w:r>
      <w:r>
        <w:rPr>
          <w:rFonts w:hint="eastAsia" w:ascii="宋体" w:hAnsi="宋体" w:eastAsia="宋体" w:cs="宋体"/>
          <w:color w:val="auto"/>
          <w:szCs w:val="21"/>
          <w:highlight w:val="none"/>
          <w:u w:val="single"/>
        </w:rPr>
        <w:t>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pPr>
        <w:shd w:val="clea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b.实际施工中可能发生街道管理费、干扰费、环保费、占道押金等其它费用；</w:t>
      </w:r>
    </w:p>
    <w:p>
      <w:pPr>
        <w:shd w:val="clea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c.拆除垃圾外运运距按</w:t>
      </w:r>
      <w:r>
        <w:rPr>
          <w:rFonts w:hint="eastAsia" w:ascii="宋体" w:hAnsi="宋体" w:eastAsia="宋体" w:cs="宋体"/>
          <w:color w:val="auto"/>
          <w:szCs w:val="21"/>
          <w:highlight w:val="none"/>
          <w:u w:val="single"/>
          <w:lang w:val="en-US" w:eastAsia="zh-CN"/>
        </w:rPr>
        <w:t>招标控制价</w:t>
      </w:r>
      <w:r>
        <w:rPr>
          <w:rFonts w:hint="eastAsia" w:ascii="宋体" w:hAnsi="宋体" w:eastAsia="宋体" w:cs="宋体"/>
          <w:color w:val="auto"/>
          <w:szCs w:val="21"/>
          <w:highlight w:val="none"/>
          <w:u w:val="single"/>
        </w:rPr>
        <w:t>包干，由承包人在投标时综合考虑报价，结算时不再另行计取；</w:t>
      </w:r>
    </w:p>
    <w:p>
      <w:pPr>
        <w:shd w:val="clea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d.</w:t>
      </w:r>
      <w:r>
        <w:rPr>
          <w:rFonts w:hint="eastAsia" w:ascii="宋体" w:hAnsi="宋体" w:eastAsia="宋体" w:cs="宋体"/>
          <w:color w:val="auto"/>
          <w:szCs w:val="21"/>
          <w:highlight w:val="none"/>
          <w:u w:val="single"/>
        </w:rPr>
        <w:t>安全生产责任险包括在企业管理费中，已由承包人在报价时综合考虑，结算时不另计；</w:t>
      </w:r>
    </w:p>
    <w:p>
      <w:pPr>
        <w:shd w:val="clear"/>
        <w:spacing w:line="360" w:lineRule="exact"/>
        <w:ind w:firstLine="420" w:firstLineChars="200"/>
        <w:rPr>
          <w:rFonts w:hint="default"/>
          <w:color w:val="auto"/>
          <w:highlight w:val="none"/>
          <w:lang w:val="en-US" w:eastAsia="zh-CN"/>
        </w:rPr>
      </w:pPr>
      <w:r>
        <w:rPr>
          <w:rFonts w:hint="eastAsia" w:ascii="宋体" w:hAnsi="宋体" w:cs="宋体"/>
          <w:color w:val="auto"/>
          <w:szCs w:val="21"/>
          <w:highlight w:val="none"/>
          <w:u w:val="single"/>
          <w:lang w:val="en-US" w:eastAsia="zh-CN"/>
        </w:rPr>
        <w:t>e.</w:t>
      </w:r>
      <w:r>
        <w:rPr>
          <w:rFonts w:hint="eastAsia" w:ascii="宋体" w:hAnsi="宋体" w:eastAsia="宋体" w:cs="宋体"/>
          <w:color w:val="auto"/>
          <w:szCs w:val="21"/>
          <w:highlight w:val="none"/>
          <w:u w:val="single"/>
        </w:rPr>
        <w:t>由于承包人未按设计要求和现行有关规范、标准施工，造成工程量增减或返工等，其责任由承包人自负；</w:t>
      </w:r>
    </w:p>
    <w:p>
      <w:pPr>
        <w:shd w:val="clea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已包含在合同价内。</w:t>
      </w:r>
    </w:p>
    <w:p>
      <w:pPr>
        <w:shd w:val="clea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zh-CN"/>
        </w:rPr>
        <w:t>（1）</w:t>
      </w:r>
      <w:r>
        <w:rPr>
          <w:rFonts w:hint="eastAsia" w:ascii="宋体" w:hAnsi="宋体" w:eastAsia="宋体" w:cs="宋体"/>
          <w:color w:val="auto"/>
          <w:szCs w:val="21"/>
          <w:highlight w:val="none"/>
          <w:u w:val="single"/>
        </w:rPr>
        <w:t>工程量按照专用条款12.3.1条规定，由承包人计量，发包人及其委托的相关机构审核。</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rPr>
        <w:t>（2）市场价格波动引起的调整按专用合同条款第11.1款约定调整。</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（3）因发包人提供的工程量清单项目工程数量计算偏差或工程变更引起的</w:t>
      </w:r>
      <w:r>
        <w:rPr>
          <w:rFonts w:hint="eastAsia" w:ascii="宋体" w:hAnsi="宋体" w:eastAsia="宋体" w:cs="宋体"/>
          <w:color w:val="auto"/>
          <w:szCs w:val="21"/>
          <w:highlight w:val="none"/>
          <w:u w:val="single"/>
        </w:rPr>
        <w:t>工程量增加，综合单价的确定按专用条款10.4.1条执行；</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（4）发包人提供的工程量清单项目漏项、错项、工程变更引起的新增项目、工程量清单项目特征局部变更，</w:t>
      </w:r>
      <w:r>
        <w:rPr>
          <w:rFonts w:hint="eastAsia" w:ascii="宋体" w:hAnsi="宋体" w:eastAsia="宋体" w:cs="宋体"/>
          <w:color w:val="auto"/>
          <w:szCs w:val="21"/>
          <w:highlight w:val="none"/>
          <w:u w:val="single"/>
        </w:rPr>
        <w:t>与已标价工程量清单项目不同或相类似项目，</w:t>
      </w:r>
      <w:r>
        <w:rPr>
          <w:rFonts w:hint="eastAsia" w:ascii="宋体" w:hAnsi="宋体" w:eastAsia="宋体" w:cs="宋体"/>
          <w:color w:val="auto"/>
          <w:szCs w:val="21"/>
          <w:highlight w:val="none"/>
          <w:u w:val="single"/>
          <w:lang w:val="zh-CN"/>
        </w:rPr>
        <w:t>其综合单价的确定方法</w:t>
      </w:r>
      <w:r>
        <w:rPr>
          <w:rFonts w:hint="eastAsia" w:ascii="宋体" w:hAnsi="宋体" w:eastAsia="宋体" w:cs="宋体"/>
          <w:color w:val="auto"/>
          <w:szCs w:val="21"/>
          <w:highlight w:val="none"/>
          <w:u w:val="single"/>
        </w:rPr>
        <w:t>按专用条款10.4.1条约定调整。</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（5）因非承包人原因的分部分项工程量清单漏项、错项、工程变更及清单工程量增减等，引起措施项目内容、工程数量发生变化，则调整措施项目费用：</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a、采用综合单价计价的按专用条款第10.4.1条计算综合单价。</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b、计量单位采用以“项”计价的措施项目，工程量清单项目及工程数量变化引起措施变动部分重新组价。</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c、施工组织措施项目，按合同约定费率内容，调整措施费用计算基数。</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（6）未在投标价中包含的专项施工方案（注：主要指超过一定规模的危险性较大的分部分项工程）的施工及论证费用，根据施工现场实际参照合同专用条款10.4.1款约定方法确定或签证。</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（7）土方及泥浆处置</w:t>
      </w:r>
      <w:r>
        <w:rPr>
          <w:rFonts w:hint="eastAsia" w:ascii="宋体" w:hAnsi="宋体" w:eastAsia="宋体" w:cs="宋体"/>
          <w:color w:val="auto"/>
          <w:szCs w:val="21"/>
          <w:highlight w:val="none"/>
          <w:u w:val="single"/>
          <w:lang w:val="en-US" w:eastAsia="zh-CN"/>
        </w:rPr>
        <w:t>按招标控制价包干</w:t>
      </w:r>
      <w:r>
        <w:rPr>
          <w:rFonts w:hint="eastAsia" w:ascii="宋体" w:hAnsi="宋体" w:eastAsia="宋体" w:cs="宋体"/>
          <w:color w:val="auto"/>
          <w:szCs w:val="21"/>
          <w:highlight w:val="none"/>
          <w:u w:val="single"/>
        </w:rPr>
        <w:t>。</w:t>
      </w:r>
    </w:p>
    <w:p>
      <w:pPr>
        <w:shd w:val="clear"/>
        <w:autoSpaceDE w:val="0"/>
        <w:autoSpaceDN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）因工程变更增加的费用不得超过合同价款总额的10%，否则不予认可。</w:t>
      </w:r>
    </w:p>
    <w:p>
      <w:pPr>
        <w:shd w:val="clear"/>
        <w:autoSpaceDE w:val="0"/>
        <w:autoSpaceDN w:val="0"/>
        <w:spacing w:line="36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工程最终结算价不得超过招标控制价，否则不予认可并不支付结算款。</w:t>
      </w:r>
    </w:p>
    <w:p>
      <w:pPr>
        <w:shd w:val="clear"/>
        <w:spacing w:line="360" w:lineRule="exact"/>
        <w:rPr>
          <w:rFonts w:hint="eastAsia" w:ascii="宋体" w:hAnsi="宋体" w:eastAsia="宋体" w:cs="宋体"/>
          <w:color w:val="auto"/>
          <w:szCs w:val="21"/>
          <w:highlight w:val="none"/>
        </w:rPr>
      </w:pPr>
      <w:bookmarkStart w:id="387" w:name="_Toc296503207"/>
      <w:bookmarkEnd w:id="387"/>
      <w:bookmarkStart w:id="388" w:name="_Toc300935004"/>
      <w:bookmarkEnd w:id="388"/>
      <w:bookmarkStart w:id="389" w:name="_Toc296347206"/>
      <w:bookmarkEnd w:id="389"/>
      <w:bookmarkStart w:id="390" w:name="_Toc296891035"/>
      <w:bookmarkEnd w:id="390"/>
      <w:bookmarkStart w:id="391" w:name="_Toc297048393"/>
      <w:bookmarkEnd w:id="391"/>
      <w:bookmarkStart w:id="392" w:name="_Toc296346708"/>
      <w:bookmarkEnd w:id="392"/>
      <w:bookmarkStart w:id="393" w:name="_Toc304295581"/>
      <w:bookmarkEnd w:id="393"/>
      <w:bookmarkStart w:id="394" w:name="_Toc297123554"/>
      <w:bookmarkEnd w:id="394"/>
      <w:bookmarkStart w:id="395" w:name="_Toc292559917"/>
      <w:bookmarkEnd w:id="395"/>
      <w:bookmarkStart w:id="396" w:name="_Toc312678042"/>
      <w:bookmarkEnd w:id="396"/>
      <w:bookmarkStart w:id="397" w:name="_Toc296944546"/>
      <w:bookmarkEnd w:id="397"/>
      <w:bookmarkStart w:id="398" w:name="_Toc303539161"/>
      <w:bookmarkEnd w:id="398"/>
      <w:bookmarkStart w:id="399" w:name="_Toc292559412"/>
      <w:bookmarkEnd w:id="399"/>
      <w:bookmarkStart w:id="400" w:name="_Toc296891247"/>
      <w:bookmarkEnd w:id="400"/>
      <w:bookmarkStart w:id="401" w:name="_Toc297120507"/>
      <w:bookmarkEnd w:id="401"/>
      <w:bookmarkStart w:id="402" w:name="_Toc297216213"/>
      <w:r>
        <w:rPr>
          <w:rFonts w:hint="eastAsia" w:ascii="宋体" w:hAnsi="宋体" w:eastAsia="宋体" w:cs="宋体"/>
          <w:color w:val="auto"/>
          <w:szCs w:val="21"/>
          <w:highlight w:val="none"/>
        </w:rPr>
        <w:t>2．总价合同。</w:t>
      </w:r>
    </w:p>
    <w:p>
      <w:pPr>
        <w:shd w:val="clear"/>
        <w:spacing w:line="360" w:lineRule="exact"/>
        <w:ind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本合同为固定总价合同，该合同总价包含：施工费、材料费、机械费、材料运输费、采保费、运输保险费、安全文明施工措施费、工程相关设施费、施工保险费、施工水电费、施工现场管理费、利润、验收费、质量保修费、相关税金等与本工程有关的所有费用。按国家规定由乙方缴纳的各种税金由乙方自行向项目所在地税务部门缴纳。</w:t>
      </w:r>
      <w:r>
        <w:rPr>
          <w:rFonts w:hint="default" w:ascii="宋体" w:hAnsi="宋体" w:eastAsia="宋体" w:cs="宋体"/>
          <w:color w:val="auto"/>
          <w:szCs w:val="21"/>
          <w:highlight w:val="none"/>
        </w:rPr>
        <w:t xml:space="preserve"> </w:t>
      </w:r>
    </w:p>
    <w:p>
      <w:pPr>
        <w:shd w:val="clear"/>
        <w:spacing w:line="360" w:lineRule="exact"/>
        <w:ind w:firstLine="420" w:firstLineChars="200"/>
        <w:rPr>
          <w:rFonts w:hint="eastAsia" w:ascii="宋体" w:hAnsi="宋体" w:eastAsia="宋体" w:cs="宋体"/>
          <w:strike w:val="0"/>
          <w:dstrike w:val="0"/>
          <w:color w:val="auto"/>
          <w:szCs w:val="21"/>
          <w:highlight w:val="none"/>
        </w:rPr>
      </w:pPr>
      <w:r>
        <w:rPr>
          <w:rFonts w:hint="eastAsia" w:ascii="宋体" w:hAnsi="宋体" w:eastAsia="宋体" w:cs="宋体"/>
          <w:color w:val="auto"/>
          <w:szCs w:val="21"/>
          <w:highlight w:val="none"/>
        </w:rPr>
        <w:t>总价包含的风险范围：</w:t>
      </w:r>
      <w:r>
        <w:rPr>
          <w:rFonts w:hint="eastAsia" w:ascii="宋体" w:hAnsi="宋体" w:eastAsia="宋体" w:cs="宋体"/>
          <w:color w:val="auto"/>
          <w:szCs w:val="21"/>
          <w:highlight w:val="none"/>
          <w:u w:val="single"/>
        </w:rPr>
        <w:t xml:space="preserve"> 本合同为固定总价合同，其合同总价已包含甲方确认的施工图、乙方投标报价所列内容及所涉及的各项风险费用。</w:t>
      </w:r>
      <w:r>
        <w:rPr>
          <w:rFonts w:hint="eastAsia" w:ascii="宋体" w:hAnsi="宋体" w:eastAsia="宋体" w:cs="宋体"/>
          <w:strike w:val="0"/>
          <w:dstrike w:val="0"/>
          <w:color w:val="auto"/>
          <w:szCs w:val="21"/>
          <w:highlight w:val="none"/>
          <w:u w:val="single"/>
        </w:rPr>
        <w:t xml:space="preserve">竣工结算时在完成本合同工程范围内不作调整，在合同范围外增加工程的，另行结算 </w:t>
      </w:r>
      <w:r>
        <w:rPr>
          <w:rFonts w:hint="eastAsia" w:ascii="宋体" w:hAnsi="宋体" w:eastAsia="宋体" w:cs="宋体"/>
          <w:strike w:val="0"/>
          <w:dstrike w:val="0"/>
          <w:color w:val="auto"/>
          <w:szCs w:val="21"/>
          <w:highlight w:val="none"/>
        </w:rPr>
        <w:t>。</w:t>
      </w:r>
    </w:p>
    <w:p>
      <w:pPr>
        <w:shd w:val="clea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 xml:space="preserve"> 若在施工过程中，因甲方原因产生新的设计变更及现场签证，在工程结算</w:t>
      </w:r>
      <w:r>
        <w:rPr>
          <w:rFonts w:hint="eastAsia" w:ascii="宋体" w:hAnsi="宋体" w:cs="宋体"/>
          <w:color w:val="auto"/>
          <w:szCs w:val="21"/>
          <w:highlight w:val="none"/>
          <w:u w:val="single"/>
          <w:lang w:val="en-US" w:eastAsia="zh-Hans"/>
        </w:rPr>
        <w:t>审核</w:t>
      </w:r>
      <w:r>
        <w:rPr>
          <w:rFonts w:hint="eastAsia" w:ascii="宋体" w:hAnsi="宋体" w:eastAsia="宋体" w:cs="宋体"/>
          <w:color w:val="auto"/>
          <w:szCs w:val="21"/>
          <w:highlight w:val="none"/>
          <w:u w:val="single"/>
        </w:rPr>
        <w:t>后支付，计价依据如下：</w:t>
      </w:r>
    </w:p>
    <w:p>
      <w:pPr>
        <w:shd w:val="clea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（1）原预算中有综合单价的，按原预算单价执行；</w:t>
      </w:r>
    </w:p>
    <w:p>
      <w:pPr>
        <w:shd w:val="clea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（2）原预算中没有综合单价的，参照</w:t>
      </w:r>
      <w:r>
        <w:rPr>
          <w:rFonts w:hint="default" w:ascii="宋体" w:hAnsi="宋体" w:cs="宋体"/>
          <w:color w:val="auto"/>
          <w:szCs w:val="21"/>
          <w:highlight w:val="none"/>
          <w:u w:val="single"/>
        </w:rPr>
        <w:t>《</w:t>
      </w:r>
      <w:r>
        <w:rPr>
          <w:rFonts w:hint="eastAsia" w:ascii="宋体" w:hAnsi="宋体" w:cs="宋体"/>
          <w:color w:val="auto"/>
          <w:szCs w:val="21"/>
          <w:highlight w:val="none"/>
          <w:u w:val="single"/>
          <w:lang w:val="en-US" w:eastAsia="zh-Hans"/>
        </w:rPr>
        <w:t>台州造价信息价</w:t>
      </w:r>
      <w:r>
        <w:rPr>
          <w:rFonts w:hint="default" w:ascii="宋体" w:hAnsi="宋体" w:cs="宋体"/>
          <w:color w:val="auto"/>
          <w:szCs w:val="21"/>
          <w:highlight w:val="none"/>
          <w:u w:val="single"/>
        </w:rPr>
        <w:t>》</w:t>
      </w:r>
      <w:r>
        <w:rPr>
          <w:rFonts w:hint="eastAsia" w:ascii="宋体" w:hAnsi="宋体" w:cs="宋体"/>
          <w:color w:val="auto"/>
          <w:szCs w:val="21"/>
          <w:highlight w:val="none"/>
          <w:u w:val="single"/>
          <w:lang w:val="en-US" w:eastAsia="zh-Hans"/>
        </w:rPr>
        <w:t>中相应的价格</w:t>
      </w:r>
      <w:r>
        <w:rPr>
          <w:rFonts w:hint="eastAsia" w:ascii="宋体" w:hAnsi="宋体" w:eastAsia="宋体" w:cs="宋体"/>
          <w:color w:val="auto"/>
          <w:szCs w:val="21"/>
          <w:highlight w:val="none"/>
          <w:u w:val="single"/>
        </w:rPr>
        <w:t>执行；材料、人工参照施工期间</w:t>
      </w:r>
      <w:r>
        <w:rPr>
          <w:rFonts w:hint="eastAsia" w:ascii="宋体" w:hAnsi="宋体" w:cs="宋体"/>
          <w:color w:val="auto"/>
          <w:szCs w:val="21"/>
          <w:highlight w:val="none"/>
          <w:u w:val="single"/>
          <w:lang w:val="en-US" w:eastAsia="zh-Hans"/>
        </w:rPr>
        <w:t>相应价格的算术平均值</w:t>
      </w:r>
      <w:r>
        <w:rPr>
          <w:rFonts w:hint="eastAsia" w:ascii="宋体" w:hAnsi="宋体" w:eastAsia="宋体" w:cs="宋体"/>
          <w:color w:val="auto"/>
          <w:szCs w:val="21"/>
          <w:highlight w:val="none"/>
          <w:u w:val="single"/>
        </w:rPr>
        <w:t>执行；</w:t>
      </w:r>
    </w:p>
    <w:p>
      <w:pPr>
        <w:shd w:val="clea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（3）《价格信息》中没有的材料或本条第（2）款中参照信息价执行的材料价格比市场价格明显高出</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%的，由双方协商定价或按市场价执行，乙方在采购前，须将材料的采购价格、材料名称、规格及数量等以书面形式报甲方，经甲方书面同意后，方可采购。</w:t>
      </w:r>
      <w:r>
        <w:rPr>
          <w:rFonts w:hint="eastAsia" w:ascii="宋体" w:hAnsi="宋体" w:eastAsia="宋体" w:cs="宋体"/>
          <w:color w:val="auto"/>
          <w:szCs w:val="21"/>
          <w:highlight w:val="none"/>
        </w:rPr>
        <w:t>。</w:t>
      </w:r>
    </w:p>
    <w:p>
      <w:pPr>
        <w:shd w:val="clea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hd w:val="clea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12.2 </w:t>
      </w:r>
      <w:r>
        <w:rPr>
          <w:rFonts w:ascii="黑体" w:hAnsi="黑体" w:eastAsia="黑体"/>
          <w:color w:val="auto"/>
          <w:highlight w:val="none"/>
        </w:rPr>
        <w:t>预付款</w:t>
      </w:r>
      <w:bookmarkEnd w:id="402"/>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12.2.1预付款的支付</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签约合同价的</w:t>
      </w:r>
      <w:r>
        <w:rPr>
          <w:rFonts w:hint="default" w:ascii="宋体" w:hAnsi="宋体" w:cs="宋体"/>
          <w:color w:val="auto"/>
          <w:szCs w:val="21"/>
          <w:highlight w:val="none"/>
          <w:u w:val="single"/>
        </w:rPr>
        <w:t>40%</w:t>
      </w:r>
      <w:r>
        <w:rPr>
          <w:rFonts w:hint="eastAsia" w:ascii="宋体" w:hAnsi="宋体" w:cs="宋体"/>
          <w:color w:val="auto"/>
          <w:szCs w:val="21"/>
          <w:highlight w:val="none"/>
          <w:u w:val="single"/>
        </w:rPr>
        <w:t>，金额（</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u w:val="single"/>
        </w:rPr>
        <w:t>）元，包含专用条款6.1.6条所列的安全文明施工费。</w:t>
      </w:r>
    </w:p>
    <w:p>
      <w:pPr>
        <w:shd w:val="clea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Hans"/>
        </w:rPr>
        <w:t>合同签订</w:t>
      </w:r>
      <w:r>
        <w:rPr>
          <w:rFonts w:hint="eastAsia" w:ascii="宋体" w:hAnsi="宋体" w:cs="宋体"/>
          <w:color w:val="auto"/>
          <w:szCs w:val="21"/>
          <w:highlight w:val="none"/>
          <w:u w:val="single"/>
          <w:lang w:val="en-US" w:eastAsia="zh-CN"/>
        </w:rPr>
        <w:t>并开工</w:t>
      </w:r>
      <w:r>
        <w:rPr>
          <w:rFonts w:hint="eastAsia" w:ascii="宋体" w:hAnsi="宋体" w:cs="宋体"/>
          <w:color w:val="auto"/>
          <w:szCs w:val="21"/>
          <w:highlight w:val="none"/>
          <w:u w:val="single"/>
          <w:lang w:val="en-US" w:eastAsia="zh-Hans"/>
        </w:rPr>
        <w:t>后</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甲方收到乙方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发票</w:t>
      </w:r>
      <w:r>
        <w:rPr>
          <w:rFonts w:hint="eastAsia" w:ascii="宋体" w:hAnsi="宋体" w:cs="宋体"/>
          <w:color w:val="auto"/>
          <w:szCs w:val="21"/>
          <w:highlight w:val="none"/>
          <w:lang w:val="en-US" w:eastAsia="zh-CN"/>
        </w:rPr>
        <w:t>和预付款担保，</w:t>
      </w:r>
      <w:r>
        <w:rPr>
          <w:rFonts w:hint="eastAsia" w:ascii="宋体" w:hAnsi="宋体" w:cs="宋体"/>
          <w:color w:val="auto"/>
          <w:szCs w:val="21"/>
          <w:highlight w:val="none"/>
        </w:rPr>
        <w:t>且甲方</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财政资金到位后7个工作日内支付</w:t>
      </w:r>
      <w:r>
        <w:rPr>
          <w:rFonts w:hint="eastAsia" w:ascii="宋体" w:hAnsi="宋体" w:cs="宋体"/>
          <w:color w:val="auto"/>
          <w:szCs w:val="21"/>
          <w:highlight w:val="none"/>
          <w:lang w:eastAsia="zh-CN"/>
        </w:rPr>
        <w:t>。</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不扣回。作为工程款，不抵扣每期应付进度款</w:t>
      </w:r>
      <w:r>
        <w:rPr>
          <w:rFonts w:hint="eastAsia" w:ascii="宋体" w:hAnsi="宋体" w:cs="宋体"/>
          <w:color w:val="auto"/>
          <w:szCs w:val="21"/>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12.2.2 </w:t>
      </w:r>
      <w:r>
        <w:rPr>
          <w:rFonts w:ascii="宋体" w:hAnsi="宋体"/>
          <w:color w:val="auto"/>
          <w:highlight w:val="none"/>
        </w:rPr>
        <w:t>预付款担保</w:t>
      </w:r>
    </w:p>
    <w:p>
      <w:pPr>
        <w:shd w:val="clear"/>
        <w:spacing w:line="360" w:lineRule="exact"/>
        <w:rPr>
          <w:rFonts w:ascii="Calibri" w:hAnsi="Calibri"/>
          <w:color w:val="auto"/>
          <w:highlight w:val="none"/>
        </w:rPr>
      </w:pPr>
      <w:r>
        <w:rPr>
          <w:rFonts w:ascii="宋体" w:hAnsi="宋体"/>
          <w:color w:val="auto"/>
          <w:highlight w:val="none"/>
        </w:rPr>
        <w:t>承包人提交预付款担保的期限：</w:t>
      </w:r>
      <w:r>
        <w:rPr>
          <w:rFonts w:hint="eastAsia" w:ascii="宋体" w:hAnsi="宋体"/>
          <w:color w:val="auto"/>
          <w:highlight w:val="none"/>
        </w:rPr>
        <w:t xml:space="preserve"> </w:t>
      </w:r>
      <w:r>
        <w:rPr>
          <w:rFonts w:hint="eastAsia" w:ascii="宋体" w:hAnsi="宋体" w:cs="宋体"/>
          <w:color w:val="auto"/>
          <w:szCs w:val="21"/>
          <w:highlight w:val="none"/>
          <w:u w:val="single"/>
          <w:lang w:val="en-US" w:eastAsia="zh-Hans"/>
        </w:rPr>
        <w:t>合同签订</w:t>
      </w:r>
      <w:r>
        <w:rPr>
          <w:rFonts w:hint="eastAsia" w:ascii="宋体" w:hAnsi="宋体" w:cs="宋体"/>
          <w:color w:val="auto"/>
          <w:szCs w:val="21"/>
          <w:highlight w:val="none"/>
          <w:u w:val="single"/>
          <w:lang w:val="en-US" w:eastAsia="zh-CN"/>
        </w:rPr>
        <w:t>并开工</w:t>
      </w:r>
      <w:r>
        <w:rPr>
          <w:rFonts w:hint="eastAsia" w:ascii="宋体" w:hAnsi="宋体" w:cs="宋体"/>
          <w:color w:val="auto"/>
          <w:szCs w:val="21"/>
          <w:highlight w:val="none"/>
          <w:u w:val="single"/>
          <w:lang w:val="en-US" w:eastAsia="zh-Hans"/>
        </w:rPr>
        <w:t>后</w:t>
      </w:r>
      <w:r>
        <w:rPr>
          <w:rFonts w:hint="eastAsia" w:ascii="宋体" w:hAnsi="宋体" w:cs="宋体"/>
          <w:color w:val="auto"/>
          <w:szCs w:val="21"/>
          <w:highlight w:val="none"/>
          <w:u w:val="single"/>
          <w:lang w:val="en-US" w:eastAsia="zh-CN"/>
        </w:rPr>
        <w:t>7个工作日内，且</w:t>
      </w:r>
      <w:r>
        <w:rPr>
          <w:rFonts w:hint="eastAsia" w:ascii="宋体" w:hAnsi="宋体"/>
          <w:color w:val="auto"/>
          <w:highlight w:val="none"/>
          <w:u w:val="single"/>
          <w:lang w:val="en-US" w:eastAsia="zh-CN"/>
        </w:rPr>
        <w:t>先于甲方支付预付款</w:t>
      </w:r>
      <w:r>
        <w:rPr>
          <w:rFonts w:hint="eastAsia" w:ascii="宋体" w:hAnsi="宋体"/>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预付款担保的形式为：</w:t>
      </w:r>
      <w:r>
        <w:rPr>
          <w:rFonts w:hint="eastAsia" w:ascii="宋体" w:hAnsi="宋体"/>
          <w:color w:val="auto"/>
          <w:highlight w:val="none"/>
          <w:lang w:val="en-US" w:eastAsia="zh-CN"/>
        </w:rPr>
        <w:t>可为</w:t>
      </w:r>
      <w:r>
        <w:rPr>
          <w:rFonts w:hint="eastAsia" w:ascii="宋体" w:hAnsi="宋体"/>
          <w:color w:val="auto"/>
          <w:highlight w:val="none"/>
          <w:u w:val="single"/>
        </w:rPr>
        <w:t>银行、保险公司、担保公司出具的预付款保函</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在工程验收合格前应一直有效</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12.3 </w:t>
      </w:r>
      <w:r>
        <w:rPr>
          <w:rFonts w:ascii="黑体" w:hAnsi="黑体" w:eastAsia="黑体"/>
          <w:color w:val="auto"/>
          <w:highlight w:val="none"/>
        </w:rPr>
        <w:t>计量</w:t>
      </w:r>
    </w:p>
    <w:p>
      <w:pPr>
        <w:shd w:val="clear"/>
        <w:spacing w:line="360" w:lineRule="exact"/>
        <w:rPr>
          <w:rFonts w:ascii="Calibri" w:hAnsi="Calibri"/>
          <w:color w:val="auto"/>
          <w:highlight w:val="none"/>
        </w:rPr>
      </w:pPr>
      <w:r>
        <w:rPr>
          <w:rFonts w:ascii="Calibri" w:hAnsi="Calibri"/>
          <w:color w:val="auto"/>
          <w:highlight w:val="none"/>
        </w:rPr>
        <w:t xml:space="preserve">12.3.1 </w:t>
      </w:r>
      <w:r>
        <w:rPr>
          <w:rFonts w:ascii="宋体" w:hAnsi="宋体"/>
          <w:color w:val="auto"/>
          <w:highlight w:val="none"/>
        </w:rPr>
        <w:t>计量原则</w:t>
      </w:r>
    </w:p>
    <w:p>
      <w:pPr>
        <w:shd w:val="clear"/>
        <w:spacing w:line="360" w:lineRule="exact"/>
        <w:rPr>
          <w:rFonts w:hint="eastAsia" w:ascii="宋体" w:hAnsi="宋体" w:eastAsia="宋体" w:cs="宋体"/>
          <w:color w:val="auto"/>
          <w:sz w:val="18"/>
          <w:szCs w:val="18"/>
          <w:highlight w:val="none"/>
          <w:u w:val="single"/>
          <w:lang w:eastAsia="zh-CN"/>
        </w:rPr>
      </w:pPr>
      <w:r>
        <w:rPr>
          <w:rFonts w:hint="eastAsia" w:ascii="宋体" w:hAnsi="宋体" w:cs="宋体"/>
          <w:color w:val="auto"/>
          <w:sz w:val="18"/>
          <w:szCs w:val="18"/>
          <w:highlight w:val="none"/>
          <w:u w:val="single"/>
        </w:rPr>
        <w:t>实际完成施工图纸范围内和经发包人同意</w:t>
      </w:r>
      <w:r>
        <w:rPr>
          <w:rFonts w:hint="eastAsia" w:ascii="宋体" w:hAnsi="宋体" w:cs="宋体"/>
          <w:color w:val="auto"/>
          <w:sz w:val="18"/>
          <w:szCs w:val="18"/>
          <w:highlight w:val="none"/>
          <w:u w:val="single"/>
          <w:lang w:val="en-US" w:eastAsia="zh-CN"/>
        </w:rPr>
        <w:t>变更</w:t>
      </w:r>
      <w:r>
        <w:rPr>
          <w:rFonts w:hint="eastAsia" w:ascii="宋体" w:hAnsi="宋体" w:cs="宋体"/>
          <w:color w:val="auto"/>
          <w:sz w:val="18"/>
          <w:szCs w:val="18"/>
          <w:highlight w:val="none"/>
          <w:u w:val="single"/>
        </w:rPr>
        <w:t>的施工内容，工程量计算规则按照《建设工程工程量清单计价规范》(GB50500-2013)、《房屋建筑与装饰工程工程量计算规范》(GB50854-2013)、《通用安装工程工程量计算规范》(GB50856-2013)、《市政工程工程量计算规范》(GB50856-2013)、《浙江省建设工程工程量清单计价指引》及浙江省有关补充规定</w:t>
      </w:r>
      <w:r>
        <w:rPr>
          <w:rFonts w:hint="eastAsia" w:ascii="宋体" w:hAnsi="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rPr>
        <w:t>以上规定的工程量计算规则中没有的子目，其工程量按照有合同约束力的图纸所标示尺寸的理论净量计算。</w:t>
      </w:r>
    </w:p>
    <w:p>
      <w:pPr>
        <w:shd w:val="clear"/>
        <w:spacing w:line="360" w:lineRule="exact"/>
        <w:rPr>
          <w:rFonts w:ascii="Calibri" w:hAnsi="Calibri"/>
          <w:color w:val="auto"/>
          <w:sz w:val="18"/>
          <w:szCs w:val="18"/>
          <w:highlight w:val="none"/>
        </w:rPr>
      </w:pPr>
      <w:r>
        <w:rPr>
          <w:rFonts w:ascii="Calibri" w:hAnsi="Calibri"/>
          <w:color w:val="auto"/>
          <w:sz w:val="18"/>
          <w:szCs w:val="18"/>
          <w:highlight w:val="none"/>
        </w:rPr>
        <w:t xml:space="preserve">12.3.2 </w:t>
      </w:r>
      <w:r>
        <w:rPr>
          <w:rFonts w:ascii="宋体" w:hAnsi="宋体"/>
          <w:color w:val="auto"/>
          <w:sz w:val="18"/>
          <w:szCs w:val="18"/>
          <w:highlight w:val="none"/>
        </w:rPr>
        <w:t>计量周期</w:t>
      </w:r>
      <w:r>
        <w:rPr>
          <w:rFonts w:hint="eastAsia" w:ascii="宋体" w:hAnsi="宋体"/>
          <w:color w:val="auto"/>
          <w:sz w:val="18"/>
          <w:szCs w:val="18"/>
          <w:highlight w:val="none"/>
        </w:rPr>
        <w:t>：</w:t>
      </w:r>
    </w:p>
    <w:p>
      <w:pPr>
        <w:shd w:val="clear"/>
        <w:spacing w:line="360" w:lineRule="exact"/>
        <w:rPr>
          <w:rFonts w:ascii="Calibri" w:hAnsi="Calibri"/>
          <w:color w:val="auto"/>
          <w:highlight w:val="none"/>
        </w:rPr>
      </w:pPr>
      <w:r>
        <w:rPr>
          <w:rFonts w:ascii="宋体" w:hAnsi="宋体"/>
          <w:color w:val="auto"/>
          <w:highlight w:val="none"/>
        </w:rPr>
        <w:t>关于计量周期的约定：</w:t>
      </w:r>
      <w:r>
        <w:rPr>
          <w:rFonts w:hint="default" w:ascii="宋体" w:hAnsi="宋体"/>
          <w:color w:val="auto"/>
          <w:highlight w:val="none"/>
          <w:u w:val="single"/>
        </w:rPr>
        <w:t xml:space="preserve">/  </w:t>
      </w:r>
      <w:r>
        <w:rPr>
          <w:rFonts w:ascii="宋体" w:hAnsi="宋体"/>
          <w:color w:val="auto"/>
          <w:highlight w:val="none"/>
        </w:rPr>
        <w:t>。</w:t>
      </w:r>
    </w:p>
    <w:p>
      <w:pPr>
        <w:shd w:val="clea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12.3.3单价合同的计量</w:t>
      </w:r>
    </w:p>
    <w:p>
      <w:pPr>
        <w:shd w:val="clea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关于单价合同计量的约定：</w:t>
      </w:r>
      <w:r>
        <w:rPr>
          <w:rFonts w:hint="eastAsia" w:ascii="宋体" w:hAnsi="宋体" w:eastAsia="宋体" w:cs="宋体"/>
          <w:color w:val="auto"/>
          <w:szCs w:val="21"/>
          <w:highlight w:val="none"/>
          <w:u w:val="single"/>
        </w:rPr>
        <w:t>按通用合同条款执行。</w:t>
      </w:r>
    </w:p>
    <w:p>
      <w:pPr>
        <w:shd w:val="clear"/>
        <w:spacing w:line="36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u w:val="single"/>
        </w:rPr>
        <w:t>4）确认的当期工程量和单价仅作为当期工程进度款支付的依据。</w:t>
      </w:r>
    </w:p>
    <w:p>
      <w:pPr>
        <w:shd w:val="clea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12.3.4总价合同的计量</w:t>
      </w:r>
    </w:p>
    <w:p>
      <w:pPr>
        <w:shd w:val="clea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12.3.5总价合同采用支付分解表计量支付的，是否适用第</w:t>
      </w:r>
      <w:r>
        <w:rPr>
          <w:rFonts w:hint="eastAsia" w:ascii="宋体" w:hAnsi="宋体" w:eastAsia="宋体" w:cs="宋体"/>
          <w:color w:val="auto"/>
          <w:kern w:val="0"/>
          <w:szCs w:val="21"/>
          <w:highlight w:val="none"/>
        </w:rPr>
        <w:t xml:space="preserve">12.3.4 </w:t>
      </w:r>
      <w:r>
        <w:rPr>
          <w:rFonts w:hint="eastAsia" w:ascii="宋体" w:hAnsi="宋体" w:eastAsia="宋体" w:cs="宋体"/>
          <w:color w:val="auto"/>
          <w:szCs w:val="21"/>
          <w:highlight w:val="none"/>
        </w:rPr>
        <w:t>项</w:t>
      </w:r>
      <w:r>
        <w:rPr>
          <w:rFonts w:hint="eastAsia" w:ascii="宋体" w:hAnsi="宋体" w:eastAsia="宋体" w:cs="宋体"/>
          <w:color w:val="auto"/>
          <w:kern w:val="0"/>
          <w:szCs w:val="21"/>
          <w:highlight w:val="none"/>
        </w:rPr>
        <w:t>〔总价合同的计量〕</w:t>
      </w:r>
      <w:r>
        <w:rPr>
          <w:rFonts w:hint="eastAsia" w:ascii="宋体" w:hAnsi="宋体" w:eastAsia="宋体" w:cs="宋体"/>
          <w:color w:val="auto"/>
          <w:szCs w:val="21"/>
          <w:highlight w:val="none"/>
        </w:rPr>
        <w:t>约定进行计量：</w:t>
      </w:r>
      <w:r>
        <w:rPr>
          <w:rFonts w:hint="eastAsia" w:ascii="宋体" w:hAnsi="宋体" w:eastAsia="宋体" w:cs="宋体"/>
          <w:color w:val="auto"/>
          <w:szCs w:val="21"/>
          <w:highlight w:val="none"/>
          <w:u w:val="single"/>
        </w:rPr>
        <w:t xml:space="preserve">           </w:t>
      </w:r>
      <w:r>
        <w:rPr>
          <w:rFonts w:hint="eastAsia" w:ascii="宋体" w:hAnsi="宋体"/>
          <w:color w:val="auto"/>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12.3.6其他价格形式合同的计量</w:t>
      </w:r>
    </w:p>
    <w:p>
      <w:pPr>
        <w:shd w:val="clea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 12.4 </w:t>
      </w:r>
      <w:r>
        <w:rPr>
          <w:rFonts w:ascii="黑体" w:hAnsi="黑体" w:eastAsia="黑体"/>
          <w:color w:val="auto"/>
          <w:highlight w:val="none"/>
        </w:rPr>
        <w:t>工程进度款支付</w:t>
      </w:r>
    </w:p>
    <w:p>
      <w:pPr>
        <w:shd w:val="clear"/>
        <w:spacing w:line="360" w:lineRule="exact"/>
        <w:rPr>
          <w:rFonts w:ascii="Calibri" w:hAnsi="Calibri"/>
          <w:color w:val="auto"/>
          <w:highlight w:val="none"/>
        </w:rPr>
      </w:pPr>
      <w:bookmarkStart w:id="403" w:name="_Toc297120511"/>
      <w:bookmarkEnd w:id="403"/>
      <w:bookmarkStart w:id="404" w:name="_Toc300935006"/>
      <w:bookmarkEnd w:id="404"/>
      <w:bookmarkStart w:id="405" w:name="_Toc292559921"/>
      <w:bookmarkEnd w:id="405"/>
      <w:bookmarkStart w:id="406" w:name="_Toc296891251"/>
      <w:bookmarkEnd w:id="406"/>
      <w:bookmarkStart w:id="407" w:name="_Toc296944550"/>
      <w:bookmarkEnd w:id="407"/>
      <w:bookmarkStart w:id="408" w:name="_Toc296503211"/>
      <w:bookmarkEnd w:id="408"/>
      <w:bookmarkStart w:id="409" w:name="_Toc296346712"/>
      <w:bookmarkEnd w:id="409"/>
      <w:bookmarkStart w:id="410" w:name="_Toc292559416"/>
      <w:bookmarkEnd w:id="410"/>
      <w:bookmarkStart w:id="411" w:name="_Toc297216215"/>
      <w:bookmarkEnd w:id="411"/>
      <w:bookmarkStart w:id="412" w:name="_Toc296347210"/>
      <w:bookmarkEnd w:id="412"/>
      <w:bookmarkStart w:id="413" w:name="_Toc296891039"/>
      <w:bookmarkEnd w:id="413"/>
      <w:bookmarkStart w:id="414" w:name="_Toc297048397"/>
      <w:bookmarkEnd w:id="414"/>
      <w:bookmarkStart w:id="415" w:name="_Toc303539163"/>
      <w:bookmarkEnd w:id="415"/>
      <w:bookmarkStart w:id="416" w:name="_Toc297123556"/>
      <w:r>
        <w:rPr>
          <w:rFonts w:ascii="Calibri" w:hAnsi="Calibri"/>
          <w:color w:val="auto"/>
          <w:highlight w:val="none"/>
        </w:rPr>
        <w:t xml:space="preserve">12.4.1 </w:t>
      </w:r>
      <w:r>
        <w:rPr>
          <w:rFonts w:ascii="宋体" w:hAnsi="宋体"/>
          <w:color w:val="auto"/>
          <w:highlight w:val="none"/>
        </w:rPr>
        <w:t>付款周期</w:t>
      </w:r>
      <w:bookmarkEnd w:id="416"/>
    </w:p>
    <w:p>
      <w:pPr>
        <w:shd w:val="clear"/>
        <w:spacing w:line="360" w:lineRule="exact"/>
        <w:rPr>
          <w:rFonts w:ascii="仿宋_GB2312" w:hAnsi="Calibri" w:eastAsia="仿宋_GB2312"/>
          <w:color w:val="auto"/>
          <w:highlight w:val="none"/>
        </w:rPr>
      </w:pPr>
      <w:r>
        <w:rPr>
          <w:rFonts w:ascii="宋体" w:hAnsi="宋体"/>
          <w:color w:val="auto"/>
          <w:highlight w:val="none"/>
        </w:rPr>
        <w:t>关于付款周期的约定：</w:t>
      </w:r>
      <w:r>
        <w:rPr>
          <w:rFonts w:hint="default" w:ascii="宋体" w:hAnsi="宋体"/>
          <w:color w:val="auto"/>
          <w:highlight w:val="none"/>
          <w:u w:val="single"/>
        </w:rPr>
        <w:t>/</w:t>
      </w:r>
      <w:r>
        <w:rPr>
          <w:rFonts w:hint="eastAsia" w:ascii="宋体" w:hAnsi="宋体"/>
          <w:color w:val="auto"/>
          <w:highlight w:val="none"/>
        </w:rPr>
        <w:t>。</w:t>
      </w:r>
    </w:p>
    <w:p>
      <w:pPr>
        <w:shd w:val="clear"/>
        <w:spacing w:line="360" w:lineRule="exact"/>
        <w:rPr>
          <w:rFonts w:ascii="宋体" w:hAnsi="宋体"/>
          <w:color w:val="auto"/>
          <w:highlight w:val="none"/>
        </w:rPr>
      </w:pPr>
      <w:r>
        <w:rPr>
          <w:rFonts w:ascii="Calibri" w:hAnsi="Calibri"/>
          <w:color w:val="auto"/>
          <w:highlight w:val="none"/>
        </w:rPr>
        <w:t xml:space="preserve">12.4.2 </w:t>
      </w:r>
      <w:r>
        <w:rPr>
          <w:rFonts w:ascii="宋体" w:hAnsi="宋体"/>
          <w:color w:val="auto"/>
          <w:highlight w:val="none"/>
        </w:rPr>
        <w:t>进度付款申请单的编制</w:t>
      </w:r>
    </w:p>
    <w:p>
      <w:pPr>
        <w:shd w:val="clear"/>
        <w:spacing w:line="360" w:lineRule="exact"/>
        <w:rPr>
          <w:rFonts w:hint="eastAsia" w:ascii="宋体" w:hAnsi="宋体" w:eastAsia="宋体" w:cs="宋体"/>
          <w:color w:val="auto"/>
          <w:szCs w:val="21"/>
          <w:highlight w:val="none"/>
        </w:rPr>
      </w:pPr>
      <w:r>
        <w:rPr>
          <w:rFonts w:hint="eastAsia" w:ascii="宋体" w:hAnsi="宋体"/>
          <w:color w:val="auto"/>
          <w:highlight w:val="none"/>
        </w:rPr>
        <w:t>关于进度付款申请单编制的约定：</w:t>
      </w:r>
      <w:r>
        <w:rPr>
          <w:rFonts w:hint="eastAsia" w:ascii="宋体" w:hAnsi="宋体" w:cs="宋体"/>
          <w:color w:val="auto"/>
          <w:sz w:val="21"/>
          <w:szCs w:val="21"/>
          <w:highlight w:val="none"/>
          <w:u w:val="single"/>
          <w:lang w:val="en-US" w:eastAsia="zh-CN"/>
        </w:rPr>
        <w:t>竣工</w:t>
      </w:r>
      <w:r>
        <w:rPr>
          <w:rFonts w:hint="eastAsia" w:ascii="宋体" w:hAnsi="宋体" w:eastAsia="宋体" w:cs="宋体"/>
          <w:color w:val="auto"/>
          <w:sz w:val="21"/>
          <w:szCs w:val="21"/>
          <w:highlight w:val="none"/>
          <w:u w:val="single"/>
          <w:lang w:val="en-US" w:eastAsia="zh-CN"/>
        </w:rPr>
        <w:t>验收合格</w:t>
      </w:r>
      <w:r>
        <w:rPr>
          <w:rFonts w:hint="eastAsia" w:ascii="宋体" w:hAnsi="宋体" w:cs="宋体"/>
          <w:color w:val="auto"/>
          <w:sz w:val="21"/>
          <w:szCs w:val="21"/>
          <w:highlight w:val="none"/>
          <w:u w:val="single"/>
          <w:lang w:val="en-US" w:eastAsia="zh-CN"/>
        </w:rPr>
        <w:t>，乙方</w:t>
      </w:r>
      <w:r>
        <w:rPr>
          <w:rFonts w:hint="eastAsia" w:ascii="宋体" w:hAnsi="宋体" w:eastAsia="宋体" w:cs="宋体"/>
          <w:color w:val="auto"/>
          <w:sz w:val="21"/>
          <w:szCs w:val="21"/>
          <w:highlight w:val="none"/>
          <w:u w:val="single"/>
          <w:lang w:val="en-US" w:eastAsia="zh-CN"/>
        </w:rPr>
        <w:t>提交完整的竣工结算资料</w:t>
      </w:r>
      <w:r>
        <w:rPr>
          <w:rFonts w:hint="eastAsia" w:ascii="宋体" w:hAnsi="宋体" w:cs="宋体"/>
          <w:color w:val="auto"/>
          <w:sz w:val="21"/>
          <w:szCs w:val="21"/>
          <w:highlight w:val="none"/>
          <w:u w:val="single"/>
          <w:lang w:val="en-US" w:eastAsia="zh-CN"/>
        </w:rPr>
        <w:t>和进度款</w:t>
      </w:r>
      <w:r>
        <w:rPr>
          <w:rFonts w:hint="eastAsia" w:ascii="宋体" w:hAnsi="宋体" w:cs="宋体"/>
          <w:color w:val="auto"/>
          <w:szCs w:val="21"/>
          <w:highlight w:val="none"/>
        </w:rPr>
        <w:t>发票</w:t>
      </w:r>
      <w:r>
        <w:rPr>
          <w:rFonts w:hint="eastAsia" w:ascii="宋体" w:hAnsi="宋体" w:cs="宋体"/>
          <w:color w:val="auto"/>
          <w:szCs w:val="21"/>
          <w:highlight w:val="none"/>
          <w:lang w:eastAsia="zh-CN"/>
        </w:rPr>
        <w:t>，</w:t>
      </w:r>
      <w:r>
        <w:rPr>
          <w:rFonts w:hint="eastAsia" w:ascii="宋体" w:hAnsi="宋体" w:cs="宋体"/>
          <w:color w:val="auto"/>
          <w:szCs w:val="21"/>
          <w:highlight w:val="none"/>
        </w:rPr>
        <w:t>且甲方</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财政资金到位后7个工作日内</w:t>
      </w:r>
      <w:r>
        <w:rPr>
          <w:rFonts w:hint="eastAsia" w:ascii="宋体" w:hAnsi="宋体" w:eastAsia="宋体" w:cs="宋体"/>
          <w:color w:val="auto"/>
          <w:sz w:val="21"/>
          <w:szCs w:val="21"/>
          <w:highlight w:val="none"/>
          <w:u w:val="single"/>
          <w:lang w:val="en-US" w:eastAsia="zh-CN"/>
        </w:rPr>
        <w:t>支付合同总价的40%</w:t>
      </w:r>
      <w:r>
        <w:rPr>
          <w:rFonts w:hint="eastAsia" w:ascii="宋体" w:hAnsi="宋体" w:cs="宋体"/>
          <w:color w:val="auto"/>
          <w:sz w:val="21"/>
          <w:szCs w:val="21"/>
          <w:highlight w:val="none"/>
          <w:u w:val="single"/>
          <w:lang w:val="en-US" w:eastAsia="zh-CN"/>
        </w:rPr>
        <w:t>（变更增减估算总金额为负数时，负数部分的金额从进度款中扣除）</w:t>
      </w:r>
      <w:r>
        <w:rPr>
          <w:rFonts w:hint="eastAsia" w:ascii="宋体" w:hAnsi="宋体" w:eastAsia="宋体" w:cs="宋体"/>
          <w:color w:val="auto"/>
          <w:sz w:val="21"/>
          <w:szCs w:val="21"/>
          <w:highlight w:val="none"/>
          <w:u w:val="single"/>
          <w:lang w:val="en-US" w:eastAsia="zh-CN"/>
        </w:rPr>
        <w:t>；结算审定后，支付至审定总价的100%。</w:t>
      </w:r>
      <w:r>
        <w:rPr>
          <w:rFonts w:hint="eastAsia" w:ascii="宋体" w:hAnsi="宋体" w:eastAsia="宋体" w:cs="宋体"/>
          <w:color w:val="auto"/>
          <w:sz w:val="21"/>
          <w:szCs w:val="21"/>
          <w:highlight w:val="none"/>
          <w:u w:val="single"/>
        </w:rPr>
        <w:t>其余按通用合同条款</w:t>
      </w:r>
      <w:r>
        <w:rPr>
          <w:rFonts w:hint="eastAsia" w:ascii="宋体" w:hAnsi="宋体" w:eastAsia="宋体" w:cs="宋体"/>
          <w:color w:val="auto"/>
          <w:sz w:val="21"/>
          <w:szCs w:val="21"/>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12.4.3 </w:t>
      </w:r>
      <w:r>
        <w:rPr>
          <w:rFonts w:ascii="宋体" w:hAnsi="宋体"/>
          <w:color w:val="auto"/>
          <w:highlight w:val="none"/>
        </w:rPr>
        <w:t>进度付款申请单的提交</w:t>
      </w:r>
    </w:p>
    <w:p>
      <w:pPr>
        <w:shd w:val="clear"/>
        <w:spacing w:line="360" w:lineRule="exact"/>
        <w:rPr>
          <w:rFonts w:ascii="仿宋_GB2312" w:hAnsi="Calibri" w:eastAsia="仿宋_GB2312"/>
          <w:color w:val="auto"/>
          <w:highlight w:val="none"/>
        </w:rPr>
      </w:pPr>
      <w:r>
        <w:rPr>
          <w:rFonts w:ascii="宋体" w:hAnsi="宋体"/>
          <w:color w:val="auto"/>
          <w:highlight w:val="none"/>
        </w:rPr>
        <w:t>（</w:t>
      </w:r>
      <w:r>
        <w:rPr>
          <w:rFonts w:ascii="Calibri" w:hAnsi="Calibri"/>
          <w:color w:val="auto"/>
          <w:highlight w:val="none"/>
        </w:rPr>
        <w:t>1</w:t>
      </w:r>
      <w:r>
        <w:rPr>
          <w:rFonts w:ascii="宋体" w:hAnsi="宋体"/>
          <w:color w:val="auto"/>
          <w:highlight w:val="none"/>
        </w:rPr>
        <w:t>）单价合同进度付款申</w:t>
      </w:r>
      <w:r>
        <w:rPr>
          <w:rFonts w:hint="eastAsia" w:ascii="宋体" w:hAnsi="宋体"/>
          <w:color w:val="auto"/>
          <w:highlight w:val="none"/>
        </w:rPr>
        <w:t>请单提交的约定：</w:t>
      </w:r>
      <w:r>
        <w:rPr>
          <w:rFonts w:hint="eastAsia" w:ascii="宋体" w:hAnsi="宋体" w:cs="宋体"/>
          <w:color w:val="auto"/>
          <w:szCs w:val="21"/>
          <w:highlight w:val="none"/>
          <w:u w:val="single"/>
        </w:rPr>
        <w:t>按通用合同条款</w:t>
      </w:r>
      <w:r>
        <w:rPr>
          <w:rFonts w:hint="eastAsia" w:ascii="宋体" w:hAnsi="宋体"/>
          <w:color w:val="auto"/>
          <w:highlight w:val="none"/>
        </w:rPr>
        <w:t>。</w:t>
      </w:r>
    </w:p>
    <w:p>
      <w:pPr>
        <w:shd w:val="clear"/>
        <w:spacing w:line="360" w:lineRule="exact"/>
        <w:rPr>
          <w:rFonts w:ascii="仿宋_GB2312" w:hAnsi="Calibri" w:eastAsia="仿宋_GB2312"/>
          <w:color w:val="auto"/>
          <w:highlight w:val="none"/>
        </w:rPr>
      </w:pPr>
      <w:r>
        <w:rPr>
          <w:rFonts w:hint="eastAsia" w:ascii="宋体" w:hAnsi="宋体"/>
          <w:color w:val="auto"/>
          <w:highlight w:val="none"/>
        </w:rPr>
        <w:t>（</w:t>
      </w:r>
      <w:r>
        <w:rPr>
          <w:rFonts w:ascii="Calibri" w:hAnsi="Calibri"/>
          <w:color w:val="auto"/>
          <w:highlight w:val="none"/>
        </w:rPr>
        <w:t>2</w:t>
      </w:r>
      <w:r>
        <w:rPr>
          <w:rFonts w:hint="eastAsia" w:ascii="宋体" w:hAnsi="宋体"/>
          <w:color w:val="auto"/>
          <w:highlight w:val="none"/>
        </w:rPr>
        <w:t>）总价合同进度付款申请单提交的约定：</w:t>
      </w:r>
      <w:r>
        <w:rPr>
          <w:rFonts w:hint="eastAsia" w:ascii="仿宋_GB2312" w:hAnsi="宋体"/>
          <w:color w:val="auto"/>
          <w:highlight w:val="none"/>
          <w:u w:val="single"/>
        </w:rPr>
        <w:t xml:space="preserve">               </w:t>
      </w:r>
      <w:r>
        <w:rPr>
          <w:rFonts w:hint="eastAsia" w:ascii="宋体" w:hAnsi="宋体"/>
          <w:color w:val="auto"/>
          <w:highlight w:val="none"/>
        </w:rPr>
        <w:t>。</w:t>
      </w:r>
    </w:p>
    <w:p>
      <w:pPr>
        <w:shd w:val="clear"/>
        <w:spacing w:line="360" w:lineRule="exact"/>
        <w:rPr>
          <w:rFonts w:ascii="仿宋_GB2312" w:hAnsi="Calibri" w:eastAsia="仿宋_GB2312"/>
          <w:color w:val="auto"/>
          <w:highlight w:val="none"/>
        </w:rPr>
      </w:pPr>
      <w:r>
        <w:rPr>
          <w:rFonts w:hint="eastAsia" w:ascii="宋体" w:hAnsi="宋体"/>
          <w:color w:val="auto"/>
          <w:highlight w:val="none"/>
        </w:rPr>
        <w:t>（</w:t>
      </w:r>
      <w:r>
        <w:rPr>
          <w:rFonts w:ascii="Calibri" w:hAnsi="Calibri"/>
          <w:color w:val="auto"/>
          <w:highlight w:val="none"/>
        </w:rPr>
        <w:t>3</w:t>
      </w:r>
      <w:r>
        <w:rPr>
          <w:rFonts w:hint="eastAsia" w:ascii="宋体" w:hAnsi="宋体"/>
          <w:color w:val="auto"/>
          <w:highlight w:val="none"/>
        </w:rPr>
        <w:t>）其他价格形式合同进度付款申请单提交的约定：</w:t>
      </w:r>
      <w:r>
        <w:rPr>
          <w:rFonts w:hint="eastAsia" w:ascii="仿宋_GB2312" w:hAnsi="宋体"/>
          <w:color w:val="auto"/>
          <w:highlight w:val="none"/>
          <w:u w:val="single"/>
        </w:rPr>
        <w:t xml:space="preserve">    </w:t>
      </w:r>
      <w:r>
        <w:rPr>
          <w:rFonts w:hint="eastAsia" w:ascii="宋体" w:hAnsi="宋体"/>
          <w:color w:val="auto"/>
          <w:highlight w:val="none"/>
        </w:rPr>
        <w:t>。</w:t>
      </w:r>
    </w:p>
    <w:p>
      <w:pPr>
        <w:shd w:val="clear"/>
        <w:spacing w:line="360" w:lineRule="exact"/>
        <w:rPr>
          <w:rFonts w:ascii="仿宋_GB2312" w:hAnsi="Calibri" w:eastAsia="仿宋_GB2312"/>
          <w:color w:val="auto"/>
          <w:highlight w:val="none"/>
        </w:rPr>
      </w:pPr>
      <w:r>
        <w:rPr>
          <w:rFonts w:ascii="Calibri" w:hAnsi="Calibri"/>
          <w:color w:val="auto"/>
          <w:highlight w:val="none"/>
        </w:rPr>
        <w:t>12.4.4</w:t>
      </w:r>
      <w:r>
        <w:rPr>
          <w:rFonts w:hint="eastAsia" w:ascii="仿宋_GB2312" w:hAnsi="宋体"/>
          <w:color w:val="auto"/>
          <w:highlight w:val="none"/>
        </w:rPr>
        <w:t xml:space="preserve"> </w:t>
      </w:r>
      <w:r>
        <w:rPr>
          <w:rFonts w:hint="eastAsia" w:ascii="宋体" w:hAnsi="宋体"/>
          <w:color w:val="auto"/>
          <w:highlight w:val="none"/>
        </w:rPr>
        <w:t>进度款审核和支付</w:t>
      </w:r>
    </w:p>
    <w:p>
      <w:pPr>
        <w:shd w:val="clear"/>
        <w:spacing w:line="360" w:lineRule="exact"/>
        <w:rPr>
          <w:rFonts w:ascii="宋体" w:hAnsi="宋体"/>
          <w:color w:val="auto"/>
          <w:highlight w:val="none"/>
          <w:u w:val="single"/>
        </w:rPr>
      </w:pPr>
      <w:r>
        <w:rPr>
          <w:rFonts w:hint="eastAsia" w:ascii="宋体" w:hAnsi="宋体"/>
          <w:color w:val="auto"/>
          <w:highlight w:val="none"/>
        </w:rPr>
        <w:t>（1）监理人审查并报送发包人的期限：</w:t>
      </w:r>
      <w:r>
        <w:rPr>
          <w:rFonts w:hint="eastAsia" w:ascii="宋体" w:hAnsi="宋体"/>
          <w:color w:val="auto"/>
          <w:highlight w:val="none"/>
          <w:u w:val="single"/>
        </w:rPr>
        <w:t xml:space="preserve">按通用合同条款 </w:t>
      </w:r>
      <w:r>
        <w:rPr>
          <w:rFonts w:hint="eastAsia" w:ascii="宋体" w:hAnsi="宋体"/>
          <w:color w:val="auto"/>
          <w:highlight w:val="none"/>
        </w:rPr>
        <w:t>。</w:t>
      </w:r>
    </w:p>
    <w:p>
      <w:pPr>
        <w:shd w:val="clear"/>
        <w:spacing w:line="360" w:lineRule="exact"/>
        <w:rPr>
          <w:rFonts w:ascii="宋体" w:hAnsi="宋体"/>
          <w:color w:val="auto"/>
          <w:highlight w:val="none"/>
        </w:rPr>
      </w:pPr>
      <w:r>
        <w:rPr>
          <w:rFonts w:hint="eastAsia" w:ascii="宋体" w:hAnsi="宋体"/>
          <w:color w:val="auto"/>
          <w:highlight w:val="none"/>
        </w:rPr>
        <w:t>发包人完成审批并签发进度款支付证书的期限：</w:t>
      </w:r>
      <w:r>
        <w:rPr>
          <w:rFonts w:hint="eastAsia" w:ascii="宋体" w:hAnsi="宋体"/>
          <w:color w:val="auto"/>
          <w:highlight w:val="none"/>
          <w:u w:val="single"/>
        </w:rPr>
        <w:t>按通用合同条款</w:t>
      </w:r>
      <w:r>
        <w:rPr>
          <w:rFonts w:hint="eastAsia" w:ascii="宋体" w:hAnsi="宋体"/>
          <w:color w:val="auto"/>
          <w:highlight w:val="none"/>
        </w:rPr>
        <w:t>。</w:t>
      </w:r>
    </w:p>
    <w:p>
      <w:pPr>
        <w:numPr>
          <w:ilvl w:val="0"/>
          <w:numId w:val="4"/>
        </w:numPr>
        <w:shd w:val="clear"/>
        <w:spacing w:line="360" w:lineRule="exact"/>
        <w:ind w:left="78" w:firstLine="552"/>
        <w:rPr>
          <w:rFonts w:ascii="宋体" w:hAnsi="宋体"/>
          <w:color w:val="auto"/>
          <w:highlight w:val="none"/>
          <w:u w:val="single"/>
        </w:rPr>
      </w:pPr>
      <w:r>
        <w:rPr>
          <w:rFonts w:hint="eastAsia" w:ascii="宋体" w:hAnsi="宋体"/>
          <w:color w:val="auto"/>
          <w:highlight w:val="none"/>
        </w:rPr>
        <w:t>发包人支付进度款的期限：</w:t>
      </w:r>
      <w:r>
        <w:rPr>
          <w:rFonts w:hint="eastAsia" w:ascii="宋体" w:hAnsi="宋体"/>
          <w:color w:val="auto"/>
          <w:highlight w:val="none"/>
          <w:u w:val="single"/>
        </w:rPr>
        <w:t>在发包人确认计量结果后14天内完成支付。</w:t>
      </w:r>
    </w:p>
    <w:p>
      <w:pPr>
        <w:shd w:val="clear"/>
        <w:spacing w:line="360" w:lineRule="exact"/>
        <w:rPr>
          <w:rFonts w:ascii="宋体" w:hAnsi="宋体"/>
          <w:color w:val="auto"/>
          <w:highlight w:val="none"/>
        </w:rPr>
      </w:pPr>
      <w:r>
        <w:rPr>
          <w:rFonts w:hint="eastAsia" w:ascii="宋体" w:hAnsi="宋体"/>
          <w:color w:val="auto"/>
          <w:highlight w:val="none"/>
        </w:rPr>
        <w:t>发包人逾期支付进度款的违约金的计算方式：</w:t>
      </w:r>
      <w:r>
        <w:rPr>
          <w:rFonts w:hint="eastAsia" w:ascii="宋体" w:hAnsi="宋体"/>
          <w:color w:val="auto"/>
          <w:highlight w:val="none"/>
          <w:u w:val="single"/>
        </w:rPr>
        <w:t>支付应付工程进度款的利息，利率按同期全国银行间同业拆借中心公布的贷款市场报价利率，时间为从约定应付之日起至支付之日止计算利息</w:t>
      </w:r>
      <w:r>
        <w:rPr>
          <w:rFonts w:hint="eastAsia" w:ascii="宋体" w:hAnsi="宋体"/>
          <w:color w:val="auto"/>
          <w:highlight w:val="none"/>
        </w:rPr>
        <w:t>。</w:t>
      </w:r>
    </w:p>
    <w:p>
      <w:pPr>
        <w:shd w:val="clear"/>
        <w:spacing w:line="360" w:lineRule="exact"/>
        <w:rPr>
          <w:rFonts w:ascii="仿宋_GB2312" w:hAnsi="Calibri" w:eastAsia="仿宋_GB2312"/>
          <w:color w:val="auto"/>
          <w:highlight w:val="none"/>
        </w:rPr>
      </w:pPr>
      <w:r>
        <w:rPr>
          <w:rFonts w:hint="eastAsia" w:ascii="宋体" w:hAnsi="宋体"/>
          <w:color w:val="auto"/>
          <w:highlight w:val="none"/>
        </w:rPr>
        <w:t>（3）</w:t>
      </w:r>
      <w:r>
        <w:rPr>
          <w:rFonts w:hint="eastAsia" w:ascii="宋体" w:hAnsi="宋体"/>
          <w:color w:val="auto"/>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hd w:val="clear"/>
        <w:spacing w:line="360" w:lineRule="exact"/>
        <w:rPr>
          <w:rFonts w:ascii="宋体" w:hAnsi="宋体"/>
          <w:b/>
          <w:bCs/>
          <w:color w:val="auto"/>
          <w:highlight w:val="none"/>
        </w:rPr>
      </w:pPr>
      <w:bookmarkStart w:id="417" w:name="_Toc297216223"/>
      <w:bookmarkEnd w:id="417"/>
      <w:bookmarkStart w:id="418" w:name="_Toc297120519"/>
      <w:bookmarkEnd w:id="418"/>
      <w:bookmarkStart w:id="419" w:name="_Toc297123564"/>
      <w:bookmarkEnd w:id="419"/>
      <w:bookmarkStart w:id="420" w:name="_Toc303539172"/>
      <w:bookmarkEnd w:id="420"/>
      <w:bookmarkStart w:id="421" w:name="_Toc296503219"/>
      <w:bookmarkEnd w:id="421"/>
      <w:bookmarkStart w:id="422" w:name="_Toc296891259"/>
      <w:bookmarkEnd w:id="422"/>
      <w:bookmarkStart w:id="423" w:name="_Toc312678053"/>
      <w:bookmarkEnd w:id="423"/>
      <w:bookmarkStart w:id="424" w:name="_Toc300935015"/>
      <w:bookmarkEnd w:id="424"/>
      <w:bookmarkStart w:id="425" w:name="_Toc296346720"/>
      <w:bookmarkEnd w:id="425"/>
      <w:bookmarkStart w:id="426" w:name="_Toc292559929"/>
      <w:bookmarkEnd w:id="426"/>
      <w:bookmarkStart w:id="427" w:name="_Toc304295593"/>
      <w:bookmarkEnd w:id="427"/>
      <w:bookmarkStart w:id="428" w:name="_Toc292559424"/>
      <w:bookmarkEnd w:id="428"/>
      <w:bookmarkStart w:id="429" w:name="_Toc351203645"/>
      <w:bookmarkEnd w:id="429"/>
      <w:bookmarkStart w:id="430" w:name="_Toc296891047"/>
      <w:bookmarkEnd w:id="430"/>
      <w:bookmarkStart w:id="431" w:name="_Toc296944558"/>
      <w:bookmarkEnd w:id="431"/>
      <w:bookmarkStart w:id="432" w:name="_Toc297048405"/>
      <w:bookmarkEnd w:id="432"/>
      <w:bookmarkStart w:id="433" w:name="_Toc296347218"/>
      <w:r>
        <w:rPr>
          <w:rFonts w:ascii="Calibri" w:hAnsi="Calibri"/>
          <w:b/>
          <w:bCs/>
          <w:color w:val="auto"/>
          <w:highlight w:val="none"/>
        </w:rPr>
        <w:t xml:space="preserve">12.4.6 </w:t>
      </w:r>
      <w:r>
        <w:rPr>
          <w:rFonts w:hint="eastAsia" w:ascii="宋体" w:hAnsi="宋体"/>
          <w:b/>
          <w:bCs/>
          <w:color w:val="auto"/>
          <w:highlight w:val="none"/>
        </w:rPr>
        <w:t>支付分解表的编制</w:t>
      </w:r>
    </w:p>
    <w:p>
      <w:pPr>
        <w:shd w:val="clear"/>
        <w:spacing w:line="360" w:lineRule="exact"/>
        <w:rPr>
          <w:rFonts w:ascii="宋体" w:hAnsi="宋体"/>
          <w:color w:val="auto"/>
          <w:highlight w:val="none"/>
        </w:rPr>
      </w:pPr>
      <w:r>
        <w:rPr>
          <w:rFonts w:ascii="Calibri" w:hAnsi="Calibri"/>
          <w:color w:val="auto"/>
          <w:highlight w:val="none"/>
        </w:rPr>
        <w:t>2</w:t>
      </w:r>
      <w:r>
        <w:rPr>
          <w:rFonts w:hint="eastAsia" w:ascii="宋体" w:hAnsi="宋体"/>
          <w:color w:val="auto"/>
          <w:highlight w:val="none"/>
        </w:rPr>
        <w:t xml:space="preserve">、总价合同支付分解表的编制与审批： </w:t>
      </w:r>
      <w:r>
        <w:rPr>
          <w:rFonts w:ascii="Calibri" w:hAnsi="Calibri"/>
          <w:color w:val="auto"/>
          <w:highlight w:val="none"/>
          <w:u w:val="single"/>
        </w:rPr>
        <w:t xml:space="preserve"> </w:t>
      </w:r>
      <w:r>
        <w:rPr>
          <w:rFonts w:hint="eastAsia" w:ascii="宋体" w:hAnsi="宋体"/>
          <w:color w:val="auto"/>
          <w:highlight w:val="none"/>
          <w:u w:val="single"/>
        </w:rPr>
        <w:t xml:space="preserve">       /      </w:t>
      </w:r>
      <w:r>
        <w:rPr>
          <w:rFonts w:ascii="Calibri" w:hAnsi="Calibri"/>
          <w:color w:val="auto"/>
          <w:highlight w:val="none"/>
          <w:u w:val="single"/>
        </w:rPr>
        <w:t xml:space="preserve"> </w:t>
      </w:r>
      <w:r>
        <w:rPr>
          <w:rFonts w:hint="eastAsia" w:ascii="宋体" w:hAnsi="宋体"/>
          <w:color w:val="auto"/>
          <w:highlight w:val="none"/>
        </w:rPr>
        <w:t>。</w:t>
      </w:r>
    </w:p>
    <w:p>
      <w:pPr>
        <w:shd w:val="clear"/>
        <w:spacing w:line="360" w:lineRule="exact"/>
        <w:rPr>
          <w:rFonts w:ascii="宋体" w:hAnsi="宋体"/>
          <w:color w:val="auto"/>
          <w:highlight w:val="none"/>
        </w:rPr>
      </w:pPr>
      <w:r>
        <w:rPr>
          <w:rFonts w:ascii="Calibri" w:hAnsi="Calibri"/>
          <w:color w:val="auto"/>
          <w:highlight w:val="none"/>
        </w:rPr>
        <w:t>3</w:t>
      </w:r>
      <w:r>
        <w:rPr>
          <w:rFonts w:hint="eastAsia" w:ascii="宋体" w:hAnsi="宋体"/>
          <w:color w:val="auto"/>
          <w:highlight w:val="none"/>
        </w:rPr>
        <w:t>、单价合同的总价项目支付分解表的编制与审批：</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发包人另行书面通知</w:t>
      </w:r>
      <w:r>
        <w:rPr>
          <w:rFonts w:ascii="Calibri" w:hAnsi="Calibri"/>
          <w:color w:val="auto"/>
          <w:highlight w:val="none"/>
          <w:u w:val="single"/>
        </w:rPr>
        <w:t xml:space="preserve">    </w:t>
      </w:r>
      <w:r>
        <w:rPr>
          <w:rFonts w:hint="eastAsia" w:ascii="宋体" w:hAnsi="宋体"/>
          <w:color w:val="auto"/>
          <w:highlight w:val="none"/>
        </w:rPr>
        <w:t>。</w:t>
      </w:r>
    </w:p>
    <w:p>
      <w:pPr>
        <w:shd w:val="clear"/>
        <w:spacing w:line="360" w:lineRule="exact"/>
        <w:rPr>
          <w:rFonts w:ascii="宋体" w:hAnsi="宋体"/>
          <w:color w:val="auto"/>
          <w:highlight w:val="none"/>
        </w:rPr>
      </w:pPr>
      <w:r>
        <w:rPr>
          <w:rFonts w:hint="eastAsia" w:ascii="宋体" w:hAnsi="宋体"/>
          <w:color w:val="auto"/>
          <w:highlight w:val="none"/>
        </w:rPr>
        <w:t>12.5 支付帐户</w:t>
      </w:r>
    </w:p>
    <w:p>
      <w:pPr>
        <w:shd w:val="clear"/>
        <w:spacing w:line="360" w:lineRule="exact"/>
        <w:rPr>
          <w:rFonts w:ascii="宋体" w:hAnsi="宋体"/>
          <w:color w:val="auto"/>
          <w:highlight w:val="none"/>
        </w:rPr>
      </w:pPr>
      <w:r>
        <w:rPr>
          <w:rFonts w:hint="eastAsia" w:ascii="宋体" w:hAnsi="宋体"/>
          <w:color w:val="auto"/>
          <w:highlight w:val="none"/>
          <w:u w:val="single"/>
        </w:rPr>
        <w:t>发包人将当期应付工程进度款的( 20 )% 拨付到承包人的农民工工资专用账</w:t>
      </w:r>
      <w:r>
        <w:rPr>
          <w:rFonts w:hint="eastAsia" w:ascii="宋体" w:hAnsi="宋体"/>
          <w:color w:val="auto"/>
          <w:highlight w:val="none"/>
        </w:rPr>
        <w:t>户：</w:t>
      </w:r>
      <w:r>
        <w:rPr>
          <w:rFonts w:hint="eastAsia" w:ascii="宋体" w:hAnsi="宋体"/>
          <w:color w:val="auto"/>
          <w:highlight w:val="none"/>
          <w:u w:val="single"/>
        </w:rPr>
        <w:t xml:space="preserve">                    </w:t>
      </w:r>
      <w:r>
        <w:rPr>
          <w:rFonts w:hint="default" w:ascii="宋体" w:hAnsi="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其余合同价款支付至合同协议书中约定的承包人帐户。</w:t>
      </w:r>
    </w:p>
    <w:p>
      <w:pPr>
        <w:shd w:val="clear"/>
        <w:spacing w:line="360" w:lineRule="exact"/>
        <w:rPr>
          <w:rFonts w:ascii="宋体" w:hAnsi="宋体"/>
          <w:color w:val="auto"/>
          <w:highlight w:val="none"/>
        </w:rPr>
      </w:pPr>
      <w:r>
        <w:rPr>
          <w:rFonts w:hint="eastAsia" w:ascii="宋体" w:hAnsi="宋体"/>
          <w:color w:val="auto"/>
          <w:highlight w:val="none"/>
        </w:rPr>
        <w:t>如承包人因经营需要将工程款支付至其他指定帐户时，应向发包人书面申请，并由承包人法定代表人或授权代表签字、盖章。</w:t>
      </w:r>
    </w:p>
    <w:p>
      <w:pPr>
        <w:keepNext/>
        <w:keepLines/>
        <w:shd w:val="clear"/>
        <w:spacing w:line="360" w:lineRule="exact"/>
        <w:outlineLvl w:val="3"/>
        <w:rPr>
          <w:rFonts w:eastAsia="黑体"/>
          <w:color w:val="auto"/>
          <w:szCs w:val="21"/>
          <w:highlight w:val="none"/>
        </w:rPr>
      </w:pPr>
      <w:r>
        <w:rPr>
          <w:rFonts w:eastAsia="黑体"/>
          <w:color w:val="auto"/>
          <w:szCs w:val="21"/>
          <w:highlight w:val="none"/>
        </w:rPr>
        <w:t>13.</w:t>
      </w:r>
      <w:bookmarkEnd w:id="433"/>
      <w:r>
        <w:rPr>
          <w:rFonts w:hint="eastAsia" w:eastAsia="黑体"/>
          <w:color w:val="auto"/>
          <w:szCs w:val="21"/>
          <w:highlight w:val="none"/>
        </w:rPr>
        <w:t xml:space="preserve"> </w:t>
      </w:r>
      <w:r>
        <w:rPr>
          <w:rFonts w:ascii="黑体" w:hAnsi="黑体" w:eastAsia="黑体"/>
          <w:color w:val="auto"/>
          <w:szCs w:val="21"/>
          <w:highlight w:val="none"/>
        </w:rPr>
        <w:t>验收和工程试车</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13.1 </w:t>
      </w:r>
      <w:r>
        <w:rPr>
          <w:rFonts w:ascii="黑体" w:hAnsi="黑体" w:eastAsia="黑体"/>
          <w:color w:val="auto"/>
          <w:highlight w:val="none"/>
        </w:rPr>
        <w:t>分部分项工程验收</w:t>
      </w:r>
    </w:p>
    <w:p>
      <w:pPr>
        <w:shd w:val="clear"/>
        <w:spacing w:line="360" w:lineRule="exact"/>
        <w:rPr>
          <w:rFonts w:ascii="Calibri" w:hAnsi="Calibri"/>
          <w:color w:val="auto"/>
          <w:highlight w:val="none"/>
        </w:rPr>
      </w:pPr>
      <w:r>
        <w:rPr>
          <w:rFonts w:ascii="Calibri" w:hAnsi="Calibri"/>
          <w:color w:val="auto"/>
          <w:highlight w:val="none"/>
        </w:rPr>
        <w:t>13.1.2</w:t>
      </w:r>
      <w:r>
        <w:rPr>
          <w:rFonts w:ascii="宋体" w:hAnsi="宋体"/>
          <w:color w:val="auto"/>
          <w:highlight w:val="none"/>
        </w:rPr>
        <w:t>监理人不能按时进行验收时，应提前</w:t>
      </w:r>
      <w:r>
        <w:rPr>
          <w:rFonts w:ascii="Calibri" w:hAnsi="Calibri"/>
          <w:color w:val="auto"/>
          <w:highlight w:val="none"/>
          <w:u w:val="single"/>
        </w:rPr>
        <w:t xml:space="preserve">  </w:t>
      </w:r>
      <w:r>
        <w:rPr>
          <w:rFonts w:hint="eastAsia" w:ascii="宋体" w:hAnsi="宋体"/>
          <w:color w:val="auto"/>
          <w:highlight w:val="none"/>
          <w:u w:val="single"/>
        </w:rPr>
        <w:t>24</w:t>
      </w:r>
      <w:r>
        <w:rPr>
          <w:rFonts w:ascii="Calibri" w:hAnsi="Calibri"/>
          <w:color w:val="auto"/>
          <w:highlight w:val="none"/>
          <w:u w:val="single"/>
        </w:rPr>
        <w:t xml:space="preserve">  </w:t>
      </w:r>
      <w:r>
        <w:rPr>
          <w:rFonts w:ascii="宋体" w:hAnsi="宋体"/>
          <w:color w:val="auto"/>
          <w:highlight w:val="none"/>
        </w:rPr>
        <w:t>小时提交书面延期要求。</w:t>
      </w:r>
    </w:p>
    <w:p>
      <w:pPr>
        <w:shd w:val="clear"/>
        <w:spacing w:line="360" w:lineRule="exact"/>
        <w:rPr>
          <w:rFonts w:ascii="Calibri" w:hAnsi="Calibri"/>
          <w:color w:val="auto"/>
          <w:highlight w:val="none"/>
        </w:rPr>
      </w:pPr>
      <w:r>
        <w:rPr>
          <w:rFonts w:ascii="宋体" w:hAnsi="宋体"/>
          <w:color w:val="auto"/>
          <w:highlight w:val="none"/>
        </w:rPr>
        <w:t>关于延期最长不得超过：</w:t>
      </w:r>
      <w:r>
        <w:rPr>
          <w:rFonts w:ascii="Calibri" w:hAnsi="Calibri"/>
          <w:color w:val="auto"/>
          <w:highlight w:val="none"/>
          <w:u w:val="single"/>
        </w:rPr>
        <w:t xml:space="preserve">  </w:t>
      </w:r>
      <w:r>
        <w:rPr>
          <w:rFonts w:hint="eastAsia" w:ascii="宋体" w:hAnsi="宋体"/>
          <w:color w:val="auto"/>
          <w:highlight w:val="none"/>
          <w:u w:val="single"/>
        </w:rPr>
        <w:t>24</w:t>
      </w:r>
      <w:r>
        <w:rPr>
          <w:rFonts w:ascii="Calibri" w:hAnsi="Calibri"/>
          <w:color w:val="auto"/>
          <w:highlight w:val="none"/>
          <w:u w:val="single"/>
        </w:rPr>
        <w:t xml:space="preserve"> </w:t>
      </w:r>
      <w:r>
        <w:rPr>
          <w:rFonts w:ascii="宋体" w:hAnsi="宋体"/>
          <w:color w:val="auto"/>
          <w:highlight w:val="none"/>
        </w:rPr>
        <w:t>小时。</w:t>
      </w:r>
    </w:p>
    <w:p>
      <w:pPr>
        <w:shd w:val="clear"/>
        <w:spacing w:line="360" w:lineRule="exact"/>
        <w:rPr>
          <w:rFonts w:ascii="Calibri" w:hAnsi="Calibri"/>
          <w:b/>
          <w:bCs/>
          <w:color w:val="auto"/>
          <w:highlight w:val="none"/>
          <w:u w:val="single"/>
        </w:rPr>
      </w:pPr>
      <w:r>
        <w:rPr>
          <w:rFonts w:hint="eastAsia" w:ascii="宋体" w:hAnsi="宋体"/>
          <w:color w:val="auto"/>
          <w:highlight w:val="none"/>
          <w:u w:val="single"/>
        </w:rPr>
        <w:t>工程验收过程、验收部位除办理纸质验收记录，还应留置验收部位、验收过程、主要验收人员相片、影像等资料。</w:t>
      </w:r>
    </w:p>
    <w:p>
      <w:pPr>
        <w:shd w:val="clear"/>
        <w:spacing w:line="360" w:lineRule="exact"/>
        <w:rPr>
          <w:rFonts w:ascii="Calibri" w:hAnsi="Calibri" w:eastAsia="黑体"/>
          <w:color w:val="auto"/>
          <w:highlight w:val="none"/>
        </w:rPr>
      </w:pPr>
      <w:bookmarkStart w:id="434" w:name="_Toc267251473"/>
      <w:bookmarkEnd w:id="434"/>
      <w:bookmarkStart w:id="435" w:name="_Toc267251474"/>
      <w:bookmarkEnd w:id="435"/>
      <w:bookmarkStart w:id="436" w:name="_Toc300935016"/>
      <w:bookmarkEnd w:id="436"/>
      <w:bookmarkStart w:id="437" w:name="_Toc304295596"/>
      <w:bookmarkEnd w:id="437"/>
      <w:bookmarkStart w:id="438" w:name="_Toc267251476"/>
      <w:bookmarkEnd w:id="438"/>
      <w:bookmarkStart w:id="439" w:name="_Toc267251471"/>
      <w:bookmarkEnd w:id="439"/>
      <w:bookmarkStart w:id="440" w:name="_Toc296944562"/>
      <w:bookmarkEnd w:id="440"/>
      <w:bookmarkStart w:id="441" w:name="_Toc297048409"/>
      <w:bookmarkEnd w:id="441"/>
      <w:bookmarkStart w:id="442" w:name="_Toc312678056"/>
      <w:bookmarkEnd w:id="442"/>
      <w:bookmarkStart w:id="443" w:name="_Toc267251472"/>
      <w:bookmarkEnd w:id="443"/>
      <w:bookmarkStart w:id="444" w:name="_Toc296347222"/>
      <w:bookmarkEnd w:id="444"/>
      <w:bookmarkStart w:id="445" w:name="_Toc297120523"/>
      <w:bookmarkEnd w:id="445"/>
      <w:bookmarkStart w:id="446" w:name="_Toc297123565"/>
      <w:bookmarkEnd w:id="446"/>
      <w:bookmarkStart w:id="447" w:name="_Toc267251475"/>
      <w:bookmarkEnd w:id="447"/>
      <w:bookmarkStart w:id="448" w:name="_Toc292559428"/>
      <w:bookmarkEnd w:id="448"/>
      <w:bookmarkStart w:id="449" w:name="_Toc267251470"/>
      <w:bookmarkEnd w:id="449"/>
      <w:bookmarkStart w:id="450" w:name="_Toc292559933"/>
      <w:bookmarkEnd w:id="450"/>
      <w:bookmarkStart w:id="451" w:name="_Toc296891263"/>
      <w:bookmarkEnd w:id="451"/>
      <w:bookmarkStart w:id="452" w:name="_Toc303539173"/>
      <w:bookmarkEnd w:id="452"/>
      <w:bookmarkStart w:id="453" w:name="_Toc296346724"/>
      <w:bookmarkEnd w:id="453"/>
      <w:bookmarkStart w:id="454" w:name="_Toc296891051"/>
      <w:bookmarkEnd w:id="454"/>
      <w:bookmarkStart w:id="455" w:name="_Toc296503223"/>
      <w:bookmarkEnd w:id="455"/>
      <w:r>
        <w:rPr>
          <w:rFonts w:ascii="Calibri" w:hAnsi="Calibri" w:eastAsia="黑体"/>
          <w:color w:val="auto"/>
          <w:highlight w:val="none"/>
        </w:rPr>
        <w:t xml:space="preserve">13.2 </w:t>
      </w:r>
      <w:r>
        <w:rPr>
          <w:rFonts w:hint="eastAsia" w:ascii="黑体" w:hAnsi="黑体" w:eastAsia="黑体"/>
          <w:color w:val="auto"/>
          <w:highlight w:val="none"/>
        </w:rPr>
        <w:t>竣工验收</w:t>
      </w:r>
    </w:p>
    <w:p>
      <w:pPr>
        <w:shd w:val="clear"/>
        <w:spacing w:line="360" w:lineRule="exact"/>
        <w:rPr>
          <w:rFonts w:ascii="Calibri" w:hAnsi="Calibri"/>
          <w:color w:val="auto"/>
          <w:highlight w:val="none"/>
        </w:rPr>
      </w:pPr>
      <w:bookmarkStart w:id="456" w:name="_Toc280868707"/>
      <w:bookmarkEnd w:id="456"/>
      <w:bookmarkStart w:id="457" w:name="_Toc280868708"/>
      <w:bookmarkEnd w:id="457"/>
      <w:bookmarkStart w:id="458" w:name="_Toc280868705"/>
      <w:bookmarkEnd w:id="458"/>
      <w:bookmarkStart w:id="459" w:name="_Toc280868709"/>
      <w:bookmarkEnd w:id="459"/>
      <w:bookmarkStart w:id="460" w:name="_Toc280868704"/>
      <w:bookmarkEnd w:id="460"/>
      <w:bookmarkStart w:id="461" w:name="_Toc280868706"/>
      <w:bookmarkEnd w:id="461"/>
      <w:r>
        <w:rPr>
          <w:rFonts w:ascii="Calibri" w:hAnsi="Calibri"/>
          <w:color w:val="auto"/>
          <w:highlight w:val="none"/>
        </w:rPr>
        <w:t>13.2.2</w:t>
      </w:r>
      <w:r>
        <w:rPr>
          <w:rFonts w:hint="eastAsia" w:ascii="宋体" w:hAnsi="宋体"/>
          <w:color w:val="auto"/>
          <w:highlight w:val="none"/>
        </w:rPr>
        <w:t>竣工验收程序</w:t>
      </w:r>
    </w:p>
    <w:p>
      <w:pPr>
        <w:shd w:val="clear"/>
        <w:spacing w:line="360" w:lineRule="exact"/>
        <w:rPr>
          <w:rFonts w:ascii="Calibri" w:hAnsi="Calibri"/>
          <w:color w:val="auto"/>
          <w:highlight w:val="none"/>
        </w:rPr>
      </w:pPr>
      <w:r>
        <w:rPr>
          <w:rFonts w:hint="eastAsia" w:ascii="宋体" w:hAnsi="宋体"/>
          <w:color w:val="auto"/>
          <w:kern w:val="0"/>
          <w:highlight w:val="none"/>
        </w:rPr>
        <w:t>关于竣工验收程序的约定：</w:t>
      </w:r>
      <w:r>
        <w:rPr>
          <w:rFonts w:ascii="Calibri" w:hAnsi="Calibri"/>
          <w:color w:val="auto"/>
          <w:highlight w:val="none"/>
          <w:u w:val="single"/>
        </w:rPr>
        <w:t xml:space="preserve"> </w:t>
      </w:r>
      <w:r>
        <w:rPr>
          <w:rFonts w:hint="eastAsia" w:ascii="宋体" w:hAnsi="宋体"/>
          <w:color w:val="auto"/>
          <w:highlight w:val="none"/>
          <w:u w:val="single"/>
        </w:rPr>
        <w:t>竣工验收程序按通用合同条款</w:t>
      </w:r>
      <w:r>
        <w:rPr>
          <w:rFonts w:hint="eastAsia" w:ascii="宋体" w:hAnsi="宋体"/>
          <w:color w:val="auto"/>
          <w:highlight w:val="none"/>
        </w:rPr>
        <w:t>。</w:t>
      </w:r>
    </w:p>
    <w:p>
      <w:pPr>
        <w:shd w:val="clear"/>
        <w:spacing w:line="360" w:lineRule="exact"/>
        <w:rPr>
          <w:rFonts w:ascii="宋体" w:hAnsi="宋体"/>
          <w:color w:val="auto"/>
          <w:highlight w:val="none"/>
        </w:rPr>
      </w:pPr>
      <w:r>
        <w:rPr>
          <w:rFonts w:hint="eastAsia" w:ascii="宋体" w:hAnsi="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olor w:val="auto"/>
          <w:highlight w:val="none"/>
        </w:rPr>
        <w:t>。</w:t>
      </w:r>
      <w:r>
        <w:rPr>
          <w:rFonts w:hint="eastAsia" w:ascii="宋体" w:hAnsi="宋体"/>
          <w:color w:val="auto"/>
          <w:highlight w:val="none"/>
          <w:u w:val="single"/>
        </w:rPr>
        <w:t>承包人须配合发包人进行工程竣工验收。</w:t>
      </w:r>
    </w:p>
    <w:p>
      <w:pPr>
        <w:shd w:val="clear"/>
        <w:spacing w:line="360" w:lineRule="exact"/>
        <w:rPr>
          <w:rFonts w:ascii="宋体" w:hAnsi="宋体"/>
          <w:color w:val="auto"/>
          <w:highlight w:val="none"/>
          <w:u w:val="single"/>
        </w:rPr>
      </w:pPr>
      <w:r>
        <w:rPr>
          <w:rFonts w:hint="eastAsia" w:ascii="宋体" w:hAnsi="宋体"/>
          <w:color w:val="auto"/>
          <w:kern w:val="0"/>
          <w:highlight w:val="none"/>
        </w:rPr>
        <w:t>发包人不按照本项约定组织竣工验收、颁发工程接收证书的违约金的计算方法：</w:t>
      </w:r>
      <w:r>
        <w:rPr>
          <w:rFonts w:hint="eastAsia" w:ascii="宋体" w:hAnsi="宋体"/>
          <w:color w:val="auto"/>
          <w:highlight w:val="none"/>
          <w:u w:val="single"/>
        </w:rPr>
        <w:t>不计违约金。</w:t>
      </w:r>
    </w:p>
    <w:p>
      <w:pPr>
        <w:shd w:val="clear"/>
        <w:spacing w:line="360" w:lineRule="exact"/>
        <w:rPr>
          <w:rFonts w:ascii="宋体" w:hAnsi="宋体"/>
          <w:color w:val="auto"/>
          <w:highlight w:val="none"/>
        </w:rPr>
      </w:pPr>
      <w:r>
        <w:rPr>
          <w:rFonts w:hint="eastAsia" w:ascii="宋体" w:hAnsi="宋体"/>
          <w:color w:val="auto"/>
          <w:highlight w:val="none"/>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color w:val="auto"/>
          <w:highlight w:val="none"/>
        </w:rPr>
        <w:t>。</w:t>
      </w:r>
    </w:p>
    <w:p>
      <w:pPr>
        <w:shd w:val="clear"/>
        <w:spacing w:line="360" w:lineRule="exact"/>
        <w:rPr>
          <w:rFonts w:ascii="宋体" w:hAnsi="宋体"/>
          <w:color w:val="auto"/>
          <w:highlight w:val="none"/>
        </w:rPr>
      </w:pPr>
      <w:r>
        <w:rPr>
          <w:rFonts w:hint="eastAsia" w:ascii="宋体" w:hAnsi="宋体"/>
          <w:color w:val="auto"/>
          <w:highlight w:val="none"/>
        </w:rPr>
        <w:t>13.2.3竣工日期</w:t>
      </w:r>
    </w:p>
    <w:p>
      <w:pPr>
        <w:shd w:val="clear"/>
        <w:spacing w:line="360" w:lineRule="exact"/>
        <w:rPr>
          <w:rFonts w:ascii="宋体" w:hAnsi="宋体"/>
          <w:color w:val="auto"/>
          <w:highlight w:val="none"/>
        </w:rPr>
      </w:pPr>
      <w:r>
        <w:rPr>
          <w:rFonts w:hint="eastAsia" w:ascii="宋体" w:hAnsi="宋体"/>
          <w:color w:val="auto"/>
          <w:highlight w:val="none"/>
        </w:rPr>
        <w:t>（1）承包人完成合同范围内的全部工程以及有关工作，工程经验收合格的，以承包人提交验收申请报告之日为合同工期计算终止日。</w:t>
      </w:r>
    </w:p>
    <w:p>
      <w:pPr>
        <w:shd w:val="clear"/>
        <w:spacing w:line="360" w:lineRule="exact"/>
        <w:rPr>
          <w:rFonts w:ascii="宋体" w:hAnsi="宋体"/>
          <w:color w:val="auto"/>
          <w:highlight w:val="none"/>
        </w:rPr>
      </w:pPr>
      <w:r>
        <w:rPr>
          <w:rFonts w:hint="eastAsia" w:ascii="宋体" w:hAnsi="宋体"/>
          <w:color w:val="auto"/>
          <w:highlight w:val="none"/>
        </w:rPr>
        <w:t>（2）其余按通用合同条款。</w:t>
      </w:r>
    </w:p>
    <w:p>
      <w:pPr>
        <w:shd w:val="clear"/>
        <w:spacing w:line="360" w:lineRule="exact"/>
        <w:rPr>
          <w:rFonts w:ascii="Calibri" w:hAnsi="Calibri"/>
          <w:color w:val="auto"/>
          <w:highlight w:val="none"/>
        </w:rPr>
      </w:pPr>
      <w:r>
        <w:rPr>
          <w:rFonts w:ascii="Calibri" w:hAnsi="Calibri"/>
          <w:color w:val="auto"/>
          <w:highlight w:val="none"/>
        </w:rPr>
        <w:t>13.2.5</w:t>
      </w:r>
      <w:r>
        <w:rPr>
          <w:rFonts w:hint="eastAsia" w:ascii="宋体" w:hAnsi="宋体"/>
          <w:color w:val="auto"/>
          <w:highlight w:val="none"/>
        </w:rPr>
        <w:t>移交、接收全部与部分工程</w:t>
      </w:r>
    </w:p>
    <w:p>
      <w:pPr>
        <w:shd w:val="clear"/>
        <w:spacing w:line="360" w:lineRule="exact"/>
        <w:rPr>
          <w:rFonts w:ascii="Calibri" w:hAnsi="Calibri"/>
          <w:color w:val="auto"/>
          <w:kern w:val="0"/>
          <w:highlight w:val="none"/>
        </w:rPr>
      </w:pPr>
      <w:r>
        <w:rPr>
          <w:rFonts w:hint="eastAsia" w:ascii="宋体" w:hAnsi="宋体"/>
          <w:color w:val="auto"/>
          <w:kern w:val="0"/>
          <w:highlight w:val="none"/>
        </w:rPr>
        <w:t>承包人向发包人移交工程的期限：</w:t>
      </w:r>
      <w:r>
        <w:rPr>
          <w:rFonts w:ascii="Calibri" w:hAnsi="Calibri"/>
          <w:color w:val="auto"/>
          <w:highlight w:val="none"/>
          <w:u w:val="single"/>
        </w:rPr>
        <w:t xml:space="preserve">  </w:t>
      </w:r>
      <w:r>
        <w:rPr>
          <w:rFonts w:hint="eastAsia" w:ascii="宋体" w:hAnsi="宋体" w:cs="宋体"/>
          <w:color w:val="auto"/>
          <w:szCs w:val="21"/>
          <w:highlight w:val="none"/>
          <w:u w:val="single"/>
        </w:rPr>
        <w:t>按通用条款执行</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w:t>
      </w:r>
    </w:p>
    <w:p>
      <w:pPr>
        <w:shd w:val="clear"/>
        <w:rPr>
          <w:rFonts w:ascii="Calibri" w:hAnsi="Calibri"/>
          <w:color w:val="auto"/>
          <w:highlight w:val="none"/>
        </w:rPr>
      </w:pPr>
      <w:r>
        <w:rPr>
          <w:rFonts w:hint="eastAsia" w:ascii="宋体" w:hAnsi="宋体"/>
          <w:color w:val="auto"/>
          <w:kern w:val="0"/>
          <w:highlight w:val="none"/>
        </w:rPr>
        <w:t xml:space="preserve">   发包人未按本合同约定接收全部或部分工程的，违约金的计算方法为：</w:t>
      </w:r>
      <w:r>
        <w:rPr>
          <w:rFonts w:hint="eastAsia" w:ascii="宋体" w:hAnsi="宋体"/>
          <w:color w:val="auto"/>
          <w:highlight w:val="none"/>
          <w:u w:val="single"/>
        </w:rPr>
        <w:t xml:space="preserve">    按通用条款执行    </w:t>
      </w:r>
      <w:r>
        <w:rPr>
          <w:rFonts w:ascii="Calibri" w:hAnsi="Calibri"/>
          <w:color w:val="auto"/>
          <w:highlight w:val="none"/>
          <w:u w:val="single"/>
        </w:rPr>
        <w:t xml:space="preserve">  </w:t>
      </w:r>
      <w:r>
        <w:rPr>
          <w:rFonts w:hint="eastAsia" w:ascii="宋体" w:hAnsi="宋体"/>
          <w:color w:val="auto"/>
          <w:highlight w:val="none"/>
        </w:rPr>
        <w:t>。</w:t>
      </w:r>
    </w:p>
    <w:p>
      <w:pPr>
        <w:shd w:val="clear"/>
        <w:rPr>
          <w:rFonts w:ascii="宋体" w:hAnsi="宋体"/>
          <w:color w:val="auto"/>
          <w:highlight w:val="none"/>
          <w:u w:val="single"/>
        </w:rPr>
      </w:pPr>
      <w:r>
        <w:rPr>
          <w:rFonts w:hint="eastAsia" w:ascii="宋体" w:hAnsi="宋体"/>
          <w:color w:val="auto"/>
          <w:highlight w:val="none"/>
        </w:rPr>
        <w:t xml:space="preserve">   承包人未按时移交工程的，违约金的计算方法为：</w:t>
      </w:r>
      <w:r>
        <w:rPr>
          <w:rFonts w:hint="eastAsia" w:ascii="宋体" w:hAnsi="宋体"/>
          <w:color w:val="auto"/>
          <w:highlight w:val="none"/>
          <w:u w:val="single"/>
        </w:rPr>
        <w:t>每天5000元，因承包人未按时移交造成发包人损失超过</w:t>
      </w:r>
      <w:r>
        <w:rPr>
          <w:rFonts w:hint="eastAsia" w:ascii="仿宋_GB2312" w:hAnsi="Calibri"/>
          <w:color w:val="auto"/>
          <w:highlight w:val="none"/>
          <w:u w:val="single"/>
        </w:rPr>
        <w:t>履约保证金</w:t>
      </w:r>
      <w:r>
        <w:rPr>
          <w:rFonts w:hint="eastAsia" w:ascii="宋体" w:hAnsi="宋体"/>
          <w:color w:val="auto"/>
          <w:highlight w:val="none"/>
          <w:u w:val="single"/>
        </w:rPr>
        <w:t>的，应另予赔偿。</w:t>
      </w:r>
    </w:p>
    <w:p>
      <w:pPr>
        <w:shd w:val="clear"/>
        <w:spacing w:line="360" w:lineRule="exact"/>
        <w:rPr>
          <w:rFonts w:ascii="宋体" w:hAnsi="宋体"/>
          <w:color w:val="auto"/>
          <w:highlight w:val="none"/>
          <w:u w:val="single"/>
        </w:rPr>
      </w:pPr>
      <w:r>
        <w:rPr>
          <w:rFonts w:ascii="宋体" w:hAnsi="宋体"/>
          <w:color w:val="auto"/>
          <w:highlight w:val="none"/>
          <w:u w:val="single"/>
        </w:rPr>
        <w:t>13.3 工程试车</w:t>
      </w:r>
    </w:p>
    <w:p>
      <w:pPr>
        <w:shd w:val="clear"/>
        <w:spacing w:line="360" w:lineRule="exact"/>
        <w:rPr>
          <w:rFonts w:ascii="Calibri" w:hAnsi="Calibri"/>
          <w:color w:val="auto"/>
          <w:kern w:val="0"/>
          <w:highlight w:val="none"/>
        </w:rPr>
      </w:pPr>
      <w:r>
        <w:rPr>
          <w:rFonts w:ascii="Calibri" w:hAnsi="Calibri"/>
          <w:color w:val="auto"/>
          <w:kern w:val="0"/>
          <w:highlight w:val="none"/>
        </w:rPr>
        <w:t xml:space="preserve">13.3.1 </w:t>
      </w:r>
      <w:r>
        <w:rPr>
          <w:rFonts w:ascii="宋体" w:hAnsi="宋体"/>
          <w:color w:val="auto"/>
          <w:kern w:val="0"/>
          <w:highlight w:val="none"/>
        </w:rPr>
        <w:t>试车程序</w:t>
      </w:r>
    </w:p>
    <w:p>
      <w:pPr>
        <w:shd w:val="clear"/>
        <w:spacing w:line="360" w:lineRule="exact"/>
        <w:rPr>
          <w:rFonts w:ascii="Calibri" w:hAnsi="Calibri"/>
          <w:color w:val="auto"/>
          <w:kern w:val="0"/>
          <w:highlight w:val="none"/>
        </w:rPr>
      </w:pPr>
      <w:r>
        <w:rPr>
          <w:rFonts w:ascii="宋体" w:hAnsi="宋体"/>
          <w:color w:val="auto"/>
          <w:kern w:val="0"/>
          <w:highlight w:val="none"/>
        </w:rPr>
        <w:t>工程试车内容：</w:t>
      </w:r>
      <w:r>
        <w:rPr>
          <w:rFonts w:ascii="Calibri" w:hAnsi="Calibri"/>
          <w:color w:val="auto"/>
          <w:highlight w:val="none"/>
          <w:u w:val="single"/>
        </w:rPr>
        <w:t xml:space="preserve">   </w:t>
      </w:r>
      <w:r>
        <w:rPr>
          <w:rFonts w:hint="eastAsia" w:ascii="宋体" w:hAnsi="宋体"/>
          <w:color w:val="auto"/>
          <w:highlight w:val="none"/>
          <w:u w:val="single"/>
        </w:rPr>
        <w:t xml:space="preserve">     /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kern w:val="0"/>
          <w:highlight w:val="none"/>
        </w:rPr>
      </w:pPr>
      <w:r>
        <w:rPr>
          <w:rFonts w:ascii="宋体" w:hAnsi="宋体"/>
          <w:color w:val="auto"/>
          <w:kern w:val="0"/>
          <w:highlight w:val="none"/>
        </w:rPr>
        <w:t>（</w:t>
      </w:r>
      <w:r>
        <w:rPr>
          <w:rFonts w:ascii="Calibri" w:hAnsi="Calibri"/>
          <w:color w:val="auto"/>
          <w:kern w:val="0"/>
          <w:highlight w:val="none"/>
        </w:rPr>
        <w:t>1</w:t>
      </w:r>
      <w:r>
        <w:rPr>
          <w:rFonts w:ascii="宋体" w:hAnsi="宋体"/>
          <w:color w:val="auto"/>
          <w:kern w:val="0"/>
          <w:highlight w:val="none"/>
        </w:rPr>
        <w:t>）单机无负荷试车费用由</w:t>
      </w:r>
      <w:r>
        <w:rPr>
          <w:rFonts w:ascii="Calibri" w:hAnsi="Calibri"/>
          <w:color w:val="auto"/>
          <w:highlight w:val="none"/>
          <w:u w:val="single"/>
        </w:rPr>
        <w:t xml:space="preserve">    </w:t>
      </w:r>
      <w:r>
        <w:rPr>
          <w:rFonts w:hint="eastAsia" w:ascii="宋体" w:hAnsi="宋体" w:cs="宋体"/>
          <w:color w:val="auto"/>
          <w:szCs w:val="21"/>
          <w:highlight w:val="none"/>
          <w:u w:val="single"/>
        </w:rPr>
        <w:t xml:space="preserve">/ </w:t>
      </w:r>
      <w:r>
        <w:rPr>
          <w:rFonts w:ascii="Calibri" w:hAnsi="Calibri"/>
          <w:color w:val="auto"/>
          <w:highlight w:val="none"/>
          <w:u w:val="single"/>
        </w:rPr>
        <w:t xml:space="preserve">     </w:t>
      </w:r>
      <w:r>
        <w:rPr>
          <w:rFonts w:ascii="宋体" w:hAnsi="宋体"/>
          <w:color w:val="auto"/>
          <w:kern w:val="0"/>
          <w:highlight w:val="none"/>
        </w:rPr>
        <w:t>承担；</w:t>
      </w:r>
    </w:p>
    <w:p>
      <w:pPr>
        <w:shd w:val="clear"/>
        <w:spacing w:line="360" w:lineRule="exact"/>
        <w:rPr>
          <w:rFonts w:ascii="Calibri" w:hAnsi="Calibri"/>
          <w:color w:val="auto"/>
          <w:kern w:val="0"/>
          <w:highlight w:val="none"/>
        </w:rPr>
      </w:pPr>
      <w:r>
        <w:rPr>
          <w:rFonts w:ascii="宋体" w:hAnsi="宋体"/>
          <w:color w:val="auto"/>
          <w:kern w:val="0"/>
          <w:highlight w:val="none"/>
        </w:rPr>
        <w:t>（</w:t>
      </w:r>
      <w:r>
        <w:rPr>
          <w:rFonts w:ascii="Calibri" w:hAnsi="Calibri"/>
          <w:color w:val="auto"/>
          <w:kern w:val="0"/>
          <w:highlight w:val="none"/>
        </w:rPr>
        <w:t>2</w:t>
      </w:r>
      <w:r>
        <w:rPr>
          <w:rFonts w:ascii="宋体" w:hAnsi="宋体"/>
          <w:color w:val="auto"/>
          <w:kern w:val="0"/>
          <w:highlight w:val="none"/>
        </w:rPr>
        <w:t>）无负荷联动试车费用由</w:t>
      </w:r>
      <w:r>
        <w:rPr>
          <w:rFonts w:ascii="Calibri" w:hAnsi="Calibri"/>
          <w:color w:val="auto"/>
          <w:highlight w:val="none"/>
          <w:u w:val="single"/>
        </w:rPr>
        <w:t xml:space="preserve">    </w:t>
      </w:r>
      <w:r>
        <w:rPr>
          <w:rFonts w:hint="eastAsia" w:ascii="宋体" w:hAnsi="宋体" w:cs="宋体"/>
          <w:color w:val="auto"/>
          <w:szCs w:val="21"/>
          <w:highlight w:val="none"/>
          <w:u w:val="single"/>
        </w:rPr>
        <w:t xml:space="preserve">/ </w:t>
      </w:r>
      <w:r>
        <w:rPr>
          <w:rFonts w:ascii="Calibri" w:hAnsi="Calibri"/>
          <w:color w:val="auto"/>
          <w:highlight w:val="none"/>
          <w:u w:val="single"/>
        </w:rPr>
        <w:t xml:space="preserve">    </w:t>
      </w:r>
      <w:r>
        <w:rPr>
          <w:rFonts w:ascii="宋体" w:hAnsi="宋体"/>
          <w:color w:val="auto"/>
          <w:kern w:val="0"/>
          <w:highlight w:val="none"/>
        </w:rPr>
        <w:t>承担。</w:t>
      </w:r>
    </w:p>
    <w:p>
      <w:pPr>
        <w:shd w:val="clear"/>
        <w:spacing w:line="360" w:lineRule="exact"/>
        <w:rPr>
          <w:rFonts w:ascii="Calibri" w:hAnsi="Calibri"/>
          <w:color w:val="auto"/>
          <w:kern w:val="0"/>
          <w:highlight w:val="none"/>
        </w:rPr>
      </w:pPr>
      <w:r>
        <w:rPr>
          <w:rFonts w:ascii="Calibri" w:hAnsi="Calibri"/>
          <w:color w:val="auto"/>
          <w:kern w:val="0"/>
          <w:highlight w:val="none"/>
        </w:rPr>
        <w:t xml:space="preserve">13.3.3 </w:t>
      </w:r>
      <w:r>
        <w:rPr>
          <w:rFonts w:ascii="宋体" w:hAnsi="宋体"/>
          <w:color w:val="auto"/>
          <w:kern w:val="0"/>
          <w:highlight w:val="none"/>
        </w:rPr>
        <w:t>投料试车</w:t>
      </w:r>
    </w:p>
    <w:p>
      <w:pPr>
        <w:shd w:val="clear"/>
        <w:spacing w:line="360" w:lineRule="exact"/>
        <w:rPr>
          <w:rFonts w:ascii="Calibri" w:hAnsi="Calibri"/>
          <w:color w:val="auto"/>
          <w:kern w:val="0"/>
          <w:highlight w:val="none"/>
        </w:rPr>
      </w:pPr>
      <w:r>
        <w:rPr>
          <w:rFonts w:hint="eastAsia" w:ascii="宋体" w:hAnsi="宋体"/>
          <w:color w:val="auto"/>
          <w:kern w:val="0"/>
          <w:highlight w:val="none"/>
        </w:rPr>
        <w:t>关于投料试车相关事项的约定：</w:t>
      </w:r>
      <w:r>
        <w:rPr>
          <w:rFonts w:hint="eastAsia" w:ascii="宋体" w:hAnsi="宋体"/>
          <w:color w:val="auto"/>
          <w:highlight w:val="none"/>
          <w:u w:val="single"/>
        </w:rPr>
        <w:t xml:space="preserve">         /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13.6 </w:t>
      </w:r>
      <w:r>
        <w:rPr>
          <w:rFonts w:ascii="黑体" w:hAnsi="黑体" w:eastAsia="黑体"/>
          <w:color w:val="auto"/>
          <w:highlight w:val="none"/>
        </w:rPr>
        <w:t>竣工退场</w:t>
      </w:r>
    </w:p>
    <w:p>
      <w:pPr>
        <w:shd w:val="clear"/>
        <w:spacing w:line="360" w:lineRule="exact"/>
        <w:rPr>
          <w:rFonts w:ascii="Calibri" w:hAnsi="Calibri"/>
          <w:color w:val="auto"/>
          <w:kern w:val="0"/>
          <w:highlight w:val="none"/>
        </w:rPr>
      </w:pPr>
      <w:r>
        <w:rPr>
          <w:rFonts w:ascii="Calibri" w:hAnsi="Calibri"/>
          <w:color w:val="auto"/>
          <w:kern w:val="0"/>
          <w:highlight w:val="none"/>
        </w:rPr>
        <w:t xml:space="preserve">13.6.1 </w:t>
      </w:r>
      <w:r>
        <w:rPr>
          <w:rFonts w:ascii="宋体" w:hAnsi="宋体"/>
          <w:color w:val="auto"/>
          <w:kern w:val="0"/>
          <w:highlight w:val="none"/>
        </w:rPr>
        <w:t>竣工退场</w:t>
      </w:r>
    </w:p>
    <w:p>
      <w:pPr>
        <w:shd w:val="clear"/>
        <w:spacing w:line="360" w:lineRule="exact"/>
        <w:rPr>
          <w:rFonts w:ascii="宋体" w:hAnsi="宋体"/>
          <w:color w:val="auto"/>
          <w:kern w:val="0"/>
          <w:highlight w:val="none"/>
        </w:rPr>
      </w:pPr>
      <w:r>
        <w:rPr>
          <w:rFonts w:ascii="宋体" w:hAnsi="宋体"/>
          <w:color w:val="auto"/>
          <w:kern w:val="0"/>
          <w:highlight w:val="none"/>
        </w:rPr>
        <w:t>承包人完成竣工退场的期限：</w:t>
      </w:r>
      <w:r>
        <w:rPr>
          <w:rFonts w:ascii="Calibri" w:hAnsi="Calibri"/>
          <w:color w:val="auto"/>
          <w:highlight w:val="none"/>
          <w:u w:val="single"/>
        </w:rPr>
        <w:t xml:space="preserve"> </w:t>
      </w:r>
      <w:r>
        <w:rPr>
          <w:rFonts w:hint="eastAsia" w:ascii="宋体" w:hAnsi="宋体"/>
          <w:color w:val="auto"/>
          <w:highlight w:val="none"/>
          <w:u w:val="single"/>
        </w:rPr>
        <w:t>颁发工程接收证书后</w:t>
      </w:r>
      <w:r>
        <w:rPr>
          <w:rFonts w:hint="default" w:ascii="宋体" w:hAnsi="宋体"/>
          <w:color w:val="auto"/>
          <w:highlight w:val="none"/>
          <w:u w:val="single"/>
        </w:rPr>
        <w:t>3</w:t>
      </w:r>
      <w:r>
        <w:rPr>
          <w:rFonts w:hint="eastAsia" w:ascii="宋体" w:hAnsi="宋体"/>
          <w:color w:val="auto"/>
          <w:highlight w:val="none"/>
          <w:u w:val="single"/>
        </w:rPr>
        <w:t>天内</w:t>
      </w:r>
      <w:r>
        <w:rPr>
          <w:rFonts w:ascii="宋体" w:hAnsi="宋体"/>
          <w:color w:val="auto"/>
          <w:kern w:val="0"/>
          <w:highlight w:val="none"/>
        </w:rPr>
        <w:t>。</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13.6.2地表还原</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shd w:val="clear"/>
        <w:spacing w:line="360" w:lineRule="exact"/>
        <w:rPr>
          <w:rFonts w:ascii="宋体" w:hAnsi="宋体" w:cs="宋体"/>
          <w:color w:val="auto"/>
          <w:kern w:val="0"/>
          <w:highlight w:val="none"/>
          <w:u w:val="single"/>
        </w:rPr>
      </w:pPr>
      <w:r>
        <w:rPr>
          <w:rFonts w:hint="eastAsia" w:ascii="宋体" w:hAnsi="宋体" w:cs="宋体"/>
          <w:color w:val="auto"/>
          <w:kern w:val="0"/>
          <w:highlight w:val="none"/>
        </w:rPr>
        <w:t xml:space="preserve">本工程场地恢复的要求:     </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（1）清理完成施工现场垃圾，临建的拆除与场地复原；</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（2）施工后废弃材料、设备清理撤离；</w:t>
      </w:r>
    </w:p>
    <w:p>
      <w:pPr>
        <w:shd w:val="clear"/>
        <w:spacing w:line="360" w:lineRule="exact"/>
        <w:rPr>
          <w:rFonts w:ascii="宋体" w:hAnsi="宋体" w:cs="宋体"/>
          <w:color w:val="auto"/>
          <w:kern w:val="0"/>
          <w:highlight w:val="none"/>
        </w:rPr>
      </w:pPr>
      <w:r>
        <w:rPr>
          <w:rFonts w:hint="eastAsia" w:ascii="宋体" w:hAnsi="宋体" w:cs="宋体"/>
          <w:color w:val="auto"/>
          <w:kern w:val="0"/>
          <w:highlight w:val="none"/>
        </w:rPr>
        <w:t>（3）承包人造成的施工现场周边施工堆积物及场地清理。</w:t>
      </w:r>
    </w:p>
    <w:p>
      <w:pPr>
        <w:shd w:val="clear"/>
        <w:spacing w:line="360" w:lineRule="exact"/>
        <w:rPr>
          <w:rFonts w:ascii="宋体" w:hAnsi="宋体" w:cs="宋体"/>
          <w:color w:val="auto"/>
          <w:kern w:val="0"/>
          <w:highlight w:val="none"/>
          <w:u w:val="single"/>
        </w:rPr>
      </w:pPr>
      <w:r>
        <w:rPr>
          <w:rFonts w:hint="eastAsia" w:ascii="宋体" w:hAnsi="宋体" w:cs="宋体"/>
          <w:color w:val="auto"/>
          <w:kern w:val="0"/>
          <w:highlight w:val="none"/>
        </w:rPr>
        <w:t>（4）其它要求：</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pPr>
        <w:shd w:val="clear"/>
        <w:spacing w:line="360" w:lineRule="exact"/>
        <w:rPr>
          <w:rFonts w:ascii="Calibri" w:hAnsi="Calibri"/>
          <w:color w:val="auto"/>
          <w:kern w:val="0"/>
          <w:highlight w:val="none"/>
        </w:rPr>
      </w:pPr>
    </w:p>
    <w:p>
      <w:pPr>
        <w:keepNext/>
        <w:keepLines/>
        <w:shd w:val="clear"/>
        <w:spacing w:line="360" w:lineRule="exact"/>
        <w:outlineLvl w:val="3"/>
        <w:rPr>
          <w:rFonts w:eastAsia="黑体"/>
          <w:color w:val="auto"/>
          <w:szCs w:val="21"/>
          <w:highlight w:val="none"/>
        </w:rPr>
      </w:pPr>
      <w:bookmarkStart w:id="462" w:name="_Toc351203646"/>
      <w:bookmarkEnd w:id="462"/>
      <w:r>
        <w:rPr>
          <w:rFonts w:eastAsia="黑体"/>
          <w:color w:val="auto"/>
          <w:szCs w:val="21"/>
          <w:highlight w:val="none"/>
        </w:rPr>
        <w:t xml:space="preserve">14. </w:t>
      </w:r>
      <w:r>
        <w:rPr>
          <w:rFonts w:hint="eastAsia" w:ascii="黑体" w:hAnsi="黑体" w:eastAsia="黑体"/>
          <w:color w:val="auto"/>
          <w:szCs w:val="21"/>
          <w:highlight w:val="none"/>
        </w:rPr>
        <w:t>竣工结算</w:t>
      </w:r>
    </w:p>
    <w:p>
      <w:pPr>
        <w:shd w:val="clear"/>
        <w:spacing w:line="360" w:lineRule="exact"/>
        <w:rPr>
          <w:rFonts w:ascii="宋体" w:hAnsi="宋体"/>
          <w:color w:val="auto"/>
          <w:highlight w:val="none"/>
        </w:rPr>
      </w:pPr>
      <w:r>
        <w:rPr>
          <w:rFonts w:hint="eastAsia" w:ascii="宋体" w:hAnsi="宋体"/>
          <w:color w:val="auto"/>
          <w:highlight w:val="none"/>
        </w:rPr>
        <w:t>14.1 竣工结算申请</w:t>
      </w:r>
    </w:p>
    <w:p>
      <w:pPr>
        <w:shd w:val="clear"/>
        <w:spacing w:line="360" w:lineRule="exact"/>
        <w:rPr>
          <w:rFonts w:ascii="宋体" w:hAnsi="宋体"/>
          <w:color w:val="auto"/>
          <w:highlight w:val="none"/>
        </w:rPr>
      </w:pPr>
      <w:r>
        <w:rPr>
          <w:rFonts w:hint="eastAsia" w:ascii="宋体" w:hAnsi="宋体"/>
          <w:color w:val="auto"/>
          <w:highlight w:val="none"/>
        </w:rPr>
        <w:t>1.承包人提交竣工结算申请的期限：</w:t>
      </w:r>
    </w:p>
    <w:p>
      <w:pPr>
        <w:shd w:val="clear"/>
        <w:spacing w:line="360" w:lineRule="exact"/>
        <w:rPr>
          <w:rFonts w:hint="eastAsia" w:ascii="宋体" w:hAnsi="宋体"/>
          <w:color w:val="auto"/>
          <w:highlight w:val="none"/>
          <w:u w:val="single"/>
        </w:rPr>
      </w:pPr>
      <w:r>
        <w:rPr>
          <w:rFonts w:hint="eastAsia" w:ascii="宋体" w:hAnsi="宋体"/>
          <w:color w:val="auto"/>
          <w:highlight w:val="none"/>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两套。</w:t>
      </w:r>
    </w:p>
    <w:p>
      <w:pPr>
        <w:shd w:val="clear"/>
        <w:spacing w:line="360" w:lineRule="exact"/>
        <w:rPr>
          <w:rFonts w:hint="eastAsia" w:ascii="宋体" w:hAnsi="宋体"/>
          <w:color w:val="auto"/>
          <w:highlight w:val="none"/>
          <w:u w:val="single"/>
        </w:rPr>
      </w:pPr>
      <w:r>
        <w:rPr>
          <w:rFonts w:hint="eastAsia" w:ascii="宋体" w:hAnsi="宋体"/>
          <w:color w:val="auto"/>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2.竣工结算申请单应包括的内容：</w:t>
      </w:r>
      <w:r>
        <w:rPr>
          <w:rFonts w:hint="eastAsia" w:ascii="宋体" w:hAnsi="宋体" w:cs="宋体"/>
          <w:color w:val="auto"/>
          <w:szCs w:val="21"/>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hd w:val="clear"/>
        <w:spacing w:line="360" w:lineRule="exact"/>
        <w:rPr>
          <w:rFonts w:ascii="宋体" w:hAnsi="宋体"/>
          <w:color w:val="auto"/>
          <w:highlight w:val="none"/>
        </w:rPr>
      </w:pPr>
      <w:r>
        <w:rPr>
          <w:rFonts w:hint="eastAsia" w:ascii="宋体" w:hAnsi="宋体"/>
          <w:color w:val="auto"/>
          <w:highlight w:val="none"/>
        </w:rPr>
        <w:t>14.2 竣工结算审核</w:t>
      </w:r>
    </w:p>
    <w:p>
      <w:pPr>
        <w:shd w:val="clear"/>
        <w:spacing w:line="360" w:lineRule="exact"/>
        <w:rPr>
          <w:rFonts w:ascii="宋体" w:hAnsi="宋体"/>
          <w:color w:val="auto"/>
          <w:highlight w:val="none"/>
        </w:rPr>
      </w:pPr>
      <w:r>
        <w:rPr>
          <w:rFonts w:hint="eastAsia" w:ascii="宋体" w:hAnsi="宋体"/>
          <w:color w:val="auto"/>
          <w:highlight w:val="none"/>
        </w:rPr>
        <w:t>（1）发包人结算审核时间：</w:t>
      </w:r>
    </w:p>
    <w:p>
      <w:pPr>
        <w:shd w:val="clear"/>
        <w:spacing w:line="360" w:lineRule="exact"/>
        <w:rPr>
          <w:rFonts w:hint="eastAsia" w:ascii="宋体" w:hAnsi="宋体"/>
          <w:color w:val="auto"/>
          <w:highlight w:val="none"/>
          <w:u w:val="single"/>
        </w:rPr>
      </w:pPr>
      <w:r>
        <w:rPr>
          <w:rFonts w:hint="eastAsia" w:ascii="宋体" w:hAnsi="宋体"/>
          <w:color w:val="auto"/>
          <w:highlight w:val="none"/>
          <w:u w:val="single"/>
        </w:rPr>
        <w:t>发包人收到承包人递交的最终工程结算报告及结算资料后，在（ 180 ）天内审核完毕，并签发最终工程结算证书。</w:t>
      </w:r>
    </w:p>
    <w:p>
      <w:pPr>
        <w:shd w:val="clear"/>
        <w:spacing w:line="360" w:lineRule="exact"/>
        <w:rPr>
          <w:rFonts w:ascii="宋体" w:hAnsi="宋体"/>
          <w:color w:val="auto"/>
          <w:highlight w:val="none"/>
          <w:u w:val="single"/>
        </w:rPr>
      </w:pPr>
      <w:r>
        <w:rPr>
          <w:rFonts w:hint="eastAsia" w:ascii="宋体" w:hAnsi="宋体"/>
          <w:color w:val="auto"/>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shd w:val="clear"/>
        <w:spacing w:line="360" w:lineRule="exact"/>
        <w:rPr>
          <w:rFonts w:ascii="宋体" w:hAnsi="宋体"/>
          <w:color w:val="auto"/>
          <w:highlight w:val="none"/>
          <w:u w:val="single"/>
        </w:rPr>
      </w:pPr>
      <w:r>
        <w:rPr>
          <w:rFonts w:hint="eastAsia" w:ascii="宋体" w:hAnsi="宋体"/>
          <w:color w:val="auto"/>
          <w:highlight w:val="none"/>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hd w:val="clear"/>
        <w:spacing w:line="360" w:lineRule="exact"/>
        <w:rPr>
          <w:rFonts w:ascii="宋体" w:hAnsi="宋体"/>
          <w:color w:val="auto"/>
          <w:highlight w:val="none"/>
          <w:u w:val="single"/>
        </w:rPr>
      </w:pPr>
      <w:r>
        <w:rPr>
          <w:rFonts w:hint="eastAsia" w:ascii="宋体" w:hAnsi="宋体"/>
          <w:color w:val="auto"/>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14.4 </w:t>
      </w:r>
      <w:r>
        <w:rPr>
          <w:rFonts w:ascii="黑体" w:hAnsi="黑体" w:eastAsia="黑体"/>
          <w:color w:val="auto"/>
          <w:highlight w:val="none"/>
        </w:rPr>
        <w:t>最终结清</w:t>
      </w:r>
    </w:p>
    <w:p>
      <w:pPr>
        <w:shd w:val="clear"/>
        <w:spacing w:line="360" w:lineRule="exact"/>
        <w:rPr>
          <w:rFonts w:ascii="Calibri" w:hAnsi="Calibri"/>
          <w:color w:val="auto"/>
          <w:kern w:val="0"/>
          <w:highlight w:val="none"/>
        </w:rPr>
      </w:pPr>
      <w:r>
        <w:rPr>
          <w:rFonts w:ascii="Calibri" w:hAnsi="Calibri"/>
          <w:color w:val="auto"/>
          <w:kern w:val="0"/>
          <w:highlight w:val="none"/>
        </w:rPr>
        <w:t xml:space="preserve">14.4.1 </w:t>
      </w:r>
      <w:r>
        <w:rPr>
          <w:rFonts w:ascii="宋体" w:hAnsi="宋体"/>
          <w:color w:val="auto"/>
          <w:kern w:val="0"/>
          <w:highlight w:val="none"/>
        </w:rPr>
        <w:t>最终结清申请单</w:t>
      </w:r>
    </w:p>
    <w:p>
      <w:pPr>
        <w:shd w:val="clear"/>
        <w:spacing w:line="360" w:lineRule="exact"/>
        <w:rPr>
          <w:rFonts w:ascii="Calibri" w:hAnsi="Calibri"/>
          <w:color w:val="auto"/>
          <w:kern w:val="0"/>
          <w:highlight w:val="none"/>
        </w:rPr>
      </w:pPr>
      <w:r>
        <w:rPr>
          <w:rFonts w:ascii="宋体" w:hAnsi="宋体"/>
          <w:color w:val="auto"/>
          <w:kern w:val="0"/>
          <w:highlight w:val="none"/>
        </w:rPr>
        <w:t>承包人提交最终结清申请单的份数：</w:t>
      </w:r>
      <w:r>
        <w:rPr>
          <w:rFonts w:hint="eastAsia" w:ascii="宋体" w:hAnsi="宋体"/>
          <w:color w:val="auto"/>
          <w:highlight w:val="none"/>
          <w:u w:val="single"/>
        </w:rPr>
        <w:t>按发包人实际需求</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kern w:val="0"/>
          <w:highlight w:val="none"/>
        </w:rPr>
        <w:t>承包人提交最终结算申请单的期限：</w:t>
      </w:r>
      <w:r>
        <w:rPr>
          <w:rFonts w:hint="eastAsia" w:ascii="宋体" w:hAnsi="宋体"/>
          <w:color w:val="auto"/>
          <w:highlight w:val="none"/>
          <w:u w:val="single"/>
        </w:rPr>
        <w:t>缺陷责任期终止后7天内</w:t>
      </w:r>
      <w:r>
        <w:rPr>
          <w:rFonts w:ascii="Calibri" w:hAnsi="Calibri"/>
          <w:color w:val="auto"/>
          <w:highlight w:val="none"/>
          <w:u w:val="single"/>
        </w:rPr>
        <w:t xml:space="preserve">  </w:t>
      </w:r>
      <w:r>
        <w:rPr>
          <w:rFonts w:ascii="宋体" w:hAnsi="宋体"/>
          <w:color w:val="auto"/>
          <w:highlight w:val="none"/>
        </w:rPr>
        <w:t>。</w:t>
      </w:r>
      <w:r>
        <w:rPr>
          <w:rFonts w:ascii="Calibri" w:hAnsi="Calibri"/>
          <w:color w:val="auto"/>
          <w:highlight w:val="none"/>
        </w:rPr>
        <w:t xml:space="preserve"> </w:t>
      </w:r>
    </w:p>
    <w:p>
      <w:pPr>
        <w:shd w:val="clear"/>
        <w:spacing w:line="360" w:lineRule="exact"/>
        <w:rPr>
          <w:rFonts w:ascii="Calibri" w:hAnsi="Calibri"/>
          <w:color w:val="auto"/>
          <w:highlight w:val="none"/>
        </w:rPr>
      </w:pPr>
      <w:r>
        <w:rPr>
          <w:rFonts w:ascii="Calibri" w:hAnsi="Calibri"/>
          <w:color w:val="auto"/>
          <w:highlight w:val="none"/>
        </w:rPr>
        <w:t xml:space="preserve">14.4.2 </w:t>
      </w:r>
      <w:r>
        <w:rPr>
          <w:rFonts w:ascii="宋体" w:hAnsi="宋体"/>
          <w:color w:val="auto"/>
          <w:highlight w:val="none"/>
        </w:rPr>
        <w:t>最终结清证书和支付</w:t>
      </w:r>
    </w:p>
    <w:p>
      <w:pPr>
        <w:shd w:val="clear"/>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1</w:t>
      </w:r>
      <w:r>
        <w:rPr>
          <w:rFonts w:ascii="宋体" w:hAnsi="宋体"/>
          <w:color w:val="auto"/>
          <w:highlight w:val="none"/>
        </w:rPr>
        <w:t>）发包人完成最终结清申请单的</w:t>
      </w:r>
      <w:r>
        <w:rPr>
          <w:rFonts w:hint="eastAsia" w:ascii="宋体" w:hAnsi="宋体"/>
          <w:color w:val="auto"/>
          <w:highlight w:val="none"/>
        </w:rPr>
        <w:t>审批</w:t>
      </w:r>
      <w:r>
        <w:rPr>
          <w:rFonts w:ascii="宋体" w:hAnsi="宋体"/>
          <w:color w:val="auto"/>
          <w:highlight w:val="none"/>
        </w:rPr>
        <w:t>并颁发最终结清证书的期限：</w:t>
      </w:r>
      <w:r>
        <w:rPr>
          <w:rFonts w:ascii="Calibri" w:hAnsi="Calibri"/>
          <w:color w:val="auto"/>
          <w:highlight w:val="none"/>
          <w:u w:val="single"/>
        </w:rPr>
        <w:t xml:space="preserve">  </w:t>
      </w:r>
      <w:r>
        <w:rPr>
          <w:rFonts w:hint="eastAsia" w:ascii="宋体" w:hAnsi="宋体"/>
          <w:color w:val="auto"/>
          <w:highlight w:val="none"/>
          <w:u w:val="single"/>
        </w:rPr>
        <w:t>按通用条款</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2</w:t>
      </w:r>
      <w:r>
        <w:rPr>
          <w:rFonts w:ascii="宋体" w:hAnsi="宋体"/>
          <w:color w:val="auto"/>
          <w:highlight w:val="none"/>
        </w:rPr>
        <w:t>）发包人完成支付的期限：</w:t>
      </w:r>
      <w:r>
        <w:rPr>
          <w:rFonts w:hint="eastAsia" w:ascii="宋体" w:hAnsi="宋体"/>
          <w:color w:val="auto"/>
          <w:highlight w:val="none"/>
          <w:u w:val="single"/>
        </w:rPr>
        <w:t>按通用条款</w:t>
      </w:r>
      <w:r>
        <w:rPr>
          <w:rFonts w:ascii="宋体" w:hAnsi="宋体"/>
          <w:color w:val="auto"/>
          <w:highlight w:val="none"/>
        </w:rPr>
        <w:t>。</w:t>
      </w:r>
    </w:p>
    <w:p>
      <w:pPr>
        <w:keepNext/>
        <w:keepLines/>
        <w:shd w:val="clear"/>
        <w:spacing w:line="360" w:lineRule="exact"/>
        <w:outlineLvl w:val="3"/>
        <w:rPr>
          <w:rFonts w:eastAsia="黑体"/>
          <w:color w:val="auto"/>
          <w:szCs w:val="21"/>
          <w:highlight w:val="none"/>
        </w:rPr>
      </w:pPr>
      <w:bookmarkStart w:id="463" w:name="_Toc267251484"/>
      <w:bookmarkEnd w:id="463"/>
      <w:bookmarkStart w:id="464" w:name="_Toc267251515"/>
      <w:bookmarkEnd w:id="464"/>
      <w:bookmarkStart w:id="465" w:name="_Toc267251513"/>
      <w:bookmarkEnd w:id="465"/>
      <w:bookmarkStart w:id="466" w:name="_Toc267251482"/>
      <w:bookmarkEnd w:id="466"/>
      <w:bookmarkStart w:id="467" w:name="_Toc267251508"/>
      <w:bookmarkEnd w:id="467"/>
      <w:bookmarkStart w:id="468" w:name="_Toc267251499"/>
      <w:bookmarkEnd w:id="468"/>
      <w:bookmarkStart w:id="469" w:name="_Toc267251507"/>
      <w:bookmarkEnd w:id="469"/>
      <w:bookmarkStart w:id="470" w:name="_Toc267251501"/>
      <w:bookmarkEnd w:id="470"/>
      <w:bookmarkStart w:id="471" w:name="_Toc267251491"/>
      <w:bookmarkEnd w:id="471"/>
      <w:bookmarkStart w:id="472" w:name="_Toc267251503"/>
      <w:bookmarkEnd w:id="472"/>
      <w:bookmarkStart w:id="473" w:name="_Toc267251488"/>
      <w:bookmarkEnd w:id="473"/>
      <w:bookmarkStart w:id="474" w:name="_Toc267251495"/>
      <w:bookmarkEnd w:id="474"/>
      <w:bookmarkStart w:id="475" w:name="_Toc267251506"/>
      <w:bookmarkEnd w:id="475"/>
      <w:bookmarkStart w:id="476" w:name="_Toc267251504"/>
      <w:bookmarkEnd w:id="476"/>
      <w:bookmarkStart w:id="477" w:name="_Toc267251490"/>
      <w:bookmarkEnd w:id="477"/>
      <w:bookmarkStart w:id="478" w:name="_Toc267251498"/>
      <w:bookmarkEnd w:id="478"/>
      <w:bookmarkStart w:id="479" w:name="_Toc267251514"/>
      <w:bookmarkEnd w:id="479"/>
      <w:bookmarkStart w:id="480" w:name="_Toc267251492"/>
      <w:bookmarkEnd w:id="480"/>
      <w:bookmarkStart w:id="481" w:name="_Toc267251497"/>
      <w:bookmarkEnd w:id="481"/>
      <w:bookmarkStart w:id="482" w:name="_Toc267251502"/>
      <w:bookmarkEnd w:id="482"/>
      <w:bookmarkStart w:id="483" w:name="_Toc267251486"/>
      <w:bookmarkEnd w:id="483"/>
      <w:bookmarkStart w:id="484" w:name="_Toc267251496"/>
      <w:bookmarkEnd w:id="484"/>
      <w:bookmarkStart w:id="485" w:name="_Toc351203647"/>
      <w:bookmarkEnd w:id="485"/>
      <w:bookmarkStart w:id="486" w:name="_Toc267251493"/>
      <w:bookmarkEnd w:id="486"/>
      <w:bookmarkStart w:id="487" w:name="_Toc267251510"/>
      <w:bookmarkEnd w:id="487"/>
      <w:bookmarkStart w:id="488" w:name="_Toc267251489"/>
      <w:bookmarkEnd w:id="488"/>
      <w:bookmarkStart w:id="489" w:name="_Toc267251494"/>
      <w:bookmarkEnd w:id="489"/>
      <w:bookmarkStart w:id="490" w:name="_Toc267251509"/>
      <w:bookmarkEnd w:id="490"/>
      <w:bookmarkStart w:id="491" w:name="_Toc267251485"/>
      <w:bookmarkEnd w:id="491"/>
      <w:bookmarkStart w:id="492" w:name="_Toc267251511"/>
      <w:bookmarkEnd w:id="492"/>
      <w:bookmarkStart w:id="493" w:name="_Toc267251483"/>
      <w:r>
        <w:rPr>
          <w:rFonts w:eastAsia="黑体"/>
          <w:color w:val="auto"/>
          <w:szCs w:val="21"/>
          <w:highlight w:val="none"/>
        </w:rPr>
        <w:t xml:space="preserve">15. </w:t>
      </w:r>
      <w:r>
        <w:rPr>
          <w:rFonts w:ascii="黑体" w:hAnsi="黑体" w:eastAsia="黑体"/>
          <w:color w:val="auto"/>
          <w:szCs w:val="21"/>
          <w:highlight w:val="none"/>
        </w:rPr>
        <w:t>缺陷责任期与保修</w:t>
      </w:r>
      <w:bookmarkEnd w:id="493"/>
    </w:p>
    <w:p>
      <w:pPr>
        <w:shd w:val="clear"/>
        <w:spacing w:line="360" w:lineRule="exact"/>
        <w:rPr>
          <w:rFonts w:ascii="Calibri" w:hAnsi="Calibri" w:eastAsia="黑体"/>
          <w:color w:val="auto"/>
          <w:highlight w:val="none"/>
        </w:rPr>
      </w:pPr>
      <w:r>
        <w:rPr>
          <w:rFonts w:ascii="Calibri" w:hAnsi="Calibri" w:eastAsia="黑体"/>
          <w:color w:val="auto"/>
          <w:highlight w:val="none"/>
        </w:rPr>
        <w:t>15.2</w:t>
      </w:r>
      <w:r>
        <w:rPr>
          <w:rFonts w:ascii="黑体" w:hAnsi="黑体" w:eastAsia="黑体"/>
          <w:color w:val="auto"/>
          <w:highlight w:val="none"/>
        </w:rPr>
        <w:t>缺陷责任期</w:t>
      </w:r>
    </w:p>
    <w:p>
      <w:pPr>
        <w:shd w:val="clear"/>
        <w:spacing w:line="360" w:lineRule="exact"/>
        <w:rPr>
          <w:rFonts w:ascii="Calibri" w:hAnsi="Calibri"/>
          <w:color w:val="auto"/>
          <w:highlight w:val="none"/>
        </w:rPr>
      </w:pPr>
      <w:r>
        <w:rPr>
          <w:rFonts w:ascii="宋体" w:hAnsi="宋体"/>
          <w:color w:val="auto"/>
          <w:highlight w:val="none"/>
        </w:rPr>
        <w:t>缺陷责任期的具体期限：</w:t>
      </w:r>
      <w:r>
        <w:rPr>
          <w:rFonts w:ascii="Calibri" w:hAnsi="Calibri"/>
          <w:color w:val="auto"/>
          <w:highlight w:val="none"/>
          <w:u w:val="single"/>
        </w:rPr>
        <w:t xml:space="preserve"> </w:t>
      </w:r>
      <w:r>
        <w:rPr>
          <w:rFonts w:hint="eastAsia" w:ascii="宋体" w:hAnsi="宋体"/>
          <w:color w:val="auto"/>
          <w:highlight w:val="none"/>
          <w:u w:val="single"/>
        </w:rPr>
        <w:t>缺陷责任期</w:t>
      </w:r>
      <w:r>
        <w:rPr>
          <w:rFonts w:ascii="宋体" w:hAnsi="宋体"/>
          <w:color w:val="auto"/>
          <w:highlight w:val="none"/>
          <w:u w:val="single"/>
        </w:rPr>
        <w:t>24</w:t>
      </w:r>
      <w:r>
        <w:rPr>
          <w:rFonts w:hint="eastAsia" w:ascii="宋体" w:hAnsi="宋体"/>
          <w:color w:val="auto"/>
          <w:highlight w:val="none"/>
          <w:u w:val="single"/>
        </w:rPr>
        <w:t>个月，其余按通用条款执行</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15.3 </w:t>
      </w:r>
      <w:r>
        <w:rPr>
          <w:rFonts w:ascii="黑体" w:hAnsi="黑体" w:eastAsia="黑体"/>
          <w:color w:val="auto"/>
          <w:highlight w:val="none"/>
        </w:rPr>
        <w:t>质量保证金</w:t>
      </w:r>
    </w:p>
    <w:p>
      <w:pPr>
        <w:shd w:val="clear"/>
        <w:spacing w:line="360" w:lineRule="exact"/>
        <w:rPr>
          <w:rFonts w:hint="default" w:ascii="Calibri" w:hAnsi="Calibri" w:eastAsia="宋体"/>
          <w:color w:val="auto"/>
          <w:highlight w:val="none"/>
          <w:lang w:eastAsia="zh-Hans"/>
        </w:rPr>
      </w:pPr>
      <w:r>
        <w:rPr>
          <w:rFonts w:hint="eastAsia" w:ascii="宋体" w:hAnsi="宋体"/>
          <w:color w:val="auto"/>
          <w:highlight w:val="none"/>
        </w:rPr>
        <w:t>关于是否扣留质量保证金的约定：</w:t>
      </w:r>
      <w:r>
        <w:rPr>
          <w:rFonts w:hint="eastAsia" w:ascii="宋体" w:hAnsi="宋体"/>
          <w:color w:val="auto"/>
          <w:highlight w:val="none"/>
          <w:lang w:val="en-US" w:eastAsia="zh-Hans"/>
        </w:rPr>
        <w:t>不另行留置</w:t>
      </w:r>
      <w:r>
        <w:rPr>
          <w:rFonts w:hint="default" w:ascii="宋体" w:hAnsi="宋体"/>
          <w:color w:val="auto"/>
          <w:highlight w:val="none"/>
          <w:lang w:eastAsia="zh-Hans"/>
        </w:rPr>
        <w:t>。</w:t>
      </w:r>
    </w:p>
    <w:p>
      <w:pPr>
        <w:shd w:val="clear"/>
        <w:spacing w:line="360" w:lineRule="exact"/>
        <w:rPr>
          <w:rFonts w:ascii="Calibri" w:hAnsi="Calibri" w:eastAsia="黑体"/>
          <w:color w:val="auto"/>
          <w:highlight w:val="none"/>
        </w:rPr>
      </w:pPr>
      <w:r>
        <w:rPr>
          <w:rFonts w:ascii="Calibri" w:hAnsi="Calibri" w:eastAsia="黑体"/>
          <w:color w:val="auto"/>
          <w:highlight w:val="none"/>
        </w:rPr>
        <w:t>15.4</w:t>
      </w:r>
      <w:r>
        <w:rPr>
          <w:rFonts w:ascii="黑体" w:hAnsi="黑体" w:eastAsia="黑体"/>
          <w:color w:val="auto"/>
          <w:highlight w:val="none"/>
        </w:rPr>
        <w:t>保修</w:t>
      </w:r>
    </w:p>
    <w:p>
      <w:pPr>
        <w:shd w:val="clear"/>
        <w:spacing w:line="360" w:lineRule="exact"/>
        <w:rPr>
          <w:rFonts w:ascii="Calibri" w:hAnsi="Calibri"/>
          <w:color w:val="auto"/>
          <w:highlight w:val="none"/>
        </w:rPr>
      </w:pPr>
      <w:r>
        <w:rPr>
          <w:rFonts w:ascii="Calibri" w:hAnsi="Calibri"/>
          <w:color w:val="auto"/>
          <w:highlight w:val="none"/>
        </w:rPr>
        <w:t xml:space="preserve">15.4.1 </w:t>
      </w:r>
      <w:r>
        <w:rPr>
          <w:rFonts w:ascii="宋体" w:hAnsi="宋体"/>
          <w:color w:val="auto"/>
          <w:highlight w:val="none"/>
        </w:rPr>
        <w:t>保修责任</w:t>
      </w:r>
    </w:p>
    <w:p>
      <w:pPr>
        <w:shd w:val="clear"/>
        <w:spacing w:line="360" w:lineRule="exact"/>
        <w:rPr>
          <w:rFonts w:ascii="Calibri" w:hAnsi="Calibri"/>
          <w:color w:val="auto"/>
          <w:kern w:val="0"/>
          <w:highlight w:val="none"/>
        </w:rPr>
      </w:pPr>
      <w:r>
        <w:rPr>
          <w:rFonts w:ascii="宋体" w:hAnsi="宋体"/>
          <w:color w:val="auto"/>
          <w:highlight w:val="none"/>
        </w:rPr>
        <w:t>工程保修期为：</w:t>
      </w:r>
      <w:r>
        <w:rPr>
          <w:rFonts w:ascii="Calibri" w:hAnsi="Calibri"/>
          <w:color w:val="auto"/>
          <w:kern w:val="0"/>
          <w:highlight w:val="none"/>
          <w:u w:val="single"/>
        </w:rPr>
        <w:t xml:space="preserve"> </w:t>
      </w:r>
      <w:r>
        <w:rPr>
          <w:rFonts w:hint="eastAsia" w:ascii="宋体" w:hAnsi="宋体"/>
          <w:color w:val="auto"/>
          <w:kern w:val="0"/>
          <w:highlight w:val="none"/>
          <w:u w:val="single"/>
        </w:rPr>
        <w:t>按本合同附件3《工程质量保修书》</w:t>
      </w:r>
      <w:r>
        <w:rPr>
          <w:rFonts w:ascii="Calibri" w:hAnsi="Calibri"/>
          <w:color w:val="auto"/>
          <w:kern w:val="0"/>
          <w:highlight w:val="none"/>
          <w:u w:val="single"/>
        </w:rPr>
        <w:t xml:space="preserve"> </w:t>
      </w:r>
      <w:r>
        <w:rPr>
          <w:rFonts w:ascii="宋体" w:hAnsi="宋体"/>
          <w:color w:val="auto"/>
          <w:kern w:val="0"/>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15.4.3 </w:t>
      </w:r>
      <w:r>
        <w:rPr>
          <w:rFonts w:ascii="宋体" w:hAnsi="宋体"/>
          <w:color w:val="auto"/>
          <w:highlight w:val="none"/>
        </w:rPr>
        <w:t>修复通知</w:t>
      </w:r>
    </w:p>
    <w:p>
      <w:pPr>
        <w:shd w:val="clear"/>
        <w:spacing w:line="360" w:lineRule="exact"/>
        <w:rPr>
          <w:rFonts w:ascii="Calibri" w:hAnsi="Calibri"/>
          <w:color w:val="auto"/>
          <w:kern w:val="0"/>
          <w:highlight w:val="none"/>
        </w:rPr>
      </w:pPr>
      <w:r>
        <w:rPr>
          <w:rFonts w:ascii="宋体" w:hAnsi="宋体"/>
          <w:color w:val="auto"/>
          <w:kern w:val="0"/>
          <w:highlight w:val="none"/>
        </w:rPr>
        <w:t>承包人收到保修通知并到达工程现场的合理时间：</w:t>
      </w:r>
      <w:r>
        <w:rPr>
          <w:rFonts w:hint="eastAsia" w:ascii="宋体" w:hAnsi="宋体"/>
          <w:color w:val="auto"/>
          <w:kern w:val="0"/>
          <w:highlight w:val="none"/>
          <w:u w:val="single"/>
        </w:rPr>
        <w:t>承包人应在接到修理通知之日后</w:t>
      </w:r>
      <w:r>
        <w:rPr>
          <w:rFonts w:ascii="Calibri" w:hAnsi="Calibri"/>
          <w:color w:val="auto"/>
          <w:kern w:val="0"/>
          <w:highlight w:val="none"/>
          <w:u w:val="single"/>
        </w:rPr>
        <w:t>7</w:t>
      </w:r>
      <w:r>
        <w:rPr>
          <w:rFonts w:hint="eastAsia" w:ascii="宋体" w:hAnsi="宋体"/>
          <w:color w:val="auto"/>
          <w:kern w:val="0"/>
          <w:highlight w:val="none"/>
          <w:u w:val="single"/>
        </w:rPr>
        <w:t>天内派人修理。承包人不在约定期限内派人修理，发包人可委托其他人员修理，保修费用从质量保修金内扣除</w:t>
      </w:r>
      <w:r>
        <w:rPr>
          <w:rFonts w:ascii="宋体" w:hAnsi="宋体"/>
          <w:color w:val="auto"/>
          <w:kern w:val="0"/>
          <w:highlight w:val="none"/>
        </w:rPr>
        <w:t>。</w:t>
      </w:r>
    </w:p>
    <w:p>
      <w:pPr>
        <w:keepNext/>
        <w:keepLines/>
        <w:shd w:val="clear"/>
        <w:spacing w:line="360" w:lineRule="exact"/>
        <w:outlineLvl w:val="3"/>
        <w:rPr>
          <w:rFonts w:eastAsia="黑体"/>
          <w:color w:val="auto"/>
          <w:szCs w:val="21"/>
          <w:highlight w:val="none"/>
        </w:rPr>
      </w:pPr>
      <w:bookmarkStart w:id="494" w:name="_Toc280868718"/>
      <w:bookmarkEnd w:id="494"/>
      <w:bookmarkStart w:id="495" w:name="_Toc351203648"/>
      <w:bookmarkEnd w:id="495"/>
      <w:bookmarkStart w:id="496" w:name="_Toc280868717"/>
      <w:bookmarkEnd w:id="496"/>
      <w:r>
        <w:rPr>
          <w:rFonts w:eastAsia="黑体"/>
          <w:color w:val="auto"/>
          <w:szCs w:val="21"/>
          <w:highlight w:val="none"/>
        </w:rPr>
        <w:t xml:space="preserve">16. </w:t>
      </w:r>
      <w:r>
        <w:rPr>
          <w:rFonts w:ascii="黑体" w:hAnsi="黑体" w:eastAsia="黑体"/>
          <w:color w:val="auto"/>
          <w:szCs w:val="21"/>
          <w:highlight w:val="none"/>
        </w:rPr>
        <w:t>违约</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16.1 </w:t>
      </w:r>
      <w:r>
        <w:rPr>
          <w:rFonts w:ascii="黑体" w:hAnsi="黑体" w:eastAsia="黑体"/>
          <w:color w:val="auto"/>
          <w:highlight w:val="none"/>
        </w:rPr>
        <w:t>发包人违约</w:t>
      </w:r>
    </w:p>
    <w:p>
      <w:pPr>
        <w:shd w:val="clear"/>
        <w:spacing w:line="360" w:lineRule="exact"/>
        <w:rPr>
          <w:rFonts w:ascii="Calibri" w:hAnsi="Calibri"/>
          <w:color w:val="auto"/>
          <w:highlight w:val="none"/>
        </w:rPr>
      </w:pPr>
      <w:r>
        <w:rPr>
          <w:rFonts w:ascii="Calibri" w:hAnsi="Calibri"/>
          <w:color w:val="auto"/>
          <w:highlight w:val="none"/>
        </w:rPr>
        <w:t>16.1.1</w:t>
      </w:r>
      <w:r>
        <w:rPr>
          <w:rFonts w:ascii="宋体" w:hAnsi="宋体"/>
          <w:color w:val="auto"/>
          <w:highlight w:val="none"/>
        </w:rPr>
        <w:t>发包人违约的情形</w:t>
      </w:r>
    </w:p>
    <w:p>
      <w:pPr>
        <w:shd w:val="clear"/>
        <w:spacing w:line="360" w:lineRule="exact"/>
        <w:rPr>
          <w:rFonts w:ascii="Calibri" w:hAnsi="Calibri"/>
          <w:color w:val="auto"/>
          <w:kern w:val="0"/>
          <w:highlight w:val="none"/>
        </w:rPr>
      </w:pPr>
      <w:r>
        <w:rPr>
          <w:rFonts w:ascii="宋体" w:hAnsi="宋体"/>
          <w:color w:val="auto"/>
          <w:kern w:val="0"/>
          <w:highlight w:val="none"/>
        </w:rPr>
        <w:t>发包人违约的其他情形：</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         </w:t>
      </w:r>
      <w:r>
        <w:rPr>
          <w:rFonts w:ascii="Calibri" w:hAnsi="Calibri"/>
          <w:color w:val="auto"/>
          <w:kern w:val="0"/>
          <w:highlight w:val="none"/>
          <w:u w:val="single"/>
        </w:rPr>
        <w:t xml:space="preserve">   </w:t>
      </w:r>
      <w:r>
        <w:rPr>
          <w:rFonts w:ascii="宋体" w:hAnsi="宋体"/>
          <w:color w:val="auto"/>
          <w:kern w:val="0"/>
          <w:highlight w:val="none"/>
        </w:rPr>
        <w:t>。</w:t>
      </w:r>
    </w:p>
    <w:p>
      <w:pPr>
        <w:shd w:val="clear"/>
        <w:spacing w:line="360" w:lineRule="exact"/>
        <w:rPr>
          <w:rFonts w:ascii="Calibri" w:hAnsi="Calibri"/>
          <w:color w:val="auto"/>
          <w:kern w:val="0"/>
          <w:highlight w:val="none"/>
        </w:rPr>
      </w:pPr>
      <w:r>
        <w:rPr>
          <w:rFonts w:ascii="Calibri" w:hAnsi="Calibri"/>
          <w:color w:val="auto"/>
          <w:kern w:val="0"/>
          <w:highlight w:val="none"/>
        </w:rPr>
        <w:t xml:space="preserve">16.1.2 </w:t>
      </w:r>
      <w:r>
        <w:rPr>
          <w:rFonts w:ascii="宋体" w:hAnsi="宋体"/>
          <w:color w:val="auto"/>
          <w:kern w:val="0"/>
          <w:highlight w:val="none"/>
        </w:rPr>
        <w:t>发包人违约的责任</w:t>
      </w:r>
    </w:p>
    <w:p>
      <w:pPr>
        <w:shd w:val="clear"/>
        <w:spacing w:line="360" w:lineRule="exact"/>
        <w:rPr>
          <w:rFonts w:ascii="Calibri" w:hAnsi="Calibri"/>
          <w:color w:val="auto"/>
          <w:kern w:val="0"/>
          <w:highlight w:val="none"/>
        </w:rPr>
      </w:pPr>
      <w:r>
        <w:rPr>
          <w:rFonts w:ascii="宋体" w:hAnsi="宋体"/>
          <w:color w:val="auto"/>
          <w:kern w:val="0"/>
          <w:highlight w:val="none"/>
        </w:rPr>
        <w:t>发包人违约责任的承担方式和计算方法：</w:t>
      </w:r>
    </w:p>
    <w:p>
      <w:pPr>
        <w:shd w:val="clear"/>
        <w:spacing w:line="360" w:lineRule="exact"/>
        <w:rPr>
          <w:rFonts w:ascii="宋体" w:hAnsi="宋体"/>
          <w:color w:val="auto"/>
          <w:kern w:val="0"/>
          <w:highlight w:val="none"/>
          <w:u w:val="single"/>
        </w:rPr>
      </w:pPr>
      <w:r>
        <w:rPr>
          <w:rFonts w:hint="eastAsia" w:ascii="宋体" w:hAnsi="宋体"/>
          <w:color w:val="auto"/>
          <w:kern w:val="0"/>
          <w:highlight w:val="none"/>
        </w:rPr>
        <w:t>（1）因发包人原因未能在计划开工日期前7天内下达开工通知的违约责任：</w:t>
      </w:r>
      <w:r>
        <w:rPr>
          <w:rFonts w:hint="eastAsia" w:ascii="宋体" w:hAnsi="宋体"/>
          <w:color w:val="auto"/>
          <w:kern w:val="0"/>
          <w:highlight w:val="none"/>
          <w:u w:val="single"/>
        </w:rPr>
        <w:t>赔偿承包人相关损失；属于专用合同条款7.3.2条约定情形的，按该条款约定处理；</w:t>
      </w:r>
    </w:p>
    <w:p>
      <w:pPr>
        <w:shd w:val="clear"/>
        <w:spacing w:line="360" w:lineRule="exact"/>
        <w:rPr>
          <w:rFonts w:ascii="宋体" w:hAnsi="宋体"/>
          <w:color w:val="auto"/>
          <w:kern w:val="0"/>
          <w:highlight w:val="none"/>
        </w:rPr>
      </w:pPr>
      <w:r>
        <w:rPr>
          <w:rFonts w:hint="eastAsia" w:ascii="宋体" w:hAnsi="宋体"/>
          <w:color w:val="auto"/>
          <w:kern w:val="0"/>
          <w:highlight w:val="none"/>
        </w:rPr>
        <w:t>（2）因发包人原因未能按合同约定支付合同价款的违约责任：</w:t>
      </w:r>
      <w:r>
        <w:rPr>
          <w:rFonts w:hint="eastAsia" w:ascii="宋体" w:hAnsi="宋体"/>
          <w:color w:val="auto"/>
          <w:highlight w:val="none"/>
          <w:u w:val="single"/>
        </w:rPr>
        <w:t>支付违约金，违约金为应付合同价款的利息；造成工期延误的顺延工期，并承担承包人的相应损失费用；</w:t>
      </w:r>
    </w:p>
    <w:p>
      <w:pPr>
        <w:shd w:val="clear"/>
        <w:spacing w:line="360" w:lineRule="exact"/>
        <w:rPr>
          <w:rFonts w:ascii="宋体" w:hAnsi="宋体"/>
          <w:color w:val="auto"/>
          <w:kern w:val="0"/>
          <w:highlight w:val="none"/>
        </w:rPr>
      </w:pPr>
      <w:r>
        <w:rPr>
          <w:rFonts w:hint="eastAsia" w:ascii="宋体" w:hAnsi="宋体"/>
          <w:color w:val="auto"/>
          <w:kern w:val="0"/>
          <w:highlight w:val="none"/>
        </w:rPr>
        <w:t>（3）发包人违反第10.1款〔变更的范围〕第（2）项约定，自行实施被取消的工作或转由他人实施的违约责任：</w:t>
      </w:r>
      <w:r>
        <w:rPr>
          <w:rFonts w:hint="eastAsia" w:ascii="宋体" w:hAnsi="宋体"/>
          <w:color w:val="auto"/>
          <w:kern w:val="0"/>
          <w:highlight w:val="none"/>
          <w:u w:val="single"/>
        </w:rPr>
        <w:t xml:space="preserve"> 支付承包人该项工作合理利润，按取消工作签约合同价（    ）%计算；</w:t>
      </w:r>
    </w:p>
    <w:p>
      <w:pPr>
        <w:shd w:val="clear"/>
        <w:spacing w:line="360" w:lineRule="exact"/>
        <w:rPr>
          <w:rFonts w:ascii="宋体" w:hAnsi="宋体"/>
          <w:color w:val="auto"/>
          <w:kern w:val="0"/>
          <w:highlight w:val="none"/>
        </w:rPr>
      </w:pPr>
      <w:r>
        <w:rPr>
          <w:rFonts w:hint="eastAsia" w:ascii="宋体" w:hAnsi="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olor w:val="auto"/>
          <w:highlight w:val="none"/>
          <w:u w:val="single"/>
        </w:rPr>
        <w:t>造成工期延误的顺延工期，并承担增加的造价及承包人的相应损失费用等；</w:t>
      </w:r>
    </w:p>
    <w:p>
      <w:pPr>
        <w:shd w:val="clear"/>
        <w:spacing w:line="360" w:lineRule="exact"/>
        <w:rPr>
          <w:rFonts w:ascii="宋体" w:hAnsi="宋体"/>
          <w:color w:val="auto"/>
          <w:kern w:val="0"/>
          <w:highlight w:val="none"/>
        </w:rPr>
      </w:pPr>
      <w:r>
        <w:rPr>
          <w:rFonts w:hint="eastAsia" w:ascii="宋体" w:hAnsi="宋体"/>
          <w:color w:val="auto"/>
          <w:kern w:val="0"/>
          <w:highlight w:val="none"/>
        </w:rPr>
        <w:t>（5）因发包人违反合同约定造成暂停施工的违约责任：</w:t>
      </w:r>
      <w:r>
        <w:rPr>
          <w:rFonts w:hint="eastAsia" w:ascii="宋体" w:hAnsi="宋体"/>
          <w:color w:val="auto"/>
          <w:highlight w:val="none"/>
          <w:u w:val="single"/>
        </w:rPr>
        <w:t>造成工期延误的顺延工期，并承担增加的造价及承包人的相应损失费用等。</w:t>
      </w:r>
    </w:p>
    <w:p>
      <w:pPr>
        <w:shd w:val="clear"/>
        <w:spacing w:line="360" w:lineRule="exact"/>
        <w:rPr>
          <w:rFonts w:ascii="宋体" w:hAnsi="宋体"/>
          <w:color w:val="auto"/>
          <w:kern w:val="0"/>
          <w:highlight w:val="none"/>
        </w:rPr>
      </w:pPr>
      <w:r>
        <w:rPr>
          <w:rFonts w:hint="eastAsia" w:ascii="宋体" w:hAnsi="宋体"/>
          <w:color w:val="auto"/>
          <w:kern w:val="0"/>
          <w:highlight w:val="none"/>
        </w:rPr>
        <w:t>（6）发包人无正当理由没有在约定期限内发出复工指示，导致承包人无法复工的违约责任：</w:t>
      </w:r>
      <w:r>
        <w:rPr>
          <w:rFonts w:hint="eastAsia" w:ascii="宋体" w:hAnsi="宋体"/>
          <w:color w:val="auto"/>
          <w:highlight w:val="none"/>
          <w:u w:val="single"/>
        </w:rPr>
        <w:t>造成工期延误的顺延工期，并承担增加的造价及承包人的相应损失费用等。</w:t>
      </w:r>
    </w:p>
    <w:p>
      <w:pPr>
        <w:shd w:val="clear"/>
        <w:spacing w:line="360" w:lineRule="exact"/>
        <w:rPr>
          <w:rFonts w:ascii="宋体" w:hAnsi="宋体"/>
          <w:color w:val="auto"/>
          <w:kern w:val="0"/>
          <w:highlight w:val="none"/>
        </w:rPr>
      </w:pPr>
      <w:r>
        <w:rPr>
          <w:rFonts w:hint="eastAsia" w:ascii="宋体" w:hAnsi="宋体"/>
          <w:color w:val="auto"/>
          <w:kern w:val="0"/>
          <w:highlight w:val="none"/>
        </w:rPr>
        <w:t>（7）其他：</w:t>
      </w:r>
      <w:r>
        <w:rPr>
          <w:rFonts w:hint="eastAsia" w:ascii="宋体" w:hAnsi="宋体"/>
          <w:color w:val="auto"/>
          <w:kern w:val="0"/>
          <w:highlight w:val="none"/>
          <w:u w:val="single"/>
        </w:rPr>
        <w:t xml:space="preserve">                    </w:t>
      </w:r>
      <w:r>
        <w:rPr>
          <w:rFonts w:hint="default" w:ascii="宋体" w:hAnsi="宋体"/>
          <w:color w:val="auto"/>
          <w:kern w:val="0"/>
          <w:highlight w:val="none"/>
          <w:u w:val="single"/>
        </w:rPr>
        <w:t>/</w:t>
      </w:r>
      <w:r>
        <w:rPr>
          <w:rFonts w:hint="eastAsia" w:ascii="宋体" w:hAnsi="宋体"/>
          <w:color w:val="auto"/>
          <w:kern w:val="0"/>
          <w:highlight w:val="none"/>
          <w:u w:val="single"/>
        </w:rPr>
        <w:t xml:space="preserve">                      </w:t>
      </w:r>
      <w:r>
        <w:rPr>
          <w:rFonts w:hint="eastAsia" w:ascii="宋体" w:hAnsi="宋体"/>
          <w:color w:val="auto"/>
          <w:kern w:val="0"/>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16.1.3 </w:t>
      </w:r>
      <w:r>
        <w:rPr>
          <w:rFonts w:ascii="宋体" w:hAnsi="宋体"/>
          <w:color w:val="auto"/>
          <w:highlight w:val="none"/>
        </w:rPr>
        <w:t>因发包人违约解除合同</w:t>
      </w:r>
    </w:p>
    <w:p>
      <w:pPr>
        <w:shd w:val="clear"/>
        <w:autoSpaceDE w:val="0"/>
        <w:autoSpaceDN w:val="0"/>
        <w:adjustRightInd w:val="0"/>
        <w:spacing w:line="360" w:lineRule="exact"/>
        <w:rPr>
          <w:rFonts w:ascii="Calibri" w:hAnsi="Calibri"/>
          <w:color w:val="auto"/>
          <w:kern w:val="0"/>
          <w:highlight w:val="none"/>
        </w:rPr>
      </w:pPr>
      <w:r>
        <w:rPr>
          <w:rFonts w:ascii="宋体" w:hAnsi="宋体"/>
          <w:color w:val="auto"/>
          <w:kern w:val="0"/>
          <w:highlight w:val="none"/>
        </w:rPr>
        <w:t>承包人按</w:t>
      </w:r>
      <w:r>
        <w:rPr>
          <w:rFonts w:ascii="Calibri" w:hAnsi="Calibri"/>
          <w:color w:val="auto"/>
          <w:kern w:val="0"/>
          <w:highlight w:val="none"/>
        </w:rPr>
        <w:t>16.1.1</w:t>
      </w:r>
      <w:r>
        <w:rPr>
          <w:rFonts w:ascii="宋体" w:hAnsi="宋体"/>
          <w:color w:val="auto"/>
          <w:kern w:val="0"/>
          <w:highlight w:val="none"/>
        </w:rPr>
        <w:t>项</w:t>
      </w:r>
      <w:r>
        <w:rPr>
          <w:rFonts w:hint="eastAsia" w:ascii="宋体" w:hAnsi="宋体"/>
          <w:color w:val="auto"/>
          <w:kern w:val="0"/>
          <w:highlight w:val="none"/>
        </w:rPr>
        <w:t>〔</w:t>
      </w:r>
      <w:r>
        <w:rPr>
          <w:rFonts w:ascii="宋体" w:hAnsi="宋体"/>
          <w:color w:val="auto"/>
          <w:kern w:val="0"/>
          <w:highlight w:val="none"/>
        </w:rPr>
        <w:t>发包人违约的情形</w:t>
      </w:r>
      <w:r>
        <w:rPr>
          <w:rFonts w:hint="eastAsia" w:ascii="宋体" w:hAnsi="宋体"/>
          <w:color w:val="auto"/>
          <w:kern w:val="0"/>
          <w:highlight w:val="none"/>
        </w:rPr>
        <w:t>〕</w:t>
      </w:r>
      <w:r>
        <w:rPr>
          <w:rFonts w:ascii="宋体" w:hAnsi="宋体"/>
          <w:color w:val="auto"/>
          <w:kern w:val="0"/>
          <w:highlight w:val="none"/>
        </w:rPr>
        <w:t>约定暂停施工满</w:t>
      </w:r>
      <w:r>
        <w:rPr>
          <w:rFonts w:ascii="Calibri" w:hAnsi="Calibri"/>
          <w:color w:val="auto"/>
          <w:kern w:val="0"/>
          <w:highlight w:val="none"/>
          <w:u w:val="single"/>
        </w:rPr>
        <w:t xml:space="preserve">  </w:t>
      </w:r>
      <w:r>
        <w:rPr>
          <w:rFonts w:hint="eastAsia" w:ascii="宋体" w:hAnsi="宋体"/>
          <w:color w:val="auto"/>
          <w:kern w:val="0"/>
          <w:highlight w:val="none"/>
          <w:u w:val="single"/>
        </w:rPr>
        <w:t>60</w:t>
      </w:r>
      <w:r>
        <w:rPr>
          <w:rFonts w:ascii="Calibri" w:hAnsi="Calibri"/>
          <w:color w:val="auto"/>
          <w:kern w:val="0"/>
          <w:highlight w:val="none"/>
          <w:u w:val="single"/>
        </w:rPr>
        <w:t xml:space="preserve">   </w:t>
      </w:r>
      <w:r>
        <w:rPr>
          <w:rFonts w:ascii="宋体" w:hAnsi="宋体"/>
          <w:color w:val="auto"/>
          <w:kern w:val="0"/>
          <w:highlight w:val="none"/>
        </w:rPr>
        <w:t>天后发包人仍不纠正其违约行为并致使合同目的不能实现的，承包人有权解除合同。</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16.2 </w:t>
      </w:r>
      <w:r>
        <w:rPr>
          <w:rFonts w:ascii="黑体" w:hAnsi="黑体" w:eastAsia="黑体"/>
          <w:color w:val="auto"/>
          <w:highlight w:val="none"/>
        </w:rPr>
        <w:t>承包人违约</w:t>
      </w:r>
    </w:p>
    <w:p>
      <w:pPr>
        <w:shd w:val="clear"/>
        <w:spacing w:line="360" w:lineRule="exact"/>
        <w:rPr>
          <w:rFonts w:ascii="Calibri" w:hAnsi="Calibri"/>
          <w:color w:val="auto"/>
          <w:kern w:val="0"/>
          <w:highlight w:val="none"/>
        </w:rPr>
      </w:pPr>
      <w:r>
        <w:rPr>
          <w:rFonts w:ascii="Calibri" w:hAnsi="Calibri"/>
          <w:color w:val="auto"/>
          <w:kern w:val="0"/>
          <w:highlight w:val="none"/>
        </w:rPr>
        <w:t xml:space="preserve">16.2.1 </w:t>
      </w:r>
      <w:r>
        <w:rPr>
          <w:rFonts w:ascii="宋体" w:hAnsi="宋体"/>
          <w:color w:val="auto"/>
          <w:kern w:val="0"/>
          <w:highlight w:val="none"/>
        </w:rPr>
        <w:t>承包人违约的情形</w:t>
      </w:r>
    </w:p>
    <w:p>
      <w:pPr>
        <w:shd w:val="clear"/>
        <w:spacing w:line="360" w:lineRule="exact"/>
        <w:rPr>
          <w:rFonts w:ascii="Calibri" w:hAnsi="Calibri"/>
          <w:color w:val="auto"/>
          <w:kern w:val="0"/>
          <w:highlight w:val="none"/>
          <w:u w:val="single"/>
        </w:rPr>
      </w:pPr>
      <w:r>
        <w:rPr>
          <w:rFonts w:ascii="宋体" w:hAnsi="宋体"/>
          <w:color w:val="auto"/>
          <w:kern w:val="0"/>
          <w:highlight w:val="none"/>
        </w:rPr>
        <w:t>承包人违约的其他情形：</w:t>
      </w:r>
    </w:p>
    <w:p>
      <w:pPr>
        <w:shd w:val="clear"/>
        <w:spacing w:line="360" w:lineRule="exact"/>
        <w:rPr>
          <w:rFonts w:ascii="宋体" w:hAnsi="宋体" w:cs="宋体"/>
          <w:color w:val="auto"/>
          <w:szCs w:val="21"/>
          <w:highlight w:val="none"/>
          <w:u w:val="singl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机械设备、施工项目班子未按投标承诺及时到位；</w:t>
      </w:r>
    </w:p>
    <w:p>
      <w:pPr>
        <w:shd w:val="clear"/>
        <w:spacing w:line="360" w:lineRule="exact"/>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本工程在实施过程中，承包人的施工队伍素质、施工力量、现场安全文明施工不符合投标书的承诺，造成现场管理混乱、工程质量和进度达不到投标所承诺的要求；</w:t>
      </w:r>
    </w:p>
    <w:p>
      <w:pPr>
        <w:shd w:val="clear"/>
        <w:spacing w:line="360" w:lineRule="exact"/>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承包人允许其他人挂靠经营、私自转包</w:t>
      </w:r>
      <w:r>
        <w:rPr>
          <w:rFonts w:hint="eastAsia" w:ascii="宋体" w:hAnsi="宋体" w:cs="宋体"/>
          <w:color w:val="auto"/>
          <w:kern w:val="0"/>
          <w:szCs w:val="21"/>
          <w:highlight w:val="none"/>
        </w:rPr>
        <w:t>；</w:t>
      </w:r>
    </w:p>
    <w:p>
      <w:pPr>
        <w:shd w:val="clear"/>
        <w:spacing w:line="36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u w:val="single"/>
        </w:rPr>
        <w:t>承包人未达到投标时所承诺的诚信、技术标准及创优、创标化工程目标。</w:t>
      </w:r>
    </w:p>
    <w:p>
      <w:pPr>
        <w:shd w:val="clear"/>
        <w:spacing w:after="120"/>
        <w:rPr>
          <w:rFonts w:ascii="仿宋_GB2312" w:hAnsi="宋体"/>
          <w:color w:val="auto"/>
          <w:highlight w:val="none"/>
          <w:u w:val="single"/>
        </w:rPr>
      </w:pPr>
      <w:r>
        <w:rPr>
          <w:rFonts w:hint="eastAsia" w:ascii="宋体" w:hAnsi="宋体"/>
          <w:color w:val="auto"/>
          <w:kern w:val="0"/>
          <w:highlight w:val="none"/>
        </w:rPr>
        <w:t>（5）</w:t>
      </w:r>
      <w:r>
        <w:rPr>
          <w:rFonts w:hint="eastAsia" w:ascii="仿宋_GB2312" w:hAnsi="宋体"/>
          <w:color w:val="auto"/>
          <w:highlight w:val="none"/>
          <w:u w:val="single"/>
        </w:rPr>
        <w:t>承包人在发包人校内或校园周边弃置建筑垃圾（受承包人委托的人弃置建筑垃圾的，视为承包人弃置）。</w:t>
      </w:r>
    </w:p>
    <w:p>
      <w:pPr>
        <w:shd w:val="clear"/>
        <w:rPr>
          <w:rFonts w:ascii="Calibri" w:hAnsi="Calibri"/>
          <w:color w:val="auto"/>
          <w:kern w:val="0"/>
          <w:highlight w:val="none"/>
        </w:rPr>
      </w:pPr>
      <w:r>
        <w:rPr>
          <w:rFonts w:hint="eastAsia" w:ascii="Tahoma" w:hAnsi="Tahoma"/>
          <w:color w:val="auto"/>
          <w:highlight w:val="none"/>
        </w:rPr>
        <w:t>（6）</w:t>
      </w:r>
      <w:r>
        <w:rPr>
          <w:rFonts w:hint="eastAsia" w:ascii="仿宋_GB2312" w:hAnsi="宋体"/>
          <w:color w:val="auto"/>
          <w:highlight w:val="none"/>
          <w:u w:val="single"/>
        </w:rPr>
        <w:t>工程竣工后，室内空气质量有关指标不符合国家和行业相关标准和规范。</w:t>
      </w:r>
    </w:p>
    <w:p>
      <w:pPr>
        <w:shd w:val="clear"/>
        <w:spacing w:line="360" w:lineRule="exact"/>
        <w:rPr>
          <w:rFonts w:ascii="Calibri" w:hAnsi="Calibri"/>
          <w:color w:val="auto"/>
          <w:kern w:val="0"/>
          <w:highlight w:val="none"/>
        </w:rPr>
      </w:pPr>
      <w:r>
        <w:rPr>
          <w:rFonts w:ascii="Calibri" w:hAnsi="Calibri"/>
          <w:color w:val="auto"/>
          <w:kern w:val="0"/>
          <w:highlight w:val="none"/>
        </w:rPr>
        <w:t>16.2.2</w:t>
      </w:r>
      <w:r>
        <w:rPr>
          <w:rFonts w:ascii="宋体" w:hAnsi="宋体"/>
          <w:color w:val="auto"/>
          <w:kern w:val="0"/>
          <w:highlight w:val="none"/>
        </w:rPr>
        <w:t>承包人违约的责任</w:t>
      </w:r>
    </w:p>
    <w:p>
      <w:pPr>
        <w:shd w:val="clear"/>
        <w:spacing w:line="360" w:lineRule="exact"/>
        <w:rPr>
          <w:rFonts w:ascii="Calibri" w:hAnsi="Calibri"/>
          <w:color w:val="auto"/>
          <w:kern w:val="0"/>
          <w:highlight w:val="none"/>
        </w:rPr>
      </w:pPr>
      <w:r>
        <w:rPr>
          <w:rFonts w:ascii="宋体" w:hAnsi="宋体"/>
          <w:color w:val="auto"/>
          <w:kern w:val="0"/>
          <w:highlight w:val="none"/>
        </w:rPr>
        <w:t>承包人违约责任的承担方式和计算方法：</w:t>
      </w:r>
    </w:p>
    <w:p>
      <w:pPr>
        <w:shd w:val="clear"/>
        <w:spacing w:line="360" w:lineRule="exact"/>
        <w:rPr>
          <w:rFonts w:ascii="仿宋_GB2312" w:hAnsi="宋体" w:eastAsia="仿宋_GB2312"/>
          <w:color w:val="auto"/>
          <w:highlight w:val="none"/>
          <w:u w:val="single"/>
        </w:rPr>
      </w:pPr>
      <w:r>
        <w:rPr>
          <w:rFonts w:hint="eastAsia" w:ascii="宋体" w:hAnsi="宋体"/>
          <w:color w:val="auto"/>
          <w:kern w:val="0"/>
          <w:highlight w:val="none"/>
        </w:rPr>
        <w:t>（1）</w:t>
      </w:r>
      <w:r>
        <w:rPr>
          <w:rFonts w:hint="eastAsia" w:ascii="宋体" w:hAnsi="宋体"/>
          <w:color w:val="auto"/>
          <w:kern w:val="0"/>
          <w:highlight w:val="none"/>
          <w:u w:val="single"/>
        </w:rPr>
        <w:t>机械设备未按投标承诺到位，每项扣除履约担保金2%；</w:t>
      </w:r>
    </w:p>
    <w:p>
      <w:pPr>
        <w:shd w:val="clear"/>
        <w:spacing w:line="360" w:lineRule="exact"/>
        <w:rPr>
          <w:rFonts w:ascii="仿宋_GB2312" w:hAnsi="宋体" w:eastAsia="仿宋_GB2312"/>
          <w:color w:val="auto"/>
          <w:highlight w:val="none"/>
          <w:u w:val="single"/>
        </w:rPr>
      </w:pPr>
      <w:r>
        <w:rPr>
          <w:rFonts w:hint="eastAsia" w:ascii="宋体" w:hAnsi="宋体"/>
          <w:color w:val="auto"/>
          <w:kern w:val="0"/>
          <w:highlight w:val="none"/>
        </w:rPr>
        <w:t>（2）</w:t>
      </w:r>
      <w:r>
        <w:rPr>
          <w:rFonts w:hint="eastAsia" w:ascii="宋体" w:hAnsi="宋体"/>
          <w:color w:val="auto"/>
          <w:highlight w:val="none"/>
          <w:u w:val="single"/>
        </w:rPr>
        <w:t>现场安全文明施工不符合投标书承诺，扣减相应安全文明施工费用；</w:t>
      </w:r>
      <w:r>
        <w:rPr>
          <w:rFonts w:hint="eastAsia" w:ascii="宋体" w:hAnsi="宋体"/>
          <w:color w:val="auto"/>
          <w:kern w:val="0"/>
          <w:highlight w:val="none"/>
          <w:u w:val="single"/>
        </w:rPr>
        <w:t>承包人原因造成现场管理混乱、</w:t>
      </w:r>
      <w:r>
        <w:rPr>
          <w:rFonts w:hint="eastAsia" w:ascii="宋体" w:hAnsi="宋体"/>
          <w:color w:val="auto"/>
          <w:highlight w:val="none"/>
          <w:u w:val="single"/>
        </w:rPr>
        <w:t>工程质量和进度达不到投标承诺的要求，发包人有权要求承包人调整充实施工力量、更换项目班子，及至解除施工合同，所有履约担保金归发包人，并赔偿发包人损失。</w:t>
      </w:r>
    </w:p>
    <w:p>
      <w:pPr>
        <w:shd w:val="clear"/>
        <w:spacing w:line="360" w:lineRule="exact"/>
        <w:rPr>
          <w:rFonts w:ascii="仿宋_GB2312" w:hAnsi="宋体" w:eastAsia="仿宋_GB2312"/>
          <w:color w:val="auto"/>
          <w:highlight w:val="none"/>
          <w:u w:val="single"/>
        </w:rPr>
      </w:pPr>
      <w:r>
        <w:rPr>
          <w:rFonts w:hint="eastAsia" w:ascii="宋体" w:hAnsi="宋体"/>
          <w:color w:val="auto"/>
          <w:kern w:val="0"/>
          <w:highlight w:val="none"/>
        </w:rPr>
        <w:t>（3）</w:t>
      </w:r>
      <w:r>
        <w:rPr>
          <w:rFonts w:hint="eastAsia" w:ascii="宋体" w:hAnsi="宋体"/>
          <w:color w:val="auto"/>
          <w:highlight w:val="none"/>
          <w:u w:val="single"/>
        </w:rPr>
        <w:t>发现承包人允许其他人挂靠经营、私自转包，所有履约担保归发包人，同时赔偿发包人损失，并责令退出工地。</w:t>
      </w:r>
    </w:p>
    <w:p>
      <w:pPr>
        <w:shd w:val="clear"/>
        <w:spacing w:line="360" w:lineRule="exact"/>
        <w:rPr>
          <w:rFonts w:ascii="仿宋_GB2312" w:hAnsi="宋体" w:eastAsia="仿宋_GB2312"/>
          <w:color w:val="auto"/>
          <w:highlight w:val="none"/>
          <w:u w:val="single"/>
        </w:rPr>
      </w:pPr>
      <w:r>
        <w:rPr>
          <w:rFonts w:hint="eastAsia" w:ascii="宋体" w:hAnsi="宋体"/>
          <w:color w:val="auto"/>
          <w:kern w:val="0"/>
          <w:highlight w:val="none"/>
        </w:rPr>
        <w:t>（4）</w:t>
      </w:r>
      <w:r>
        <w:rPr>
          <w:rFonts w:hint="eastAsia" w:ascii="宋体" w:hAnsi="宋体"/>
          <w:color w:val="auto"/>
          <w:kern w:val="0"/>
          <w:highlight w:val="none"/>
          <w:u w:val="single"/>
        </w:rPr>
        <w:t>未达到投标所承诺的诚信与技术标准，按每一项扣减履约担保金的10%。</w:t>
      </w:r>
    </w:p>
    <w:p>
      <w:pPr>
        <w:shd w:val="clear"/>
        <w:spacing w:line="360" w:lineRule="exact"/>
        <w:rPr>
          <w:rFonts w:ascii="仿宋_GB2312" w:hAnsi="Calibri" w:eastAsia="仿宋_GB2312"/>
          <w:color w:val="auto"/>
          <w:highlight w:val="none"/>
          <w:u w:val="single"/>
        </w:rPr>
      </w:pPr>
      <w:r>
        <w:rPr>
          <w:rFonts w:hint="eastAsia" w:ascii="宋体" w:hAnsi="宋体"/>
          <w:color w:val="auto"/>
          <w:highlight w:val="none"/>
        </w:rPr>
        <w:t>（5）</w:t>
      </w:r>
      <w:r>
        <w:rPr>
          <w:rFonts w:hint="eastAsia" w:ascii="宋体" w:hAnsi="宋体"/>
          <w:color w:val="auto"/>
          <w:highlight w:val="none"/>
          <w:u w:val="single"/>
        </w:rPr>
        <w:t>工程延误超过了合同工期，延误责任由承包人承担。工期不予顺延，由工期延误引起人工、材料价格上涨由承包人承担，按原合同约定价格结算；价格下降归发包人受益，按下降后价格结算。造成其他损失的还应全额赔偿。其他损失的赔偿不受逾期竣工违约金的上限限制。当施工工期超过合同工期7天时，发包人可解除施工合同，所造成的损失均由承包人负责。</w:t>
      </w:r>
    </w:p>
    <w:p>
      <w:pPr>
        <w:shd w:val="clear"/>
        <w:spacing w:line="360" w:lineRule="exact"/>
        <w:rPr>
          <w:rFonts w:ascii="仿宋_GB2312" w:hAnsi="Calibri" w:eastAsia="仿宋_GB2312"/>
          <w:color w:val="auto"/>
          <w:kern w:val="0"/>
          <w:highlight w:val="none"/>
          <w:u w:val="single"/>
        </w:rPr>
      </w:pPr>
      <w:r>
        <w:rPr>
          <w:rFonts w:hint="eastAsia" w:ascii="宋体" w:hAnsi="宋体"/>
          <w:color w:val="auto"/>
          <w:highlight w:val="none"/>
        </w:rPr>
        <w:t>（</w:t>
      </w:r>
      <w:r>
        <w:rPr>
          <w:rFonts w:ascii="Calibri" w:hAnsi="Calibri"/>
          <w:color w:val="auto"/>
          <w:highlight w:val="none"/>
        </w:rPr>
        <w:t>6</w:t>
      </w:r>
      <w:r>
        <w:rPr>
          <w:rFonts w:hint="eastAsia" w:ascii="宋体" w:hAnsi="宋体"/>
          <w:color w:val="auto"/>
          <w:highlight w:val="none"/>
        </w:rPr>
        <w:t>）</w:t>
      </w:r>
      <w:r>
        <w:rPr>
          <w:rFonts w:hint="eastAsia" w:ascii="宋体" w:hAnsi="宋体"/>
          <w:color w:val="auto"/>
          <w:highlight w:val="none"/>
          <w:u w:val="single"/>
        </w:rPr>
        <w:t>承包人无法继续履行、明确表示不履行或实质上已停止履行合同，发包人可通知承包人全部解除合同，所有履约担保归发包人，同时赔偿发包人损失。</w:t>
      </w:r>
    </w:p>
    <w:p>
      <w:pPr>
        <w:shd w:val="clear"/>
        <w:spacing w:line="360" w:lineRule="exact"/>
        <w:rPr>
          <w:rFonts w:ascii="仿宋_GB2312" w:hAnsi="宋体"/>
          <w:color w:val="auto"/>
          <w:highlight w:val="none"/>
          <w:u w:val="single"/>
        </w:rPr>
      </w:pPr>
      <w:r>
        <w:rPr>
          <w:rFonts w:hint="eastAsia" w:ascii="宋体" w:hAnsi="宋体"/>
          <w:color w:val="auto"/>
          <w:highlight w:val="none"/>
        </w:rPr>
        <w:t>（7）</w:t>
      </w:r>
      <w:r>
        <w:rPr>
          <w:rFonts w:hint="eastAsia" w:ascii="宋体" w:hAnsi="宋体"/>
          <w:color w:val="auto"/>
          <w:highlight w:val="none"/>
          <w:u w:val="single"/>
        </w:rPr>
        <w:t>承包人</w:t>
      </w:r>
      <w:r>
        <w:rPr>
          <w:rFonts w:hint="eastAsia" w:ascii="仿宋_GB2312" w:hAnsi="宋体"/>
          <w:color w:val="auto"/>
          <w:highlight w:val="none"/>
          <w:u w:val="single"/>
        </w:rPr>
        <w:t>在发包人校内或校园周边弃置建筑垃圾（受承包人委托的人弃置建筑垃圾的，视为承包人弃置），每弃置1次承包人应向发包人支付违约金1000元。在支付违约金之外，承包人还应及时彻底清理弃置的建筑垃圾，发包人也有权直接清理或委托他人清理，相关费用由承包人承担。发包人有权从工程款中直接扣除违约金和垃圾清运费用。</w:t>
      </w:r>
    </w:p>
    <w:p>
      <w:pPr>
        <w:shd w:val="clear"/>
        <w:spacing w:line="360" w:lineRule="exact"/>
        <w:rPr>
          <w:rFonts w:ascii="Calibri" w:hAnsi="Calibri"/>
          <w:color w:val="auto"/>
          <w:highlight w:val="none"/>
          <w:u w:val="single"/>
        </w:rPr>
      </w:pPr>
      <w:r>
        <w:rPr>
          <w:rFonts w:hint="eastAsia" w:ascii="宋体" w:hAnsi="宋体"/>
          <w:color w:val="auto"/>
          <w:highlight w:val="none"/>
        </w:rPr>
        <w:t xml:space="preserve"> （8）</w:t>
      </w:r>
      <w:r>
        <w:rPr>
          <w:rFonts w:hint="eastAsia" w:ascii="宋体" w:hAnsi="宋体"/>
          <w:color w:val="auto"/>
          <w:highlight w:val="none"/>
          <w:u w:val="single"/>
        </w:rPr>
        <w:t>工程竣工后异味严重或影响使用人身体健康时，发包人有权委托专业公司进行检测，《民用建筑工程室内环境污染控制标准》GB 50325-2020的，承包人应进行整改或整治。检测及整改或整治的费用，由承包人承担。造成发包人人身财产损害的，承包人还应全额赔偿。</w:t>
      </w:r>
    </w:p>
    <w:p>
      <w:pPr>
        <w:shd w:val="clear"/>
        <w:spacing w:line="360" w:lineRule="exact"/>
        <w:rPr>
          <w:rFonts w:ascii="Calibri" w:hAnsi="Calibri"/>
          <w:color w:val="auto"/>
          <w:highlight w:val="none"/>
        </w:rPr>
      </w:pPr>
      <w:r>
        <w:rPr>
          <w:rFonts w:ascii="Calibri" w:hAnsi="Calibri"/>
          <w:color w:val="auto"/>
          <w:highlight w:val="none"/>
        </w:rPr>
        <w:t xml:space="preserve">16.2.3 </w:t>
      </w:r>
      <w:r>
        <w:rPr>
          <w:rFonts w:ascii="宋体" w:hAnsi="宋体"/>
          <w:color w:val="auto"/>
          <w:highlight w:val="none"/>
        </w:rPr>
        <w:t>因承包人违约解除合同</w:t>
      </w:r>
    </w:p>
    <w:p>
      <w:pPr>
        <w:shd w:val="clear"/>
        <w:autoSpaceDE w:val="0"/>
        <w:autoSpaceDN w:val="0"/>
        <w:spacing w:line="360" w:lineRule="exact"/>
        <w:rPr>
          <w:rFonts w:ascii="Calibri" w:hAnsi="Calibri"/>
          <w:color w:val="auto"/>
          <w:kern w:val="0"/>
          <w:highlight w:val="none"/>
          <w:u w:val="single"/>
        </w:rPr>
      </w:pPr>
      <w:r>
        <w:rPr>
          <w:rFonts w:ascii="宋体" w:hAnsi="宋体"/>
          <w:color w:val="auto"/>
          <w:kern w:val="0"/>
          <w:highlight w:val="none"/>
        </w:rPr>
        <w:t>关于</w:t>
      </w:r>
      <w:r>
        <w:rPr>
          <w:rFonts w:hint="eastAsia" w:ascii="宋体" w:hAnsi="宋体"/>
          <w:color w:val="auto"/>
          <w:kern w:val="0"/>
          <w:highlight w:val="none"/>
        </w:rPr>
        <w:t>因</w:t>
      </w:r>
      <w:r>
        <w:rPr>
          <w:rFonts w:ascii="宋体" w:hAnsi="宋体"/>
          <w:color w:val="auto"/>
          <w:kern w:val="0"/>
          <w:highlight w:val="none"/>
        </w:rPr>
        <w:t>承包人违约解除合同的特别约定：</w:t>
      </w:r>
      <w:r>
        <w:rPr>
          <w:rFonts w:hint="eastAsia" w:ascii="宋体" w:hAnsi="宋体"/>
          <w:color w:val="auto"/>
          <w:kern w:val="0"/>
          <w:highlight w:val="none"/>
          <w:u w:val="single"/>
        </w:rPr>
        <w:t>因承包人原因造成本合同无法履行时，发包人有权解除或终止本合同，</w:t>
      </w:r>
      <w:r>
        <w:rPr>
          <w:rFonts w:hint="eastAsia" w:ascii="Calibri" w:hAnsi="Calibri"/>
          <w:color w:val="auto"/>
          <w:kern w:val="0"/>
          <w:highlight w:val="none"/>
          <w:u w:val="single"/>
        </w:rPr>
        <w:t>承包人按合同价的10%向发包人支付违约金，发包人不再支付工程款余款。</w:t>
      </w:r>
    </w:p>
    <w:p>
      <w:pPr>
        <w:shd w:val="clear"/>
        <w:spacing w:line="360" w:lineRule="exact"/>
        <w:rPr>
          <w:rFonts w:ascii="Calibri" w:hAnsi="Calibri"/>
          <w:color w:val="auto"/>
          <w:kern w:val="0"/>
          <w:highlight w:val="none"/>
        </w:rPr>
      </w:pPr>
      <w:r>
        <w:rPr>
          <w:rFonts w:ascii="宋体" w:hAnsi="宋体"/>
          <w:color w:val="auto"/>
          <w:kern w:val="0"/>
          <w:highlight w:val="none"/>
        </w:rPr>
        <w:t>发包人</w:t>
      </w:r>
      <w:r>
        <w:rPr>
          <w:rFonts w:hint="eastAsia" w:ascii="宋体" w:hAnsi="宋体"/>
          <w:color w:val="auto"/>
          <w:kern w:val="0"/>
          <w:highlight w:val="none"/>
        </w:rPr>
        <w:t>继续</w:t>
      </w:r>
      <w:r>
        <w:rPr>
          <w:rFonts w:ascii="宋体" w:hAnsi="宋体"/>
          <w:color w:val="auto"/>
          <w:kern w:val="0"/>
          <w:highlight w:val="none"/>
        </w:rPr>
        <w:t>使用承包人在施工现场的材料、设备、临时工程、承包人文件和由承包人或以其名义编制的其他文件</w:t>
      </w:r>
      <w:r>
        <w:rPr>
          <w:rFonts w:hint="eastAsia" w:ascii="宋体" w:hAnsi="宋体"/>
          <w:color w:val="auto"/>
          <w:kern w:val="0"/>
          <w:highlight w:val="none"/>
        </w:rPr>
        <w:t>的费用承担方式</w:t>
      </w:r>
      <w:r>
        <w:rPr>
          <w:rFonts w:ascii="宋体" w:hAnsi="宋体"/>
          <w:color w:val="auto"/>
          <w:kern w:val="0"/>
          <w:highlight w:val="none"/>
        </w:rPr>
        <w:t>：</w:t>
      </w:r>
      <w:r>
        <w:rPr>
          <w:rFonts w:ascii="Calibri" w:hAnsi="Calibri"/>
          <w:color w:val="auto"/>
          <w:kern w:val="0"/>
          <w:highlight w:val="none"/>
          <w:u w:val="single"/>
        </w:rPr>
        <w:t xml:space="preserve"> </w:t>
      </w:r>
      <w:r>
        <w:rPr>
          <w:rFonts w:hint="eastAsia" w:ascii="宋体" w:hAnsi="宋体"/>
          <w:color w:val="auto"/>
          <w:kern w:val="0"/>
          <w:highlight w:val="none"/>
          <w:u w:val="single"/>
        </w:rPr>
        <w:t>使用施工现场的材料、设备按实结算，使用施工机械、器具按租赁费结算，临时工程折算成费用按完成造价比例计算，无偿使用承包人为本工程施工所编制的相应文件等</w:t>
      </w:r>
      <w:r>
        <w:rPr>
          <w:rFonts w:ascii="Calibri" w:hAnsi="Calibri"/>
          <w:color w:val="auto"/>
          <w:kern w:val="0"/>
          <w:highlight w:val="none"/>
          <w:u w:val="single"/>
        </w:rPr>
        <w:t xml:space="preserve"> </w:t>
      </w:r>
      <w:r>
        <w:rPr>
          <w:rFonts w:hint="eastAsia" w:ascii="宋体" w:hAnsi="宋体"/>
          <w:color w:val="auto"/>
          <w:kern w:val="0"/>
          <w:highlight w:val="none"/>
        </w:rPr>
        <w:t>。</w:t>
      </w:r>
    </w:p>
    <w:p>
      <w:pPr>
        <w:shd w:val="clear"/>
        <w:spacing w:line="360" w:lineRule="exact"/>
        <w:rPr>
          <w:rFonts w:ascii="宋体" w:hAnsi="宋体"/>
          <w:color w:val="auto"/>
          <w:kern w:val="0"/>
          <w:highlight w:val="none"/>
        </w:rPr>
      </w:pPr>
      <w:r>
        <w:rPr>
          <w:rFonts w:hint="eastAsia" w:ascii="宋体" w:hAnsi="宋体"/>
          <w:color w:val="auto"/>
          <w:kern w:val="0"/>
          <w:highlight w:val="none"/>
        </w:rPr>
        <w:t>16.2.4 因承包人违约解除合同后的处理</w:t>
      </w:r>
      <w:bookmarkStart w:id="497" w:name="_Toc351203649"/>
      <w:bookmarkEnd w:id="497"/>
    </w:p>
    <w:p>
      <w:pPr>
        <w:shd w:val="clear"/>
        <w:spacing w:line="360" w:lineRule="exact"/>
        <w:rPr>
          <w:rFonts w:ascii="Calibri" w:hAnsi="Calibri"/>
          <w:color w:val="auto"/>
          <w:kern w:val="0"/>
          <w:highlight w:val="none"/>
        </w:rPr>
      </w:pPr>
      <w:r>
        <w:rPr>
          <w:rFonts w:hint="eastAsia" w:ascii="Calibri" w:hAnsi="Calibri"/>
          <w:color w:val="auto"/>
          <w:kern w:val="0"/>
          <w:highlight w:val="none"/>
          <w:u w:val="single"/>
        </w:rPr>
        <w:t>发包人应按合同金额的10%支付发包人违约金。</w:t>
      </w:r>
      <w:r>
        <w:rPr>
          <w:rFonts w:hint="eastAsia" w:ascii="Calibri" w:hAnsi="Calibri"/>
          <w:color w:val="auto"/>
          <w:kern w:val="0"/>
          <w:highlight w:val="none"/>
          <w:u w:val="single"/>
          <w:lang w:val="en-US" w:eastAsia="zh-CN"/>
        </w:rPr>
        <w:t>且</w:t>
      </w:r>
      <w:r>
        <w:rPr>
          <w:rFonts w:hint="eastAsia" w:ascii="Calibri" w:hAnsi="Calibri"/>
          <w:color w:val="auto"/>
          <w:kern w:val="0"/>
          <w:highlight w:val="none"/>
          <w:u w:val="single"/>
        </w:rPr>
        <w:t>承包人无权要求返还履约保证金，如造成发包人的损失超过</w:t>
      </w:r>
      <w:r>
        <w:rPr>
          <w:rFonts w:hint="eastAsia" w:ascii="仿宋_GB2312" w:hAnsi="Calibri"/>
          <w:color w:val="auto"/>
          <w:highlight w:val="none"/>
          <w:u w:val="single"/>
          <w:lang w:val="en-US" w:eastAsia="zh-CN"/>
        </w:rPr>
        <w:t>违约</w:t>
      </w:r>
      <w:r>
        <w:rPr>
          <w:rFonts w:hint="eastAsia" w:ascii="仿宋_GB2312" w:hAnsi="Calibri"/>
          <w:color w:val="auto"/>
          <w:highlight w:val="none"/>
          <w:u w:val="single"/>
        </w:rPr>
        <w:t>金</w:t>
      </w:r>
      <w:r>
        <w:rPr>
          <w:rFonts w:hint="eastAsia" w:ascii="Calibri" w:hAnsi="Calibri"/>
          <w:color w:val="auto"/>
          <w:kern w:val="0"/>
          <w:highlight w:val="none"/>
          <w:u w:val="single"/>
        </w:rPr>
        <w:t>的，承包人应另予赔偿。</w:t>
      </w:r>
    </w:p>
    <w:p>
      <w:pPr>
        <w:keepNext/>
        <w:keepLines/>
        <w:shd w:val="clear"/>
        <w:spacing w:line="360" w:lineRule="exact"/>
        <w:outlineLvl w:val="3"/>
        <w:rPr>
          <w:rFonts w:eastAsia="黑体"/>
          <w:color w:val="auto"/>
          <w:szCs w:val="21"/>
          <w:highlight w:val="none"/>
        </w:rPr>
      </w:pPr>
      <w:bookmarkStart w:id="498" w:name="_Toc351203650"/>
      <w:bookmarkEnd w:id="498"/>
      <w:r>
        <w:rPr>
          <w:rFonts w:eastAsia="黑体"/>
          <w:color w:val="auto"/>
          <w:szCs w:val="21"/>
          <w:highlight w:val="none"/>
        </w:rPr>
        <w:t xml:space="preserve">17. </w:t>
      </w:r>
      <w:r>
        <w:rPr>
          <w:rFonts w:hint="eastAsia" w:ascii="黑体" w:hAnsi="黑体" w:eastAsia="黑体"/>
          <w:color w:val="auto"/>
          <w:szCs w:val="21"/>
          <w:highlight w:val="none"/>
        </w:rPr>
        <w:t>不可抗力</w:t>
      </w:r>
      <w:r>
        <w:rPr>
          <w:rFonts w:eastAsia="黑体"/>
          <w:color w:val="auto"/>
          <w:szCs w:val="21"/>
          <w:highlight w:val="none"/>
        </w:rPr>
        <w:t xml:space="preserve"> </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17.1 </w:t>
      </w:r>
      <w:r>
        <w:rPr>
          <w:rFonts w:hint="eastAsia" w:ascii="黑体" w:hAnsi="黑体" w:eastAsia="黑体"/>
          <w:color w:val="auto"/>
          <w:highlight w:val="none"/>
        </w:rPr>
        <w:t>不可抗力的确认</w:t>
      </w:r>
    </w:p>
    <w:p>
      <w:pPr>
        <w:shd w:val="clear"/>
        <w:spacing w:line="360" w:lineRule="exact"/>
        <w:rPr>
          <w:rFonts w:ascii="宋体" w:hAnsi="宋体"/>
          <w:color w:val="auto"/>
          <w:kern w:val="0"/>
          <w:highlight w:val="none"/>
        </w:rPr>
      </w:pPr>
      <w:r>
        <w:rPr>
          <w:rFonts w:hint="eastAsia" w:ascii="宋体" w:hAnsi="宋体"/>
          <w:color w:val="auto"/>
          <w:highlight w:val="none"/>
        </w:rPr>
        <w:t>除通用合同条款约定的不可抗力事件之外，视为不可抗力的其他情形：</w:t>
      </w:r>
      <w:r>
        <w:rPr>
          <w:rFonts w:ascii="Calibri" w:hAnsi="Calibri"/>
          <w:color w:val="auto"/>
          <w:kern w:val="0"/>
          <w:highlight w:val="none"/>
          <w:u w:val="single"/>
        </w:rPr>
        <w:t xml:space="preserve"> </w:t>
      </w:r>
      <w:r>
        <w:rPr>
          <w:rFonts w:hint="eastAsia" w:ascii="宋体" w:hAnsi="宋体"/>
          <w:color w:val="auto"/>
          <w:kern w:val="0"/>
          <w:highlight w:val="none"/>
          <w:u w:val="single"/>
        </w:rPr>
        <w:t>10级（不含10级）以上台风、10年一遇洪水、暴风雪、干旱，罢工、政府禁令</w:t>
      </w:r>
      <w:r>
        <w:rPr>
          <w:rFonts w:ascii="Calibri" w:hAnsi="Calibri"/>
          <w:color w:val="auto"/>
          <w:kern w:val="0"/>
          <w:highlight w:val="none"/>
          <w:u w:val="single"/>
        </w:rPr>
        <w:t xml:space="preserve"> </w:t>
      </w:r>
      <w:r>
        <w:rPr>
          <w:rFonts w:hint="eastAsia" w:ascii="宋体" w:hAnsi="宋体"/>
          <w:color w:val="auto"/>
          <w:kern w:val="0"/>
          <w:highlight w:val="none"/>
        </w:rPr>
        <w:t>。</w:t>
      </w:r>
    </w:p>
    <w:p>
      <w:pPr>
        <w:shd w:val="clear"/>
        <w:spacing w:line="360" w:lineRule="exact"/>
        <w:rPr>
          <w:rFonts w:ascii="宋体" w:hAnsi="宋体"/>
          <w:color w:val="auto"/>
          <w:kern w:val="0"/>
          <w:highlight w:val="none"/>
        </w:rPr>
      </w:pPr>
      <w:r>
        <w:rPr>
          <w:rFonts w:hint="eastAsia" w:ascii="黑体" w:hAnsi="黑体" w:eastAsia="黑体"/>
          <w:color w:val="auto"/>
          <w:highlight w:val="none"/>
        </w:rPr>
        <w:t xml:space="preserve">17.2 </w:t>
      </w:r>
      <w:r>
        <w:rPr>
          <w:rFonts w:hint="eastAsia" w:ascii="宋体" w:hAnsi="宋体"/>
          <w:color w:val="auto"/>
          <w:kern w:val="0"/>
          <w:highlight w:val="none"/>
        </w:rPr>
        <w:t>不可抗力的通知</w:t>
      </w:r>
    </w:p>
    <w:p>
      <w:pPr>
        <w:shd w:val="clear"/>
        <w:spacing w:line="360" w:lineRule="exact"/>
        <w:rPr>
          <w:rFonts w:ascii="宋体" w:hAnsi="宋体"/>
          <w:color w:val="auto"/>
          <w:kern w:val="0"/>
          <w:highlight w:val="none"/>
          <w:u w:val="single"/>
        </w:rPr>
      </w:pPr>
      <w:r>
        <w:rPr>
          <w:rFonts w:hint="eastAsia" w:ascii="宋体" w:hAnsi="宋体"/>
          <w:color w:val="auto"/>
          <w:kern w:val="0"/>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hd w:val="clear"/>
        <w:spacing w:line="360" w:lineRule="exact"/>
        <w:rPr>
          <w:rFonts w:ascii="宋体" w:hAnsi="宋体"/>
          <w:color w:val="auto"/>
          <w:kern w:val="0"/>
          <w:highlight w:val="none"/>
        </w:rPr>
      </w:pPr>
      <w:r>
        <w:rPr>
          <w:rFonts w:hint="eastAsia" w:ascii="黑体" w:hAnsi="黑体" w:eastAsia="黑体"/>
          <w:color w:val="auto"/>
          <w:highlight w:val="none"/>
        </w:rPr>
        <w:t xml:space="preserve">17.3 </w:t>
      </w:r>
      <w:r>
        <w:rPr>
          <w:rFonts w:hint="eastAsia" w:ascii="宋体" w:hAnsi="宋体"/>
          <w:color w:val="auto"/>
          <w:kern w:val="0"/>
          <w:highlight w:val="none"/>
        </w:rPr>
        <w:t>不可抗力后果的承担</w:t>
      </w:r>
    </w:p>
    <w:p>
      <w:pPr>
        <w:shd w:val="clear"/>
        <w:spacing w:line="360" w:lineRule="exact"/>
        <w:rPr>
          <w:rFonts w:ascii="宋体" w:hAnsi="宋体"/>
          <w:color w:val="auto"/>
          <w:kern w:val="0"/>
          <w:highlight w:val="none"/>
        </w:rPr>
      </w:pPr>
      <w:r>
        <w:rPr>
          <w:rFonts w:hint="eastAsia" w:ascii="宋体" w:hAnsi="宋体"/>
          <w:color w:val="auto"/>
          <w:kern w:val="0"/>
          <w:highlight w:val="none"/>
          <w:u w:val="single"/>
        </w:rPr>
        <w:t>按通用条款。</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17.4 </w:t>
      </w:r>
      <w:r>
        <w:rPr>
          <w:rFonts w:hint="eastAsia" w:ascii="黑体" w:hAnsi="黑体" w:eastAsia="黑体"/>
          <w:color w:val="auto"/>
          <w:highlight w:val="none"/>
        </w:rPr>
        <w:t>因不可抗力解除合同</w:t>
      </w:r>
    </w:p>
    <w:p>
      <w:pPr>
        <w:shd w:val="clear"/>
        <w:spacing w:line="360" w:lineRule="exact"/>
        <w:rPr>
          <w:rFonts w:ascii="宋体" w:hAnsi="宋体"/>
          <w:color w:val="auto"/>
          <w:highlight w:val="none"/>
        </w:rPr>
      </w:pPr>
      <w:r>
        <w:rPr>
          <w:rFonts w:hint="eastAsia" w:ascii="宋体" w:hAnsi="宋体"/>
          <w:color w:val="auto"/>
          <w:highlight w:val="none"/>
        </w:rPr>
        <w:t>合同解除后，发包人应在商定或确定发包人应支付款项后</w:t>
      </w:r>
      <w:r>
        <w:rPr>
          <w:rFonts w:hint="eastAsia" w:ascii="宋体" w:hAnsi="宋体"/>
          <w:color w:val="auto"/>
          <w:highlight w:val="none"/>
          <w:u w:val="single"/>
        </w:rPr>
        <w:t xml:space="preserve"> 90  </w:t>
      </w:r>
      <w:r>
        <w:rPr>
          <w:rFonts w:hint="eastAsia" w:ascii="宋体" w:hAnsi="宋体"/>
          <w:color w:val="auto"/>
          <w:highlight w:val="none"/>
        </w:rPr>
        <w:t>天内完成款项的支付。</w:t>
      </w:r>
    </w:p>
    <w:p>
      <w:pPr>
        <w:keepNext/>
        <w:keepLines/>
        <w:shd w:val="clear"/>
        <w:spacing w:line="360" w:lineRule="exact"/>
        <w:outlineLvl w:val="3"/>
        <w:rPr>
          <w:rFonts w:eastAsia="黑体"/>
          <w:color w:val="auto"/>
          <w:szCs w:val="21"/>
          <w:highlight w:val="none"/>
        </w:rPr>
      </w:pPr>
      <w:r>
        <w:rPr>
          <w:rFonts w:eastAsia="黑体"/>
          <w:color w:val="auto"/>
          <w:szCs w:val="21"/>
          <w:highlight w:val="none"/>
        </w:rPr>
        <w:t xml:space="preserve">18. </w:t>
      </w:r>
      <w:r>
        <w:rPr>
          <w:rFonts w:ascii="黑体" w:hAnsi="黑体" w:eastAsia="黑体"/>
          <w:color w:val="auto"/>
          <w:szCs w:val="21"/>
          <w:highlight w:val="none"/>
        </w:rPr>
        <w:t>保险</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18.1 </w:t>
      </w:r>
      <w:r>
        <w:rPr>
          <w:rFonts w:ascii="黑体" w:hAnsi="黑体" w:eastAsia="黑体"/>
          <w:color w:val="auto"/>
          <w:highlight w:val="none"/>
        </w:rPr>
        <w:t>工程保险</w:t>
      </w:r>
    </w:p>
    <w:p>
      <w:pPr>
        <w:shd w:val="clear"/>
        <w:spacing w:line="360" w:lineRule="exact"/>
        <w:rPr>
          <w:rFonts w:ascii="Calibri" w:hAnsi="Calibri"/>
          <w:color w:val="auto"/>
          <w:highlight w:val="none"/>
        </w:rPr>
      </w:pPr>
      <w:r>
        <w:rPr>
          <w:rFonts w:ascii="宋体" w:hAnsi="宋体"/>
          <w:color w:val="auto"/>
          <w:highlight w:val="none"/>
        </w:rPr>
        <w:t>关于工程保险的特别约定：</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ascii="宋体" w:hAnsi="宋体"/>
          <w:color w:val="auto"/>
          <w:kern w:val="0"/>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18.3 </w:t>
      </w:r>
      <w:r>
        <w:rPr>
          <w:rFonts w:ascii="黑体" w:hAnsi="黑体" w:eastAsia="黑体"/>
          <w:color w:val="auto"/>
          <w:highlight w:val="none"/>
        </w:rPr>
        <w:t>其他保险</w:t>
      </w:r>
    </w:p>
    <w:p>
      <w:pPr>
        <w:shd w:val="clear"/>
        <w:spacing w:line="360" w:lineRule="exact"/>
        <w:rPr>
          <w:rFonts w:ascii="Calibri" w:hAnsi="Calibri"/>
          <w:color w:val="auto"/>
          <w:kern w:val="0"/>
          <w:highlight w:val="none"/>
        </w:rPr>
      </w:pPr>
      <w:r>
        <w:rPr>
          <w:rFonts w:ascii="宋体" w:hAnsi="宋体"/>
          <w:color w:val="auto"/>
          <w:highlight w:val="none"/>
        </w:rPr>
        <w:t>关于其他保险的约定：</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hint="eastAsia" w:ascii="宋体" w:hAnsi="宋体"/>
          <w:color w:val="auto"/>
          <w:kern w:val="0"/>
          <w:highlight w:val="none"/>
          <w:u w:val="single"/>
        </w:rPr>
        <w:t xml:space="preserve"> </w:t>
      </w:r>
      <w:r>
        <w:rPr>
          <w:rFonts w:ascii="Calibri" w:hAnsi="Calibri"/>
          <w:color w:val="auto"/>
          <w:kern w:val="0"/>
          <w:highlight w:val="none"/>
          <w:u w:val="single"/>
        </w:rPr>
        <w:t xml:space="preserve">     </w:t>
      </w:r>
      <w:r>
        <w:rPr>
          <w:rFonts w:ascii="宋体" w:hAnsi="宋体"/>
          <w:color w:val="auto"/>
          <w:kern w:val="0"/>
          <w:highlight w:val="none"/>
        </w:rPr>
        <w:t>。</w:t>
      </w:r>
    </w:p>
    <w:p>
      <w:pPr>
        <w:shd w:val="clear"/>
        <w:spacing w:line="360" w:lineRule="exact"/>
        <w:rPr>
          <w:rFonts w:ascii="Calibri" w:hAnsi="Calibri"/>
          <w:color w:val="auto"/>
          <w:highlight w:val="none"/>
          <w:u w:val="single"/>
        </w:rPr>
      </w:pPr>
      <w:r>
        <w:rPr>
          <w:rFonts w:ascii="宋体" w:hAnsi="宋体"/>
          <w:color w:val="auto"/>
          <w:highlight w:val="none"/>
        </w:rPr>
        <w:t>承包人是否应为其施工设备等办理财产保险：</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kern w:val="0"/>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18.7 </w:t>
      </w:r>
      <w:r>
        <w:rPr>
          <w:rFonts w:ascii="黑体" w:hAnsi="黑体" w:eastAsia="黑体"/>
          <w:color w:val="auto"/>
          <w:highlight w:val="none"/>
        </w:rPr>
        <w:t>通知义务</w:t>
      </w:r>
    </w:p>
    <w:p>
      <w:pPr>
        <w:shd w:val="clear"/>
        <w:spacing w:line="360" w:lineRule="exact"/>
        <w:rPr>
          <w:rFonts w:ascii="Calibri" w:hAnsi="Calibri"/>
          <w:color w:val="auto"/>
          <w:highlight w:val="none"/>
        </w:rPr>
      </w:pPr>
      <w:r>
        <w:rPr>
          <w:rFonts w:ascii="宋体" w:hAnsi="宋体"/>
          <w:color w:val="auto"/>
          <w:kern w:val="0"/>
          <w:highlight w:val="none"/>
        </w:rPr>
        <w:t>关于变更保险合同时的通知义务的约定：</w:t>
      </w:r>
      <w:r>
        <w:rPr>
          <w:rFonts w:ascii="Calibri" w:hAnsi="Calibri"/>
          <w:color w:val="auto"/>
          <w:highlight w:val="none"/>
          <w:u w:val="single"/>
        </w:rPr>
        <w:t xml:space="preserve">      </w:t>
      </w:r>
      <w:r>
        <w:rPr>
          <w:rFonts w:hint="eastAsia" w:ascii="宋体" w:hAnsi="宋体"/>
          <w:color w:val="auto"/>
          <w:kern w:val="0"/>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keepNext/>
        <w:keepLines/>
        <w:shd w:val="clear"/>
        <w:spacing w:line="360" w:lineRule="exact"/>
        <w:outlineLvl w:val="3"/>
        <w:rPr>
          <w:rFonts w:eastAsia="黑体"/>
          <w:color w:val="auto"/>
          <w:szCs w:val="21"/>
          <w:highlight w:val="none"/>
        </w:rPr>
      </w:pPr>
      <w:bookmarkStart w:id="499" w:name="_Toc351203651"/>
      <w:bookmarkEnd w:id="499"/>
      <w:r>
        <w:rPr>
          <w:rFonts w:eastAsia="黑体"/>
          <w:color w:val="auto"/>
          <w:szCs w:val="21"/>
          <w:highlight w:val="none"/>
        </w:rPr>
        <w:t xml:space="preserve">20. </w:t>
      </w:r>
      <w:r>
        <w:rPr>
          <w:rFonts w:ascii="黑体" w:hAnsi="黑体" w:eastAsia="黑体"/>
          <w:color w:val="auto"/>
          <w:szCs w:val="21"/>
          <w:highlight w:val="none"/>
        </w:rPr>
        <w:t>争议解决</w:t>
      </w:r>
    </w:p>
    <w:p>
      <w:pPr>
        <w:shd w:val="clear"/>
        <w:spacing w:line="360" w:lineRule="exact"/>
        <w:rPr>
          <w:rFonts w:ascii="Calibri" w:hAnsi="Calibri" w:eastAsia="黑体"/>
          <w:color w:val="auto"/>
          <w:highlight w:val="none"/>
        </w:rPr>
      </w:pPr>
      <w:r>
        <w:rPr>
          <w:rFonts w:ascii="Calibri" w:hAnsi="Calibri" w:eastAsia="黑体"/>
          <w:color w:val="auto"/>
          <w:highlight w:val="none"/>
        </w:rPr>
        <w:t xml:space="preserve">20.3 </w:t>
      </w:r>
      <w:r>
        <w:rPr>
          <w:rFonts w:ascii="黑体" w:hAnsi="黑体" w:eastAsia="黑体"/>
          <w:color w:val="auto"/>
          <w:highlight w:val="none"/>
        </w:rPr>
        <w:t>争议评审</w:t>
      </w:r>
    </w:p>
    <w:p>
      <w:pPr>
        <w:shd w:val="clear"/>
        <w:spacing w:line="360" w:lineRule="exact"/>
        <w:rPr>
          <w:rFonts w:ascii="Calibri" w:hAnsi="Calibri"/>
          <w:color w:val="auto"/>
          <w:highlight w:val="none"/>
        </w:rPr>
      </w:pPr>
      <w:r>
        <w:rPr>
          <w:rFonts w:ascii="宋体" w:hAnsi="宋体"/>
          <w:color w:val="auto"/>
          <w:highlight w:val="none"/>
        </w:rPr>
        <w:t>合同当事人是否同意将工程争议提交争议评审小组决</w:t>
      </w:r>
      <w:r>
        <w:rPr>
          <w:rFonts w:hint="eastAsia" w:ascii="宋体" w:hAnsi="宋体"/>
          <w:color w:val="auto"/>
          <w:highlight w:val="none"/>
        </w:rPr>
        <w:t>定：</w:t>
      </w:r>
      <w:r>
        <w:rPr>
          <w:rFonts w:hint="eastAsia" w:ascii="宋体" w:hAnsi="宋体"/>
          <w:color w:val="auto"/>
          <w:highlight w:val="none"/>
          <w:u w:val="single"/>
        </w:rPr>
        <w:t xml:space="preserve">  否  </w:t>
      </w:r>
      <w:r>
        <w:rPr>
          <w:rFonts w:hint="eastAsia" w:ascii="宋体" w:hAnsi="宋体"/>
          <w:color w:val="auto"/>
          <w:highlight w:val="none"/>
        </w:rPr>
        <w:t>。</w:t>
      </w:r>
    </w:p>
    <w:p>
      <w:pPr>
        <w:shd w:val="clear"/>
        <w:spacing w:line="360" w:lineRule="exact"/>
        <w:rPr>
          <w:rFonts w:ascii="Calibri" w:hAnsi="Calibri"/>
          <w:color w:val="auto"/>
          <w:highlight w:val="none"/>
        </w:rPr>
      </w:pPr>
      <w:r>
        <w:rPr>
          <w:rFonts w:ascii="Calibri" w:hAnsi="Calibri"/>
          <w:color w:val="auto"/>
          <w:highlight w:val="none"/>
        </w:rPr>
        <w:t xml:space="preserve">20.3.1 </w:t>
      </w:r>
      <w:r>
        <w:rPr>
          <w:rFonts w:ascii="宋体" w:hAnsi="宋体"/>
          <w:color w:val="auto"/>
          <w:highlight w:val="none"/>
        </w:rPr>
        <w:t>争议评审小组的确定</w:t>
      </w:r>
    </w:p>
    <w:p>
      <w:pPr>
        <w:shd w:val="clear"/>
        <w:spacing w:line="360" w:lineRule="exact"/>
        <w:rPr>
          <w:rFonts w:ascii="Calibri" w:hAnsi="Calibri"/>
          <w:color w:val="auto"/>
          <w:highlight w:val="none"/>
          <w:u w:val="single"/>
        </w:rPr>
      </w:pPr>
      <w:r>
        <w:rPr>
          <w:rFonts w:ascii="宋体" w:hAnsi="宋体"/>
          <w:color w:val="auto"/>
          <w:highlight w:val="none"/>
        </w:rPr>
        <w:t>争议评审小组成员的确定：</w:t>
      </w:r>
      <w:r>
        <w:rPr>
          <w:rFonts w:ascii="Calibri" w:hAnsi="Calibri"/>
          <w:color w:val="auto"/>
          <w:highlight w:val="none"/>
          <w:u w:val="single"/>
        </w:rPr>
        <w:t xml:space="preserve">   </w:t>
      </w:r>
      <w:r>
        <w:rPr>
          <w:rFonts w:hint="eastAsia" w:ascii="宋体" w:hAnsi="宋体"/>
          <w:color w:val="auto"/>
          <w:highlight w:val="none"/>
          <w:u w:val="single"/>
        </w:rPr>
        <w:t>提交争议评审时再选定</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选定争议评审员的期限：</w:t>
      </w:r>
      <w:r>
        <w:rPr>
          <w:rFonts w:ascii="Calibri" w:hAnsi="Calibri"/>
          <w:color w:val="auto"/>
          <w:highlight w:val="none"/>
          <w:u w:val="single"/>
        </w:rPr>
        <w:t xml:space="preserve">                  </w:t>
      </w:r>
      <w:r>
        <w:rPr>
          <w:rFonts w:hint="eastAsia" w:ascii="宋体" w:hAnsi="宋体"/>
          <w:color w:val="auto"/>
          <w:kern w:val="0"/>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争议评审小组成员的报酬承担方式：</w:t>
      </w:r>
      <w:r>
        <w:rPr>
          <w:rFonts w:ascii="Calibri" w:hAnsi="Calibri"/>
          <w:color w:val="auto"/>
          <w:highlight w:val="none"/>
          <w:u w:val="single"/>
        </w:rPr>
        <w:t xml:space="preserve">         </w:t>
      </w:r>
      <w:r>
        <w:rPr>
          <w:rFonts w:hint="eastAsia" w:ascii="宋体" w:hAnsi="宋体"/>
          <w:color w:val="auto"/>
          <w:kern w:val="0"/>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其他事项的约定：</w:t>
      </w:r>
      <w:r>
        <w:rPr>
          <w:rFonts w:ascii="Calibri" w:hAnsi="Calibri"/>
          <w:color w:val="auto"/>
          <w:highlight w:val="none"/>
          <w:u w:val="single"/>
        </w:rPr>
        <w:t xml:space="preserve">                      </w:t>
      </w:r>
      <w:r>
        <w:rPr>
          <w:rFonts w:hint="eastAsia" w:ascii="宋体" w:hAnsi="宋体"/>
          <w:color w:val="auto"/>
          <w:kern w:val="0"/>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宋体" w:hAnsi="宋体"/>
          <w:color w:val="auto"/>
          <w:highlight w:val="none"/>
        </w:rPr>
        <w:t>。</w:t>
      </w:r>
    </w:p>
    <w:p>
      <w:pPr>
        <w:shd w:val="clear"/>
        <w:autoSpaceDE w:val="0"/>
        <w:autoSpaceDN w:val="0"/>
        <w:adjustRightInd w:val="0"/>
        <w:spacing w:line="360" w:lineRule="exact"/>
        <w:rPr>
          <w:rFonts w:ascii="Calibri" w:hAnsi="Calibri"/>
          <w:color w:val="auto"/>
          <w:kern w:val="0"/>
          <w:highlight w:val="none"/>
        </w:rPr>
      </w:pPr>
      <w:r>
        <w:rPr>
          <w:rFonts w:ascii="Calibri" w:hAnsi="Calibri"/>
          <w:color w:val="auto"/>
          <w:kern w:val="0"/>
          <w:highlight w:val="none"/>
        </w:rPr>
        <w:t xml:space="preserve">20.3.2 </w:t>
      </w:r>
      <w:r>
        <w:rPr>
          <w:rFonts w:ascii="宋体" w:hAnsi="宋体"/>
          <w:color w:val="auto"/>
          <w:kern w:val="0"/>
          <w:highlight w:val="none"/>
        </w:rPr>
        <w:t>争议评审小组的决定</w:t>
      </w:r>
    </w:p>
    <w:p>
      <w:pPr>
        <w:shd w:val="clear"/>
        <w:spacing w:line="360" w:lineRule="exact"/>
        <w:rPr>
          <w:rFonts w:ascii="Calibri" w:hAnsi="Calibri"/>
          <w:color w:val="auto"/>
          <w:highlight w:val="none"/>
          <w:u w:val="single"/>
        </w:rPr>
      </w:pPr>
      <w:r>
        <w:rPr>
          <w:rFonts w:ascii="宋体" w:hAnsi="宋体"/>
          <w:color w:val="auto"/>
          <w:highlight w:val="none"/>
        </w:rPr>
        <w:t>合同当事人关于本项的约定：</w:t>
      </w:r>
      <w:r>
        <w:rPr>
          <w:rFonts w:ascii="Calibri" w:hAnsi="Calibri"/>
          <w:color w:val="auto"/>
          <w:highlight w:val="none"/>
          <w:u w:val="single"/>
        </w:rPr>
        <w:t xml:space="preserve">  </w:t>
      </w:r>
      <w:r>
        <w:rPr>
          <w:rFonts w:hint="eastAsia" w:ascii="宋体" w:hAnsi="宋体"/>
          <w:color w:val="auto"/>
          <w:highlight w:val="none"/>
          <w:u w:val="single"/>
        </w:rPr>
        <w:t>按通用条款。</w:t>
      </w:r>
    </w:p>
    <w:p>
      <w:pPr>
        <w:shd w:val="clear"/>
        <w:spacing w:line="360" w:lineRule="exact"/>
        <w:rPr>
          <w:rFonts w:ascii="Calibri" w:hAnsi="Calibri"/>
          <w:color w:val="auto"/>
          <w:highlight w:val="none"/>
          <w:u w:val="single"/>
        </w:rPr>
      </w:pPr>
      <w:r>
        <w:rPr>
          <w:rFonts w:hint="eastAsia" w:ascii="宋体" w:hAnsi="宋体"/>
          <w:color w:val="auto"/>
          <w:highlight w:val="none"/>
          <w:u w:val="single"/>
        </w:rPr>
        <w:t>20.3.3 争议评审小组决定的效力：按通用条款执行。</w:t>
      </w:r>
    </w:p>
    <w:p>
      <w:pPr>
        <w:shd w:val="clear"/>
        <w:spacing w:line="360" w:lineRule="exact"/>
        <w:rPr>
          <w:rFonts w:ascii="Calibri" w:hAnsi="Calibri" w:eastAsia="黑体"/>
          <w:color w:val="auto"/>
          <w:highlight w:val="none"/>
        </w:rPr>
      </w:pPr>
      <w:r>
        <w:rPr>
          <w:rFonts w:ascii="Calibri" w:hAnsi="Calibri" w:eastAsia="黑体"/>
          <w:color w:val="auto"/>
          <w:highlight w:val="none"/>
        </w:rPr>
        <w:t>20.4</w:t>
      </w:r>
      <w:r>
        <w:rPr>
          <w:rFonts w:ascii="黑体" w:hAnsi="黑体" w:eastAsia="黑体"/>
          <w:color w:val="auto"/>
          <w:highlight w:val="none"/>
        </w:rPr>
        <w:t>仲裁或诉讼</w:t>
      </w:r>
    </w:p>
    <w:p>
      <w:pPr>
        <w:shd w:val="clear"/>
        <w:spacing w:line="360" w:lineRule="exact"/>
        <w:rPr>
          <w:rFonts w:ascii="Calibri" w:hAnsi="Calibri" w:eastAsia="黑体"/>
          <w:color w:val="auto"/>
          <w:highlight w:val="none"/>
        </w:rPr>
      </w:pPr>
      <w:r>
        <w:rPr>
          <w:rFonts w:ascii="宋体" w:hAnsi="宋体"/>
          <w:color w:val="auto"/>
          <w:highlight w:val="none"/>
        </w:rPr>
        <w:t>因合同及合同有关事项发生的争议，按下列第</w:t>
      </w:r>
      <w:r>
        <w:rPr>
          <w:rFonts w:ascii="Calibri" w:hAnsi="Calibri"/>
          <w:color w:val="auto"/>
          <w:highlight w:val="none"/>
          <w:u w:val="single"/>
        </w:rPr>
        <w:t xml:space="preserve"> </w:t>
      </w:r>
      <w:r>
        <w:rPr>
          <w:rFonts w:hint="eastAsia" w:ascii="宋体" w:hAnsi="宋体"/>
          <w:color w:val="auto"/>
          <w:highlight w:val="none"/>
          <w:u w:val="single"/>
        </w:rPr>
        <w:t>（2）</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种方式</w:t>
      </w:r>
      <w:r>
        <w:rPr>
          <w:rFonts w:hint="eastAsia" w:ascii="宋体" w:hAnsi="宋体"/>
          <w:color w:val="auto"/>
          <w:highlight w:val="none"/>
        </w:rPr>
        <w:t>解</w:t>
      </w:r>
      <w:r>
        <w:rPr>
          <w:rFonts w:ascii="宋体" w:hAnsi="宋体"/>
          <w:color w:val="auto"/>
          <w:highlight w:val="none"/>
        </w:rPr>
        <w:t>决：</w:t>
      </w:r>
    </w:p>
    <w:p>
      <w:pPr>
        <w:shd w:val="clear"/>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1</w:t>
      </w:r>
      <w:r>
        <w:rPr>
          <w:rFonts w:ascii="宋体" w:hAnsi="宋体"/>
          <w:color w:val="auto"/>
          <w:highlight w:val="none"/>
        </w:rPr>
        <w:t>）向</w:t>
      </w:r>
      <w:r>
        <w:rPr>
          <w:rFonts w:hint="eastAsia" w:ascii="宋体" w:hAnsi="宋体"/>
          <w:color w:val="auto"/>
          <w:highlight w:val="none"/>
          <w:u w:val="single"/>
        </w:rPr>
        <w:t>台州</w:t>
      </w:r>
      <w:r>
        <w:rPr>
          <w:rFonts w:ascii="宋体" w:hAnsi="宋体"/>
          <w:color w:val="auto"/>
          <w:highlight w:val="none"/>
        </w:rPr>
        <w:t>仲裁委员会申请仲裁；</w:t>
      </w:r>
    </w:p>
    <w:p>
      <w:pPr>
        <w:shd w:val="clear"/>
        <w:spacing w:line="360" w:lineRule="exact"/>
        <w:rPr>
          <w:rFonts w:ascii="Calibri" w:hAnsi="Calibri"/>
          <w:color w:val="auto"/>
          <w:highlight w:val="none"/>
        </w:rPr>
      </w:pPr>
      <w:r>
        <w:rPr>
          <w:rFonts w:ascii="宋体" w:hAnsi="宋体"/>
          <w:color w:val="auto"/>
          <w:highlight w:val="none"/>
        </w:rPr>
        <w:t>（</w:t>
      </w:r>
      <w:r>
        <w:rPr>
          <w:rFonts w:ascii="Calibri" w:hAnsi="Calibri"/>
          <w:color w:val="auto"/>
          <w:highlight w:val="none"/>
        </w:rPr>
        <w:t>2</w:t>
      </w:r>
      <w:r>
        <w:rPr>
          <w:rFonts w:ascii="宋体" w:hAnsi="宋体"/>
          <w:color w:val="auto"/>
          <w:highlight w:val="none"/>
        </w:rPr>
        <w:t>）向</w:t>
      </w:r>
      <w:r>
        <w:rPr>
          <w:rFonts w:hint="eastAsia" w:ascii="宋体" w:hAnsi="宋体"/>
          <w:color w:val="auto"/>
          <w:highlight w:val="none"/>
          <w:u w:val="single"/>
        </w:rPr>
        <w:t>工程所在地</w:t>
      </w:r>
      <w:r>
        <w:rPr>
          <w:rFonts w:ascii="Calibri" w:hAnsi="Calibri"/>
          <w:color w:val="auto"/>
          <w:highlight w:val="none"/>
          <w:u w:val="single"/>
        </w:rPr>
        <w:t xml:space="preserve">  </w:t>
      </w:r>
      <w:r>
        <w:rPr>
          <w:rFonts w:ascii="宋体" w:hAnsi="宋体"/>
          <w:color w:val="auto"/>
          <w:highlight w:val="none"/>
        </w:rPr>
        <w:t>人民法院起诉。</w:t>
      </w:r>
    </w:p>
    <w:p>
      <w:pPr>
        <w:keepNext/>
        <w:keepLines/>
        <w:shd w:val="clear"/>
        <w:spacing w:line="360" w:lineRule="exact"/>
        <w:outlineLvl w:val="3"/>
        <w:rPr>
          <w:rFonts w:eastAsia="黑体"/>
          <w:color w:val="auto"/>
          <w:szCs w:val="21"/>
          <w:highlight w:val="none"/>
        </w:rPr>
      </w:pPr>
      <w:r>
        <w:rPr>
          <w:rFonts w:hint="eastAsia" w:eastAsia="黑体"/>
          <w:color w:val="auto"/>
          <w:szCs w:val="21"/>
          <w:highlight w:val="none"/>
        </w:rPr>
        <w:t>21．补充条款</w:t>
      </w:r>
    </w:p>
    <w:p>
      <w:pPr>
        <w:shd w:val="clear"/>
        <w:spacing w:line="360" w:lineRule="exact"/>
        <w:rPr>
          <w:rFonts w:ascii="宋体" w:hAnsi="宋体" w:cs="宋体"/>
          <w:color w:val="auto"/>
          <w:szCs w:val="21"/>
          <w:highlight w:val="none"/>
        </w:rPr>
      </w:pPr>
      <w:r>
        <w:rPr>
          <w:rFonts w:hint="eastAsia" w:ascii="宋体" w:hAnsi="宋体" w:cs="宋体"/>
          <w:color w:val="auto"/>
          <w:szCs w:val="21"/>
          <w:highlight w:val="none"/>
        </w:rPr>
        <w:t>21.1 本工程招标控制价计价依据：</w:t>
      </w:r>
      <w:r>
        <w:rPr>
          <w:rFonts w:hint="eastAsia" w:ascii="宋体" w:hAnsi="宋体" w:cs="宋体"/>
          <w:color w:val="auto"/>
          <w:szCs w:val="21"/>
          <w:highlight w:val="none"/>
          <w:u w:val="single"/>
        </w:rPr>
        <w:t>《浙江省建设工程计价规则》（2018版）、《《浙江省房屋建筑与装饰工程预算定额》（2018版）、《浙江省通用安装工程预算定额》（2018版）、《浙江省建设工程施工机械台班费用定额》（2018版）；《浙江省建筑安装材料工程基期价格》（2018版）等计价依据、关于增值税调整后我省建设工程计价依据增值税税率及有关计价调整的通知（浙建建〔2019〕92号）等省、市有关文件；材料单价</w:t>
      </w:r>
      <w:r>
        <w:rPr>
          <w:rFonts w:hint="eastAsia" w:ascii="宋体" w:hAnsi="宋体" w:cs="宋体"/>
          <w:color w:val="auto"/>
          <w:szCs w:val="21"/>
          <w:highlight w:val="none"/>
          <w:u w:val="single"/>
        </w:rPr>
        <w:t>按《台州造价》</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月份</w:t>
      </w:r>
      <w:r>
        <w:rPr>
          <w:rFonts w:hint="eastAsia" w:ascii="宋体" w:hAnsi="宋体" w:cs="宋体"/>
          <w:color w:val="auto"/>
          <w:szCs w:val="21"/>
          <w:highlight w:val="none"/>
          <w:u w:val="single"/>
        </w:rPr>
        <w:t>信息价市场价计取。</w:t>
      </w:r>
    </w:p>
    <w:p>
      <w:pPr>
        <w:shd w:val="clear"/>
        <w:spacing w:line="360" w:lineRule="exact"/>
        <w:rPr>
          <w:rFonts w:ascii="Calibri" w:hAnsi="Calibri"/>
          <w:color w:val="auto"/>
          <w:highlight w:val="none"/>
        </w:rPr>
      </w:pPr>
    </w:p>
    <w:p>
      <w:pPr>
        <w:pStyle w:val="12"/>
        <w:shd w:val="clear"/>
        <w:rPr>
          <w:color w:val="auto"/>
          <w:highlight w:val="none"/>
        </w:rPr>
      </w:pPr>
    </w:p>
    <w:p>
      <w:pPr>
        <w:shd w:val="clear"/>
        <w:spacing w:line="360" w:lineRule="exact"/>
        <w:rPr>
          <w:rFonts w:ascii="宋体" w:hAnsi="宋体"/>
          <w:color w:val="auto"/>
          <w:highlight w:val="none"/>
        </w:rPr>
      </w:pPr>
    </w:p>
    <w:p>
      <w:pPr>
        <w:shd w:val="clear"/>
        <w:spacing w:line="360" w:lineRule="exact"/>
        <w:rPr>
          <w:rFonts w:ascii="宋体" w:hAnsi="宋体"/>
          <w:color w:val="auto"/>
          <w:highlight w:val="none"/>
        </w:rPr>
      </w:pPr>
    </w:p>
    <w:p>
      <w:pPr>
        <w:shd w:val="clear"/>
        <w:spacing w:line="360" w:lineRule="exact"/>
        <w:rPr>
          <w:rFonts w:ascii="宋体" w:hAnsi="宋体"/>
          <w:color w:val="auto"/>
          <w:highlight w:val="none"/>
        </w:rPr>
      </w:pPr>
    </w:p>
    <w:p>
      <w:pPr>
        <w:shd w:val="clear"/>
        <w:spacing w:line="360" w:lineRule="exact"/>
        <w:rPr>
          <w:rFonts w:ascii="Calibri" w:hAnsi="Calibri"/>
          <w:color w:val="auto"/>
          <w:highlight w:val="none"/>
        </w:rPr>
      </w:pPr>
      <w:r>
        <w:rPr>
          <w:rFonts w:ascii="宋体" w:hAnsi="宋体"/>
          <w:color w:val="auto"/>
          <w:highlight w:val="none"/>
        </w:rPr>
        <w:t>发包人</w:t>
      </w:r>
      <w:r>
        <w:rPr>
          <w:rFonts w:hint="eastAsia" w:ascii="宋体" w:hAnsi="宋体"/>
          <w:color w:val="auto"/>
          <w:highlight w:val="none"/>
        </w:rPr>
        <w:t>（</w:t>
      </w:r>
      <w:r>
        <w:rPr>
          <w:rFonts w:ascii="宋体" w:hAnsi="宋体"/>
          <w:color w:val="auto"/>
          <w:highlight w:val="none"/>
        </w:rPr>
        <w:t>公章</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 xml:space="preserve">        </w:t>
      </w:r>
      <w:r>
        <w:rPr>
          <w:rFonts w:ascii="Calibri" w:hAnsi="Calibri"/>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承包人</w:t>
      </w:r>
      <w:r>
        <w:rPr>
          <w:rFonts w:hint="eastAsia" w:ascii="宋体" w:hAnsi="宋体"/>
          <w:color w:val="auto"/>
          <w:highlight w:val="none"/>
        </w:rPr>
        <w:t>（</w:t>
      </w:r>
      <w:r>
        <w:rPr>
          <w:rFonts w:ascii="宋体" w:hAnsi="宋体"/>
          <w:color w:val="auto"/>
          <w:highlight w:val="none"/>
        </w:rPr>
        <w:t>公章</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w:t>
      </w:r>
      <w:r>
        <w:rPr>
          <w:rFonts w:hint="eastAsia" w:ascii="宋体" w:hAnsi="宋体"/>
          <w:color w:val="auto"/>
          <w:highlight w:val="none"/>
          <w:u w:val="single"/>
        </w:rPr>
        <w:t xml:space="preserve">             </w:t>
      </w:r>
    </w:p>
    <w:p>
      <w:pPr>
        <w:shd w:val="clear"/>
        <w:spacing w:line="360" w:lineRule="exact"/>
        <w:ind w:left="4515" w:hanging="4515" w:hangingChars="2150"/>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台州市市府大道1139号</w:t>
      </w:r>
      <w:r>
        <w:rPr>
          <w:rFonts w:hint="eastAsia" w:ascii="宋体" w:hAnsi="宋体" w:cs="宋体"/>
          <w:color w:val="auto"/>
          <w:highlight w:val="none"/>
        </w:rPr>
        <w:t xml:space="preserve">   </w:t>
      </w:r>
      <w:r>
        <w:rPr>
          <w:rFonts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地  址：</w:t>
      </w:r>
      <w:r>
        <w:rPr>
          <w:rFonts w:ascii="Calibri" w:hAnsi="Calibri"/>
          <w:color w:val="auto"/>
          <w:highlight w:val="none"/>
          <w:u w:val="single"/>
        </w:rPr>
        <w:t></w:t>
      </w:r>
      <w:r>
        <w:rPr>
          <w:rFonts w:hint="eastAsia" w:ascii="宋体" w:hAnsi="宋体"/>
          <w:color w:val="auto"/>
          <w:highlight w:val="none"/>
          <w:u w:val="single"/>
        </w:rPr>
        <w:t xml:space="preserve">             </w:t>
      </w:r>
    </w:p>
    <w:p>
      <w:pPr>
        <w:shd w:val="clear"/>
        <w:spacing w:line="360" w:lineRule="exact"/>
        <w:rPr>
          <w:rFonts w:ascii="Calibri" w:hAnsi="Calibri"/>
          <w:color w:val="auto"/>
          <w:highlight w:val="none"/>
        </w:rPr>
      </w:pPr>
      <w:r>
        <w:rPr>
          <w:rFonts w:ascii="宋体" w:hAnsi="宋体"/>
          <w:color w:val="auto"/>
          <w:highlight w:val="none"/>
        </w:rPr>
        <w:t>法定代表人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Calibri" w:hAnsi="Calibri"/>
          <w:color w:val="auto"/>
          <w:highlight w:val="none"/>
        </w:rPr>
        <w:t xml:space="preserve">      </w:t>
      </w:r>
      <w:r>
        <w:rPr>
          <w:rFonts w:hint="default" w:ascii="Calibri" w:hAnsi="Calibri"/>
          <w:color w:val="auto"/>
          <w:highlight w:val="none"/>
        </w:rPr>
        <w:t xml:space="preserve"> </w:t>
      </w:r>
      <w:r>
        <w:rPr>
          <w:rFonts w:ascii="宋体" w:hAnsi="宋体"/>
          <w:color w:val="auto"/>
          <w:highlight w:val="none"/>
        </w:rPr>
        <w:t>法定代表人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p>
    <w:p>
      <w:pPr>
        <w:shd w:val="clear"/>
        <w:spacing w:line="360" w:lineRule="exact"/>
        <w:rPr>
          <w:rFonts w:ascii="Calibri" w:hAnsi="Calibri"/>
          <w:color w:val="auto"/>
          <w:highlight w:val="none"/>
        </w:rPr>
      </w:pPr>
      <w:r>
        <w:rPr>
          <w:rFonts w:ascii="宋体" w:hAnsi="宋体"/>
          <w:color w:val="auto"/>
          <w:highlight w:val="none"/>
        </w:rPr>
        <w:t>委托代理人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 xml:space="preserve">      </w:t>
      </w:r>
      <w:r>
        <w:rPr>
          <w:rFonts w:ascii="Calibri" w:hAnsi="Calibri"/>
          <w:color w:val="auto"/>
          <w:highlight w:val="none"/>
        </w:rPr>
        <w:t xml:space="preserve">      </w:t>
      </w:r>
      <w:r>
        <w:rPr>
          <w:rFonts w:hint="default" w:ascii="Calibri" w:hAnsi="Calibri"/>
          <w:color w:val="auto"/>
          <w:highlight w:val="none"/>
        </w:rPr>
        <w:t xml:space="preserve"> </w:t>
      </w:r>
      <w:r>
        <w:rPr>
          <w:rFonts w:ascii="宋体" w:hAnsi="宋体"/>
          <w:color w:val="auto"/>
          <w:highlight w:val="none"/>
        </w:rPr>
        <w:t>委托代理人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p>
    <w:p>
      <w:pPr>
        <w:shd w:val="clear"/>
        <w:spacing w:line="360" w:lineRule="exact"/>
        <w:rPr>
          <w:rFonts w:ascii="宋体" w:hAnsi="宋体" w:cs="宋体"/>
          <w:color w:val="auto"/>
          <w:highlight w:val="none"/>
        </w:rPr>
      </w:pPr>
      <w:r>
        <w:rPr>
          <w:rFonts w:hint="eastAsia" w:ascii="宋体" w:hAnsi="宋体" w:cs="宋体"/>
          <w:color w:val="auto"/>
          <w:highlight w:val="none"/>
        </w:rPr>
        <w:t>电  话：</w:t>
      </w:r>
      <w:r>
        <w:rPr>
          <w:rFonts w:ascii="宋体" w:hAnsi="宋体" w:cs="宋体"/>
          <w:color w:val="auto"/>
          <w:highlight w:val="none"/>
          <w:u w:val="single"/>
        </w:rPr>
        <w:t>0576-88660896</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电  话：</w:t>
      </w:r>
      <w:r>
        <w:rPr>
          <w:rFonts w:ascii="Calibri" w:hAnsi="Calibri"/>
          <w:color w:val="auto"/>
          <w:highlight w:val="none"/>
          <w:u w:val="single"/>
        </w:rPr>
        <w:t></w:t>
      </w:r>
      <w:r>
        <w:rPr>
          <w:rFonts w:hint="eastAsia" w:ascii="宋体" w:hAnsi="宋体"/>
          <w:color w:val="auto"/>
          <w:highlight w:val="none"/>
          <w:u w:val="single"/>
        </w:rPr>
        <w:t xml:space="preserve">             </w:t>
      </w:r>
    </w:p>
    <w:p>
      <w:pPr>
        <w:shd w:val="clear"/>
        <w:spacing w:line="360" w:lineRule="exact"/>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default" w:ascii="宋体" w:hAnsi="宋体" w:cs="宋体"/>
          <w:color w:val="auto"/>
          <w:highlight w:val="none"/>
          <w:u w:val="single"/>
        </w:rPr>
        <w:t xml:space="preserve">             </w:t>
      </w:r>
      <w:r>
        <w:rPr>
          <w:rFonts w:hint="eastAsia" w:ascii="宋体" w:hAnsi="宋体" w:cs="宋体"/>
          <w:color w:val="auto"/>
          <w:highlight w:val="none"/>
          <w:u w:val="single"/>
        </w:rPr>
        <w:t xml:space="preserve">     </w:t>
      </w:r>
    </w:p>
    <w:p>
      <w:pPr>
        <w:shd w:val="clear"/>
        <w:rPr>
          <w:rFonts w:hint="eastAsia" w:ascii="宋体" w:hAnsi="宋体"/>
          <w:color w:val="auto"/>
          <w:highlight w:val="none"/>
        </w:rPr>
      </w:pPr>
      <w:r>
        <w:rPr>
          <w:rFonts w:hint="eastAsia" w:ascii="宋体" w:hAnsi="宋体"/>
          <w:color w:val="auto"/>
          <w:highlight w:val="none"/>
        </w:rPr>
        <w:br w:type="page"/>
      </w:r>
    </w:p>
    <w:p>
      <w:pPr>
        <w:shd w:val="clear"/>
        <w:spacing w:line="360" w:lineRule="exact"/>
        <w:ind w:firstLine="420" w:firstLineChars="200"/>
        <w:jc w:val="center"/>
        <w:rPr>
          <w:rFonts w:ascii="黑体" w:hAnsi="宋体" w:eastAsia="黑体"/>
          <w:b/>
          <w:color w:val="auto"/>
          <w:kern w:val="44"/>
          <w:sz w:val="32"/>
          <w:szCs w:val="32"/>
          <w:highlight w:val="none"/>
        </w:rPr>
      </w:pPr>
      <w:r>
        <w:rPr>
          <w:rFonts w:hint="eastAsia" w:ascii="宋体" w:hAnsi="宋体"/>
          <w:color w:val="auto"/>
          <w:highlight w:val="none"/>
        </w:rPr>
        <w:t xml:space="preserve"> </w:t>
      </w:r>
      <w:r>
        <w:rPr>
          <w:rFonts w:hint="eastAsia" w:ascii="黑体" w:hAnsi="宋体" w:eastAsia="黑体"/>
          <w:b/>
          <w:color w:val="auto"/>
          <w:kern w:val="44"/>
          <w:sz w:val="32"/>
          <w:szCs w:val="32"/>
          <w:highlight w:val="none"/>
        </w:rPr>
        <w:t>工程质量保修书</w:t>
      </w:r>
    </w:p>
    <w:p>
      <w:pPr>
        <w:shd w:val="clear"/>
        <w:rPr>
          <w:rFonts w:ascii="宋体" w:hAnsi="宋体"/>
          <w:color w:val="auto"/>
          <w:highlight w:val="none"/>
        </w:rPr>
      </w:pPr>
    </w:p>
    <w:p>
      <w:pPr>
        <w:shd w:val="clear"/>
        <w:spacing w:line="586" w:lineRule="exact"/>
        <w:rPr>
          <w:rFonts w:ascii="Calibri" w:hAnsi="Calibri"/>
          <w:color w:val="auto"/>
          <w:highlight w:val="none"/>
        </w:rPr>
      </w:pPr>
      <w:r>
        <w:rPr>
          <w:rFonts w:ascii="宋体" w:hAnsi="宋体"/>
          <w:color w:val="auto"/>
          <w:highlight w:val="none"/>
        </w:rPr>
        <w:t>发包人（全称）：</w:t>
      </w:r>
      <w:r>
        <w:rPr>
          <w:rFonts w:ascii="Calibri" w:hAnsi="Calibri"/>
          <w:color w:val="auto"/>
          <w:highlight w:val="none"/>
          <w:u w:val="single"/>
        </w:rPr>
        <w:t xml:space="preserve">  </w:t>
      </w:r>
      <w:r>
        <w:rPr>
          <w:rFonts w:hint="eastAsia" w:ascii="宋体" w:hAnsi="宋体"/>
          <w:color w:val="auto"/>
          <w:highlight w:val="none"/>
          <w:u w:val="single"/>
        </w:rPr>
        <w:t>台州学院</w:t>
      </w:r>
      <w:r>
        <w:rPr>
          <w:rFonts w:ascii="Calibri" w:hAnsi="Calibri"/>
          <w:color w:val="auto"/>
          <w:highlight w:val="none"/>
          <w:u w:val="single"/>
        </w:rPr>
        <w:t xml:space="preserve">        </w:t>
      </w:r>
      <w:r>
        <w:rPr>
          <w:rFonts w:ascii="Calibri" w:hAnsi="Calibri"/>
          <w:color w:val="auto"/>
          <w:highlight w:val="none"/>
        </w:rPr>
        <w:t xml:space="preserve"> </w:t>
      </w:r>
    </w:p>
    <w:p>
      <w:pPr>
        <w:shd w:val="clear"/>
        <w:spacing w:line="360" w:lineRule="exact"/>
        <w:rPr>
          <w:rFonts w:ascii="Calibri" w:hAnsi="Calibri"/>
          <w:color w:val="auto"/>
          <w:highlight w:val="none"/>
        </w:rPr>
      </w:pPr>
      <w:r>
        <w:rPr>
          <w:rFonts w:ascii="宋体" w:hAnsi="宋体"/>
          <w:color w:val="auto"/>
          <w:highlight w:val="none"/>
        </w:rPr>
        <w:t>承包人（全称）：</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p>
    <w:p>
      <w:pPr>
        <w:shd w:val="clear"/>
        <w:spacing w:line="360" w:lineRule="exact"/>
        <w:rPr>
          <w:rFonts w:ascii="Calibri" w:hAnsi="Calibri"/>
          <w:color w:val="auto"/>
          <w:highlight w:val="none"/>
        </w:rPr>
      </w:pPr>
      <w:r>
        <w:rPr>
          <w:rFonts w:ascii="Calibri" w:hAnsi="Calibri"/>
          <w:color w:val="auto"/>
          <w:highlight w:val="none"/>
        </w:rPr>
        <w:t xml:space="preserve"> </w:t>
      </w:r>
    </w:p>
    <w:p>
      <w:pPr>
        <w:shd w:val="clear"/>
        <w:spacing w:line="360" w:lineRule="exact"/>
        <w:rPr>
          <w:rFonts w:ascii="Calibri" w:hAnsi="Calibri"/>
          <w:color w:val="auto"/>
          <w:highlight w:val="none"/>
        </w:rPr>
      </w:pPr>
      <w:r>
        <w:rPr>
          <w:rFonts w:ascii="宋体" w:hAnsi="宋体"/>
          <w:color w:val="auto"/>
          <w:highlight w:val="none"/>
        </w:rPr>
        <w:t>发包人和承包人根据《中华人民共和国建筑法》和《建设工程质量管理条例》，经协商一致就</w:t>
      </w:r>
      <w:r>
        <w:rPr>
          <w:rFonts w:hint="eastAsia" w:ascii="宋体" w:hAnsi="宋体"/>
          <w:color w:val="auto"/>
          <w:highlight w:val="none"/>
          <w:u w:val="single"/>
          <w:lang w:eastAsia="zh-CN"/>
        </w:rPr>
        <w:t>台州学院椒江校区生活区加压消防管路改造项目</w:t>
      </w:r>
      <w:r>
        <w:rPr>
          <w:rFonts w:ascii="宋体" w:hAnsi="宋体"/>
          <w:color w:val="auto"/>
          <w:highlight w:val="none"/>
        </w:rPr>
        <w:t>（工程全称）签订工程质量保修书。</w:t>
      </w:r>
    </w:p>
    <w:p>
      <w:pPr>
        <w:shd w:val="clear"/>
        <w:spacing w:line="360" w:lineRule="exact"/>
        <w:rPr>
          <w:rFonts w:ascii="Calibri" w:hAnsi="Calibri" w:eastAsia="黑体"/>
          <w:color w:val="auto"/>
          <w:highlight w:val="none"/>
        </w:rPr>
      </w:pPr>
      <w:r>
        <w:rPr>
          <w:rFonts w:ascii="黑体" w:hAnsi="黑体" w:eastAsia="黑体"/>
          <w:color w:val="auto"/>
          <w:highlight w:val="none"/>
        </w:rPr>
        <w:t>一、工程质量保修范围和内容</w:t>
      </w:r>
    </w:p>
    <w:p>
      <w:pPr>
        <w:shd w:val="clear"/>
        <w:spacing w:line="360" w:lineRule="exact"/>
        <w:rPr>
          <w:rFonts w:ascii="Calibri" w:hAnsi="Calibri"/>
          <w:color w:val="auto"/>
          <w:highlight w:val="none"/>
        </w:rPr>
      </w:pPr>
      <w:r>
        <w:rPr>
          <w:rFonts w:ascii="宋体" w:hAnsi="宋体"/>
          <w:color w:val="auto"/>
          <w:highlight w:val="none"/>
        </w:rPr>
        <w:t>承包人在质量保修期内，按照有关法律规定和合同约定，承担工程质量保修责任。</w:t>
      </w:r>
    </w:p>
    <w:p>
      <w:pPr>
        <w:shd w:val="clear"/>
        <w:spacing w:line="360" w:lineRule="exact"/>
        <w:rPr>
          <w:rFonts w:ascii="Calibri" w:hAnsi="Calibri"/>
          <w:color w:val="auto"/>
          <w:highlight w:val="none"/>
        </w:rPr>
      </w:pPr>
      <w:r>
        <w:rPr>
          <w:rFonts w:ascii="宋体" w:hAnsi="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highlight w:val="none"/>
          <w:u w:val="single"/>
        </w:rPr>
        <w:t>本工程合同范围内的所有工程</w:t>
      </w:r>
      <w:r>
        <w:rPr>
          <w:rFonts w:ascii="Calibri" w:hAnsi="Calibri"/>
          <w:color w:val="auto"/>
          <w:highlight w:val="none"/>
          <w:u w:val="single"/>
        </w:rPr>
        <w:t xml:space="preserve">  </w:t>
      </w:r>
      <w:r>
        <w:rPr>
          <w:rFonts w:ascii="宋体" w:hAnsi="宋体"/>
          <w:color w:val="auto"/>
          <w:highlight w:val="none"/>
        </w:rPr>
        <w:t>。</w:t>
      </w:r>
    </w:p>
    <w:p>
      <w:pPr>
        <w:shd w:val="clear"/>
        <w:spacing w:line="360" w:lineRule="exact"/>
        <w:rPr>
          <w:rFonts w:ascii="Calibri" w:hAnsi="Calibri" w:eastAsia="黑体"/>
          <w:color w:val="auto"/>
          <w:highlight w:val="none"/>
        </w:rPr>
      </w:pPr>
      <w:r>
        <w:rPr>
          <w:rFonts w:ascii="黑体" w:hAnsi="黑体" w:eastAsia="黑体"/>
          <w:color w:val="auto"/>
          <w:highlight w:val="none"/>
        </w:rPr>
        <w:t>二、质量保修期</w:t>
      </w:r>
    </w:p>
    <w:p>
      <w:pPr>
        <w:shd w:val="clear"/>
        <w:spacing w:line="360" w:lineRule="exact"/>
        <w:rPr>
          <w:rFonts w:ascii="Calibri" w:hAnsi="Calibri"/>
          <w:color w:val="auto"/>
          <w:highlight w:val="none"/>
        </w:rPr>
      </w:pPr>
      <w:r>
        <w:rPr>
          <w:rFonts w:ascii="宋体" w:hAnsi="宋体"/>
          <w:color w:val="auto"/>
          <w:highlight w:val="none"/>
        </w:rPr>
        <w:t>根据《建设工程质量管理条例》及有关规定，工程的质量保修期如下：</w:t>
      </w:r>
    </w:p>
    <w:p>
      <w:pPr>
        <w:shd w:val="clear"/>
        <w:spacing w:line="360" w:lineRule="exact"/>
        <w:rPr>
          <w:rFonts w:ascii="仿宋_GB2312" w:hAnsi="Calibri" w:eastAsia="仿宋_GB2312"/>
          <w:color w:val="auto"/>
          <w:highlight w:val="none"/>
        </w:rPr>
      </w:pPr>
      <w:r>
        <w:rPr>
          <w:rFonts w:hint="eastAsia" w:ascii="仿宋_GB2312" w:hAnsi="宋体"/>
          <w:color w:val="auto"/>
          <w:highlight w:val="none"/>
        </w:rPr>
        <w:t>1</w:t>
      </w:r>
      <w:r>
        <w:rPr>
          <w:rFonts w:hint="eastAsia" w:ascii="宋体" w:hAnsi="宋体"/>
          <w:color w:val="auto"/>
          <w:highlight w:val="none"/>
        </w:rPr>
        <w:t>．地基基础工程和主体结构工程为设计文件规定的工程合理使用年限；</w:t>
      </w:r>
    </w:p>
    <w:p>
      <w:pPr>
        <w:shd w:val="clear"/>
        <w:spacing w:line="360" w:lineRule="exact"/>
        <w:rPr>
          <w:rFonts w:ascii="Calibri" w:hAnsi="Calibri"/>
          <w:color w:val="auto"/>
          <w:highlight w:val="none"/>
        </w:rPr>
      </w:pPr>
      <w:r>
        <w:rPr>
          <w:rFonts w:hint="eastAsia" w:ascii="宋体" w:hAnsi="宋体"/>
          <w:color w:val="auto"/>
          <w:highlight w:val="none"/>
        </w:rPr>
        <w:t>2．</w:t>
      </w:r>
      <w:r>
        <w:rPr>
          <w:rFonts w:ascii="宋体" w:hAnsi="宋体"/>
          <w:color w:val="auto"/>
          <w:highlight w:val="none"/>
        </w:rPr>
        <w:t>屋面防水工程、有防水要求的卫生间、房间和外墙面的防渗</w:t>
      </w:r>
      <w:r>
        <w:rPr>
          <w:rFonts w:hint="eastAsia" w:ascii="宋体" w:hAnsi="宋体"/>
          <w:color w:val="auto"/>
          <w:highlight w:val="none"/>
        </w:rPr>
        <w:t>为</w:t>
      </w:r>
      <w:r>
        <w:rPr>
          <w:rFonts w:hint="eastAsia" w:ascii="宋体" w:hAnsi="宋体"/>
          <w:color w:val="auto"/>
          <w:highlight w:val="none"/>
          <w:u w:val="single"/>
        </w:rPr>
        <w:t xml:space="preserve">   5   </w:t>
      </w:r>
      <w:r>
        <w:rPr>
          <w:rFonts w:ascii="宋体" w:hAnsi="宋体"/>
          <w:color w:val="auto"/>
          <w:highlight w:val="none"/>
        </w:rPr>
        <w:t>年；</w:t>
      </w:r>
    </w:p>
    <w:p>
      <w:pPr>
        <w:shd w:val="clear"/>
        <w:spacing w:line="360" w:lineRule="exact"/>
        <w:rPr>
          <w:rFonts w:ascii="Calibri" w:hAnsi="Calibri"/>
          <w:color w:val="auto"/>
          <w:highlight w:val="none"/>
        </w:rPr>
      </w:pPr>
      <w:r>
        <w:rPr>
          <w:rFonts w:hint="eastAsia" w:ascii="宋体" w:hAnsi="宋体"/>
          <w:color w:val="auto"/>
          <w:highlight w:val="none"/>
        </w:rPr>
        <w:t>3．</w:t>
      </w:r>
      <w:r>
        <w:rPr>
          <w:rFonts w:ascii="宋体" w:hAnsi="宋体"/>
          <w:color w:val="auto"/>
          <w:highlight w:val="none"/>
        </w:rPr>
        <w:t>装修工程为</w:t>
      </w:r>
      <w:r>
        <w:rPr>
          <w:rFonts w:ascii="Calibri" w:hAnsi="Calibri"/>
          <w:color w:val="auto"/>
          <w:highlight w:val="none"/>
          <w:u w:val="single"/>
        </w:rPr>
        <w:t xml:space="preserve">    </w:t>
      </w:r>
      <w:r>
        <w:rPr>
          <w:rFonts w:hint="eastAsia" w:ascii="宋体" w:hAnsi="宋体"/>
          <w:color w:val="auto"/>
          <w:highlight w:val="none"/>
          <w:u w:val="single"/>
        </w:rPr>
        <w:t>2</w:t>
      </w:r>
      <w:r>
        <w:rPr>
          <w:rFonts w:ascii="Calibri" w:hAnsi="Calibri"/>
          <w:color w:val="auto"/>
          <w:highlight w:val="none"/>
          <w:u w:val="single"/>
        </w:rPr>
        <w:t xml:space="preserve">   </w:t>
      </w:r>
      <w:r>
        <w:rPr>
          <w:rFonts w:ascii="宋体" w:hAnsi="宋体"/>
          <w:color w:val="auto"/>
          <w:highlight w:val="none"/>
        </w:rPr>
        <w:t>年；</w:t>
      </w:r>
    </w:p>
    <w:p>
      <w:pPr>
        <w:shd w:val="clear"/>
        <w:spacing w:line="360" w:lineRule="exact"/>
        <w:rPr>
          <w:rFonts w:ascii="Calibri" w:hAnsi="Calibri"/>
          <w:color w:val="auto"/>
          <w:highlight w:val="none"/>
        </w:rPr>
      </w:pPr>
      <w:r>
        <w:rPr>
          <w:rFonts w:hint="eastAsia" w:ascii="宋体" w:hAnsi="宋体"/>
          <w:color w:val="auto"/>
          <w:highlight w:val="none"/>
        </w:rPr>
        <w:t>4．</w:t>
      </w:r>
      <w:r>
        <w:rPr>
          <w:rFonts w:ascii="宋体" w:hAnsi="宋体"/>
          <w:color w:val="auto"/>
          <w:highlight w:val="none"/>
        </w:rPr>
        <w:t>电气管线、给排水管道、设备安装工程为</w:t>
      </w:r>
      <w:r>
        <w:rPr>
          <w:rFonts w:ascii="Calibri" w:hAnsi="Calibri"/>
          <w:color w:val="auto"/>
          <w:highlight w:val="none"/>
          <w:u w:val="single"/>
        </w:rPr>
        <w:t xml:space="preserve">   </w:t>
      </w:r>
      <w:r>
        <w:rPr>
          <w:rFonts w:hint="eastAsia" w:ascii="宋体" w:hAnsi="宋体"/>
          <w:color w:val="auto"/>
          <w:highlight w:val="none"/>
          <w:u w:val="single"/>
        </w:rPr>
        <w:t>2</w:t>
      </w:r>
      <w:r>
        <w:rPr>
          <w:rFonts w:ascii="Calibri" w:hAnsi="Calibri"/>
          <w:color w:val="auto"/>
          <w:highlight w:val="none"/>
          <w:u w:val="single"/>
        </w:rPr>
        <w:t xml:space="preserve">    </w:t>
      </w:r>
      <w:r>
        <w:rPr>
          <w:rFonts w:ascii="宋体" w:hAnsi="宋体"/>
          <w:color w:val="auto"/>
          <w:highlight w:val="none"/>
        </w:rPr>
        <w:t>年；</w:t>
      </w:r>
    </w:p>
    <w:p>
      <w:pPr>
        <w:shd w:val="clear"/>
        <w:spacing w:line="360" w:lineRule="exact"/>
        <w:rPr>
          <w:rFonts w:ascii="Calibri" w:hAnsi="Calibri"/>
          <w:color w:val="auto"/>
          <w:highlight w:val="none"/>
        </w:rPr>
      </w:pPr>
      <w:r>
        <w:rPr>
          <w:rFonts w:hint="eastAsia" w:ascii="宋体" w:hAnsi="宋体"/>
          <w:color w:val="auto"/>
          <w:highlight w:val="none"/>
        </w:rPr>
        <w:t>5．</w:t>
      </w:r>
      <w:r>
        <w:rPr>
          <w:rFonts w:ascii="宋体" w:hAnsi="宋体"/>
          <w:color w:val="auto"/>
          <w:highlight w:val="none"/>
        </w:rPr>
        <w:t>供热与供冷系统为</w:t>
      </w:r>
      <w:r>
        <w:rPr>
          <w:rFonts w:ascii="Calibri" w:hAnsi="Calibri"/>
          <w:color w:val="auto"/>
          <w:highlight w:val="none"/>
          <w:u w:val="single"/>
        </w:rPr>
        <w:t xml:space="preserve">    </w:t>
      </w:r>
      <w:r>
        <w:rPr>
          <w:rFonts w:hint="eastAsia" w:ascii="宋体" w:hAnsi="宋体"/>
          <w:color w:val="auto"/>
          <w:highlight w:val="none"/>
          <w:u w:val="single"/>
        </w:rPr>
        <w:t>2</w:t>
      </w:r>
      <w:r>
        <w:rPr>
          <w:rFonts w:ascii="Calibri" w:hAnsi="Calibri"/>
          <w:color w:val="auto"/>
          <w:highlight w:val="none"/>
          <w:u w:val="single"/>
        </w:rPr>
        <w:t xml:space="preserve">    </w:t>
      </w:r>
      <w:r>
        <w:rPr>
          <w:rFonts w:ascii="宋体" w:hAnsi="宋体"/>
          <w:color w:val="auto"/>
          <w:highlight w:val="none"/>
        </w:rPr>
        <w:t>个采暖期、供冷期；</w:t>
      </w:r>
    </w:p>
    <w:p>
      <w:pPr>
        <w:shd w:val="clear"/>
        <w:spacing w:line="360" w:lineRule="exact"/>
        <w:rPr>
          <w:rFonts w:ascii="Calibri" w:hAnsi="Calibri"/>
          <w:color w:val="auto"/>
          <w:highlight w:val="none"/>
        </w:rPr>
      </w:pPr>
      <w:r>
        <w:rPr>
          <w:rFonts w:hint="eastAsia" w:ascii="宋体" w:hAnsi="宋体"/>
          <w:color w:val="auto"/>
          <w:highlight w:val="none"/>
        </w:rPr>
        <w:t>6．</w:t>
      </w:r>
      <w:r>
        <w:rPr>
          <w:rFonts w:ascii="宋体" w:hAnsi="宋体"/>
          <w:color w:val="auto"/>
          <w:highlight w:val="none"/>
        </w:rPr>
        <w:t>住宅小区内的给排水设施、道路等配套工程为</w:t>
      </w:r>
      <w:r>
        <w:rPr>
          <w:rFonts w:ascii="Calibri" w:hAnsi="Calibri"/>
          <w:color w:val="auto"/>
          <w:highlight w:val="none"/>
          <w:u w:val="single"/>
        </w:rPr>
        <w:t xml:space="preserve">    </w:t>
      </w:r>
      <w:r>
        <w:rPr>
          <w:rFonts w:hint="eastAsia" w:ascii="宋体" w:hAnsi="宋体"/>
          <w:color w:val="auto"/>
          <w:highlight w:val="none"/>
          <w:u w:val="single"/>
        </w:rPr>
        <w:t>2</w:t>
      </w:r>
      <w:r>
        <w:rPr>
          <w:rFonts w:ascii="Calibri" w:hAnsi="Calibri"/>
          <w:color w:val="auto"/>
          <w:highlight w:val="none"/>
          <w:u w:val="single"/>
        </w:rPr>
        <w:t xml:space="preserve">    </w:t>
      </w:r>
      <w:r>
        <w:rPr>
          <w:rFonts w:ascii="宋体" w:hAnsi="宋体"/>
          <w:color w:val="auto"/>
          <w:highlight w:val="none"/>
        </w:rPr>
        <w:t>年；</w:t>
      </w:r>
    </w:p>
    <w:p>
      <w:pPr>
        <w:shd w:val="clear"/>
        <w:spacing w:line="360" w:lineRule="exact"/>
        <w:rPr>
          <w:rFonts w:ascii="Calibri" w:hAnsi="Calibri"/>
          <w:color w:val="auto"/>
          <w:highlight w:val="none"/>
        </w:rPr>
      </w:pPr>
      <w:r>
        <w:rPr>
          <w:rFonts w:hint="eastAsia" w:ascii="宋体" w:hAnsi="宋体"/>
          <w:color w:val="auto"/>
          <w:highlight w:val="none"/>
        </w:rPr>
        <w:t>7．</w:t>
      </w:r>
      <w:r>
        <w:rPr>
          <w:rFonts w:ascii="宋体" w:hAnsi="宋体"/>
          <w:color w:val="auto"/>
          <w:highlight w:val="none"/>
        </w:rPr>
        <w:t>其他项目保修期限：</w:t>
      </w:r>
      <w:r>
        <w:rPr>
          <w:rFonts w:ascii="Calibri" w:hAnsi="Calibri"/>
          <w:color w:val="auto"/>
          <w:highlight w:val="none"/>
          <w:u w:val="single"/>
        </w:rPr>
        <w:t xml:space="preserve">   </w:t>
      </w:r>
      <w:r>
        <w:rPr>
          <w:rFonts w:hint="eastAsia" w:ascii="宋体" w:hAnsi="宋体"/>
          <w:color w:val="auto"/>
          <w:highlight w:val="none"/>
          <w:u w:val="single"/>
        </w:rPr>
        <w:t>2</w:t>
      </w:r>
      <w:r>
        <w:rPr>
          <w:rFonts w:ascii="Calibri" w:hAnsi="Calibri"/>
          <w:color w:val="auto"/>
          <w:highlight w:val="none"/>
          <w:u w:val="single"/>
        </w:rPr>
        <w:t xml:space="preserve">    </w:t>
      </w:r>
      <w:r>
        <w:rPr>
          <w:rFonts w:ascii="宋体" w:hAnsi="宋体"/>
          <w:color w:val="auto"/>
          <w:highlight w:val="none"/>
        </w:rPr>
        <w:t>年</w:t>
      </w:r>
    </w:p>
    <w:p>
      <w:pPr>
        <w:shd w:val="clear"/>
        <w:spacing w:line="360" w:lineRule="exact"/>
        <w:rPr>
          <w:rFonts w:ascii="Calibri" w:hAnsi="Calibri"/>
          <w:color w:val="auto"/>
          <w:highlight w:val="none"/>
        </w:rPr>
      </w:pPr>
      <w:r>
        <w:rPr>
          <w:rFonts w:ascii="宋体" w:hAnsi="宋体"/>
          <w:color w:val="auto"/>
          <w:highlight w:val="none"/>
        </w:rPr>
        <w:t>质量保修期自工程竣工验收合格之日起计算。</w:t>
      </w:r>
    </w:p>
    <w:p>
      <w:pPr>
        <w:shd w:val="clear"/>
        <w:spacing w:line="360" w:lineRule="exact"/>
        <w:rPr>
          <w:rFonts w:ascii="Calibri" w:hAnsi="Calibri" w:eastAsia="黑体"/>
          <w:color w:val="auto"/>
          <w:highlight w:val="none"/>
        </w:rPr>
      </w:pPr>
      <w:r>
        <w:rPr>
          <w:rFonts w:ascii="黑体" w:hAnsi="黑体" w:eastAsia="黑体"/>
          <w:color w:val="auto"/>
          <w:highlight w:val="none"/>
        </w:rPr>
        <w:t>三、缺陷责任期</w:t>
      </w:r>
    </w:p>
    <w:p>
      <w:pPr>
        <w:shd w:val="clear"/>
        <w:spacing w:line="360" w:lineRule="exact"/>
        <w:rPr>
          <w:rFonts w:ascii="Calibri" w:hAnsi="Calibri"/>
          <w:color w:val="auto"/>
          <w:highlight w:val="none"/>
        </w:rPr>
      </w:pPr>
      <w:r>
        <w:rPr>
          <w:rFonts w:ascii="宋体" w:hAnsi="宋体"/>
          <w:color w:val="auto"/>
          <w:highlight w:val="none"/>
        </w:rPr>
        <w:t>工程缺陷责任期为</w:t>
      </w:r>
      <w:r>
        <w:rPr>
          <w:rFonts w:hint="eastAsia" w:ascii="宋体" w:hAnsi="宋体"/>
          <w:color w:val="auto"/>
          <w:highlight w:val="none"/>
          <w:u w:val="single"/>
        </w:rPr>
        <w:t xml:space="preserve"> 24 </w:t>
      </w:r>
      <w:r>
        <w:rPr>
          <w:rFonts w:ascii="宋体" w:hAnsi="宋体"/>
          <w:color w:val="auto"/>
          <w:highlight w:val="none"/>
        </w:rPr>
        <w:t>个月，缺陷责任期自工程竣工验收合格之日起计算。单位工程先于全部工程进行验收，单位工程缺陷责任期自单位工程验收合格之日起算。</w:t>
      </w:r>
    </w:p>
    <w:p>
      <w:pPr>
        <w:shd w:val="clear"/>
        <w:spacing w:line="360" w:lineRule="exact"/>
        <w:rPr>
          <w:rFonts w:ascii="Calibri" w:hAnsi="Calibri" w:eastAsia="黑体"/>
          <w:color w:val="auto"/>
          <w:highlight w:val="none"/>
        </w:rPr>
      </w:pPr>
      <w:r>
        <w:rPr>
          <w:rFonts w:ascii="黑体" w:hAnsi="黑体" w:eastAsia="黑体"/>
          <w:color w:val="auto"/>
          <w:highlight w:val="none"/>
        </w:rPr>
        <w:t>四、质量保修责任</w:t>
      </w:r>
    </w:p>
    <w:p>
      <w:pPr>
        <w:shd w:val="clear"/>
        <w:spacing w:line="360" w:lineRule="exact"/>
        <w:rPr>
          <w:rFonts w:ascii="Calibri" w:hAnsi="Calibri"/>
          <w:color w:val="auto"/>
          <w:highlight w:val="none"/>
        </w:rPr>
      </w:pPr>
      <w:r>
        <w:rPr>
          <w:rFonts w:hint="eastAsia" w:ascii="宋体" w:hAnsi="宋体"/>
          <w:color w:val="auto"/>
          <w:highlight w:val="none"/>
        </w:rPr>
        <w:t>1．</w:t>
      </w:r>
      <w:r>
        <w:rPr>
          <w:rFonts w:ascii="宋体" w:hAnsi="宋体"/>
          <w:color w:val="auto"/>
          <w:highlight w:val="none"/>
        </w:rPr>
        <w:t>属于保修范围、内容的项目，承包人应当在接到保修通知之日起</w:t>
      </w:r>
      <w:r>
        <w:rPr>
          <w:rFonts w:ascii="Calibri" w:hAnsi="Calibri"/>
          <w:color w:val="auto"/>
          <w:highlight w:val="none"/>
        </w:rPr>
        <w:t>7</w:t>
      </w:r>
      <w:r>
        <w:rPr>
          <w:rFonts w:ascii="宋体" w:hAnsi="宋体"/>
          <w:color w:val="auto"/>
          <w:highlight w:val="none"/>
        </w:rPr>
        <w:t>天内派人保修。承包人不在约定期限内派人保修的，发包人可以委托他人修理。</w:t>
      </w:r>
    </w:p>
    <w:p>
      <w:pPr>
        <w:shd w:val="clear"/>
        <w:spacing w:line="360" w:lineRule="exact"/>
        <w:rPr>
          <w:rFonts w:ascii="Calibri" w:hAnsi="Calibri"/>
          <w:color w:val="auto"/>
          <w:highlight w:val="none"/>
        </w:rPr>
      </w:pPr>
      <w:r>
        <w:rPr>
          <w:rFonts w:hint="eastAsia" w:ascii="宋体" w:hAnsi="宋体"/>
          <w:color w:val="auto"/>
          <w:highlight w:val="none"/>
        </w:rPr>
        <w:t>2．</w:t>
      </w:r>
      <w:r>
        <w:rPr>
          <w:rFonts w:ascii="宋体" w:hAnsi="宋体"/>
          <w:color w:val="auto"/>
          <w:highlight w:val="none"/>
        </w:rPr>
        <w:t>发生紧急事故需抢修的，承包人在接到事故通知后，应当立即到达事故现场抢修。</w:t>
      </w:r>
    </w:p>
    <w:p>
      <w:pPr>
        <w:shd w:val="clear"/>
        <w:spacing w:line="360" w:lineRule="exact"/>
        <w:rPr>
          <w:rFonts w:ascii="Calibri" w:hAnsi="Calibri"/>
          <w:color w:val="auto"/>
          <w:highlight w:val="none"/>
        </w:rPr>
      </w:pPr>
      <w:r>
        <w:rPr>
          <w:rFonts w:hint="eastAsia" w:ascii="宋体" w:hAnsi="宋体"/>
          <w:color w:val="auto"/>
          <w:highlight w:val="none"/>
        </w:rPr>
        <w:t>3．</w:t>
      </w:r>
      <w:r>
        <w:rPr>
          <w:rFonts w:ascii="宋体" w:hAnsi="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hd w:val="clear"/>
        <w:spacing w:line="360" w:lineRule="exact"/>
        <w:rPr>
          <w:rFonts w:ascii="Calibri" w:hAnsi="Calibri"/>
          <w:color w:val="auto"/>
          <w:highlight w:val="none"/>
        </w:rPr>
      </w:pPr>
      <w:r>
        <w:rPr>
          <w:rFonts w:hint="eastAsia" w:ascii="宋体" w:hAnsi="宋体"/>
          <w:color w:val="auto"/>
          <w:highlight w:val="none"/>
        </w:rPr>
        <w:t>4．</w:t>
      </w:r>
      <w:r>
        <w:rPr>
          <w:rFonts w:ascii="宋体" w:hAnsi="宋体"/>
          <w:color w:val="auto"/>
          <w:highlight w:val="none"/>
        </w:rPr>
        <w:t>质量保修完成后，由发包人组织验收。</w:t>
      </w:r>
    </w:p>
    <w:p>
      <w:pPr>
        <w:shd w:val="clear"/>
        <w:spacing w:line="360" w:lineRule="exact"/>
        <w:rPr>
          <w:rFonts w:ascii="Calibri" w:hAnsi="Calibri" w:eastAsia="黑体"/>
          <w:color w:val="auto"/>
          <w:highlight w:val="none"/>
        </w:rPr>
      </w:pPr>
      <w:r>
        <w:rPr>
          <w:rFonts w:ascii="黑体" w:hAnsi="黑体" w:eastAsia="黑体"/>
          <w:color w:val="auto"/>
          <w:highlight w:val="none"/>
        </w:rPr>
        <w:t>五、保修费用</w:t>
      </w:r>
    </w:p>
    <w:p>
      <w:pPr>
        <w:shd w:val="clear"/>
        <w:spacing w:line="360" w:lineRule="exact"/>
        <w:rPr>
          <w:rFonts w:ascii="Calibri" w:hAnsi="Calibri"/>
          <w:color w:val="auto"/>
          <w:highlight w:val="none"/>
        </w:rPr>
      </w:pPr>
      <w:r>
        <w:rPr>
          <w:rFonts w:ascii="宋体" w:hAnsi="宋体"/>
          <w:color w:val="auto"/>
          <w:highlight w:val="none"/>
        </w:rPr>
        <w:t>保修费用由造成质量缺陷的责任方承担。</w:t>
      </w:r>
    </w:p>
    <w:p>
      <w:pPr>
        <w:shd w:val="clear"/>
        <w:spacing w:line="360" w:lineRule="exact"/>
        <w:rPr>
          <w:rFonts w:ascii="宋体" w:hAnsi="宋体"/>
          <w:color w:val="auto"/>
          <w:highlight w:val="none"/>
        </w:rPr>
      </w:pPr>
      <w:r>
        <w:rPr>
          <w:rFonts w:hint="eastAsia" w:ascii="黑体" w:hAnsi="黑体" w:eastAsia="黑体"/>
          <w:color w:val="auto"/>
          <w:highlight w:val="none"/>
        </w:rPr>
        <w:t>六</w:t>
      </w:r>
      <w:r>
        <w:rPr>
          <w:rFonts w:ascii="黑体" w:hAnsi="黑体" w:eastAsia="黑体"/>
          <w:color w:val="auto"/>
          <w:highlight w:val="none"/>
        </w:rPr>
        <w:t>、双方约定的其他工程质量保修事项</w:t>
      </w:r>
      <w:r>
        <w:rPr>
          <w:rFonts w:ascii="宋体" w:hAnsi="宋体"/>
          <w:color w:val="auto"/>
          <w:highlight w:val="none"/>
        </w:rPr>
        <w:t>：</w:t>
      </w:r>
      <w:r>
        <w:rPr>
          <w:rFonts w:hint="eastAsia" w:ascii="宋体" w:hAnsi="宋体"/>
          <w:color w:val="auto"/>
          <w:highlight w:val="none"/>
          <w:u w:val="single"/>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rFonts w:ascii="Calibri" w:hAnsi="Calibri"/>
          <w:color w:val="auto"/>
          <w:highlight w:val="none"/>
          <w:u w:val="single"/>
        </w:rPr>
        <w:t xml:space="preserve"> </w:t>
      </w:r>
      <w:r>
        <w:rPr>
          <w:rFonts w:hint="eastAsia" w:ascii="宋体" w:hAnsi="宋体"/>
          <w:color w:val="auto"/>
          <w:highlight w:val="none"/>
        </w:rPr>
        <w:t>。</w:t>
      </w:r>
    </w:p>
    <w:p>
      <w:pPr>
        <w:shd w:val="clear"/>
        <w:spacing w:line="360" w:lineRule="exact"/>
        <w:rPr>
          <w:rFonts w:ascii="Calibri" w:hAnsi="Calibri"/>
          <w:color w:val="auto"/>
          <w:highlight w:val="none"/>
        </w:rPr>
      </w:pPr>
      <w:r>
        <w:rPr>
          <w:rFonts w:ascii="宋体" w:hAnsi="宋体"/>
          <w:color w:val="auto"/>
          <w:highlight w:val="none"/>
        </w:rPr>
        <w:t>工程质量保修书由发包人、承包人在工程竣工验收前共同签署，作为施工合同附件，其有效期限至保修期满。</w:t>
      </w:r>
    </w:p>
    <w:p>
      <w:pPr>
        <w:shd w:val="clear"/>
        <w:spacing w:line="360" w:lineRule="exact"/>
        <w:rPr>
          <w:rFonts w:ascii="Calibri" w:hAnsi="Calibri"/>
          <w:color w:val="auto"/>
          <w:highlight w:val="none"/>
        </w:rPr>
      </w:pPr>
      <w:r>
        <w:rPr>
          <w:rFonts w:ascii="Calibri" w:hAnsi="Calibri"/>
          <w:color w:val="auto"/>
          <w:highlight w:val="none"/>
        </w:rPr>
        <w:t xml:space="preserve"> </w:t>
      </w:r>
    </w:p>
    <w:p>
      <w:pPr>
        <w:shd w:val="clear"/>
        <w:spacing w:line="360" w:lineRule="exact"/>
        <w:rPr>
          <w:rFonts w:ascii="Calibri" w:hAnsi="Calibri"/>
          <w:color w:val="auto"/>
          <w:highlight w:val="none"/>
        </w:rPr>
      </w:pPr>
      <w:r>
        <w:rPr>
          <w:rFonts w:ascii="宋体" w:hAnsi="宋体"/>
          <w:color w:val="auto"/>
          <w:highlight w:val="none"/>
        </w:rPr>
        <w:t>发包人</w:t>
      </w:r>
      <w:r>
        <w:rPr>
          <w:rFonts w:hint="eastAsia" w:ascii="宋体" w:hAnsi="宋体"/>
          <w:color w:val="auto"/>
          <w:highlight w:val="none"/>
        </w:rPr>
        <w:t>（</w:t>
      </w:r>
      <w:r>
        <w:rPr>
          <w:rFonts w:ascii="宋体" w:hAnsi="宋体"/>
          <w:color w:val="auto"/>
          <w:highlight w:val="none"/>
        </w:rPr>
        <w:t>公章</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 xml:space="preserve">        </w:t>
      </w:r>
      <w:r>
        <w:rPr>
          <w:rFonts w:ascii="Calibri" w:hAnsi="Calibri"/>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承包人</w:t>
      </w:r>
      <w:r>
        <w:rPr>
          <w:rFonts w:hint="eastAsia" w:ascii="宋体" w:hAnsi="宋体"/>
          <w:color w:val="auto"/>
          <w:highlight w:val="none"/>
        </w:rPr>
        <w:t>（</w:t>
      </w:r>
      <w:r>
        <w:rPr>
          <w:rFonts w:ascii="宋体" w:hAnsi="宋体"/>
          <w:color w:val="auto"/>
          <w:highlight w:val="none"/>
        </w:rPr>
        <w:t>公章</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w:t>
      </w:r>
      <w:r>
        <w:rPr>
          <w:rFonts w:hint="eastAsia" w:ascii="宋体" w:hAnsi="宋体"/>
          <w:color w:val="auto"/>
          <w:highlight w:val="none"/>
          <w:u w:val="single"/>
        </w:rPr>
        <w:t xml:space="preserve">            </w:t>
      </w:r>
    </w:p>
    <w:p>
      <w:pPr>
        <w:shd w:val="clear"/>
        <w:spacing w:line="360" w:lineRule="exact"/>
        <w:ind w:left="4935" w:hanging="4935" w:hangingChars="2350"/>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台州市市府大道1139号</w:t>
      </w:r>
      <w:r>
        <w:rPr>
          <w:rFonts w:hint="eastAsia" w:ascii="宋体" w:hAnsi="宋体" w:cs="宋体"/>
          <w:color w:val="auto"/>
          <w:highlight w:val="none"/>
        </w:rPr>
        <w:t xml:space="preserve">   </w:t>
      </w:r>
      <w:r>
        <w:rPr>
          <w:rFonts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地  址：</w:t>
      </w:r>
      <w:r>
        <w:rPr>
          <w:rFonts w:ascii="Calibri" w:hAnsi="Calibri"/>
          <w:color w:val="auto"/>
          <w:highlight w:val="none"/>
          <w:u w:val="single"/>
        </w:rPr>
        <w:t></w:t>
      </w:r>
      <w:r>
        <w:rPr>
          <w:rFonts w:hint="eastAsia" w:ascii="宋体" w:hAnsi="宋体"/>
          <w:color w:val="auto"/>
          <w:highlight w:val="none"/>
          <w:u w:val="single"/>
        </w:rPr>
        <w:t xml:space="preserve">             </w:t>
      </w:r>
    </w:p>
    <w:p>
      <w:pPr>
        <w:shd w:val="clear"/>
        <w:spacing w:line="360" w:lineRule="exact"/>
        <w:rPr>
          <w:rFonts w:ascii="Calibri" w:hAnsi="Calibri"/>
          <w:color w:val="auto"/>
          <w:highlight w:val="none"/>
        </w:rPr>
      </w:pPr>
      <w:r>
        <w:rPr>
          <w:rFonts w:ascii="宋体" w:hAnsi="宋体"/>
          <w:color w:val="auto"/>
          <w:highlight w:val="none"/>
        </w:rPr>
        <w:t>法定代表人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ascii="Calibri" w:hAnsi="Calibri"/>
          <w:color w:val="auto"/>
          <w:highlight w:val="none"/>
        </w:rPr>
        <w:t xml:space="preserve">           </w:t>
      </w:r>
      <w:r>
        <w:rPr>
          <w:rFonts w:ascii="宋体" w:hAnsi="宋体"/>
          <w:color w:val="auto"/>
          <w:highlight w:val="none"/>
        </w:rPr>
        <w:t>法定代表人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p>
    <w:p>
      <w:pPr>
        <w:shd w:val="clear"/>
        <w:spacing w:line="360" w:lineRule="exact"/>
        <w:rPr>
          <w:rFonts w:ascii="Calibri" w:hAnsi="Calibri"/>
          <w:color w:val="auto"/>
          <w:highlight w:val="none"/>
        </w:rPr>
      </w:pPr>
      <w:r>
        <w:rPr>
          <w:rFonts w:ascii="宋体" w:hAnsi="宋体"/>
          <w:color w:val="auto"/>
          <w:highlight w:val="none"/>
        </w:rPr>
        <w:t>委托代理人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 xml:space="preserve">      </w:t>
      </w:r>
      <w:r>
        <w:rPr>
          <w:rFonts w:ascii="Calibri" w:hAnsi="Calibri"/>
          <w:color w:val="auto"/>
          <w:highlight w:val="none"/>
        </w:rPr>
        <w:t xml:space="preserve">           </w:t>
      </w:r>
      <w:r>
        <w:rPr>
          <w:rFonts w:ascii="宋体" w:hAnsi="宋体"/>
          <w:color w:val="auto"/>
          <w:highlight w:val="none"/>
        </w:rPr>
        <w:t>委托代理人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ascii="Calibri" w:hAnsi="Calibri"/>
          <w:color w:val="auto"/>
          <w:highlight w:val="none"/>
          <w:u w:val="single"/>
        </w:rPr>
        <w:t xml:space="preserve">  </w:t>
      </w:r>
      <w:r>
        <w:rPr>
          <w:rFonts w:hint="eastAsia" w:ascii="宋体" w:hAnsi="宋体"/>
          <w:color w:val="auto"/>
          <w:highlight w:val="none"/>
          <w:u w:val="single"/>
        </w:rPr>
        <w:t xml:space="preserve"> </w:t>
      </w:r>
      <w:r>
        <w:rPr>
          <w:rFonts w:ascii="Calibri" w:hAnsi="Calibri"/>
          <w:color w:val="auto"/>
          <w:highlight w:val="none"/>
          <w:u w:val="single"/>
        </w:rPr>
        <w:t xml:space="preserve">    </w:t>
      </w:r>
    </w:p>
    <w:p>
      <w:pPr>
        <w:shd w:val="clear"/>
        <w:spacing w:line="360" w:lineRule="exact"/>
        <w:rPr>
          <w:rFonts w:ascii="宋体" w:hAnsi="宋体" w:cs="宋体"/>
          <w:color w:val="auto"/>
          <w:highlight w:val="none"/>
        </w:rPr>
      </w:pPr>
      <w:r>
        <w:rPr>
          <w:rFonts w:hint="eastAsia" w:ascii="宋体" w:hAnsi="宋体" w:cs="宋体"/>
          <w:color w:val="auto"/>
          <w:highlight w:val="none"/>
        </w:rPr>
        <w:t>电  话：</w:t>
      </w:r>
      <w:r>
        <w:rPr>
          <w:rFonts w:ascii="宋体" w:hAnsi="宋体" w:cs="宋体"/>
          <w:color w:val="auto"/>
          <w:highlight w:val="none"/>
          <w:u w:val="single"/>
        </w:rPr>
        <w:t>0576-88660896</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ascii="Calibri" w:hAnsi="Calibri"/>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 xml:space="preserve">  </w:t>
      </w:r>
    </w:p>
    <w:p>
      <w:pPr>
        <w:shd w:val="clear"/>
        <w:spacing w:line="360" w:lineRule="exact"/>
        <w:rPr>
          <w:rFonts w:ascii="Calibri" w:hAnsi="Calibri"/>
          <w:color w:val="auto"/>
          <w:highlight w:val="none"/>
        </w:rPr>
      </w:pPr>
      <w:r>
        <w:rPr>
          <w:rFonts w:ascii="宋体" w:hAnsi="宋体"/>
          <w:color w:val="auto"/>
          <w:highlight w:val="none"/>
        </w:rPr>
        <w:t>传</w:t>
      </w:r>
      <w:r>
        <w:rPr>
          <w:rFonts w:ascii="Calibri" w:hAnsi="Calibri"/>
          <w:color w:val="auto"/>
          <w:highlight w:val="none"/>
        </w:rPr>
        <w:t xml:space="preserve">  </w:t>
      </w:r>
      <w:r>
        <w:rPr>
          <w:rFonts w:ascii="宋体" w:hAnsi="宋体"/>
          <w:color w:val="auto"/>
          <w:highlight w:val="none"/>
        </w:rPr>
        <w:t>真：</w:t>
      </w:r>
      <w:r>
        <w:rPr>
          <w:rFonts w:ascii="Calibri" w:hAnsi="Calibri"/>
          <w:color w:val="auto"/>
          <w:highlight w:val="none"/>
          <w:u w:val="single"/>
        </w:rPr>
        <w:t xml:space="preserve">   </w:t>
      </w:r>
      <w:r>
        <w:rPr>
          <w:rFonts w:ascii="Calibri" w:hAnsi="Calibri"/>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传</w:t>
      </w:r>
      <w:r>
        <w:rPr>
          <w:rFonts w:ascii="Calibri" w:hAnsi="Calibri"/>
          <w:color w:val="auto"/>
          <w:highlight w:val="none"/>
        </w:rPr>
        <w:t xml:space="preserve">  </w:t>
      </w:r>
      <w:r>
        <w:rPr>
          <w:rFonts w:ascii="宋体" w:hAnsi="宋体"/>
          <w:color w:val="auto"/>
          <w:highlight w:val="none"/>
        </w:rPr>
        <w:t>真：</w:t>
      </w:r>
      <w:r>
        <w:rPr>
          <w:rFonts w:ascii="Calibri" w:hAnsi="Calibri"/>
          <w:color w:val="auto"/>
          <w:highlight w:val="none"/>
          <w:u w:val="single"/>
        </w:rPr>
        <w:t></w:t>
      </w:r>
      <w:r>
        <w:rPr>
          <w:rFonts w:hint="eastAsia" w:ascii="宋体" w:hAnsi="宋体"/>
          <w:color w:val="auto"/>
          <w:highlight w:val="none"/>
          <w:u w:val="single"/>
        </w:rPr>
        <w:t xml:space="preserve">  </w:t>
      </w:r>
      <w:r>
        <w:rPr>
          <w:rFonts w:ascii="Calibri" w:hAnsi="Calibri"/>
          <w:color w:val="auto"/>
          <w:highlight w:val="none"/>
          <w:u w:val="single"/>
        </w:rPr>
        <w:t xml:space="preserve">   </w:t>
      </w:r>
      <w:r>
        <w:rPr>
          <w:rFonts w:hint="eastAsia" w:ascii="宋体" w:hAnsi="宋体"/>
          <w:color w:val="auto"/>
          <w:highlight w:val="none"/>
          <w:u w:val="single"/>
        </w:rPr>
        <w:t xml:space="preserve"> </w:t>
      </w:r>
    </w:p>
    <w:p>
      <w:pPr>
        <w:shd w:val="clear"/>
        <w:spacing w:line="360" w:lineRule="exact"/>
        <w:ind w:left="5880" w:hanging="5880" w:hangingChars="2800"/>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建行台州市分行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开户银行：</w:t>
      </w:r>
      <w:r>
        <w:rPr>
          <w:rFonts w:ascii="Calibri" w:hAnsi="Calibri"/>
          <w:color w:val="auto"/>
          <w:highlight w:val="none"/>
          <w:u w:val="single"/>
        </w:rPr>
        <w:t></w:t>
      </w:r>
      <w:r>
        <w:rPr>
          <w:rFonts w:hint="eastAsia" w:ascii="宋体" w:hAnsi="宋体"/>
          <w:color w:val="auto"/>
          <w:highlight w:val="none"/>
          <w:u w:val="single"/>
        </w:rPr>
        <w:t xml:space="preserve">             </w:t>
      </w:r>
    </w:p>
    <w:p>
      <w:pPr>
        <w:keepNext/>
        <w:keepLines/>
        <w:shd w:val="clear"/>
        <w:spacing w:before="100" w:line="400" w:lineRule="exact"/>
        <w:outlineLvl w:val="1"/>
        <w:rPr>
          <w:rFonts w:hint="eastAsia" w:ascii="宋体" w:hAnsi="宋体" w:cs="宋体"/>
          <w:color w:val="auto"/>
          <w:highlight w:val="none"/>
          <w:u w:val="single"/>
        </w:rPr>
      </w:pPr>
      <w:r>
        <w:rPr>
          <w:rFonts w:hint="eastAsia" w:ascii="宋体" w:hAnsi="宋体" w:cs="宋体"/>
          <w:color w:val="auto"/>
          <w:highlight w:val="none"/>
        </w:rPr>
        <w:t>账  号：</w:t>
      </w:r>
      <w:r>
        <w:rPr>
          <w:rFonts w:ascii="宋体" w:hAnsi="宋体" w:cs="宋体"/>
          <w:color w:val="auto"/>
          <w:highlight w:val="none"/>
          <w:u w:val="single"/>
        </w:rPr>
        <w:t>33050166350000000852</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账  号：</w:t>
      </w:r>
      <w:r>
        <w:rPr>
          <w:rFonts w:ascii="Calibri" w:hAnsi="Calibri"/>
          <w:color w:val="auto"/>
          <w:highlight w:val="none"/>
          <w:u w:val="single"/>
        </w:rPr>
        <w:t></w:t>
      </w:r>
      <w:r>
        <w:rPr>
          <w:rFonts w:hint="eastAsia" w:ascii="宋体" w:hAnsi="宋体"/>
          <w:color w:val="auto"/>
          <w:highlight w:val="none"/>
          <w:u w:val="single"/>
        </w:rPr>
        <w:t xml:space="preserve">             </w:t>
      </w:r>
    </w:p>
    <w:p>
      <w:pPr>
        <w:keepNext/>
        <w:keepLines/>
        <w:shd w:val="clear"/>
        <w:spacing w:before="100" w:line="400" w:lineRule="exact"/>
        <w:outlineLvl w:val="1"/>
        <w:rPr>
          <w:rFonts w:hint="eastAsia" w:ascii="宋体" w:hAnsi="宋体"/>
          <w:color w:val="auto"/>
          <w:highlight w:val="none"/>
          <w:u w:val="single"/>
        </w:rPr>
      </w:pPr>
      <w:r>
        <w:rPr>
          <w:rFonts w:ascii="宋体" w:hAnsi="宋体"/>
          <w:color w:val="auto"/>
          <w:highlight w:val="none"/>
        </w:rPr>
        <w:t>邮政编码：</w:t>
      </w:r>
      <w:r>
        <w:rPr>
          <w:rFonts w:ascii="Calibri" w:hAnsi="Calibri"/>
          <w:color w:val="auto"/>
          <w:highlight w:val="none"/>
          <w:u w:val="single"/>
        </w:rPr>
        <w:t xml:space="preserve">     </w:t>
      </w:r>
      <w:r>
        <w:rPr>
          <w:rFonts w:ascii="Calibri" w:hAnsi="Calibri"/>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邮政编码：</w:t>
      </w:r>
      <w:r>
        <w:rPr>
          <w:rFonts w:ascii="Calibri" w:hAnsi="Calibri"/>
          <w:color w:val="auto"/>
          <w:highlight w:val="none"/>
          <w:u w:val="single"/>
        </w:rPr>
        <w:t xml:space="preserve">  </w:t>
      </w:r>
      <w:r>
        <w:rPr>
          <w:rFonts w:hint="eastAsia" w:ascii="宋体" w:hAnsi="宋体"/>
          <w:color w:val="auto"/>
          <w:highlight w:val="none"/>
          <w:u w:val="single"/>
        </w:rPr>
        <w:t xml:space="preserve"> </w:t>
      </w:r>
    </w:p>
    <w:p>
      <w:pPr>
        <w:shd w:val="clear"/>
        <w:spacing w:line="360" w:lineRule="exact"/>
        <w:rPr>
          <w:rFonts w:ascii="宋体" w:hAnsi="宋体"/>
          <w:color w:val="auto"/>
          <w:highlight w:val="none"/>
          <w:u w:val="single"/>
        </w:rPr>
      </w:pPr>
    </w:p>
    <w:p>
      <w:pPr>
        <w:shd w:val="clear"/>
        <w:spacing w:after="120"/>
        <w:rPr>
          <w:rFonts w:ascii="Calibri" w:hAnsi="Calibri"/>
          <w:color w:val="auto"/>
          <w:highlight w:val="none"/>
        </w:rPr>
      </w:pPr>
    </w:p>
    <w:p>
      <w:pPr>
        <w:shd w:val="clear"/>
        <w:adjustRightInd w:val="0"/>
        <w:spacing w:line="360" w:lineRule="exact"/>
        <w:jc w:val="center"/>
        <w:rPr>
          <w:rFonts w:ascii="黑体" w:hAnsi="黑体" w:eastAsia="黑体"/>
          <w:color w:val="auto"/>
          <w:sz w:val="30"/>
          <w:szCs w:val="30"/>
          <w:highlight w:val="none"/>
        </w:rPr>
      </w:pPr>
    </w:p>
    <w:p>
      <w:pPr>
        <w:shd w:val="clear"/>
        <w:adjustRightInd w:val="0"/>
        <w:spacing w:line="360" w:lineRule="exact"/>
        <w:jc w:val="center"/>
        <w:rPr>
          <w:rFonts w:ascii="黑体" w:hAnsi="黑体" w:eastAsia="黑体"/>
          <w:color w:val="auto"/>
          <w:sz w:val="30"/>
          <w:szCs w:val="30"/>
          <w:highlight w:val="none"/>
        </w:rPr>
      </w:pPr>
    </w:p>
    <w:p>
      <w:pPr>
        <w:shd w:val="clear"/>
        <w:adjustRightInd w:val="0"/>
        <w:spacing w:line="360" w:lineRule="exact"/>
        <w:jc w:val="center"/>
        <w:rPr>
          <w:rFonts w:ascii="黑体" w:hAnsi="黑体" w:eastAsia="黑体"/>
          <w:color w:val="auto"/>
          <w:sz w:val="30"/>
          <w:szCs w:val="30"/>
          <w:highlight w:val="none"/>
        </w:rPr>
      </w:pPr>
    </w:p>
    <w:p>
      <w:pPr>
        <w:shd w:val="clear"/>
        <w:adjustRightInd w:val="0"/>
        <w:spacing w:line="360" w:lineRule="exact"/>
        <w:jc w:val="center"/>
        <w:rPr>
          <w:rFonts w:ascii="黑体" w:hAnsi="黑体" w:eastAsia="黑体"/>
          <w:color w:val="auto"/>
          <w:sz w:val="30"/>
          <w:szCs w:val="30"/>
          <w:highlight w:val="none"/>
        </w:rPr>
      </w:pPr>
    </w:p>
    <w:p>
      <w:pPr>
        <w:shd w:val="clear"/>
        <w:adjustRightInd w:val="0"/>
        <w:spacing w:line="360" w:lineRule="exact"/>
        <w:jc w:val="center"/>
        <w:rPr>
          <w:rFonts w:ascii="黑体" w:hAnsi="黑体" w:eastAsia="黑体"/>
          <w:color w:val="auto"/>
          <w:sz w:val="30"/>
          <w:szCs w:val="30"/>
          <w:highlight w:val="none"/>
        </w:rPr>
        <w:sectPr>
          <w:footnotePr>
            <w:numRestart w:val="eachPage"/>
          </w:footnotePr>
          <w:endnotePr>
            <w:numRestart w:val="eachSect"/>
          </w:endnotePr>
          <w:pgSz w:w="11907" w:h="16840"/>
          <w:pgMar w:top="1247" w:right="1361" w:bottom="1247" w:left="1361" w:header="851" w:footer="824" w:gutter="0"/>
          <w:pgNumType w:fmt="decimalFullWidth"/>
          <w:cols w:space="720" w:num="1"/>
          <w:docGrid w:linePitch="435" w:charSpace="-6554"/>
        </w:sectPr>
      </w:pPr>
    </w:p>
    <w:p>
      <w:pPr>
        <w:keepNext/>
        <w:keepLines/>
        <w:shd w:val="clear"/>
        <w:spacing w:before="100" w:line="400" w:lineRule="exact"/>
        <w:jc w:val="center"/>
        <w:outlineLvl w:val="1"/>
        <w:rPr>
          <w:rFonts w:ascii="黑体" w:hAnsi="黑体" w:eastAsia="黑体"/>
          <w:b/>
          <w:bCs/>
          <w:color w:val="auto"/>
          <w:sz w:val="30"/>
          <w:szCs w:val="30"/>
          <w:highlight w:val="none"/>
        </w:rPr>
      </w:pPr>
      <w:r>
        <w:rPr>
          <w:rFonts w:hint="eastAsia" w:ascii="黑体" w:hAnsi="黑体" w:eastAsia="黑体"/>
          <w:b/>
          <w:bCs/>
          <w:color w:val="auto"/>
          <w:sz w:val="30"/>
          <w:szCs w:val="30"/>
          <w:highlight w:val="none"/>
        </w:rPr>
        <w:t>工程建设项目廉政责任书</w:t>
      </w:r>
    </w:p>
    <w:p>
      <w:pPr>
        <w:shd w:val="clear"/>
        <w:adjustRightInd w:val="0"/>
        <w:spacing w:line="360" w:lineRule="exact"/>
        <w:jc w:val="center"/>
        <w:rPr>
          <w:rFonts w:ascii="黑体" w:hAnsi="黑体" w:eastAsia="黑体"/>
          <w:color w:val="auto"/>
          <w:sz w:val="28"/>
          <w:szCs w:val="28"/>
          <w:highlight w:val="none"/>
        </w:rPr>
      </w:pPr>
    </w:p>
    <w:p>
      <w:pPr>
        <w:shd w:val="clear"/>
        <w:autoSpaceDE w:val="0"/>
        <w:autoSpaceDN w:val="0"/>
        <w:spacing w:line="360" w:lineRule="exact"/>
        <w:rPr>
          <w:rFonts w:ascii="宋体" w:hAnsi="宋体"/>
          <w:color w:val="auto"/>
          <w:highlight w:val="none"/>
        </w:rPr>
      </w:pPr>
      <w:r>
        <w:rPr>
          <w:rFonts w:hint="eastAsia" w:ascii="宋体" w:hAnsi="宋体"/>
          <w:color w:val="auto"/>
          <w:highlight w:val="none"/>
        </w:rPr>
        <w:t>工程项目名称：</w:t>
      </w:r>
      <w:r>
        <w:rPr>
          <w:rFonts w:hint="eastAsia" w:ascii="宋体" w:hAnsi="宋体"/>
          <w:color w:val="auto"/>
          <w:highlight w:val="none"/>
          <w:u w:val="single"/>
          <w:lang w:eastAsia="zh-CN"/>
        </w:rPr>
        <w:t>台州学院椒江校区生活区加压消防管路改造项目</w:t>
      </w:r>
      <w:r>
        <w:rPr>
          <w:rFonts w:hint="default" w:ascii="宋体" w:hAnsi="宋体"/>
          <w:color w:val="auto"/>
          <w:highlight w:val="none"/>
          <w:u w:val="single"/>
        </w:rPr>
        <w:t xml:space="preserve">   </w:t>
      </w:r>
      <w:r>
        <w:rPr>
          <w:rFonts w:hint="eastAsia" w:ascii="宋体" w:hAnsi="宋体"/>
          <w:color w:val="auto"/>
          <w:highlight w:val="none"/>
          <w:u w:val="single"/>
        </w:rPr>
        <w:t xml:space="preserve">    </w:t>
      </w:r>
    </w:p>
    <w:p>
      <w:pPr>
        <w:shd w:val="clear"/>
        <w:autoSpaceDE w:val="0"/>
        <w:autoSpaceDN w:val="0"/>
        <w:spacing w:line="360" w:lineRule="exact"/>
        <w:rPr>
          <w:rFonts w:hint="default" w:ascii="宋体" w:hAnsi="宋体" w:eastAsia="宋体"/>
          <w:color w:val="auto"/>
          <w:highlight w:val="none"/>
          <w:u w:val="single"/>
          <w:lang w:val="en-US" w:eastAsia="zh-CN"/>
        </w:rPr>
      </w:pPr>
      <w:r>
        <w:rPr>
          <w:rFonts w:hint="eastAsia" w:ascii="宋体" w:hAnsi="宋体"/>
          <w:color w:val="auto"/>
          <w:highlight w:val="none"/>
        </w:rPr>
        <w:t>工程项目地址：</w:t>
      </w:r>
      <w:r>
        <w:rPr>
          <w:rFonts w:hint="eastAsia" w:ascii="宋体" w:hAnsi="宋体"/>
          <w:color w:val="auto"/>
          <w:highlight w:val="none"/>
          <w:u w:val="single"/>
          <w:lang w:eastAsia="zh-CN"/>
        </w:rPr>
        <w:t>台州学院</w:t>
      </w:r>
      <w:r>
        <w:rPr>
          <w:rFonts w:hint="eastAsia" w:ascii="宋体" w:hAnsi="宋体"/>
          <w:color w:val="auto"/>
          <w:highlight w:val="none"/>
          <w:u w:val="single"/>
          <w:lang w:val="en-US" w:eastAsia="zh-CN"/>
        </w:rPr>
        <w:t>椒江</w:t>
      </w:r>
      <w:r>
        <w:rPr>
          <w:rFonts w:hint="eastAsia" w:ascii="宋体" w:hAnsi="宋体"/>
          <w:color w:val="auto"/>
          <w:highlight w:val="none"/>
          <w:u w:val="single"/>
          <w:lang w:eastAsia="zh-CN"/>
        </w:rPr>
        <w:t>校区</w:t>
      </w:r>
      <w:r>
        <w:rPr>
          <w:rFonts w:hint="eastAsia" w:ascii="宋体" w:hAnsi="宋体"/>
          <w:color w:val="auto"/>
          <w:highlight w:val="none"/>
          <w:lang w:val="en-US" w:eastAsia="zh-CN"/>
        </w:rPr>
        <w:t xml:space="preserve"> </w:t>
      </w:r>
    </w:p>
    <w:p>
      <w:pPr>
        <w:shd w:val="clear"/>
        <w:autoSpaceDE w:val="0"/>
        <w:autoSpaceDN w:val="0"/>
        <w:spacing w:line="360" w:lineRule="exact"/>
        <w:rPr>
          <w:rFonts w:ascii="宋体" w:hAnsi="宋体"/>
          <w:color w:val="auto"/>
          <w:highlight w:val="none"/>
        </w:rPr>
      </w:pPr>
      <w:r>
        <w:rPr>
          <w:rFonts w:hint="eastAsia" w:ascii="宋体" w:hAnsi="宋体"/>
          <w:color w:val="auto"/>
          <w:highlight w:val="none"/>
        </w:rPr>
        <w:t>建设单位（甲方）：</w:t>
      </w:r>
      <w:r>
        <w:rPr>
          <w:rFonts w:hint="eastAsia" w:ascii="宋体" w:hAnsi="宋体"/>
          <w:color w:val="auto"/>
          <w:highlight w:val="none"/>
          <w:u w:val="single"/>
        </w:rPr>
        <w:t xml:space="preserve">台州学院    </w:t>
      </w:r>
    </w:p>
    <w:p>
      <w:pPr>
        <w:shd w:val="clear"/>
        <w:autoSpaceDE w:val="0"/>
        <w:autoSpaceDN w:val="0"/>
        <w:spacing w:line="360" w:lineRule="exact"/>
        <w:rPr>
          <w:rFonts w:ascii="宋体" w:hAnsi="宋体"/>
          <w:color w:val="auto"/>
          <w:highlight w:val="none"/>
        </w:rPr>
      </w:pPr>
      <w:r>
        <w:rPr>
          <w:rFonts w:hint="eastAsia" w:ascii="宋体" w:hAnsi="宋体"/>
          <w:color w:val="auto"/>
          <w:highlight w:val="none"/>
        </w:rPr>
        <w:t>施工单位（乙方）：</w:t>
      </w:r>
      <w:r>
        <w:rPr>
          <w:rFonts w:ascii="Calibri" w:hAnsi="Calibri"/>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 xml:space="preserve"> </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第一条 甲乙双方的责任</w:t>
      </w:r>
    </w:p>
    <w:p>
      <w:pPr>
        <w:shd w:val="clear"/>
        <w:spacing w:line="360" w:lineRule="exact"/>
        <w:jc w:val="left"/>
        <w:rPr>
          <w:rFonts w:hAnsi="Calibri"/>
          <w:color w:val="auto"/>
          <w:szCs w:val="21"/>
          <w:highlight w:val="none"/>
        </w:rPr>
      </w:pPr>
      <w:r>
        <w:rPr>
          <w:rFonts w:hint="eastAsia" w:hAnsi="Calibri"/>
          <w:color w:val="auto"/>
          <w:szCs w:val="21"/>
          <w:highlight w:val="none"/>
        </w:rPr>
        <w:t>　　（一）应严格遵守国家关于市场准入、项目招标投标、工程建设、施工安装和市场活动等有关法律、法规，相关政策，以及廉政建设的各项规定。</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（二）严格执行建设工程项目承发包合同文件，自觉按合同办事。</w:t>
      </w:r>
    </w:p>
    <w:p>
      <w:pPr>
        <w:shd w:val="clear"/>
        <w:spacing w:line="360" w:lineRule="exact"/>
        <w:rPr>
          <w:rFonts w:hAnsi="Calibri"/>
          <w:color w:val="auto"/>
          <w:szCs w:val="21"/>
          <w:highlight w:val="none"/>
        </w:rPr>
      </w:pPr>
      <w:r>
        <w:rPr>
          <w:rFonts w:hint="eastAsia" w:hAnsi="Calibri"/>
          <w:color w:val="auto"/>
          <w:szCs w:val="21"/>
          <w:highlight w:val="none"/>
        </w:rPr>
        <w:t>　　（三）业务活动必须坚持公开、公平、公正、诚信、透明的原则（除法律法规另有规定者外），不得为获取不正当的利益，损害国家、集体和对方利益，不得违反工程建设管理、施工安装的规章制度。</w:t>
      </w:r>
    </w:p>
    <w:p>
      <w:pPr>
        <w:shd w:val="clear"/>
        <w:spacing w:line="360" w:lineRule="exact"/>
        <w:jc w:val="left"/>
        <w:rPr>
          <w:rFonts w:hAnsi="Calibri"/>
          <w:color w:val="auto"/>
          <w:szCs w:val="21"/>
          <w:highlight w:val="none"/>
        </w:rPr>
      </w:pPr>
      <w:r>
        <w:rPr>
          <w:rFonts w:hint="eastAsia" w:hAnsi="Calibri"/>
          <w:color w:val="auto"/>
          <w:szCs w:val="21"/>
          <w:highlight w:val="none"/>
        </w:rPr>
        <w:t>　　（四）发现对方在业务活动中有违规、违纪、违法行为的，应及时提醒对方，情节严重的，应向其上级主管部门或纪检监察、司法等有关机关举报。</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第二条 甲方的责任</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甲方的领导和从事该建设工程项目的工作人员，在工程建设的事前、事中、事后应遵守以下规定：</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（一）不准向乙方和相关单位索要或接受回扣、礼金、有价证券、贵重物品和好处费、感谢费等。</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（二）不准在乙方和相关单位报销任何应由甲方或个人支付的费用。</w:t>
      </w:r>
    </w:p>
    <w:p>
      <w:pPr>
        <w:shd w:val="clear"/>
        <w:spacing w:line="360" w:lineRule="exact"/>
        <w:jc w:val="left"/>
        <w:rPr>
          <w:rFonts w:hAnsi="Calibri"/>
          <w:color w:val="auto"/>
          <w:szCs w:val="21"/>
          <w:highlight w:val="none"/>
        </w:rPr>
      </w:pPr>
      <w:r>
        <w:rPr>
          <w:rFonts w:hint="eastAsia" w:hAnsi="Calibri"/>
          <w:color w:val="auto"/>
          <w:szCs w:val="21"/>
          <w:highlight w:val="none"/>
        </w:rPr>
        <w:t>　　（三）不准要求、暗示和接受乙方和相关单位为个人装修住房、婚丧嫁娶、配偶子女的工作安排以及出国（境）、旅游等提供方便。</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（四）不准参加有可能影响公正执行公务的乙方和相关单位的宴请和健身、娱乐等活动。</w:t>
      </w:r>
    </w:p>
    <w:p>
      <w:pPr>
        <w:shd w:val="clear"/>
        <w:spacing w:line="360" w:lineRule="exact"/>
        <w:jc w:val="left"/>
        <w:rPr>
          <w:rFonts w:hAnsi="Calibri"/>
          <w:color w:val="auto"/>
          <w:szCs w:val="21"/>
          <w:highlight w:val="none"/>
        </w:rPr>
      </w:pPr>
      <w:r>
        <w:rPr>
          <w:rFonts w:hint="eastAsia" w:hAnsi="Calibri"/>
          <w:color w:val="auto"/>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第三条 乙方的责任</w:t>
      </w:r>
    </w:p>
    <w:p>
      <w:pPr>
        <w:shd w:val="clear"/>
        <w:spacing w:line="360" w:lineRule="exact"/>
        <w:jc w:val="left"/>
        <w:rPr>
          <w:rFonts w:hAnsi="Calibri"/>
          <w:color w:val="auto"/>
          <w:szCs w:val="21"/>
          <w:highlight w:val="none"/>
        </w:rPr>
      </w:pPr>
      <w:r>
        <w:rPr>
          <w:rFonts w:hint="eastAsia" w:hAnsi="Calibri"/>
          <w:color w:val="auto"/>
          <w:szCs w:val="21"/>
          <w:highlight w:val="none"/>
        </w:rPr>
        <w:t>　　应与甲方保持正常的业务交往，按照有关法律法规和程序开展业务工作，严格执行工程建设的有关方针、政策，尤其是有关建筑施工安装的强制性标准和规范，并遵守以下规定：</w:t>
      </w:r>
    </w:p>
    <w:p>
      <w:pPr>
        <w:shd w:val="clear"/>
        <w:spacing w:line="360" w:lineRule="exact"/>
        <w:jc w:val="left"/>
        <w:rPr>
          <w:rFonts w:hAnsi="Calibri"/>
          <w:color w:val="auto"/>
          <w:szCs w:val="21"/>
          <w:highlight w:val="none"/>
        </w:rPr>
      </w:pPr>
      <w:r>
        <w:rPr>
          <w:rFonts w:hint="eastAsia" w:hAnsi="Calibri"/>
          <w:color w:val="auto"/>
          <w:szCs w:val="21"/>
          <w:highlight w:val="none"/>
        </w:rPr>
        <w:t>　　（一）不准以任何理由向甲方、相关单位及其工作人员索要、接受或赠送礼金、有价证券、贵重物品和回扣、好处费、感谢费等。</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（二）不准以任何理由为甲方和相关单位报销应由对方或个人支付的费用。</w:t>
      </w:r>
    </w:p>
    <w:p>
      <w:pPr>
        <w:shd w:val="clear"/>
        <w:spacing w:line="360" w:lineRule="exact"/>
        <w:jc w:val="left"/>
        <w:rPr>
          <w:rFonts w:hAnsi="Calibri"/>
          <w:color w:val="auto"/>
          <w:szCs w:val="21"/>
          <w:highlight w:val="none"/>
        </w:rPr>
      </w:pPr>
      <w:r>
        <w:rPr>
          <w:rFonts w:hint="eastAsia" w:hAnsi="Calibri"/>
          <w:color w:val="auto"/>
          <w:szCs w:val="21"/>
          <w:highlight w:val="none"/>
        </w:rPr>
        <w:t>　　（三）不准接受或暗示为甲方、相关单位或个人装修住房、婚丧嫁娶、配偶子女的工作安排以及出国（境）、旅游等提供方便。</w:t>
      </w:r>
    </w:p>
    <w:p>
      <w:pPr>
        <w:shd w:val="clear"/>
        <w:spacing w:line="360" w:lineRule="exact"/>
        <w:jc w:val="left"/>
        <w:rPr>
          <w:rFonts w:hAnsi="Calibri"/>
          <w:color w:val="auto"/>
          <w:szCs w:val="21"/>
          <w:highlight w:val="none"/>
        </w:rPr>
      </w:pPr>
      <w:r>
        <w:rPr>
          <w:rFonts w:hint="eastAsia" w:hAnsi="Calibri"/>
          <w:color w:val="auto"/>
          <w:szCs w:val="21"/>
          <w:highlight w:val="none"/>
        </w:rPr>
        <w:t>　　（四）不准以任何理由为甲方、相关单位或个人组织有可能影响公正执行公务的宴请、健身、娱乐等活动。</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第四条 违约责任</w:t>
      </w:r>
    </w:p>
    <w:p>
      <w:pPr>
        <w:shd w:val="clear"/>
        <w:spacing w:line="360" w:lineRule="exact"/>
        <w:jc w:val="left"/>
        <w:rPr>
          <w:rFonts w:hAnsi="Calibri"/>
          <w:color w:val="auto"/>
          <w:szCs w:val="21"/>
          <w:highlight w:val="none"/>
        </w:rPr>
      </w:pPr>
      <w:r>
        <w:rPr>
          <w:rFonts w:hint="eastAsia" w:hAnsi="Calibri"/>
          <w:color w:val="auto"/>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hd w:val="clear"/>
        <w:spacing w:line="360" w:lineRule="exact"/>
        <w:jc w:val="left"/>
        <w:rPr>
          <w:rFonts w:hAnsi="Calibri"/>
          <w:color w:val="auto"/>
          <w:szCs w:val="21"/>
          <w:highlight w:val="none"/>
        </w:rPr>
      </w:pPr>
      <w:r>
        <w:rPr>
          <w:rFonts w:hint="eastAsia" w:hAnsi="Calibri"/>
          <w:color w:val="auto"/>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第五条 本责任书作为工程施工合同的附件，与工程施工合同具有同等法律效力。经双方签署后立即生效。</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第六条 本责任书的有效期为双方签署之日起至该工程项目竣工验收合格时止。</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　　第七条 本责任书一式四份，由甲乙双方各执一份，送交甲乙双方的监督单位各一份。</w:t>
      </w:r>
    </w:p>
    <w:p>
      <w:pPr>
        <w:shd w:val="clear"/>
        <w:autoSpaceDE w:val="0"/>
        <w:autoSpaceDN w:val="0"/>
        <w:spacing w:line="360" w:lineRule="exact"/>
        <w:rPr>
          <w:rFonts w:ascii="Calibri" w:hAnsi="Calibri"/>
          <w:color w:val="auto"/>
          <w:szCs w:val="21"/>
          <w:highlight w:val="none"/>
        </w:rPr>
      </w:pPr>
    </w:p>
    <w:p>
      <w:pPr>
        <w:shd w:val="clear"/>
        <w:autoSpaceDE w:val="0"/>
        <w:autoSpaceDN w:val="0"/>
        <w:spacing w:line="360" w:lineRule="exact"/>
        <w:rPr>
          <w:rFonts w:ascii="Calibri" w:hAnsi="Calibri"/>
          <w:color w:val="auto"/>
          <w:szCs w:val="21"/>
          <w:highlight w:val="none"/>
        </w:rPr>
      </w:pP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甲方单位：（盖章）　　　　　　　　             乙方单位：（盖章）</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法定代表人：　　　　　　　　　               　法定代表人：</w:t>
      </w:r>
    </w:p>
    <w:p>
      <w:pPr>
        <w:shd w:val="clear"/>
        <w:spacing w:line="360" w:lineRule="exact"/>
        <w:ind w:left="4935" w:hanging="4935" w:hangingChars="2350"/>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台州市市府大道1139号</w:t>
      </w:r>
      <w:r>
        <w:rPr>
          <w:rFonts w:hint="eastAsia" w:ascii="宋体" w:hAnsi="宋体" w:cs="宋体"/>
          <w:color w:val="auto"/>
          <w:highlight w:val="none"/>
        </w:rPr>
        <w:t xml:space="preserve">   </w:t>
      </w:r>
      <w:r>
        <w:rPr>
          <w:rFonts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地  址：</w:t>
      </w:r>
      <w:r>
        <w:rPr>
          <w:rFonts w:ascii="Calibri" w:hAnsi="Calibri"/>
          <w:color w:val="auto"/>
          <w:highlight w:val="none"/>
          <w:u w:val="single"/>
        </w:rPr>
        <w:t></w:t>
      </w:r>
      <w:r>
        <w:rPr>
          <w:rFonts w:hint="eastAsia" w:ascii="宋体" w:hAnsi="宋体"/>
          <w:color w:val="auto"/>
          <w:highlight w:val="none"/>
          <w:u w:val="single"/>
        </w:rPr>
        <w:t xml:space="preserve">             </w:t>
      </w:r>
    </w:p>
    <w:p>
      <w:pPr>
        <w:shd w:val="clear"/>
        <w:spacing w:line="360" w:lineRule="exact"/>
        <w:rPr>
          <w:rFonts w:ascii="宋体" w:hAnsi="宋体" w:cs="宋体"/>
          <w:color w:val="auto"/>
          <w:highlight w:val="none"/>
        </w:rPr>
      </w:pPr>
      <w:r>
        <w:rPr>
          <w:rFonts w:hint="eastAsia" w:ascii="宋体" w:hAnsi="宋体" w:cs="宋体"/>
          <w:color w:val="auto"/>
          <w:highlight w:val="none"/>
        </w:rPr>
        <w:t>电  话：</w:t>
      </w:r>
      <w:r>
        <w:rPr>
          <w:rFonts w:ascii="宋体" w:hAnsi="宋体" w:cs="宋体"/>
          <w:color w:val="auto"/>
          <w:highlight w:val="none"/>
          <w:u w:val="single"/>
        </w:rPr>
        <w:t>0576-88660896</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default" w:ascii="宋体" w:hAnsi="宋体" w:cs="宋体"/>
          <w:color w:val="auto"/>
          <w:highlight w:val="none"/>
        </w:rPr>
        <w:t xml:space="preserve">             </w:t>
      </w:r>
      <w:r>
        <w:rPr>
          <w:rFonts w:hint="eastAsia" w:ascii="宋体" w:hAnsi="宋体" w:cs="宋体"/>
          <w:color w:val="auto"/>
          <w:highlight w:val="none"/>
        </w:rPr>
        <w:t>电  话：</w:t>
      </w:r>
      <w:r>
        <w:rPr>
          <w:rFonts w:ascii="Calibri" w:hAnsi="Calibri"/>
          <w:color w:val="auto"/>
          <w:highlight w:val="none"/>
          <w:u w:val="single"/>
        </w:rPr>
        <w:t></w:t>
      </w:r>
      <w:r>
        <w:rPr>
          <w:rFonts w:hint="eastAsia" w:ascii="宋体" w:hAnsi="宋体"/>
          <w:color w:val="auto"/>
          <w:highlight w:val="none"/>
          <w:u w:val="single"/>
        </w:rPr>
        <w:t xml:space="preserve">             </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年　月　日　　　　　　　　　　　　　           年　月　日</w:t>
      </w:r>
    </w:p>
    <w:p>
      <w:pPr>
        <w:shd w:val="clear"/>
        <w:autoSpaceDE w:val="0"/>
        <w:autoSpaceDN w:val="0"/>
        <w:spacing w:line="360" w:lineRule="exact"/>
        <w:rPr>
          <w:rFonts w:ascii="Calibri" w:hAnsi="Calibri"/>
          <w:color w:val="auto"/>
          <w:szCs w:val="21"/>
          <w:highlight w:val="none"/>
        </w:rPr>
      </w:pPr>
      <w:r>
        <w:rPr>
          <w:rFonts w:hint="eastAsia" w:ascii="Calibri" w:hAnsi="Calibri"/>
          <w:color w:val="auto"/>
          <w:szCs w:val="21"/>
          <w:highlight w:val="none"/>
        </w:rPr>
        <w:t>甲方监督单位（盖章）　　　　　　　　　         乙方监督单位（盖章）</w:t>
      </w:r>
    </w:p>
    <w:p>
      <w:pPr>
        <w:shd w:val="clear"/>
        <w:rPr>
          <w:color w:val="auto"/>
          <w:highlight w:val="none"/>
        </w:rPr>
      </w:pPr>
      <w:r>
        <w:rPr>
          <w:rFonts w:hint="eastAsia" w:ascii="Calibri" w:hAnsi="Calibri"/>
          <w:color w:val="auto"/>
          <w:szCs w:val="21"/>
          <w:highlight w:val="none"/>
        </w:rPr>
        <w:t>年　月　日　　　　　　　　　　　　　　         年　月　日</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left"/>
        <w:rPr>
          <w:rFonts w:ascii="宋体" w:hAnsi="宋体"/>
          <w:color w:val="auto"/>
          <w:sz w:val="28"/>
          <w:szCs w:val="28"/>
          <w:highlight w:val="none"/>
        </w:rPr>
      </w:pPr>
    </w:p>
    <w:p>
      <w:pPr>
        <w:shd w:val="clear"/>
        <w:spacing w:line="360" w:lineRule="auto"/>
        <w:jc w:val="left"/>
        <w:rPr>
          <w:rFonts w:ascii="宋体" w:hAnsi="宋体"/>
          <w:color w:val="auto"/>
          <w:sz w:val="28"/>
          <w:szCs w:val="28"/>
          <w:highlight w:val="none"/>
        </w:rPr>
        <w:sectPr>
          <w:footerReference r:id="rId6" w:type="default"/>
          <w:pgSz w:w="11906" w:h="16838"/>
          <w:pgMar w:top="1440" w:right="1800" w:bottom="1440" w:left="1800" w:header="851" w:footer="992" w:gutter="0"/>
          <w:cols w:space="720" w:num="1"/>
          <w:docGrid w:type="lines" w:linePitch="312" w:charSpace="0"/>
        </w:sectPr>
      </w:pPr>
    </w:p>
    <w:p>
      <w:pPr>
        <w:shd w:val="clear"/>
        <w:jc w:val="center"/>
        <w:rPr>
          <w:rFonts w:ascii="宋体" w:hAnsi="宋体"/>
          <w:b/>
          <w:color w:val="auto"/>
          <w:sz w:val="36"/>
          <w:szCs w:val="36"/>
          <w:highlight w:val="none"/>
        </w:rPr>
      </w:pPr>
      <w:r>
        <w:rPr>
          <w:rFonts w:hint="eastAsia" w:ascii="宋体" w:hAnsi="宋体"/>
          <w:b/>
          <w:color w:val="auto"/>
          <w:sz w:val="36"/>
          <w:szCs w:val="36"/>
          <w:highlight w:val="none"/>
        </w:rPr>
        <w:t>第六章：响应文件格式附件</w:t>
      </w:r>
    </w:p>
    <w:p>
      <w:pPr>
        <w:shd w:val="clear"/>
        <w:tabs>
          <w:tab w:val="left" w:pos="8280"/>
        </w:tabs>
        <w:autoSpaceDE w:val="0"/>
        <w:autoSpaceDN w:val="0"/>
        <w:adjustRightInd w:val="0"/>
        <w:spacing w:line="240" w:lineRule="atLeast"/>
        <w:ind w:right="25"/>
        <w:rPr>
          <w:rFonts w:ascii="宋体" w:hAnsi="宋体"/>
          <w:color w:val="auto"/>
          <w:kern w:val="0"/>
          <w:sz w:val="24"/>
          <w:highlight w:val="none"/>
        </w:rPr>
      </w:pPr>
    </w:p>
    <w:p>
      <w:pPr>
        <w:shd w:val="clear"/>
        <w:rPr>
          <w:rFonts w:ascii="宋体" w:hAnsi="宋体"/>
          <w:b/>
          <w:bCs/>
          <w:color w:val="auto"/>
          <w:sz w:val="32"/>
          <w:szCs w:val="32"/>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hd w:val="clea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磋商响应文件目录</w:t>
      </w:r>
    </w:p>
    <w:p>
      <w:pPr>
        <w:shd w:val="clear"/>
        <w:snapToGrid w:val="0"/>
        <w:spacing w:before="50" w:after="50" w:line="360" w:lineRule="auto"/>
        <w:jc w:val="center"/>
        <w:rPr>
          <w:rFonts w:ascii="宋体" w:hAnsi="宋体"/>
          <w:b/>
          <w:bCs/>
          <w:color w:val="auto"/>
          <w:sz w:val="32"/>
          <w:szCs w:val="32"/>
          <w:highlight w:val="none"/>
        </w:rPr>
      </w:pPr>
    </w:p>
    <w:p>
      <w:pPr>
        <w:shd w:val="clear"/>
        <w:snapToGrid w:val="0"/>
        <w:spacing w:before="50" w:after="50" w:line="360" w:lineRule="auto"/>
        <w:ind w:firstLine="422" w:firstLineChars="150"/>
        <w:rPr>
          <w:rFonts w:ascii="宋体" w:hAnsi="宋体" w:cs="楷体_GB2312"/>
          <w:b/>
          <w:bCs/>
          <w:color w:val="auto"/>
          <w:sz w:val="28"/>
          <w:szCs w:val="28"/>
          <w:highlight w:val="none"/>
        </w:rPr>
      </w:pPr>
      <w:r>
        <w:rPr>
          <w:rFonts w:hint="eastAsia" w:ascii="宋体" w:hAnsi="宋体" w:cs="楷体_GB2312"/>
          <w:b/>
          <w:bCs/>
          <w:color w:val="auto"/>
          <w:sz w:val="28"/>
          <w:szCs w:val="28"/>
          <w:highlight w:val="none"/>
        </w:rPr>
        <w:t>第一部分：资格证明部分</w:t>
      </w:r>
    </w:p>
    <w:p>
      <w:pPr>
        <w:shd w:val="clear"/>
        <w:snapToGrid w:val="0"/>
        <w:spacing w:line="360" w:lineRule="auto"/>
        <w:ind w:firstLine="470" w:firstLineChars="196"/>
        <w:rPr>
          <w:rFonts w:ascii="宋体" w:hAnsi="宋体" w:cs="楷体_GB2312"/>
          <w:color w:val="auto"/>
          <w:sz w:val="24"/>
          <w:highlight w:val="none"/>
        </w:rPr>
      </w:pPr>
      <w:r>
        <w:rPr>
          <w:rFonts w:hint="eastAsia" w:ascii="宋体" w:hAnsi="宋体" w:cs="楷体_GB2312"/>
          <w:color w:val="auto"/>
          <w:sz w:val="24"/>
          <w:highlight w:val="none"/>
        </w:rPr>
        <w:t>（1）磋商声明书；（附件2）</w:t>
      </w:r>
    </w:p>
    <w:p>
      <w:pPr>
        <w:shd w:val="clear"/>
        <w:snapToGrid w:val="0"/>
        <w:spacing w:line="360" w:lineRule="auto"/>
        <w:ind w:firstLine="470" w:firstLineChars="196"/>
        <w:rPr>
          <w:rFonts w:ascii="宋体" w:hAnsi="宋体" w:cs="楷体_GB2312"/>
          <w:color w:val="auto"/>
          <w:sz w:val="24"/>
          <w:highlight w:val="none"/>
        </w:rPr>
      </w:pPr>
      <w:r>
        <w:rPr>
          <w:rFonts w:hint="eastAsia" w:ascii="宋体" w:hAnsi="宋体" w:cs="楷体_GB2312"/>
          <w:color w:val="auto"/>
          <w:sz w:val="24"/>
          <w:highlight w:val="none"/>
        </w:rPr>
        <w:t>（2）授权委托书（法定代表人亲自办理磋商响应事宜的，则无需提交)；（附件3）</w:t>
      </w:r>
    </w:p>
    <w:p>
      <w:pPr>
        <w:shd w:val="clear"/>
        <w:snapToGrid w:val="0"/>
        <w:spacing w:line="360" w:lineRule="auto"/>
        <w:ind w:firstLine="470" w:firstLineChars="196"/>
        <w:rPr>
          <w:rFonts w:ascii="宋体" w:hAnsi="宋体" w:cs="楷体_GB2312"/>
          <w:color w:val="auto"/>
          <w:sz w:val="24"/>
          <w:highlight w:val="none"/>
        </w:rPr>
      </w:pPr>
      <w:r>
        <w:rPr>
          <w:rFonts w:hint="eastAsia" w:ascii="宋体" w:hAnsi="宋体" w:cs="楷体_GB2312"/>
          <w:color w:val="auto"/>
          <w:sz w:val="24"/>
          <w:highlight w:val="none"/>
        </w:rPr>
        <w:t>（3）法人或者其他组织的营业执照等证明文件；</w:t>
      </w:r>
    </w:p>
    <w:p>
      <w:pPr>
        <w:shd w:val="clear"/>
        <w:snapToGrid w:val="0"/>
        <w:spacing w:line="360" w:lineRule="auto"/>
        <w:ind w:firstLine="470" w:firstLineChars="196"/>
        <w:rPr>
          <w:rFonts w:ascii="宋体" w:hAnsi="宋体" w:cs="楷体_GB2312"/>
          <w:color w:val="auto"/>
          <w:sz w:val="24"/>
          <w:highlight w:val="none"/>
        </w:rPr>
      </w:pPr>
      <w:r>
        <w:rPr>
          <w:rFonts w:hint="eastAsia" w:ascii="宋体" w:hAnsi="宋体" w:cs="楷体_GB2312"/>
          <w:color w:val="auto"/>
          <w:sz w:val="24"/>
          <w:highlight w:val="none"/>
        </w:rPr>
        <w:t>（4）提供采购公告中符合供应商特定条件的有效资质证书复印件（投标供应商特定条件中有要求的必须提供）；</w:t>
      </w:r>
    </w:p>
    <w:p>
      <w:pPr>
        <w:shd w:val="clear"/>
        <w:snapToGrid w:val="0"/>
        <w:spacing w:line="360" w:lineRule="auto"/>
        <w:ind w:firstLine="422" w:firstLineChars="150"/>
        <w:rPr>
          <w:rFonts w:ascii="宋体" w:hAnsi="宋体" w:cs="楷体_GB2312"/>
          <w:b/>
          <w:bCs/>
          <w:color w:val="auto"/>
          <w:sz w:val="28"/>
          <w:szCs w:val="28"/>
          <w:highlight w:val="none"/>
        </w:rPr>
      </w:pPr>
      <w:r>
        <w:rPr>
          <w:rFonts w:hint="eastAsia" w:ascii="宋体" w:hAnsi="宋体" w:cs="楷体_GB2312"/>
          <w:b/>
          <w:bCs/>
          <w:color w:val="auto"/>
          <w:sz w:val="28"/>
          <w:szCs w:val="28"/>
          <w:highlight w:val="none"/>
          <w:lang w:val="zh-CN"/>
        </w:rPr>
        <w:t>第二部分：商务与技术</w:t>
      </w:r>
      <w:r>
        <w:rPr>
          <w:rFonts w:hint="eastAsia" w:ascii="宋体" w:hAnsi="宋体" w:cs="楷体_GB2312"/>
          <w:b/>
          <w:bCs/>
          <w:color w:val="auto"/>
          <w:sz w:val="28"/>
          <w:szCs w:val="28"/>
          <w:highlight w:val="none"/>
        </w:rPr>
        <w:t>部分</w:t>
      </w:r>
    </w:p>
    <w:p>
      <w:pPr>
        <w:shd w:val="clear"/>
        <w:spacing w:line="360" w:lineRule="auto"/>
        <w:ind w:right="-108" w:firstLine="480" w:firstLineChars="200"/>
        <w:rPr>
          <w:rFonts w:ascii="宋体" w:hAnsi="宋体" w:cs="楷体_GB2312"/>
          <w:bCs/>
          <w:color w:val="auto"/>
          <w:sz w:val="24"/>
          <w:highlight w:val="none"/>
        </w:rPr>
      </w:pPr>
      <w:r>
        <w:rPr>
          <w:rFonts w:hint="eastAsia" w:ascii="宋体" w:hAnsi="宋体" w:cs="楷体_GB2312"/>
          <w:bCs/>
          <w:color w:val="auto"/>
          <w:sz w:val="24"/>
          <w:highlight w:val="none"/>
        </w:rPr>
        <w:t>（1）供应商基本情况表；（附件4）</w:t>
      </w:r>
    </w:p>
    <w:p>
      <w:pPr>
        <w:shd w:val="clear"/>
        <w:spacing w:line="360" w:lineRule="auto"/>
        <w:ind w:right="-108" w:firstLine="480" w:firstLineChars="200"/>
        <w:rPr>
          <w:rFonts w:ascii="宋体" w:hAnsi="宋体" w:cs="楷体_GB2312"/>
          <w:bCs/>
          <w:color w:val="auto"/>
          <w:sz w:val="24"/>
          <w:highlight w:val="none"/>
        </w:rPr>
      </w:pPr>
      <w:r>
        <w:rPr>
          <w:rFonts w:hint="eastAsia" w:ascii="宋体" w:hAnsi="宋体" w:cs="楷体_GB2312"/>
          <w:bCs/>
          <w:color w:val="auto"/>
          <w:sz w:val="24"/>
          <w:highlight w:val="none"/>
        </w:rPr>
        <w:t xml:space="preserve">（2）项目实施人员一览表；（附件5） </w:t>
      </w:r>
    </w:p>
    <w:p>
      <w:pPr>
        <w:shd w:val="clear"/>
        <w:spacing w:line="360" w:lineRule="auto"/>
        <w:ind w:right="-108" w:firstLine="480" w:firstLineChars="200"/>
        <w:rPr>
          <w:rFonts w:ascii="宋体" w:hAnsi="宋体" w:cs="楷体_GB2312"/>
          <w:bCs/>
          <w:color w:val="auto"/>
          <w:sz w:val="24"/>
          <w:highlight w:val="none"/>
        </w:rPr>
      </w:pPr>
      <w:r>
        <w:rPr>
          <w:rFonts w:hint="eastAsia" w:ascii="宋体" w:hAnsi="宋体" w:cs="楷体_GB2312"/>
          <w:bCs/>
          <w:color w:val="auto"/>
          <w:sz w:val="24"/>
          <w:highlight w:val="none"/>
        </w:rPr>
        <w:t>（3）项目负责人简历表；（附件</w:t>
      </w:r>
      <w:r>
        <w:rPr>
          <w:rFonts w:ascii="宋体" w:hAnsi="宋体" w:cs="楷体_GB2312"/>
          <w:bCs/>
          <w:color w:val="auto"/>
          <w:sz w:val="24"/>
          <w:highlight w:val="none"/>
        </w:rPr>
        <w:t>6</w:t>
      </w:r>
      <w:r>
        <w:rPr>
          <w:rFonts w:hint="eastAsia" w:ascii="宋体" w:hAnsi="宋体" w:cs="楷体_GB2312"/>
          <w:bCs/>
          <w:color w:val="auto"/>
          <w:sz w:val="24"/>
          <w:highlight w:val="none"/>
        </w:rPr>
        <w:t>）</w:t>
      </w:r>
    </w:p>
    <w:p>
      <w:pPr>
        <w:shd w:val="clear"/>
        <w:spacing w:line="360" w:lineRule="auto"/>
        <w:ind w:right="-108" w:firstLine="480" w:firstLineChars="200"/>
        <w:rPr>
          <w:rFonts w:ascii="宋体" w:hAnsi="宋体" w:cs="楷体_GB2312"/>
          <w:bCs/>
          <w:color w:val="auto"/>
          <w:sz w:val="24"/>
          <w:highlight w:val="none"/>
        </w:rPr>
      </w:pPr>
      <w:r>
        <w:rPr>
          <w:rFonts w:hint="eastAsia" w:ascii="宋体" w:hAnsi="宋体" w:cs="楷体_GB2312"/>
          <w:bCs/>
          <w:color w:val="auto"/>
          <w:sz w:val="24"/>
          <w:highlight w:val="none"/>
        </w:rPr>
        <w:t>（4）作业机械、设备一览表；（附件</w:t>
      </w:r>
      <w:r>
        <w:rPr>
          <w:rFonts w:ascii="宋体" w:hAnsi="宋体" w:cs="楷体_GB2312"/>
          <w:bCs/>
          <w:color w:val="auto"/>
          <w:sz w:val="24"/>
          <w:highlight w:val="none"/>
        </w:rPr>
        <w:t>7</w:t>
      </w:r>
      <w:r>
        <w:rPr>
          <w:rFonts w:hint="eastAsia" w:ascii="宋体" w:hAnsi="宋体" w:cs="楷体_GB2312"/>
          <w:bCs/>
          <w:color w:val="auto"/>
          <w:sz w:val="24"/>
          <w:highlight w:val="none"/>
        </w:rPr>
        <w:t>）</w:t>
      </w:r>
    </w:p>
    <w:p>
      <w:pPr>
        <w:shd w:val="clear"/>
        <w:spacing w:line="360" w:lineRule="auto"/>
        <w:ind w:right="-108" w:firstLine="480" w:firstLineChars="200"/>
        <w:rPr>
          <w:rFonts w:ascii="宋体" w:hAnsi="宋体" w:cs="楷体_GB2312"/>
          <w:color w:val="auto"/>
          <w:sz w:val="24"/>
          <w:highlight w:val="none"/>
        </w:rPr>
      </w:pPr>
      <w:r>
        <w:rPr>
          <w:rFonts w:hint="eastAsia" w:ascii="宋体" w:hAnsi="宋体" w:cs="楷体_GB2312"/>
          <w:bCs/>
          <w:color w:val="auto"/>
          <w:sz w:val="24"/>
          <w:highlight w:val="none"/>
        </w:rPr>
        <w:t>（5）其余内容根据评标办法自拟（格式参考附件，无格式的自拟）；</w:t>
      </w:r>
    </w:p>
    <w:p>
      <w:pPr>
        <w:shd w:val="clear"/>
        <w:spacing w:line="360" w:lineRule="auto"/>
        <w:ind w:right="-108" w:firstLine="361" w:firstLineChars="150"/>
        <w:rPr>
          <w:rFonts w:ascii="宋体" w:hAnsi="宋体" w:cs="楷体_GB2312"/>
          <w:b/>
          <w:color w:val="auto"/>
          <w:sz w:val="24"/>
          <w:highlight w:val="none"/>
        </w:rPr>
      </w:pPr>
      <w:r>
        <w:rPr>
          <w:rFonts w:hint="eastAsia" w:ascii="宋体" w:hAnsi="宋体" w:cs="楷体_GB2312"/>
          <w:b/>
          <w:color w:val="auto"/>
          <w:sz w:val="24"/>
          <w:highlight w:val="none"/>
        </w:rPr>
        <w:t>招标需求</w:t>
      </w:r>
      <w:r>
        <w:rPr>
          <w:rFonts w:ascii="宋体" w:hAnsi="宋体" w:cs="楷体_GB2312"/>
          <w:b/>
          <w:color w:val="auto"/>
          <w:sz w:val="24"/>
          <w:highlight w:val="none"/>
        </w:rPr>
        <w:t>中</w:t>
      </w:r>
      <w:r>
        <w:rPr>
          <w:rFonts w:hint="eastAsia" w:ascii="宋体" w:hAnsi="宋体" w:cs="楷体_GB2312"/>
          <w:b/>
          <w:color w:val="auto"/>
          <w:sz w:val="24"/>
          <w:highlight w:val="none"/>
        </w:rPr>
        <w:t>要求提供的相关证明材料及根据</w:t>
      </w:r>
      <w:r>
        <w:rPr>
          <w:rFonts w:ascii="宋体" w:hAnsi="宋体" w:cs="楷体_GB2312"/>
          <w:b/>
          <w:color w:val="auto"/>
          <w:sz w:val="24"/>
          <w:highlight w:val="none"/>
        </w:rPr>
        <w:t>评标办法</w:t>
      </w:r>
      <w:r>
        <w:rPr>
          <w:rFonts w:hint="eastAsia" w:ascii="宋体" w:hAnsi="宋体" w:cs="楷体_GB2312"/>
          <w:b/>
          <w:color w:val="auto"/>
          <w:sz w:val="24"/>
          <w:highlight w:val="none"/>
        </w:rPr>
        <w:t>提供</w:t>
      </w:r>
      <w:r>
        <w:rPr>
          <w:rFonts w:ascii="宋体" w:hAnsi="宋体" w:cs="楷体_GB2312"/>
          <w:b/>
          <w:color w:val="auto"/>
          <w:sz w:val="24"/>
          <w:highlight w:val="none"/>
        </w:rPr>
        <w:t>的证明材料</w:t>
      </w:r>
      <w:r>
        <w:rPr>
          <w:rFonts w:hint="eastAsia" w:ascii="宋体" w:hAnsi="宋体" w:cs="楷体_GB2312"/>
          <w:b/>
          <w:color w:val="auto"/>
          <w:sz w:val="24"/>
          <w:highlight w:val="none"/>
        </w:rPr>
        <w:t>均需在投标文件中提供原件的扫描件。</w:t>
      </w:r>
    </w:p>
    <w:p>
      <w:pPr>
        <w:shd w:val="clear"/>
        <w:spacing w:line="360" w:lineRule="auto"/>
        <w:ind w:right="-108" w:firstLine="422" w:firstLineChars="150"/>
        <w:rPr>
          <w:rFonts w:ascii="宋体" w:hAnsi="宋体" w:cs="楷体_GB2312"/>
          <w:color w:val="auto"/>
          <w:sz w:val="24"/>
          <w:highlight w:val="none"/>
        </w:rPr>
      </w:pPr>
      <w:r>
        <w:rPr>
          <w:rFonts w:hint="eastAsia" w:ascii="宋体" w:hAnsi="宋体" w:cs="楷体_GB2312"/>
          <w:b/>
          <w:bCs/>
          <w:color w:val="auto"/>
          <w:kern w:val="0"/>
          <w:sz w:val="28"/>
          <w:szCs w:val="28"/>
          <w:highlight w:val="none"/>
        </w:rPr>
        <w:t>第三部分 ：</w:t>
      </w:r>
      <w:r>
        <w:rPr>
          <w:rFonts w:hint="eastAsia" w:ascii="宋体" w:hAnsi="宋体" w:cs="楷体_GB2312"/>
          <w:b/>
          <w:color w:val="auto"/>
          <w:sz w:val="28"/>
          <w:szCs w:val="28"/>
          <w:highlight w:val="none"/>
        </w:rPr>
        <w:t>报价</w:t>
      </w:r>
      <w:r>
        <w:rPr>
          <w:rFonts w:hint="eastAsia" w:ascii="宋体" w:hAnsi="宋体" w:cs="楷体_GB2312"/>
          <w:b/>
          <w:bCs/>
          <w:color w:val="auto"/>
          <w:sz w:val="28"/>
          <w:szCs w:val="28"/>
          <w:highlight w:val="none"/>
        </w:rPr>
        <w:t>部分</w:t>
      </w:r>
    </w:p>
    <w:p>
      <w:pPr>
        <w:shd w:val="clear"/>
        <w:snapToGrid w:val="0"/>
        <w:spacing w:line="360" w:lineRule="auto"/>
        <w:ind w:firstLine="480" w:firstLineChars="200"/>
        <w:jc w:val="left"/>
        <w:rPr>
          <w:rFonts w:ascii="宋体" w:hAnsi="宋体" w:cs="楷体_GB2312"/>
          <w:color w:val="auto"/>
          <w:sz w:val="24"/>
          <w:highlight w:val="none"/>
        </w:rPr>
      </w:pPr>
      <w:r>
        <w:rPr>
          <w:rFonts w:hint="eastAsia" w:ascii="宋体" w:hAnsi="宋体" w:cs="楷体_GB2312"/>
          <w:color w:val="auto"/>
          <w:sz w:val="24"/>
          <w:highlight w:val="none"/>
        </w:rPr>
        <w:t>（1）首次报价一览表；（附件1</w:t>
      </w:r>
      <w:r>
        <w:rPr>
          <w:rFonts w:ascii="宋体" w:hAnsi="宋体" w:cs="楷体_GB2312"/>
          <w:color w:val="auto"/>
          <w:sz w:val="24"/>
          <w:highlight w:val="none"/>
        </w:rPr>
        <w:t>0</w:t>
      </w:r>
      <w:r>
        <w:rPr>
          <w:rFonts w:hint="eastAsia" w:ascii="宋体" w:hAnsi="宋体" w:cs="楷体_GB2312"/>
          <w:color w:val="auto"/>
          <w:sz w:val="24"/>
          <w:highlight w:val="none"/>
        </w:rPr>
        <w:t>）</w:t>
      </w:r>
    </w:p>
    <w:p>
      <w:pPr>
        <w:shd w:val="clear"/>
        <w:snapToGrid w:val="0"/>
        <w:spacing w:line="360" w:lineRule="auto"/>
        <w:ind w:firstLine="480" w:firstLineChars="200"/>
        <w:jc w:val="left"/>
        <w:rPr>
          <w:rFonts w:hint="eastAsia" w:ascii="宋体" w:hAnsi="宋体" w:eastAsia="宋体" w:cs="楷体_GB2312"/>
          <w:color w:val="auto"/>
          <w:sz w:val="24"/>
          <w:highlight w:val="none"/>
        </w:rPr>
      </w:pPr>
      <w:r>
        <w:rPr>
          <w:rFonts w:hint="eastAsia" w:ascii="宋体" w:hAnsi="宋体" w:eastAsia="宋体" w:cs="楷体_GB2312"/>
          <w:color w:val="auto"/>
          <w:sz w:val="24"/>
          <w:highlight w:val="none"/>
          <w:lang w:eastAsia="zh-CN"/>
        </w:rPr>
        <w:t>（</w:t>
      </w:r>
      <w:r>
        <w:rPr>
          <w:rFonts w:hint="eastAsia" w:ascii="宋体" w:hAnsi="宋体" w:eastAsia="宋体" w:cs="楷体_GB2312"/>
          <w:color w:val="auto"/>
          <w:sz w:val="24"/>
          <w:highlight w:val="none"/>
          <w:lang w:val="en-US" w:eastAsia="zh-CN"/>
        </w:rPr>
        <w:t>2</w:t>
      </w:r>
      <w:r>
        <w:rPr>
          <w:rFonts w:hint="eastAsia" w:ascii="宋体" w:hAnsi="宋体" w:eastAsia="宋体" w:cs="楷体_GB2312"/>
          <w:color w:val="auto"/>
          <w:sz w:val="24"/>
          <w:highlight w:val="none"/>
          <w:lang w:eastAsia="zh-CN"/>
        </w:rPr>
        <w:t>）</w:t>
      </w:r>
      <w:r>
        <w:rPr>
          <w:rFonts w:hint="eastAsia" w:ascii="宋体" w:hAnsi="宋体" w:eastAsia="宋体" w:cs="楷体_GB2312"/>
          <w:color w:val="auto"/>
          <w:sz w:val="24"/>
          <w:highlight w:val="none"/>
        </w:rPr>
        <w:t>《中小企业声明函》。（附件11）或残疾人福利性单位声明函（格式见附件）或监狱企业证明文件]</w:t>
      </w:r>
    </w:p>
    <w:p>
      <w:pPr>
        <w:pStyle w:val="25"/>
        <w:shd w:val="clear"/>
        <w:rPr>
          <w:rFonts w:hint="eastAsia" w:eastAsia="宋体"/>
          <w:color w:val="auto"/>
          <w:highlight w:val="none"/>
          <w:lang w:eastAsia="zh-CN"/>
        </w:rPr>
        <w:sectPr>
          <w:pgSz w:w="11906" w:h="16838"/>
          <w:pgMar w:top="1440" w:right="1800" w:bottom="1440" w:left="1800" w:header="851" w:footer="992" w:gutter="0"/>
          <w:cols w:space="720" w:num="1"/>
          <w:docGrid w:type="lines" w:linePitch="312" w:charSpace="0"/>
        </w:sectPr>
      </w:pPr>
    </w:p>
    <w:p>
      <w:pPr>
        <w:shd w:val="clea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shd w:val="clear"/>
        <w:snapToGrid w:val="0"/>
        <w:spacing w:before="156" w:beforeLines="50" w:after="50" w:line="360" w:lineRule="auto"/>
        <w:ind w:firstLine="643" w:firstLineChars="200"/>
        <w:jc w:val="center"/>
        <w:rPr>
          <w:rStyle w:val="30"/>
          <w:rFonts w:ascii="宋体" w:hAnsi="宋体"/>
          <w:b/>
          <w:color w:val="auto"/>
          <w:sz w:val="32"/>
          <w:szCs w:val="32"/>
          <w:highlight w:val="none"/>
          <w:u w:val="none"/>
        </w:rPr>
      </w:pPr>
      <w:r>
        <w:rPr>
          <w:rStyle w:val="30"/>
          <w:rFonts w:hint="eastAsia" w:ascii="宋体" w:hAnsi="宋体"/>
          <w:b/>
          <w:color w:val="auto"/>
          <w:sz w:val="32"/>
          <w:szCs w:val="32"/>
          <w:highlight w:val="none"/>
          <w:u w:val="none"/>
        </w:rPr>
        <w:t>磋商声明书</w:t>
      </w:r>
    </w:p>
    <w:p>
      <w:pPr>
        <w:shd w:val="clear"/>
        <w:snapToGrid w:val="0"/>
        <w:spacing w:before="156" w:beforeLines="50" w:after="50" w:line="288" w:lineRule="auto"/>
        <w:ind w:firstLine="480" w:firstLineChars="200"/>
        <w:rPr>
          <w:rFonts w:ascii="宋体" w:hAnsi="宋体" w:cs="楷体_GB2312"/>
          <w:color w:val="auto"/>
          <w:kern w:val="0"/>
          <w:sz w:val="24"/>
          <w:highlight w:val="none"/>
        </w:rPr>
      </w:pPr>
      <w:r>
        <w:rPr>
          <w:rFonts w:hint="default" w:ascii="宋体" w:hAnsi="宋体" w:cs="楷体_GB2312"/>
          <w:color w:val="auto"/>
          <w:kern w:val="0"/>
          <w:sz w:val="24"/>
          <w:highlight w:val="none"/>
          <w:u w:val="single"/>
        </w:rPr>
        <w:t>浙江五石中正工程咨询有限公司</w:t>
      </w:r>
      <w:r>
        <w:rPr>
          <w:rFonts w:hint="eastAsia" w:ascii="宋体" w:hAnsi="宋体" w:cs="楷体_GB2312"/>
          <w:color w:val="auto"/>
          <w:kern w:val="0"/>
          <w:sz w:val="24"/>
          <w:highlight w:val="none"/>
        </w:rPr>
        <w:t>（采购代理机构名称）：</w:t>
      </w:r>
    </w:p>
    <w:p>
      <w:pPr>
        <w:shd w:val="clear"/>
        <w:snapToGrid w:val="0"/>
        <w:spacing w:before="156" w:beforeLines="50" w:after="50" w:line="288" w:lineRule="auto"/>
        <w:ind w:firstLine="480" w:firstLineChars="200"/>
        <w:rPr>
          <w:rFonts w:ascii="宋体" w:hAnsi="宋体" w:cs="楷体_GB2312"/>
          <w:color w:val="auto"/>
          <w:kern w:val="0"/>
          <w:sz w:val="24"/>
          <w:highlight w:val="none"/>
        </w:rPr>
      </w:pPr>
      <w:r>
        <w:rPr>
          <w:rFonts w:hint="eastAsia" w:ascii="宋体" w:hAnsi="宋体" w:cs="楷体_GB2312"/>
          <w:color w:val="auto"/>
          <w:kern w:val="0"/>
          <w:sz w:val="24"/>
          <w:highlight w:val="none"/>
          <w:u w:val="single"/>
        </w:rPr>
        <w:t xml:space="preserve">（供应商名称）            </w:t>
      </w:r>
      <w:r>
        <w:rPr>
          <w:rFonts w:hint="eastAsia" w:ascii="宋体" w:hAnsi="宋体" w:cs="楷体_GB2312"/>
          <w:color w:val="auto"/>
          <w:kern w:val="0"/>
          <w:sz w:val="24"/>
          <w:highlight w:val="none"/>
        </w:rPr>
        <w:t>系中华人民共和国合法企业，经营地址。</w:t>
      </w:r>
    </w:p>
    <w:p>
      <w:pPr>
        <w:shd w:val="clear"/>
        <w:snapToGrid w:val="0"/>
        <w:spacing w:before="156" w:beforeLines="50" w:after="50" w:line="288" w:lineRule="auto"/>
        <w:ind w:firstLine="480" w:firstLineChars="200"/>
        <w:rPr>
          <w:rFonts w:ascii="宋体" w:hAnsi="宋体" w:cs="楷体_GB2312"/>
          <w:color w:val="auto"/>
          <w:kern w:val="0"/>
          <w:sz w:val="24"/>
          <w:highlight w:val="none"/>
        </w:rPr>
      </w:pPr>
      <w:r>
        <w:rPr>
          <w:rFonts w:hint="eastAsia" w:ascii="宋体" w:hAnsi="宋体" w:cs="楷体_GB2312"/>
          <w:color w:val="auto"/>
          <w:kern w:val="0"/>
          <w:sz w:val="24"/>
          <w:highlight w:val="none"/>
        </w:rPr>
        <w:t>我（</w:t>
      </w:r>
      <w:r>
        <w:rPr>
          <w:rFonts w:hint="eastAsia" w:ascii="宋体" w:hAnsi="宋体" w:cs="楷体_GB2312"/>
          <w:color w:val="auto"/>
          <w:kern w:val="0"/>
          <w:sz w:val="24"/>
          <w:highlight w:val="none"/>
          <w:u w:val="single"/>
        </w:rPr>
        <w:t xml:space="preserve"> 姓名 </w:t>
      </w:r>
      <w:r>
        <w:rPr>
          <w:rFonts w:hint="eastAsia" w:ascii="宋体" w:hAnsi="宋体" w:cs="楷体_GB2312"/>
          <w:color w:val="auto"/>
          <w:kern w:val="0"/>
          <w:sz w:val="24"/>
          <w:highlight w:val="none"/>
        </w:rPr>
        <w:t>）系（</w:t>
      </w:r>
      <w:r>
        <w:rPr>
          <w:rFonts w:hint="eastAsia" w:ascii="宋体" w:hAnsi="宋体" w:cs="楷体_GB2312"/>
          <w:color w:val="auto"/>
          <w:kern w:val="0"/>
          <w:sz w:val="24"/>
          <w:highlight w:val="none"/>
          <w:u w:val="single"/>
        </w:rPr>
        <w:t xml:space="preserve"> 供应商名称 </w:t>
      </w:r>
      <w:r>
        <w:rPr>
          <w:rFonts w:hint="eastAsia" w:ascii="宋体" w:hAnsi="宋体" w:cs="楷体_GB2312"/>
          <w:color w:val="auto"/>
          <w:kern w:val="0"/>
          <w:sz w:val="24"/>
          <w:highlight w:val="none"/>
        </w:rPr>
        <w:t>）的法定代表人，我公司自愿参加贵方组织的</w:t>
      </w:r>
      <w:r>
        <w:rPr>
          <w:rFonts w:hint="eastAsia" w:ascii="宋体" w:hAnsi="宋体" w:cs="楷体_GB2312"/>
          <w:color w:val="auto"/>
          <w:kern w:val="0"/>
          <w:sz w:val="24"/>
          <w:highlight w:val="none"/>
          <w:u w:val="single"/>
          <w:lang w:eastAsia="zh-CN"/>
        </w:rPr>
        <w:t>台州学院椒江校区生活区加压消防管路改造项目</w:t>
      </w:r>
      <w:r>
        <w:rPr>
          <w:rFonts w:hint="eastAsia" w:ascii="宋体" w:hAnsi="宋体" w:cs="楷体_GB2312"/>
          <w:color w:val="auto"/>
          <w:kern w:val="0"/>
          <w:sz w:val="24"/>
          <w:highlight w:val="none"/>
        </w:rPr>
        <w:t>（编号为</w:t>
      </w:r>
      <w:r>
        <w:rPr>
          <w:rFonts w:hint="eastAsia" w:ascii="宋体" w:hAnsi="宋体" w:cs="楷体_GB2312"/>
          <w:color w:val="auto"/>
          <w:kern w:val="0"/>
          <w:sz w:val="24"/>
          <w:highlight w:val="none"/>
          <w:u w:val="single"/>
          <w:lang w:eastAsia="zh-CN"/>
        </w:rPr>
        <w:t>ZJWS2024-JJ155</w:t>
      </w:r>
      <w:r>
        <w:rPr>
          <w:rFonts w:hint="eastAsia" w:ascii="宋体" w:hAnsi="宋体" w:cs="楷体_GB2312"/>
          <w:color w:val="auto"/>
          <w:kern w:val="0"/>
          <w:sz w:val="24"/>
          <w:highlight w:val="none"/>
        </w:rPr>
        <w:t>）的磋商，为此，我公司就本次磋商有关事项郑重声明如下：</w:t>
      </w:r>
    </w:p>
    <w:p>
      <w:pPr>
        <w:numPr>
          <w:ilvl w:val="0"/>
          <w:numId w:val="5"/>
        </w:numPr>
        <w:shd w:val="clear"/>
        <w:snapToGrid w:val="0"/>
        <w:spacing w:before="156" w:beforeLines="50" w:after="50" w:line="288" w:lineRule="auto"/>
        <w:ind w:firstLine="480" w:firstLineChars="200"/>
        <w:rPr>
          <w:rFonts w:ascii="宋体" w:hAnsi="宋体" w:cs="楷体_GB2312"/>
          <w:b/>
          <w:color w:val="auto"/>
          <w:kern w:val="0"/>
          <w:sz w:val="24"/>
          <w:highlight w:val="none"/>
        </w:rPr>
      </w:pPr>
      <w:r>
        <w:rPr>
          <w:rFonts w:hint="eastAsia" w:ascii="宋体" w:hAnsi="宋体" w:cs="Tahoma"/>
          <w:color w:val="auto"/>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hd w:val="clear"/>
        <w:snapToGrid w:val="0"/>
        <w:spacing w:before="156" w:beforeLines="50" w:after="50" w:line="288" w:lineRule="auto"/>
        <w:ind w:firstLine="480" w:firstLineChars="200"/>
        <w:rPr>
          <w:rFonts w:ascii="宋体" w:hAnsi="宋体" w:cs="楷体_GB2312"/>
          <w:color w:val="auto"/>
          <w:kern w:val="0"/>
          <w:sz w:val="24"/>
          <w:highlight w:val="none"/>
        </w:rPr>
      </w:pPr>
      <w:r>
        <w:rPr>
          <w:rFonts w:hint="eastAsia" w:ascii="宋体" w:hAnsi="宋体" w:cs="楷体_GB2312"/>
          <w:color w:val="auto"/>
          <w:kern w:val="0"/>
          <w:sz w:val="24"/>
          <w:highlight w:val="none"/>
        </w:rPr>
        <w:t>我公司</w:t>
      </w:r>
      <w:r>
        <w:rPr>
          <w:rFonts w:ascii="宋体" w:hAnsi="宋体" w:cs="楷体_GB2312"/>
          <w:color w:val="auto"/>
          <w:kern w:val="0"/>
          <w:sz w:val="24"/>
          <w:highlight w:val="none"/>
        </w:rPr>
        <w:t>在参与</w:t>
      </w:r>
      <w:r>
        <w:rPr>
          <w:rFonts w:hint="eastAsia" w:ascii="宋体" w:hAnsi="宋体" w:cs="楷体_GB2312"/>
          <w:color w:val="auto"/>
          <w:kern w:val="0"/>
          <w:sz w:val="24"/>
          <w:highlight w:val="none"/>
        </w:rPr>
        <w:t>磋商</w:t>
      </w:r>
      <w:r>
        <w:rPr>
          <w:rFonts w:ascii="宋体" w:hAnsi="宋体" w:cs="楷体_GB2312"/>
          <w:color w:val="auto"/>
          <w:kern w:val="0"/>
          <w:sz w:val="24"/>
          <w:highlight w:val="none"/>
        </w:rPr>
        <w:t>前已</w:t>
      </w:r>
      <w:r>
        <w:rPr>
          <w:rFonts w:hint="eastAsia" w:ascii="宋体" w:hAnsi="宋体" w:cs="楷体_GB2312"/>
          <w:color w:val="auto"/>
          <w:kern w:val="0"/>
          <w:sz w:val="24"/>
          <w:highlight w:val="none"/>
        </w:rPr>
        <w:t>详细审查</w:t>
      </w:r>
      <w:r>
        <w:rPr>
          <w:rFonts w:ascii="宋体" w:hAnsi="宋体" w:cs="楷体_GB2312"/>
          <w:color w:val="auto"/>
          <w:kern w:val="0"/>
          <w:sz w:val="24"/>
          <w:highlight w:val="none"/>
        </w:rPr>
        <w:t>了</w:t>
      </w:r>
      <w:r>
        <w:rPr>
          <w:rFonts w:hint="eastAsia" w:ascii="宋体" w:hAnsi="宋体" w:cs="楷体_GB2312"/>
          <w:color w:val="auto"/>
          <w:kern w:val="0"/>
          <w:sz w:val="24"/>
          <w:highlight w:val="none"/>
        </w:rPr>
        <w:t>磋商采购</w:t>
      </w:r>
      <w:r>
        <w:rPr>
          <w:rFonts w:ascii="宋体" w:hAnsi="宋体" w:cs="楷体_GB2312"/>
          <w:color w:val="auto"/>
          <w:kern w:val="0"/>
          <w:sz w:val="24"/>
          <w:highlight w:val="none"/>
        </w:rPr>
        <w:t>文件和所有相关资料，我方完全明白并认为此</w:t>
      </w:r>
      <w:r>
        <w:rPr>
          <w:rFonts w:hint="eastAsia" w:ascii="宋体" w:hAnsi="宋体" w:cs="楷体_GB2312"/>
          <w:color w:val="auto"/>
          <w:kern w:val="0"/>
          <w:sz w:val="24"/>
          <w:highlight w:val="none"/>
        </w:rPr>
        <w:t>磋商采购</w:t>
      </w:r>
      <w:r>
        <w:rPr>
          <w:rFonts w:ascii="宋体" w:hAnsi="宋体" w:cs="楷体_GB2312"/>
          <w:color w:val="auto"/>
          <w:kern w:val="0"/>
          <w:sz w:val="24"/>
          <w:highlight w:val="none"/>
        </w:rPr>
        <w:t>文件没有倾向性，也没有存在排斥潜在</w:t>
      </w:r>
      <w:r>
        <w:rPr>
          <w:rFonts w:hint="eastAsia" w:ascii="宋体" w:hAnsi="宋体" w:cs="楷体_GB2312"/>
          <w:color w:val="auto"/>
          <w:kern w:val="0"/>
          <w:sz w:val="24"/>
          <w:highlight w:val="none"/>
        </w:rPr>
        <w:t>供应商</w:t>
      </w:r>
      <w:r>
        <w:rPr>
          <w:rFonts w:ascii="宋体" w:hAnsi="宋体" w:cs="楷体_GB2312"/>
          <w:color w:val="auto"/>
          <w:kern w:val="0"/>
          <w:sz w:val="24"/>
          <w:highlight w:val="none"/>
        </w:rPr>
        <w:t>的内容，我方同意</w:t>
      </w:r>
      <w:r>
        <w:rPr>
          <w:rFonts w:hint="eastAsia" w:ascii="宋体" w:hAnsi="宋体" w:cs="楷体_GB2312"/>
          <w:color w:val="auto"/>
          <w:kern w:val="0"/>
          <w:sz w:val="24"/>
          <w:highlight w:val="none"/>
        </w:rPr>
        <w:t>磋商采购</w:t>
      </w:r>
      <w:r>
        <w:rPr>
          <w:rFonts w:ascii="宋体" w:hAnsi="宋体" w:cs="楷体_GB2312"/>
          <w:color w:val="auto"/>
          <w:kern w:val="0"/>
          <w:sz w:val="24"/>
          <w:highlight w:val="none"/>
        </w:rPr>
        <w:t>文件的相关条款，放弃对</w:t>
      </w:r>
      <w:r>
        <w:rPr>
          <w:rFonts w:hint="eastAsia" w:ascii="宋体" w:hAnsi="宋体" w:cs="楷体_GB2312"/>
          <w:color w:val="auto"/>
          <w:kern w:val="0"/>
          <w:sz w:val="24"/>
          <w:highlight w:val="none"/>
        </w:rPr>
        <w:t>磋商采购</w:t>
      </w:r>
      <w:r>
        <w:rPr>
          <w:rFonts w:ascii="宋体" w:hAnsi="宋体" w:cs="楷体_GB2312"/>
          <w:color w:val="auto"/>
          <w:kern w:val="0"/>
          <w:sz w:val="24"/>
          <w:highlight w:val="none"/>
        </w:rPr>
        <w:t>文件提出误解和质疑的一切权</w:t>
      </w:r>
      <w:r>
        <w:rPr>
          <w:rFonts w:hint="eastAsia" w:ascii="宋体" w:hAnsi="宋体" w:cs="楷体_GB2312"/>
          <w:color w:val="auto"/>
          <w:kern w:val="0"/>
          <w:sz w:val="24"/>
          <w:highlight w:val="none"/>
        </w:rPr>
        <w:t>利。</w:t>
      </w:r>
    </w:p>
    <w:p>
      <w:pPr>
        <w:shd w:val="clear"/>
        <w:snapToGrid w:val="0"/>
        <w:spacing w:before="156" w:beforeLines="50" w:after="50" w:line="288"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方正书宋简体"/>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hd w:val="clear"/>
        <w:snapToGrid w:val="0"/>
        <w:spacing w:before="156" w:beforeLines="50" w:after="50" w:line="288"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楷体_GB2312"/>
          <w:color w:val="auto"/>
          <w:kern w:val="0"/>
          <w:sz w:val="24"/>
          <w:highlight w:val="none"/>
        </w:rPr>
        <w:t>我</w:t>
      </w:r>
      <w:r>
        <w:rPr>
          <w:rFonts w:hint="eastAsia" w:ascii="宋体" w:hAnsi="宋体" w:cs="方正书宋简体"/>
          <w:color w:val="auto"/>
          <w:kern w:val="0"/>
          <w:sz w:val="24"/>
          <w:highlight w:val="none"/>
          <w:lang w:val="zh-CN"/>
        </w:rPr>
        <w:t>公司</w:t>
      </w:r>
      <w:r>
        <w:rPr>
          <w:rFonts w:hint="eastAsia" w:ascii="宋体" w:hAnsi="宋体" w:cs="楷体_GB2312"/>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楷体_GB2312"/>
          <w:color w:val="auto"/>
          <w:kern w:val="0"/>
          <w:sz w:val="24"/>
          <w:highlight w:val="none"/>
        </w:rPr>
        <w:t>我</w:t>
      </w:r>
      <w:r>
        <w:rPr>
          <w:rFonts w:hint="eastAsia" w:ascii="宋体" w:hAnsi="宋体" w:cs="方正书宋简体"/>
          <w:color w:val="auto"/>
          <w:kern w:val="0"/>
          <w:sz w:val="24"/>
          <w:highlight w:val="none"/>
          <w:lang w:val="zh-CN"/>
        </w:rPr>
        <w:t>公司</w:t>
      </w:r>
      <w:r>
        <w:rPr>
          <w:rFonts w:hint="eastAsia" w:ascii="宋体" w:hAnsi="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楷体_GB2312"/>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楷体_GB2312"/>
          <w:color w:val="auto"/>
          <w:kern w:val="0"/>
          <w:sz w:val="24"/>
          <w:highlight w:val="none"/>
          <w:lang w:val="af-ZA"/>
        </w:rPr>
        <w:t>我方的</w:t>
      </w:r>
      <w:r>
        <w:rPr>
          <w:rFonts w:hint="eastAsia" w:ascii="宋体" w:hAnsi="宋体"/>
          <w:color w:val="auto"/>
          <w:kern w:val="0"/>
          <w:sz w:val="24"/>
          <w:highlight w:val="none"/>
          <w:lang w:val="af-ZA"/>
        </w:rPr>
        <w:t>总报价</w:t>
      </w:r>
      <w:r>
        <w:rPr>
          <w:rFonts w:hint="eastAsia" w:ascii="宋体" w:hAnsi="宋体" w:cs="楷体_GB2312"/>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hd w:val="clear"/>
        <w:snapToGrid w:val="0"/>
        <w:spacing w:before="156" w:beforeLines="50" w:after="50" w:line="288" w:lineRule="auto"/>
        <w:ind w:firstLine="480" w:firstLineChars="200"/>
        <w:rPr>
          <w:rFonts w:ascii="宋体" w:hAnsi="宋体" w:cs="方正书宋简体"/>
          <w:color w:val="auto"/>
          <w:sz w:val="24"/>
          <w:highlight w:val="none"/>
        </w:rPr>
      </w:pPr>
      <w:r>
        <w:rPr>
          <w:rFonts w:hint="eastAsia" w:ascii="宋体" w:hAnsi="宋体" w:cs="楷体_GB2312"/>
          <w:color w:val="auto"/>
          <w:kern w:val="0"/>
          <w:sz w:val="24"/>
          <w:highlight w:val="none"/>
          <w:lang w:val="af-ZA"/>
        </w:rPr>
        <w:t>5、我</w:t>
      </w:r>
      <w:r>
        <w:rPr>
          <w:rFonts w:hint="eastAsia" w:ascii="宋体" w:hAnsi="宋体" w:cs="楷体_GB2312"/>
          <w:color w:val="auto"/>
          <w:kern w:val="0"/>
          <w:sz w:val="24"/>
          <w:highlight w:val="none"/>
          <w:lang w:val="zh-CN"/>
        </w:rPr>
        <w:t>公司</w:t>
      </w:r>
      <w:r>
        <w:rPr>
          <w:rFonts w:hint="eastAsia" w:ascii="宋体" w:hAnsi="宋体" w:cs="楷体_GB2312"/>
          <w:color w:val="auto"/>
          <w:kern w:val="0"/>
          <w:sz w:val="24"/>
          <w:highlight w:val="none"/>
          <w:lang w:val="af-ZA"/>
        </w:rPr>
        <w:t>严格履行政府采购合同，不降低合同约定的产品质量和服务，不擅自变更、中止、终止合同，或拒绝履行合同义务；</w:t>
      </w:r>
    </w:p>
    <w:p>
      <w:pPr>
        <w:shd w:val="clear"/>
        <w:snapToGrid w:val="0"/>
        <w:spacing w:before="156" w:beforeLines="50" w:after="50" w:line="288"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方正书宋简体"/>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shd w:val="clear"/>
        <w:adjustRightInd w:val="0"/>
        <w:snapToGrid w:val="0"/>
        <w:spacing w:line="360" w:lineRule="auto"/>
        <w:ind w:firstLine="480"/>
        <w:rPr>
          <w:rFonts w:ascii="宋体" w:hAnsi="宋体" w:cs="方正书宋简体"/>
          <w:color w:val="auto"/>
          <w:kern w:val="0"/>
          <w:sz w:val="24"/>
          <w:highlight w:val="none"/>
        </w:rPr>
      </w:pPr>
    </w:p>
    <w:p>
      <w:pPr>
        <w:shd w:val="clear"/>
        <w:adjustRightInd w:val="0"/>
        <w:snapToGrid w:val="0"/>
        <w:spacing w:line="360" w:lineRule="auto"/>
        <w:ind w:firstLine="4680" w:firstLineChars="1950"/>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 xml:space="preserve">    供应商名称(公章)：</w:t>
      </w:r>
    </w:p>
    <w:p>
      <w:pPr>
        <w:shd w:val="clear"/>
        <w:adjustRightInd w:val="0"/>
        <w:snapToGrid w:val="0"/>
        <w:spacing w:line="360" w:lineRule="auto"/>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 xml:space="preserve">                                   法定代表人或授权委托人(签章或签字)：</w:t>
      </w:r>
    </w:p>
    <w:p>
      <w:pPr>
        <w:shd w:val="clear"/>
        <w:adjustRightInd w:val="0"/>
        <w:snapToGrid w:val="0"/>
        <w:spacing w:line="360" w:lineRule="auto"/>
        <w:ind w:right="480"/>
        <w:jc w:val="center"/>
        <w:rPr>
          <w:rFonts w:ascii="宋体" w:hAnsi="宋体" w:cs="方正书宋简体"/>
          <w:color w:val="auto"/>
          <w:kern w:val="0"/>
          <w:sz w:val="24"/>
          <w:highlight w:val="none"/>
          <w:lang w:val="zh-CN"/>
        </w:rPr>
      </w:pPr>
      <w:r>
        <w:rPr>
          <w:rFonts w:hint="eastAsia" w:ascii="宋体" w:hAnsi="宋体" w:cs="方正书宋简体"/>
          <w:color w:val="auto"/>
          <w:kern w:val="0"/>
          <w:sz w:val="24"/>
          <w:highlight w:val="none"/>
          <w:lang w:val="zh-CN"/>
        </w:rPr>
        <w:t xml:space="preserve">                                  日期：年  月   日</w:t>
      </w:r>
    </w:p>
    <w:p>
      <w:pPr>
        <w:shd w:val="clear"/>
        <w:adjustRightInd w:val="0"/>
        <w:snapToGrid w:val="0"/>
        <w:spacing w:line="360" w:lineRule="auto"/>
        <w:ind w:right="480"/>
        <w:jc w:val="center"/>
        <w:rPr>
          <w:rFonts w:ascii="宋体" w:hAnsi="宋体" w:cs="方正书宋简体"/>
          <w:color w:val="auto"/>
          <w:kern w:val="0"/>
          <w:sz w:val="24"/>
          <w:highlight w:val="none"/>
          <w:lang w:val="zh-CN"/>
        </w:rPr>
      </w:pPr>
    </w:p>
    <w:p>
      <w:pPr>
        <w:shd w:val="clear"/>
        <w:adjustRightInd w:val="0"/>
        <w:snapToGrid w:val="0"/>
        <w:spacing w:line="360" w:lineRule="auto"/>
        <w:ind w:right="480"/>
        <w:rPr>
          <w:rFonts w:ascii="宋体" w:hAnsi="宋体"/>
          <w:b/>
          <w:color w:val="auto"/>
          <w:sz w:val="30"/>
          <w:szCs w:val="30"/>
          <w:highlight w:val="none"/>
        </w:rPr>
      </w:pPr>
      <w:r>
        <w:rPr>
          <w:rFonts w:hint="eastAsia" w:ascii="宋体" w:hAnsi="宋体"/>
          <w:b/>
          <w:color w:val="auto"/>
          <w:sz w:val="28"/>
          <w:highlight w:val="none"/>
        </w:rPr>
        <w:t>附件3</w:t>
      </w:r>
    </w:p>
    <w:p>
      <w:pPr>
        <w:shd w:val="clear"/>
        <w:spacing w:line="360" w:lineRule="auto"/>
        <w:ind w:firstLine="321" w:firstLineChars="100"/>
        <w:jc w:val="center"/>
        <w:rPr>
          <w:rFonts w:ascii="宋体" w:hAnsi="宋体"/>
          <w:b/>
          <w:color w:val="auto"/>
          <w:sz w:val="32"/>
          <w:szCs w:val="32"/>
          <w:highlight w:val="none"/>
          <w:u w:val="single"/>
        </w:rPr>
      </w:pPr>
      <w:r>
        <w:rPr>
          <w:rFonts w:ascii="宋体" w:hAnsi="宋体"/>
          <w:b/>
          <w:color w:val="auto"/>
          <w:sz w:val="32"/>
          <w:szCs w:val="32"/>
          <w:highlight w:val="none"/>
        </w:rPr>
        <w:t>授权</w:t>
      </w:r>
      <w:r>
        <w:rPr>
          <w:rFonts w:hint="eastAsia" w:ascii="宋体" w:hAnsi="宋体"/>
          <w:b/>
          <w:color w:val="auto"/>
          <w:sz w:val="32"/>
          <w:szCs w:val="32"/>
          <w:highlight w:val="none"/>
        </w:rPr>
        <w:t>委托</w:t>
      </w:r>
      <w:r>
        <w:rPr>
          <w:rFonts w:ascii="宋体" w:hAnsi="宋体"/>
          <w:b/>
          <w:color w:val="auto"/>
          <w:sz w:val="32"/>
          <w:szCs w:val="32"/>
          <w:highlight w:val="none"/>
        </w:rPr>
        <w:t>书</w:t>
      </w:r>
    </w:p>
    <w:p>
      <w:pPr>
        <w:pStyle w:val="16"/>
        <w:shd w:val="clear"/>
        <w:spacing w:line="500" w:lineRule="exact"/>
        <w:rPr>
          <w:rFonts w:ascii="宋体" w:hAnsi="宋体" w:eastAsia="宋体"/>
          <w:b/>
          <w:color w:val="auto"/>
          <w:sz w:val="24"/>
          <w:highlight w:val="none"/>
        </w:rPr>
      </w:pPr>
      <w:r>
        <w:rPr>
          <w:rFonts w:hint="default" w:ascii="宋体" w:hAnsi="宋体" w:eastAsia="宋体"/>
          <w:color w:val="auto"/>
          <w:sz w:val="24"/>
          <w:highlight w:val="none"/>
          <w:u w:val="single"/>
        </w:rPr>
        <w:t>浙江五石中正工程咨询有限公司</w:t>
      </w:r>
      <w:r>
        <w:rPr>
          <w:rFonts w:hint="eastAsia" w:ascii="宋体" w:hAnsi="宋体" w:eastAsia="宋体" w:cs="楷体_GB2312"/>
          <w:color w:val="auto"/>
          <w:kern w:val="0"/>
          <w:sz w:val="24"/>
          <w:highlight w:val="none"/>
          <w:u w:val="single"/>
        </w:rPr>
        <w:t>（采购代理机构名称）</w:t>
      </w:r>
      <w:r>
        <w:rPr>
          <w:rFonts w:ascii="宋体" w:hAnsi="宋体" w:eastAsia="宋体"/>
          <w:b/>
          <w:color w:val="auto"/>
          <w:sz w:val="24"/>
          <w:highlight w:val="none"/>
        </w:rPr>
        <w:t>：</w:t>
      </w:r>
    </w:p>
    <w:p>
      <w:pPr>
        <w:pStyle w:val="16"/>
        <w:shd w:val="clear"/>
        <w:spacing w:line="440" w:lineRule="atLeast"/>
        <w:ind w:left="240" w:hanging="240" w:hangingChars="100"/>
        <w:rPr>
          <w:rFonts w:ascii="宋体" w:hAnsi="宋体" w:eastAsia="宋体"/>
          <w:color w:val="auto"/>
          <w:sz w:val="24"/>
          <w:highlight w:val="none"/>
        </w:rPr>
      </w:pP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 xml:space="preserve">全称）  </w:t>
      </w:r>
      <w:r>
        <w:rPr>
          <w:rFonts w:ascii="宋体" w:hAnsi="宋体" w:eastAsia="宋体"/>
          <w:color w:val="auto"/>
          <w:sz w:val="24"/>
          <w:highlight w:val="none"/>
        </w:rPr>
        <w:t>法定代表人</w:t>
      </w:r>
      <w:r>
        <w:rPr>
          <w:rFonts w:hint="eastAsia" w:ascii="宋体" w:hAnsi="宋体" w:eastAsia="宋体" w:cs="Tahoma"/>
          <w:color w:val="auto"/>
          <w:sz w:val="24"/>
          <w:highlight w:val="none"/>
        </w:rPr>
        <w:t>（或营业执照中单位负责人）</w:t>
      </w:r>
      <w:r>
        <w:rPr>
          <w:rFonts w:ascii="宋体" w:hAnsi="宋体" w:eastAsia="宋体"/>
          <w:color w:val="auto"/>
          <w:sz w:val="24"/>
          <w:highlight w:val="none"/>
          <w:u w:val="single"/>
        </w:rPr>
        <w:tab/>
      </w:r>
      <w:r>
        <w:rPr>
          <w:rFonts w:ascii="宋体" w:hAnsi="宋体" w:eastAsia="宋体"/>
          <w:color w:val="auto"/>
          <w:sz w:val="24"/>
          <w:highlight w:val="none"/>
          <w:u w:val="single"/>
        </w:rPr>
        <w:t>（法定代表</w:t>
      </w:r>
      <w:r>
        <w:rPr>
          <w:rFonts w:hint="eastAsia" w:ascii="宋体" w:hAnsi="宋体" w:eastAsia="宋体"/>
          <w:color w:val="auto"/>
          <w:sz w:val="24"/>
          <w:highlight w:val="none"/>
          <w:u w:val="single"/>
        </w:rPr>
        <w:t>人</w:t>
      </w:r>
      <w:r>
        <w:rPr>
          <w:rFonts w:hint="eastAsia" w:ascii="宋体" w:hAnsi="宋体" w:eastAsia="宋体" w:cs="Tahoma"/>
          <w:color w:val="auto"/>
          <w:sz w:val="24"/>
          <w:highlight w:val="none"/>
          <w:u w:val="single"/>
        </w:rPr>
        <w:t>或营业执照中单位负责人</w:t>
      </w:r>
      <w:r>
        <w:rPr>
          <w:rFonts w:ascii="宋体" w:hAnsi="宋体" w:eastAsia="宋体"/>
          <w:color w:val="auto"/>
          <w:sz w:val="24"/>
          <w:highlight w:val="none"/>
          <w:u w:val="single"/>
        </w:rPr>
        <w:t xml:space="preserve">姓名） </w:t>
      </w:r>
      <w:r>
        <w:rPr>
          <w:rFonts w:ascii="宋体" w:hAnsi="宋体" w:eastAsia="宋体"/>
          <w:color w:val="auto"/>
          <w:sz w:val="24"/>
          <w:highlight w:val="none"/>
        </w:rPr>
        <w:t>授权</w:t>
      </w:r>
      <w:r>
        <w:rPr>
          <w:rFonts w:hint="eastAsia" w:ascii="宋体" w:hAnsi="宋体" w:eastAsia="宋体"/>
          <w:color w:val="auto"/>
          <w:sz w:val="24"/>
          <w:highlight w:val="none"/>
          <w:u w:val="single"/>
        </w:rPr>
        <w:t xml:space="preserve">   （全权代表</w:t>
      </w:r>
      <w:r>
        <w:rPr>
          <w:rFonts w:ascii="宋体" w:hAnsi="宋体" w:eastAsia="宋体"/>
          <w:color w:val="auto"/>
          <w:sz w:val="24"/>
          <w:highlight w:val="none"/>
          <w:u w:val="single"/>
        </w:rPr>
        <w:t>姓名</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为</w:t>
      </w:r>
      <w:r>
        <w:rPr>
          <w:rFonts w:hint="eastAsia" w:ascii="宋体" w:hAnsi="宋体" w:eastAsia="宋体"/>
          <w:color w:val="auto"/>
          <w:sz w:val="24"/>
          <w:highlight w:val="none"/>
        </w:rPr>
        <w:t>全权代表</w:t>
      </w:r>
      <w:r>
        <w:rPr>
          <w:rFonts w:ascii="宋体" w:hAnsi="宋体" w:eastAsia="宋体"/>
          <w:color w:val="auto"/>
          <w:sz w:val="24"/>
          <w:highlight w:val="none"/>
        </w:rPr>
        <w:t>，参加贵单位组织的</w:t>
      </w:r>
      <w:r>
        <w:rPr>
          <w:rFonts w:hint="eastAsia" w:ascii="宋体" w:hAnsi="宋体" w:eastAsia="宋体"/>
          <w:color w:val="auto"/>
          <w:sz w:val="24"/>
          <w:highlight w:val="none"/>
          <w:u w:val="single"/>
          <w:lang w:eastAsia="zh-CN"/>
        </w:rPr>
        <w:t>台州学院椒江校区生活区加压消防管路改造项目</w:t>
      </w:r>
      <w:r>
        <w:rPr>
          <w:rFonts w:ascii="宋体" w:hAnsi="宋体" w:eastAsia="宋体"/>
          <w:color w:val="auto"/>
          <w:sz w:val="24"/>
          <w:highlight w:val="none"/>
        </w:rPr>
        <w:t>的采购活动，并代表我方全权办理针对上述项目的磋商、签约等具体事务和签署相关文件。</w:t>
      </w:r>
      <w:r>
        <w:rPr>
          <w:rFonts w:hint="eastAsia" w:ascii="宋体" w:hAnsi="宋体" w:eastAsia="宋体"/>
          <w:color w:val="auto"/>
          <w:sz w:val="24"/>
          <w:highlight w:val="none"/>
        </w:rPr>
        <w:t>我方对全权代表的签字事项负全部责任。</w:t>
      </w:r>
    </w:p>
    <w:p>
      <w:pPr>
        <w:pStyle w:val="16"/>
        <w:shd w:val="clear"/>
        <w:spacing w:line="440" w:lineRule="atLeast"/>
        <w:ind w:left="139" w:leftChars="66" w:firstLine="480" w:firstLineChars="200"/>
        <w:rPr>
          <w:rFonts w:ascii="宋体" w:hAnsi="宋体" w:eastAsia="宋体"/>
          <w:color w:val="auto"/>
          <w:sz w:val="24"/>
          <w:highlight w:val="none"/>
        </w:rPr>
      </w:pPr>
      <w:r>
        <w:rPr>
          <w:rFonts w:hint="eastAsia" w:ascii="宋体" w:hAnsi="宋体" w:eastAsia="宋体"/>
          <w:color w:val="auto"/>
          <w:sz w:val="24"/>
          <w:highlight w:val="none"/>
        </w:rPr>
        <w:t>在撤销授权的书面通知以前，本授权书一直有效。全权代表在授权委托书有效期内签署的所有文件不因授权的撤销而失效。</w:t>
      </w:r>
    </w:p>
    <w:p>
      <w:pPr>
        <w:pStyle w:val="16"/>
        <w:shd w:val="clear"/>
        <w:spacing w:line="440" w:lineRule="atLeast"/>
        <w:ind w:left="139" w:leftChars="66" w:firstLine="480" w:firstLineChars="200"/>
        <w:rPr>
          <w:rFonts w:ascii="宋体" w:hAnsi="宋体" w:eastAsia="宋体"/>
          <w:color w:val="auto"/>
          <w:sz w:val="24"/>
          <w:highlight w:val="none"/>
        </w:rPr>
      </w:pPr>
      <w:r>
        <w:rPr>
          <w:rFonts w:hint="eastAsia" w:ascii="宋体" w:hAnsi="宋体" w:eastAsia="宋体"/>
          <w:color w:val="auto"/>
          <w:sz w:val="24"/>
          <w:highlight w:val="none"/>
        </w:rPr>
        <w:t>全权代表无转委托权，特此委托。</w:t>
      </w:r>
    </w:p>
    <w:p>
      <w:pPr>
        <w:shd w:val="clear"/>
        <w:spacing w:line="440" w:lineRule="atLeast"/>
        <w:rPr>
          <w:rFonts w:ascii="宋体" w:hAnsi="宋体"/>
          <w:color w:val="auto"/>
          <w:sz w:val="24"/>
          <w:highlight w:val="none"/>
        </w:rPr>
      </w:pPr>
    </w:p>
    <w:p>
      <w:pPr>
        <w:shd w:val="clear"/>
        <w:spacing w:line="440" w:lineRule="atLeast"/>
        <w:rPr>
          <w:rFonts w:ascii="宋体" w:hAnsi="宋体"/>
          <w:color w:val="auto"/>
          <w:sz w:val="24"/>
          <w:highlight w:val="none"/>
          <w:u w:val="single"/>
        </w:rPr>
      </w:pPr>
      <w:r>
        <w:rPr>
          <w:rFonts w:hint="eastAsia" w:ascii="宋体" w:hAnsi="宋体"/>
          <w:color w:val="auto"/>
          <w:sz w:val="24"/>
          <w:highlight w:val="none"/>
        </w:rPr>
        <w:t>法定代表人签字或签章：</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hd w:val="clear"/>
        <w:spacing w:line="440" w:lineRule="atLeast"/>
        <w:rPr>
          <w:rFonts w:ascii="宋体" w:hAnsi="宋体"/>
          <w:color w:val="auto"/>
          <w:sz w:val="24"/>
          <w:highlight w:val="none"/>
        </w:rPr>
      </w:pPr>
      <w:r>
        <w:rPr>
          <w:rFonts w:hint="eastAsia" w:ascii="宋体" w:hAnsi="宋体"/>
          <w:color w:val="auto"/>
          <w:sz w:val="24"/>
          <w:highlight w:val="none"/>
        </w:rPr>
        <w:t>供应商全称（公章）：</w:t>
      </w:r>
      <w:r>
        <w:rPr>
          <w:rFonts w:ascii="宋体" w:hAnsi="宋体"/>
          <w:color w:val="auto"/>
          <w:sz w:val="24"/>
          <w:highlight w:val="none"/>
          <w:u w:val="single"/>
        </w:rPr>
        <w:t xml:space="preserve">               </w:t>
      </w:r>
      <w:r>
        <w:rPr>
          <w:rFonts w:hint="eastAsia" w:ascii="宋体" w:hAnsi="宋体"/>
          <w:color w:val="auto"/>
          <w:sz w:val="24"/>
          <w:highlight w:val="none"/>
        </w:rPr>
        <w:t xml:space="preserve">             日期：</w:t>
      </w:r>
    </w:p>
    <w:p>
      <w:pPr>
        <w:shd w:val="clear"/>
        <w:spacing w:line="440" w:lineRule="atLeast"/>
        <w:rPr>
          <w:rFonts w:ascii="宋体" w:hAnsi="宋体"/>
          <w:color w:val="auto"/>
          <w:sz w:val="24"/>
          <w:highlight w:val="none"/>
        </w:rPr>
      </w:pPr>
    </w:p>
    <w:p>
      <w:pPr>
        <w:shd w:val="clear"/>
        <w:spacing w:line="440" w:lineRule="atLeast"/>
        <w:rPr>
          <w:rFonts w:ascii="宋体" w:hAnsi="宋体"/>
          <w:b/>
          <w:color w:val="auto"/>
          <w:sz w:val="24"/>
          <w:highlight w:val="none"/>
        </w:rPr>
      </w:pPr>
      <w:r>
        <w:rPr>
          <w:rFonts w:hint="eastAsia" w:ascii="宋体" w:hAnsi="宋体"/>
          <w:b/>
          <w:color w:val="auto"/>
          <w:sz w:val="24"/>
          <w:highlight w:val="none"/>
        </w:rPr>
        <w:t>附：</w:t>
      </w:r>
    </w:p>
    <w:tbl>
      <w:tblPr>
        <w:tblStyle w:val="2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hd w:val="clear"/>
              <w:spacing w:line="440" w:lineRule="atLeast"/>
              <w:rPr>
                <w:rFonts w:ascii="宋体" w:hAnsi="宋体"/>
                <w:b/>
                <w:color w:val="auto"/>
                <w:sz w:val="24"/>
                <w:highlight w:val="none"/>
              </w:rPr>
            </w:pPr>
          </w:p>
          <w:p>
            <w:pPr>
              <w:shd w:val="clear"/>
              <w:spacing w:line="440" w:lineRule="atLeast"/>
              <w:ind w:firstLine="361" w:firstLineChars="150"/>
              <w:rPr>
                <w:rFonts w:ascii="宋体" w:hAnsi="宋体"/>
                <w:b/>
                <w:color w:val="auto"/>
                <w:sz w:val="24"/>
                <w:highlight w:val="none"/>
              </w:rPr>
            </w:pPr>
            <w:r>
              <w:rPr>
                <w:rFonts w:hint="eastAsia" w:ascii="宋体" w:hAnsi="宋体"/>
                <w:b/>
                <w:color w:val="auto"/>
                <w:sz w:val="24"/>
                <w:highlight w:val="none"/>
              </w:rPr>
              <w:t>法定代表身份证扫描件粘帖处</w:t>
            </w:r>
          </w:p>
        </w:tc>
      </w:tr>
    </w:tbl>
    <w:p>
      <w:pPr>
        <w:shd w:val="clear"/>
        <w:spacing w:line="440" w:lineRule="atLeast"/>
        <w:rPr>
          <w:rFonts w:ascii="宋体" w:hAnsi="宋体"/>
          <w:color w:val="auto"/>
          <w:sz w:val="24"/>
          <w:highlight w:val="none"/>
        </w:rPr>
      </w:pPr>
      <w:r>
        <w:rPr>
          <w:rFonts w:hint="eastAsia" w:ascii="宋体" w:hAnsi="宋体"/>
          <w:color w:val="auto"/>
          <w:sz w:val="24"/>
          <w:highlight w:val="none"/>
        </w:rPr>
        <w:t xml:space="preserve">法定代表人姓名：                                 </w:t>
      </w:r>
    </w:p>
    <w:p>
      <w:pPr>
        <w:shd w:val="clear"/>
        <w:spacing w:line="440" w:lineRule="atLeast"/>
        <w:rPr>
          <w:rFonts w:ascii="宋体" w:hAnsi="宋体"/>
          <w:color w:val="auto"/>
          <w:sz w:val="24"/>
          <w:highlight w:val="none"/>
        </w:rPr>
      </w:pPr>
      <w:r>
        <w:rPr>
          <w:rFonts w:hint="eastAsia" w:ascii="宋体" w:hAnsi="宋体"/>
          <w:color w:val="auto"/>
          <w:sz w:val="24"/>
          <w:highlight w:val="none"/>
        </w:rPr>
        <w:t>传真：</w:t>
      </w:r>
    </w:p>
    <w:p>
      <w:pPr>
        <w:shd w:val="clear"/>
        <w:spacing w:line="440" w:lineRule="atLeast"/>
        <w:rPr>
          <w:rFonts w:ascii="宋体" w:hAnsi="宋体"/>
          <w:color w:val="auto"/>
          <w:sz w:val="24"/>
          <w:highlight w:val="none"/>
        </w:rPr>
      </w:pPr>
      <w:r>
        <w:rPr>
          <w:rFonts w:hint="eastAsia" w:ascii="宋体" w:hAnsi="宋体"/>
          <w:color w:val="auto"/>
          <w:sz w:val="24"/>
          <w:highlight w:val="none"/>
        </w:rPr>
        <w:t>电话：</w:t>
      </w:r>
    </w:p>
    <w:p>
      <w:pPr>
        <w:shd w:val="clear"/>
        <w:spacing w:line="440" w:lineRule="atLeast"/>
        <w:rPr>
          <w:rFonts w:ascii="宋体" w:hAnsi="宋体"/>
          <w:color w:val="auto"/>
          <w:sz w:val="24"/>
          <w:highlight w:val="none"/>
        </w:rPr>
      </w:pPr>
      <w:r>
        <w:rPr>
          <w:rFonts w:hint="eastAsia" w:ascii="宋体" w:hAnsi="宋体"/>
          <w:color w:val="auto"/>
          <w:sz w:val="24"/>
          <w:highlight w:val="none"/>
        </w:rPr>
        <w:t>详细通讯地址：</w:t>
      </w:r>
    </w:p>
    <w:p>
      <w:pPr>
        <w:shd w:val="clear"/>
        <w:spacing w:line="440" w:lineRule="atLeast"/>
        <w:rPr>
          <w:rFonts w:ascii="宋体" w:hAnsi="宋体"/>
          <w:color w:val="auto"/>
          <w:sz w:val="24"/>
          <w:highlight w:val="none"/>
        </w:rPr>
      </w:pPr>
      <w:r>
        <w:rPr>
          <w:rFonts w:hint="eastAsia" w:ascii="宋体" w:hAnsi="宋体"/>
          <w:color w:val="auto"/>
          <w:sz w:val="24"/>
          <w:highlight w:val="none"/>
        </w:rPr>
        <w:t>邮政编码：</w:t>
      </w:r>
    </w:p>
    <w:p>
      <w:pPr>
        <w:shd w:val="clear"/>
        <w:spacing w:line="440" w:lineRule="atLeast"/>
        <w:rPr>
          <w:rFonts w:ascii="宋体" w:hAnsi="宋体"/>
          <w:b/>
          <w:color w:val="auto"/>
          <w:sz w:val="24"/>
          <w:highlight w:val="none"/>
        </w:rPr>
      </w:pPr>
    </w:p>
    <w:tbl>
      <w:tblPr>
        <w:tblStyle w:val="2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hd w:val="clear"/>
              <w:spacing w:line="440" w:lineRule="atLeast"/>
              <w:rPr>
                <w:rFonts w:ascii="宋体" w:hAnsi="宋体"/>
                <w:b/>
                <w:color w:val="auto"/>
                <w:sz w:val="24"/>
                <w:highlight w:val="none"/>
              </w:rPr>
            </w:pPr>
          </w:p>
          <w:p>
            <w:pPr>
              <w:shd w:val="clear"/>
              <w:spacing w:line="440" w:lineRule="atLeast"/>
              <w:ind w:firstLine="361" w:firstLineChars="150"/>
              <w:rPr>
                <w:rFonts w:ascii="宋体" w:hAnsi="宋体"/>
                <w:b/>
                <w:color w:val="auto"/>
                <w:sz w:val="24"/>
                <w:highlight w:val="none"/>
              </w:rPr>
            </w:pPr>
            <w:r>
              <w:rPr>
                <w:rFonts w:hint="eastAsia" w:ascii="宋体" w:hAnsi="宋体"/>
                <w:b/>
                <w:color w:val="auto"/>
                <w:sz w:val="24"/>
                <w:highlight w:val="none"/>
              </w:rPr>
              <w:t>全权代表身份证扫描件粘帖处</w:t>
            </w:r>
          </w:p>
        </w:tc>
      </w:tr>
    </w:tbl>
    <w:p>
      <w:pPr>
        <w:shd w:val="clear"/>
        <w:spacing w:line="440" w:lineRule="atLeast"/>
        <w:rPr>
          <w:rFonts w:ascii="宋体" w:hAnsi="宋体"/>
          <w:color w:val="auto"/>
          <w:sz w:val="24"/>
          <w:highlight w:val="none"/>
        </w:rPr>
      </w:pPr>
      <w:r>
        <w:rPr>
          <w:rFonts w:hint="eastAsia" w:ascii="宋体" w:hAnsi="宋体"/>
          <w:color w:val="auto"/>
          <w:sz w:val="24"/>
          <w:highlight w:val="none"/>
        </w:rPr>
        <w:t xml:space="preserve">全权代表姓名：       </w:t>
      </w:r>
    </w:p>
    <w:p>
      <w:pPr>
        <w:shd w:val="clear"/>
        <w:spacing w:line="440" w:lineRule="atLeast"/>
        <w:rPr>
          <w:rFonts w:ascii="宋体" w:hAnsi="宋体"/>
          <w:color w:val="auto"/>
          <w:sz w:val="24"/>
          <w:highlight w:val="none"/>
        </w:rPr>
      </w:pPr>
      <w:r>
        <w:rPr>
          <w:rFonts w:hint="eastAsia" w:ascii="宋体" w:hAnsi="宋体"/>
          <w:color w:val="auto"/>
          <w:sz w:val="24"/>
          <w:highlight w:val="none"/>
        </w:rPr>
        <w:t xml:space="preserve">职务：                           </w:t>
      </w:r>
    </w:p>
    <w:p>
      <w:pPr>
        <w:shd w:val="clear"/>
        <w:spacing w:line="440" w:lineRule="atLeast"/>
        <w:rPr>
          <w:rFonts w:ascii="宋体" w:hAnsi="宋体"/>
          <w:color w:val="auto"/>
          <w:sz w:val="24"/>
          <w:highlight w:val="none"/>
        </w:rPr>
      </w:pPr>
      <w:r>
        <w:rPr>
          <w:rFonts w:hint="eastAsia" w:ascii="宋体" w:hAnsi="宋体"/>
          <w:color w:val="auto"/>
          <w:sz w:val="24"/>
          <w:highlight w:val="none"/>
        </w:rPr>
        <w:t>邮箱：</w:t>
      </w:r>
    </w:p>
    <w:p>
      <w:pPr>
        <w:shd w:val="clear"/>
        <w:spacing w:line="440" w:lineRule="atLeast"/>
        <w:rPr>
          <w:rFonts w:ascii="宋体" w:hAnsi="宋体"/>
          <w:color w:val="auto"/>
          <w:sz w:val="24"/>
          <w:highlight w:val="none"/>
        </w:rPr>
      </w:pPr>
      <w:r>
        <w:rPr>
          <w:rFonts w:hint="eastAsia" w:ascii="宋体" w:hAnsi="宋体"/>
          <w:color w:val="auto"/>
          <w:sz w:val="24"/>
          <w:highlight w:val="none"/>
        </w:rPr>
        <w:t>电话：</w:t>
      </w:r>
    </w:p>
    <w:p>
      <w:pPr>
        <w:shd w:val="clear"/>
        <w:spacing w:line="440" w:lineRule="atLeast"/>
        <w:rPr>
          <w:rFonts w:ascii="宋体" w:hAnsi="宋体"/>
          <w:color w:val="auto"/>
          <w:sz w:val="24"/>
          <w:highlight w:val="none"/>
        </w:rPr>
      </w:pPr>
      <w:r>
        <w:rPr>
          <w:rFonts w:hint="eastAsia" w:ascii="宋体" w:hAnsi="宋体"/>
          <w:color w:val="auto"/>
          <w:sz w:val="24"/>
          <w:highlight w:val="none"/>
        </w:rPr>
        <w:t>详细通讯地址：</w:t>
      </w:r>
    </w:p>
    <w:p>
      <w:pPr>
        <w:shd w:val="clear"/>
        <w:spacing w:line="440" w:lineRule="atLeast"/>
        <w:rPr>
          <w:rFonts w:ascii="宋体" w:hAnsi="宋体"/>
          <w:color w:val="auto"/>
          <w:sz w:val="24"/>
          <w:highlight w:val="none"/>
        </w:rPr>
      </w:pPr>
      <w:r>
        <w:rPr>
          <w:rFonts w:hint="eastAsia" w:ascii="宋体" w:hAnsi="宋体"/>
          <w:color w:val="auto"/>
          <w:sz w:val="24"/>
          <w:highlight w:val="none"/>
        </w:rPr>
        <w:t>邮政编码：</w:t>
      </w:r>
    </w:p>
    <w:p>
      <w:pPr>
        <w:pStyle w:val="16"/>
        <w:shd w:val="clear"/>
        <w:spacing w:line="500" w:lineRule="exact"/>
        <w:ind w:left="2"/>
        <w:rPr>
          <w:rFonts w:ascii="宋体" w:hAnsi="宋体" w:eastAsia="宋体"/>
          <w:b/>
          <w:color w:val="auto"/>
          <w:sz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b/>
          <w:color w:val="auto"/>
          <w:sz w:val="24"/>
          <w:highlight w:val="none"/>
        </w:rPr>
        <w:t>备注：手机号码和电子邮箱必须准确填写，开评标过程中须保持手机号码和电子邮箱畅通，随时进行项目开标情况通报及回执。</w:t>
      </w:r>
    </w:p>
    <w:p>
      <w:pPr>
        <w:pStyle w:val="50"/>
        <w:shd w:val="clear" w:color="auto"/>
        <w:spacing w:before="0" w:beforeAutospacing="0" w:after="0" w:afterAutospacing="0" w:line="360" w:lineRule="auto"/>
        <w:rPr>
          <w:rFonts w:ascii="宋体" w:hAnsi="宋体"/>
          <w:b/>
          <w:color w:val="auto"/>
          <w:sz w:val="28"/>
          <w:highlight w:val="none"/>
        </w:rPr>
      </w:pPr>
      <w:r>
        <w:rPr>
          <w:rFonts w:hint="eastAsia" w:ascii="宋体" w:hAnsi="宋体"/>
          <w:b/>
          <w:color w:val="auto"/>
          <w:sz w:val="28"/>
          <w:highlight w:val="none"/>
        </w:rPr>
        <w:t xml:space="preserve">附件4：       </w:t>
      </w:r>
    </w:p>
    <w:p>
      <w:pPr>
        <w:pStyle w:val="50"/>
        <w:shd w:val="clear" w:color="auto"/>
        <w:spacing w:before="0" w:beforeAutospacing="0" w:after="0" w:afterAutospacing="0" w:line="360" w:lineRule="auto"/>
        <w:jc w:val="center"/>
        <w:rPr>
          <w:rFonts w:ascii="宋体" w:hAnsi="宋体"/>
          <w:b/>
          <w:bCs/>
          <w:color w:val="auto"/>
          <w:spacing w:val="21"/>
          <w:sz w:val="32"/>
          <w:szCs w:val="32"/>
          <w:highlight w:val="none"/>
        </w:rPr>
      </w:pPr>
      <w:r>
        <w:rPr>
          <w:rFonts w:hint="eastAsia" w:ascii="宋体" w:hAnsi="宋体"/>
          <w:b/>
          <w:color w:val="auto"/>
          <w:sz w:val="32"/>
          <w:szCs w:val="32"/>
          <w:highlight w:val="none"/>
        </w:rPr>
        <w:t xml:space="preserve">  供应商</w:t>
      </w:r>
      <w:r>
        <w:rPr>
          <w:rFonts w:hint="eastAsia" w:ascii="宋体" w:hAnsi="宋体"/>
          <w:b/>
          <w:bCs/>
          <w:color w:val="auto"/>
          <w:spacing w:val="21"/>
          <w:sz w:val="32"/>
          <w:szCs w:val="32"/>
          <w:highlight w:val="none"/>
        </w:rPr>
        <w:t>基本情况表</w:t>
      </w:r>
    </w:p>
    <w:tbl>
      <w:tblPr>
        <w:tblStyle w:val="2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50"/>
              <w:shd w:val="clear" w:color="auto"/>
              <w:spacing w:line="360" w:lineRule="auto"/>
              <w:rPr>
                <w:rFonts w:ascii="宋体" w:hAnsi="宋体"/>
                <w:bCs/>
                <w:color w:val="auto"/>
                <w:highlight w:val="none"/>
              </w:rPr>
            </w:pPr>
            <w:r>
              <w:rPr>
                <w:rFonts w:hint="eastAsia" w:ascii="宋体" w:hAnsi="宋体"/>
                <w:bCs/>
                <w:color w:val="auto"/>
                <w:spacing w:val="27"/>
                <w:highlight w:val="none"/>
              </w:rPr>
              <w:t>企业名称</w:t>
            </w:r>
          </w:p>
        </w:tc>
        <w:tc>
          <w:tcPr>
            <w:tcW w:w="3979" w:type="dxa"/>
            <w:gridSpan w:val="6"/>
          </w:tcPr>
          <w:p>
            <w:pPr>
              <w:pStyle w:val="50"/>
              <w:shd w:val="clear" w:color="auto"/>
              <w:spacing w:line="360" w:lineRule="auto"/>
              <w:rPr>
                <w:rFonts w:ascii="宋体" w:hAnsi="宋体"/>
                <w:bCs/>
                <w:color w:val="auto"/>
                <w:highlight w:val="none"/>
              </w:rPr>
            </w:pPr>
          </w:p>
        </w:tc>
        <w:tc>
          <w:tcPr>
            <w:tcW w:w="2001" w:type="dxa"/>
            <w:gridSpan w:val="3"/>
          </w:tcPr>
          <w:p>
            <w:pPr>
              <w:pStyle w:val="50"/>
              <w:shd w:val="clear" w:color="auto"/>
              <w:spacing w:line="360" w:lineRule="auto"/>
              <w:rPr>
                <w:rFonts w:ascii="宋体" w:hAnsi="宋体"/>
                <w:bCs/>
                <w:color w:val="auto"/>
                <w:highlight w:val="none"/>
              </w:rPr>
            </w:pPr>
            <w:r>
              <w:rPr>
                <w:rFonts w:hint="eastAsia" w:ascii="宋体" w:hAnsi="宋体"/>
                <w:bCs/>
                <w:color w:val="auto"/>
                <w:spacing w:val="16"/>
                <w:highlight w:val="none"/>
              </w:rPr>
              <w:t>法人代表</w:t>
            </w:r>
          </w:p>
        </w:tc>
        <w:tc>
          <w:tcPr>
            <w:tcW w:w="2151" w:type="dxa"/>
            <w:gridSpan w:val="2"/>
          </w:tcPr>
          <w:p>
            <w:pPr>
              <w:pStyle w:val="50"/>
              <w:shd w:val="clear" w:color="auto"/>
              <w:spacing w:line="360" w:lineRule="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27"/>
                <w:highlight w:val="none"/>
              </w:rPr>
              <w:t>地址</w:t>
            </w:r>
          </w:p>
        </w:tc>
        <w:tc>
          <w:tcPr>
            <w:tcW w:w="3979" w:type="dxa"/>
            <w:gridSpan w:val="6"/>
            <w:tcBorders>
              <w:bottom w:val="single" w:color="auto" w:sz="4" w:space="0"/>
            </w:tcBorders>
          </w:tcPr>
          <w:p>
            <w:pPr>
              <w:pStyle w:val="50"/>
              <w:shd w:val="clear" w:color="auto"/>
              <w:spacing w:line="360" w:lineRule="auto"/>
              <w:rPr>
                <w:rFonts w:ascii="宋体" w:hAnsi="宋体"/>
                <w:bCs/>
                <w:color w:val="auto"/>
                <w:spacing w:val="16"/>
                <w:highlight w:val="none"/>
              </w:rPr>
            </w:pPr>
          </w:p>
        </w:tc>
        <w:tc>
          <w:tcPr>
            <w:tcW w:w="2001" w:type="dxa"/>
            <w:gridSpan w:val="3"/>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16"/>
                <w:highlight w:val="none"/>
              </w:rPr>
              <w:t>企业性质</w:t>
            </w:r>
          </w:p>
        </w:tc>
        <w:tc>
          <w:tcPr>
            <w:tcW w:w="2151" w:type="dxa"/>
            <w:gridSpan w:val="2"/>
          </w:tcPr>
          <w:p>
            <w:pPr>
              <w:pStyle w:val="50"/>
              <w:shd w:val="clear" w:color="auto"/>
              <w:spacing w:line="360" w:lineRule="auto"/>
              <w:rPr>
                <w:rFonts w:ascii="宋体" w:hAnsi="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27"/>
                <w:highlight w:val="none"/>
              </w:rPr>
              <w:t>股东姓名</w:t>
            </w:r>
          </w:p>
        </w:tc>
        <w:tc>
          <w:tcPr>
            <w:tcW w:w="701" w:type="dxa"/>
            <w:tcBorders>
              <w:bottom w:val="single" w:color="auto" w:sz="4" w:space="0"/>
            </w:tcBorders>
          </w:tcPr>
          <w:p>
            <w:pPr>
              <w:pStyle w:val="50"/>
              <w:shd w:val="clear" w:color="auto"/>
              <w:spacing w:before="0" w:beforeAutospacing="0" w:after="0" w:afterAutospacing="0" w:line="360" w:lineRule="auto"/>
              <w:rPr>
                <w:rFonts w:ascii="宋体" w:hAnsi="宋体"/>
                <w:bCs/>
                <w:color w:val="auto"/>
                <w:spacing w:val="16"/>
                <w:highlight w:val="none"/>
              </w:rPr>
            </w:pPr>
          </w:p>
        </w:tc>
        <w:tc>
          <w:tcPr>
            <w:tcW w:w="910" w:type="dxa"/>
            <w:gridSpan w:val="2"/>
            <w:tcBorders>
              <w:bottom w:val="single" w:color="auto" w:sz="4" w:space="0"/>
            </w:tcBorders>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16"/>
                <w:highlight w:val="none"/>
              </w:rPr>
              <w:t>股权结构（%）</w:t>
            </w:r>
          </w:p>
        </w:tc>
        <w:tc>
          <w:tcPr>
            <w:tcW w:w="2368" w:type="dxa"/>
            <w:gridSpan w:val="3"/>
            <w:tcBorders>
              <w:bottom w:val="single" w:color="auto" w:sz="4" w:space="0"/>
            </w:tcBorders>
          </w:tcPr>
          <w:p>
            <w:pPr>
              <w:widowControl/>
              <w:shd w:val="clear"/>
              <w:spacing w:line="360" w:lineRule="auto"/>
              <w:jc w:val="left"/>
              <w:rPr>
                <w:rFonts w:ascii="宋体" w:hAnsi="宋体" w:cs="楷体_GB2312"/>
                <w:bCs/>
                <w:color w:val="auto"/>
                <w:spacing w:val="16"/>
                <w:kern w:val="0"/>
                <w:sz w:val="24"/>
                <w:highlight w:val="none"/>
              </w:rPr>
            </w:pPr>
          </w:p>
          <w:p>
            <w:pPr>
              <w:pStyle w:val="50"/>
              <w:shd w:val="clear" w:color="auto"/>
              <w:spacing w:line="360" w:lineRule="auto"/>
              <w:rPr>
                <w:rFonts w:ascii="宋体" w:hAnsi="宋体"/>
                <w:bCs/>
                <w:color w:val="auto"/>
                <w:spacing w:val="16"/>
                <w:highlight w:val="none"/>
              </w:rPr>
            </w:pPr>
          </w:p>
        </w:tc>
        <w:tc>
          <w:tcPr>
            <w:tcW w:w="2001" w:type="dxa"/>
            <w:gridSpan w:val="3"/>
          </w:tcPr>
          <w:p>
            <w:pPr>
              <w:pStyle w:val="50"/>
              <w:shd w:val="clear" w:color="auto"/>
              <w:spacing w:line="360" w:lineRule="auto"/>
              <w:ind w:left="107"/>
              <w:rPr>
                <w:rFonts w:ascii="宋体" w:hAnsi="宋体"/>
                <w:bCs/>
                <w:color w:val="auto"/>
                <w:spacing w:val="16"/>
                <w:highlight w:val="none"/>
              </w:rPr>
            </w:pPr>
            <w:r>
              <w:rPr>
                <w:rFonts w:hint="eastAsia" w:ascii="宋体" w:hAnsi="宋体"/>
                <w:bCs/>
                <w:color w:val="auto"/>
                <w:spacing w:val="16"/>
                <w:highlight w:val="none"/>
              </w:rPr>
              <w:t>股东关系</w:t>
            </w:r>
          </w:p>
        </w:tc>
        <w:tc>
          <w:tcPr>
            <w:tcW w:w="2151" w:type="dxa"/>
            <w:gridSpan w:val="2"/>
          </w:tcPr>
          <w:p>
            <w:pPr>
              <w:pStyle w:val="50"/>
              <w:shd w:val="clear" w:color="auto"/>
              <w:spacing w:line="360" w:lineRule="auto"/>
              <w:ind w:left="107"/>
              <w:rPr>
                <w:rFonts w:ascii="宋体" w:hAnsi="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12"/>
                <w:highlight w:val="none"/>
              </w:rPr>
              <w:t>联系人</w:t>
            </w:r>
            <w:r>
              <w:rPr>
                <w:rFonts w:hint="eastAsia" w:ascii="宋体" w:hAnsi="宋体"/>
                <w:bCs/>
                <w:color w:val="auto"/>
                <w:spacing w:val="27"/>
                <w:highlight w:val="none"/>
              </w:rPr>
              <w:t>姓名</w:t>
            </w:r>
          </w:p>
        </w:tc>
        <w:tc>
          <w:tcPr>
            <w:tcW w:w="701" w:type="dxa"/>
            <w:vMerge w:val="restart"/>
            <w:tcBorders>
              <w:top w:val="nil"/>
            </w:tcBorders>
          </w:tcPr>
          <w:p>
            <w:pPr>
              <w:pStyle w:val="50"/>
              <w:shd w:val="clear" w:color="auto"/>
              <w:spacing w:line="360" w:lineRule="auto"/>
              <w:rPr>
                <w:rFonts w:ascii="宋体" w:hAnsi="宋体"/>
                <w:bCs/>
                <w:color w:val="auto"/>
                <w:spacing w:val="16"/>
                <w:highlight w:val="none"/>
              </w:rPr>
            </w:pPr>
          </w:p>
        </w:tc>
        <w:tc>
          <w:tcPr>
            <w:tcW w:w="910" w:type="dxa"/>
            <w:gridSpan w:val="2"/>
            <w:tcBorders>
              <w:top w:val="nil"/>
              <w:bottom w:val="single" w:color="auto" w:sz="4" w:space="0"/>
            </w:tcBorders>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16"/>
                <w:highlight w:val="none"/>
              </w:rPr>
              <w:t>固定电话</w:t>
            </w:r>
          </w:p>
        </w:tc>
        <w:tc>
          <w:tcPr>
            <w:tcW w:w="2368" w:type="dxa"/>
            <w:gridSpan w:val="3"/>
            <w:tcBorders>
              <w:top w:val="nil"/>
              <w:bottom w:val="single" w:color="auto" w:sz="4" w:space="0"/>
            </w:tcBorders>
          </w:tcPr>
          <w:p>
            <w:pPr>
              <w:widowControl/>
              <w:shd w:val="clear"/>
              <w:spacing w:line="360" w:lineRule="auto"/>
              <w:jc w:val="left"/>
              <w:rPr>
                <w:rFonts w:ascii="宋体" w:hAnsi="宋体" w:cs="楷体_GB2312"/>
                <w:bCs/>
                <w:color w:val="auto"/>
                <w:spacing w:val="16"/>
                <w:kern w:val="0"/>
                <w:sz w:val="24"/>
                <w:highlight w:val="none"/>
              </w:rPr>
            </w:pPr>
          </w:p>
          <w:p>
            <w:pPr>
              <w:pStyle w:val="50"/>
              <w:shd w:val="clear" w:color="auto"/>
              <w:spacing w:line="360" w:lineRule="auto"/>
              <w:rPr>
                <w:rFonts w:ascii="宋体" w:hAnsi="宋体"/>
                <w:bCs/>
                <w:color w:val="auto"/>
                <w:spacing w:val="16"/>
                <w:highlight w:val="none"/>
              </w:rPr>
            </w:pPr>
          </w:p>
        </w:tc>
        <w:tc>
          <w:tcPr>
            <w:tcW w:w="2001" w:type="dxa"/>
            <w:gridSpan w:val="3"/>
            <w:vMerge w:val="restart"/>
          </w:tcPr>
          <w:p>
            <w:pPr>
              <w:pStyle w:val="50"/>
              <w:shd w:val="clear" w:color="auto"/>
              <w:spacing w:before="0" w:beforeAutospacing="0" w:after="0" w:afterAutospacing="0" w:line="360" w:lineRule="auto"/>
              <w:rPr>
                <w:rFonts w:ascii="宋体" w:hAnsi="宋体"/>
                <w:bCs/>
                <w:color w:val="auto"/>
                <w:spacing w:val="16"/>
                <w:highlight w:val="none"/>
              </w:rPr>
            </w:pPr>
            <w:r>
              <w:rPr>
                <w:rFonts w:hint="eastAsia" w:ascii="宋体" w:hAnsi="宋体"/>
                <w:bCs/>
                <w:color w:val="auto"/>
                <w:spacing w:val="16"/>
                <w:highlight w:val="none"/>
              </w:rPr>
              <w:t>传真</w:t>
            </w:r>
          </w:p>
        </w:tc>
        <w:tc>
          <w:tcPr>
            <w:tcW w:w="2151" w:type="dxa"/>
            <w:gridSpan w:val="2"/>
            <w:vMerge w:val="restart"/>
          </w:tcPr>
          <w:p>
            <w:pPr>
              <w:pStyle w:val="50"/>
              <w:shd w:val="clear" w:color="auto"/>
              <w:spacing w:line="360" w:lineRule="auto"/>
              <w:rPr>
                <w:rFonts w:ascii="宋体" w:hAnsi="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50"/>
              <w:shd w:val="clear" w:color="auto"/>
              <w:spacing w:line="360" w:lineRule="auto"/>
              <w:ind w:left="107"/>
              <w:rPr>
                <w:rFonts w:ascii="宋体" w:hAnsi="宋体"/>
                <w:bCs/>
                <w:color w:val="auto"/>
                <w:highlight w:val="none"/>
              </w:rPr>
            </w:pPr>
          </w:p>
        </w:tc>
        <w:tc>
          <w:tcPr>
            <w:tcW w:w="701" w:type="dxa"/>
            <w:vMerge w:val="continue"/>
            <w:tcBorders>
              <w:bottom w:val="single" w:color="auto" w:sz="4" w:space="0"/>
            </w:tcBorders>
          </w:tcPr>
          <w:p>
            <w:pPr>
              <w:pStyle w:val="50"/>
              <w:shd w:val="clear" w:color="auto"/>
              <w:spacing w:line="360" w:lineRule="auto"/>
              <w:rPr>
                <w:rFonts w:ascii="宋体" w:hAnsi="宋体"/>
                <w:bCs/>
                <w:color w:val="auto"/>
                <w:spacing w:val="16"/>
                <w:highlight w:val="none"/>
              </w:rPr>
            </w:pPr>
          </w:p>
        </w:tc>
        <w:tc>
          <w:tcPr>
            <w:tcW w:w="910" w:type="dxa"/>
            <w:gridSpan w:val="2"/>
            <w:tcBorders>
              <w:bottom w:val="single" w:color="auto" w:sz="4" w:space="0"/>
            </w:tcBorders>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27"/>
                <w:highlight w:val="none"/>
              </w:rPr>
              <w:t>手机</w:t>
            </w:r>
          </w:p>
        </w:tc>
        <w:tc>
          <w:tcPr>
            <w:tcW w:w="2368" w:type="dxa"/>
            <w:gridSpan w:val="3"/>
            <w:tcBorders>
              <w:bottom w:val="single" w:color="auto" w:sz="4" w:space="0"/>
            </w:tcBorders>
          </w:tcPr>
          <w:p>
            <w:pPr>
              <w:pStyle w:val="50"/>
              <w:shd w:val="clear" w:color="auto"/>
              <w:spacing w:line="360" w:lineRule="auto"/>
              <w:rPr>
                <w:rFonts w:ascii="宋体" w:hAnsi="宋体"/>
                <w:bCs/>
                <w:color w:val="auto"/>
                <w:spacing w:val="16"/>
                <w:highlight w:val="none"/>
              </w:rPr>
            </w:pPr>
          </w:p>
        </w:tc>
        <w:tc>
          <w:tcPr>
            <w:tcW w:w="2001" w:type="dxa"/>
            <w:gridSpan w:val="3"/>
            <w:vMerge w:val="continue"/>
            <w:tcBorders>
              <w:bottom w:val="single" w:color="auto" w:sz="4" w:space="0"/>
            </w:tcBorders>
          </w:tcPr>
          <w:p>
            <w:pPr>
              <w:pStyle w:val="50"/>
              <w:shd w:val="clear" w:color="auto"/>
              <w:spacing w:line="360" w:lineRule="auto"/>
              <w:rPr>
                <w:rFonts w:ascii="宋体" w:hAnsi="宋体"/>
                <w:bCs/>
                <w:color w:val="auto"/>
                <w:spacing w:val="16"/>
                <w:highlight w:val="none"/>
              </w:rPr>
            </w:pPr>
          </w:p>
        </w:tc>
        <w:tc>
          <w:tcPr>
            <w:tcW w:w="2151" w:type="dxa"/>
            <w:gridSpan w:val="2"/>
            <w:vMerge w:val="continue"/>
            <w:tcBorders>
              <w:bottom w:val="single" w:color="auto" w:sz="4" w:space="0"/>
            </w:tcBorders>
          </w:tcPr>
          <w:p>
            <w:pPr>
              <w:pStyle w:val="50"/>
              <w:shd w:val="clear" w:color="auto"/>
              <w:spacing w:line="360" w:lineRule="auto"/>
              <w:rPr>
                <w:rFonts w:ascii="宋体" w:hAnsi="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pPr>
              <w:pStyle w:val="50"/>
              <w:shd w:val="clear" w:color="auto"/>
              <w:spacing w:line="360" w:lineRule="auto"/>
              <w:ind w:left="107"/>
              <w:rPr>
                <w:rFonts w:ascii="宋体" w:hAnsi="宋体"/>
                <w:bCs/>
                <w:color w:val="auto"/>
                <w:highlight w:val="none"/>
              </w:rPr>
            </w:pPr>
            <w:r>
              <w:rPr>
                <w:rFonts w:ascii="宋体" w:hAnsi="宋体"/>
                <w:bCs/>
                <w:color w:val="auto"/>
                <w:highlight w:val="none"/>
              </w:rPr>
              <w:t>1</w:t>
            </w:r>
            <w:r>
              <w:rPr>
                <w:rFonts w:hint="eastAsia" w:ascii="宋体" w:hAnsi="宋体"/>
                <w:bCs/>
                <w:color w:val="auto"/>
                <w:highlight w:val="none"/>
              </w:rPr>
              <w:t>.</w:t>
            </w:r>
          </w:p>
          <w:p>
            <w:pPr>
              <w:pStyle w:val="50"/>
              <w:shd w:val="clear" w:color="auto"/>
              <w:spacing w:line="360" w:lineRule="auto"/>
              <w:ind w:left="107"/>
              <w:rPr>
                <w:rFonts w:ascii="宋体" w:hAnsi="宋体"/>
                <w:bCs/>
                <w:color w:val="auto"/>
                <w:highlight w:val="none"/>
              </w:rPr>
            </w:pPr>
            <w:r>
              <w:rPr>
                <w:rFonts w:hint="eastAsia" w:ascii="宋体" w:hAnsi="宋体"/>
                <w:bCs/>
                <w:color w:val="auto"/>
                <w:highlight w:val="none"/>
              </w:rPr>
              <w:t>企</w:t>
            </w:r>
          </w:p>
          <w:p>
            <w:pPr>
              <w:pStyle w:val="50"/>
              <w:shd w:val="clear" w:color="auto"/>
              <w:spacing w:line="360" w:lineRule="auto"/>
              <w:ind w:left="107"/>
              <w:rPr>
                <w:rFonts w:ascii="宋体" w:hAnsi="宋体"/>
                <w:bCs/>
                <w:color w:val="auto"/>
                <w:highlight w:val="none"/>
              </w:rPr>
            </w:pPr>
            <w:r>
              <w:rPr>
                <w:rFonts w:hint="eastAsia" w:ascii="宋体" w:hAnsi="宋体"/>
                <w:bCs/>
                <w:color w:val="auto"/>
                <w:highlight w:val="none"/>
              </w:rPr>
              <w:t>业</w:t>
            </w:r>
          </w:p>
          <w:p>
            <w:pPr>
              <w:pStyle w:val="50"/>
              <w:shd w:val="clear" w:color="auto"/>
              <w:spacing w:line="360" w:lineRule="auto"/>
              <w:ind w:left="107"/>
              <w:rPr>
                <w:rFonts w:ascii="宋体" w:hAnsi="宋体"/>
                <w:bCs/>
                <w:color w:val="auto"/>
                <w:spacing w:val="27"/>
                <w:highlight w:val="none"/>
              </w:rPr>
            </w:pPr>
            <w:r>
              <w:rPr>
                <w:rFonts w:hint="eastAsia" w:ascii="宋体" w:hAnsi="宋体"/>
                <w:bCs/>
                <w:color w:val="auto"/>
                <w:spacing w:val="27"/>
                <w:highlight w:val="none"/>
              </w:rPr>
              <w:t>概</w:t>
            </w:r>
          </w:p>
          <w:p>
            <w:pPr>
              <w:pStyle w:val="50"/>
              <w:shd w:val="clear" w:color="auto"/>
              <w:spacing w:line="360" w:lineRule="auto"/>
              <w:ind w:left="107"/>
              <w:rPr>
                <w:rFonts w:ascii="宋体" w:hAnsi="宋体"/>
                <w:bCs/>
                <w:color w:val="auto"/>
                <w:highlight w:val="none"/>
              </w:rPr>
            </w:pPr>
            <w:r>
              <w:rPr>
                <w:rFonts w:hint="eastAsia" w:ascii="宋体" w:hAnsi="宋体"/>
                <w:bCs/>
                <w:color w:val="auto"/>
                <w:spacing w:val="27"/>
                <w:highlight w:val="none"/>
              </w:rPr>
              <w:t>况</w:t>
            </w:r>
          </w:p>
        </w:tc>
        <w:tc>
          <w:tcPr>
            <w:tcW w:w="701" w:type="dxa"/>
            <w:tcBorders>
              <w:top w:val="single" w:color="auto" w:sz="4" w:space="0"/>
            </w:tcBorders>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16"/>
                <w:highlight w:val="none"/>
              </w:rPr>
              <w:t>职工人数</w:t>
            </w:r>
          </w:p>
        </w:tc>
        <w:tc>
          <w:tcPr>
            <w:tcW w:w="910" w:type="dxa"/>
            <w:gridSpan w:val="2"/>
            <w:tcBorders>
              <w:top w:val="single" w:color="auto" w:sz="4" w:space="0"/>
            </w:tcBorders>
          </w:tcPr>
          <w:p>
            <w:pPr>
              <w:pStyle w:val="50"/>
              <w:shd w:val="clear" w:color="auto"/>
              <w:spacing w:line="360" w:lineRule="auto"/>
              <w:rPr>
                <w:rFonts w:ascii="宋体" w:hAnsi="宋体"/>
                <w:bCs/>
                <w:color w:val="auto"/>
                <w:spacing w:val="16"/>
                <w:highlight w:val="none"/>
              </w:rPr>
            </w:pPr>
          </w:p>
        </w:tc>
        <w:tc>
          <w:tcPr>
            <w:tcW w:w="1163" w:type="dxa"/>
            <w:tcBorders>
              <w:top w:val="single" w:color="auto" w:sz="4" w:space="0"/>
            </w:tcBorders>
          </w:tcPr>
          <w:p>
            <w:pPr>
              <w:pStyle w:val="50"/>
              <w:shd w:val="clear" w:color="auto"/>
              <w:spacing w:before="0" w:beforeAutospacing="0" w:after="0" w:afterAutospacing="0" w:line="360" w:lineRule="auto"/>
              <w:rPr>
                <w:rFonts w:ascii="宋体" w:hAnsi="宋体"/>
                <w:bCs/>
                <w:color w:val="auto"/>
                <w:highlight w:val="none"/>
              </w:rPr>
            </w:pPr>
            <w:r>
              <w:rPr>
                <w:rFonts w:hint="eastAsia" w:ascii="宋体" w:hAnsi="宋体"/>
                <w:bCs/>
                <w:color w:val="auto"/>
                <w:spacing w:val="18"/>
                <w:highlight w:val="none"/>
              </w:rPr>
              <w:t>具备大专以</w:t>
            </w:r>
            <w:r>
              <w:rPr>
                <w:rFonts w:hint="eastAsia" w:ascii="宋体" w:hAnsi="宋体"/>
                <w:bCs/>
                <w:color w:val="auto"/>
                <w:spacing w:val="12"/>
                <w:highlight w:val="none"/>
              </w:rPr>
              <w:t>上学历人数</w:t>
            </w:r>
          </w:p>
        </w:tc>
        <w:tc>
          <w:tcPr>
            <w:tcW w:w="1205" w:type="dxa"/>
            <w:gridSpan w:val="2"/>
            <w:tcBorders>
              <w:top w:val="single" w:color="auto" w:sz="4" w:space="0"/>
            </w:tcBorders>
          </w:tcPr>
          <w:p>
            <w:pPr>
              <w:widowControl/>
              <w:shd w:val="clear"/>
              <w:spacing w:line="360" w:lineRule="auto"/>
              <w:jc w:val="left"/>
              <w:rPr>
                <w:rFonts w:ascii="宋体" w:hAnsi="宋体" w:cs="楷体_GB2312"/>
                <w:bCs/>
                <w:color w:val="auto"/>
                <w:spacing w:val="16"/>
                <w:kern w:val="0"/>
                <w:sz w:val="24"/>
                <w:highlight w:val="none"/>
              </w:rPr>
            </w:pPr>
          </w:p>
          <w:p>
            <w:pPr>
              <w:widowControl/>
              <w:shd w:val="clear"/>
              <w:spacing w:line="360" w:lineRule="auto"/>
              <w:jc w:val="left"/>
              <w:rPr>
                <w:rFonts w:ascii="宋体" w:hAnsi="宋体" w:cs="楷体_GB2312"/>
                <w:bCs/>
                <w:color w:val="auto"/>
                <w:spacing w:val="16"/>
                <w:kern w:val="0"/>
                <w:sz w:val="24"/>
                <w:highlight w:val="none"/>
              </w:rPr>
            </w:pPr>
          </w:p>
          <w:p>
            <w:pPr>
              <w:pStyle w:val="50"/>
              <w:shd w:val="clear" w:color="auto"/>
              <w:spacing w:line="360" w:lineRule="auto"/>
              <w:rPr>
                <w:rFonts w:ascii="宋体" w:hAnsi="宋体"/>
                <w:bCs/>
                <w:color w:val="auto"/>
                <w:spacing w:val="16"/>
                <w:highlight w:val="none"/>
              </w:rPr>
            </w:pPr>
          </w:p>
        </w:tc>
        <w:tc>
          <w:tcPr>
            <w:tcW w:w="2001" w:type="dxa"/>
            <w:gridSpan w:val="3"/>
            <w:tcBorders>
              <w:top w:val="single" w:color="auto" w:sz="4" w:space="0"/>
            </w:tcBorders>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65"/>
                <w:highlight w:val="none"/>
              </w:rPr>
              <w:t>国家授予技</w:t>
            </w:r>
            <w:r>
              <w:rPr>
                <w:rFonts w:hint="eastAsia" w:ascii="宋体" w:hAnsi="宋体"/>
                <w:bCs/>
                <w:color w:val="auto"/>
                <w:spacing w:val="12"/>
                <w:highlight w:val="none"/>
              </w:rPr>
              <w:t>术职称人数</w:t>
            </w:r>
          </w:p>
        </w:tc>
        <w:tc>
          <w:tcPr>
            <w:tcW w:w="2151" w:type="dxa"/>
            <w:gridSpan w:val="2"/>
            <w:tcBorders>
              <w:top w:val="single" w:color="auto" w:sz="4" w:space="0"/>
            </w:tcBorders>
          </w:tcPr>
          <w:p>
            <w:pPr>
              <w:widowControl/>
              <w:shd w:val="clear"/>
              <w:spacing w:line="360" w:lineRule="auto"/>
              <w:jc w:val="left"/>
              <w:rPr>
                <w:rFonts w:ascii="宋体" w:hAnsi="宋体" w:cs="楷体_GB2312"/>
                <w:bCs/>
                <w:color w:val="auto"/>
                <w:spacing w:val="16"/>
                <w:kern w:val="0"/>
                <w:sz w:val="24"/>
                <w:highlight w:val="none"/>
              </w:rPr>
            </w:pPr>
          </w:p>
          <w:p>
            <w:pPr>
              <w:pStyle w:val="50"/>
              <w:shd w:val="clear" w:color="auto"/>
              <w:spacing w:line="360" w:lineRule="auto"/>
              <w:rPr>
                <w:rFonts w:ascii="宋体" w:hAnsi="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50"/>
              <w:shd w:val="clear" w:color="auto"/>
              <w:spacing w:line="360" w:lineRule="auto"/>
              <w:ind w:left="107"/>
              <w:rPr>
                <w:rFonts w:ascii="宋体" w:hAnsi="宋体"/>
                <w:bCs/>
                <w:color w:val="auto"/>
                <w:highlight w:val="none"/>
              </w:rPr>
            </w:pPr>
          </w:p>
        </w:tc>
        <w:tc>
          <w:tcPr>
            <w:tcW w:w="701" w:type="dxa"/>
          </w:tcPr>
          <w:p>
            <w:pPr>
              <w:pStyle w:val="50"/>
              <w:shd w:val="clear" w:color="auto"/>
              <w:spacing w:line="360" w:lineRule="auto"/>
              <w:rPr>
                <w:rFonts w:ascii="宋体" w:hAnsi="宋体"/>
                <w:bCs/>
                <w:color w:val="auto"/>
                <w:highlight w:val="none"/>
              </w:rPr>
            </w:pPr>
            <w:r>
              <w:rPr>
                <w:rFonts w:hint="eastAsia" w:ascii="宋体" w:hAnsi="宋体"/>
                <w:bCs/>
                <w:color w:val="auto"/>
                <w:spacing w:val="16"/>
                <w:highlight w:val="none"/>
              </w:rPr>
              <w:t>占地面积</w:t>
            </w:r>
          </w:p>
        </w:tc>
        <w:tc>
          <w:tcPr>
            <w:tcW w:w="910" w:type="dxa"/>
            <w:gridSpan w:val="2"/>
          </w:tcPr>
          <w:p>
            <w:pPr>
              <w:pStyle w:val="50"/>
              <w:shd w:val="clear" w:color="auto"/>
              <w:spacing w:line="360" w:lineRule="auto"/>
              <w:rPr>
                <w:rFonts w:ascii="宋体" w:hAnsi="宋体"/>
                <w:bCs/>
                <w:color w:val="auto"/>
                <w:highlight w:val="none"/>
              </w:rPr>
            </w:pPr>
          </w:p>
        </w:tc>
        <w:tc>
          <w:tcPr>
            <w:tcW w:w="1163" w:type="dxa"/>
          </w:tcPr>
          <w:p>
            <w:pPr>
              <w:pStyle w:val="50"/>
              <w:shd w:val="clear" w:color="auto"/>
              <w:spacing w:line="360" w:lineRule="auto"/>
              <w:rPr>
                <w:rFonts w:ascii="宋体" w:hAnsi="宋体"/>
                <w:bCs/>
                <w:color w:val="auto"/>
                <w:highlight w:val="none"/>
              </w:rPr>
            </w:pPr>
            <w:r>
              <w:rPr>
                <w:rFonts w:hint="eastAsia" w:ascii="宋体" w:hAnsi="宋体"/>
                <w:bCs/>
                <w:color w:val="auto"/>
                <w:spacing w:val="16"/>
                <w:highlight w:val="none"/>
              </w:rPr>
              <w:t>建筑面积</w:t>
            </w:r>
          </w:p>
        </w:tc>
        <w:tc>
          <w:tcPr>
            <w:tcW w:w="1205" w:type="dxa"/>
            <w:gridSpan w:val="2"/>
          </w:tcPr>
          <w:p>
            <w:pPr>
              <w:pStyle w:val="50"/>
              <w:shd w:val="clear" w:color="auto"/>
              <w:spacing w:line="360" w:lineRule="auto"/>
              <w:ind w:firstLine="480" w:firstLineChars="200"/>
              <w:rPr>
                <w:rFonts w:ascii="宋体" w:hAnsi="宋体"/>
                <w:bCs/>
                <w:color w:val="auto"/>
                <w:highlight w:val="none"/>
              </w:rPr>
            </w:pPr>
            <w:r>
              <w:rPr>
                <w:rFonts w:hint="eastAsia" w:ascii="宋体" w:hAnsi="宋体"/>
                <w:bCs/>
                <w:color w:val="auto"/>
                <w:highlight w:val="none"/>
              </w:rPr>
              <w:t xml:space="preserve">平方米 </w:t>
            </w:r>
          </w:p>
          <w:p>
            <w:pPr>
              <w:pStyle w:val="50"/>
              <w:shd w:val="clear" w:color="auto"/>
              <w:spacing w:line="360" w:lineRule="auto"/>
              <w:rPr>
                <w:rFonts w:ascii="宋体" w:hAnsi="宋体"/>
                <w:bCs/>
                <w:color w:val="auto"/>
                <w:highlight w:val="none"/>
              </w:rPr>
            </w:pPr>
            <w:r>
              <w:rPr>
                <w:rFonts w:hint="eastAsia" w:ascii="宋体" w:hAnsi="宋体"/>
                <w:bCs/>
                <w:color w:val="auto"/>
                <w:spacing w:val="16"/>
                <w:highlight w:val="none"/>
              </w:rPr>
              <w:t>□自有□租賃</w:t>
            </w:r>
          </w:p>
        </w:tc>
        <w:tc>
          <w:tcPr>
            <w:tcW w:w="2001" w:type="dxa"/>
            <w:gridSpan w:val="3"/>
          </w:tcPr>
          <w:p>
            <w:pPr>
              <w:pStyle w:val="50"/>
              <w:shd w:val="clear" w:color="auto"/>
              <w:spacing w:line="360" w:lineRule="auto"/>
              <w:rPr>
                <w:rFonts w:ascii="宋体" w:hAnsi="宋体"/>
                <w:bCs/>
                <w:color w:val="auto"/>
                <w:highlight w:val="none"/>
              </w:rPr>
            </w:pPr>
            <w:r>
              <w:rPr>
                <w:rFonts w:hint="eastAsia" w:ascii="宋体" w:hAnsi="宋体"/>
                <w:bCs/>
                <w:color w:val="auto"/>
                <w:spacing w:val="16"/>
                <w:highlight w:val="none"/>
              </w:rPr>
              <w:t>生产经营场所及场所的设施与设备</w:t>
            </w:r>
          </w:p>
        </w:tc>
        <w:tc>
          <w:tcPr>
            <w:tcW w:w="2151" w:type="dxa"/>
            <w:gridSpan w:val="2"/>
          </w:tcPr>
          <w:p>
            <w:pPr>
              <w:pStyle w:val="50"/>
              <w:shd w:val="clear" w:color="auto"/>
              <w:spacing w:before="0" w:beforeAutospacing="0" w:after="0" w:afterAutospacing="0" w:line="360" w:lineRule="auto"/>
              <w:rPr>
                <w:rFonts w:ascii="宋体" w:hAnsi="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50"/>
              <w:shd w:val="clear" w:color="auto"/>
              <w:spacing w:line="360" w:lineRule="auto"/>
              <w:ind w:left="107"/>
              <w:rPr>
                <w:rFonts w:ascii="宋体" w:hAnsi="宋体"/>
                <w:bCs/>
                <w:color w:val="auto"/>
                <w:highlight w:val="none"/>
              </w:rPr>
            </w:pPr>
          </w:p>
        </w:tc>
        <w:tc>
          <w:tcPr>
            <w:tcW w:w="701" w:type="dxa"/>
          </w:tcPr>
          <w:p>
            <w:pPr>
              <w:pStyle w:val="50"/>
              <w:shd w:val="clear" w:color="auto"/>
              <w:spacing w:line="360" w:lineRule="auto"/>
              <w:ind w:left="2"/>
              <w:rPr>
                <w:rFonts w:ascii="宋体" w:hAnsi="宋体"/>
                <w:bCs/>
                <w:color w:val="auto"/>
                <w:spacing w:val="16"/>
                <w:highlight w:val="none"/>
              </w:rPr>
            </w:pPr>
            <w:r>
              <w:rPr>
                <w:rFonts w:hint="eastAsia" w:ascii="宋体" w:hAnsi="宋体"/>
                <w:bCs/>
                <w:color w:val="auto"/>
                <w:spacing w:val="16"/>
                <w:highlight w:val="none"/>
              </w:rPr>
              <w:t>注册资金</w:t>
            </w:r>
          </w:p>
        </w:tc>
        <w:tc>
          <w:tcPr>
            <w:tcW w:w="910" w:type="dxa"/>
            <w:gridSpan w:val="2"/>
          </w:tcPr>
          <w:p>
            <w:pPr>
              <w:pStyle w:val="50"/>
              <w:shd w:val="clear" w:color="auto"/>
              <w:spacing w:line="360" w:lineRule="auto"/>
              <w:ind w:left="2"/>
              <w:rPr>
                <w:rFonts w:ascii="宋体" w:hAnsi="宋体"/>
                <w:bCs/>
                <w:color w:val="auto"/>
                <w:highlight w:val="none"/>
              </w:rPr>
            </w:pPr>
          </w:p>
        </w:tc>
        <w:tc>
          <w:tcPr>
            <w:tcW w:w="1163" w:type="dxa"/>
          </w:tcPr>
          <w:p>
            <w:pPr>
              <w:pStyle w:val="50"/>
              <w:shd w:val="clear" w:color="auto"/>
              <w:spacing w:line="360" w:lineRule="auto"/>
              <w:ind w:left="107"/>
              <w:rPr>
                <w:rFonts w:ascii="宋体" w:hAnsi="宋体"/>
                <w:bCs/>
                <w:color w:val="auto"/>
                <w:highlight w:val="none"/>
              </w:rPr>
            </w:pPr>
            <w:r>
              <w:rPr>
                <w:rFonts w:hint="eastAsia" w:ascii="宋体" w:hAnsi="宋体"/>
                <w:bCs/>
                <w:color w:val="auto"/>
                <w:spacing w:val="16"/>
                <w:highlight w:val="none"/>
              </w:rPr>
              <w:t>注册发证</w:t>
            </w:r>
            <w:r>
              <w:rPr>
                <w:rFonts w:hint="eastAsia" w:ascii="宋体" w:hAnsi="宋体"/>
                <w:bCs/>
                <w:color w:val="auto"/>
                <w:spacing w:val="27"/>
                <w:highlight w:val="none"/>
              </w:rPr>
              <w:t>机关</w:t>
            </w:r>
          </w:p>
        </w:tc>
        <w:tc>
          <w:tcPr>
            <w:tcW w:w="3206" w:type="dxa"/>
            <w:gridSpan w:val="5"/>
          </w:tcPr>
          <w:p>
            <w:pPr>
              <w:widowControl/>
              <w:shd w:val="clear"/>
              <w:spacing w:line="360" w:lineRule="auto"/>
              <w:jc w:val="left"/>
              <w:rPr>
                <w:rFonts w:ascii="宋体" w:hAnsi="宋体" w:cs="楷体_GB2312"/>
                <w:bCs/>
                <w:color w:val="auto"/>
                <w:kern w:val="0"/>
                <w:sz w:val="24"/>
                <w:highlight w:val="none"/>
              </w:rPr>
            </w:pPr>
          </w:p>
          <w:p>
            <w:pPr>
              <w:pStyle w:val="50"/>
              <w:shd w:val="clear" w:color="auto"/>
              <w:spacing w:line="360" w:lineRule="auto"/>
              <w:ind w:left="107"/>
              <w:rPr>
                <w:rFonts w:ascii="宋体" w:hAnsi="宋体"/>
                <w:bCs/>
                <w:color w:val="auto"/>
                <w:highlight w:val="none"/>
              </w:rPr>
            </w:pPr>
          </w:p>
        </w:tc>
        <w:tc>
          <w:tcPr>
            <w:tcW w:w="1218" w:type="dxa"/>
          </w:tcPr>
          <w:p>
            <w:pPr>
              <w:pStyle w:val="50"/>
              <w:shd w:val="clear" w:color="auto"/>
              <w:spacing w:line="360" w:lineRule="auto"/>
              <w:ind w:left="107"/>
              <w:rPr>
                <w:rFonts w:ascii="宋体" w:hAnsi="宋体"/>
                <w:bCs/>
                <w:color w:val="auto"/>
                <w:highlight w:val="none"/>
              </w:rPr>
            </w:pPr>
            <w:r>
              <w:rPr>
                <w:rFonts w:hint="eastAsia" w:ascii="宋体" w:hAnsi="宋体"/>
                <w:bCs/>
                <w:color w:val="auto"/>
                <w:highlight w:val="none"/>
              </w:rPr>
              <w:t>公司成</w:t>
            </w:r>
            <w:r>
              <w:rPr>
                <w:rFonts w:hint="eastAsia" w:ascii="宋体" w:hAnsi="宋体"/>
                <w:bCs/>
                <w:color w:val="auto"/>
                <w:spacing w:val="12"/>
                <w:highlight w:val="none"/>
              </w:rPr>
              <w:t>立时间</w:t>
            </w:r>
          </w:p>
        </w:tc>
        <w:tc>
          <w:tcPr>
            <w:tcW w:w="933" w:type="dxa"/>
          </w:tcPr>
          <w:p>
            <w:pPr>
              <w:pStyle w:val="50"/>
              <w:shd w:val="clear" w:color="auto"/>
              <w:spacing w:line="360" w:lineRule="auto"/>
              <w:ind w:left="107"/>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50"/>
              <w:shd w:val="clear" w:color="auto"/>
              <w:spacing w:line="360" w:lineRule="auto"/>
              <w:ind w:left="107"/>
              <w:rPr>
                <w:rFonts w:ascii="宋体" w:hAnsi="宋体"/>
                <w:bCs/>
                <w:color w:val="auto"/>
                <w:highlight w:val="none"/>
              </w:rPr>
            </w:pPr>
          </w:p>
        </w:tc>
        <w:tc>
          <w:tcPr>
            <w:tcW w:w="701" w:type="dxa"/>
          </w:tcPr>
          <w:p>
            <w:pPr>
              <w:pStyle w:val="50"/>
              <w:shd w:val="clear" w:color="auto"/>
              <w:spacing w:line="360" w:lineRule="auto"/>
              <w:ind w:left="2"/>
              <w:rPr>
                <w:rFonts w:ascii="宋体" w:hAnsi="宋体"/>
                <w:bCs/>
                <w:color w:val="auto"/>
                <w:highlight w:val="none"/>
              </w:rPr>
            </w:pPr>
            <w:r>
              <w:rPr>
                <w:rFonts w:hint="eastAsia" w:ascii="宋体" w:hAnsi="宋体"/>
                <w:bCs/>
                <w:color w:val="auto"/>
                <w:highlight w:val="none"/>
              </w:rPr>
              <w:t>核准经营范围</w:t>
            </w:r>
          </w:p>
        </w:tc>
        <w:tc>
          <w:tcPr>
            <w:tcW w:w="7430" w:type="dxa"/>
            <w:gridSpan w:val="10"/>
          </w:tcPr>
          <w:p>
            <w:pPr>
              <w:pStyle w:val="50"/>
              <w:shd w:val="clear" w:color="auto"/>
              <w:spacing w:line="360" w:lineRule="auto"/>
              <w:ind w:left="107"/>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50"/>
              <w:shd w:val="clear" w:color="auto"/>
              <w:spacing w:line="360" w:lineRule="auto"/>
              <w:ind w:left="107"/>
              <w:rPr>
                <w:rFonts w:ascii="宋体" w:hAnsi="宋体"/>
                <w:bCs/>
                <w:color w:val="auto"/>
                <w:highlight w:val="none"/>
              </w:rPr>
            </w:pPr>
          </w:p>
        </w:tc>
        <w:tc>
          <w:tcPr>
            <w:tcW w:w="8131" w:type="dxa"/>
            <w:gridSpan w:val="11"/>
          </w:tcPr>
          <w:p>
            <w:pPr>
              <w:pStyle w:val="50"/>
              <w:shd w:val="clear" w:color="auto"/>
              <w:spacing w:line="360" w:lineRule="auto"/>
              <w:rPr>
                <w:rFonts w:ascii="宋体" w:hAnsi="宋体"/>
                <w:bCs/>
                <w:color w:val="auto"/>
                <w:spacing w:val="13"/>
                <w:highlight w:val="none"/>
              </w:rPr>
            </w:pPr>
            <w:r>
              <w:rPr>
                <w:rFonts w:hint="eastAsia" w:ascii="宋体" w:hAnsi="宋体"/>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50"/>
              <w:shd w:val="clear" w:color="auto"/>
              <w:spacing w:line="360" w:lineRule="auto"/>
              <w:ind w:left="107"/>
              <w:rPr>
                <w:rFonts w:ascii="宋体" w:hAnsi="宋体"/>
                <w:bCs/>
                <w:color w:val="auto"/>
                <w:highlight w:val="none"/>
              </w:rPr>
            </w:pPr>
            <w:r>
              <w:rPr>
                <w:rFonts w:ascii="宋体" w:hAnsi="宋体"/>
                <w:bCs/>
                <w:color w:val="auto"/>
                <w:highlight w:val="none"/>
              </w:rPr>
              <w:t>2</w:t>
            </w:r>
            <w:r>
              <w:rPr>
                <w:rFonts w:hint="eastAsia" w:ascii="宋体" w:hAnsi="宋体"/>
                <w:bCs/>
                <w:color w:val="auto"/>
                <w:highlight w:val="none"/>
              </w:rPr>
              <w:t>．</w:t>
            </w:r>
          </w:p>
          <w:p>
            <w:pPr>
              <w:pStyle w:val="50"/>
              <w:shd w:val="clear" w:color="auto"/>
              <w:spacing w:line="360" w:lineRule="auto"/>
              <w:ind w:left="107"/>
              <w:rPr>
                <w:rFonts w:ascii="宋体" w:hAnsi="宋体"/>
                <w:bCs/>
                <w:color w:val="auto"/>
                <w:spacing w:val="16"/>
                <w:highlight w:val="none"/>
              </w:rPr>
            </w:pPr>
            <w:r>
              <w:rPr>
                <w:rFonts w:hint="eastAsia" w:ascii="宋体" w:hAnsi="宋体"/>
                <w:bCs/>
                <w:color w:val="auto"/>
                <w:highlight w:val="none"/>
              </w:rPr>
              <w:t>企</w:t>
            </w:r>
            <w:r>
              <w:rPr>
                <w:rFonts w:hint="eastAsia" w:ascii="宋体" w:hAnsi="宋体"/>
                <w:bCs/>
                <w:color w:val="auto"/>
                <w:spacing w:val="12"/>
                <w:highlight w:val="none"/>
              </w:rPr>
              <w:t>业有关资质获证情况</w:t>
            </w:r>
          </w:p>
        </w:tc>
        <w:tc>
          <w:tcPr>
            <w:tcW w:w="1553" w:type="dxa"/>
            <w:gridSpan w:val="2"/>
            <w:vMerge w:val="restart"/>
          </w:tcPr>
          <w:p>
            <w:pPr>
              <w:pStyle w:val="50"/>
              <w:shd w:val="clear" w:color="auto"/>
              <w:spacing w:before="0" w:beforeAutospacing="0" w:after="0" w:afterAutospacing="0" w:line="360" w:lineRule="auto"/>
              <w:rPr>
                <w:rFonts w:ascii="宋体" w:hAnsi="宋体"/>
                <w:bCs/>
                <w:color w:val="auto"/>
                <w:spacing w:val="16"/>
                <w:highlight w:val="none"/>
              </w:rPr>
            </w:pPr>
            <w:r>
              <w:rPr>
                <w:rFonts w:hint="eastAsia" w:ascii="宋体" w:hAnsi="宋体"/>
                <w:bCs/>
                <w:color w:val="auto"/>
                <w:spacing w:val="12"/>
                <w:highlight w:val="none"/>
              </w:rPr>
              <w:t>产品生产许可证情况</w:t>
            </w:r>
            <w:r>
              <w:rPr>
                <w:rFonts w:hint="eastAsia" w:ascii="宋体" w:hAnsi="宋体"/>
                <w:bCs/>
                <w:color w:val="auto"/>
                <w:spacing w:val="41"/>
                <w:highlight w:val="none"/>
              </w:rPr>
              <w:t>（对需获得生产许可证的</w:t>
            </w:r>
            <w:r>
              <w:rPr>
                <w:rFonts w:hint="eastAsia" w:ascii="宋体" w:hAnsi="宋体"/>
                <w:bCs/>
                <w:color w:val="auto"/>
                <w:spacing w:val="11"/>
                <w:highlight w:val="none"/>
              </w:rPr>
              <w:t>产品要填写此栏）</w:t>
            </w:r>
          </w:p>
        </w:tc>
        <w:tc>
          <w:tcPr>
            <w:tcW w:w="1333" w:type="dxa"/>
            <w:gridSpan w:val="3"/>
          </w:tcPr>
          <w:p>
            <w:pPr>
              <w:pStyle w:val="50"/>
              <w:shd w:val="clear" w:color="auto"/>
              <w:spacing w:line="360" w:lineRule="auto"/>
              <w:ind w:right="-78" w:rightChars="-37"/>
              <w:rPr>
                <w:rFonts w:ascii="宋体" w:hAnsi="宋体"/>
                <w:bCs/>
                <w:color w:val="auto"/>
                <w:spacing w:val="16"/>
                <w:highlight w:val="none"/>
              </w:rPr>
            </w:pPr>
            <w:r>
              <w:rPr>
                <w:rFonts w:hint="eastAsia" w:ascii="宋体" w:hAnsi="宋体"/>
                <w:bCs/>
                <w:color w:val="auto"/>
                <w:spacing w:val="16"/>
                <w:highlight w:val="none"/>
              </w:rPr>
              <w:t>产品名称</w:t>
            </w:r>
          </w:p>
        </w:tc>
        <w:tc>
          <w:tcPr>
            <w:tcW w:w="1418" w:type="dxa"/>
            <w:gridSpan w:val="2"/>
          </w:tcPr>
          <w:p>
            <w:pPr>
              <w:pStyle w:val="50"/>
              <w:shd w:val="clear" w:color="auto"/>
              <w:spacing w:before="0" w:beforeAutospacing="0" w:after="0" w:afterAutospacing="0" w:line="360" w:lineRule="auto"/>
              <w:rPr>
                <w:rFonts w:ascii="宋体" w:hAnsi="宋体"/>
                <w:bCs/>
                <w:color w:val="auto"/>
                <w:highlight w:val="none"/>
              </w:rPr>
            </w:pPr>
            <w:r>
              <w:rPr>
                <w:rFonts w:hint="eastAsia" w:ascii="宋体" w:hAnsi="宋体"/>
                <w:bCs/>
                <w:color w:val="auto"/>
                <w:spacing w:val="16"/>
                <w:highlight w:val="none"/>
              </w:rPr>
              <w:t>发证机关</w:t>
            </w:r>
          </w:p>
        </w:tc>
        <w:tc>
          <w:tcPr>
            <w:tcW w:w="1276" w:type="dxa"/>
          </w:tcPr>
          <w:p>
            <w:pPr>
              <w:pStyle w:val="50"/>
              <w:shd w:val="clear" w:color="auto"/>
              <w:spacing w:line="360" w:lineRule="auto"/>
              <w:jc w:val="center"/>
              <w:rPr>
                <w:rFonts w:ascii="宋体" w:hAnsi="宋体"/>
                <w:bCs/>
                <w:color w:val="auto"/>
                <w:highlight w:val="none"/>
              </w:rPr>
            </w:pPr>
            <w:r>
              <w:rPr>
                <w:rFonts w:hint="eastAsia" w:ascii="宋体" w:hAnsi="宋体"/>
                <w:bCs/>
                <w:color w:val="auto"/>
                <w:spacing w:val="27"/>
                <w:highlight w:val="none"/>
              </w:rPr>
              <w:t>编号</w:t>
            </w:r>
          </w:p>
        </w:tc>
        <w:tc>
          <w:tcPr>
            <w:tcW w:w="1618" w:type="dxa"/>
            <w:gridSpan w:val="2"/>
          </w:tcPr>
          <w:p>
            <w:pPr>
              <w:pStyle w:val="50"/>
              <w:shd w:val="clear" w:color="auto"/>
              <w:spacing w:line="360" w:lineRule="auto"/>
              <w:jc w:val="center"/>
              <w:rPr>
                <w:rFonts w:ascii="宋体" w:hAnsi="宋体"/>
                <w:bCs/>
                <w:color w:val="auto"/>
                <w:highlight w:val="none"/>
              </w:rPr>
            </w:pPr>
            <w:r>
              <w:rPr>
                <w:rFonts w:hint="eastAsia" w:ascii="宋体" w:hAnsi="宋体"/>
                <w:bCs/>
                <w:color w:val="auto"/>
                <w:spacing w:val="16"/>
                <w:highlight w:val="none"/>
              </w:rPr>
              <w:t>发证时间</w:t>
            </w:r>
          </w:p>
        </w:tc>
        <w:tc>
          <w:tcPr>
            <w:tcW w:w="933" w:type="dxa"/>
          </w:tcPr>
          <w:p>
            <w:pPr>
              <w:pStyle w:val="50"/>
              <w:shd w:val="clear" w:color="auto"/>
              <w:spacing w:before="0" w:beforeAutospacing="0" w:after="0" w:afterAutospacing="0" w:line="360" w:lineRule="auto"/>
              <w:jc w:val="center"/>
              <w:rPr>
                <w:rFonts w:ascii="宋体" w:hAnsi="宋体"/>
                <w:bCs/>
                <w:color w:val="auto"/>
                <w:highlight w:val="none"/>
              </w:rPr>
            </w:pPr>
            <w:r>
              <w:rPr>
                <w:rFonts w:hint="eastAsia" w:ascii="宋体" w:hAnsi="宋体"/>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50"/>
              <w:shd w:val="clear" w:color="auto"/>
              <w:spacing w:line="360" w:lineRule="auto"/>
              <w:ind w:left="107"/>
              <w:rPr>
                <w:rFonts w:ascii="宋体" w:hAnsi="宋体"/>
                <w:bCs/>
                <w:color w:val="auto"/>
                <w:highlight w:val="none"/>
              </w:rPr>
            </w:pPr>
          </w:p>
        </w:tc>
        <w:tc>
          <w:tcPr>
            <w:tcW w:w="1553" w:type="dxa"/>
            <w:gridSpan w:val="2"/>
            <w:vMerge w:val="continue"/>
          </w:tcPr>
          <w:p>
            <w:pPr>
              <w:pStyle w:val="50"/>
              <w:shd w:val="clear" w:color="auto"/>
              <w:spacing w:line="360" w:lineRule="auto"/>
              <w:rPr>
                <w:rFonts w:ascii="宋体" w:hAnsi="宋体"/>
                <w:bCs/>
                <w:color w:val="auto"/>
                <w:highlight w:val="none"/>
              </w:rPr>
            </w:pPr>
          </w:p>
        </w:tc>
        <w:tc>
          <w:tcPr>
            <w:tcW w:w="1333" w:type="dxa"/>
            <w:gridSpan w:val="3"/>
          </w:tcPr>
          <w:p>
            <w:pPr>
              <w:pStyle w:val="50"/>
              <w:shd w:val="clear" w:color="auto"/>
              <w:spacing w:line="360" w:lineRule="auto"/>
              <w:rPr>
                <w:rFonts w:ascii="宋体" w:hAnsi="宋体"/>
                <w:bCs/>
                <w:color w:val="auto"/>
                <w:highlight w:val="none"/>
              </w:rPr>
            </w:pPr>
          </w:p>
        </w:tc>
        <w:tc>
          <w:tcPr>
            <w:tcW w:w="1418" w:type="dxa"/>
            <w:gridSpan w:val="2"/>
          </w:tcPr>
          <w:p>
            <w:pPr>
              <w:pStyle w:val="50"/>
              <w:shd w:val="clear" w:color="auto"/>
              <w:spacing w:line="360" w:lineRule="auto"/>
              <w:rPr>
                <w:rFonts w:ascii="宋体" w:hAnsi="宋体"/>
                <w:bCs/>
                <w:color w:val="auto"/>
                <w:highlight w:val="none"/>
              </w:rPr>
            </w:pPr>
          </w:p>
        </w:tc>
        <w:tc>
          <w:tcPr>
            <w:tcW w:w="1276" w:type="dxa"/>
          </w:tcPr>
          <w:p>
            <w:pPr>
              <w:pStyle w:val="50"/>
              <w:shd w:val="clear" w:color="auto"/>
              <w:spacing w:line="360" w:lineRule="auto"/>
              <w:rPr>
                <w:rFonts w:ascii="宋体" w:hAnsi="宋体"/>
                <w:bCs/>
                <w:color w:val="auto"/>
                <w:highlight w:val="none"/>
              </w:rPr>
            </w:pPr>
          </w:p>
        </w:tc>
        <w:tc>
          <w:tcPr>
            <w:tcW w:w="2551" w:type="dxa"/>
            <w:gridSpan w:val="3"/>
          </w:tcPr>
          <w:p>
            <w:pPr>
              <w:pStyle w:val="50"/>
              <w:shd w:val="clear" w:color="auto"/>
              <w:spacing w:line="360" w:lineRule="auto"/>
              <w:rPr>
                <w:rFonts w:ascii="宋体"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50"/>
              <w:shd w:val="clear" w:color="auto"/>
              <w:spacing w:line="360" w:lineRule="auto"/>
              <w:ind w:left="107"/>
              <w:rPr>
                <w:rFonts w:ascii="宋体" w:hAnsi="宋体"/>
                <w:bCs/>
                <w:color w:val="auto"/>
                <w:spacing w:val="16"/>
                <w:highlight w:val="none"/>
              </w:rPr>
            </w:pPr>
          </w:p>
        </w:tc>
        <w:tc>
          <w:tcPr>
            <w:tcW w:w="1553" w:type="dxa"/>
            <w:gridSpan w:val="2"/>
          </w:tcPr>
          <w:p>
            <w:pPr>
              <w:pStyle w:val="50"/>
              <w:shd w:val="clear" w:color="auto"/>
              <w:spacing w:before="0" w:beforeAutospacing="0" w:after="0" w:afterAutospacing="0" w:line="360" w:lineRule="auto"/>
              <w:ind w:right="-107" w:rightChars="-51"/>
              <w:rPr>
                <w:rFonts w:ascii="宋体" w:hAnsi="宋体"/>
                <w:bCs/>
                <w:color w:val="auto"/>
                <w:spacing w:val="41"/>
                <w:highlight w:val="none"/>
              </w:rPr>
            </w:pPr>
            <w:r>
              <w:rPr>
                <w:rFonts w:hint="eastAsia" w:ascii="宋体" w:hAnsi="宋体"/>
                <w:bCs/>
                <w:color w:val="auto"/>
                <w:spacing w:val="41"/>
                <w:highlight w:val="none"/>
              </w:rPr>
              <w:t>企业通过质量体系、环保</w:t>
            </w:r>
            <w:r>
              <w:rPr>
                <w:rFonts w:hint="eastAsia" w:ascii="宋体" w:hAnsi="宋体"/>
                <w:bCs/>
                <w:color w:val="auto"/>
                <w:spacing w:val="11"/>
                <w:highlight w:val="none"/>
              </w:rPr>
              <w:t>体系、计量等认证情况</w:t>
            </w:r>
          </w:p>
        </w:tc>
        <w:tc>
          <w:tcPr>
            <w:tcW w:w="6578" w:type="dxa"/>
            <w:gridSpan w:val="9"/>
          </w:tcPr>
          <w:p>
            <w:pPr>
              <w:pStyle w:val="50"/>
              <w:shd w:val="clear" w:color="auto"/>
              <w:spacing w:line="360" w:lineRule="auto"/>
              <w:rPr>
                <w:rFonts w:ascii="宋体" w:hAnsi="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50"/>
              <w:shd w:val="clear" w:color="auto"/>
              <w:spacing w:line="360" w:lineRule="auto"/>
              <w:ind w:left="107"/>
              <w:rPr>
                <w:rFonts w:ascii="宋体" w:hAnsi="宋体"/>
                <w:bCs/>
                <w:color w:val="auto"/>
                <w:spacing w:val="27"/>
                <w:highlight w:val="none"/>
              </w:rPr>
            </w:pPr>
          </w:p>
        </w:tc>
        <w:tc>
          <w:tcPr>
            <w:tcW w:w="1553" w:type="dxa"/>
            <w:gridSpan w:val="2"/>
          </w:tcPr>
          <w:p>
            <w:pPr>
              <w:pStyle w:val="50"/>
              <w:shd w:val="clear" w:color="auto"/>
              <w:spacing w:line="360" w:lineRule="auto"/>
              <w:rPr>
                <w:rFonts w:ascii="宋体" w:hAnsi="宋体"/>
                <w:bCs/>
                <w:color w:val="auto"/>
                <w:spacing w:val="16"/>
                <w:highlight w:val="none"/>
              </w:rPr>
            </w:pPr>
            <w:r>
              <w:rPr>
                <w:rFonts w:hint="eastAsia" w:ascii="宋体" w:hAnsi="宋体"/>
                <w:bCs/>
                <w:color w:val="auto"/>
                <w:spacing w:val="10"/>
                <w:highlight w:val="none"/>
              </w:rPr>
              <w:t>企业获得专利情况</w:t>
            </w:r>
          </w:p>
        </w:tc>
        <w:tc>
          <w:tcPr>
            <w:tcW w:w="6578" w:type="dxa"/>
            <w:gridSpan w:val="9"/>
          </w:tcPr>
          <w:p>
            <w:pPr>
              <w:pStyle w:val="50"/>
              <w:shd w:val="clear" w:color="auto"/>
              <w:spacing w:line="360" w:lineRule="auto"/>
              <w:rPr>
                <w:rFonts w:ascii="宋体" w:hAnsi="宋体"/>
                <w:bCs/>
                <w:color w:val="auto"/>
                <w:spacing w:val="16"/>
                <w:highlight w:val="none"/>
              </w:rPr>
            </w:pPr>
          </w:p>
        </w:tc>
      </w:tr>
    </w:tbl>
    <w:p>
      <w:pPr>
        <w:pStyle w:val="50"/>
        <w:shd w:val="clear" w:color="auto"/>
        <w:spacing w:before="0" w:beforeAutospacing="0" w:after="0" w:afterAutospacing="0" w:line="360" w:lineRule="auto"/>
        <w:rPr>
          <w:rFonts w:ascii="宋体" w:hAnsi="宋体"/>
          <w:color w:val="auto"/>
          <w:highlight w:val="none"/>
        </w:rPr>
      </w:pPr>
    </w:p>
    <w:p>
      <w:pPr>
        <w:pStyle w:val="50"/>
        <w:shd w:val="clear" w:color="auto"/>
        <w:spacing w:before="0" w:beforeAutospacing="0" w:after="0" w:afterAutospacing="0" w:line="360" w:lineRule="auto"/>
        <w:rPr>
          <w:rFonts w:ascii="宋体" w:hAnsi="宋体"/>
          <w:b/>
          <w:color w:val="auto"/>
          <w:sz w:val="21"/>
          <w:szCs w:val="21"/>
          <w:highlight w:val="none"/>
        </w:rPr>
      </w:pPr>
      <w:r>
        <w:rPr>
          <w:rFonts w:hint="eastAsia" w:ascii="宋体" w:hAnsi="宋体"/>
          <w:b/>
          <w:color w:val="auto"/>
          <w:sz w:val="21"/>
          <w:szCs w:val="21"/>
          <w:highlight w:val="none"/>
        </w:rPr>
        <w:t>要求：</w:t>
      </w:r>
    </w:p>
    <w:p>
      <w:pPr>
        <w:pStyle w:val="50"/>
        <w:shd w:val="clear" w:color="auto"/>
        <w:spacing w:before="0" w:beforeAutospacing="0" w:after="0" w:afterAutospacing="0" w:line="360" w:lineRule="auto"/>
        <w:ind w:firstLine="424" w:firstLineChars="202"/>
        <w:rPr>
          <w:rFonts w:ascii="宋体" w:hAnsi="宋体"/>
          <w:color w:val="auto"/>
          <w:highlight w:val="none"/>
        </w:rPr>
      </w:pPr>
      <w:r>
        <w:rPr>
          <w:rFonts w:hint="eastAsia" w:ascii="宋体" w:hAnsi="宋体"/>
          <w:color w:val="auto"/>
          <w:sz w:val="21"/>
          <w:szCs w:val="21"/>
          <w:highlight w:val="none"/>
        </w:rPr>
        <w:t>1.姓名栏必须将所有股东都统计在内，若非股份公司此行（第三行）无需填写；</w:t>
      </w:r>
    </w:p>
    <w:p>
      <w:pPr>
        <w:shd w:val="clear"/>
        <w:rPr>
          <w:rFonts w:ascii="宋体" w:hAnsi="宋体"/>
          <w:color w:val="auto"/>
          <w:sz w:val="24"/>
          <w:highlight w:val="none"/>
        </w:rPr>
      </w:pPr>
    </w:p>
    <w:p>
      <w:pPr>
        <w:shd w:val="clear"/>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r>
        <w:rPr>
          <w:rFonts w:hint="eastAsia" w:ascii="宋体" w:hAnsi="宋体"/>
          <w:color w:val="auto"/>
          <w:sz w:val="24"/>
          <w:highlight w:val="none"/>
          <w:u w:val="single"/>
        </w:rPr>
        <w:t xml:space="preserve">                       </w:t>
      </w:r>
    </w:p>
    <w:p>
      <w:pPr>
        <w:shd w:val="clear"/>
        <w:ind w:left="420"/>
        <w:rPr>
          <w:rFonts w:ascii="宋体" w:hAnsi="宋体"/>
          <w:color w:val="auto"/>
          <w:sz w:val="24"/>
          <w:highlight w:val="none"/>
        </w:rPr>
      </w:pPr>
    </w:p>
    <w:p>
      <w:pPr>
        <w:shd w:val="clear"/>
        <w:ind w:firstLine="424" w:firstLineChars="177"/>
        <w:rPr>
          <w:rFonts w:ascii="宋体" w:hAnsi="宋体"/>
          <w:color w:val="auto"/>
          <w:sz w:val="24"/>
          <w:highlight w:val="none"/>
        </w:rPr>
      </w:pPr>
      <w:r>
        <w:rPr>
          <w:rFonts w:hint="eastAsia" w:ascii="宋体" w:hAnsi="宋体"/>
          <w:color w:val="auto"/>
          <w:sz w:val="24"/>
          <w:highlight w:val="none"/>
        </w:rPr>
        <w:t>磋商供应商代表签章或签字：</w:t>
      </w:r>
      <w:r>
        <w:rPr>
          <w:rFonts w:hint="eastAsia" w:ascii="宋体" w:hAnsi="宋体"/>
          <w:color w:val="auto"/>
          <w:sz w:val="24"/>
          <w:highlight w:val="none"/>
          <w:u w:val="single"/>
        </w:rPr>
        <w:t xml:space="preserve">                          </w:t>
      </w:r>
    </w:p>
    <w:p>
      <w:pPr>
        <w:shd w:val="clear"/>
        <w:ind w:firstLine="435"/>
        <w:rPr>
          <w:rFonts w:ascii="宋体" w:hAnsi="宋体"/>
          <w:color w:val="auto"/>
          <w:sz w:val="24"/>
          <w:highlight w:val="none"/>
        </w:rPr>
      </w:pPr>
    </w:p>
    <w:p>
      <w:pPr>
        <w:shd w:val="clear"/>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hd w:val="clear"/>
        <w:rPr>
          <w:rFonts w:ascii="宋体" w:hAnsi="宋体"/>
          <w:color w:val="auto"/>
          <w:sz w:val="24"/>
          <w:highlight w:val="none"/>
        </w:rPr>
      </w:pPr>
    </w:p>
    <w:p>
      <w:pPr>
        <w:pStyle w:val="50"/>
        <w:shd w:val="clear" w:color="auto"/>
        <w:spacing w:before="0" w:beforeAutospacing="0" w:after="0" w:afterAutospacing="0"/>
        <w:ind w:firstLine="424" w:firstLineChars="177"/>
        <w:rPr>
          <w:rFonts w:ascii="宋体" w:hAnsi="宋体"/>
          <w:b/>
          <w:color w:val="auto"/>
          <w:sz w:val="28"/>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p>
    <w:p>
      <w:pPr>
        <w:shd w:val="clear"/>
        <w:rPr>
          <w:rFonts w:hint="eastAsia" w:ascii="宋体" w:hAnsi="宋体"/>
          <w:b/>
          <w:color w:val="auto"/>
          <w:sz w:val="28"/>
          <w:highlight w:val="none"/>
        </w:rPr>
      </w:pPr>
      <w:r>
        <w:rPr>
          <w:rFonts w:hint="eastAsia" w:ascii="宋体" w:hAnsi="宋体"/>
          <w:b/>
          <w:color w:val="auto"/>
          <w:sz w:val="28"/>
          <w:highlight w:val="none"/>
        </w:rPr>
        <w:br w:type="page"/>
      </w:r>
    </w:p>
    <w:p>
      <w:pPr>
        <w:shd w:val="clear"/>
        <w:snapToGrid w:val="0"/>
        <w:spacing w:before="50" w:after="50" w:line="360" w:lineRule="auto"/>
        <w:rPr>
          <w:rFonts w:ascii="宋体" w:hAnsi="宋体"/>
          <w:b/>
          <w:color w:val="auto"/>
          <w:sz w:val="32"/>
          <w:szCs w:val="32"/>
          <w:highlight w:val="none"/>
        </w:rPr>
      </w:pPr>
      <w:r>
        <w:rPr>
          <w:rFonts w:hint="eastAsia" w:ascii="宋体" w:hAnsi="宋体"/>
          <w:b/>
          <w:color w:val="auto"/>
          <w:sz w:val="28"/>
          <w:highlight w:val="none"/>
        </w:rPr>
        <w:t>附件5：</w:t>
      </w:r>
    </w:p>
    <w:p>
      <w:pPr>
        <w:shd w:val="clear"/>
        <w:snapToGrid w:val="0"/>
        <w:spacing w:before="156"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pPr>
        <w:shd w:val="clea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6"/>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799"/>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799"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b/>
                <w:color w:val="auto"/>
                <w:sz w:val="24"/>
                <w:szCs w:val="20"/>
                <w:highlight w:val="none"/>
              </w:rPr>
            </w:pPr>
            <w:r>
              <w:rPr>
                <w:rFonts w:ascii="宋体" w:hAnsi="宋体"/>
                <w:b/>
                <w:color w:val="auto"/>
                <w:sz w:val="24"/>
                <w:szCs w:val="20"/>
                <w:highlight w:val="none"/>
              </w:rPr>
              <w:t>拟任岗位</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r>
              <w:rPr>
                <w:rFonts w:ascii="宋体" w:hAnsi="宋体"/>
                <w:b/>
                <w:color w:val="auto"/>
                <w:kern w:val="44"/>
                <w:sz w:val="24"/>
                <w:szCs w:val="20"/>
                <w:highlight w:val="none"/>
              </w:rPr>
              <w:t>项目负责人</w:t>
            </w: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tcPr>
          <w:p>
            <w:pPr>
              <w:pStyle w:val="17"/>
              <w:shd w:val="clear"/>
              <w:snapToGrid w:val="0"/>
              <w:spacing w:before="156" w:beforeLines="50" w:after="50" w:line="360" w:lineRule="auto"/>
              <w:ind w:left="5250"/>
              <w:rPr>
                <w:rFonts w:ascii="宋体" w:hAnsi="宋体" w:eastAsia="宋体"/>
                <w:b/>
                <w:color w:val="auto"/>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7"/>
              <w:shd w:val="clear"/>
              <w:snapToGrid w:val="0"/>
              <w:spacing w:before="156" w:beforeLines="50" w:after="50" w:line="360" w:lineRule="auto"/>
              <w:ind w:left="5250"/>
              <w:rPr>
                <w:rFonts w:ascii="宋体" w:hAnsi="宋体" w:eastAsia="宋体"/>
                <w:b/>
                <w:color w:val="auto"/>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7"/>
              <w:shd w:val="clear"/>
              <w:spacing w:line="360" w:lineRule="auto"/>
              <w:ind w:left="5250"/>
              <w:rPr>
                <w:rFonts w:ascii="宋体" w:hAnsi="宋体" w:eastAsia="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ascii="宋体" w:hAnsi="宋体"/>
                <w:b/>
                <w:color w:val="auto"/>
                <w:kern w:val="44"/>
                <w:sz w:val="24"/>
                <w:szCs w:val="20"/>
                <w:highlight w:val="none"/>
              </w:rPr>
            </w:pPr>
          </w:p>
        </w:tc>
      </w:tr>
    </w:tbl>
    <w:p>
      <w:pPr>
        <w:shd w:val="clear"/>
        <w:spacing w:line="360" w:lineRule="auto"/>
        <w:rPr>
          <w:rFonts w:ascii="宋体" w:hAnsi="宋体"/>
          <w:b/>
          <w:color w:val="auto"/>
          <w:szCs w:val="21"/>
          <w:highlight w:val="none"/>
        </w:rPr>
      </w:pPr>
      <w:r>
        <w:rPr>
          <w:rFonts w:hint="eastAsia" w:ascii="宋体" w:hAnsi="宋体"/>
          <w:b/>
          <w:color w:val="auto"/>
          <w:szCs w:val="21"/>
          <w:highlight w:val="none"/>
        </w:rPr>
        <w:t>要求：</w:t>
      </w:r>
    </w:p>
    <w:p>
      <w:pPr>
        <w:shd w:val="clea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在填写时，如本表格不适合供应商的实际情况，可根据本表格式自行划表填写。</w:t>
      </w:r>
    </w:p>
    <w:p>
      <w:pPr>
        <w:pStyle w:val="47"/>
        <w:shd w:val="clear"/>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2.附人员证书原件的扫描件；</w:t>
      </w:r>
    </w:p>
    <w:p>
      <w:pPr>
        <w:pStyle w:val="47"/>
        <w:shd w:val="clear"/>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3.出具上述人员在本单位服务的社保证明，按评标办法</w:t>
      </w:r>
      <w:r>
        <w:rPr>
          <w:rFonts w:ascii="宋体" w:hAnsi="宋体"/>
          <w:color w:val="auto"/>
          <w:szCs w:val="21"/>
          <w:highlight w:val="none"/>
        </w:rPr>
        <w:t>要求提供</w:t>
      </w:r>
      <w:r>
        <w:rPr>
          <w:rFonts w:hint="eastAsia" w:ascii="宋体" w:hAnsi="宋体"/>
          <w:color w:val="auto"/>
          <w:szCs w:val="21"/>
          <w:highlight w:val="none"/>
        </w:rPr>
        <w:t>。</w:t>
      </w:r>
    </w:p>
    <w:p>
      <w:pPr>
        <w:shd w:val="clear"/>
        <w:snapToGrid w:val="0"/>
        <w:spacing w:before="50" w:after="156" w:afterLines="50" w:line="360" w:lineRule="auto"/>
        <w:jc w:val="left"/>
        <w:rPr>
          <w:rFonts w:ascii="宋体" w:hAnsi="宋体"/>
          <w:color w:val="auto"/>
          <w:sz w:val="24"/>
          <w:szCs w:val="20"/>
          <w:highlight w:val="none"/>
        </w:rPr>
      </w:pPr>
    </w:p>
    <w:p>
      <w:pPr>
        <w:shd w:val="clea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r>
        <w:rPr>
          <w:rFonts w:hint="eastAsia" w:ascii="宋体" w:hAnsi="宋体"/>
          <w:color w:val="auto"/>
          <w:sz w:val="24"/>
          <w:highlight w:val="none"/>
          <w:u w:val="single"/>
        </w:rPr>
        <w:t xml:space="preserve">                      </w:t>
      </w:r>
    </w:p>
    <w:p>
      <w:pPr>
        <w:shd w:val="clea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pPr>
        <w:shd w:val="clea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磋商供应商代表签章或签字：</w:t>
      </w:r>
      <w:r>
        <w:rPr>
          <w:rFonts w:hint="eastAsia" w:ascii="宋体" w:hAnsi="宋体"/>
          <w:color w:val="auto"/>
          <w:sz w:val="24"/>
          <w:highlight w:val="none"/>
          <w:u w:val="single"/>
        </w:rPr>
        <w:t xml:space="preserve">                          </w:t>
      </w:r>
    </w:p>
    <w:p>
      <w:pPr>
        <w:shd w:val="clear"/>
        <w:spacing w:line="360" w:lineRule="auto"/>
        <w:ind w:firstLine="435"/>
        <w:rPr>
          <w:rFonts w:ascii="宋体" w:hAnsi="宋体"/>
          <w:color w:val="auto"/>
          <w:sz w:val="24"/>
          <w:highlight w:val="none"/>
        </w:rPr>
      </w:pPr>
    </w:p>
    <w:p>
      <w:pPr>
        <w:shd w:val="clear"/>
        <w:spacing w:line="360" w:lineRule="auto"/>
        <w:ind w:firstLine="435"/>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hd w:val="clear"/>
        <w:spacing w:line="360" w:lineRule="auto"/>
        <w:ind w:firstLine="435"/>
        <w:rPr>
          <w:rFonts w:ascii="宋体" w:hAnsi="宋体"/>
          <w:color w:val="auto"/>
          <w:sz w:val="24"/>
          <w:highlight w:val="none"/>
        </w:rPr>
      </w:pPr>
    </w:p>
    <w:p>
      <w:pPr>
        <w:shd w:val="clear"/>
        <w:spacing w:line="360" w:lineRule="auto"/>
        <w:ind w:firstLine="435"/>
        <w:rPr>
          <w:rFonts w:ascii="宋体" w:hAnsi="宋体"/>
          <w:b/>
          <w:color w:val="auto"/>
          <w:sz w:val="28"/>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hd w:val="clear"/>
        <w:spacing w:line="360" w:lineRule="auto"/>
        <w:ind w:firstLine="993"/>
        <w:rPr>
          <w:rFonts w:ascii="宋体" w:hAnsi="宋体"/>
          <w:color w:val="auto"/>
          <w:sz w:val="24"/>
          <w:highlight w:val="none"/>
        </w:rPr>
      </w:pPr>
    </w:p>
    <w:p>
      <w:pPr>
        <w:shd w:val="clear"/>
        <w:snapToGrid w:val="0"/>
        <w:spacing w:before="50" w:after="50" w:line="360" w:lineRule="auto"/>
        <w:rPr>
          <w:rFonts w:ascii="宋体" w:hAnsi="宋体"/>
          <w:b/>
          <w:color w:val="auto"/>
          <w:sz w:val="28"/>
          <w:highlight w:val="none"/>
        </w:rPr>
        <w:sectPr>
          <w:pgSz w:w="11906" w:h="16838"/>
          <w:pgMar w:top="1440" w:right="1800" w:bottom="1440" w:left="1800" w:header="851" w:footer="992" w:gutter="0"/>
          <w:cols w:space="720" w:num="1"/>
          <w:docGrid w:type="lines" w:linePitch="312" w:charSpace="0"/>
        </w:sectPr>
      </w:pPr>
    </w:p>
    <w:p>
      <w:pPr>
        <w:shd w:val="clea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6</w:t>
      </w:r>
    </w:p>
    <w:p>
      <w:pPr>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项目负责人简历表</w:t>
      </w:r>
    </w:p>
    <w:tbl>
      <w:tblPr>
        <w:tblStyle w:val="26"/>
        <w:tblW w:w="8345" w:type="dxa"/>
        <w:tblInd w:w="108" w:type="dxa"/>
        <w:tblLayout w:type="fixed"/>
        <w:tblCellMar>
          <w:top w:w="0" w:type="dxa"/>
          <w:left w:w="108" w:type="dxa"/>
          <w:bottom w:w="0" w:type="dxa"/>
          <w:right w:w="108" w:type="dxa"/>
        </w:tblCellMar>
      </w:tblPr>
      <w:tblGrid>
        <w:gridCol w:w="1083"/>
        <w:gridCol w:w="278"/>
        <w:gridCol w:w="661"/>
        <w:gridCol w:w="889"/>
        <w:gridCol w:w="1083"/>
        <w:gridCol w:w="1110"/>
        <w:gridCol w:w="929"/>
        <w:gridCol w:w="967"/>
        <w:gridCol w:w="1345"/>
      </w:tblGrid>
      <w:tr>
        <w:tblPrEx>
          <w:tblCellMar>
            <w:top w:w="0" w:type="dxa"/>
            <w:left w:w="108" w:type="dxa"/>
            <w:bottom w:w="0" w:type="dxa"/>
            <w:right w:w="108" w:type="dxa"/>
          </w:tblCellMar>
        </w:tblPrEx>
        <w:trPr>
          <w:trHeight w:val="441" w:hRule="atLeast"/>
        </w:trPr>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姓名</w:t>
            </w:r>
          </w:p>
        </w:tc>
        <w:tc>
          <w:tcPr>
            <w:tcW w:w="93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　</w:t>
            </w:r>
          </w:p>
        </w:tc>
        <w:tc>
          <w:tcPr>
            <w:tcW w:w="889"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性别</w:t>
            </w:r>
          </w:p>
        </w:tc>
        <w:tc>
          <w:tcPr>
            <w:tcW w:w="1083"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　</w:t>
            </w:r>
          </w:p>
        </w:tc>
        <w:tc>
          <w:tcPr>
            <w:tcW w:w="111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年龄</w:t>
            </w:r>
          </w:p>
        </w:tc>
        <w:tc>
          <w:tcPr>
            <w:tcW w:w="928"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　</w:t>
            </w:r>
          </w:p>
        </w:tc>
        <w:tc>
          <w:tcPr>
            <w:tcW w:w="966"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专业</w:t>
            </w:r>
          </w:p>
        </w:tc>
        <w:tc>
          <w:tcPr>
            <w:tcW w:w="1345"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454"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资质等级</w:t>
            </w:r>
          </w:p>
        </w:tc>
        <w:tc>
          <w:tcPr>
            <w:tcW w:w="155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　</w:t>
            </w:r>
          </w:p>
        </w:tc>
        <w:tc>
          <w:tcPr>
            <w:tcW w:w="1083" w:type="dxa"/>
            <w:tcBorders>
              <w:top w:val="nil"/>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职称</w:t>
            </w:r>
          </w:p>
        </w:tc>
        <w:tc>
          <w:tcPr>
            <w:tcW w:w="203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　</w:t>
            </w:r>
          </w:p>
        </w:tc>
        <w:tc>
          <w:tcPr>
            <w:tcW w:w="966" w:type="dxa"/>
            <w:tcBorders>
              <w:top w:val="nil"/>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学历</w:t>
            </w:r>
          </w:p>
        </w:tc>
        <w:tc>
          <w:tcPr>
            <w:tcW w:w="1345" w:type="dxa"/>
            <w:tcBorders>
              <w:top w:val="nil"/>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465" w:hRule="atLeast"/>
        </w:trPr>
        <w:tc>
          <w:tcPr>
            <w:tcW w:w="20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参加工作时间</w:t>
            </w:r>
          </w:p>
        </w:tc>
        <w:tc>
          <w:tcPr>
            <w:tcW w:w="1972"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hd w:val="clear"/>
              <w:ind w:leftChars="-137" w:hanging="288" w:hangingChars="120"/>
              <w:jc w:val="left"/>
              <w:rPr>
                <w:rFonts w:cs="宋体"/>
                <w:color w:val="auto"/>
                <w:kern w:val="0"/>
                <w:sz w:val="24"/>
                <w:highlight w:val="none"/>
              </w:rPr>
            </w:pPr>
            <w:r>
              <w:rPr>
                <w:rFonts w:hint="eastAsia" w:cs="宋体"/>
                <w:color w:val="auto"/>
                <w:kern w:val="0"/>
                <w:sz w:val="24"/>
                <w:highlight w:val="none"/>
              </w:rPr>
              <w:t>　</w:t>
            </w:r>
          </w:p>
        </w:tc>
        <w:tc>
          <w:tcPr>
            <w:tcW w:w="3006" w:type="dxa"/>
            <w:gridSpan w:val="3"/>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从事项目负责人年限</w:t>
            </w:r>
          </w:p>
        </w:tc>
        <w:tc>
          <w:tcPr>
            <w:tcW w:w="1345" w:type="dxa"/>
            <w:tcBorders>
              <w:top w:val="nil"/>
              <w:left w:val="nil"/>
              <w:bottom w:val="single" w:color="000000" w:sz="4" w:space="0"/>
              <w:right w:val="single" w:color="000000" w:sz="4" w:space="0"/>
            </w:tcBorders>
            <w:shd w:val="clear" w:color="auto" w:fill="FFFFFF"/>
            <w:vAlign w:val="center"/>
          </w:tcPr>
          <w:p>
            <w:pPr>
              <w:widowControl/>
              <w:shd w:val="clear"/>
              <w:jc w:val="left"/>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476"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证书号</w:t>
            </w:r>
          </w:p>
        </w:tc>
        <w:tc>
          <w:tcPr>
            <w:tcW w:w="2633" w:type="dxa"/>
            <w:gridSpan w:val="3"/>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　</w:t>
            </w:r>
          </w:p>
        </w:tc>
        <w:tc>
          <w:tcPr>
            <w:tcW w:w="1110" w:type="dxa"/>
            <w:tcBorders>
              <w:top w:val="nil"/>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身份证</w:t>
            </w:r>
          </w:p>
        </w:tc>
        <w:tc>
          <w:tcPr>
            <w:tcW w:w="324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6881" w:hRule="atLeast"/>
        </w:trPr>
        <w:tc>
          <w:tcPr>
            <w:tcW w:w="1083"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4"/>
                <w:highlight w:val="none"/>
              </w:rPr>
            </w:pPr>
            <w:r>
              <w:rPr>
                <w:rFonts w:hint="eastAsia" w:cs="宋体"/>
                <w:color w:val="auto"/>
                <w:kern w:val="0"/>
                <w:sz w:val="24"/>
                <w:highlight w:val="none"/>
              </w:rPr>
              <w:t>简</w:t>
            </w:r>
          </w:p>
          <w:p>
            <w:pPr>
              <w:widowControl/>
              <w:shd w:val="clear"/>
              <w:jc w:val="center"/>
              <w:rPr>
                <w:rFonts w:cs="宋体"/>
                <w:color w:val="auto"/>
                <w:kern w:val="0"/>
                <w:sz w:val="24"/>
                <w:highlight w:val="none"/>
              </w:rPr>
            </w:pPr>
          </w:p>
          <w:p>
            <w:pPr>
              <w:widowControl/>
              <w:shd w:val="clear"/>
              <w:jc w:val="center"/>
              <w:rPr>
                <w:rFonts w:cs="宋体"/>
                <w:color w:val="auto"/>
                <w:kern w:val="0"/>
                <w:sz w:val="24"/>
                <w:highlight w:val="none"/>
              </w:rPr>
            </w:pPr>
          </w:p>
          <w:p>
            <w:pPr>
              <w:widowControl/>
              <w:shd w:val="clear"/>
              <w:jc w:val="center"/>
              <w:rPr>
                <w:rFonts w:cs="宋体"/>
                <w:color w:val="auto"/>
                <w:kern w:val="0"/>
                <w:sz w:val="24"/>
                <w:highlight w:val="none"/>
              </w:rPr>
            </w:pPr>
          </w:p>
          <w:p>
            <w:pPr>
              <w:widowControl/>
              <w:shd w:val="clear"/>
              <w:jc w:val="center"/>
              <w:rPr>
                <w:rFonts w:cs="宋体"/>
                <w:color w:val="auto"/>
                <w:kern w:val="0"/>
                <w:sz w:val="24"/>
                <w:highlight w:val="none"/>
              </w:rPr>
            </w:pPr>
          </w:p>
          <w:p>
            <w:pPr>
              <w:widowControl/>
              <w:shd w:val="clear"/>
              <w:jc w:val="center"/>
              <w:rPr>
                <w:rFonts w:cs="宋体"/>
                <w:color w:val="auto"/>
                <w:kern w:val="0"/>
                <w:sz w:val="24"/>
                <w:highlight w:val="none"/>
              </w:rPr>
            </w:pPr>
          </w:p>
          <w:p>
            <w:pPr>
              <w:widowControl/>
              <w:shd w:val="clear"/>
              <w:jc w:val="center"/>
              <w:rPr>
                <w:rFonts w:cs="宋体"/>
                <w:color w:val="auto"/>
                <w:kern w:val="0"/>
                <w:sz w:val="24"/>
                <w:highlight w:val="none"/>
              </w:rPr>
            </w:pPr>
            <w:r>
              <w:rPr>
                <w:rFonts w:hint="eastAsia" w:cs="宋体"/>
                <w:color w:val="auto"/>
                <w:kern w:val="0"/>
                <w:sz w:val="24"/>
                <w:highlight w:val="none"/>
              </w:rPr>
              <w:t>历</w:t>
            </w:r>
          </w:p>
        </w:tc>
        <w:tc>
          <w:tcPr>
            <w:tcW w:w="726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shd w:val="clear"/>
              <w:jc w:val="left"/>
              <w:rPr>
                <w:rFonts w:cs="宋体"/>
                <w:color w:val="auto"/>
                <w:kern w:val="0"/>
                <w:sz w:val="24"/>
                <w:highlight w:val="none"/>
              </w:rPr>
            </w:pPr>
          </w:p>
        </w:tc>
      </w:tr>
      <w:tr>
        <w:tblPrEx>
          <w:tblCellMar>
            <w:top w:w="0" w:type="dxa"/>
            <w:left w:w="108" w:type="dxa"/>
            <w:bottom w:w="0" w:type="dxa"/>
            <w:right w:w="108" w:type="dxa"/>
          </w:tblCellMar>
        </w:tblPrEx>
        <w:trPr>
          <w:trHeight w:val="312" w:hRule="atLeast"/>
        </w:trPr>
        <w:tc>
          <w:tcPr>
            <w:tcW w:w="1083" w:type="dxa"/>
            <w:vMerge w:val="continue"/>
            <w:tcBorders>
              <w:top w:val="nil"/>
              <w:left w:val="single" w:color="000000" w:sz="4" w:space="0"/>
              <w:bottom w:val="single" w:color="000000" w:sz="4" w:space="0"/>
              <w:right w:val="single" w:color="000000" w:sz="4" w:space="0"/>
            </w:tcBorders>
            <w:vAlign w:val="center"/>
          </w:tcPr>
          <w:p>
            <w:pPr>
              <w:widowControl/>
              <w:shd w:val="clear"/>
              <w:jc w:val="left"/>
              <w:rPr>
                <w:rFonts w:cs="宋体"/>
                <w:color w:val="auto"/>
                <w:kern w:val="0"/>
                <w:sz w:val="22"/>
                <w:szCs w:val="22"/>
                <w:highlight w:val="none"/>
              </w:rPr>
            </w:pPr>
          </w:p>
        </w:tc>
        <w:tc>
          <w:tcPr>
            <w:tcW w:w="7262"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color w:val="auto"/>
                <w:kern w:val="0"/>
                <w:sz w:val="22"/>
                <w:szCs w:val="22"/>
                <w:highlight w:val="none"/>
              </w:rPr>
            </w:pPr>
          </w:p>
        </w:tc>
      </w:tr>
    </w:tbl>
    <w:p>
      <w:pPr>
        <w:shd w:val="clear"/>
        <w:ind w:firstLine="424" w:firstLineChars="177"/>
        <w:rPr>
          <w:rFonts w:ascii="宋体" w:hAnsi="宋体"/>
          <w:color w:val="auto"/>
          <w:sz w:val="24"/>
          <w:highlight w:val="none"/>
        </w:rPr>
      </w:pPr>
    </w:p>
    <w:p>
      <w:pPr>
        <w:shd w:val="clear"/>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r>
        <w:rPr>
          <w:rFonts w:hint="eastAsia" w:ascii="宋体" w:hAnsi="宋体"/>
          <w:color w:val="auto"/>
          <w:sz w:val="24"/>
          <w:highlight w:val="none"/>
          <w:u w:val="single"/>
        </w:rPr>
        <w:t xml:space="preserve">                       </w:t>
      </w:r>
    </w:p>
    <w:p>
      <w:pPr>
        <w:shd w:val="clear"/>
        <w:ind w:left="420"/>
        <w:rPr>
          <w:rFonts w:ascii="宋体" w:hAnsi="宋体"/>
          <w:color w:val="auto"/>
          <w:sz w:val="24"/>
          <w:highlight w:val="none"/>
        </w:rPr>
      </w:pPr>
    </w:p>
    <w:p>
      <w:pPr>
        <w:shd w:val="clear"/>
        <w:ind w:firstLine="424" w:firstLineChars="177"/>
        <w:rPr>
          <w:rFonts w:ascii="宋体" w:hAnsi="宋体"/>
          <w:color w:val="auto"/>
          <w:sz w:val="24"/>
          <w:highlight w:val="none"/>
        </w:rPr>
      </w:pPr>
      <w:r>
        <w:rPr>
          <w:rFonts w:hint="eastAsia" w:ascii="宋体" w:hAnsi="宋体"/>
          <w:color w:val="auto"/>
          <w:sz w:val="24"/>
          <w:highlight w:val="none"/>
        </w:rPr>
        <w:t>磋商供应商代表签章或签字：</w:t>
      </w:r>
      <w:r>
        <w:rPr>
          <w:rFonts w:hint="eastAsia" w:ascii="宋体" w:hAnsi="宋体"/>
          <w:color w:val="auto"/>
          <w:sz w:val="24"/>
          <w:highlight w:val="none"/>
          <w:u w:val="single"/>
        </w:rPr>
        <w:t xml:space="preserve">                          </w:t>
      </w:r>
    </w:p>
    <w:p>
      <w:pPr>
        <w:shd w:val="clear"/>
        <w:spacing w:line="360" w:lineRule="exact"/>
        <w:rPr>
          <w:rFonts w:ascii="宋体" w:hAnsi="宋体"/>
          <w:color w:val="auto"/>
          <w:sz w:val="24"/>
          <w:highlight w:val="none"/>
        </w:rPr>
      </w:pPr>
    </w:p>
    <w:p>
      <w:pPr>
        <w:shd w:val="clear"/>
        <w:spacing w:line="360" w:lineRule="auto"/>
        <w:ind w:left="42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hd w:val="clear"/>
        <w:spacing w:line="360" w:lineRule="auto"/>
        <w:rPr>
          <w:rFonts w:ascii="宋体" w:hAnsi="宋体"/>
          <w:color w:val="auto"/>
          <w:sz w:val="24"/>
          <w:highlight w:val="none"/>
        </w:rPr>
      </w:pPr>
    </w:p>
    <w:p>
      <w:pPr>
        <w:shd w:val="clear"/>
        <w:spacing w:line="360" w:lineRule="auto"/>
        <w:ind w:left="420"/>
        <w:rPr>
          <w:rFonts w:ascii="宋体" w:hAnsi="宋体"/>
          <w:color w:val="auto"/>
          <w:sz w:val="24"/>
          <w:highlight w:val="none"/>
        </w:rPr>
      </w:pPr>
    </w:p>
    <w:p>
      <w:pPr>
        <w:pStyle w:val="16"/>
        <w:shd w:val="clear"/>
        <w:adjustRightInd w:val="0"/>
        <w:snapToGrid w:val="0"/>
        <w:spacing w:line="360" w:lineRule="auto"/>
        <w:jc w:val="center"/>
        <w:rPr>
          <w:rFonts w:ascii="宋体" w:hAnsi="宋体" w:eastAsia="宋体"/>
          <w:b/>
          <w:color w:val="auto"/>
          <w:sz w:val="32"/>
          <w:szCs w:val="32"/>
          <w:highlight w:val="none"/>
        </w:rPr>
        <w:sectPr>
          <w:pgSz w:w="11906" w:h="16838"/>
          <w:pgMar w:top="1440" w:right="1800" w:bottom="1440" w:left="1800" w:header="851" w:footer="992" w:gutter="0"/>
          <w:cols w:space="720" w:num="1"/>
          <w:docGrid w:type="lines" w:linePitch="312" w:charSpace="0"/>
        </w:sectPr>
      </w:pPr>
    </w:p>
    <w:p>
      <w:pPr>
        <w:shd w:val="clear"/>
        <w:ind w:right="-296" w:rightChars="-141"/>
        <w:jc w:val="left"/>
        <w:rPr>
          <w:rFonts w:ascii="宋体" w:hAnsi="宋体"/>
          <w:b/>
          <w:color w:val="auto"/>
          <w:sz w:val="32"/>
          <w:szCs w:val="32"/>
          <w:highlight w:val="none"/>
        </w:rPr>
      </w:pPr>
      <w:r>
        <w:rPr>
          <w:rFonts w:hint="eastAsia" w:ascii="宋体" w:hAnsi="宋体"/>
          <w:b/>
          <w:color w:val="auto"/>
          <w:sz w:val="32"/>
          <w:szCs w:val="32"/>
          <w:highlight w:val="none"/>
        </w:rPr>
        <w:t>附件7：</w:t>
      </w:r>
    </w:p>
    <w:p>
      <w:pPr>
        <w:shd w:val="clear"/>
        <w:ind w:right="-296" w:rightChars="-141"/>
        <w:jc w:val="center"/>
        <w:rPr>
          <w:rFonts w:ascii="宋体" w:hAnsi="宋体"/>
          <w:bCs/>
          <w:color w:val="auto"/>
          <w:sz w:val="32"/>
          <w:szCs w:val="32"/>
          <w:highlight w:val="none"/>
        </w:rPr>
      </w:pPr>
      <w:r>
        <w:rPr>
          <w:rFonts w:hint="eastAsia" w:ascii="宋体" w:hAnsi="宋体"/>
          <w:bCs/>
          <w:color w:val="auto"/>
          <w:sz w:val="32"/>
          <w:szCs w:val="32"/>
          <w:highlight w:val="none"/>
        </w:rPr>
        <w:t>作业机械、设备一览表</w:t>
      </w:r>
    </w:p>
    <w:tbl>
      <w:tblPr>
        <w:tblStyle w:val="2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r>
              <w:rPr>
                <w:rFonts w:hint="eastAsia" w:cs="宋体"/>
                <w:color w:val="auto"/>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r>
              <w:rPr>
                <w:rFonts w:hint="eastAsia" w:cs="宋体"/>
                <w:color w:val="auto"/>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r>
              <w:rPr>
                <w:rFonts w:hint="eastAsia" w:cs="宋体"/>
                <w:color w:val="auto"/>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r>
              <w:rPr>
                <w:rFonts w:hint="eastAsia" w:cs="宋体"/>
                <w:color w:val="auto"/>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r>
              <w:rPr>
                <w:rFonts w:hint="eastAsia" w:cs="宋体"/>
                <w:color w:val="auto"/>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r>
              <w:rPr>
                <w:rFonts w:hint="eastAsia" w:cs="宋体"/>
                <w:color w:val="auto"/>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r>
              <w:rPr>
                <w:rFonts w:hint="eastAsia" w:cs="宋体"/>
                <w:color w:val="auto"/>
                <w:kern w:val="0"/>
                <w:sz w:val="22"/>
                <w:szCs w:val="22"/>
                <w:highlight w:val="none"/>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shd w:val="clear"/>
              <w:jc w:val="center"/>
              <w:rPr>
                <w:rFonts w:cs="宋体"/>
                <w:color w:val="auto"/>
                <w:kern w:val="0"/>
                <w:sz w:val="22"/>
                <w:szCs w:val="22"/>
                <w:highlight w:val="none"/>
              </w:rPr>
            </w:pPr>
          </w:p>
        </w:tc>
      </w:tr>
    </w:tbl>
    <w:p>
      <w:pPr>
        <w:shd w:val="clear"/>
        <w:spacing w:line="320" w:lineRule="exact"/>
        <w:ind w:left="420"/>
        <w:rPr>
          <w:rFonts w:ascii="宋体" w:hAnsi="宋体"/>
          <w:color w:val="auto"/>
          <w:sz w:val="24"/>
          <w:highlight w:val="none"/>
        </w:rPr>
      </w:pPr>
    </w:p>
    <w:p>
      <w:pPr>
        <w:shd w:val="clear"/>
        <w:spacing w:line="320" w:lineRule="exact"/>
        <w:ind w:left="420"/>
        <w:rPr>
          <w:rFonts w:ascii="宋体" w:hAnsi="宋体"/>
          <w:color w:val="auto"/>
          <w:sz w:val="24"/>
          <w:highlight w:val="none"/>
          <w:u w:val="single"/>
        </w:rPr>
      </w:pPr>
      <w:r>
        <w:rPr>
          <w:rFonts w:hint="eastAsia" w:ascii="宋体" w:hAnsi="宋体"/>
          <w:color w:val="auto"/>
          <w:sz w:val="24"/>
          <w:highlight w:val="none"/>
        </w:rPr>
        <w:t>投标人（盖章）：</w:t>
      </w:r>
      <w:r>
        <w:rPr>
          <w:rFonts w:hint="eastAsia" w:ascii="宋体" w:hAnsi="宋体"/>
          <w:color w:val="auto"/>
          <w:sz w:val="24"/>
          <w:highlight w:val="none"/>
          <w:u w:val="single"/>
        </w:rPr>
        <w:t xml:space="preserve">                     </w:t>
      </w:r>
    </w:p>
    <w:p>
      <w:pPr>
        <w:shd w:val="clear"/>
        <w:spacing w:line="320" w:lineRule="exact"/>
        <w:ind w:left="420"/>
        <w:rPr>
          <w:rFonts w:ascii="宋体" w:hAnsi="宋体"/>
          <w:color w:val="auto"/>
          <w:sz w:val="24"/>
          <w:highlight w:val="none"/>
        </w:rPr>
      </w:pPr>
    </w:p>
    <w:p>
      <w:pPr>
        <w:shd w:val="clear"/>
        <w:spacing w:line="320" w:lineRule="exact"/>
        <w:ind w:firstLine="435"/>
        <w:rPr>
          <w:rFonts w:ascii="宋体" w:hAnsi="宋体"/>
          <w:color w:val="auto"/>
          <w:sz w:val="24"/>
          <w:highlight w:val="none"/>
        </w:rPr>
      </w:pPr>
      <w:r>
        <w:rPr>
          <w:rFonts w:hint="eastAsia" w:ascii="宋体" w:hAnsi="宋体"/>
          <w:color w:val="auto"/>
          <w:sz w:val="24"/>
          <w:highlight w:val="none"/>
        </w:rPr>
        <w:t>法定代表人或授权委托人（签字或盖章）：</w:t>
      </w:r>
      <w:r>
        <w:rPr>
          <w:rFonts w:hint="eastAsia" w:ascii="宋体" w:hAnsi="宋体"/>
          <w:color w:val="auto"/>
          <w:sz w:val="24"/>
          <w:highlight w:val="none"/>
          <w:u w:val="single"/>
        </w:rPr>
        <w:t xml:space="preserve">                         </w:t>
      </w:r>
    </w:p>
    <w:p>
      <w:pPr>
        <w:shd w:val="clear"/>
        <w:spacing w:line="320" w:lineRule="exact"/>
        <w:ind w:firstLine="435"/>
        <w:rPr>
          <w:rFonts w:ascii="宋体" w:hAnsi="宋体"/>
          <w:color w:val="auto"/>
          <w:sz w:val="24"/>
          <w:highlight w:val="none"/>
        </w:rPr>
      </w:pPr>
    </w:p>
    <w:p>
      <w:pPr>
        <w:shd w:val="clear"/>
        <w:spacing w:line="320" w:lineRule="exact"/>
        <w:ind w:firstLine="480" w:firstLineChars="200"/>
        <w:rPr>
          <w:rFonts w:ascii="宋体" w:hAnsi="宋体"/>
          <w:color w:val="auto"/>
          <w:highlight w:val="none"/>
        </w:rPr>
        <w:sectPr>
          <w:pgSz w:w="11906" w:h="16838"/>
          <w:pgMar w:top="1440" w:right="1800" w:bottom="1440" w:left="1800" w:header="851" w:footer="992" w:gutter="0"/>
          <w:cols w:space="720" w:num="1"/>
          <w:docGrid w:type="lines" w:linePitch="312" w:charSpace="0"/>
        </w:sect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pStyle w:val="16"/>
        <w:shd w:val="clear"/>
        <w:adjustRightInd w:val="0"/>
        <w:snapToGrid w:val="0"/>
        <w:spacing w:line="360" w:lineRule="auto"/>
        <w:jc w:val="left"/>
        <w:rPr>
          <w:rFonts w:ascii="宋体" w:hAnsi="宋体" w:eastAsia="宋体"/>
          <w:b/>
          <w:color w:val="auto"/>
          <w:sz w:val="32"/>
          <w:szCs w:val="32"/>
          <w:highlight w:val="none"/>
        </w:rPr>
      </w:pPr>
      <w:r>
        <w:rPr>
          <w:rFonts w:ascii="宋体" w:hAnsi="宋体" w:eastAsia="宋体"/>
          <w:b/>
          <w:color w:val="auto"/>
          <w:sz w:val="32"/>
          <w:szCs w:val="32"/>
          <w:highlight w:val="none"/>
        </w:rPr>
        <w:t>附件</w:t>
      </w:r>
      <w:r>
        <w:rPr>
          <w:rFonts w:hint="eastAsia" w:ascii="宋体" w:hAnsi="宋体" w:eastAsia="宋体"/>
          <w:b/>
          <w:color w:val="auto"/>
          <w:sz w:val="32"/>
          <w:szCs w:val="32"/>
          <w:highlight w:val="none"/>
        </w:rPr>
        <w:t>8：</w:t>
      </w:r>
    </w:p>
    <w:p>
      <w:pPr>
        <w:shd w:val="clear"/>
        <w:autoSpaceDE w:val="0"/>
        <w:autoSpaceDN w:val="0"/>
        <w:adjustRightInd w:val="0"/>
        <w:snapToGrid w:val="0"/>
        <w:spacing w:line="288" w:lineRule="auto"/>
        <w:ind w:firstLine="361" w:firstLineChars="100"/>
        <w:jc w:val="center"/>
        <w:textAlignment w:val="bottom"/>
        <w:rPr>
          <w:rFonts w:hint="eastAsia" w:ascii="宋体" w:hAnsi="宋体" w:cs="Arial"/>
          <w:b/>
          <w:bCs/>
          <w:color w:val="auto"/>
          <w:szCs w:val="21"/>
          <w:highlight w:val="none"/>
        </w:rPr>
      </w:pPr>
      <w:r>
        <w:rPr>
          <w:rFonts w:hint="eastAsia" w:ascii="黑体" w:hAnsi="宋体" w:eastAsia="黑体"/>
          <w:b/>
          <w:bCs/>
          <w:color w:val="auto"/>
          <w:sz w:val="36"/>
          <w:szCs w:val="22"/>
          <w:highlight w:val="none"/>
        </w:rPr>
        <w:t>投标品牌匹配一览表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85"/>
        <w:gridCol w:w="369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rPr>
                <w:rFonts w:hint="eastAsia" w:eastAsiaTheme="minorEastAsia"/>
                <w:color w:val="auto"/>
                <w:highlight w:val="none"/>
                <w:vertAlign w:val="baseline"/>
                <w:lang w:eastAsia="zh-CN"/>
              </w:rPr>
            </w:pPr>
            <w:r>
              <w:rPr>
                <w:rFonts w:hint="eastAsia"/>
                <w:color w:val="auto"/>
                <w:highlight w:val="none"/>
                <w:vertAlign w:val="baseline"/>
                <w:lang w:eastAsia="zh-CN"/>
              </w:rPr>
              <w:t>序号</w:t>
            </w:r>
          </w:p>
        </w:tc>
        <w:tc>
          <w:tcPr>
            <w:tcW w:w="2685" w:type="dxa"/>
          </w:tcPr>
          <w:p>
            <w:pPr>
              <w:shd w:val="clear"/>
              <w:spacing w:line="360" w:lineRule="auto"/>
              <w:jc w:val="center"/>
              <w:rPr>
                <w:rFonts w:hint="eastAsia" w:eastAsiaTheme="minorEastAsia"/>
                <w:color w:val="auto"/>
                <w:highlight w:val="none"/>
                <w:vertAlign w:val="baseline"/>
                <w:lang w:eastAsia="zh-CN"/>
              </w:rPr>
            </w:pPr>
            <w:r>
              <w:rPr>
                <w:rFonts w:hint="eastAsia"/>
                <w:color w:val="auto"/>
                <w:highlight w:val="none"/>
                <w:vertAlign w:val="baseline"/>
                <w:lang w:eastAsia="zh-CN"/>
              </w:rPr>
              <w:t>材料名称</w:t>
            </w:r>
          </w:p>
        </w:tc>
        <w:tc>
          <w:tcPr>
            <w:tcW w:w="3690" w:type="dxa"/>
          </w:tcPr>
          <w:p>
            <w:pPr>
              <w:shd w:val="clear"/>
              <w:spacing w:line="360" w:lineRule="auto"/>
              <w:jc w:val="center"/>
              <w:rPr>
                <w:rFonts w:hint="eastAsia" w:eastAsiaTheme="minorEastAsia"/>
                <w:color w:val="auto"/>
                <w:highlight w:val="none"/>
                <w:vertAlign w:val="baseline"/>
                <w:lang w:eastAsia="zh-CN"/>
              </w:rPr>
            </w:pPr>
            <w:r>
              <w:rPr>
                <w:rFonts w:hint="eastAsia"/>
                <w:color w:val="auto"/>
                <w:highlight w:val="none"/>
                <w:vertAlign w:val="baseline"/>
                <w:lang w:eastAsia="zh-CN"/>
              </w:rPr>
              <w:t>备选品牌或厂家</w:t>
            </w:r>
          </w:p>
        </w:tc>
        <w:tc>
          <w:tcPr>
            <w:tcW w:w="1403" w:type="dxa"/>
          </w:tcPr>
          <w:p>
            <w:pPr>
              <w:shd w:val="clear"/>
              <w:spacing w:line="360" w:lineRule="auto"/>
              <w:jc w:val="center"/>
              <w:rPr>
                <w:rFonts w:hint="default" w:eastAsiaTheme="minorEastAsia"/>
                <w:color w:val="auto"/>
                <w:highlight w:val="none"/>
                <w:vertAlign w:val="baseline"/>
                <w:lang w:val="en-US" w:eastAsia="zh-Hans"/>
              </w:rPr>
            </w:pPr>
            <w:r>
              <w:rPr>
                <w:rFonts w:hint="eastAsia" w:eastAsiaTheme="minorEastAsia"/>
                <w:color w:val="auto"/>
                <w:highlight w:val="none"/>
                <w:vertAlign w:val="baseline"/>
                <w:lang w:val="en-US" w:eastAsia="zh-Hans"/>
              </w:rPr>
              <w:t>投标品牌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4</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5</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6</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7</w:t>
            </w:r>
          </w:p>
        </w:tc>
        <w:tc>
          <w:tcPr>
            <w:tcW w:w="2685" w:type="dxa"/>
          </w:tcPr>
          <w:p>
            <w:pPr>
              <w:shd w:val="clear"/>
              <w:spacing w:line="360" w:lineRule="auto"/>
              <w:jc w:val="left"/>
              <w:rPr>
                <w:rFonts w:hint="eastAsia" w:eastAsiaTheme="minorEastAsia"/>
                <w:color w:val="auto"/>
                <w:highlight w:val="none"/>
                <w:vertAlign w:val="baseline"/>
                <w:lang w:val="en-US"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8</w:t>
            </w:r>
          </w:p>
        </w:tc>
        <w:tc>
          <w:tcPr>
            <w:tcW w:w="2685" w:type="dxa"/>
          </w:tcPr>
          <w:p>
            <w:pPr>
              <w:shd w:val="clear"/>
              <w:spacing w:line="360" w:lineRule="auto"/>
              <w:jc w:val="left"/>
              <w:rPr>
                <w:rFonts w:hint="eastAsia" w:eastAsiaTheme="minorEastAsia"/>
                <w:color w:val="auto"/>
                <w:highlight w:val="none"/>
                <w:vertAlign w:val="baseline"/>
                <w:lang w:val="en-US"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9</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10</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11</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12</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13</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14</w:t>
            </w:r>
          </w:p>
        </w:tc>
        <w:tc>
          <w:tcPr>
            <w:tcW w:w="2685" w:type="dxa"/>
          </w:tcPr>
          <w:p>
            <w:pPr>
              <w:shd w:val="clear"/>
              <w:spacing w:line="360" w:lineRule="auto"/>
              <w:jc w:val="left"/>
              <w:rPr>
                <w:rFonts w:hint="eastAsia" w:eastAsiaTheme="minorEastAsia"/>
                <w:color w:val="auto"/>
                <w:highlight w:val="none"/>
                <w:vertAlign w:val="baseline"/>
                <w:lang w:val="en-US"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15</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16</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17</w:t>
            </w:r>
          </w:p>
        </w:tc>
        <w:tc>
          <w:tcPr>
            <w:tcW w:w="2685" w:type="dxa"/>
          </w:tcPr>
          <w:p>
            <w:pPr>
              <w:shd w:val="clear"/>
              <w:spacing w:line="360" w:lineRule="auto"/>
              <w:jc w:val="left"/>
              <w:rPr>
                <w:color w:val="auto"/>
                <w:highlight w:val="none"/>
                <w:vertAlign w:val="baseline"/>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18</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2685" w:type="dxa"/>
          </w:tcPr>
          <w:p>
            <w:pPr>
              <w:shd w:val="clear"/>
              <w:spacing w:line="360" w:lineRule="auto"/>
              <w:jc w:val="left"/>
              <w:rPr>
                <w:color w:val="auto"/>
                <w:highlight w:val="none"/>
                <w:vertAlign w:val="baseline"/>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2685" w:type="dxa"/>
          </w:tcPr>
          <w:p>
            <w:pPr>
              <w:shd w:val="clear"/>
              <w:spacing w:line="360" w:lineRule="auto"/>
              <w:jc w:val="left"/>
              <w:rPr>
                <w:rFonts w:hint="default" w:eastAsiaTheme="minorEastAsia"/>
                <w:color w:val="auto"/>
                <w:highlight w:val="none"/>
                <w:vertAlign w:val="baseline"/>
                <w:lang w:val="en-US" w:eastAsia="zh-CN"/>
              </w:rPr>
            </w:pPr>
          </w:p>
        </w:tc>
        <w:tc>
          <w:tcPr>
            <w:tcW w:w="3690" w:type="dxa"/>
          </w:tcPr>
          <w:p>
            <w:pPr>
              <w:shd w:val="clear"/>
              <w:spacing w:line="360" w:lineRule="auto"/>
              <w:rPr>
                <w:rFonts w:hint="eastAsia" w:eastAsiaTheme="minorEastAsia"/>
                <w:color w:val="auto"/>
                <w:highlight w:val="none"/>
                <w:vertAlign w:val="baseline"/>
                <w:lang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default"/>
                <w:color w:val="auto"/>
                <w:highlight w:val="none"/>
                <w:vertAlign w:val="baseline"/>
                <w:lang w:val="en-US" w:eastAsia="zh-CN"/>
              </w:rPr>
            </w:pPr>
            <w:r>
              <w:rPr>
                <w:rFonts w:hint="eastAsia"/>
                <w:color w:val="auto"/>
                <w:highlight w:val="none"/>
                <w:vertAlign w:val="baseline"/>
                <w:lang w:val="en-US" w:eastAsia="zh-CN"/>
              </w:rPr>
              <w:t>21</w:t>
            </w:r>
          </w:p>
        </w:tc>
        <w:tc>
          <w:tcPr>
            <w:tcW w:w="2685" w:type="dxa"/>
          </w:tcPr>
          <w:p>
            <w:pPr>
              <w:shd w:val="clear"/>
              <w:spacing w:line="360" w:lineRule="auto"/>
              <w:jc w:val="left"/>
              <w:rPr>
                <w:rFonts w:hint="eastAsia" w:eastAsiaTheme="minorEastAsia"/>
                <w:color w:val="auto"/>
                <w:highlight w:val="none"/>
                <w:vertAlign w:val="baseline"/>
                <w:lang w:eastAsia="zh-CN"/>
              </w:rPr>
            </w:pPr>
          </w:p>
        </w:tc>
        <w:tc>
          <w:tcPr>
            <w:tcW w:w="3690" w:type="dxa"/>
          </w:tcPr>
          <w:p>
            <w:pPr>
              <w:shd w:val="clear"/>
              <w:spacing w:line="360" w:lineRule="auto"/>
              <w:rPr>
                <w:rFonts w:hint="default" w:eastAsiaTheme="minorEastAsia"/>
                <w:color w:val="auto"/>
                <w:highlight w:val="none"/>
                <w:vertAlign w:val="baseline"/>
                <w:lang w:val="en-US" w:eastAsia="zh-CN"/>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color w:val="auto"/>
                <w:highlight w:val="none"/>
                <w:vertAlign w:val="baseline"/>
                <w:lang w:val="en-US" w:eastAsia="zh-CN"/>
              </w:rPr>
            </w:pPr>
          </w:p>
        </w:tc>
        <w:tc>
          <w:tcPr>
            <w:tcW w:w="2685" w:type="dxa"/>
          </w:tcPr>
          <w:p>
            <w:pPr>
              <w:shd w:val="clear"/>
              <w:spacing w:line="360" w:lineRule="auto"/>
              <w:rPr>
                <w:color w:val="auto"/>
                <w:highlight w:val="none"/>
                <w:vertAlign w:val="baseline"/>
              </w:rPr>
            </w:pPr>
          </w:p>
        </w:tc>
        <w:tc>
          <w:tcPr>
            <w:tcW w:w="3690" w:type="dxa"/>
          </w:tcPr>
          <w:p>
            <w:pPr>
              <w:shd w:val="clear"/>
              <w:spacing w:line="360" w:lineRule="auto"/>
              <w:rPr>
                <w:color w:val="auto"/>
                <w:highlight w:val="none"/>
                <w:vertAlign w:val="baseline"/>
              </w:rPr>
            </w:pPr>
          </w:p>
        </w:tc>
        <w:tc>
          <w:tcPr>
            <w:tcW w:w="1403" w:type="dxa"/>
          </w:tcPr>
          <w:p>
            <w:pPr>
              <w:shd w:val="clear"/>
              <w:spacing w:line="360" w:lineRule="auto"/>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hd w:val="clear"/>
              <w:spacing w:line="360" w:lineRule="auto"/>
              <w:jc w:val="center"/>
              <w:rPr>
                <w:rFonts w:hint="eastAsia"/>
                <w:color w:val="auto"/>
                <w:highlight w:val="none"/>
                <w:vertAlign w:val="baseline"/>
                <w:lang w:val="en-US" w:eastAsia="zh-CN"/>
              </w:rPr>
            </w:pPr>
          </w:p>
        </w:tc>
        <w:tc>
          <w:tcPr>
            <w:tcW w:w="2685" w:type="dxa"/>
          </w:tcPr>
          <w:p>
            <w:pPr>
              <w:shd w:val="clear"/>
              <w:spacing w:line="360" w:lineRule="auto"/>
              <w:rPr>
                <w:color w:val="auto"/>
                <w:highlight w:val="none"/>
                <w:vertAlign w:val="baseline"/>
              </w:rPr>
            </w:pPr>
          </w:p>
        </w:tc>
        <w:tc>
          <w:tcPr>
            <w:tcW w:w="3690" w:type="dxa"/>
          </w:tcPr>
          <w:p>
            <w:pPr>
              <w:shd w:val="clear"/>
              <w:spacing w:line="360" w:lineRule="auto"/>
              <w:rPr>
                <w:color w:val="auto"/>
                <w:highlight w:val="none"/>
                <w:vertAlign w:val="baseline"/>
              </w:rPr>
            </w:pPr>
          </w:p>
        </w:tc>
        <w:tc>
          <w:tcPr>
            <w:tcW w:w="1403" w:type="dxa"/>
          </w:tcPr>
          <w:p>
            <w:pPr>
              <w:shd w:val="clear"/>
              <w:spacing w:line="360" w:lineRule="auto"/>
              <w:rPr>
                <w:color w:val="auto"/>
                <w:highlight w:val="none"/>
                <w:vertAlign w:val="baseline"/>
              </w:rPr>
            </w:pPr>
          </w:p>
        </w:tc>
      </w:tr>
    </w:tbl>
    <w:p>
      <w:pPr>
        <w:shd w:val="clear"/>
        <w:jc w:val="left"/>
        <w:rPr>
          <w:rFonts w:ascii="宋体" w:hAnsi="宋体" w:cs="Arial"/>
          <w:b/>
          <w:bCs/>
          <w:color w:val="auto"/>
          <w:szCs w:val="21"/>
          <w:highlight w:val="none"/>
        </w:rPr>
      </w:pPr>
      <w:r>
        <w:rPr>
          <w:rFonts w:hint="eastAsia" w:ascii="宋体" w:hAnsi="宋体" w:cs="Arial"/>
          <w:b/>
          <w:bCs/>
          <w:color w:val="auto"/>
          <w:szCs w:val="21"/>
          <w:highlight w:val="none"/>
        </w:rPr>
        <w:t>注：1、投标人在投标时应优先采用以上推荐品牌的品牌（明确其中一个），若选用推荐品牌以外的，替代产品品质不得低于推荐品牌产品档次，在评标过程中的设备选型及材料采用以评标委员会评定结果为准。</w:t>
      </w:r>
    </w:p>
    <w:p>
      <w:pPr>
        <w:shd w:val="clear"/>
        <w:ind w:firstLine="424" w:firstLineChars="177"/>
        <w:rPr>
          <w:rFonts w:ascii="宋体" w:hAnsi="宋体"/>
          <w:color w:val="auto"/>
          <w:sz w:val="24"/>
          <w:highlight w:val="none"/>
        </w:rPr>
      </w:pPr>
    </w:p>
    <w:p>
      <w:pPr>
        <w:shd w:val="clea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磋商供应商名称（公章）：                       </w:t>
      </w:r>
    </w:p>
    <w:p>
      <w:pPr>
        <w:shd w:val="clea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磋商供应商代表签章或签字：                          </w:t>
      </w:r>
    </w:p>
    <w:p>
      <w:pPr>
        <w:shd w:val="clea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职        务：                             </w:t>
      </w:r>
    </w:p>
    <w:p>
      <w:pPr>
        <w:shd w:val="clea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日        期：                            </w:t>
      </w:r>
    </w:p>
    <w:p>
      <w:pPr>
        <w:shd w:val="clear"/>
        <w:snapToGrid w:val="0"/>
        <w:spacing w:before="156" w:beforeLines="50" w:after="50" w:line="360" w:lineRule="auto"/>
        <w:rPr>
          <w:rFonts w:ascii="宋体" w:hAnsi="宋体"/>
          <w:b/>
          <w:color w:val="auto"/>
          <w:sz w:val="28"/>
          <w:highlight w:val="none"/>
        </w:rPr>
        <w:sectPr>
          <w:pgSz w:w="11906" w:h="16838"/>
          <w:pgMar w:top="1440" w:right="1800" w:bottom="1440" w:left="1800" w:header="851" w:footer="992" w:gutter="0"/>
          <w:cols w:space="720" w:num="1"/>
          <w:docGrid w:type="lines" w:linePitch="312" w:charSpace="0"/>
        </w:sectPr>
      </w:pPr>
    </w:p>
    <w:p>
      <w:pPr>
        <w:shd w:val="clear"/>
        <w:snapToGrid w:val="0"/>
        <w:spacing w:before="156" w:beforeLines="50" w:after="50"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9</w:t>
      </w:r>
      <w:r>
        <w:rPr>
          <w:rFonts w:hint="eastAsia" w:ascii="宋体" w:hAnsi="宋体"/>
          <w:b/>
          <w:color w:val="auto"/>
          <w:sz w:val="28"/>
          <w:highlight w:val="none"/>
        </w:rPr>
        <w:t>：</w:t>
      </w:r>
    </w:p>
    <w:p>
      <w:pPr>
        <w:pStyle w:val="41"/>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1"/>
        <w:shd w:val="clear"/>
        <w:spacing w:line="360" w:lineRule="auto"/>
        <w:jc w:val="center"/>
        <w:rPr>
          <w:rFonts w:ascii="宋体" w:hAnsi="宋体" w:cs="Tahoma"/>
          <w:color w:val="auto"/>
          <w:sz w:val="28"/>
          <w:szCs w:val="28"/>
          <w:highlight w:val="none"/>
        </w:rPr>
      </w:pP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1"/>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证书名称</w:t>
            </w:r>
          </w:p>
        </w:tc>
        <w:tc>
          <w:tcPr>
            <w:tcW w:w="2258" w:type="dxa"/>
            <w:tcBorders>
              <w:top w:val="single" w:color="auto" w:sz="4" w:space="0"/>
              <w:bottom w:val="single" w:color="auto" w:sz="4" w:space="0"/>
            </w:tcBorders>
          </w:tcPr>
          <w:p>
            <w:pPr>
              <w:pStyle w:val="41"/>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发证单位</w:t>
            </w:r>
          </w:p>
        </w:tc>
        <w:tc>
          <w:tcPr>
            <w:tcW w:w="2260" w:type="dxa"/>
            <w:tcBorders>
              <w:top w:val="single" w:color="auto" w:sz="4" w:space="0"/>
              <w:bottom w:val="single" w:color="auto" w:sz="4" w:space="0"/>
            </w:tcBorders>
          </w:tcPr>
          <w:p>
            <w:pPr>
              <w:pStyle w:val="41"/>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1"/>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1"/>
              <w:shd w:val="clear"/>
              <w:spacing w:line="360" w:lineRule="auto"/>
              <w:jc w:val="center"/>
              <w:rPr>
                <w:rFonts w:ascii="宋体" w:hAnsi="宋体" w:cs="Tahoma"/>
                <w:color w:val="auto"/>
                <w:szCs w:val="21"/>
                <w:highlight w:val="none"/>
              </w:rPr>
            </w:pPr>
          </w:p>
        </w:tc>
        <w:tc>
          <w:tcPr>
            <w:tcW w:w="2258" w:type="dxa"/>
            <w:tcBorders>
              <w:top w:val="single" w:color="auto" w:sz="4" w:space="0"/>
            </w:tcBorders>
          </w:tcPr>
          <w:p>
            <w:pPr>
              <w:pStyle w:val="41"/>
              <w:shd w:val="clear"/>
              <w:spacing w:line="360" w:lineRule="auto"/>
              <w:jc w:val="center"/>
              <w:rPr>
                <w:rFonts w:ascii="宋体" w:hAnsi="宋体" w:cs="Tahoma"/>
                <w:color w:val="auto"/>
                <w:szCs w:val="21"/>
                <w:highlight w:val="none"/>
              </w:rPr>
            </w:pPr>
          </w:p>
        </w:tc>
        <w:tc>
          <w:tcPr>
            <w:tcW w:w="2260" w:type="dxa"/>
            <w:tcBorders>
              <w:top w:val="single" w:color="auto" w:sz="4" w:space="0"/>
            </w:tcBorders>
          </w:tcPr>
          <w:p>
            <w:pPr>
              <w:pStyle w:val="41"/>
              <w:shd w:val="clear"/>
              <w:spacing w:line="360" w:lineRule="auto"/>
              <w:jc w:val="center"/>
              <w:rPr>
                <w:rFonts w:ascii="宋体" w:hAnsi="宋体" w:cs="Tahoma"/>
                <w:color w:val="auto"/>
                <w:szCs w:val="21"/>
                <w:highlight w:val="none"/>
              </w:rPr>
            </w:pPr>
          </w:p>
        </w:tc>
        <w:tc>
          <w:tcPr>
            <w:tcW w:w="2047" w:type="dxa"/>
            <w:tcBorders>
              <w:top w:val="single" w:color="auto" w:sz="4" w:space="0"/>
              <w:right w:val="single" w:color="auto" w:sz="4" w:space="0"/>
            </w:tcBorders>
          </w:tcPr>
          <w:p>
            <w:pPr>
              <w:pStyle w:val="41"/>
              <w:shd w:val="clear"/>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hd w:val="clear"/>
              <w:spacing w:line="360" w:lineRule="auto"/>
              <w:jc w:val="center"/>
              <w:rPr>
                <w:rFonts w:ascii="宋体" w:hAnsi="宋体" w:cs="Tahoma"/>
                <w:color w:val="auto"/>
                <w:szCs w:val="21"/>
                <w:highlight w:val="none"/>
              </w:rPr>
            </w:pPr>
          </w:p>
        </w:tc>
        <w:tc>
          <w:tcPr>
            <w:tcW w:w="2258" w:type="dxa"/>
          </w:tcPr>
          <w:p>
            <w:pPr>
              <w:pStyle w:val="41"/>
              <w:shd w:val="clear"/>
              <w:spacing w:line="360" w:lineRule="auto"/>
              <w:jc w:val="center"/>
              <w:rPr>
                <w:rFonts w:ascii="宋体" w:hAnsi="宋体" w:cs="Tahoma"/>
                <w:color w:val="auto"/>
                <w:szCs w:val="21"/>
                <w:highlight w:val="none"/>
              </w:rPr>
            </w:pPr>
          </w:p>
        </w:tc>
        <w:tc>
          <w:tcPr>
            <w:tcW w:w="2260" w:type="dxa"/>
          </w:tcPr>
          <w:p>
            <w:pPr>
              <w:pStyle w:val="41"/>
              <w:shd w:val="clear"/>
              <w:spacing w:line="360" w:lineRule="auto"/>
              <w:jc w:val="center"/>
              <w:rPr>
                <w:rFonts w:ascii="宋体" w:hAnsi="宋体" w:cs="Tahoma"/>
                <w:color w:val="auto"/>
                <w:szCs w:val="21"/>
                <w:highlight w:val="none"/>
              </w:rPr>
            </w:pPr>
          </w:p>
        </w:tc>
        <w:tc>
          <w:tcPr>
            <w:tcW w:w="2047" w:type="dxa"/>
            <w:tcBorders>
              <w:right w:val="single" w:color="auto" w:sz="4" w:space="0"/>
            </w:tcBorders>
          </w:tcPr>
          <w:p>
            <w:pPr>
              <w:pStyle w:val="41"/>
              <w:shd w:val="clear"/>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hd w:val="clear"/>
              <w:spacing w:line="360" w:lineRule="auto"/>
              <w:jc w:val="center"/>
              <w:rPr>
                <w:rFonts w:ascii="宋体" w:hAnsi="宋体" w:cs="Tahoma"/>
                <w:color w:val="auto"/>
                <w:szCs w:val="21"/>
                <w:highlight w:val="none"/>
              </w:rPr>
            </w:pPr>
          </w:p>
        </w:tc>
        <w:tc>
          <w:tcPr>
            <w:tcW w:w="2258" w:type="dxa"/>
          </w:tcPr>
          <w:p>
            <w:pPr>
              <w:pStyle w:val="41"/>
              <w:shd w:val="clear"/>
              <w:spacing w:line="360" w:lineRule="auto"/>
              <w:jc w:val="center"/>
              <w:rPr>
                <w:rFonts w:ascii="宋体" w:hAnsi="宋体" w:cs="Tahoma"/>
                <w:color w:val="auto"/>
                <w:szCs w:val="21"/>
                <w:highlight w:val="none"/>
              </w:rPr>
            </w:pPr>
          </w:p>
        </w:tc>
        <w:tc>
          <w:tcPr>
            <w:tcW w:w="2260" w:type="dxa"/>
          </w:tcPr>
          <w:p>
            <w:pPr>
              <w:pStyle w:val="41"/>
              <w:shd w:val="clear"/>
              <w:spacing w:line="360" w:lineRule="auto"/>
              <w:jc w:val="center"/>
              <w:rPr>
                <w:rFonts w:ascii="宋体" w:hAnsi="宋体" w:cs="Tahoma"/>
                <w:color w:val="auto"/>
                <w:szCs w:val="21"/>
                <w:highlight w:val="none"/>
              </w:rPr>
            </w:pPr>
          </w:p>
        </w:tc>
        <w:tc>
          <w:tcPr>
            <w:tcW w:w="2047" w:type="dxa"/>
            <w:tcBorders>
              <w:right w:val="single" w:color="auto" w:sz="4" w:space="0"/>
            </w:tcBorders>
          </w:tcPr>
          <w:p>
            <w:pPr>
              <w:pStyle w:val="41"/>
              <w:shd w:val="clear"/>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hd w:val="clear"/>
              <w:spacing w:line="360" w:lineRule="auto"/>
              <w:jc w:val="center"/>
              <w:rPr>
                <w:rFonts w:ascii="宋体" w:hAnsi="宋体" w:cs="Tahoma"/>
                <w:color w:val="auto"/>
                <w:szCs w:val="21"/>
                <w:highlight w:val="none"/>
              </w:rPr>
            </w:pPr>
          </w:p>
        </w:tc>
        <w:tc>
          <w:tcPr>
            <w:tcW w:w="2258" w:type="dxa"/>
          </w:tcPr>
          <w:p>
            <w:pPr>
              <w:pStyle w:val="41"/>
              <w:shd w:val="clear"/>
              <w:spacing w:line="360" w:lineRule="auto"/>
              <w:jc w:val="center"/>
              <w:rPr>
                <w:rFonts w:ascii="宋体" w:hAnsi="宋体" w:cs="Tahoma"/>
                <w:color w:val="auto"/>
                <w:szCs w:val="21"/>
                <w:highlight w:val="none"/>
              </w:rPr>
            </w:pPr>
          </w:p>
        </w:tc>
        <w:tc>
          <w:tcPr>
            <w:tcW w:w="2260" w:type="dxa"/>
          </w:tcPr>
          <w:p>
            <w:pPr>
              <w:pStyle w:val="41"/>
              <w:shd w:val="clear"/>
              <w:spacing w:line="360" w:lineRule="auto"/>
              <w:jc w:val="center"/>
              <w:rPr>
                <w:rFonts w:ascii="宋体" w:hAnsi="宋体" w:cs="Tahoma"/>
                <w:color w:val="auto"/>
                <w:szCs w:val="21"/>
                <w:highlight w:val="none"/>
              </w:rPr>
            </w:pPr>
          </w:p>
        </w:tc>
        <w:tc>
          <w:tcPr>
            <w:tcW w:w="2047" w:type="dxa"/>
            <w:tcBorders>
              <w:right w:val="single" w:color="auto" w:sz="4" w:space="0"/>
            </w:tcBorders>
          </w:tcPr>
          <w:p>
            <w:pPr>
              <w:pStyle w:val="41"/>
              <w:shd w:val="clear"/>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hd w:val="clear"/>
              <w:spacing w:line="360" w:lineRule="auto"/>
              <w:jc w:val="center"/>
              <w:rPr>
                <w:rFonts w:ascii="宋体" w:hAnsi="宋体" w:cs="Tahoma"/>
                <w:color w:val="auto"/>
                <w:szCs w:val="21"/>
                <w:highlight w:val="none"/>
              </w:rPr>
            </w:pPr>
          </w:p>
        </w:tc>
        <w:tc>
          <w:tcPr>
            <w:tcW w:w="2258" w:type="dxa"/>
          </w:tcPr>
          <w:p>
            <w:pPr>
              <w:pStyle w:val="41"/>
              <w:shd w:val="clear"/>
              <w:spacing w:line="360" w:lineRule="auto"/>
              <w:jc w:val="center"/>
              <w:rPr>
                <w:rFonts w:ascii="宋体" w:hAnsi="宋体" w:cs="Tahoma"/>
                <w:color w:val="auto"/>
                <w:szCs w:val="21"/>
                <w:highlight w:val="none"/>
              </w:rPr>
            </w:pPr>
          </w:p>
        </w:tc>
        <w:tc>
          <w:tcPr>
            <w:tcW w:w="2260" w:type="dxa"/>
          </w:tcPr>
          <w:p>
            <w:pPr>
              <w:pStyle w:val="41"/>
              <w:shd w:val="clear"/>
              <w:spacing w:line="360" w:lineRule="auto"/>
              <w:jc w:val="center"/>
              <w:rPr>
                <w:rFonts w:ascii="宋体" w:hAnsi="宋体" w:cs="Tahoma"/>
                <w:color w:val="auto"/>
                <w:szCs w:val="21"/>
                <w:highlight w:val="none"/>
              </w:rPr>
            </w:pPr>
          </w:p>
        </w:tc>
        <w:tc>
          <w:tcPr>
            <w:tcW w:w="2047" w:type="dxa"/>
            <w:tcBorders>
              <w:right w:val="single" w:color="auto" w:sz="4" w:space="0"/>
            </w:tcBorders>
          </w:tcPr>
          <w:p>
            <w:pPr>
              <w:pStyle w:val="41"/>
              <w:shd w:val="clear"/>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hd w:val="clear"/>
              <w:spacing w:line="360" w:lineRule="auto"/>
              <w:jc w:val="center"/>
              <w:rPr>
                <w:rFonts w:ascii="宋体" w:hAnsi="宋体" w:cs="Tahoma"/>
                <w:color w:val="auto"/>
                <w:szCs w:val="21"/>
                <w:highlight w:val="none"/>
              </w:rPr>
            </w:pPr>
          </w:p>
        </w:tc>
        <w:tc>
          <w:tcPr>
            <w:tcW w:w="2258" w:type="dxa"/>
          </w:tcPr>
          <w:p>
            <w:pPr>
              <w:pStyle w:val="41"/>
              <w:shd w:val="clear"/>
              <w:spacing w:line="360" w:lineRule="auto"/>
              <w:jc w:val="center"/>
              <w:rPr>
                <w:rFonts w:ascii="宋体" w:hAnsi="宋体" w:cs="Tahoma"/>
                <w:color w:val="auto"/>
                <w:szCs w:val="21"/>
                <w:highlight w:val="none"/>
              </w:rPr>
            </w:pPr>
          </w:p>
        </w:tc>
        <w:tc>
          <w:tcPr>
            <w:tcW w:w="2260" w:type="dxa"/>
          </w:tcPr>
          <w:p>
            <w:pPr>
              <w:pStyle w:val="41"/>
              <w:shd w:val="clear"/>
              <w:spacing w:line="360" w:lineRule="auto"/>
              <w:jc w:val="center"/>
              <w:rPr>
                <w:rFonts w:ascii="宋体" w:hAnsi="宋体" w:cs="Tahoma"/>
                <w:color w:val="auto"/>
                <w:szCs w:val="21"/>
                <w:highlight w:val="none"/>
              </w:rPr>
            </w:pPr>
          </w:p>
        </w:tc>
        <w:tc>
          <w:tcPr>
            <w:tcW w:w="2047" w:type="dxa"/>
            <w:tcBorders>
              <w:right w:val="single" w:color="auto" w:sz="4" w:space="0"/>
            </w:tcBorders>
          </w:tcPr>
          <w:p>
            <w:pPr>
              <w:pStyle w:val="41"/>
              <w:shd w:val="clear"/>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1"/>
              <w:shd w:val="clear"/>
              <w:spacing w:line="360" w:lineRule="auto"/>
              <w:jc w:val="center"/>
              <w:rPr>
                <w:rFonts w:ascii="宋体" w:hAnsi="宋体" w:cs="Tahoma"/>
                <w:color w:val="auto"/>
                <w:szCs w:val="21"/>
                <w:highlight w:val="none"/>
              </w:rPr>
            </w:pPr>
          </w:p>
        </w:tc>
        <w:tc>
          <w:tcPr>
            <w:tcW w:w="2258" w:type="dxa"/>
            <w:tcBorders>
              <w:bottom w:val="single" w:color="auto" w:sz="4" w:space="0"/>
            </w:tcBorders>
          </w:tcPr>
          <w:p>
            <w:pPr>
              <w:pStyle w:val="41"/>
              <w:shd w:val="clear"/>
              <w:spacing w:line="360" w:lineRule="auto"/>
              <w:jc w:val="center"/>
              <w:rPr>
                <w:rFonts w:ascii="宋体" w:hAnsi="宋体" w:cs="Tahoma"/>
                <w:color w:val="auto"/>
                <w:szCs w:val="21"/>
                <w:highlight w:val="none"/>
              </w:rPr>
            </w:pPr>
          </w:p>
        </w:tc>
        <w:tc>
          <w:tcPr>
            <w:tcW w:w="2260" w:type="dxa"/>
            <w:tcBorders>
              <w:bottom w:val="single" w:color="auto" w:sz="4" w:space="0"/>
            </w:tcBorders>
          </w:tcPr>
          <w:p>
            <w:pPr>
              <w:pStyle w:val="41"/>
              <w:shd w:val="clear"/>
              <w:spacing w:line="360" w:lineRule="auto"/>
              <w:jc w:val="center"/>
              <w:rPr>
                <w:rFonts w:ascii="宋体" w:hAnsi="宋体" w:cs="Tahoma"/>
                <w:color w:val="auto"/>
                <w:szCs w:val="21"/>
                <w:highlight w:val="none"/>
              </w:rPr>
            </w:pPr>
          </w:p>
        </w:tc>
        <w:tc>
          <w:tcPr>
            <w:tcW w:w="2047" w:type="dxa"/>
            <w:tcBorders>
              <w:bottom w:val="single" w:color="auto" w:sz="4" w:space="0"/>
              <w:right w:val="single" w:color="auto" w:sz="4" w:space="0"/>
            </w:tcBorders>
          </w:tcPr>
          <w:p>
            <w:pPr>
              <w:pStyle w:val="41"/>
              <w:shd w:val="clear"/>
              <w:spacing w:line="360" w:lineRule="auto"/>
              <w:jc w:val="center"/>
              <w:rPr>
                <w:rFonts w:ascii="宋体" w:hAnsi="宋体" w:cs="Tahoma"/>
                <w:color w:val="auto"/>
                <w:szCs w:val="21"/>
                <w:highlight w:val="none"/>
              </w:rPr>
            </w:pPr>
          </w:p>
        </w:tc>
      </w:tr>
    </w:tbl>
    <w:p>
      <w:pPr>
        <w:pStyle w:val="41"/>
        <w:shd w:val="clear"/>
        <w:tabs>
          <w:tab w:val="left" w:pos="1050"/>
        </w:tabs>
        <w:spacing w:line="360" w:lineRule="auto"/>
        <w:rPr>
          <w:rFonts w:ascii="宋体" w:hAnsi="宋体"/>
          <w:color w:val="auto"/>
          <w:sz w:val="24"/>
          <w:highlight w:val="none"/>
        </w:rPr>
      </w:pPr>
    </w:p>
    <w:p>
      <w:pPr>
        <w:pStyle w:val="41"/>
        <w:shd w:val="clear"/>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1"/>
        <w:shd w:val="clear"/>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1.填写磋商供应商获得资质、认证或企业信誉证书。</w:t>
      </w:r>
    </w:p>
    <w:p>
      <w:pPr>
        <w:pStyle w:val="41"/>
        <w:shd w:val="clear"/>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2.附所列证书原件的扫描件或其他证明材料。</w:t>
      </w:r>
    </w:p>
    <w:p>
      <w:pPr>
        <w:pStyle w:val="41"/>
        <w:shd w:val="clear"/>
        <w:tabs>
          <w:tab w:val="left" w:pos="1050"/>
        </w:tabs>
        <w:spacing w:line="360" w:lineRule="auto"/>
        <w:ind w:firstLine="424" w:firstLineChars="202"/>
        <w:rPr>
          <w:rFonts w:ascii="宋体" w:hAnsi="宋体"/>
          <w:color w:val="auto"/>
          <w:szCs w:val="21"/>
          <w:highlight w:val="none"/>
        </w:rPr>
      </w:pPr>
    </w:p>
    <w:p>
      <w:pPr>
        <w:pStyle w:val="41"/>
        <w:shd w:val="clear"/>
        <w:tabs>
          <w:tab w:val="left" w:pos="1050"/>
        </w:tabs>
        <w:spacing w:line="360" w:lineRule="auto"/>
        <w:ind w:firstLine="720" w:firstLineChars="300"/>
        <w:rPr>
          <w:rFonts w:ascii="宋体" w:hAnsi="宋体"/>
          <w:color w:val="auto"/>
          <w:sz w:val="24"/>
          <w:highlight w:val="none"/>
        </w:rPr>
      </w:pPr>
    </w:p>
    <w:p>
      <w:pPr>
        <w:pStyle w:val="41"/>
        <w:shd w:val="clear"/>
        <w:tabs>
          <w:tab w:val="left" w:pos="1050"/>
        </w:tabs>
        <w:spacing w:line="360" w:lineRule="auto"/>
        <w:ind w:firstLine="720" w:firstLineChars="300"/>
        <w:rPr>
          <w:rFonts w:ascii="宋体" w:hAnsi="宋体"/>
          <w:color w:val="auto"/>
          <w:sz w:val="24"/>
          <w:highlight w:val="none"/>
        </w:rPr>
      </w:pPr>
    </w:p>
    <w:p>
      <w:pPr>
        <w:pStyle w:val="41"/>
        <w:shd w:val="clear"/>
        <w:tabs>
          <w:tab w:val="left" w:pos="1050"/>
        </w:tabs>
        <w:spacing w:line="360" w:lineRule="auto"/>
        <w:ind w:firstLine="720" w:firstLineChars="300"/>
        <w:rPr>
          <w:rFonts w:ascii="宋体" w:hAnsi="宋体"/>
          <w:color w:val="auto"/>
          <w:sz w:val="24"/>
          <w:highlight w:val="none"/>
        </w:rPr>
      </w:pPr>
    </w:p>
    <w:p>
      <w:pPr>
        <w:shd w:val="clea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r>
        <w:rPr>
          <w:rFonts w:hint="eastAsia" w:ascii="宋体" w:hAnsi="宋体"/>
          <w:color w:val="auto"/>
          <w:sz w:val="24"/>
          <w:highlight w:val="none"/>
          <w:u w:val="single"/>
        </w:rPr>
        <w:t xml:space="preserve">                       </w:t>
      </w:r>
    </w:p>
    <w:p>
      <w:pPr>
        <w:shd w:val="clear"/>
        <w:spacing w:line="360" w:lineRule="auto"/>
        <w:ind w:left="420"/>
        <w:rPr>
          <w:rFonts w:ascii="宋体" w:hAnsi="宋体"/>
          <w:color w:val="auto"/>
          <w:sz w:val="24"/>
          <w:highlight w:val="none"/>
        </w:rPr>
      </w:pPr>
    </w:p>
    <w:p>
      <w:pPr>
        <w:shd w:val="clea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磋商供应商代表签章或签字：</w:t>
      </w:r>
      <w:r>
        <w:rPr>
          <w:rFonts w:hint="eastAsia" w:ascii="宋体" w:hAnsi="宋体"/>
          <w:color w:val="auto"/>
          <w:sz w:val="24"/>
          <w:highlight w:val="none"/>
          <w:u w:val="single"/>
        </w:rPr>
        <w:t xml:space="preserve">                          </w:t>
      </w:r>
    </w:p>
    <w:p>
      <w:pPr>
        <w:shd w:val="clear"/>
        <w:spacing w:line="360" w:lineRule="auto"/>
        <w:ind w:firstLine="435"/>
        <w:rPr>
          <w:rFonts w:ascii="宋体" w:hAnsi="宋体"/>
          <w:color w:val="auto"/>
          <w:sz w:val="24"/>
          <w:highlight w:val="none"/>
        </w:rPr>
      </w:pPr>
    </w:p>
    <w:p>
      <w:pPr>
        <w:shd w:val="clea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hd w:val="clear"/>
        <w:spacing w:line="360" w:lineRule="auto"/>
        <w:rPr>
          <w:rFonts w:ascii="宋体" w:hAnsi="宋体"/>
          <w:color w:val="auto"/>
          <w:sz w:val="24"/>
          <w:highlight w:val="none"/>
        </w:rPr>
      </w:pPr>
    </w:p>
    <w:p>
      <w:pPr>
        <w:pStyle w:val="50"/>
        <w:shd w:val="clear" w:color="auto"/>
        <w:spacing w:before="0" w:beforeAutospacing="0" w:after="0" w:afterAutospacing="0" w:line="360" w:lineRule="auto"/>
        <w:ind w:firstLine="424" w:firstLineChars="177"/>
        <w:rPr>
          <w:rFonts w:ascii="宋体" w:hAnsi="宋体"/>
          <w:b/>
          <w:bCs/>
          <w:color w:val="auto"/>
          <w:spacing w:val="11"/>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w:t>
      </w:r>
    </w:p>
    <w:p>
      <w:pPr>
        <w:shd w:val="clear"/>
        <w:spacing w:line="360" w:lineRule="auto"/>
        <w:rPr>
          <w:rFonts w:ascii="宋体" w:hAnsi="宋体"/>
          <w:b/>
          <w:color w:val="auto"/>
          <w:sz w:val="28"/>
          <w:highlight w:val="none"/>
        </w:rPr>
      </w:pPr>
    </w:p>
    <w:p>
      <w:pPr>
        <w:shd w:val="clear"/>
        <w:spacing w:line="360" w:lineRule="auto"/>
        <w:rPr>
          <w:rFonts w:ascii="宋体" w:hAnsi="宋体"/>
          <w:b/>
          <w:color w:val="auto"/>
          <w:sz w:val="28"/>
          <w:highlight w:val="none"/>
        </w:rPr>
      </w:pPr>
    </w:p>
    <w:p>
      <w:pPr>
        <w:shd w:val="clear"/>
        <w:spacing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10</w:t>
      </w:r>
      <w:r>
        <w:rPr>
          <w:rFonts w:hint="eastAsia" w:ascii="宋体" w:hAnsi="宋体"/>
          <w:b/>
          <w:color w:val="auto"/>
          <w:sz w:val="28"/>
          <w:highlight w:val="none"/>
        </w:rPr>
        <w:t>:</w:t>
      </w:r>
    </w:p>
    <w:p>
      <w:pPr>
        <w:pStyle w:val="59"/>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pPr>
        <w:pStyle w:val="59"/>
        <w:shd w:val="clear"/>
        <w:spacing w:line="360" w:lineRule="auto"/>
        <w:jc w:val="center"/>
        <w:rPr>
          <w:rFonts w:ascii="宋体" w:hAnsi="宋体"/>
          <w:b/>
          <w:color w:val="auto"/>
          <w:sz w:val="28"/>
          <w:szCs w:val="28"/>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9"/>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9"/>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9"/>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9"/>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9"/>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9"/>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9"/>
              <w:shd w:val="clear"/>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9"/>
              <w:shd w:val="clear"/>
              <w:spacing w:line="360" w:lineRule="auto"/>
              <w:jc w:val="center"/>
              <w:rPr>
                <w:rFonts w:ascii="宋体" w:hAnsi="宋体" w:cs="Tahoma"/>
                <w:color w:val="auto"/>
                <w:sz w:val="24"/>
                <w:highlight w:val="none"/>
              </w:rPr>
            </w:pPr>
            <w:r>
              <w:rPr>
                <w:rFonts w:hint="eastAsia" w:ascii="宋体" w:hAnsi="宋体" w:cs="Tahoma"/>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9"/>
              <w:shd w:val="clear"/>
              <w:spacing w:line="360" w:lineRule="auto"/>
              <w:jc w:val="center"/>
              <w:rPr>
                <w:rFonts w:ascii="宋体" w:hAnsi="宋体" w:cs="Tahoma"/>
                <w:color w:val="auto"/>
                <w:sz w:val="24"/>
                <w:highlight w:val="none"/>
              </w:rPr>
            </w:pPr>
            <w:r>
              <w:rPr>
                <w:rFonts w:hint="eastAsia" w:ascii="宋体" w:hAnsi="宋体" w:cs="Tahoma"/>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9"/>
              <w:shd w:val="clear"/>
              <w:spacing w:line="360" w:lineRule="auto"/>
              <w:jc w:val="center"/>
              <w:rPr>
                <w:rFonts w:ascii="宋体" w:hAnsi="宋体" w:cs="Tahoma"/>
                <w:color w:val="auto"/>
                <w:sz w:val="24"/>
                <w:highlight w:val="none"/>
              </w:rPr>
            </w:pPr>
            <w:r>
              <w:rPr>
                <w:rFonts w:hint="eastAsia" w:ascii="宋体" w:hAnsi="宋体" w:cs="Tahoma"/>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r>
              <w:rPr>
                <w:rFonts w:hint="eastAsia" w:ascii="宋体" w:hAnsi="宋体" w:cs="Tahoma"/>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9"/>
              <w:shd w:val="clear"/>
              <w:spacing w:line="360" w:lineRule="auto"/>
              <w:rPr>
                <w:rFonts w:ascii="宋体" w:hAnsi="宋体" w:cs="Tahoma"/>
                <w:color w:val="auto"/>
                <w:sz w:val="24"/>
                <w:highlight w:val="none"/>
              </w:rPr>
            </w:pPr>
          </w:p>
        </w:tc>
      </w:tr>
    </w:tbl>
    <w:p>
      <w:pPr>
        <w:shd w:val="clear"/>
        <w:autoSpaceDE w:val="0"/>
        <w:autoSpaceDN w:val="0"/>
        <w:adjustRightInd w:val="0"/>
        <w:spacing w:before="156" w:beforeLines="50" w:line="360" w:lineRule="auto"/>
        <w:rPr>
          <w:rFonts w:ascii="宋体" w:hAnsi="宋体" w:cs="Tahoma"/>
          <w:b/>
          <w:color w:val="auto"/>
          <w:szCs w:val="21"/>
          <w:highlight w:val="none"/>
        </w:rPr>
      </w:pPr>
      <w:r>
        <w:rPr>
          <w:rFonts w:hint="eastAsia" w:ascii="宋体" w:hAnsi="宋体" w:cs="Tahoma"/>
          <w:b/>
          <w:color w:val="auto"/>
          <w:szCs w:val="21"/>
          <w:highlight w:val="none"/>
        </w:rPr>
        <w:t>要求</w:t>
      </w:r>
      <w:r>
        <w:rPr>
          <w:rFonts w:ascii="宋体" w:hAnsi="宋体" w:cs="Tahoma"/>
          <w:b/>
          <w:color w:val="auto"/>
          <w:szCs w:val="21"/>
          <w:highlight w:val="none"/>
        </w:rPr>
        <w:t>：</w:t>
      </w:r>
    </w:p>
    <w:p>
      <w:pPr>
        <w:shd w:val="clear"/>
        <w:autoSpaceDE w:val="0"/>
        <w:autoSpaceDN w:val="0"/>
        <w:adjustRightInd w:val="0"/>
        <w:spacing w:before="156" w:beforeLines="50" w:line="360" w:lineRule="auto"/>
        <w:ind w:firstLine="424" w:firstLineChars="202"/>
        <w:rPr>
          <w:rFonts w:ascii="宋体" w:hAnsi="宋体" w:cs="Tahoma"/>
          <w:b/>
          <w:color w:val="auto"/>
          <w:szCs w:val="21"/>
          <w:highlight w:val="none"/>
        </w:rPr>
      </w:pPr>
      <w:r>
        <w:rPr>
          <w:rFonts w:ascii="宋体" w:hAnsi="宋体" w:cs="Tahoma"/>
          <w:color w:val="auto"/>
          <w:szCs w:val="21"/>
          <w:highlight w:val="none"/>
        </w:rPr>
        <w:t>1</w:t>
      </w:r>
      <w:r>
        <w:rPr>
          <w:rFonts w:hint="eastAsia" w:ascii="宋体" w:hAnsi="宋体" w:cs="Tahoma"/>
          <w:color w:val="auto"/>
          <w:szCs w:val="21"/>
          <w:highlight w:val="none"/>
        </w:rPr>
        <w:t>.</w:t>
      </w:r>
      <w:r>
        <w:rPr>
          <w:rFonts w:ascii="宋体" w:hAnsi="宋体" w:cs="Tahoma"/>
          <w:color w:val="auto"/>
          <w:szCs w:val="21"/>
          <w:highlight w:val="none"/>
        </w:rPr>
        <w:t>业绩证明应提供证明材料</w:t>
      </w:r>
      <w:r>
        <w:rPr>
          <w:rFonts w:hint="eastAsia" w:ascii="宋体" w:hAnsi="宋体" w:cs="Tahoma"/>
          <w:color w:val="auto"/>
          <w:szCs w:val="21"/>
          <w:highlight w:val="none"/>
        </w:rPr>
        <w:t>原件的扫描件</w:t>
      </w:r>
      <w:r>
        <w:rPr>
          <w:rFonts w:ascii="宋体" w:hAnsi="宋体" w:cs="Tahoma"/>
          <w:color w:val="auto"/>
          <w:szCs w:val="21"/>
          <w:highlight w:val="none"/>
        </w:rPr>
        <w:t>（合同</w:t>
      </w:r>
      <w:r>
        <w:rPr>
          <w:rFonts w:hint="eastAsia" w:ascii="宋体" w:hAnsi="宋体" w:cs="Tahoma"/>
          <w:color w:val="auto"/>
          <w:szCs w:val="21"/>
          <w:highlight w:val="none"/>
        </w:rPr>
        <w:t>原件的扫描件可只提供首页、显示</w:t>
      </w:r>
      <w:r>
        <w:rPr>
          <w:rFonts w:ascii="宋体" w:hAnsi="宋体" w:cs="Tahoma"/>
          <w:color w:val="auto"/>
          <w:szCs w:val="21"/>
          <w:highlight w:val="none"/>
        </w:rPr>
        <w:t>项目特征规模页、</w:t>
      </w:r>
      <w:r>
        <w:rPr>
          <w:rFonts w:hint="eastAsia" w:ascii="宋体" w:hAnsi="宋体" w:cs="Tahoma"/>
          <w:color w:val="auto"/>
          <w:szCs w:val="21"/>
          <w:highlight w:val="none"/>
        </w:rPr>
        <w:t>含金额页、盖章页并加盖磋商供应商公章</w:t>
      </w:r>
      <w:r>
        <w:rPr>
          <w:rFonts w:ascii="宋体" w:hAnsi="宋体" w:cs="Tahoma"/>
          <w:color w:val="auto"/>
          <w:szCs w:val="21"/>
          <w:highlight w:val="none"/>
        </w:rPr>
        <w:t>）；</w:t>
      </w:r>
    </w:p>
    <w:p>
      <w:pPr>
        <w:shd w:val="clear"/>
        <w:spacing w:line="360" w:lineRule="auto"/>
        <w:ind w:firstLine="424" w:firstLineChars="202"/>
        <w:jc w:val="left"/>
        <w:rPr>
          <w:rFonts w:ascii="宋体" w:hAnsi="宋体" w:cs="Tahoma"/>
          <w:color w:val="auto"/>
          <w:szCs w:val="21"/>
          <w:highlight w:val="none"/>
        </w:rPr>
      </w:pPr>
      <w:r>
        <w:rPr>
          <w:rFonts w:ascii="宋体" w:hAnsi="宋体" w:cs="Tahoma"/>
          <w:color w:val="auto"/>
          <w:szCs w:val="21"/>
          <w:highlight w:val="none"/>
        </w:rPr>
        <w:t>2</w:t>
      </w:r>
      <w:r>
        <w:rPr>
          <w:rFonts w:hint="eastAsia" w:ascii="宋体" w:hAnsi="宋体" w:cs="Tahoma"/>
          <w:color w:val="auto"/>
          <w:szCs w:val="21"/>
          <w:highlight w:val="none"/>
        </w:rPr>
        <w:t>.磋商供应商</w:t>
      </w:r>
      <w:r>
        <w:rPr>
          <w:rFonts w:ascii="宋体" w:hAnsi="宋体" w:cs="Tahoma"/>
          <w:color w:val="auto"/>
          <w:szCs w:val="21"/>
          <w:highlight w:val="none"/>
        </w:rPr>
        <w:t>可按此表格式复制</w:t>
      </w:r>
      <w:r>
        <w:rPr>
          <w:rFonts w:hint="eastAsia" w:ascii="宋体" w:hAnsi="宋体" w:cs="Tahoma"/>
          <w:color w:val="auto"/>
          <w:szCs w:val="21"/>
          <w:highlight w:val="none"/>
        </w:rPr>
        <w:t>。</w:t>
      </w:r>
    </w:p>
    <w:p>
      <w:pPr>
        <w:shd w:val="clear"/>
        <w:spacing w:line="360" w:lineRule="auto"/>
        <w:rPr>
          <w:rFonts w:ascii="宋体" w:hAnsi="宋体"/>
          <w:color w:val="auto"/>
          <w:sz w:val="22"/>
          <w:szCs w:val="22"/>
          <w:highlight w:val="none"/>
        </w:rPr>
      </w:pPr>
    </w:p>
    <w:p>
      <w:pPr>
        <w:shd w:val="clear"/>
        <w:spacing w:line="360" w:lineRule="auto"/>
        <w:rPr>
          <w:rFonts w:ascii="宋体" w:hAnsi="宋体"/>
          <w:color w:val="auto"/>
          <w:sz w:val="22"/>
          <w:szCs w:val="22"/>
          <w:highlight w:val="none"/>
        </w:rPr>
      </w:pPr>
    </w:p>
    <w:p>
      <w:pPr>
        <w:shd w:val="clea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r>
        <w:rPr>
          <w:rFonts w:hint="eastAsia" w:ascii="宋体" w:hAnsi="宋体"/>
          <w:color w:val="auto"/>
          <w:sz w:val="24"/>
          <w:highlight w:val="none"/>
          <w:u w:val="single"/>
        </w:rPr>
        <w:t xml:space="preserve">                       </w:t>
      </w:r>
    </w:p>
    <w:p>
      <w:pPr>
        <w:shd w:val="clear"/>
        <w:spacing w:line="360" w:lineRule="auto"/>
        <w:ind w:left="420"/>
        <w:rPr>
          <w:rFonts w:ascii="宋体" w:hAnsi="宋体"/>
          <w:color w:val="auto"/>
          <w:sz w:val="24"/>
          <w:highlight w:val="none"/>
        </w:rPr>
      </w:pPr>
    </w:p>
    <w:p>
      <w:pPr>
        <w:shd w:val="clea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磋商供应商代表签章或签字：</w:t>
      </w:r>
      <w:r>
        <w:rPr>
          <w:rFonts w:hint="eastAsia" w:ascii="宋体" w:hAnsi="宋体"/>
          <w:color w:val="auto"/>
          <w:sz w:val="24"/>
          <w:highlight w:val="none"/>
          <w:u w:val="single"/>
        </w:rPr>
        <w:t xml:space="preserve">                          </w:t>
      </w:r>
    </w:p>
    <w:p>
      <w:pPr>
        <w:shd w:val="clear"/>
        <w:spacing w:line="360" w:lineRule="auto"/>
        <w:ind w:firstLine="435"/>
        <w:rPr>
          <w:rFonts w:ascii="宋体" w:hAnsi="宋体"/>
          <w:color w:val="auto"/>
          <w:sz w:val="24"/>
          <w:highlight w:val="none"/>
        </w:rPr>
      </w:pPr>
    </w:p>
    <w:p>
      <w:pPr>
        <w:shd w:val="clea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hd w:val="clear"/>
        <w:spacing w:line="360" w:lineRule="auto"/>
        <w:rPr>
          <w:rFonts w:ascii="宋体" w:hAnsi="宋体"/>
          <w:color w:val="auto"/>
          <w:sz w:val="24"/>
          <w:highlight w:val="none"/>
        </w:rPr>
      </w:pPr>
    </w:p>
    <w:p>
      <w:pPr>
        <w:shd w:val="clear"/>
        <w:spacing w:line="360" w:lineRule="auto"/>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hd w:val="clear"/>
        <w:jc w:val="center"/>
        <w:rPr>
          <w:rFonts w:ascii="宋体" w:hAnsi="宋体"/>
          <w:snapToGrid w:val="0"/>
          <w:color w:val="auto"/>
          <w:kern w:val="0"/>
          <w:sz w:val="24"/>
          <w:highlight w:val="none"/>
        </w:rPr>
      </w:pPr>
    </w:p>
    <w:p>
      <w:pPr>
        <w:shd w:val="clear"/>
        <w:tabs>
          <w:tab w:val="left" w:pos="2460"/>
        </w:tabs>
        <w:spacing w:line="360" w:lineRule="auto"/>
        <w:rPr>
          <w:rFonts w:ascii="宋体" w:hAns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10</w:t>
      </w:r>
      <w:r>
        <w:rPr>
          <w:rFonts w:hint="eastAsia" w:ascii="宋体" w:hAnsi="宋体"/>
          <w:b/>
          <w:color w:val="auto"/>
          <w:sz w:val="28"/>
          <w:highlight w:val="none"/>
        </w:rPr>
        <w:t xml:space="preserve">:  </w:t>
      </w:r>
      <w:r>
        <w:rPr>
          <w:rFonts w:ascii="宋体" w:hAnsi="宋体"/>
          <w:b/>
          <w:color w:val="auto"/>
          <w:sz w:val="28"/>
          <w:highlight w:val="none"/>
        </w:rPr>
        <w:tab/>
      </w:r>
      <w:r>
        <w:rPr>
          <w:rFonts w:hint="eastAsia" w:ascii="宋体" w:hAnsi="宋体"/>
          <w:b/>
          <w:color w:val="auto"/>
          <w:sz w:val="30"/>
          <w:szCs w:val="30"/>
          <w:highlight w:val="none"/>
        </w:rPr>
        <w:t xml:space="preserve">                              </w:t>
      </w:r>
    </w:p>
    <w:p>
      <w:pPr>
        <w:shd w:val="clea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首次报价一览表</w:t>
      </w:r>
    </w:p>
    <w:p>
      <w:pPr>
        <w:shd w:val="clear"/>
        <w:spacing w:line="360" w:lineRule="auto"/>
        <w:ind w:left="-2" w:hanging="2"/>
        <w:jc w:val="center"/>
        <w:rPr>
          <w:rFonts w:ascii="宋体" w:hAnsi="宋体"/>
          <w:b/>
          <w:color w:val="auto"/>
          <w:sz w:val="32"/>
          <w:szCs w:val="32"/>
          <w:highlight w:val="none"/>
        </w:rPr>
      </w:pPr>
    </w:p>
    <w:p>
      <w:pPr>
        <w:pStyle w:val="16"/>
        <w:shd w:val="clear"/>
        <w:spacing w:line="320" w:lineRule="exact"/>
        <w:rPr>
          <w:rFonts w:ascii="宋体" w:hAnsi="宋体" w:eastAsia="宋体"/>
          <w:b/>
          <w:color w:val="auto"/>
          <w:sz w:val="24"/>
          <w:highlight w:val="none"/>
        </w:rPr>
      </w:pPr>
    </w:p>
    <w:p>
      <w:pPr>
        <w:pStyle w:val="16"/>
        <w:shd w:val="clear"/>
        <w:spacing w:line="320" w:lineRule="exact"/>
        <w:rPr>
          <w:rFonts w:ascii="宋体" w:hAnsi="宋体" w:eastAsia="宋体"/>
          <w:b/>
          <w:color w:val="auto"/>
          <w:sz w:val="24"/>
          <w:highlight w:val="none"/>
          <w:u w:val="single"/>
        </w:rPr>
      </w:pPr>
      <w:r>
        <w:rPr>
          <w:rFonts w:ascii="宋体" w:hAnsi="宋体" w:eastAsia="宋体"/>
          <w:b/>
          <w:color w:val="auto"/>
          <w:sz w:val="24"/>
          <w:highlight w:val="none"/>
        </w:rPr>
        <w:t>项目编号：</w:t>
      </w:r>
      <w:r>
        <w:rPr>
          <w:rFonts w:hint="eastAsia" w:ascii="宋体" w:hAnsi="宋体" w:eastAsia="宋体"/>
          <w:b/>
          <w:color w:val="auto"/>
          <w:sz w:val="24"/>
          <w:highlight w:val="none"/>
          <w:u w:val="single"/>
        </w:rPr>
        <w:t xml:space="preserve">               </w:t>
      </w:r>
    </w:p>
    <w:p>
      <w:pPr>
        <w:pStyle w:val="48"/>
        <w:shd w:val="clear"/>
        <w:spacing w:line="360" w:lineRule="auto"/>
        <w:ind w:right="480"/>
        <w:jc w:val="left"/>
        <w:rPr>
          <w:rFonts w:ascii="宋体" w:hAnsi="宋体"/>
          <w:color w:val="auto"/>
          <w:sz w:val="24"/>
          <w:highlight w:val="none"/>
        </w:rPr>
      </w:pPr>
      <w:r>
        <w:rPr>
          <w:rFonts w:ascii="宋体" w:hAnsi="宋体"/>
          <w:b/>
          <w:color w:val="auto"/>
          <w:sz w:val="24"/>
          <w:highlight w:val="none"/>
        </w:rPr>
        <w:t>项目名称：</w:t>
      </w:r>
      <w:r>
        <w:rPr>
          <w:rFonts w:hint="eastAsia" w:ascii="宋体" w:hAnsi="宋体"/>
          <w:b/>
          <w:color w:val="auto"/>
          <w:sz w:val="24"/>
          <w:highlight w:val="none"/>
          <w:u w:val="single"/>
        </w:rPr>
        <w:t xml:space="preserve">               </w:t>
      </w:r>
      <w:r>
        <w:rPr>
          <w:rFonts w:hint="eastAsia" w:ascii="宋体" w:hAnsi="宋体"/>
          <w:color w:val="auto"/>
          <w:sz w:val="24"/>
          <w:highlight w:val="none"/>
        </w:rPr>
        <w:t xml:space="preserve">                    [货币单位：人民币元]</w:t>
      </w:r>
    </w:p>
    <w:tbl>
      <w:tblPr>
        <w:tblStyle w:val="2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shd w:val="clea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shd w:val="clea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shd w:val="clea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hd w:val="clea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shd w:val="clear"/>
              <w:autoSpaceDE w:val="0"/>
              <w:autoSpaceDN w:val="0"/>
              <w:spacing w:line="450" w:lineRule="exact"/>
              <w:jc w:val="center"/>
              <w:textAlignment w:val="bottom"/>
              <w:rPr>
                <w:rFonts w:ascii="宋体" w:hAnsi="宋体"/>
                <w:color w:val="auto"/>
                <w:sz w:val="24"/>
                <w:highlight w:val="none"/>
              </w:rPr>
            </w:pPr>
          </w:p>
        </w:tc>
      </w:tr>
    </w:tbl>
    <w:p>
      <w:pPr>
        <w:shd w:val="clear"/>
        <w:spacing w:line="360" w:lineRule="auto"/>
        <w:ind w:left="480"/>
        <w:rPr>
          <w:rFonts w:ascii="宋体" w:hAnsi="宋体"/>
          <w:b/>
          <w:color w:val="auto"/>
          <w:sz w:val="30"/>
          <w:highlight w:val="none"/>
        </w:rPr>
      </w:pPr>
    </w:p>
    <w:p>
      <w:pPr>
        <w:shd w:val="clea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2"/>
        <w:shd w:val="clear"/>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总报价应当包含本项目采购内容中的所有工作开支。投标总报价应是竞争性磋商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pPr>
        <w:shd w:val="clea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2.报价一经涂改，应在涂改处加盖单位公章，或者由法定代表人或全权代表签字或盖章，否则作无效标处理。</w:t>
      </w:r>
    </w:p>
    <w:p>
      <w:pPr>
        <w:shd w:val="clear"/>
        <w:spacing w:line="320" w:lineRule="exact"/>
        <w:ind w:left="420"/>
        <w:rPr>
          <w:rFonts w:ascii="宋体" w:hAnsi="宋体"/>
          <w:color w:val="auto"/>
          <w:sz w:val="24"/>
          <w:highlight w:val="none"/>
        </w:rPr>
      </w:pPr>
    </w:p>
    <w:p>
      <w:pPr>
        <w:shd w:val="clear"/>
        <w:spacing w:line="320" w:lineRule="exact"/>
        <w:ind w:left="420"/>
        <w:rPr>
          <w:rFonts w:ascii="宋体" w:hAnsi="宋体"/>
          <w:color w:val="auto"/>
          <w:sz w:val="24"/>
          <w:highlight w:val="none"/>
        </w:rPr>
      </w:pPr>
    </w:p>
    <w:p>
      <w:pPr>
        <w:shd w:val="clear"/>
        <w:spacing w:line="320" w:lineRule="exact"/>
        <w:ind w:left="420"/>
        <w:rPr>
          <w:rFonts w:ascii="宋体" w:hAnsi="宋体"/>
          <w:color w:val="auto"/>
          <w:sz w:val="24"/>
          <w:highlight w:val="none"/>
          <w:u w:val="single"/>
        </w:rPr>
      </w:pPr>
      <w:r>
        <w:rPr>
          <w:rFonts w:hint="eastAsia" w:ascii="宋体" w:hAnsi="宋体"/>
          <w:color w:val="auto"/>
          <w:sz w:val="24"/>
          <w:highlight w:val="none"/>
        </w:rPr>
        <w:t>磋商供应商名称（公章）：</w:t>
      </w:r>
      <w:r>
        <w:rPr>
          <w:rFonts w:hint="eastAsia" w:ascii="宋体" w:hAnsi="宋体"/>
          <w:color w:val="auto"/>
          <w:sz w:val="24"/>
          <w:highlight w:val="none"/>
          <w:u w:val="single"/>
        </w:rPr>
        <w:t xml:space="preserve">                     </w:t>
      </w:r>
    </w:p>
    <w:p>
      <w:pPr>
        <w:shd w:val="clear"/>
        <w:spacing w:line="320" w:lineRule="exact"/>
        <w:ind w:left="420"/>
        <w:rPr>
          <w:rFonts w:ascii="宋体" w:hAnsi="宋体"/>
          <w:color w:val="auto"/>
          <w:sz w:val="24"/>
          <w:highlight w:val="none"/>
        </w:rPr>
      </w:pPr>
    </w:p>
    <w:p>
      <w:pPr>
        <w:shd w:val="clear"/>
        <w:spacing w:line="320" w:lineRule="exact"/>
        <w:ind w:firstLine="435"/>
        <w:rPr>
          <w:rFonts w:ascii="宋体" w:hAnsi="宋体"/>
          <w:color w:val="auto"/>
          <w:sz w:val="24"/>
          <w:highlight w:val="none"/>
        </w:rPr>
      </w:pPr>
      <w:r>
        <w:rPr>
          <w:rFonts w:hint="eastAsia" w:ascii="宋体" w:hAnsi="宋体"/>
          <w:color w:val="auto"/>
          <w:sz w:val="24"/>
          <w:highlight w:val="none"/>
        </w:rPr>
        <w:t>磋商供应商代表签章或签字：</w:t>
      </w:r>
      <w:r>
        <w:rPr>
          <w:rFonts w:hint="eastAsia" w:ascii="宋体" w:hAnsi="宋体"/>
          <w:color w:val="auto"/>
          <w:sz w:val="24"/>
          <w:highlight w:val="none"/>
          <w:u w:val="single"/>
        </w:rPr>
        <w:t xml:space="preserve">                         </w:t>
      </w:r>
    </w:p>
    <w:p>
      <w:pPr>
        <w:shd w:val="clear"/>
        <w:spacing w:line="320" w:lineRule="exact"/>
        <w:ind w:firstLine="435"/>
        <w:rPr>
          <w:rFonts w:ascii="宋体" w:hAnsi="宋体"/>
          <w:color w:val="auto"/>
          <w:sz w:val="24"/>
          <w:highlight w:val="none"/>
        </w:rPr>
      </w:pPr>
    </w:p>
    <w:p>
      <w:pPr>
        <w:shd w:val="clear"/>
        <w:spacing w:line="320" w:lineRule="exact"/>
        <w:ind w:firstLine="435"/>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hd w:val="clear"/>
        <w:spacing w:line="320" w:lineRule="exact"/>
        <w:ind w:firstLine="435"/>
        <w:rPr>
          <w:rFonts w:ascii="宋体" w:hAnsi="宋体"/>
          <w:color w:val="auto"/>
          <w:sz w:val="24"/>
          <w:highlight w:val="none"/>
        </w:rPr>
      </w:pPr>
    </w:p>
    <w:p>
      <w:pPr>
        <w:shd w:val="clear"/>
        <w:spacing w:line="320" w:lineRule="exact"/>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hd w:val="clear"/>
        <w:adjustRightInd w:val="0"/>
        <w:snapToGrid w:val="0"/>
        <w:spacing w:line="360" w:lineRule="auto"/>
        <w:ind w:right="480"/>
        <w:jc w:val="center"/>
        <w:rPr>
          <w:rFonts w:ascii="宋体" w:hAnsi="宋体" w:cs="方正书宋简体"/>
          <w:color w:val="auto"/>
          <w:kern w:val="0"/>
          <w:sz w:val="24"/>
          <w:highlight w:val="none"/>
          <w:lang w:val="zh-CN"/>
        </w:rPr>
      </w:pPr>
    </w:p>
    <w:p>
      <w:pPr>
        <w:shd w:val="clear"/>
        <w:spacing w:line="360" w:lineRule="auto"/>
        <w:rPr>
          <w:rFonts w:ascii="宋体" w:hAnsi="宋体"/>
          <w:b/>
          <w:color w:val="auto"/>
          <w:sz w:val="28"/>
          <w:highlight w:val="none"/>
        </w:rPr>
        <w:sectPr>
          <w:pgSz w:w="11906" w:h="16838"/>
          <w:pgMar w:top="1440" w:right="1800" w:bottom="1440" w:left="1800" w:header="851" w:footer="992" w:gutter="0"/>
          <w:cols w:space="720" w:num="1"/>
          <w:docGrid w:type="lines" w:linePitch="312" w:charSpace="0"/>
        </w:sectPr>
      </w:pPr>
    </w:p>
    <w:p>
      <w:pPr>
        <w:shd w:val="clear"/>
        <w:spacing w:line="360" w:lineRule="auto"/>
        <w:ind w:left="-2" w:hanging="2"/>
        <w:jc w:val="left"/>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11</w:t>
      </w:r>
      <w:r>
        <w:rPr>
          <w:rFonts w:hint="eastAsia" w:ascii="宋体" w:hAnsi="宋体"/>
          <w:b/>
          <w:color w:val="auto"/>
          <w:sz w:val="28"/>
          <w:highlight w:val="none"/>
        </w:rPr>
        <w:t xml:space="preserve">:  </w:t>
      </w:r>
    </w:p>
    <w:p>
      <w:pPr>
        <w:widowControl/>
        <w:shd w:val="clear"/>
        <w:jc w:val="center"/>
        <w:rPr>
          <w:rFonts w:ascii="宋体" w:hAnsi="宋体" w:cs="宋体"/>
          <w:b/>
          <w:color w:val="auto"/>
          <w:kern w:val="0"/>
          <w:sz w:val="36"/>
          <w:szCs w:val="36"/>
          <w:highlight w:val="none"/>
        </w:rPr>
      </w:pPr>
    </w:p>
    <w:p>
      <w:pPr>
        <w:shd w:val="clear"/>
        <w:spacing w:line="360" w:lineRule="auto"/>
        <w:ind w:right="-110"/>
        <w:jc w:val="center"/>
        <w:rPr>
          <w:rFonts w:ascii="宋体" w:hAnsi="宋体"/>
          <w:b/>
          <w:color w:val="auto"/>
          <w:sz w:val="32"/>
          <w:szCs w:val="32"/>
          <w:highlight w:val="none"/>
        </w:rPr>
      </w:pPr>
      <w:r>
        <w:rPr>
          <w:rFonts w:hint="eastAsia" w:ascii="宋体" w:hAnsi="宋体"/>
          <w:b/>
          <w:color w:val="auto"/>
          <w:sz w:val="32"/>
          <w:szCs w:val="32"/>
          <w:highlight w:val="none"/>
        </w:rPr>
        <w:t>中小企业声明函</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本公司郑重声明，根据《政府采购促进中小企业发展管理办法》（财库﹝2020﹞46 号）的规定，本公司参加参加</w:t>
      </w:r>
      <w:r>
        <w:rPr>
          <w:rFonts w:hint="eastAsia" w:ascii="宋体" w:hAnsi="宋体" w:cs="宋体"/>
          <w:i/>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rPr>
        <w:t>（项目名称）</w:t>
      </w:r>
      <w:r>
        <w:rPr>
          <w:rFonts w:hint="eastAsia" w:ascii="宋体" w:hAnsi="宋体" w:cs="宋体"/>
          <w:color w:val="auto"/>
          <w:kern w:val="0"/>
          <w:sz w:val="24"/>
          <w:highlight w:val="none"/>
        </w:rPr>
        <w:t>采购活动，全部为符合政策要求的中小企业（或者：服务全部由符合政策要求的中小企业承接）。相关企业（含联合体中的中小企业、签订分包意向协议的中小企业）的具体情 况如下：</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 xml:space="preserve">1. </w:t>
      </w:r>
      <w:r>
        <w:rPr>
          <w:rFonts w:hint="eastAsia" w:ascii="宋体" w:hAnsi="宋体" w:cs="宋体"/>
          <w:i/>
          <w:color w:val="auto"/>
          <w:kern w:val="0"/>
          <w:sz w:val="24"/>
          <w:highlight w:val="none"/>
          <w:u w:val="single"/>
        </w:rPr>
        <w:t xml:space="preserve">（标的名称） </w:t>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rPr>
        <w:t>（中型企业、 小型企业、微型企业）</w:t>
      </w:r>
      <w:r>
        <w:rPr>
          <w:rFonts w:hint="eastAsia" w:ascii="宋体" w:hAnsi="宋体" w:cs="宋体"/>
          <w:color w:val="auto"/>
          <w:kern w:val="0"/>
          <w:sz w:val="24"/>
          <w:highlight w:val="none"/>
        </w:rPr>
        <w:t xml:space="preserve">； </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hd w:val="clear"/>
        <w:ind w:firstLine="420"/>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pPr>
        <w:shd w:val="clear"/>
        <w:ind w:firstLine="420"/>
        <w:rPr>
          <w:rFonts w:ascii="Times New Roman" w:hAnsi="Times New Roman"/>
          <w:color w:val="auto"/>
          <w:szCs w:val="20"/>
          <w:highlight w:val="none"/>
        </w:rPr>
      </w:pPr>
    </w:p>
    <w:p>
      <w:pPr>
        <w:widowControl/>
        <w:shd w:val="clear"/>
        <w:spacing w:line="360" w:lineRule="auto"/>
        <w:jc w:val="center"/>
        <w:rPr>
          <w:rFonts w:ascii="宋体" w:hAnsi="宋体" w:cs="宋体"/>
          <w:color w:val="auto"/>
          <w:kern w:val="0"/>
          <w:sz w:val="24"/>
          <w:highlight w:val="none"/>
        </w:rPr>
      </w:pPr>
    </w:p>
    <w:p>
      <w:pPr>
        <w:widowControl/>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 xml:space="preserve">                                企业名称（盖章）： </w:t>
      </w:r>
    </w:p>
    <w:p>
      <w:pPr>
        <w:widowControl/>
        <w:shd w:val="clear"/>
        <w:spacing w:line="360" w:lineRule="auto"/>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 xml:space="preserve">                     日 期</w:t>
      </w:r>
      <w:r>
        <w:rPr>
          <w:rFonts w:hint="eastAsia" w:ascii="宋体" w:hAnsi="宋体" w:cs="宋体"/>
          <w:color w:val="auto"/>
          <w:kern w:val="0"/>
          <w:sz w:val="24"/>
          <w:highlight w:val="none"/>
          <w:lang w:eastAsia="zh-CN"/>
        </w:rPr>
        <w:t>：</w:t>
      </w:r>
    </w:p>
    <w:p>
      <w:pPr>
        <w:shd w:val="clea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pPr>
        <w:pStyle w:val="63"/>
        <w:shd w:val="clear"/>
        <w:spacing w:line="360" w:lineRule="auto"/>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pStyle w:val="17"/>
        <w:shd w:val="clear"/>
        <w:ind w:left="5250"/>
        <w:rPr>
          <w:rFonts w:hint="eastAsia" w:ascii="宋体" w:hAnsi="宋体" w:eastAsia="宋体" w:cs="宋体"/>
          <w:color w:val="auto"/>
          <w:sz w:val="24"/>
          <w:szCs w:val="24"/>
          <w:highlight w:val="none"/>
          <w:lang w:val="en-GB"/>
        </w:rPr>
      </w:pPr>
    </w:p>
    <w:p>
      <w:pPr>
        <w:shd w:val="clea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单位的</w:t>
      </w:r>
    </w:p>
    <w:p>
      <w:pPr>
        <w:shd w:val="clear"/>
        <w:spacing w:line="588"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hd w:val="clea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w:t>
      </w:r>
    </w:p>
    <w:p>
      <w:pPr>
        <w:widowControl/>
        <w:shd w:val="clear"/>
        <w:spacing w:line="360" w:lineRule="auto"/>
        <w:jc w:val="center"/>
        <w:rPr>
          <w:rFonts w:ascii="宋体" w:hAnsi="宋体" w:cs="宋体"/>
          <w:color w:val="auto"/>
          <w:sz w:val="24"/>
          <w:highlight w:val="none"/>
        </w:rPr>
      </w:pPr>
      <w:r>
        <w:rPr>
          <w:rFonts w:hint="eastAsia" w:ascii="宋体" w:hAnsi="宋体" w:eastAsia="宋体" w:cs="宋体"/>
          <w:color w:val="auto"/>
          <w:spacing w:val="6"/>
          <w:sz w:val="24"/>
          <w:highlight w:val="none"/>
        </w:rPr>
        <w:t xml:space="preserve">                              </w:t>
      </w:r>
      <w:r>
        <w:rPr>
          <w:rFonts w:hint="eastAsia" w:ascii="宋体" w:hAnsi="宋体" w:cs="宋体"/>
          <w:color w:val="auto"/>
          <w:kern w:val="0"/>
          <w:sz w:val="24"/>
          <w:highlight w:val="none"/>
        </w:rPr>
        <w:t xml:space="preserve">企业名称（盖章）： </w:t>
      </w:r>
    </w:p>
    <w:p>
      <w:pPr>
        <w:widowControl/>
        <w:shd w:val="clear"/>
        <w:spacing w:line="360" w:lineRule="auto"/>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 xml:space="preserve">                     日 期</w:t>
      </w:r>
      <w:r>
        <w:rPr>
          <w:rFonts w:hint="eastAsia" w:ascii="宋体" w:hAnsi="宋体" w:cs="宋体"/>
          <w:color w:val="auto"/>
          <w:kern w:val="0"/>
          <w:sz w:val="24"/>
          <w:highlight w:val="none"/>
          <w:lang w:eastAsia="zh-CN"/>
        </w:rPr>
        <w:t>：</w:t>
      </w:r>
    </w:p>
    <w:p>
      <w:pPr>
        <w:pStyle w:val="11"/>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pStyle w:val="50"/>
        <w:shd w:val="clear" w:color="auto"/>
        <w:spacing w:before="0" w:beforeAutospacing="0" w:after="0" w:afterAutospacing="0" w:line="360" w:lineRule="auto"/>
        <w:ind w:firstLine="424" w:firstLineChars="177"/>
        <w:rPr>
          <w:rFonts w:hint="eastAsia" w:ascii="宋体" w:hAnsi="宋体" w:eastAsia="宋体" w:cs="宋体"/>
          <w:color w:val="auto"/>
          <w:highlight w:val="none"/>
        </w:rPr>
      </w:pPr>
    </w:p>
    <w:p>
      <w:pPr>
        <w:shd w:val="clear"/>
        <w:rPr>
          <w:rFonts w:hint="eastAsia"/>
          <w:color w:val="auto"/>
          <w:highlight w:val="none"/>
          <w:lang w:val="en-US" w:eastAsia="zh-CN"/>
        </w:rPr>
      </w:pPr>
      <w:r>
        <w:rPr>
          <w:rFonts w:hint="eastAsia"/>
          <w:color w:val="auto"/>
          <w:highlight w:val="none"/>
          <w:lang w:val="en-US" w:eastAsia="zh-CN"/>
        </w:rPr>
        <w:br w:type="page"/>
      </w:r>
    </w:p>
    <w:p>
      <w:pPr>
        <w:pStyle w:val="25"/>
        <w:shd w:val="clear"/>
        <w:ind w:left="0" w:leftChars="0" w:firstLine="0" w:firstLineChars="0"/>
        <w:rPr>
          <w:rFonts w:hint="eastAsia"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2</w:t>
      </w:r>
      <w:r>
        <w:rPr>
          <w:rFonts w:hint="eastAsia" w:ascii="宋体" w:hAnsi="宋体"/>
          <w:b/>
          <w:color w:val="auto"/>
          <w:sz w:val="28"/>
          <w:highlight w:val="none"/>
        </w:rPr>
        <w:t xml:space="preserve">:  </w:t>
      </w:r>
    </w:p>
    <w:p>
      <w:pPr>
        <w:keepNext w:val="0"/>
        <w:keepLines w:val="0"/>
        <w:widowControl/>
        <w:suppressLineNumbers w:val="0"/>
        <w:shd w:val="clear"/>
        <w:jc w:val="left"/>
        <w:rPr>
          <w:rFonts w:hint="eastAsia" w:ascii="Arial" w:hAnsi="Arial" w:eastAsia="宋体" w:cs="Arial"/>
          <w:b/>
          <w:bCs/>
          <w:color w:val="auto"/>
          <w:kern w:val="0"/>
          <w:sz w:val="28"/>
          <w:szCs w:val="28"/>
          <w:highlight w:val="none"/>
          <w:lang w:val="en-US" w:eastAsia="zh-CN" w:bidi="ar"/>
        </w:rPr>
      </w:pPr>
      <w:r>
        <w:rPr>
          <w:rFonts w:hint="eastAsia" w:ascii="Arial" w:hAnsi="Arial" w:eastAsia="宋体" w:cs="Arial"/>
          <w:b/>
          <w:bCs/>
          <w:color w:val="auto"/>
          <w:kern w:val="0"/>
          <w:sz w:val="28"/>
          <w:szCs w:val="28"/>
          <w:highlight w:val="none"/>
          <w:lang w:val="en-US" w:eastAsia="zh-CN" w:bidi="ar"/>
        </w:rPr>
        <w:t>1.水表技术参数：</w:t>
      </w:r>
    </w:p>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w:t>
      </w:r>
      <w:r>
        <w:rPr>
          <w:rFonts w:hint="eastAsia" w:ascii="宋体" w:hAnsi="宋体" w:eastAsia="宋体" w:cs="宋体"/>
          <w:color w:val="auto"/>
          <w:sz w:val="21"/>
          <w:szCs w:val="21"/>
          <w:highlight w:val="none"/>
        </w:rPr>
        <w:t>机械水表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垂直螺翼式</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温度等级：T30；</w:t>
      </w:r>
    </w:p>
    <w:p>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精度等级：</w:t>
      </w:r>
    </w:p>
    <w:tbl>
      <w:tblPr>
        <w:tblStyle w:val="26"/>
        <w:tblW w:w="680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9"/>
        <w:gridCol w:w="1534"/>
        <w:gridCol w:w="1233"/>
        <w:gridCol w:w="120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319" w:type="dxa"/>
            <w:vMerge w:val="restart"/>
            <w:noWrap w:val="0"/>
            <w:vAlign w:val="center"/>
          </w:tcPr>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公称口径DN</w:t>
            </w:r>
          </w:p>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mm</w:t>
            </w:r>
          </w:p>
        </w:tc>
        <w:tc>
          <w:tcPr>
            <w:tcW w:w="5484" w:type="dxa"/>
            <w:gridSpan w:val="4"/>
            <w:noWrap w:val="0"/>
            <w:vAlign w:val="center"/>
          </w:tcPr>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4" w:hRule="atLeast"/>
          <w:tblCellSpacing w:w="0" w:type="dxa"/>
          <w:jc w:val="center"/>
        </w:trPr>
        <w:tc>
          <w:tcPr>
            <w:tcW w:w="1319" w:type="dxa"/>
            <w:vMerge w:val="continue"/>
            <w:noWrap w:val="0"/>
            <w:vAlign w:val="center"/>
          </w:tcPr>
          <w:p>
            <w:pPr>
              <w:widowControl/>
              <w:shd w:val="clear"/>
              <w:spacing w:line="360" w:lineRule="auto"/>
              <w:jc w:val="left"/>
              <w:rPr>
                <w:rFonts w:ascii="宋体" w:hAnsi="宋体" w:cs="宋体"/>
                <w:color w:val="auto"/>
                <w:kern w:val="0"/>
                <w:sz w:val="21"/>
                <w:szCs w:val="21"/>
                <w:highlight w:val="none"/>
              </w:rPr>
            </w:pPr>
          </w:p>
        </w:tc>
        <w:tc>
          <w:tcPr>
            <w:tcW w:w="1534" w:type="dxa"/>
            <w:noWrap w:val="0"/>
            <w:vAlign w:val="center"/>
          </w:tcPr>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常用流量</w:t>
            </w:r>
          </w:p>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Q3</w:t>
            </w:r>
          </w:p>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m3/h</w:t>
            </w:r>
          </w:p>
        </w:tc>
        <w:tc>
          <w:tcPr>
            <w:tcW w:w="1233" w:type="dxa"/>
            <w:noWrap w:val="0"/>
            <w:vAlign w:val="center"/>
          </w:tcPr>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Q3/Q1</w:t>
            </w:r>
          </w:p>
        </w:tc>
        <w:tc>
          <w:tcPr>
            <w:tcW w:w="1200" w:type="dxa"/>
            <w:noWrap w:val="0"/>
            <w:vAlign w:val="center"/>
          </w:tcPr>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Q2/Q1</w:t>
            </w:r>
          </w:p>
        </w:tc>
        <w:tc>
          <w:tcPr>
            <w:tcW w:w="1517" w:type="dxa"/>
            <w:noWrap w:val="0"/>
            <w:vAlign w:val="center"/>
          </w:tcPr>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始动流量</w:t>
            </w:r>
          </w:p>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Qs</w:t>
            </w:r>
          </w:p>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319" w:type="dxa"/>
            <w:noWrap w:val="0"/>
            <w:vAlign w:val="center"/>
          </w:tcPr>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1534" w:type="dxa"/>
            <w:noWrap w:val="0"/>
            <w:vAlign w:val="center"/>
          </w:tcPr>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1233" w:type="dxa"/>
            <w:noWrap w:val="0"/>
            <w:vAlign w:val="center"/>
          </w:tcPr>
          <w:p>
            <w:pPr>
              <w:widowControl/>
              <w:shd w:val="clear"/>
              <w:spacing w:line="360" w:lineRule="auto"/>
              <w:jc w:val="center"/>
              <w:rPr>
                <w:rFonts w:ascii="宋体" w:hAnsi="宋体" w:cs="宋体"/>
                <w:color w:val="auto"/>
                <w:kern w:val="0"/>
                <w:sz w:val="21"/>
                <w:szCs w:val="21"/>
                <w:highlight w:val="none"/>
              </w:rPr>
            </w:pPr>
            <w:r>
              <w:rPr>
                <w:rFonts w:ascii="宋体" w:hAnsi="宋体" w:cs="Arial"/>
                <w:color w:val="auto"/>
                <w:kern w:val="0"/>
                <w:sz w:val="21"/>
                <w:szCs w:val="21"/>
                <w:highlight w:val="none"/>
              </w:rPr>
              <w:t>≧</w:t>
            </w:r>
            <w:r>
              <w:rPr>
                <w:rFonts w:hint="eastAsia" w:ascii="宋体" w:hAnsi="宋体" w:cs="宋体"/>
                <w:color w:val="auto"/>
                <w:kern w:val="0"/>
                <w:sz w:val="21"/>
                <w:szCs w:val="21"/>
                <w:highlight w:val="none"/>
              </w:rPr>
              <w:t>200</w:t>
            </w:r>
          </w:p>
        </w:tc>
        <w:tc>
          <w:tcPr>
            <w:tcW w:w="1200" w:type="dxa"/>
            <w:noWrap w:val="0"/>
            <w:vAlign w:val="center"/>
          </w:tcPr>
          <w:p>
            <w:pPr>
              <w:widowControl/>
              <w:shd w:val="clea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1517" w:type="dxa"/>
            <w:noWrap w:val="0"/>
            <w:vAlign w:val="center"/>
          </w:tcPr>
          <w:p>
            <w:pPr>
              <w:widowControl/>
              <w:shd w:val="clear"/>
              <w:spacing w:line="360" w:lineRule="auto"/>
              <w:jc w:val="center"/>
              <w:rPr>
                <w:rFonts w:ascii="宋体" w:hAnsi="宋体" w:cs="宋体"/>
                <w:color w:val="auto"/>
                <w:kern w:val="0"/>
                <w:sz w:val="21"/>
                <w:szCs w:val="21"/>
                <w:highlight w:val="none"/>
              </w:rPr>
            </w:pPr>
            <w:r>
              <w:rPr>
                <w:rFonts w:ascii="宋体" w:hAnsi="宋体" w:cs="Arial"/>
                <w:color w:val="auto"/>
                <w:kern w:val="0"/>
                <w:sz w:val="21"/>
                <w:szCs w:val="21"/>
                <w:highlight w:val="none"/>
              </w:rPr>
              <w:t>≤</w:t>
            </w:r>
            <w:r>
              <w:rPr>
                <w:rFonts w:hint="eastAsia" w:ascii="宋体" w:hAnsi="宋体" w:cs="宋体"/>
                <w:color w:val="auto"/>
                <w:kern w:val="0"/>
                <w:sz w:val="21"/>
                <w:szCs w:val="21"/>
                <w:highlight w:val="none"/>
              </w:rPr>
              <w:t>0.11</w:t>
            </w:r>
          </w:p>
        </w:tc>
      </w:tr>
    </w:tbl>
    <w:p>
      <w:pPr>
        <w:shd w:val="clear"/>
        <w:spacing w:line="360" w:lineRule="auto"/>
        <w:ind w:firstLine="480"/>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水压等级：MAP10；</w:t>
      </w:r>
    </w:p>
    <w:p>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上游流场敏感度等级：U0；</w:t>
      </w:r>
    </w:p>
    <w:p>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下游流场敏感度等级：D0；</w:t>
      </w:r>
    </w:p>
    <w:p>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最大允许误差:</w:t>
      </w:r>
    </w:p>
    <w:p>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a）低区（Q1≤Q＜Q2）最大允许误差为±5%；</w:t>
      </w:r>
    </w:p>
    <w:p>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b）高区（Q2≤Q≤Q4）最大允许误差为±2%；</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08" w:firstLineChars="200"/>
        <w:textAlignment w:val="auto"/>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rPr>
        <w:t>均符合国家标准GB/T</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3"/>
          <w:sz w:val="21"/>
          <w:szCs w:val="21"/>
          <w:highlight w:val="none"/>
        </w:rPr>
        <w:t>778.1～5-2018</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3"/>
          <w:sz w:val="21"/>
          <w:szCs w:val="21"/>
          <w:highlight w:val="none"/>
        </w:rPr>
        <w:t>《饮用冷水水表和热水水表》要求</w:t>
      </w:r>
      <w:r>
        <w:rPr>
          <w:rFonts w:hint="eastAsia" w:ascii="宋体" w:hAnsi="宋体" w:eastAsia="宋体" w:cs="宋体"/>
          <w:color w:val="auto"/>
          <w:spacing w:val="-3"/>
          <w:sz w:val="21"/>
          <w:szCs w:val="21"/>
          <w:highlight w:val="none"/>
          <w:lang w:eastAsia="zh-CN"/>
        </w:rPr>
        <w:t>；</w:t>
      </w:r>
    </w:p>
    <w:p>
      <w:pPr>
        <w:shd w:val="clear"/>
        <w:spacing w:line="360" w:lineRule="auto"/>
        <w:ind w:firstLine="480"/>
        <w:rPr>
          <w:rFonts w:hint="default" w:ascii="Arial" w:hAnsi="Arial" w:eastAsia="宋体" w:cs="Arial"/>
          <w:color w:val="auto"/>
          <w:kern w:val="0"/>
          <w:sz w:val="19"/>
          <w:szCs w:val="19"/>
          <w:highlight w:val="none"/>
          <w:lang w:val="en-US" w:eastAsia="zh-CN" w:bidi="ar"/>
        </w:rPr>
      </w:pPr>
      <w:r>
        <w:rPr>
          <w:rFonts w:hint="eastAsia" w:ascii="宋体" w:hAnsi="宋体" w:eastAsia="宋体" w:cs="宋体"/>
          <w:color w:val="auto"/>
          <w:sz w:val="21"/>
          <w:szCs w:val="21"/>
          <w:highlight w:val="none"/>
        </w:rPr>
        <w:t>内置不锈钢滤网，水表基本免维护。</w:t>
      </w:r>
    </w:p>
    <w:p>
      <w:pPr>
        <w:keepNext w:val="0"/>
        <w:keepLines w:val="0"/>
        <w:widowControl/>
        <w:suppressLineNumbers w:val="0"/>
        <w:shd w:val="clear"/>
        <w:jc w:val="left"/>
        <w:rPr>
          <w:rFonts w:hint="default" w:ascii="Arial" w:hAnsi="Arial" w:eastAsia="宋体" w:cs="Arial"/>
          <w:b/>
          <w:bCs/>
          <w:color w:val="auto"/>
          <w:kern w:val="0"/>
          <w:sz w:val="28"/>
          <w:szCs w:val="28"/>
          <w:highlight w:val="none"/>
          <w:lang w:val="en-US" w:eastAsia="zh-CN" w:bidi="ar"/>
        </w:rPr>
      </w:pPr>
      <w:r>
        <w:rPr>
          <w:rFonts w:hint="eastAsia" w:ascii="Arial" w:hAnsi="Arial" w:eastAsia="宋体" w:cs="Arial"/>
          <w:b/>
          <w:bCs/>
          <w:color w:val="auto"/>
          <w:kern w:val="0"/>
          <w:sz w:val="28"/>
          <w:szCs w:val="28"/>
          <w:highlight w:val="none"/>
          <w:lang w:val="en-US" w:eastAsia="zh-CN" w:bidi="ar"/>
        </w:rPr>
        <w:t>2.采集设备技术参数</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支持1路模拟量输入，可采集压力； </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支持6路脉冲输入，实现累计流量和瞬时流量采集； </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支持1路RS485通讯接口，用于现场仪表直读，协议组态，即支持所有流量计协议； </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支持1路DC5V电源输出，供流量计直读时需要外供电； </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支持1路红外通讯功能，可设置和查询数据； </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自带中文液晶显示，所有采集数据和常用参数都可以显示； </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自带系统时钟（24小时制），每1条传输信息都带时间标志 </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支持2个IP地址的4G/NBIOT全网通数据传输，支持UDP、TCP或COAP； </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带有大容量数据存储功能，保存数据6个月以上； </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产品有断线自动补数据功能，确保系统没有数据丢失； </w:t>
      </w:r>
    </w:p>
    <w:p>
      <w:pPr>
        <w:keepNext w:val="0"/>
        <w:keepLines w:val="0"/>
        <w:widowControl/>
        <w:suppressLineNumbers w:val="0"/>
        <w:shd w:val="clear"/>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产品具有远程设置参数、远程重启、远程升级功能，应用灵活；</w:t>
      </w:r>
    </w:p>
    <w:p>
      <w:pPr>
        <w:keepNext w:val="0"/>
        <w:keepLines w:val="0"/>
        <w:widowControl/>
        <w:suppressLineNumbers w:val="0"/>
        <w:shd w:val="clea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电池年限：6年以上，15分钟一个数据，4小时一发； </w:t>
      </w:r>
    </w:p>
    <w:p>
      <w:pPr>
        <w:keepNext w:val="0"/>
        <w:keepLines w:val="0"/>
        <w:widowControl/>
        <w:suppressLineNumbers w:val="0"/>
        <w:shd w:val="clear"/>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防水等级：IP68，可长期泡水； </w:t>
      </w:r>
    </w:p>
    <w:p>
      <w:pPr>
        <w:pStyle w:val="2"/>
        <w:shd w:val="clear"/>
        <w:rPr>
          <w:rFonts w:hint="eastAsia"/>
          <w:color w:val="auto"/>
          <w:highlight w:val="none"/>
        </w:rPr>
      </w:pPr>
    </w:p>
    <w:p>
      <w:pPr>
        <w:keepNext w:val="0"/>
        <w:keepLines w:val="0"/>
        <w:widowControl/>
        <w:suppressLineNumbers w:val="0"/>
        <w:shd w:val="clear"/>
        <w:jc w:val="left"/>
        <w:rPr>
          <w:rFonts w:hint="default" w:ascii="Arial" w:hAnsi="Arial" w:eastAsia="宋体" w:cs="Arial"/>
          <w:b/>
          <w:bCs/>
          <w:color w:val="auto"/>
          <w:kern w:val="0"/>
          <w:sz w:val="28"/>
          <w:szCs w:val="28"/>
          <w:highlight w:val="none"/>
          <w:lang w:val="en-US" w:eastAsia="zh-CN" w:bidi="ar"/>
        </w:rPr>
      </w:pPr>
      <w:r>
        <w:rPr>
          <w:rFonts w:hint="eastAsia" w:ascii="Arial" w:hAnsi="Arial" w:eastAsia="宋体" w:cs="Arial"/>
          <w:b/>
          <w:bCs/>
          <w:color w:val="auto"/>
          <w:kern w:val="0"/>
          <w:sz w:val="28"/>
          <w:szCs w:val="28"/>
          <w:highlight w:val="none"/>
          <w:lang w:val="en-US" w:eastAsia="zh-CN" w:bidi="ar"/>
        </w:rPr>
        <w:t>3.压力传感器技术参数：</w:t>
      </w:r>
    </w:p>
    <w:tbl>
      <w:tblPr>
        <w:tblStyle w:val="26"/>
        <w:tblW w:w="6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83"/>
        <w:gridCol w:w="2292"/>
        <w:gridCol w:w="3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性能指标</w:t>
            </w:r>
          </w:p>
        </w:tc>
        <w:tc>
          <w:tcPr>
            <w:tcW w:w="2292"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电流型 PA10</w:t>
            </w:r>
          </w:p>
        </w:tc>
        <w:tc>
          <w:tcPr>
            <w:tcW w:w="302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电压型 PV10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测量范围</w:t>
            </w:r>
          </w:p>
        </w:tc>
        <w:tc>
          <w:tcPr>
            <w:tcW w:w="5315" w:type="dxa"/>
            <w:gridSpan w:val="2"/>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0.6MPa、1MPa、1.6MPa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测量精度</w:t>
            </w:r>
          </w:p>
        </w:tc>
        <w:tc>
          <w:tcPr>
            <w:tcW w:w="5315" w:type="dxa"/>
            <w:gridSpan w:val="2"/>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0.5%FS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长期稳定</w:t>
            </w:r>
          </w:p>
        </w:tc>
        <w:tc>
          <w:tcPr>
            <w:tcW w:w="5315" w:type="dxa"/>
            <w:gridSpan w:val="2"/>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0.3%FS/年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过载压力</w:t>
            </w:r>
          </w:p>
        </w:tc>
        <w:tc>
          <w:tcPr>
            <w:tcW w:w="5315" w:type="dxa"/>
            <w:gridSpan w:val="2"/>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5倍量程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供电电源</w:t>
            </w:r>
          </w:p>
        </w:tc>
        <w:tc>
          <w:tcPr>
            <w:tcW w:w="2292"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DC8V~30V</w:t>
            </w:r>
          </w:p>
        </w:tc>
        <w:tc>
          <w:tcPr>
            <w:tcW w:w="302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DC3V~3.6V/2.5mA；DC5V/2mA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4"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输出信号</w:t>
            </w:r>
          </w:p>
        </w:tc>
        <w:tc>
          <w:tcPr>
            <w:tcW w:w="2292"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4-20mA</w:t>
            </w:r>
          </w:p>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红色：正，黑色：负</w:t>
            </w:r>
          </w:p>
        </w:tc>
        <w:tc>
          <w:tcPr>
            <w:tcW w:w="302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DC0.5V~2.5V；DC0.5V~2V；DC0.5V-4.5V</w:t>
            </w:r>
          </w:p>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红色：正，黑色：负，绿色：输出信号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螺纹接口</w:t>
            </w:r>
          </w:p>
        </w:tc>
        <w:tc>
          <w:tcPr>
            <w:tcW w:w="5315" w:type="dxa"/>
            <w:gridSpan w:val="2"/>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M20*15；4分；2分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c>
        <w:tc>
          <w:tcPr>
            <w:tcW w:w="5315" w:type="dxa"/>
            <w:gridSpan w:val="2"/>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防水等级</w:t>
            </w:r>
          </w:p>
        </w:tc>
        <w:tc>
          <w:tcPr>
            <w:tcW w:w="5315" w:type="dxa"/>
            <w:gridSpan w:val="2"/>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IP68，可长期浸水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9" w:hRule="atLeast"/>
        </w:trPr>
        <w:tc>
          <w:tcPr>
            <w:tcW w:w="1683" w:type="dxa"/>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它</w:t>
            </w:r>
          </w:p>
        </w:tc>
        <w:tc>
          <w:tcPr>
            <w:tcW w:w="5315" w:type="dxa"/>
            <w:gridSpan w:val="2"/>
            <w:tcBorders>
              <w:top w:val="single" w:color="000000" w:sz="4" w:space="0"/>
              <w:left w:val="single" w:color="000000" w:sz="4" w:space="0"/>
              <w:bottom w:val="single" w:color="000000" w:sz="4" w:space="0"/>
              <w:right w:val="single" w:color="000000" w:sz="4" w:space="0"/>
            </w:tcBorders>
            <w:noWrap w:val="0"/>
            <w:tcMar>
              <w:top w:w="72" w:type="dxa"/>
              <w:left w:w="144" w:type="dxa"/>
              <w:bottom w:w="72" w:type="dxa"/>
              <w:right w:w="144" w:type="dxa"/>
            </w:tcMar>
            <w:vAlign w:val="top"/>
          </w:tcPr>
          <w:p>
            <w:pPr>
              <w:pStyle w:val="23"/>
              <w:keepNext w:val="0"/>
              <w:keepLines w:val="0"/>
              <w:widowControl/>
              <w:suppressLineNumbers w:val="0"/>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防雷电压：2KV；温漂：≤± 0.05%FS/℃(≥100kPa)；补偿温度：0~50℃</w:t>
            </w:r>
          </w:p>
        </w:tc>
      </w:tr>
    </w:tbl>
    <w:p>
      <w:pPr>
        <w:shd w:val="clear"/>
        <w:rPr>
          <w:rFonts w:hint="eastAsia"/>
          <w:color w:val="auto"/>
          <w:highlight w:val="none"/>
        </w:rPr>
      </w:pPr>
    </w:p>
    <w:p>
      <w:pPr>
        <w:pStyle w:val="13"/>
        <w:shd w:val="clear"/>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28</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共</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53</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pStyle w:val="7"/>
      <w:lvlText w:val="%1、"/>
      <w:lvlJc w:val="left"/>
      <w:pPr>
        <w:tabs>
          <w:tab w:val="left" w:pos="960"/>
        </w:tabs>
        <w:ind w:left="960" w:hanging="600"/>
      </w:pPr>
      <w:rPr>
        <w:rFonts w:hint="eastAsia"/>
        <w:lang w:val="en-US"/>
      </w:rPr>
    </w:lvl>
  </w:abstractNum>
  <w:abstractNum w:abstractNumId="2">
    <w:nsid w:val="47320395"/>
    <w:multiLevelType w:val="multilevel"/>
    <w:tmpl w:val="47320395"/>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969F691"/>
    <w:multiLevelType w:val="singleLevel"/>
    <w:tmpl w:val="4969F691"/>
    <w:lvl w:ilvl="0" w:tentative="0">
      <w:start w:val="2"/>
      <w:numFmt w:val="decimal"/>
      <w:suff w:val="nothing"/>
      <w:lvlText w:val="（%1）"/>
      <w:lvlJc w:val="left"/>
    </w:lvl>
  </w:abstractNum>
  <w:abstractNum w:abstractNumId="4">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3"/>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ZTQxNTQzNmMwZTE5YjQyNjM0N2NiOGE4ZmZiNGIifQ=="/>
  </w:docVars>
  <w:rsids>
    <w:rsidRoot w:val="00225CDE"/>
    <w:rsid w:val="00002FCA"/>
    <w:rsid w:val="00003136"/>
    <w:rsid w:val="000068E3"/>
    <w:rsid w:val="00007EDE"/>
    <w:rsid w:val="000113CF"/>
    <w:rsid w:val="00011993"/>
    <w:rsid w:val="00014706"/>
    <w:rsid w:val="00014981"/>
    <w:rsid w:val="00014A3D"/>
    <w:rsid w:val="00015FF4"/>
    <w:rsid w:val="0002114A"/>
    <w:rsid w:val="000238C2"/>
    <w:rsid w:val="000251CD"/>
    <w:rsid w:val="00033334"/>
    <w:rsid w:val="00033E53"/>
    <w:rsid w:val="00034FCB"/>
    <w:rsid w:val="00037264"/>
    <w:rsid w:val="00041FBE"/>
    <w:rsid w:val="00057F44"/>
    <w:rsid w:val="000618F0"/>
    <w:rsid w:val="000643FA"/>
    <w:rsid w:val="0007117D"/>
    <w:rsid w:val="00071E69"/>
    <w:rsid w:val="00075CEE"/>
    <w:rsid w:val="00076373"/>
    <w:rsid w:val="00077A92"/>
    <w:rsid w:val="00084D51"/>
    <w:rsid w:val="00086D8C"/>
    <w:rsid w:val="00092528"/>
    <w:rsid w:val="00093886"/>
    <w:rsid w:val="0009771D"/>
    <w:rsid w:val="000A1651"/>
    <w:rsid w:val="000A1947"/>
    <w:rsid w:val="000A3E87"/>
    <w:rsid w:val="000A5FE4"/>
    <w:rsid w:val="000A6575"/>
    <w:rsid w:val="000B736F"/>
    <w:rsid w:val="000C0B10"/>
    <w:rsid w:val="000C5B76"/>
    <w:rsid w:val="000C6D68"/>
    <w:rsid w:val="000D4371"/>
    <w:rsid w:val="000D43DA"/>
    <w:rsid w:val="000E308E"/>
    <w:rsid w:val="000E3830"/>
    <w:rsid w:val="000F2A3C"/>
    <w:rsid w:val="000F393B"/>
    <w:rsid w:val="000F7CAB"/>
    <w:rsid w:val="00104099"/>
    <w:rsid w:val="00104291"/>
    <w:rsid w:val="00104C65"/>
    <w:rsid w:val="0010589B"/>
    <w:rsid w:val="00111749"/>
    <w:rsid w:val="00111E1B"/>
    <w:rsid w:val="00112B03"/>
    <w:rsid w:val="00114E4B"/>
    <w:rsid w:val="001163A3"/>
    <w:rsid w:val="00116C9D"/>
    <w:rsid w:val="001224C6"/>
    <w:rsid w:val="00122D50"/>
    <w:rsid w:val="001230AB"/>
    <w:rsid w:val="0012356E"/>
    <w:rsid w:val="0013116D"/>
    <w:rsid w:val="001318A9"/>
    <w:rsid w:val="00131B16"/>
    <w:rsid w:val="001346F0"/>
    <w:rsid w:val="00134E23"/>
    <w:rsid w:val="0013792F"/>
    <w:rsid w:val="00140EC9"/>
    <w:rsid w:val="00142C82"/>
    <w:rsid w:val="001471D3"/>
    <w:rsid w:val="00147C0A"/>
    <w:rsid w:val="001501C0"/>
    <w:rsid w:val="00151661"/>
    <w:rsid w:val="001516AF"/>
    <w:rsid w:val="00151CF7"/>
    <w:rsid w:val="00153F10"/>
    <w:rsid w:val="00156091"/>
    <w:rsid w:val="001574E8"/>
    <w:rsid w:val="00161076"/>
    <w:rsid w:val="0016361A"/>
    <w:rsid w:val="00166951"/>
    <w:rsid w:val="00166D22"/>
    <w:rsid w:val="001707B1"/>
    <w:rsid w:val="00175B4D"/>
    <w:rsid w:val="001771E5"/>
    <w:rsid w:val="001778D7"/>
    <w:rsid w:val="00181F9E"/>
    <w:rsid w:val="001830C2"/>
    <w:rsid w:val="00190B97"/>
    <w:rsid w:val="00191356"/>
    <w:rsid w:val="0019183A"/>
    <w:rsid w:val="00196345"/>
    <w:rsid w:val="00196BAF"/>
    <w:rsid w:val="001A554A"/>
    <w:rsid w:val="001A6152"/>
    <w:rsid w:val="001B1EE3"/>
    <w:rsid w:val="001B22C4"/>
    <w:rsid w:val="001B2AA9"/>
    <w:rsid w:val="001B40C9"/>
    <w:rsid w:val="001D1DB2"/>
    <w:rsid w:val="001D3566"/>
    <w:rsid w:val="001D4467"/>
    <w:rsid w:val="001D53D7"/>
    <w:rsid w:val="001D7F0C"/>
    <w:rsid w:val="001E4207"/>
    <w:rsid w:val="001E66E4"/>
    <w:rsid w:val="001E738B"/>
    <w:rsid w:val="001E7EDC"/>
    <w:rsid w:val="001F00FE"/>
    <w:rsid w:val="0020305B"/>
    <w:rsid w:val="00204B47"/>
    <w:rsid w:val="00205663"/>
    <w:rsid w:val="00206D1D"/>
    <w:rsid w:val="00207A5A"/>
    <w:rsid w:val="0021077C"/>
    <w:rsid w:val="002116C9"/>
    <w:rsid w:val="00212144"/>
    <w:rsid w:val="0021231A"/>
    <w:rsid w:val="00214AF7"/>
    <w:rsid w:val="00216F12"/>
    <w:rsid w:val="00217E6D"/>
    <w:rsid w:val="00225CDE"/>
    <w:rsid w:val="00225EE4"/>
    <w:rsid w:val="002272C6"/>
    <w:rsid w:val="00231A93"/>
    <w:rsid w:val="00234C48"/>
    <w:rsid w:val="00236611"/>
    <w:rsid w:val="002414C8"/>
    <w:rsid w:val="00241EB4"/>
    <w:rsid w:val="00244E07"/>
    <w:rsid w:val="0024561C"/>
    <w:rsid w:val="00246F9E"/>
    <w:rsid w:val="0025079B"/>
    <w:rsid w:val="00252C30"/>
    <w:rsid w:val="00254AC0"/>
    <w:rsid w:val="00255016"/>
    <w:rsid w:val="00256CB0"/>
    <w:rsid w:val="00257A80"/>
    <w:rsid w:val="002600D1"/>
    <w:rsid w:val="00260934"/>
    <w:rsid w:val="0026109B"/>
    <w:rsid w:val="002635F8"/>
    <w:rsid w:val="00263B66"/>
    <w:rsid w:val="00264884"/>
    <w:rsid w:val="00270EB6"/>
    <w:rsid w:val="00271703"/>
    <w:rsid w:val="00273B2A"/>
    <w:rsid w:val="002760D9"/>
    <w:rsid w:val="0027713C"/>
    <w:rsid w:val="00287BAB"/>
    <w:rsid w:val="00291659"/>
    <w:rsid w:val="002947E2"/>
    <w:rsid w:val="00296AEA"/>
    <w:rsid w:val="002A18EC"/>
    <w:rsid w:val="002B08C7"/>
    <w:rsid w:val="002B1B9A"/>
    <w:rsid w:val="002B56C9"/>
    <w:rsid w:val="002C3AF4"/>
    <w:rsid w:val="002C52E5"/>
    <w:rsid w:val="002D0961"/>
    <w:rsid w:val="002D1599"/>
    <w:rsid w:val="002D26EF"/>
    <w:rsid w:val="002D3351"/>
    <w:rsid w:val="002D3C2B"/>
    <w:rsid w:val="002D47DD"/>
    <w:rsid w:val="002D4E9E"/>
    <w:rsid w:val="002E0695"/>
    <w:rsid w:val="002E12F2"/>
    <w:rsid w:val="002E1E8B"/>
    <w:rsid w:val="002E285F"/>
    <w:rsid w:val="002E3A67"/>
    <w:rsid w:val="002E4B72"/>
    <w:rsid w:val="002E665C"/>
    <w:rsid w:val="002F14B6"/>
    <w:rsid w:val="002F2E84"/>
    <w:rsid w:val="002F312F"/>
    <w:rsid w:val="002F34C8"/>
    <w:rsid w:val="002F384A"/>
    <w:rsid w:val="002F52DF"/>
    <w:rsid w:val="002F61FA"/>
    <w:rsid w:val="002F67C7"/>
    <w:rsid w:val="00301FF1"/>
    <w:rsid w:val="00302B3E"/>
    <w:rsid w:val="0030359F"/>
    <w:rsid w:val="0031041F"/>
    <w:rsid w:val="00314627"/>
    <w:rsid w:val="00314F2B"/>
    <w:rsid w:val="00317C2F"/>
    <w:rsid w:val="0032065E"/>
    <w:rsid w:val="003208FB"/>
    <w:rsid w:val="00321186"/>
    <w:rsid w:val="00321974"/>
    <w:rsid w:val="003261EA"/>
    <w:rsid w:val="00330157"/>
    <w:rsid w:val="0033046C"/>
    <w:rsid w:val="00330FCA"/>
    <w:rsid w:val="0033249C"/>
    <w:rsid w:val="0033564A"/>
    <w:rsid w:val="00336F8A"/>
    <w:rsid w:val="003430D2"/>
    <w:rsid w:val="003448C9"/>
    <w:rsid w:val="00347829"/>
    <w:rsid w:val="003505FE"/>
    <w:rsid w:val="0035233F"/>
    <w:rsid w:val="003556D8"/>
    <w:rsid w:val="003625A2"/>
    <w:rsid w:val="003644DD"/>
    <w:rsid w:val="003671A6"/>
    <w:rsid w:val="003672EE"/>
    <w:rsid w:val="003672F7"/>
    <w:rsid w:val="003709B9"/>
    <w:rsid w:val="00372507"/>
    <w:rsid w:val="00372E53"/>
    <w:rsid w:val="00374028"/>
    <w:rsid w:val="00374CB0"/>
    <w:rsid w:val="003769A9"/>
    <w:rsid w:val="00376C70"/>
    <w:rsid w:val="00377352"/>
    <w:rsid w:val="00380683"/>
    <w:rsid w:val="00381C5F"/>
    <w:rsid w:val="00386D57"/>
    <w:rsid w:val="00387546"/>
    <w:rsid w:val="003915F1"/>
    <w:rsid w:val="00397A50"/>
    <w:rsid w:val="003A53DD"/>
    <w:rsid w:val="003A739A"/>
    <w:rsid w:val="003A7970"/>
    <w:rsid w:val="003B04B4"/>
    <w:rsid w:val="003B7536"/>
    <w:rsid w:val="003C1BC4"/>
    <w:rsid w:val="003C6328"/>
    <w:rsid w:val="003C662E"/>
    <w:rsid w:val="003D06E7"/>
    <w:rsid w:val="003D22B7"/>
    <w:rsid w:val="003D3BED"/>
    <w:rsid w:val="003D5AA1"/>
    <w:rsid w:val="003D7521"/>
    <w:rsid w:val="003E1D65"/>
    <w:rsid w:val="003E4624"/>
    <w:rsid w:val="00405E5A"/>
    <w:rsid w:val="004125ED"/>
    <w:rsid w:val="0041416B"/>
    <w:rsid w:val="004147D9"/>
    <w:rsid w:val="00424ECB"/>
    <w:rsid w:val="004250B3"/>
    <w:rsid w:val="004270B4"/>
    <w:rsid w:val="004310DC"/>
    <w:rsid w:val="004370AB"/>
    <w:rsid w:val="0044224A"/>
    <w:rsid w:val="004426F5"/>
    <w:rsid w:val="00450129"/>
    <w:rsid w:val="0045227B"/>
    <w:rsid w:val="00452557"/>
    <w:rsid w:val="004542DD"/>
    <w:rsid w:val="00456F48"/>
    <w:rsid w:val="00457B04"/>
    <w:rsid w:val="00457CE6"/>
    <w:rsid w:val="0046059F"/>
    <w:rsid w:val="00465D93"/>
    <w:rsid w:val="004663F2"/>
    <w:rsid w:val="004677D3"/>
    <w:rsid w:val="00477523"/>
    <w:rsid w:val="00483F08"/>
    <w:rsid w:val="004916BA"/>
    <w:rsid w:val="004921ED"/>
    <w:rsid w:val="004932F9"/>
    <w:rsid w:val="004A025E"/>
    <w:rsid w:val="004A1381"/>
    <w:rsid w:val="004A2C45"/>
    <w:rsid w:val="004A4ACE"/>
    <w:rsid w:val="004B0C7C"/>
    <w:rsid w:val="004B30C4"/>
    <w:rsid w:val="004C537A"/>
    <w:rsid w:val="004C6BF3"/>
    <w:rsid w:val="004C6C06"/>
    <w:rsid w:val="004D0AB5"/>
    <w:rsid w:val="004D23EA"/>
    <w:rsid w:val="004D4442"/>
    <w:rsid w:val="004D4E7A"/>
    <w:rsid w:val="004E1B0E"/>
    <w:rsid w:val="004E2E89"/>
    <w:rsid w:val="004E3290"/>
    <w:rsid w:val="004E6103"/>
    <w:rsid w:val="004E6325"/>
    <w:rsid w:val="004F53F0"/>
    <w:rsid w:val="004F6293"/>
    <w:rsid w:val="004F6578"/>
    <w:rsid w:val="00501A03"/>
    <w:rsid w:val="00501A6D"/>
    <w:rsid w:val="00502A79"/>
    <w:rsid w:val="00505FB3"/>
    <w:rsid w:val="005078C0"/>
    <w:rsid w:val="0051052F"/>
    <w:rsid w:val="00512DC3"/>
    <w:rsid w:val="00514CCC"/>
    <w:rsid w:val="005256DD"/>
    <w:rsid w:val="0052619C"/>
    <w:rsid w:val="00527BD5"/>
    <w:rsid w:val="00530195"/>
    <w:rsid w:val="0053244F"/>
    <w:rsid w:val="005423FB"/>
    <w:rsid w:val="00551E5F"/>
    <w:rsid w:val="00562B0A"/>
    <w:rsid w:val="00563CD5"/>
    <w:rsid w:val="00566B89"/>
    <w:rsid w:val="00567E6E"/>
    <w:rsid w:val="00573BA3"/>
    <w:rsid w:val="00575738"/>
    <w:rsid w:val="0058022E"/>
    <w:rsid w:val="0058067C"/>
    <w:rsid w:val="00583337"/>
    <w:rsid w:val="00583793"/>
    <w:rsid w:val="00583898"/>
    <w:rsid w:val="00596B7C"/>
    <w:rsid w:val="005A3434"/>
    <w:rsid w:val="005A4133"/>
    <w:rsid w:val="005A5FA1"/>
    <w:rsid w:val="005B04A2"/>
    <w:rsid w:val="005B2CB7"/>
    <w:rsid w:val="005B3546"/>
    <w:rsid w:val="005B4F70"/>
    <w:rsid w:val="005B5F8B"/>
    <w:rsid w:val="005B7068"/>
    <w:rsid w:val="005C6F29"/>
    <w:rsid w:val="005D5351"/>
    <w:rsid w:val="005D7BE7"/>
    <w:rsid w:val="005E107B"/>
    <w:rsid w:val="005E440B"/>
    <w:rsid w:val="005E44AE"/>
    <w:rsid w:val="005E488C"/>
    <w:rsid w:val="005E7BDA"/>
    <w:rsid w:val="005F5F0B"/>
    <w:rsid w:val="005F673A"/>
    <w:rsid w:val="005F6A48"/>
    <w:rsid w:val="006060DE"/>
    <w:rsid w:val="00610CE1"/>
    <w:rsid w:val="00612386"/>
    <w:rsid w:val="006139C7"/>
    <w:rsid w:val="00617444"/>
    <w:rsid w:val="006261DB"/>
    <w:rsid w:val="00627192"/>
    <w:rsid w:val="00627531"/>
    <w:rsid w:val="00630380"/>
    <w:rsid w:val="00634A1C"/>
    <w:rsid w:val="006350F0"/>
    <w:rsid w:val="00635D0C"/>
    <w:rsid w:val="00637E20"/>
    <w:rsid w:val="00642C8C"/>
    <w:rsid w:val="006439F3"/>
    <w:rsid w:val="00644F81"/>
    <w:rsid w:val="006453E4"/>
    <w:rsid w:val="00645549"/>
    <w:rsid w:val="00645967"/>
    <w:rsid w:val="00645BD2"/>
    <w:rsid w:val="0064660D"/>
    <w:rsid w:val="006466BD"/>
    <w:rsid w:val="006475F2"/>
    <w:rsid w:val="006525B5"/>
    <w:rsid w:val="006616BF"/>
    <w:rsid w:val="00661F52"/>
    <w:rsid w:val="006624C3"/>
    <w:rsid w:val="00664A3A"/>
    <w:rsid w:val="006707D6"/>
    <w:rsid w:val="006714C1"/>
    <w:rsid w:val="00671A9F"/>
    <w:rsid w:val="006759BA"/>
    <w:rsid w:val="00675B75"/>
    <w:rsid w:val="00680BDB"/>
    <w:rsid w:val="006933A8"/>
    <w:rsid w:val="006946DC"/>
    <w:rsid w:val="00695E5C"/>
    <w:rsid w:val="00697352"/>
    <w:rsid w:val="006A1349"/>
    <w:rsid w:val="006A17F8"/>
    <w:rsid w:val="006A54BE"/>
    <w:rsid w:val="006C24F8"/>
    <w:rsid w:val="006C6130"/>
    <w:rsid w:val="006D14F1"/>
    <w:rsid w:val="006E6485"/>
    <w:rsid w:val="006F1EF4"/>
    <w:rsid w:val="006F1FF3"/>
    <w:rsid w:val="006F2265"/>
    <w:rsid w:val="00700A76"/>
    <w:rsid w:val="007106F0"/>
    <w:rsid w:val="00712B61"/>
    <w:rsid w:val="0071578B"/>
    <w:rsid w:val="0071617E"/>
    <w:rsid w:val="00717067"/>
    <w:rsid w:val="007172C4"/>
    <w:rsid w:val="007175C8"/>
    <w:rsid w:val="00721909"/>
    <w:rsid w:val="00721EC7"/>
    <w:rsid w:val="00730B7E"/>
    <w:rsid w:val="007313D6"/>
    <w:rsid w:val="00732E29"/>
    <w:rsid w:val="00733435"/>
    <w:rsid w:val="0073498A"/>
    <w:rsid w:val="00741407"/>
    <w:rsid w:val="00742509"/>
    <w:rsid w:val="00744A1A"/>
    <w:rsid w:val="00744D37"/>
    <w:rsid w:val="007459E9"/>
    <w:rsid w:val="00746409"/>
    <w:rsid w:val="00753022"/>
    <w:rsid w:val="00753C4C"/>
    <w:rsid w:val="0075462B"/>
    <w:rsid w:val="00755E00"/>
    <w:rsid w:val="007709FC"/>
    <w:rsid w:val="00770B44"/>
    <w:rsid w:val="00771A4A"/>
    <w:rsid w:val="0077324E"/>
    <w:rsid w:val="007822AB"/>
    <w:rsid w:val="00782F73"/>
    <w:rsid w:val="00783E80"/>
    <w:rsid w:val="007870A4"/>
    <w:rsid w:val="00787152"/>
    <w:rsid w:val="0079695C"/>
    <w:rsid w:val="00797397"/>
    <w:rsid w:val="007A4348"/>
    <w:rsid w:val="007A6B99"/>
    <w:rsid w:val="007B1D1F"/>
    <w:rsid w:val="007B689E"/>
    <w:rsid w:val="007D3652"/>
    <w:rsid w:val="007D54B5"/>
    <w:rsid w:val="007D7293"/>
    <w:rsid w:val="007E2766"/>
    <w:rsid w:val="007E53C3"/>
    <w:rsid w:val="007E6261"/>
    <w:rsid w:val="007F0DCD"/>
    <w:rsid w:val="007F333B"/>
    <w:rsid w:val="007F3F07"/>
    <w:rsid w:val="007F4149"/>
    <w:rsid w:val="007F5652"/>
    <w:rsid w:val="007F7985"/>
    <w:rsid w:val="00802792"/>
    <w:rsid w:val="00804A64"/>
    <w:rsid w:val="00804E94"/>
    <w:rsid w:val="00805C31"/>
    <w:rsid w:val="00805C45"/>
    <w:rsid w:val="00806CEB"/>
    <w:rsid w:val="00812347"/>
    <w:rsid w:val="00814AFC"/>
    <w:rsid w:val="0081595C"/>
    <w:rsid w:val="00821977"/>
    <w:rsid w:val="008224E1"/>
    <w:rsid w:val="00824806"/>
    <w:rsid w:val="00830090"/>
    <w:rsid w:val="008301EC"/>
    <w:rsid w:val="00836474"/>
    <w:rsid w:val="00840672"/>
    <w:rsid w:val="00841922"/>
    <w:rsid w:val="00842103"/>
    <w:rsid w:val="0084380A"/>
    <w:rsid w:val="00846498"/>
    <w:rsid w:val="008509FA"/>
    <w:rsid w:val="00856105"/>
    <w:rsid w:val="00862B90"/>
    <w:rsid w:val="008671B6"/>
    <w:rsid w:val="00871E4E"/>
    <w:rsid w:val="00872732"/>
    <w:rsid w:val="008734A3"/>
    <w:rsid w:val="0087659D"/>
    <w:rsid w:val="00880016"/>
    <w:rsid w:val="008833CA"/>
    <w:rsid w:val="00887312"/>
    <w:rsid w:val="008878C2"/>
    <w:rsid w:val="0089321C"/>
    <w:rsid w:val="0089362A"/>
    <w:rsid w:val="00893875"/>
    <w:rsid w:val="00894544"/>
    <w:rsid w:val="00895956"/>
    <w:rsid w:val="008A4C03"/>
    <w:rsid w:val="008A4D22"/>
    <w:rsid w:val="008A5E57"/>
    <w:rsid w:val="008B35B1"/>
    <w:rsid w:val="008B3853"/>
    <w:rsid w:val="008B7488"/>
    <w:rsid w:val="008B7D5E"/>
    <w:rsid w:val="008C2A6F"/>
    <w:rsid w:val="008C4C29"/>
    <w:rsid w:val="008D13CD"/>
    <w:rsid w:val="008D181F"/>
    <w:rsid w:val="008D4698"/>
    <w:rsid w:val="008D5A5C"/>
    <w:rsid w:val="008D65EE"/>
    <w:rsid w:val="008E148B"/>
    <w:rsid w:val="008F3150"/>
    <w:rsid w:val="008F3A7C"/>
    <w:rsid w:val="008F46E1"/>
    <w:rsid w:val="00900072"/>
    <w:rsid w:val="00900F60"/>
    <w:rsid w:val="009024EF"/>
    <w:rsid w:val="009038F5"/>
    <w:rsid w:val="00907900"/>
    <w:rsid w:val="009079AE"/>
    <w:rsid w:val="00910878"/>
    <w:rsid w:val="00914E27"/>
    <w:rsid w:val="009170B9"/>
    <w:rsid w:val="00917CB4"/>
    <w:rsid w:val="00917D80"/>
    <w:rsid w:val="00923F74"/>
    <w:rsid w:val="00927809"/>
    <w:rsid w:val="009303C2"/>
    <w:rsid w:val="009309B4"/>
    <w:rsid w:val="00930CE8"/>
    <w:rsid w:val="0093416F"/>
    <w:rsid w:val="00934FD8"/>
    <w:rsid w:val="00941B77"/>
    <w:rsid w:val="00943DEF"/>
    <w:rsid w:val="00953824"/>
    <w:rsid w:val="00953CD2"/>
    <w:rsid w:val="00955A0B"/>
    <w:rsid w:val="00957C45"/>
    <w:rsid w:val="00962F7F"/>
    <w:rsid w:val="0096328A"/>
    <w:rsid w:val="0097363B"/>
    <w:rsid w:val="009755FF"/>
    <w:rsid w:val="009763C4"/>
    <w:rsid w:val="00977516"/>
    <w:rsid w:val="009825CD"/>
    <w:rsid w:val="00984B2D"/>
    <w:rsid w:val="00984F88"/>
    <w:rsid w:val="009854D8"/>
    <w:rsid w:val="0098566F"/>
    <w:rsid w:val="00990C56"/>
    <w:rsid w:val="009958B2"/>
    <w:rsid w:val="009A15BD"/>
    <w:rsid w:val="009A3520"/>
    <w:rsid w:val="009A4312"/>
    <w:rsid w:val="009A5812"/>
    <w:rsid w:val="009A7B77"/>
    <w:rsid w:val="009B6216"/>
    <w:rsid w:val="009B65B9"/>
    <w:rsid w:val="009B6FE1"/>
    <w:rsid w:val="009C19EE"/>
    <w:rsid w:val="009C3BDA"/>
    <w:rsid w:val="009C66B3"/>
    <w:rsid w:val="009C7F30"/>
    <w:rsid w:val="009D5772"/>
    <w:rsid w:val="009D5F20"/>
    <w:rsid w:val="009E265E"/>
    <w:rsid w:val="009E49FD"/>
    <w:rsid w:val="009E4C25"/>
    <w:rsid w:val="009F0D9E"/>
    <w:rsid w:val="009F33DA"/>
    <w:rsid w:val="009F66EB"/>
    <w:rsid w:val="009F7548"/>
    <w:rsid w:val="00A00C21"/>
    <w:rsid w:val="00A0753D"/>
    <w:rsid w:val="00A106EC"/>
    <w:rsid w:val="00A1730B"/>
    <w:rsid w:val="00A1732A"/>
    <w:rsid w:val="00A2177C"/>
    <w:rsid w:val="00A256A3"/>
    <w:rsid w:val="00A32591"/>
    <w:rsid w:val="00A3344B"/>
    <w:rsid w:val="00A342E2"/>
    <w:rsid w:val="00A3513F"/>
    <w:rsid w:val="00A360E1"/>
    <w:rsid w:val="00A3713E"/>
    <w:rsid w:val="00A42072"/>
    <w:rsid w:val="00A51F7A"/>
    <w:rsid w:val="00A525F7"/>
    <w:rsid w:val="00A53716"/>
    <w:rsid w:val="00A5441D"/>
    <w:rsid w:val="00A54EA5"/>
    <w:rsid w:val="00A570D7"/>
    <w:rsid w:val="00A649C9"/>
    <w:rsid w:val="00A677F0"/>
    <w:rsid w:val="00A76F60"/>
    <w:rsid w:val="00A835C3"/>
    <w:rsid w:val="00A85A5E"/>
    <w:rsid w:val="00A913AC"/>
    <w:rsid w:val="00A91D0D"/>
    <w:rsid w:val="00A924D4"/>
    <w:rsid w:val="00A93BF9"/>
    <w:rsid w:val="00A946BA"/>
    <w:rsid w:val="00AA7D94"/>
    <w:rsid w:val="00AB3E5C"/>
    <w:rsid w:val="00AC0342"/>
    <w:rsid w:val="00AC3C97"/>
    <w:rsid w:val="00AC4273"/>
    <w:rsid w:val="00AC6351"/>
    <w:rsid w:val="00AD6BE3"/>
    <w:rsid w:val="00AD70EF"/>
    <w:rsid w:val="00AE00E9"/>
    <w:rsid w:val="00AE046F"/>
    <w:rsid w:val="00AE24B1"/>
    <w:rsid w:val="00AE492D"/>
    <w:rsid w:val="00AE57D6"/>
    <w:rsid w:val="00AE76A7"/>
    <w:rsid w:val="00AE7F9B"/>
    <w:rsid w:val="00AF3190"/>
    <w:rsid w:val="00AF3BA8"/>
    <w:rsid w:val="00AF4390"/>
    <w:rsid w:val="00AF49C8"/>
    <w:rsid w:val="00AF7B2C"/>
    <w:rsid w:val="00B00F2F"/>
    <w:rsid w:val="00B010A1"/>
    <w:rsid w:val="00B0183B"/>
    <w:rsid w:val="00B02938"/>
    <w:rsid w:val="00B03A22"/>
    <w:rsid w:val="00B0540B"/>
    <w:rsid w:val="00B07879"/>
    <w:rsid w:val="00B12781"/>
    <w:rsid w:val="00B17A77"/>
    <w:rsid w:val="00B21C95"/>
    <w:rsid w:val="00B242D5"/>
    <w:rsid w:val="00B24809"/>
    <w:rsid w:val="00B25614"/>
    <w:rsid w:val="00B25F6A"/>
    <w:rsid w:val="00B26944"/>
    <w:rsid w:val="00B30032"/>
    <w:rsid w:val="00B301E9"/>
    <w:rsid w:val="00B30F4B"/>
    <w:rsid w:val="00B31023"/>
    <w:rsid w:val="00B3371A"/>
    <w:rsid w:val="00B4167D"/>
    <w:rsid w:val="00B445C7"/>
    <w:rsid w:val="00B47353"/>
    <w:rsid w:val="00B53457"/>
    <w:rsid w:val="00B562B5"/>
    <w:rsid w:val="00B60210"/>
    <w:rsid w:val="00B62DB0"/>
    <w:rsid w:val="00B65F14"/>
    <w:rsid w:val="00B66E6B"/>
    <w:rsid w:val="00B6702B"/>
    <w:rsid w:val="00B71D6C"/>
    <w:rsid w:val="00B71E7B"/>
    <w:rsid w:val="00B725B1"/>
    <w:rsid w:val="00B75202"/>
    <w:rsid w:val="00B81990"/>
    <w:rsid w:val="00B83443"/>
    <w:rsid w:val="00B846C1"/>
    <w:rsid w:val="00B876B8"/>
    <w:rsid w:val="00B949E7"/>
    <w:rsid w:val="00B97537"/>
    <w:rsid w:val="00B97748"/>
    <w:rsid w:val="00BA47A9"/>
    <w:rsid w:val="00BA74E1"/>
    <w:rsid w:val="00BA7F58"/>
    <w:rsid w:val="00BB3223"/>
    <w:rsid w:val="00BB5156"/>
    <w:rsid w:val="00BC0B69"/>
    <w:rsid w:val="00BC64BE"/>
    <w:rsid w:val="00BC7CBA"/>
    <w:rsid w:val="00BD09D8"/>
    <w:rsid w:val="00BD4B21"/>
    <w:rsid w:val="00BE0FA1"/>
    <w:rsid w:val="00BE1AF7"/>
    <w:rsid w:val="00BE2E9A"/>
    <w:rsid w:val="00BE3750"/>
    <w:rsid w:val="00BE40F4"/>
    <w:rsid w:val="00BE6831"/>
    <w:rsid w:val="00BF282A"/>
    <w:rsid w:val="00BF32E5"/>
    <w:rsid w:val="00BF7CD7"/>
    <w:rsid w:val="00BF7DC7"/>
    <w:rsid w:val="00C00B53"/>
    <w:rsid w:val="00C03BAA"/>
    <w:rsid w:val="00C04958"/>
    <w:rsid w:val="00C06BDF"/>
    <w:rsid w:val="00C103B2"/>
    <w:rsid w:val="00C124D0"/>
    <w:rsid w:val="00C149CA"/>
    <w:rsid w:val="00C152E9"/>
    <w:rsid w:val="00C15886"/>
    <w:rsid w:val="00C159A0"/>
    <w:rsid w:val="00C20A8F"/>
    <w:rsid w:val="00C22A36"/>
    <w:rsid w:val="00C23D1E"/>
    <w:rsid w:val="00C2586D"/>
    <w:rsid w:val="00C2789E"/>
    <w:rsid w:val="00C321B2"/>
    <w:rsid w:val="00C409AB"/>
    <w:rsid w:val="00C4711F"/>
    <w:rsid w:val="00C5451B"/>
    <w:rsid w:val="00C552DD"/>
    <w:rsid w:val="00C5673E"/>
    <w:rsid w:val="00C57291"/>
    <w:rsid w:val="00C61009"/>
    <w:rsid w:val="00C62AF2"/>
    <w:rsid w:val="00C63896"/>
    <w:rsid w:val="00C6410B"/>
    <w:rsid w:val="00C64A2E"/>
    <w:rsid w:val="00C65610"/>
    <w:rsid w:val="00C70900"/>
    <w:rsid w:val="00C72C84"/>
    <w:rsid w:val="00C737B9"/>
    <w:rsid w:val="00C77363"/>
    <w:rsid w:val="00C8151E"/>
    <w:rsid w:val="00C822D0"/>
    <w:rsid w:val="00C91468"/>
    <w:rsid w:val="00C923CF"/>
    <w:rsid w:val="00C94876"/>
    <w:rsid w:val="00C95B77"/>
    <w:rsid w:val="00CA3F62"/>
    <w:rsid w:val="00CA494B"/>
    <w:rsid w:val="00CB6812"/>
    <w:rsid w:val="00CC6FC0"/>
    <w:rsid w:val="00CD0CE2"/>
    <w:rsid w:val="00CD1B25"/>
    <w:rsid w:val="00CD20B8"/>
    <w:rsid w:val="00CD6A45"/>
    <w:rsid w:val="00CE29ED"/>
    <w:rsid w:val="00CE2A5B"/>
    <w:rsid w:val="00CE301F"/>
    <w:rsid w:val="00CF2EB6"/>
    <w:rsid w:val="00CF48C5"/>
    <w:rsid w:val="00CF5A31"/>
    <w:rsid w:val="00CF7383"/>
    <w:rsid w:val="00D0002C"/>
    <w:rsid w:val="00D011C5"/>
    <w:rsid w:val="00D0555E"/>
    <w:rsid w:val="00D074D4"/>
    <w:rsid w:val="00D1104A"/>
    <w:rsid w:val="00D12B8A"/>
    <w:rsid w:val="00D233B7"/>
    <w:rsid w:val="00D3454C"/>
    <w:rsid w:val="00D378D3"/>
    <w:rsid w:val="00D40C87"/>
    <w:rsid w:val="00D4244D"/>
    <w:rsid w:val="00D43841"/>
    <w:rsid w:val="00D453D0"/>
    <w:rsid w:val="00D56248"/>
    <w:rsid w:val="00D60CF4"/>
    <w:rsid w:val="00D6181F"/>
    <w:rsid w:val="00D61ECF"/>
    <w:rsid w:val="00D61FB4"/>
    <w:rsid w:val="00D64448"/>
    <w:rsid w:val="00D67704"/>
    <w:rsid w:val="00D71FD4"/>
    <w:rsid w:val="00D74708"/>
    <w:rsid w:val="00D81F57"/>
    <w:rsid w:val="00D83417"/>
    <w:rsid w:val="00D873CA"/>
    <w:rsid w:val="00D92C8A"/>
    <w:rsid w:val="00DA0165"/>
    <w:rsid w:val="00DA027C"/>
    <w:rsid w:val="00DA09ED"/>
    <w:rsid w:val="00DA18A2"/>
    <w:rsid w:val="00DA5346"/>
    <w:rsid w:val="00DA5722"/>
    <w:rsid w:val="00DA5B20"/>
    <w:rsid w:val="00DB38B9"/>
    <w:rsid w:val="00DB7244"/>
    <w:rsid w:val="00DC075A"/>
    <w:rsid w:val="00DC2AA9"/>
    <w:rsid w:val="00DC5836"/>
    <w:rsid w:val="00DD0861"/>
    <w:rsid w:val="00DD3A1A"/>
    <w:rsid w:val="00DD6107"/>
    <w:rsid w:val="00DE5758"/>
    <w:rsid w:val="00DE7AB1"/>
    <w:rsid w:val="00DF100A"/>
    <w:rsid w:val="00DF3B7F"/>
    <w:rsid w:val="00DF4D1E"/>
    <w:rsid w:val="00E0335D"/>
    <w:rsid w:val="00E0364C"/>
    <w:rsid w:val="00E04C3C"/>
    <w:rsid w:val="00E052FD"/>
    <w:rsid w:val="00E12C79"/>
    <w:rsid w:val="00E139C4"/>
    <w:rsid w:val="00E209D9"/>
    <w:rsid w:val="00E22E74"/>
    <w:rsid w:val="00E2391F"/>
    <w:rsid w:val="00E304E7"/>
    <w:rsid w:val="00E3305F"/>
    <w:rsid w:val="00E4200D"/>
    <w:rsid w:val="00E43868"/>
    <w:rsid w:val="00E563CF"/>
    <w:rsid w:val="00E57878"/>
    <w:rsid w:val="00E6388F"/>
    <w:rsid w:val="00E6434D"/>
    <w:rsid w:val="00E65B04"/>
    <w:rsid w:val="00E66F3C"/>
    <w:rsid w:val="00E778C0"/>
    <w:rsid w:val="00E80351"/>
    <w:rsid w:val="00E813E3"/>
    <w:rsid w:val="00E82196"/>
    <w:rsid w:val="00E84069"/>
    <w:rsid w:val="00E86174"/>
    <w:rsid w:val="00E93EC5"/>
    <w:rsid w:val="00E94D42"/>
    <w:rsid w:val="00E9598D"/>
    <w:rsid w:val="00EA057B"/>
    <w:rsid w:val="00EA1E5A"/>
    <w:rsid w:val="00EA3F96"/>
    <w:rsid w:val="00EA7801"/>
    <w:rsid w:val="00EA7DF9"/>
    <w:rsid w:val="00EB0686"/>
    <w:rsid w:val="00EB08CF"/>
    <w:rsid w:val="00EB0E64"/>
    <w:rsid w:val="00EB4D57"/>
    <w:rsid w:val="00EC0C0C"/>
    <w:rsid w:val="00EC3F20"/>
    <w:rsid w:val="00EC65A8"/>
    <w:rsid w:val="00EC66E7"/>
    <w:rsid w:val="00EC69FA"/>
    <w:rsid w:val="00EC6F52"/>
    <w:rsid w:val="00EC74A6"/>
    <w:rsid w:val="00ED6F36"/>
    <w:rsid w:val="00ED7569"/>
    <w:rsid w:val="00EE4173"/>
    <w:rsid w:val="00EF1820"/>
    <w:rsid w:val="00EF2FD6"/>
    <w:rsid w:val="00EF6123"/>
    <w:rsid w:val="00EF681C"/>
    <w:rsid w:val="00EF7202"/>
    <w:rsid w:val="00EF7678"/>
    <w:rsid w:val="00F03472"/>
    <w:rsid w:val="00F03998"/>
    <w:rsid w:val="00F06D0B"/>
    <w:rsid w:val="00F07551"/>
    <w:rsid w:val="00F11D21"/>
    <w:rsid w:val="00F11F82"/>
    <w:rsid w:val="00F129D0"/>
    <w:rsid w:val="00F13256"/>
    <w:rsid w:val="00F149CB"/>
    <w:rsid w:val="00F154C7"/>
    <w:rsid w:val="00F20EA7"/>
    <w:rsid w:val="00F22724"/>
    <w:rsid w:val="00F2694A"/>
    <w:rsid w:val="00F3086B"/>
    <w:rsid w:val="00F32356"/>
    <w:rsid w:val="00F34EF1"/>
    <w:rsid w:val="00F37745"/>
    <w:rsid w:val="00F47C6D"/>
    <w:rsid w:val="00F5706C"/>
    <w:rsid w:val="00F6139A"/>
    <w:rsid w:val="00F63A42"/>
    <w:rsid w:val="00F63DAA"/>
    <w:rsid w:val="00F63E20"/>
    <w:rsid w:val="00F667AF"/>
    <w:rsid w:val="00F66A2C"/>
    <w:rsid w:val="00F707E6"/>
    <w:rsid w:val="00F72390"/>
    <w:rsid w:val="00F726BF"/>
    <w:rsid w:val="00F742F7"/>
    <w:rsid w:val="00F74D10"/>
    <w:rsid w:val="00F80BF4"/>
    <w:rsid w:val="00F822A6"/>
    <w:rsid w:val="00F83408"/>
    <w:rsid w:val="00F835DD"/>
    <w:rsid w:val="00F85589"/>
    <w:rsid w:val="00F8580F"/>
    <w:rsid w:val="00F87601"/>
    <w:rsid w:val="00F90C98"/>
    <w:rsid w:val="00F96AC0"/>
    <w:rsid w:val="00FA0F97"/>
    <w:rsid w:val="00FA1C99"/>
    <w:rsid w:val="00FA2A40"/>
    <w:rsid w:val="00FB0CFD"/>
    <w:rsid w:val="00FB2EE4"/>
    <w:rsid w:val="00FB4140"/>
    <w:rsid w:val="00FB6BC3"/>
    <w:rsid w:val="00FB7FCD"/>
    <w:rsid w:val="00FC1BC1"/>
    <w:rsid w:val="00FC5200"/>
    <w:rsid w:val="00FC75D1"/>
    <w:rsid w:val="00FC7949"/>
    <w:rsid w:val="00FD2949"/>
    <w:rsid w:val="00FD3450"/>
    <w:rsid w:val="00FD723B"/>
    <w:rsid w:val="00FE4399"/>
    <w:rsid w:val="00FE4B5B"/>
    <w:rsid w:val="00FE518E"/>
    <w:rsid w:val="00FE5504"/>
    <w:rsid w:val="00FE65EB"/>
    <w:rsid w:val="01A33E9C"/>
    <w:rsid w:val="03051CD0"/>
    <w:rsid w:val="031F0BD0"/>
    <w:rsid w:val="04CD731B"/>
    <w:rsid w:val="07CA43AC"/>
    <w:rsid w:val="0A307C97"/>
    <w:rsid w:val="0AD92A42"/>
    <w:rsid w:val="0B6B1123"/>
    <w:rsid w:val="0D353973"/>
    <w:rsid w:val="0DE2468A"/>
    <w:rsid w:val="0E323572"/>
    <w:rsid w:val="0ECD0C9A"/>
    <w:rsid w:val="0F5170E2"/>
    <w:rsid w:val="0F895230"/>
    <w:rsid w:val="10225734"/>
    <w:rsid w:val="11B705A0"/>
    <w:rsid w:val="122F6C04"/>
    <w:rsid w:val="14132920"/>
    <w:rsid w:val="15B60AF1"/>
    <w:rsid w:val="17AE8B7A"/>
    <w:rsid w:val="17C90AA4"/>
    <w:rsid w:val="18B3029F"/>
    <w:rsid w:val="1A093C4A"/>
    <w:rsid w:val="1A1D3847"/>
    <w:rsid w:val="1AB737DE"/>
    <w:rsid w:val="1B3B1CB8"/>
    <w:rsid w:val="1D8F4C7F"/>
    <w:rsid w:val="1DE63703"/>
    <w:rsid w:val="2126054A"/>
    <w:rsid w:val="21302811"/>
    <w:rsid w:val="23BE603A"/>
    <w:rsid w:val="247F0D69"/>
    <w:rsid w:val="24CC0D68"/>
    <w:rsid w:val="257F739C"/>
    <w:rsid w:val="26684EB3"/>
    <w:rsid w:val="26B07180"/>
    <w:rsid w:val="273E1D47"/>
    <w:rsid w:val="28197E57"/>
    <w:rsid w:val="28945237"/>
    <w:rsid w:val="2A6F6A9F"/>
    <w:rsid w:val="2B48435D"/>
    <w:rsid w:val="2B74142C"/>
    <w:rsid w:val="2BD335AA"/>
    <w:rsid w:val="2C5A3F68"/>
    <w:rsid w:val="2C7442EC"/>
    <w:rsid w:val="2CC7637F"/>
    <w:rsid w:val="2CFF231F"/>
    <w:rsid w:val="2D091D10"/>
    <w:rsid w:val="2E9A0FAB"/>
    <w:rsid w:val="2EE330D8"/>
    <w:rsid w:val="310F6B93"/>
    <w:rsid w:val="32CF509C"/>
    <w:rsid w:val="332E2DC3"/>
    <w:rsid w:val="33D90C83"/>
    <w:rsid w:val="33EB4E73"/>
    <w:rsid w:val="35D151C8"/>
    <w:rsid w:val="36413C79"/>
    <w:rsid w:val="36BF1DD2"/>
    <w:rsid w:val="36CE1E68"/>
    <w:rsid w:val="37C95733"/>
    <w:rsid w:val="38EE3222"/>
    <w:rsid w:val="3902576C"/>
    <w:rsid w:val="39137BCC"/>
    <w:rsid w:val="3A945BA3"/>
    <w:rsid w:val="3C3B6DA1"/>
    <w:rsid w:val="3CB91A62"/>
    <w:rsid w:val="3DAD103E"/>
    <w:rsid w:val="3F086869"/>
    <w:rsid w:val="3FAD63A0"/>
    <w:rsid w:val="40217801"/>
    <w:rsid w:val="43E80C33"/>
    <w:rsid w:val="44931544"/>
    <w:rsid w:val="458727AA"/>
    <w:rsid w:val="45F32CFF"/>
    <w:rsid w:val="46BC37F2"/>
    <w:rsid w:val="47A1125B"/>
    <w:rsid w:val="48912B3E"/>
    <w:rsid w:val="49A117C5"/>
    <w:rsid w:val="4AD66569"/>
    <w:rsid w:val="4AF96FA1"/>
    <w:rsid w:val="4D1B4A9D"/>
    <w:rsid w:val="4DD101CC"/>
    <w:rsid w:val="4E2B34A0"/>
    <w:rsid w:val="4F0B668B"/>
    <w:rsid w:val="502302EB"/>
    <w:rsid w:val="525B269A"/>
    <w:rsid w:val="54AD6A7C"/>
    <w:rsid w:val="553D7E00"/>
    <w:rsid w:val="55C71E85"/>
    <w:rsid w:val="56AF6BFF"/>
    <w:rsid w:val="57280BE4"/>
    <w:rsid w:val="5B0C2013"/>
    <w:rsid w:val="5B265EB5"/>
    <w:rsid w:val="5BC562B5"/>
    <w:rsid w:val="5C932D4B"/>
    <w:rsid w:val="5CD01F00"/>
    <w:rsid w:val="5D0132A8"/>
    <w:rsid w:val="5DA52508"/>
    <w:rsid w:val="5DDB48DC"/>
    <w:rsid w:val="5E5218E8"/>
    <w:rsid w:val="5E9641CF"/>
    <w:rsid w:val="5EA3BDC9"/>
    <w:rsid w:val="5EAD2353"/>
    <w:rsid w:val="5F0F6EAA"/>
    <w:rsid w:val="5FDC3F39"/>
    <w:rsid w:val="604802FD"/>
    <w:rsid w:val="60EC7228"/>
    <w:rsid w:val="610042FE"/>
    <w:rsid w:val="617D178B"/>
    <w:rsid w:val="6322494F"/>
    <w:rsid w:val="633914DA"/>
    <w:rsid w:val="635554EA"/>
    <w:rsid w:val="638044B2"/>
    <w:rsid w:val="63B60CD2"/>
    <w:rsid w:val="65E33EAB"/>
    <w:rsid w:val="66AE605A"/>
    <w:rsid w:val="677F245B"/>
    <w:rsid w:val="6B053E23"/>
    <w:rsid w:val="6B1C7422"/>
    <w:rsid w:val="6BD62996"/>
    <w:rsid w:val="6BE95552"/>
    <w:rsid w:val="6C881A75"/>
    <w:rsid w:val="6D267305"/>
    <w:rsid w:val="70BC7D8C"/>
    <w:rsid w:val="71F2536B"/>
    <w:rsid w:val="72DB3FC7"/>
    <w:rsid w:val="73A925A0"/>
    <w:rsid w:val="754E7067"/>
    <w:rsid w:val="76C92E49"/>
    <w:rsid w:val="7707109B"/>
    <w:rsid w:val="78E51593"/>
    <w:rsid w:val="799139C7"/>
    <w:rsid w:val="7A0C4606"/>
    <w:rsid w:val="7B3927AA"/>
    <w:rsid w:val="7BB3231A"/>
    <w:rsid w:val="7BED7A99"/>
    <w:rsid w:val="7C6914E9"/>
    <w:rsid w:val="7C6B2FB3"/>
    <w:rsid w:val="7C731D5F"/>
    <w:rsid w:val="7C82671B"/>
    <w:rsid w:val="7CA207E3"/>
    <w:rsid w:val="7CAB2FF1"/>
    <w:rsid w:val="7D0A3F03"/>
    <w:rsid w:val="7FDC78DE"/>
    <w:rsid w:val="7FFE9B62"/>
    <w:rsid w:val="B71E0BC5"/>
    <w:rsid w:val="C67B7EDF"/>
    <w:rsid w:val="DFF51363"/>
    <w:rsid w:val="EEA1D8C3"/>
    <w:rsid w:val="EF5EA6A0"/>
    <w:rsid w:val="EFDAB76F"/>
    <w:rsid w:val="FBF4FB13"/>
    <w:rsid w:val="FF53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6">
    <w:name w:val="heading 6"/>
    <w:basedOn w:val="1"/>
    <w:next w:val="1"/>
    <w:link w:val="38"/>
    <w:qFormat/>
    <w:uiPriority w:val="0"/>
    <w:pPr>
      <w:keepNext/>
      <w:keepLines/>
      <w:spacing w:before="240" w:after="64" w:line="320" w:lineRule="auto"/>
      <w:outlineLvl w:val="5"/>
    </w:pPr>
    <w:rPr>
      <w:rFonts w:ascii="Calibri Light" w:hAnsi="Calibri Light" w:eastAsia="楷体_GB2312"/>
      <w:b/>
      <w:bCs/>
      <w:sz w:val="24"/>
      <w:lang w:val="zh-CN" w:eastAsia="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0"/>
    <w:qFormat/>
    <w:uiPriority w:val="0"/>
    <w:pPr>
      <w:ind w:firstLine="420"/>
    </w:pPr>
    <w:rPr>
      <w:szCs w:val="20"/>
    </w:rPr>
  </w:style>
  <w:style w:type="paragraph" w:styleId="7">
    <w:name w:val="List Number"/>
    <w:basedOn w:val="1"/>
    <w:qFormat/>
    <w:uiPriority w:val="0"/>
    <w:pPr>
      <w:widowControl/>
      <w:numPr>
        <w:ilvl w:val="0"/>
        <w:numId w:val="1"/>
      </w:numPr>
      <w:tabs>
        <w:tab w:val="left" w:pos="454"/>
        <w:tab w:val="left" w:pos="720"/>
        <w:tab w:val="left" w:pos="899"/>
      </w:tabs>
      <w:spacing w:after="50" w:afterLines="50"/>
      <w:ind w:left="454" w:hanging="284"/>
      <w:jc w:val="left"/>
    </w:pPr>
    <w:rPr>
      <w:kern w:val="0"/>
      <w:sz w:val="24"/>
      <w:szCs w:val="20"/>
    </w:rPr>
  </w:style>
  <w:style w:type="paragraph" w:styleId="8">
    <w:name w:val="caption"/>
    <w:basedOn w:val="1"/>
    <w:next w:val="1"/>
    <w:qFormat/>
    <w:uiPriority w:val="0"/>
    <w:pPr>
      <w:spacing w:before="152" w:after="160"/>
    </w:pPr>
    <w:rPr>
      <w:rFonts w:ascii="Tahoma" w:hAnsi="Tahoma" w:eastAsia="Cambria Math" w:cs="Tahoma"/>
      <w:sz w:val="20"/>
      <w:szCs w:val="20"/>
    </w:rPr>
  </w:style>
  <w:style w:type="paragraph" w:styleId="9">
    <w:name w:val="annotation text"/>
    <w:basedOn w:val="1"/>
    <w:link w:val="32"/>
    <w:qFormat/>
    <w:uiPriority w:val="0"/>
    <w:pPr>
      <w:jc w:val="left"/>
    </w:pPr>
    <w:rPr>
      <w:lang w:val="zh-CN" w:eastAsia="zh-CN"/>
    </w:rPr>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pPr>
  </w:style>
  <w:style w:type="paragraph" w:styleId="12">
    <w:name w:val="Body Text First Indent"/>
    <w:basedOn w:val="11"/>
    <w:next w:val="13"/>
    <w:qFormat/>
    <w:uiPriority w:val="0"/>
    <w:pPr>
      <w:spacing w:line="440" w:lineRule="exact"/>
      <w:ind w:firstLine="420" w:firstLineChars="100"/>
    </w:pPr>
  </w:style>
  <w:style w:type="paragraph" w:styleId="13">
    <w:name w:val="toc 6"/>
    <w:basedOn w:val="1"/>
    <w:next w:val="1"/>
    <w:unhideWhenUsed/>
    <w:qFormat/>
    <w:uiPriority w:val="39"/>
    <w:pPr>
      <w:ind w:left="2100" w:leftChars="1000"/>
    </w:pPr>
    <w:rPr>
      <w:rFonts w:ascii="Calibri" w:hAnsi="Calibri" w:eastAsia="宋体" w:cs="Times New Roman"/>
      <w:szCs w:val="22"/>
    </w:rPr>
  </w:style>
  <w:style w:type="paragraph" w:styleId="14">
    <w:name w:val="Body Text Indent"/>
    <w:basedOn w:val="1"/>
    <w:next w:val="1"/>
    <w:link w:val="66"/>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15">
    <w:name w:val="List 2"/>
    <w:basedOn w:val="1"/>
    <w:qFormat/>
    <w:uiPriority w:val="0"/>
    <w:pPr>
      <w:ind w:left="100" w:leftChars="200" w:hanging="200" w:hangingChars="200"/>
    </w:pPr>
  </w:style>
  <w:style w:type="paragraph" w:styleId="16">
    <w:name w:val="Plain Text"/>
    <w:basedOn w:val="1"/>
    <w:link w:val="37"/>
    <w:qFormat/>
    <w:uiPriority w:val="0"/>
    <w:rPr>
      <w:rFonts w:ascii="楷体_GB2312" w:hAnsi="Courier New" w:eastAsia="楷体_GB2312"/>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33"/>
    <w:qFormat/>
    <w:uiPriority w:val="0"/>
    <w:rPr>
      <w:sz w:val="18"/>
      <w:szCs w:val="18"/>
      <w:lang w:val="zh-CN" w:eastAsia="zh-CN"/>
    </w:rPr>
  </w:style>
  <w:style w:type="paragraph" w:styleId="20">
    <w:name w:val="footer"/>
    <w:basedOn w:val="1"/>
    <w:link w:val="34"/>
    <w:qFormat/>
    <w:uiPriority w:val="0"/>
    <w:pPr>
      <w:tabs>
        <w:tab w:val="center" w:pos="4153"/>
        <w:tab w:val="right" w:pos="8306"/>
      </w:tabs>
      <w:snapToGrid w:val="0"/>
      <w:jc w:val="left"/>
    </w:pPr>
    <w:rPr>
      <w:sz w:val="18"/>
      <w:szCs w:val="18"/>
      <w:lang w:val="zh-CN" w:eastAsia="zh-CN"/>
    </w:rPr>
  </w:style>
  <w:style w:type="paragraph" w:styleId="21">
    <w:name w:val="header"/>
    <w:basedOn w:val="1"/>
    <w:link w:val="36"/>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22">
    <w:name w:val="List"/>
    <w:basedOn w:val="1"/>
    <w:qFormat/>
    <w:uiPriority w:val="0"/>
    <w:pPr>
      <w:ind w:left="200" w:hanging="200" w:hangingChars="200"/>
    </w:pPr>
    <w:rPr>
      <w:sz w:val="28"/>
    </w:rPr>
  </w:style>
  <w:style w:type="paragraph" w:styleId="23">
    <w:name w:val="Normal (Web)"/>
    <w:basedOn w:val="1"/>
    <w:qFormat/>
    <w:uiPriority w:val="0"/>
    <w:pPr>
      <w:widowControl/>
      <w:spacing w:before="100" w:beforeAutospacing="1" w:after="100" w:afterAutospacing="1"/>
      <w:jc w:val="left"/>
    </w:pPr>
    <w:rPr>
      <w:rFonts w:hint="eastAsia" w:ascii="楷体_GB2312" w:hAnsi="楷体_GB2312"/>
      <w:kern w:val="0"/>
      <w:sz w:val="24"/>
    </w:rPr>
  </w:style>
  <w:style w:type="paragraph" w:styleId="24">
    <w:name w:val="annotation subject"/>
    <w:basedOn w:val="9"/>
    <w:next w:val="9"/>
    <w:link w:val="35"/>
    <w:qFormat/>
    <w:uiPriority w:val="0"/>
    <w:rPr>
      <w:b/>
      <w:bCs/>
    </w:rPr>
  </w:style>
  <w:style w:type="paragraph" w:styleId="25">
    <w:name w:val="Body Text First Indent 2"/>
    <w:basedOn w:val="14"/>
    <w:next w:val="1"/>
    <w:link w:val="67"/>
    <w:qFormat/>
    <w:uiPriority w:val="0"/>
    <w:pPr>
      <w:autoSpaceDE/>
      <w:autoSpaceDN/>
      <w:adjustRightInd/>
      <w:spacing w:after="120" w:line="240" w:lineRule="auto"/>
      <w:ind w:left="420" w:leftChars="200" w:right="0" w:rightChars="0" w:firstLine="420" w:firstLineChars="200"/>
      <w:jc w:val="both"/>
    </w:pPr>
    <w:rPr>
      <w:rFonts w:ascii="Calibri"/>
      <w:color w:val="auto"/>
      <w:kern w:val="2"/>
      <w:sz w:val="21"/>
      <w:szCs w:val="24"/>
    </w:rPr>
  </w:style>
  <w:style w:type="table" w:styleId="27">
    <w:name w:val="Table Grid"/>
    <w:basedOn w:val="26"/>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批注文字 Char"/>
    <w:link w:val="9"/>
    <w:qFormat/>
    <w:uiPriority w:val="0"/>
    <w:rPr>
      <w:kern w:val="2"/>
      <w:sz w:val="21"/>
      <w:szCs w:val="24"/>
    </w:rPr>
  </w:style>
  <w:style w:type="character" w:customStyle="1" w:styleId="33">
    <w:name w:val="批注框文本 Char"/>
    <w:link w:val="19"/>
    <w:qFormat/>
    <w:uiPriority w:val="0"/>
    <w:rPr>
      <w:kern w:val="2"/>
      <w:sz w:val="18"/>
      <w:szCs w:val="18"/>
    </w:rPr>
  </w:style>
  <w:style w:type="character" w:customStyle="1" w:styleId="34">
    <w:name w:val="页脚 Char"/>
    <w:link w:val="20"/>
    <w:qFormat/>
    <w:uiPriority w:val="0"/>
    <w:rPr>
      <w:kern w:val="2"/>
      <w:sz w:val="18"/>
      <w:szCs w:val="18"/>
    </w:rPr>
  </w:style>
  <w:style w:type="character" w:customStyle="1" w:styleId="35">
    <w:name w:val="批注主题 Char"/>
    <w:basedOn w:val="32"/>
    <w:link w:val="24"/>
    <w:qFormat/>
    <w:uiPriority w:val="0"/>
    <w:rPr>
      <w:kern w:val="2"/>
      <w:sz w:val="21"/>
      <w:szCs w:val="24"/>
    </w:rPr>
  </w:style>
  <w:style w:type="character" w:customStyle="1" w:styleId="36">
    <w:name w:val="页眉 Char"/>
    <w:link w:val="21"/>
    <w:qFormat/>
    <w:uiPriority w:val="0"/>
    <w:rPr>
      <w:kern w:val="2"/>
      <w:sz w:val="18"/>
      <w:szCs w:val="18"/>
    </w:rPr>
  </w:style>
  <w:style w:type="character" w:customStyle="1" w:styleId="37">
    <w:name w:val="纯文本 Char"/>
    <w:link w:val="16"/>
    <w:qFormat/>
    <w:uiPriority w:val="0"/>
    <w:rPr>
      <w:rFonts w:ascii="楷体_GB2312" w:hAnsi="Courier New" w:eastAsia="楷体_GB2312"/>
      <w:kern w:val="2"/>
      <w:sz w:val="21"/>
      <w:szCs w:val="24"/>
      <w:lang w:val="en-US" w:eastAsia="zh-CN" w:bidi="ar-SA"/>
    </w:rPr>
  </w:style>
  <w:style w:type="character" w:customStyle="1" w:styleId="38">
    <w:name w:val="标题 6 Char"/>
    <w:link w:val="6"/>
    <w:semiHidden/>
    <w:qFormat/>
    <w:uiPriority w:val="0"/>
    <w:rPr>
      <w:rFonts w:ascii="Calibri Light" w:hAnsi="Calibri Light" w:eastAsia="楷体_GB2312" w:cs="@方正书宋简体"/>
      <w:b/>
      <w:bCs/>
      <w:kern w:val="2"/>
      <w:sz w:val="24"/>
      <w:szCs w:val="24"/>
    </w:rPr>
  </w:style>
  <w:style w:type="paragraph" w:customStyle="1" w:styleId="39">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40">
    <w:name w:val="列出段落1"/>
    <w:basedOn w:val="1"/>
    <w:qFormat/>
    <w:uiPriority w:val="0"/>
    <w:pPr>
      <w:ind w:firstLine="420" w:firstLineChars="200"/>
    </w:pPr>
    <w:rPr>
      <w:kern w:val="0"/>
      <w:szCs w:val="20"/>
    </w:rPr>
  </w:style>
  <w:style w:type="paragraph" w:customStyle="1" w:styleId="41">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43">
    <w:name w:val="列出段落2"/>
    <w:basedOn w:val="1"/>
    <w:qFormat/>
    <w:uiPriority w:val="34"/>
    <w:pPr>
      <w:ind w:firstLine="420" w:firstLineChars="200"/>
    </w:pPr>
    <w:rPr>
      <w:rFonts w:eastAsia="楷体_GB2312" w:cs="@方正书宋简体"/>
      <w:szCs w:val="22"/>
    </w:rPr>
  </w:style>
  <w:style w:type="paragraph" w:customStyle="1" w:styleId="44">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p0"/>
    <w:basedOn w:val="1"/>
    <w:qFormat/>
    <w:uiPriority w:val="0"/>
    <w:pPr>
      <w:widowControl/>
      <w:spacing w:line="365" w:lineRule="atLeast"/>
      <w:ind w:left="1"/>
    </w:pPr>
    <w:rPr>
      <w:kern w:val="0"/>
      <w:sz w:val="20"/>
      <w:szCs w:val="20"/>
    </w:rPr>
  </w:style>
  <w:style w:type="paragraph" w:customStyle="1" w:styleId="46">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47">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Char"/>
    <w:basedOn w:val="1"/>
    <w:qFormat/>
    <w:uiPriority w:val="0"/>
  </w:style>
  <w:style w:type="paragraph" w:customStyle="1" w:styleId="50">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1">
    <w:name w:val="正文_14"/>
    <w:qFormat/>
    <w:uiPriority w:val="0"/>
    <w:rPr>
      <w:rFonts w:ascii="Calibri" w:hAnsi="Calibri" w:eastAsia="宋体" w:cs="Times New Roman"/>
      <w:sz w:val="21"/>
      <w:lang w:val="en-US" w:eastAsia="zh-CN" w:bidi="ar-SA"/>
    </w:rPr>
  </w:style>
  <w:style w:type="paragraph" w:customStyle="1" w:styleId="5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Char1"/>
    <w:basedOn w:val="1"/>
    <w:qFormat/>
    <w:uiPriority w:val="0"/>
  </w:style>
  <w:style w:type="paragraph" w:customStyle="1" w:styleId="54">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5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6">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Table Paragraph"/>
    <w:basedOn w:val="1"/>
    <w:qFormat/>
    <w:uiPriority w:val="1"/>
    <w:rPr>
      <w:szCs w:val="20"/>
    </w:rPr>
  </w:style>
  <w:style w:type="paragraph" w:customStyle="1" w:styleId="59">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Char Char Char Char Char Char Char Char Char"/>
    <w:basedOn w:val="1"/>
    <w:qFormat/>
    <w:uiPriority w:val="0"/>
    <w:pPr>
      <w:widowControl/>
      <w:spacing w:after="160" w:line="240" w:lineRule="exact"/>
      <w:jc w:val="left"/>
    </w:pPr>
    <w:rPr>
      <w:rFonts w:ascii="Times New Roman" w:hAnsi="Times New Roman" w:eastAsia="Times New Roman"/>
      <w:kern w:val="0"/>
      <w:sz w:val="24"/>
      <w:szCs w:val="20"/>
    </w:rPr>
  </w:style>
  <w:style w:type="paragraph" w:styleId="61">
    <w:name w:val="List Paragraph"/>
    <w:basedOn w:val="1"/>
    <w:qFormat/>
    <w:uiPriority w:val="34"/>
    <w:pPr>
      <w:ind w:firstLine="420" w:firstLineChars="200"/>
    </w:pPr>
  </w:style>
  <w:style w:type="paragraph" w:customStyle="1" w:styleId="6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标题 2 Char"/>
    <w:basedOn w:val="28"/>
    <w:link w:val="4"/>
    <w:semiHidden/>
    <w:qFormat/>
    <w:uiPriority w:val="0"/>
    <w:rPr>
      <w:rFonts w:asciiTheme="majorHAnsi" w:hAnsiTheme="majorHAnsi" w:eastAsiaTheme="majorEastAsia" w:cstheme="majorBidi"/>
      <w:b/>
      <w:bCs/>
      <w:kern w:val="2"/>
      <w:sz w:val="32"/>
      <w:szCs w:val="32"/>
    </w:rPr>
  </w:style>
  <w:style w:type="character" w:customStyle="1" w:styleId="66">
    <w:name w:val="正文文本缩进 Char"/>
    <w:basedOn w:val="28"/>
    <w:link w:val="14"/>
    <w:qFormat/>
    <w:uiPriority w:val="0"/>
    <w:rPr>
      <w:rFonts w:ascii="楷体_GB2312"/>
      <w:color w:val="000000"/>
      <w:sz w:val="24"/>
    </w:rPr>
  </w:style>
  <w:style w:type="character" w:customStyle="1" w:styleId="67">
    <w:name w:val="正文首行缩进 2 Char"/>
    <w:basedOn w:val="66"/>
    <w:link w:val="25"/>
    <w:qFormat/>
    <w:uiPriority w:val="0"/>
    <w:rPr>
      <w:rFonts w:ascii="楷体_GB2312"/>
      <w:color w:val="000000"/>
      <w:kern w:val="2"/>
      <w:sz w:val="21"/>
      <w:szCs w:val="24"/>
    </w:rPr>
  </w:style>
  <w:style w:type="character" w:customStyle="1" w:styleId="68">
    <w:name w:val="标题 1 Char"/>
    <w:basedOn w:val="28"/>
    <w:link w:val="3"/>
    <w:qFormat/>
    <w:uiPriority w:val="0"/>
    <w:rPr>
      <w:b/>
      <w:bCs/>
      <w:kern w:val="44"/>
      <w:sz w:val="44"/>
      <w:szCs w:val="44"/>
    </w:rPr>
  </w:style>
  <w:style w:type="paragraph" w:customStyle="1" w:styleId="69">
    <w:name w:val="纯文本_0_1"/>
    <w:basedOn w:val="1"/>
    <w:qFormat/>
    <w:uiPriority w:val="0"/>
    <w:pPr>
      <w:widowControl/>
      <w:jc w:val="left"/>
    </w:pPr>
    <w:rPr>
      <w:rFonts w:ascii="宋体" w:hAnsi="Courier New" w:eastAsiaTheme="minorEastAsia" w:cstheme="minorBidi"/>
      <w:szCs w:val="21"/>
    </w:rPr>
  </w:style>
  <w:style w:type="character" w:customStyle="1" w:styleId="70">
    <w:name w:val="正文缩进 Char"/>
    <w:link w:val="2"/>
    <w:qFormat/>
    <w:uiPriority w:val="0"/>
    <w:rPr>
      <w:kern w:val="2"/>
      <w:sz w:val="21"/>
    </w:rPr>
  </w:style>
  <w:style w:type="paragraph" w:customStyle="1" w:styleId="71">
    <w:name w:val="表格文字"/>
    <w:basedOn w:val="1"/>
    <w:next w:val="11"/>
    <w:qFormat/>
    <w:uiPriority w:val="99"/>
    <w:pPr>
      <w:adjustRightInd w:val="0"/>
      <w:spacing w:line="420" w:lineRule="atLeast"/>
      <w:jc w:val="left"/>
      <w:textAlignment w:val="baseline"/>
    </w:pPr>
    <w:rPr>
      <w:kern w:val="0"/>
    </w:rPr>
  </w:style>
  <w:style w:type="character" w:customStyle="1" w:styleId="72">
    <w:name w:val="ca-141"/>
    <w:qFormat/>
    <w:uiPriority w:val="0"/>
    <w:rPr>
      <w:rFonts w:hint="eastAsia" w:ascii="宋体" w:hAnsi="宋体" w:eastAsia="宋体"/>
      <w:sz w:val="28"/>
      <w:szCs w:val="28"/>
    </w:rPr>
  </w:style>
  <w:style w:type="character" w:customStyle="1" w:styleId="73">
    <w:name w:val="font11"/>
    <w:basedOn w:val="2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75</Pages>
  <Words>43060</Words>
  <Characters>46195</Characters>
  <Lines>224</Lines>
  <Paragraphs>63</Paragraphs>
  <TotalTime>28</TotalTime>
  <ScaleCrop>false</ScaleCrop>
  <LinksUpToDate>false</LinksUpToDate>
  <CharactersWithSpaces>51530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2022-05-30T17:19:00Z</dcterms:created>
  <dc:creator>dell</dc:creator>
  <cp:lastModifiedBy>陆喵了个白。</cp:lastModifiedBy>
  <cp:lastPrinted>2020-11-26T23:45:00Z</cp:lastPrinted>
  <dcterms:modified xsi:type="dcterms:W3CDTF">2024-06-17T02:30:35Z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527AF7AA7EC2CC1E0A4BAE646BDF745A</vt:lpwstr>
  </property>
</Properties>
</file>