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spacing w:line="360" w:lineRule="auto"/>
        <w:jc w:val="center"/>
        <w:textAlignment w:val="bottom"/>
        <w:rPr>
          <w:rFonts w:ascii="宋体" w:hAnsi="宋体" w:cs="宋体"/>
          <w:b/>
          <w:color w:val="auto"/>
          <w:kern w:val="0"/>
          <w:sz w:val="52"/>
          <w:szCs w:val="52"/>
          <w:highlight w:val="none"/>
        </w:rPr>
      </w:pPr>
    </w:p>
    <w:p>
      <w:pPr>
        <w:shd w:val="clear"/>
        <w:jc w:val="center"/>
        <w:rPr>
          <w:rFonts w:ascii="宋体" w:hAnsi="宋体" w:cs="宋体"/>
          <w:color w:val="auto"/>
          <w:sz w:val="36"/>
          <w:szCs w:val="36"/>
          <w:highlight w:val="none"/>
        </w:rPr>
      </w:pPr>
      <w:r>
        <w:rPr>
          <w:rFonts w:hint="eastAsia" w:ascii="宋体" w:hAnsi="宋体" w:cs="宋体"/>
          <w:color w:val="auto"/>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1143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lum contrast="11999"/>
                    </a:blip>
                    <a:stretch>
                      <a:fillRect/>
                    </a:stretch>
                  </pic:blipFill>
                  <pic:spPr>
                    <a:xfrm>
                      <a:off x="0" y="0"/>
                      <a:ext cx="2971800" cy="2091690"/>
                    </a:xfrm>
                    <a:prstGeom prst="rect">
                      <a:avLst/>
                    </a:prstGeom>
                    <a:noFill/>
                    <a:ln>
                      <a:noFill/>
                    </a:ln>
                  </pic:spPr>
                </pic:pic>
              </a:graphicData>
            </a:graphic>
          </wp:anchor>
        </w:drawing>
      </w:r>
    </w:p>
    <w:p>
      <w:pPr>
        <w:shd w:val="clear"/>
        <w:jc w:val="center"/>
        <w:rPr>
          <w:rFonts w:ascii="宋体" w:hAnsi="宋体" w:cs="宋体"/>
          <w:color w:val="auto"/>
          <w:sz w:val="52"/>
          <w:szCs w:val="52"/>
          <w:highlight w:val="none"/>
        </w:rPr>
      </w:pPr>
    </w:p>
    <w:p>
      <w:pPr>
        <w:shd w:val="clea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pPr>
        <w:shd w:val="clear"/>
        <w:jc w:val="center"/>
        <w:rPr>
          <w:rFonts w:ascii="宋体" w:hAnsi="宋体" w:cs="宋体"/>
          <w:color w:val="auto"/>
          <w:sz w:val="36"/>
          <w:szCs w:val="36"/>
          <w:highlight w:val="none"/>
        </w:rPr>
      </w:pPr>
    </w:p>
    <w:p>
      <w:pPr>
        <w:shd w:val="clear"/>
        <w:jc w:val="center"/>
        <w:rPr>
          <w:rFonts w:ascii="宋体" w:hAnsi="宋体" w:cs="宋体"/>
          <w:b/>
          <w:color w:val="auto"/>
          <w:sz w:val="72"/>
          <w:szCs w:val="72"/>
          <w:highlight w:val="none"/>
        </w:rPr>
      </w:pPr>
    </w:p>
    <w:p>
      <w:pPr>
        <w:shd w:val="clear" w:color="auto"/>
        <w:spacing w:line="360" w:lineRule="auto"/>
        <w:jc w:val="center"/>
        <w:textAlignment w:val="bottom"/>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pPr>
        <w:shd w:val="clear" w:color="auto"/>
        <w:spacing w:line="360" w:lineRule="auto"/>
        <w:jc w:val="center"/>
        <w:textAlignment w:val="bottom"/>
        <w:rPr>
          <w:rFonts w:ascii="宋体" w:hAnsi="宋体" w:cs="宋体"/>
          <w:color w:val="auto"/>
          <w:sz w:val="28"/>
          <w:szCs w:val="28"/>
          <w:highlight w:val="none"/>
        </w:rPr>
      </w:pPr>
    </w:p>
    <w:p>
      <w:pPr>
        <w:shd w:val="clear" w:color="auto"/>
        <w:spacing w:line="360" w:lineRule="auto"/>
        <w:ind w:firstLine="560" w:firstLineChars="200"/>
        <w:textAlignment w:val="bottom"/>
        <w:rPr>
          <w:rFonts w:ascii="宋体" w:hAnsi="宋体" w:cs="宋体"/>
          <w:color w:val="auto"/>
          <w:sz w:val="28"/>
          <w:szCs w:val="28"/>
          <w:highlight w:val="none"/>
        </w:rPr>
      </w:pPr>
    </w:p>
    <w:p>
      <w:pPr>
        <w:shd w:val="clear" w:color="auto"/>
        <w:spacing w:line="360" w:lineRule="auto"/>
        <w:ind w:firstLine="560" w:firstLineChars="200"/>
        <w:textAlignment w:val="bottom"/>
        <w:rPr>
          <w:rFonts w:ascii="宋体" w:hAnsi="宋体" w:cs="宋体"/>
          <w:color w:val="auto"/>
          <w:sz w:val="28"/>
          <w:szCs w:val="28"/>
          <w:highlight w:val="none"/>
        </w:rPr>
      </w:pPr>
    </w:p>
    <w:p>
      <w:pPr>
        <w:shd w:val="clear" w:color="auto"/>
        <w:spacing w:line="360" w:lineRule="auto"/>
        <w:ind w:firstLine="280" w:firstLineChars="100"/>
        <w:textAlignment w:val="bottom"/>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ZJWS2024-JJ137</w:t>
      </w:r>
    </w:p>
    <w:p>
      <w:pPr>
        <w:shd w:val="clear" w:color="auto"/>
        <w:spacing w:line="360" w:lineRule="auto"/>
        <w:ind w:firstLine="280" w:firstLineChars="100"/>
        <w:textAlignment w:val="bottom"/>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台州职业技术学院2024年纸质图书采购项目</w:t>
      </w:r>
    </w:p>
    <w:p>
      <w:pPr>
        <w:shd w:val="clear"/>
        <w:autoSpaceDE w:val="0"/>
        <w:autoSpaceDN w:val="0"/>
        <w:adjustRightInd w:val="0"/>
        <w:spacing w:line="360" w:lineRule="auto"/>
        <w:ind w:firstLine="280" w:firstLineChars="1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采购单位：</w:t>
      </w:r>
      <w:r>
        <w:rPr>
          <w:rFonts w:hint="eastAsia" w:ascii="宋体" w:hAnsi="宋体" w:cs="宋体"/>
          <w:color w:val="auto"/>
          <w:kern w:val="0"/>
          <w:sz w:val="28"/>
          <w:highlight w:val="none"/>
          <w:lang w:eastAsia="zh-CN"/>
        </w:rPr>
        <w:t>台州职业技术学院</w:t>
      </w:r>
    </w:p>
    <w:p>
      <w:pPr>
        <w:shd w:val="clear"/>
        <w:autoSpaceDE w:val="0"/>
        <w:autoSpaceDN w:val="0"/>
        <w:adjustRightInd w:val="0"/>
        <w:spacing w:line="360" w:lineRule="auto"/>
        <w:ind w:firstLine="280" w:firstLineChars="1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采购代理机构：</w:t>
      </w:r>
      <w:r>
        <w:rPr>
          <w:rFonts w:hint="eastAsia" w:ascii="宋体" w:hAnsi="宋体" w:cs="宋体"/>
          <w:color w:val="auto"/>
          <w:kern w:val="0"/>
          <w:sz w:val="28"/>
          <w:highlight w:val="none"/>
          <w:lang w:eastAsia="zh-CN"/>
        </w:rPr>
        <w:t>浙江五石中正工程咨询有限公司</w:t>
      </w:r>
    </w:p>
    <w:p>
      <w:pPr>
        <w:shd w:val="clear"/>
        <w:spacing w:line="360" w:lineRule="auto"/>
        <w:ind w:firstLine="560" w:firstLineChars="200"/>
        <w:jc w:val="center"/>
        <w:rPr>
          <w:rFonts w:ascii="宋体" w:hAnsi="宋体" w:cs="宋体"/>
          <w:color w:val="auto"/>
          <w:kern w:val="0"/>
          <w:sz w:val="28"/>
          <w:highlight w:val="none"/>
        </w:rPr>
      </w:pPr>
    </w:p>
    <w:p>
      <w:pPr>
        <w:shd w:val="clear"/>
        <w:bidi w:val="0"/>
        <w:rPr>
          <w:color w:val="auto"/>
          <w:highlight w:val="none"/>
        </w:rPr>
      </w:pPr>
    </w:p>
    <w:p>
      <w:pPr>
        <w:pStyle w:val="2"/>
        <w:shd w:val="clear"/>
        <w:rPr>
          <w:color w:val="auto"/>
          <w:highlight w:val="none"/>
        </w:rPr>
      </w:pPr>
    </w:p>
    <w:p>
      <w:pPr>
        <w:shd w:val="clear"/>
        <w:spacing w:line="360" w:lineRule="auto"/>
        <w:ind w:firstLine="560" w:firstLineChars="200"/>
        <w:jc w:val="center"/>
        <w:rPr>
          <w:rFonts w:ascii="宋体" w:hAnsi="宋体" w:cs="宋体"/>
          <w:color w:val="auto"/>
          <w:sz w:val="24"/>
          <w:szCs w:val="32"/>
          <w:highlight w:val="none"/>
        </w:rPr>
      </w:pPr>
      <w:r>
        <w:rPr>
          <w:rFonts w:hint="eastAsia" w:ascii="宋体" w:hAnsi="宋体" w:cs="宋体"/>
          <w:color w:val="auto"/>
          <w:kern w:val="0"/>
          <w:sz w:val="28"/>
          <w:highlight w:val="none"/>
        </w:rPr>
        <w:t>202</w:t>
      </w:r>
      <w:r>
        <w:rPr>
          <w:rFonts w:hint="eastAsia" w:ascii="宋体" w:hAnsi="宋体" w:cs="宋体"/>
          <w:color w:val="auto"/>
          <w:kern w:val="0"/>
          <w:sz w:val="28"/>
          <w:highlight w:val="none"/>
          <w:lang w:val="en-US" w:eastAsia="zh-CN"/>
        </w:rPr>
        <w:t>4</w:t>
      </w:r>
      <w:r>
        <w:rPr>
          <w:rFonts w:hint="eastAsia" w:ascii="宋体" w:hAnsi="宋体" w:cs="宋体"/>
          <w:color w:val="auto"/>
          <w:kern w:val="0"/>
          <w:sz w:val="28"/>
          <w:highlight w:val="none"/>
        </w:rPr>
        <w:t>年</w:t>
      </w:r>
      <w:r>
        <w:rPr>
          <w:rFonts w:hint="eastAsia" w:ascii="宋体" w:hAnsi="宋体" w:cs="宋体"/>
          <w:color w:val="auto"/>
          <w:kern w:val="0"/>
          <w:sz w:val="28"/>
          <w:highlight w:val="none"/>
          <w:lang w:val="en-US" w:eastAsia="zh-CN"/>
        </w:rPr>
        <w:t>6</w:t>
      </w:r>
      <w:r>
        <w:rPr>
          <w:rFonts w:hint="eastAsia" w:ascii="宋体" w:hAnsi="宋体" w:cs="宋体"/>
          <w:color w:val="auto"/>
          <w:kern w:val="0"/>
          <w:sz w:val="28"/>
          <w:highlight w:val="none"/>
        </w:rPr>
        <w:t>月</w:t>
      </w:r>
    </w:p>
    <w:p>
      <w:pPr>
        <w:shd w:val="clear"/>
        <w:spacing w:line="360" w:lineRule="auto"/>
        <w:ind w:firstLine="480" w:firstLineChars="200"/>
        <w:rPr>
          <w:rFonts w:ascii="宋体" w:hAnsi="宋体" w:cs="宋体"/>
          <w:color w:val="auto"/>
          <w:sz w:val="24"/>
          <w:szCs w:val="32"/>
          <w:highlight w:val="none"/>
        </w:rPr>
      </w:pPr>
    </w:p>
    <w:p>
      <w:pPr>
        <w:shd w:val="clear"/>
        <w:jc w:val="center"/>
        <w:rPr>
          <w:rFonts w:hint="eastAsia" w:ascii="宋体" w:hAnsi="宋体" w:cs="宋体"/>
          <w:b/>
          <w:bCs/>
          <w:color w:val="auto"/>
          <w:sz w:val="36"/>
          <w:szCs w:val="36"/>
          <w:highlight w:val="none"/>
        </w:rPr>
        <w:sectPr>
          <w:head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shd w:val="clear"/>
        <w:spacing w:line="360" w:lineRule="auto"/>
        <w:rPr>
          <w:rFonts w:ascii="宋体" w:hAnsi="宋体" w:cs="宋体"/>
          <w:color w:val="auto"/>
          <w:sz w:val="28"/>
          <w:szCs w:val="28"/>
          <w:highlight w:val="none"/>
        </w:rPr>
      </w:pPr>
    </w:p>
    <w:sdt>
      <w:sdtPr>
        <w:rPr>
          <w:rFonts w:ascii="宋体" w:hAnsi="宋体"/>
          <w:color w:val="auto"/>
          <w:highlight w:val="none"/>
        </w:rPr>
        <w:id w:val="147452273"/>
        <w:docPartObj>
          <w:docPartGallery w:val="Table of Contents"/>
          <w:docPartUnique/>
        </w:docPartObj>
      </w:sdtPr>
      <w:sdtEndPr>
        <w:rPr>
          <w:rFonts w:hint="eastAsia" w:ascii="宋体" w:hAnsi="宋体" w:cs="宋体"/>
          <w:color w:val="auto"/>
          <w:szCs w:val="32"/>
          <w:highlight w:val="none"/>
        </w:rPr>
      </w:sdtEndPr>
      <w:sdtContent>
        <w:p>
          <w:pPr>
            <w:shd w:val="clear"/>
            <w:jc w:val="center"/>
            <w:rPr>
              <w:color w:val="auto"/>
              <w:highlight w:val="none"/>
            </w:rPr>
          </w:pPr>
        </w:p>
        <w:p>
          <w:pPr>
            <w:pStyle w:val="84"/>
            <w:shd w:val="clear"/>
            <w:tabs>
              <w:tab w:val="right" w:leader="dot" w:pos="8300"/>
            </w:tabs>
            <w:spacing w:line="480" w:lineRule="auto"/>
            <w:rPr>
              <w:color w:val="auto"/>
              <w:sz w:val="28"/>
              <w:szCs w:val="28"/>
              <w:highlight w:val="none"/>
            </w:rPr>
          </w:pPr>
          <w:r>
            <w:rPr>
              <w:rFonts w:hint="eastAsia" w:ascii="宋体" w:hAnsi="宋体" w:cs="宋体"/>
              <w:color w:val="auto"/>
              <w:sz w:val="40"/>
              <w:szCs w:val="48"/>
              <w:highlight w:val="none"/>
            </w:rPr>
            <w:fldChar w:fldCharType="begin"/>
          </w:r>
          <w:r>
            <w:rPr>
              <w:rFonts w:hint="eastAsia" w:ascii="宋体" w:hAnsi="宋体" w:cs="宋体"/>
              <w:color w:val="auto"/>
              <w:sz w:val="40"/>
              <w:szCs w:val="48"/>
              <w:highlight w:val="none"/>
            </w:rPr>
            <w:instrText xml:space="preserve">TOC \o "1-3" \h \u </w:instrText>
          </w:r>
          <w:r>
            <w:rPr>
              <w:rFonts w:hint="eastAsia" w:ascii="宋体" w:hAnsi="宋体" w:cs="宋体"/>
              <w:color w:val="auto"/>
              <w:sz w:val="40"/>
              <w:szCs w:val="48"/>
              <w:highlight w:val="none"/>
            </w:rPr>
            <w:fldChar w:fldCharType="separate"/>
          </w:r>
          <w:r>
            <w:rPr>
              <w:color w:val="auto"/>
              <w:highlight w:val="none"/>
            </w:rPr>
            <w:fldChar w:fldCharType="begin"/>
          </w:r>
          <w:r>
            <w:rPr>
              <w:color w:val="auto"/>
              <w:highlight w:val="none"/>
            </w:rPr>
            <w:instrText xml:space="preserve"> HYPERLINK \l "_Toc2009" </w:instrText>
          </w:r>
          <w:r>
            <w:rPr>
              <w:color w:val="auto"/>
              <w:highlight w:val="none"/>
            </w:rPr>
            <w:fldChar w:fldCharType="separate"/>
          </w:r>
          <w:r>
            <w:rPr>
              <w:rFonts w:hint="eastAsia" w:ascii="宋体" w:hAnsi="宋体" w:cs="宋体"/>
              <w:bCs/>
              <w:color w:val="auto"/>
              <w:sz w:val="28"/>
              <w:szCs w:val="72"/>
              <w:highlight w:val="none"/>
            </w:rPr>
            <w:t>第一章 公开招标采购公告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_Toc2009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pPr>
            <w:pStyle w:val="84"/>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"_Toc23118" </w:instrText>
          </w:r>
          <w:r>
            <w:rPr>
              <w:color w:val="auto"/>
              <w:highlight w:val="none"/>
            </w:rPr>
            <w:fldChar w:fldCharType="separate"/>
          </w:r>
          <w:r>
            <w:rPr>
              <w:rFonts w:hint="eastAsia" w:ascii="宋体" w:hAnsi="宋体" w:cs="宋体"/>
              <w:bCs/>
              <w:color w:val="auto"/>
              <w:sz w:val="28"/>
              <w:szCs w:val="72"/>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_Toc23118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color w:val="auto"/>
              <w:sz w:val="28"/>
              <w:szCs w:val="28"/>
              <w:highlight w:val="none"/>
            </w:rPr>
            <w:fldChar w:fldCharType="end"/>
          </w:r>
        </w:p>
        <w:p>
          <w:pPr>
            <w:pStyle w:val="84"/>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"_Toc20587" </w:instrText>
          </w:r>
          <w:r>
            <w:rPr>
              <w:color w:val="auto"/>
              <w:highlight w:val="none"/>
            </w:rPr>
            <w:fldChar w:fldCharType="separate"/>
          </w:r>
          <w:r>
            <w:rPr>
              <w:rFonts w:hint="eastAsia" w:ascii="宋体" w:hAnsi="宋体" w:cs="宋体"/>
              <w:bCs/>
              <w:color w:val="auto"/>
              <w:sz w:val="28"/>
              <w:szCs w:val="72"/>
              <w:highlight w:val="none"/>
            </w:rPr>
            <w:t>第三章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_Toc20587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pPr>
            <w:pStyle w:val="84"/>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"_Toc8522" </w:instrText>
          </w:r>
          <w:r>
            <w:rPr>
              <w:color w:val="auto"/>
              <w:highlight w:val="none"/>
            </w:rPr>
            <w:fldChar w:fldCharType="separate"/>
          </w:r>
          <w:r>
            <w:rPr>
              <w:rFonts w:hint="eastAsia" w:ascii="宋体" w:hAnsi="宋体" w:cs="宋体"/>
              <w:bCs/>
              <w:color w:val="auto"/>
              <w:sz w:val="28"/>
              <w:szCs w:val="72"/>
              <w:highlight w:val="none"/>
            </w:rPr>
            <w:t>第四章 公开招标需求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_Toc8522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pPr>
            <w:pStyle w:val="84"/>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"_Toc8958" </w:instrText>
          </w:r>
          <w:r>
            <w:rPr>
              <w:color w:val="auto"/>
              <w:highlight w:val="none"/>
            </w:rPr>
            <w:fldChar w:fldCharType="separate"/>
          </w:r>
          <w:r>
            <w:rPr>
              <w:rFonts w:hint="eastAsia"/>
              <w:color w:val="auto"/>
              <w:sz w:val="28"/>
              <w:szCs w:val="28"/>
              <w:highlight w:val="none"/>
            </w:rPr>
            <w:t>第五章 政府采购合同主要条款指引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_Toc8958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pPr>
            <w:pStyle w:val="84"/>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"_Toc24468" </w:instrText>
          </w:r>
          <w:r>
            <w:rPr>
              <w:color w:val="auto"/>
              <w:highlight w:val="none"/>
            </w:rPr>
            <w:fldChar w:fldCharType="separate"/>
          </w:r>
          <w:r>
            <w:rPr>
              <w:rFonts w:hint="eastAsia" w:ascii="宋体" w:hAnsi="宋体" w:cs="宋体"/>
              <w:bCs/>
              <w:color w:val="auto"/>
              <w:sz w:val="28"/>
              <w:szCs w:val="72"/>
              <w:highlight w:val="none"/>
            </w:rPr>
            <w:t>第六章 投标文件格式附件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_Toc24468 \h </w:instrText>
          </w:r>
          <w:r>
            <w:rPr>
              <w:color w:val="auto"/>
              <w:sz w:val="28"/>
              <w:szCs w:val="28"/>
              <w:highlight w:val="none"/>
            </w:rPr>
            <w:fldChar w:fldCharType="separate"/>
          </w:r>
          <w:r>
            <w:rPr>
              <w:color w:val="auto"/>
              <w:sz w:val="28"/>
              <w:szCs w:val="28"/>
              <w:highlight w:val="none"/>
            </w:rPr>
            <w:t>42</w:t>
          </w:r>
          <w:r>
            <w:rPr>
              <w:color w:val="auto"/>
              <w:sz w:val="28"/>
              <w:szCs w:val="28"/>
              <w:highlight w:val="none"/>
            </w:rPr>
            <w:fldChar w:fldCharType="end"/>
          </w:r>
          <w:r>
            <w:rPr>
              <w:color w:val="auto"/>
              <w:sz w:val="28"/>
              <w:szCs w:val="28"/>
              <w:highlight w:val="none"/>
            </w:rPr>
            <w:fldChar w:fldCharType="end"/>
          </w:r>
        </w:p>
        <w:p>
          <w:pPr>
            <w:shd w:val="clear"/>
            <w:spacing w:line="480" w:lineRule="auto"/>
            <w:rPr>
              <w:rFonts w:ascii="宋体" w:hAnsi="宋体" w:cs="宋体"/>
              <w:color w:val="auto"/>
              <w:sz w:val="24"/>
              <w:szCs w:val="32"/>
              <w:highlight w:val="none"/>
            </w:rPr>
          </w:pPr>
          <w:r>
            <w:rPr>
              <w:rFonts w:hint="eastAsia" w:ascii="宋体" w:hAnsi="宋体" w:cs="宋体"/>
              <w:color w:val="auto"/>
              <w:sz w:val="32"/>
              <w:szCs w:val="48"/>
              <w:highlight w:val="none"/>
            </w:rPr>
            <w:fldChar w:fldCharType="end"/>
          </w:r>
          <w:bookmarkStart w:id="104" w:name="_GoBack"/>
          <w:bookmarkEnd w:id="104"/>
        </w:p>
      </w:sdtContent>
    </w:sdt>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rPr>
          <w:rFonts w:ascii="宋体" w:hAnsi="宋体" w:cs="宋体"/>
          <w:b/>
          <w:bCs/>
          <w:color w:val="auto"/>
          <w:sz w:val="36"/>
          <w:szCs w:val="44"/>
          <w:highlight w:val="none"/>
        </w:rPr>
      </w:pPr>
      <w:bookmarkStart w:id="0" w:name="_Toc24169"/>
      <w:r>
        <w:rPr>
          <w:rFonts w:hint="eastAsia" w:ascii="宋体" w:hAnsi="宋体" w:cs="宋体"/>
          <w:b/>
          <w:bCs/>
          <w:color w:val="auto"/>
          <w:sz w:val="36"/>
          <w:szCs w:val="44"/>
          <w:highlight w:val="none"/>
        </w:rPr>
        <w:br w:type="page"/>
      </w:r>
    </w:p>
    <w:p>
      <w:pPr>
        <w:shd w:val="clear"/>
        <w:spacing w:line="360" w:lineRule="auto"/>
        <w:jc w:val="center"/>
        <w:outlineLvl w:val="0"/>
        <w:rPr>
          <w:rFonts w:ascii="宋体" w:hAnsi="宋体" w:cs="宋体"/>
          <w:b/>
          <w:bCs/>
          <w:color w:val="auto"/>
          <w:sz w:val="36"/>
          <w:szCs w:val="44"/>
          <w:highlight w:val="none"/>
        </w:rPr>
      </w:pPr>
      <w:bookmarkStart w:id="1" w:name="_Toc2009"/>
      <w:r>
        <w:rPr>
          <w:rFonts w:hint="eastAsia" w:ascii="宋体" w:hAnsi="宋体" w:cs="宋体"/>
          <w:b/>
          <w:bCs/>
          <w:color w:val="auto"/>
          <w:sz w:val="36"/>
          <w:szCs w:val="44"/>
          <w:highlight w:val="none"/>
        </w:rPr>
        <w:t>第一章 公开招标采购公告</w:t>
      </w:r>
      <w:bookmarkEnd w:id="0"/>
      <w:bookmarkEnd w:id="1"/>
    </w:p>
    <w:p>
      <w:pPr>
        <w:shd w:val="clear"/>
        <w:spacing w:line="360" w:lineRule="auto"/>
        <w:ind w:firstLine="432" w:firstLineChars="200"/>
        <w:rPr>
          <w:rFonts w:ascii="宋体" w:hAnsi="宋体" w:cs="宋体"/>
          <w:color w:val="auto"/>
          <w:w w:val="90"/>
          <w:sz w:val="24"/>
          <w:szCs w:val="24"/>
          <w:highlight w:val="none"/>
        </w:rPr>
      </w:pPr>
      <w:r>
        <w:rPr>
          <w:rFonts w:hint="eastAsia" w:ascii="宋体" w:hAnsi="宋体" w:cs="宋体"/>
          <w:color w:val="auto"/>
          <w:w w:val="90"/>
          <w:sz w:val="24"/>
          <w:szCs w:val="24"/>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w w:val="90"/>
          <w:sz w:val="24"/>
          <w:szCs w:val="24"/>
          <w:highlight w:val="none"/>
          <w:lang w:eastAsia="zh-CN"/>
        </w:rPr>
        <w:t>浙江五石中正工程咨询有限公司</w:t>
      </w:r>
      <w:r>
        <w:rPr>
          <w:rFonts w:hint="eastAsia" w:ascii="宋体" w:hAnsi="宋体" w:cs="宋体"/>
          <w:color w:val="auto"/>
          <w:w w:val="90"/>
          <w:sz w:val="24"/>
          <w:szCs w:val="24"/>
          <w:highlight w:val="none"/>
        </w:rPr>
        <w:t>受</w:t>
      </w:r>
      <w:r>
        <w:rPr>
          <w:rFonts w:hint="eastAsia" w:ascii="宋体" w:hAnsi="宋体" w:cs="宋体"/>
          <w:b/>
          <w:bCs/>
          <w:color w:val="auto"/>
          <w:w w:val="90"/>
          <w:sz w:val="24"/>
          <w:szCs w:val="24"/>
          <w:highlight w:val="none"/>
          <w:lang w:eastAsia="zh-CN"/>
        </w:rPr>
        <w:t>台州职业技术学院</w:t>
      </w:r>
      <w:r>
        <w:rPr>
          <w:rFonts w:hint="eastAsia" w:ascii="宋体" w:hAnsi="宋体" w:cs="宋体"/>
          <w:color w:val="auto"/>
          <w:w w:val="90"/>
          <w:sz w:val="24"/>
          <w:szCs w:val="24"/>
          <w:highlight w:val="none"/>
        </w:rPr>
        <w:t>委托，现就其</w:t>
      </w:r>
      <w:r>
        <w:rPr>
          <w:rFonts w:hint="eastAsia" w:ascii="宋体" w:hAnsi="宋体" w:cs="宋体"/>
          <w:b/>
          <w:bCs/>
          <w:color w:val="auto"/>
          <w:w w:val="90"/>
          <w:sz w:val="24"/>
          <w:szCs w:val="24"/>
          <w:highlight w:val="none"/>
          <w:lang w:eastAsia="zh-CN"/>
        </w:rPr>
        <w:t>台州职业技术学院2024年纸质图书采购项目</w:t>
      </w:r>
      <w:r>
        <w:rPr>
          <w:rFonts w:hint="eastAsia" w:ascii="宋体" w:hAnsi="宋体" w:cs="宋体"/>
          <w:color w:val="auto"/>
          <w:w w:val="90"/>
          <w:sz w:val="24"/>
          <w:szCs w:val="24"/>
          <w:highlight w:val="none"/>
        </w:rPr>
        <w:t>进行公开招标采购，欢迎合格供应商前来投标。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ZJWS2024-JJ137</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601"/>
        <w:gridCol w:w="687"/>
        <w:gridCol w:w="1476"/>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40" w:type="pct"/>
            <w:vAlign w:val="center"/>
          </w:tcPr>
          <w:p>
            <w:pPr>
              <w:shd w:val="clear"/>
              <w:spacing w:line="360" w:lineRule="auto"/>
              <w:jc w:val="center"/>
              <w:rPr>
                <w:rFonts w:ascii="宋体" w:hAnsi="宋体" w:cs="宋体"/>
                <w:b/>
                <w:color w:val="auto"/>
                <w:sz w:val="24"/>
                <w:highlight w:val="none"/>
              </w:rPr>
            </w:pPr>
            <w:bookmarkStart w:id="2" w:name="EBc3c9f0bc06b6413d849824fe98ba274c"/>
            <w:r>
              <w:rPr>
                <w:rFonts w:hint="eastAsia" w:ascii="宋体" w:hAnsi="宋体" w:cs="宋体"/>
                <w:b/>
                <w:color w:val="auto"/>
                <w:sz w:val="24"/>
                <w:highlight w:val="none"/>
              </w:rPr>
              <w:t>标段</w:t>
            </w:r>
          </w:p>
        </w:tc>
        <w:tc>
          <w:tcPr>
            <w:tcW w:w="1526" w:type="pct"/>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403" w:type="pct"/>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866" w:type="pct"/>
            <w:vAlign w:val="center"/>
          </w:tcPr>
          <w:p>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预算</w:t>
            </w:r>
          </w:p>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（万元）</w:t>
            </w:r>
          </w:p>
        </w:tc>
        <w:tc>
          <w:tcPr>
            <w:tcW w:w="1763" w:type="pct"/>
            <w:vAlign w:val="center"/>
          </w:tcPr>
          <w:p>
            <w:pPr>
              <w:shd w:val="clear"/>
              <w:spacing w:line="360" w:lineRule="auto"/>
              <w:jc w:val="center"/>
              <w:rPr>
                <w:rFonts w:ascii="宋体" w:hAnsi="宋体" w:cs="宋体"/>
                <w:b/>
                <w:color w:val="auto"/>
                <w:sz w:val="24"/>
                <w:highlight w:val="none"/>
              </w:rPr>
            </w:pPr>
            <w:r>
              <w:rPr>
                <w:rFonts w:ascii="宋体" w:hAnsi="宋体" w:cs="宋体"/>
                <w:b/>
                <w:color w:val="auto"/>
                <w:sz w:val="24"/>
                <w:highlight w:val="none"/>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jc w:val="center"/>
        </w:trPr>
        <w:tc>
          <w:tcPr>
            <w:tcW w:w="440" w:type="pct"/>
            <w:vAlign w:val="center"/>
          </w:tcPr>
          <w:p>
            <w:pPr>
              <w:shd w:val="clear"/>
              <w:spacing w:line="360" w:lineRule="auto"/>
              <w:jc w:val="center"/>
              <w:rPr>
                <w:rFonts w:hint="eastAsia" w:ascii="宋体" w:hAnsi="宋体" w:eastAsia="宋体" w:cs="宋体"/>
                <w:color w:val="auto"/>
                <w:w w:val="90"/>
                <w:sz w:val="24"/>
                <w:highlight w:val="none"/>
                <w:lang w:eastAsia="zh-CN"/>
              </w:rPr>
            </w:pPr>
            <w:r>
              <w:rPr>
                <w:rFonts w:hint="eastAsia" w:ascii="宋体" w:hAnsi="宋体" w:cs="宋体"/>
                <w:color w:val="auto"/>
                <w:w w:val="90"/>
                <w:sz w:val="24"/>
                <w:highlight w:val="none"/>
                <w:lang w:val="en-US" w:eastAsia="zh-CN"/>
              </w:rPr>
              <w:t>一</w:t>
            </w:r>
          </w:p>
        </w:tc>
        <w:tc>
          <w:tcPr>
            <w:tcW w:w="1526"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w w:val="90"/>
                <w:sz w:val="24"/>
                <w:szCs w:val="32"/>
                <w:highlight w:val="none"/>
                <w:lang w:val="en-US" w:eastAsia="zh-CN"/>
              </w:rPr>
            </w:pPr>
            <w:r>
              <w:rPr>
                <w:rFonts w:hint="eastAsia" w:hAnsi="宋体" w:cs="宋体"/>
                <w:color w:val="auto"/>
                <w:w w:val="90"/>
                <w:sz w:val="24"/>
                <w:highlight w:val="none"/>
              </w:rPr>
              <w:t>图书馆202</w:t>
            </w:r>
            <w:r>
              <w:rPr>
                <w:rFonts w:hint="eastAsia" w:hAnsi="宋体" w:cs="宋体"/>
                <w:color w:val="auto"/>
                <w:w w:val="90"/>
                <w:sz w:val="24"/>
                <w:highlight w:val="none"/>
                <w:lang w:val="en-US" w:eastAsia="zh-CN"/>
              </w:rPr>
              <w:t>4</w:t>
            </w:r>
            <w:r>
              <w:rPr>
                <w:rFonts w:hint="eastAsia" w:hAnsi="宋体" w:cs="宋体"/>
                <w:color w:val="auto"/>
                <w:w w:val="90"/>
                <w:sz w:val="24"/>
                <w:highlight w:val="none"/>
              </w:rPr>
              <w:t>年</w:t>
            </w:r>
            <w:r>
              <w:rPr>
                <w:rFonts w:hint="eastAsia" w:hAnsi="宋体" w:cs="宋体"/>
                <w:color w:val="auto"/>
                <w:w w:val="90"/>
                <w:sz w:val="24"/>
                <w:highlight w:val="none"/>
                <w:lang w:val="en-US" w:eastAsia="zh-CN"/>
              </w:rPr>
              <w:t>纸质</w:t>
            </w:r>
            <w:r>
              <w:rPr>
                <w:rFonts w:hint="eastAsia" w:hAnsi="宋体" w:cs="宋体"/>
                <w:color w:val="auto"/>
                <w:w w:val="90"/>
                <w:sz w:val="24"/>
                <w:highlight w:val="none"/>
              </w:rPr>
              <w:t>图书采购项目一</w:t>
            </w:r>
          </w:p>
        </w:tc>
        <w:tc>
          <w:tcPr>
            <w:tcW w:w="403" w:type="pct"/>
            <w:vAlign w:val="center"/>
          </w:tcPr>
          <w:p>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olor w:val="auto"/>
                <w:w w:val="90"/>
                <w:kern w:val="0"/>
                <w:sz w:val="24"/>
                <w:highlight w:val="none"/>
              </w:rPr>
              <w:t>1</w:t>
            </w:r>
          </w:p>
        </w:tc>
        <w:tc>
          <w:tcPr>
            <w:tcW w:w="866"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w w:val="90"/>
                <w:sz w:val="24"/>
                <w:szCs w:val="32"/>
                <w:highlight w:val="none"/>
                <w:lang w:val="en-US" w:eastAsia="zh-CN"/>
              </w:rPr>
            </w:pPr>
            <w:r>
              <w:rPr>
                <w:rFonts w:hint="eastAsia" w:ascii="宋体" w:hAnsi="宋体" w:cs="宋体"/>
                <w:color w:val="auto"/>
                <w:w w:val="90"/>
                <w:sz w:val="24"/>
                <w:highlight w:val="none"/>
                <w:lang w:val="en-US" w:eastAsia="zh-CN"/>
              </w:rPr>
              <w:t>60</w:t>
            </w:r>
          </w:p>
        </w:tc>
        <w:tc>
          <w:tcPr>
            <w:tcW w:w="1763"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32"/>
                <w:highlight w:val="none"/>
                <w:lang w:eastAsia="zh-CN"/>
              </w:rPr>
            </w:pPr>
            <w:r>
              <w:rPr>
                <w:rFonts w:hint="eastAsia" w:hAnsi="宋体" w:cs="宋体"/>
                <w:color w:val="auto"/>
                <w:w w:val="90"/>
                <w:sz w:val="24"/>
                <w:highlight w:val="none"/>
              </w:rPr>
              <w:t>指定出版社</w:t>
            </w:r>
            <w:r>
              <w:rPr>
                <w:rFonts w:hint="eastAsia" w:hAnsi="宋体" w:cs="宋体"/>
                <w:color w:val="auto"/>
                <w:w w:val="90"/>
                <w:sz w:val="24"/>
                <w:highlight w:val="none"/>
                <w:lang w:val="en-US" w:eastAsia="zh-CN"/>
              </w:rPr>
              <w:t>35</w:t>
            </w:r>
            <w:r>
              <w:rPr>
                <w:rFonts w:hint="eastAsia" w:hAnsi="宋体" w:cs="宋体"/>
                <w:color w:val="auto"/>
                <w:w w:val="90"/>
                <w:sz w:val="24"/>
                <w:highlight w:val="none"/>
              </w:rPr>
              <w:t>家和其他出版社图书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jc w:val="center"/>
        </w:trPr>
        <w:tc>
          <w:tcPr>
            <w:tcW w:w="440" w:type="pct"/>
            <w:vAlign w:val="center"/>
          </w:tcPr>
          <w:p>
            <w:pPr>
              <w:shd w:val="clear"/>
              <w:spacing w:line="360" w:lineRule="auto"/>
              <w:jc w:val="center"/>
              <w:rPr>
                <w:rFonts w:hint="default" w:ascii="宋体" w:hAnsi="宋体" w:eastAsia="宋体" w:cs="宋体"/>
                <w:color w:val="auto"/>
                <w:w w:val="90"/>
                <w:sz w:val="24"/>
                <w:highlight w:val="none"/>
                <w:lang w:val="en-US" w:eastAsia="zh-CN"/>
              </w:rPr>
            </w:pPr>
            <w:r>
              <w:rPr>
                <w:rFonts w:hint="eastAsia" w:ascii="宋体" w:hAnsi="宋体" w:cs="宋体"/>
                <w:color w:val="auto"/>
                <w:w w:val="90"/>
                <w:sz w:val="24"/>
                <w:highlight w:val="none"/>
                <w:lang w:val="en-US" w:eastAsia="zh-CN"/>
              </w:rPr>
              <w:t>二</w:t>
            </w:r>
          </w:p>
        </w:tc>
        <w:tc>
          <w:tcPr>
            <w:tcW w:w="1526"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32"/>
                <w:highlight w:val="none"/>
                <w:lang w:eastAsia="zh-CN"/>
              </w:rPr>
            </w:pPr>
            <w:r>
              <w:rPr>
                <w:rFonts w:hint="eastAsia" w:hAnsi="宋体" w:cs="宋体"/>
                <w:color w:val="auto"/>
                <w:w w:val="90"/>
                <w:sz w:val="24"/>
                <w:highlight w:val="none"/>
              </w:rPr>
              <w:t>图书馆202</w:t>
            </w:r>
            <w:r>
              <w:rPr>
                <w:rFonts w:hint="eastAsia" w:hAnsi="宋体" w:cs="宋体"/>
                <w:color w:val="auto"/>
                <w:w w:val="90"/>
                <w:sz w:val="24"/>
                <w:highlight w:val="none"/>
                <w:lang w:val="en-US" w:eastAsia="zh-CN"/>
              </w:rPr>
              <w:t>4</w:t>
            </w:r>
            <w:r>
              <w:rPr>
                <w:rFonts w:hint="eastAsia" w:hAnsi="宋体" w:cs="宋体"/>
                <w:color w:val="auto"/>
                <w:w w:val="90"/>
                <w:sz w:val="24"/>
                <w:highlight w:val="none"/>
              </w:rPr>
              <w:t>年</w:t>
            </w:r>
            <w:r>
              <w:rPr>
                <w:rFonts w:hint="eastAsia" w:hAnsi="宋体" w:cs="宋体"/>
                <w:color w:val="auto"/>
                <w:w w:val="90"/>
                <w:sz w:val="24"/>
                <w:highlight w:val="none"/>
                <w:lang w:val="en-US" w:eastAsia="zh-CN"/>
              </w:rPr>
              <w:t>纸质</w:t>
            </w:r>
            <w:r>
              <w:rPr>
                <w:rFonts w:hint="eastAsia" w:hAnsi="宋体" w:cs="宋体"/>
                <w:color w:val="auto"/>
                <w:w w:val="90"/>
                <w:sz w:val="24"/>
                <w:highlight w:val="none"/>
              </w:rPr>
              <w:t>图书采购项目二</w:t>
            </w:r>
          </w:p>
        </w:tc>
        <w:tc>
          <w:tcPr>
            <w:tcW w:w="403" w:type="pct"/>
            <w:vAlign w:val="center"/>
          </w:tcPr>
          <w:p>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cs="宋体"/>
                <w:color w:val="auto"/>
                <w:w w:val="90"/>
                <w:sz w:val="24"/>
                <w:highlight w:val="none"/>
              </w:rPr>
            </w:pPr>
            <w:r>
              <w:rPr>
                <w:rFonts w:hint="eastAsia" w:ascii="宋体" w:hAnsi="宋体"/>
                <w:color w:val="auto"/>
                <w:w w:val="90"/>
                <w:kern w:val="0"/>
                <w:sz w:val="24"/>
                <w:highlight w:val="none"/>
              </w:rPr>
              <w:t>1</w:t>
            </w:r>
          </w:p>
        </w:tc>
        <w:tc>
          <w:tcPr>
            <w:tcW w:w="866"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w w:val="90"/>
                <w:sz w:val="24"/>
                <w:szCs w:val="32"/>
                <w:highlight w:val="none"/>
                <w:lang w:val="en-US" w:eastAsia="zh-CN"/>
              </w:rPr>
            </w:pPr>
            <w:r>
              <w:rPr>
                <w:rFonts w:hint="eastAsia" w:asciiTheme="minorEastAsia" w:hAnsiTheme="minorEastAsia" w:eastAsiaTheme="minorEastAsia"/>
                <w:color w:val="auto"/>
                <w:w w:val="90"/>
                <w:sz w:val="24"/>
                <w:highlight w:val="none"/>
                <w:lang w:val="en-US" w:eastAsia="zh-CN"/>
              </w:rPr>
              <w:t>60</w:t>
            </w:r>
          </w:p>
        </w:tc>
        <w:tc>
          <w:tcPr>
            <w:tcW w:w="1763"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32"/>
                <w:highlight w:val="none"/>
                <w:lang w:eastAsia="zh-CN"/>
              </w:rPr>
            </w:pPr>
            <w:r>
              <w:rPr>
                <w:rFonts w:hint="eastAsia" w:hAnsi="宋体" w:cs="宋体"/>
                <w:color w:val="auto"/>
                <w:w w:val="90"/>
                <w:sz w:val="24"/>
                <w:highlight w:val="none"/>
              </w:rPr>
              <w:t>指定出版社</w:t>
            </w:r>
            <w:r>
              <w:rPr>
                <w:rFonts w:hint="eastAsia" w:hAnsi="宋体" w:cs="宋体"/>
                <w:color w:val="auto"/>
                <w:w w:val="90"/>
                <w:sz w:val="24"/>
                <w:highlight w:val="none"/>
                <w:lang w:val="en-US" w:eastAsia="zh-CN"/>
              </w:rPr>
              <w:t>35</w:t>
            </w:r>
            <w:r>
              <w:rPr>
                <w:rFonts w:hint="eastAsia" w:hAnsi="宋体" w:cs="宋体"/>
                <w:color w:val="auto"/>
                <w:w w:val="90"/>
                <w:sz w:val="24"/>
                <w:highlight w:val="none"/>
              </w:rPr>
              <w:t>家和其他出版社图书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jc w:val="center"/>
        </w:trPr>
        <w:tc>
          <w:tcPr>
            <w:tcW w:w="440" w:type="pct"/>
            <w:vAlign w:val="center"/>
          </w:tcPr>
          <w:p>
            <w:pPr>
              <w:shd w:val="clear"/>
              <w:spacing w:line="360" w:lineRule="auto"/>
              <w:jc w:val="center"/>
              <w:rPr>
                <w:rFonts w:hint="default" w:ascii="宋体" w:hAnsi="宋体" w:eastAsia="宋体" w:cs="宋体"/>
                <w:color w:val="auto"/>
                <w:w w:val="90"/>
                <w:sz w:val="24"/>
                <w:highlight w:val="none"/>
                <w:lang w:val="en-US" w:eastAsia="zh-CN"/>
              </w:rPr>
            </w:pPr>
            <w:r>
              <w:rPr>
                <w:rFonts w:hint="eastAsia" w:ascii="宋体" w:hAnsi="宋体" w:cs="宋体"/>
                <w:color w:val="auto"/>
                <w:w w:val="90"/>
                <w:sz w:val="24"/>
                <w:highlight w:val="none"/>
                <w:lang w:val="en-US" w:eastAsia="zh-CN"/>
              </w:rPr>
              <w:t>三</w:t>
            </w:r>
          </w:p>
        </w:tc>
        <w:tc>
          <w:tcPr>
            <w:tcW w:w="1526"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32"/>
                <w:highlight w:val="none"/>
                <w:lang w:eastAsia="zh-CN"/>
              </w:rPr>
            </w:pPr>
            <w:r>
              <w:rPr>
                <w:rFonts w:hint="eastAsia" w:hAnsi="宋体" w:cs="宋体"/>
                <w:color w:val="auto"/>
                <w:w w:val="90"/>
                <w:sz w:val="24"/>
                <w:highlight w:val="none"/>
                <w:lang w:val="en-US" w:eastAsia="zh-CN"/>
              </w:rPr>
              <w:t>图书馆2024年纸质图书采购项目三</w:t>
            </w:r>
          </w:p>
        </w:tc>
        <w:tc>
          <w:tcPr>
            <w:tcW w:w="403" w:type="pct"/>
            <w:vAlign w:val="center"/>
          </w:tcPr>
          <w:p>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cs="宋体"/>
                <w:color w:val="auto"/>
                <w:w w:val="90"/>
                <w:sz w:val="24"/>
                <w:highlight w:val="none"/>
              </w:rPr>
            </w:pPr>
            <w:r>
              <w:rPr>
                <w:rFonts w:hint="eastAsia" w:ascii="宋体" w:hAnsi="宋体"/>
                <w:b w:val="0"/>
                <w:bCs w:val="0"/>
                <w:color w:val="auto"/>
                <w:w w:val="90"/>
                <w:kern w:val="0"/>
                <w:sz w:val="24"/>
                <w:highlight w:val="none"/>
                <w:lang w:val="en-US" w:eastAsia="zh-CN"/>
              </w:rPr>
              <w:t>1</w:t>
            </w:r>
          </w:p>
        </w:tc>
        <w:tc>
          <w:tcPr>
            <w:tcW w:w="866"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w w:val="90"/>
                <w:sz w:val="24"/>
                <w:szCs w:val="32"/>
                <w:highlight w:val="none"/>
                <w:lang w:val="en-US" w:eastAsia="zh-CN"/>
              </w:rPr>
            </w:pPr>
            <w:r>
              <w:rPr>
                <w:rFonts w:hint="eastAsia" w:asciiTheme="minorEastAsia" w:hAnsiTheme="minorEastAsia" w:eastAsiaTheme="minorEastAsia"/>
                <w:color w:val="auto"/>
                <w:w w:val="90"/>
                <w:sz w:val="24"/>
                <w:highlight w:val="none"/>
                <w:lang w:val="en-US" w:eastAsia="zh-CN"/>
              </w:rPr>
              <w:t>60</w:t>
            </w:r>
          </w:p>
        </w:tc>
        <w:tc>
          <w:tcPr>
            <w:tcW w:w="1763"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32"/>
                <w:highlight w:val="none"/>
                <w:lang w:eastAsia="zh-CN"/>
              </w:rPr>
            </w:pPr>
            <w:r>
              <w:rPr>
                <w:rFonts w:hint="eastAsia" w:hAnsi="宋体" w:cs="宋体"/>
                <w:color w:val="auto"/>
                <w:w w:val="90"/>
                <w:sz w:val="24"/>
                <w:highlight w:val="none"/>
              </w:rPr>
              <w:t>指定出版社</w:t>
            </w:r>
            <w:r>
              <w:rPr>
                <w:rFonts w:hint="eastAsia" w:hAnsi="宋体" w:cs="宋体"/>
                <w:color w:val="auto"/>
                <w:w w:val="90"/>
                <w:sz w:val="24"/>
                <w:highlight w:val="none"/>
                <w:lang w:val="en-US" w:eastAsia="zh-CN"/>
              </w:rPr>
              <w:t>35</w:t>
            </w:r>
            <w:r>
              <w:rPr>
                <w:rFonts w:hint="eastAsia" w:hAnsi="宋体" w:cs="宋体"/>
                <w:color w:val="auto"/>
                <w:w w:val="90"/>
                <w:sz w:val="24"/>
                <w:highlight w:val="none"/>
              </w:rPr>
              <w:t>家和其他出版社图书</w:t>
            </w:r>
          </w:p>
        </w:tc>
      </w:tr>
      <w:bookmarkEnd w:id="2"/>
    </w:tbl>
    <w:p>
      <w:pPr>
        <w:shd w:val="clear"/>
        <w:spacing w:line="360" w:lineRule="auto"/>
        <w:ind w:firstLine="480"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pPr>
        <w:shd w:val="clear"/>
        <w:spacing w:line="360" w:lineRule="auto"/>
        <w:ind w:firstLine="432" w:firstLineChars="200"/>
        <w:rPr>
          <w:rFonts w:ascii="宋体" w:hAnsi="宋体" w:cs="宋体"/>
          <w:b w:val="0"/>
          <w:bCs w:val="0"/>
          <w:color w:val="auto"/>
          <w:w w:val="90"/>
          <w:sz w:val="24"/>
          <w:szCs w:val="32"/>
          <w:highlight w:val="none"/>
        </w:rPr>
      </w:pPr>
      <w:r>
        <w:rPr>
          <w:rFonts w:hint="eastAsia" w:ascii="宋体" w:hAnsi="宋体" w:cs="宋体"/>
          <w:b w:val="0"/>
          <w:bCs w:val="0"/>
          <w:color w:val="auto"/>
          <w:w w:val="90"/>
          <w:sz w:val="24"/>
          <w:szCs w:val="32"/>
          <w:highlight w:val="none"/>
        </w:rPr>
        <w:t>1、符合《中华人民共和国政府采购法》第二十二条及其他法律、行政法规规定的对投标主体的要求；</w:t>
      </w:r>
    </w:p>
    <w:p>
      <w:pPr>
        <w:shd w:val="clear"/>
        <w:spacing w:line="360" w:lineRule="auto"/>
        <w:ind w:firstLine="432" w:firstLineChars="200"/>
        <w:rPr>
          <w:rFonts w:hint="eastAsia" w:ascii="宋体" w:hAnsi="宋体" w:cs="宋体"/>
          <w:b w:val="0"/>
          <w:bCs w:val="0"/>
          <w:color w:val="auto"/>
          <w:w w:val="90"/>
          <w:sz w:val="24"/>
          <w:szCs w:val="32"/>
          <w:highlight w:val="none"/>
        </w:rPr>
      </w:pPr>
      <w:r>
        <w:rPr>
          <w:rFonts w:hint="eastAsia" w:ascii="宋体" w:hAnsi="宋体" w:cs="宋体"/>
          <w:b w:val="0"/>
          <w:bCs w:val="0"/>
          <w:color w:val="auto"/>
          <w:w w:val="90"/>
          <w:sz w:val="24"/>
          <w:szCs w:val="32"/>
          <w:highlight w:val="none"/>
        </w:rPr>
        <w:t>2、本项目不接受联合体投标；</w:t>
      </w:r>
    </w:p>
    <w:p>
      <w:pPr>
        <w:widowControl/>
        <w:shd w:val="clear"/>
        <w:spacing w:line="360" w:lineRule="auto"/>
        <w:ind w:firstLine="432" w:firstLineChars="200"/>
        <w:jc w:val="left"/>
        <w:rPr>
          <w:rFonts w:hAnsi="宋体"/>
          <w:b w:val="0"/>
          <w:bCs w:val="0"/>
          <w:color w:val="auto"/>
          <w:w w:val="90"/>
          <w:sz w:val="24"/>
          <w:highlight w:val="none"/>
        </w:rPr>
      </w:pPr>
      <w:r>
        <w:rPr>
          <w:rFonts w:hint="eastAsia" w:ascii="宋体" w:hAnsi="宋体"/>
          <w:b w:val="0"/>
          <w:bCs w:val="0"/>
          <w:color w:val="auto"/>
          <w:w w:val="90"/>
          <w:kern w:val="0"/>
          <w:sz w:val="24"/>
          <w:highlight w:val="none"/>
        </w:rPr>
        <w:t>3、本项目的特定资格要求：</w:t>
      </w:r>
      <w:r>
        <w:rPr>
          <w:rFonts w:hint="eastAsia" w:hAnsi="宋体"/>
          <w:b w:val="0"/>
          <w:bCs w:val="0"/>
          <w:color w:val="auto"/>
          <w:w w:val="90"/>
          <w:sz w:val="24"/>
          <w:highlight w:val="none"/>
        </w:rPr>
        <w:t>具有相关部门颁发的出版物经营许可证（或发行许可证）。</w:t>
      </w:r>
    </w:p>
    <w:p>
      <w:pPr>
        <w:shd w:val="clear"/>
        <w:spacing w:line="360" w:lineRule="auto"/>
        <w:ind w:firstLine="432" w:firstLineChars="200"/>
        <w:rPr>
          <w:rFonts w:hint="eastAsia" w:ascii="宋体" w:hAnsi="宋体" w:eastAsia="宋体" w:cs="宋体"/>
          <w:b w:val="0"/>
          <w:bCs w:val="0"/>
          <w:color w:val="auto"/>
          <w:w w:val="90"/>
          <w:sz w:val="24"/>
          <w:szCs w:val="32"/>
          <w:highlight w:val="none"/>
          <w:lang w:val="en-US" w:eastAsia="zh-CN"/>
        </w:rPr>
      </w:pPr>
      <w:r>
        <w:rPr>
          <w:rFonts w:hint="eastAsia" w:ascii="宋体" w:hAnsi="宋体" w:cs="宋体"/>
          <w:b w:val="0"/>
          <w:bCs w:val="0"/>
          <w:color w:val="auto"/>
          <w:w w:val="90"/>
          <w:sz w:val="24"/>
          <w:szCs w:val="32"/>
          <w:highlight w:val="none"/>
          <w:lang w:val="en-US" w:eastAsia="zh-CN"/>
        </w:rPr>
        <w:t>4、落实政府采购政策需满足的资格要求:无;</w:t>
      </w:r>
    </w:p>
    <w:p>
      <w:pPr>
        <w:shd w:val="clear"/>
        <w:spacing w:line="360" w:lineRule="auto"/>
        <w:ind w:firstLine="432" w:firstLineChars="200"/>
        <w:rPr>
          <w:rFonts w:ascii="宋体" w:hAnsi="宋体" w:cs="宋体"/>
          <w:b/>
          <w:bCs/>
          <w:color w:val="auto"/>
          <w:w w:val="90"/>
          <w:sz w:val="24"/>
          <w:szCs w:val="32"/>
          <w:highlight w:val="none"/>
        </w:rPr>
      </w:pPr>
      <w:r>
        <w:rPr>
          <w:rFonts w:hint="eastAsia" w:ascii="宋体" w:hAnsi="宋体" w:cs="宋体"/>
          <w:b/>
          <w:bCs/>
          <w:color w:val="auto"/>
          <w:w w:val="90"/>
          <w:sz w:val="24"/>
          <w:szCs w:val="32"/>
          <w:highlight w:val="none"/>
        </w:rPr>
        <w:t>四、招标文件获取的时间、方式：</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1、本项目招标文件实行“政府采购云平台”在线获取，不提供招标文件纸质版。供应商获取招标文件前应先完成“政府采购云平台”的账号注册。</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2、获取时间：自本公告发布之日起至响应文件递交截止时间止（以供应商完成获取采购文件申请后下载采购文件的时间为准）。</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3、地点：</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（1）政采云平台（</w:t>
      </w:r>
      <w:r>
        <w:rPr>
          <w:color w:val="auto"/>
          <w:w w:val="90"/>
          <w:highlight w:val="none"/>
        </w:rPr>
        <w:fldChar w:fldCharType="begin"/>
      </w:r>
      <w:r>
        <w:rPr>
          <w:color w:val="auto"/>
          <w:w w:val="90"/>
          <w:highlight w:val="none"/>
        </w:rPr>
        <w:instrText xml:space="preserve"> HYPERLINK "http://zfcg.czt.zj.gov.cn/" </w:instrText>
      </w:r>
      <w:r>
        <w:rPr>
          <w:color w:val="auto"/>
          <w:w w:val="90"/>
          <w:highlight w:val="none"/>
        </w:rPr>
        <w:fldChar w:fldCharType="separate"/>
      </w:r>
      <w:r>
        <w:rPr>
          <w:rFonts w:hint="eastAsia" w:ascii="宋体" w:hAnsi="宋体" w:cs="宋体"/>
          <w:color w:val="auto"/>
          <w:w w:val="90"/>
          <w:sz w:val="24"/>
          <w:szCs w:val="32"/>
          <w:highlight w:val="none"/>
        </w:rPr>
        <w:t>http：//zfcg.czt.zj.gov.cn</w:t>
      </w:r>
      <w:r>
        <w:rPr>
          <w:rFonts w:hint="eastAsia" w:ascii="宋体" w:hAnsi="宋体" w:cs="宋体"/>
          <w:color w:val="auto"/>
          <w:w w:val="90"/>
          <w:sz w:val="24"/>
          <w:szCs w:val="32"/>
          <w:highlight w:val="none"/>
        </w:rPr>
        <w:fldChar w:fldCharType="end"/>
      </w:r>
      <w:r>
        <w:rPr>
          <w:rFonts w:hint="eastAsia" w:ascii="宋体" w:hAnsi="宋体" w:cs="宋体"/>
          <w:color w:val="auto"/>
          <w:w w:val="90"/>
          <w:sz w:val="24"/>
          <w:szCs w:val="32"/>
          <w:highlight w:val="none"/>
        </w:rPr>
        <w:t>）；</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（2）供应商网上报名操作指南：“浙江政府采购网-办事指南-省采中心-网上报名”（http：//zfcg.czt.zj.gov.cn/bs_other/2018-03-30/12002.html）。</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hd w:val="clear"/>
        <w:spacing w:line="360" w:lineRule="auto"/>
        <w:ind w:firstLine="432" w:firstLineChars="200"/>
        <w:rPr>
          <w:rFonts w:ascii="宋体" w:hAnsi="宋体" w:cs="宋体"/>
          <w:b/>
          <w:bCs/>
          <w:color w:val="auto"/>
          <w:w w:val="90"/>
          <w:sz w:val="24"/>
          <w:szCs w:val="32"/>
          <w:highlight w:val="none"/>
        </w:rPr>
      </w:pPr>
      <w:r>
        <w:rPr>
          <w:rFonts w:hint="eastAsia" w:ascii="宋体" w:hAnsi="宋体" w:cs="宋体"/>
          <w:b/>
          <w:bCs/>
          <w:color w:val="auto"/>
          <w:w w:val="90"/>
          <w:sz w:val="24"/>
          <w:szCs w:val="32"/>
          <w:highlight w:val="none"/>
        </w:rPr>
        <w:t>五、投标说明：</w:t>
      </w:r>
    </w:p>
    <w:p>
      <w:pPr>
        <w:shd w:val="clear"/>
        <w:spacing w:line="360" w:lineRule="auto"/>
        <w:ind w:firstLine="432" w:firstLineChars="200"/>
        <w:rPr>
          <w:rFonts w:ascii="宋体" w:hAnsi="宋体" w:eastAsia="宋体" w:cs="宋体"/>
          <w:color w:val="auto"/>
          <w:w w:val="90"/>
          <w:sz w:val="24"/>
          <w:szCs w:val="24"/>
          <w:highlight w:val="none"/>
        </w:rPr>
      </w:pPr>
      <w:r>
        <w:rPr>
          <w:rFonts w:ascii="宋体" w:hAnsi="宋体" w:eastAsia="宋体" w:cs="宋体"/>
          <w:color w:val="auto"/>
          <w:w w:val="90"/>
          <w:sz w:val="24"/>
          <w:szCs w:val="24"/>
          <w:highlight w:val="none"/>
        </w:rPr>
        <w:t>1</w:t>
      </w:r>
      <w:r>
        <w:rPr>
          <w:rFonts w:hint="eastAsia" w:ascii="宋体" w:hAnsi="宋体" w:cs="宋体"/>
          <w:color w:val="auto"/>
          <w:w w:val="90"/>
          <w:sz w:val="24"/>
          <w:szCs w:val="24"/>
          <w:highlight w:val="none"/>
          <w:lang w:val="en-US" w:eastAsia="zh-CN"/>
        </w:rPr>
        <w:t>.</w:t>
      </w:r>
      <w:r>
        <w:rPr>
          <w:rFonts w:ascii="宋体" w:hAnsi="宋体" w:eastAsia="宋体" w:cs="宋体"/>
          <w:color w:val="auto"/>
          <w:w w:val="90"/>
          <w:sz w:val="24"/>
          <w:szCs w:val="24"/>
          <w:highlight w:val="none"/>
        </w:rPr>
        <w:t>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pPr>
        <w:shd w:val="clear"/>
        <w:spacing w:line="360" w:lineRule="auto"/>
        <w:ind w:firstLine="432" w:firstLineChars="200"/>
        <w:rPr>
          <w:rFonts w:ascii="宋体" w:hAnsi="宋体" w:eastAsia="宋体" w:cs="宋体"/>
          <w:color w:val="auto"/>
          <w:w w:val="90"/>
          <w:sz w:val="24"/>
          <w:szCs w:val="24"/>
          <w:highlight w:val="none"/>
        </w:rPr>
      </w:pPr>
      <w:r>
        <w:rPr>
          <w:rFonts w:hint="eastAsia" w:ascii="宋体" w:hAnsi="宋体" w:cs="宋体"/>
          <w:color w:val="auto"/>
          <w:w w:val="90"/>
          <w:sz w:val="24"/>
          <w:szCs w:val="32"/>
          <w:highlight w:val="none"/>
        </w:rPr>
        <w:t>2.</w:t>
      </w:r>
      <w:r>
        <w:rPr>
          <w:rFonts w:ascii="宋体" w:hAnsi="宋体" w:eastAsia="宋体" w:cs="宋体"/>
          <w:color w:val="auto"/>
          <w:w w:val="90"/>
          <w:sz w:val="24"/>
          <w:szCs w:val="24"/>
          <w:highlight w:val="none"/>
        </w:rPr>
        <w:t>投标人通过政采云平台电子投标工具制作投标文件，电子投标工具请供应商自行前往浙江政府采购网下载并安装（下载网址：</w:t>
      </w:r>
      <w:r>
        <w:rPr>
          <w:rFonts w:ascii="宋体" w:hAnsi="宋体" w:eastAsia="宋体" w:cs="宋体"/>
          <w:color w:val="auto"/>
          <w:w w:val="90"/>
          <w:sz w:val="24"/>
          <w:szCs w:val="24"/>
          <w:highlight w:val="none"/>
        </w:rPr>
        <w:fldChar w:fldCharType="begin"/>
      </w:r>
      <w:r>
        <w:rPr>
          <w:rFonts w:ascii="宋体" w:hAnsi="宋体" w:eastAsia="宋体" w:cs="宋体"/>
          <w:color w:val="auto"/>
          <w:w w:val="90"/>
          <w:sz w:val="24"/>
          <w:szCs w:val="24"/>
          <w:highlight w:val="none"/>
        </w:rPr>
        <w:instrText xml:space="preserve"> HYPERLINK "https://zfcg.czt.zj.gov.cn/luban/detail?parentId=600030&amp;articleId=ZoGATzO%2FwUdM7eXAIXLAyg%3D%3D&amp;utm=luban.luban-PC-37000.979-pc-websitegroup-zhejiang-secondPage-front.1.58e482b00f1311eea8dfcb72d7241801）。" </w:instrText>
      </w:r>
      <w:r>
        <w:rPr>
          <w:rFonts w:ascii="宋体" w:hAnsi="宋体" w:eastAsia="宋体" w:cs="宋体"/>
          <w:color w:val="auto"/>
          <w:w w:val="90"/>
          <w:sz w:val="24"/>
          <w:szCs w:val="24"/>
          <w:highlight w:val="none"/>
        </w:rPr>
        <w:fldChar w:fldCharType="separate"/>
      </w:r>
      <w:r>
        <w:rPr>
          <w:rFonts w:ascii="宋体" w:hAnsi="宋体" w:eastAsia="宋体" w:cs="宋体"/>
          <w:color w:val="auto"/>
          <w:w w:val="90"/>
          <w:sz w:val="24"/>
          <w:szCs w:val="24"/>
          <w:highlight w:val="none"/>
        </w:rPr>
        <w:t>https://zfcg.czt.zj.gov.cn/luban/detail?parentId=600030&amp;articleId=ZoGATzO%2FwUdM7eXAIXLAyg%3D%3D&amp;utm=luban.luban-PC-37000.979-pc-websitegroup-zhejiang-secondPage-front.1.58e482b00f1311eea8dfcb72d7241801）。</w:t>
      </w:r>
      <w:r>
        <w:rPr>
          <w:rFonts w:ascii="宋体" w:hAnsi="宋体" w:eastAsia="宋体" w:cs="宋体"/>
          <w:color w:val="auto"/>
          <w:w w:val="90"/>
          <w:sz w:val="24"/>
          <w:szCs w:val="24"/>
          <w:highlight w:val="none"/>
        </w:rPr>
        <w:fldChar w:fldCharType="end"/>
      </w:r>
    </w:p>
    <w:p>
      <w:pPr>
        <w:shd w:val="clear"/>
        <w:spacing w:line="360" w:lineRule="auto"/>
        <w:ind w:firstLine="432" w:firstLineChars="200"/>
        <w:rPr>
          <w:rFonts w:ascii="宋体" w:hAnsi="宋体" w:eastAsia="宋体" w:cs="宋体"/>
          <w:color w:val="auto"/>
          <w:w w:val="90"/>
          <w:sz w:val="24"/>
          <w:szCs w:val="24"/>
          <w:highlight w:val="none"/>
        </w:rPr>
      </w:pPr>
      <w:r>
        <w:rPr>
          <w:rFonts w:hint="eastAsia" w:ascii="宋体" w:hAnsi="宋体" w:cs="宋体"/>
          <w:color w:val="auto"/>
          <w:w w:val="90"/>
          <w:sz w:val="24"/>
          <w:szCs w:val="32"/>
          <w:highlight w:val="none"/>
        </w:rPr>
        <w:t>3.</w:t>
      </w:r>
      <w:r>
        <w:rPr>
          <w:rFonts w:ascii="宋体" w:hAnsi="宋体" w:eastAsia="宋体" w:cs="宋体"/>
          <w:color w:val="auto"/>
          <w:w w:val="90"/>
          <w:sz w:val="24"/>
          <w:szCs w:val="24"/>
          <w:highlight w:val="none"/>
        </w:rPr>
        <w:t>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pPr>
        <w:shd w:val="clear"/>
        <w:spacing w:line="360" w:lineRule="auto"/>
        <w:ind w:firstLine="432" w:firstLineChars="200"/>
        <w:rPr>
          <w:rFonts w:ascii="宋体" w:hAnsi="宋体" w:eastAsia="宋体" w:cs="宋体"/>
          <w:color w:val="auto"/>
          <w:w w:val="90"/>
          <w:sz w:val="24"/>
          <w:szCs w:val="24"/>
          <w:highlight w:val="none"/>
        </w:rPr>
      </w:pPr>
      <w:r>
        <w:rPr>
          <w:rFonts w:hint="eastAsia" w:ascii="宋体" w:hAnsi="宋体" w:cs="宋体"/>
          <w:color w:val="auto"/>
          <w:w w:val="90"/>
          <w:sz w:val="24"/>
          <w:szCs w:val="32"/>
          <w:highlight w:val="none"/>
        </w:rPr>
        <w:t>4.</w:t>
      </w:r>
      <w:r>
        <w:rPr>
          <w:rFonts w:ascii="宋体" w:hAnsi="宋体" w:eastAsia="宋体" w:cs="宋体"/>
          <w:color w:val="auto"/>
          <w:w w:val="90"/>
          <w:sz w:val="24"/>
          <w:szCs w:val="24"/>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hd w:val="clear"/>
        <w:spacing w:line="360" w:lineRule="auto"/>
        <w:ind w:firstLine="432" w:firstLineChars="200"/>
        <w:rPr>
          <w:rFonts w:ascii="宋体" w:hAnsi="宋体" w:eastAsia="宋体" w:cs="宋体"/>
          <w:color w:val="auto"/>
          <w:w w:val="90"/>
          <w:sz w:val="24"/>
          <w:szCs w:val="24"/>
          <w:highlight w:val="none"/>
        </w:rPr>
      </w:pPr>
      <w:r>
        <w:rPr>
          <w:rFonts w:hint="eastAsia" w:ascii="宋体" w:hAnsi="宋体" w:cs="宋体"/>
          <w:color w:val="auto"/>
          <w:w w:val="90"/>
          <w:sz w:val="24"/>
          <w:szCs w:val="32"/>
          <w:highlight w:val="none"/>
        </w:rPr>
        <w:t>5.</w:t>
      </w:r>
      <w:r>
        <w:rPr>
          <w:rFonts w:ascii="宋体" w:hAnsi="宋体" w:eastAsia="宋体" w:cs="宋体"/>
          <w:color w:val="auto"/>
          <w:w w:val="90"/>
          <w:sz w:val="24"/>
          <w:szCs w:val="24"/>
          <w:highlight w:val="none"/>
        </w:rPr>
        <w:t>供应商如对采购文件有异议应按规定的时间提出，逾期提出的，采购组织机构可不予受理、答复。</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24"/>
          <w:highlight w:val="none"/>
          <w:lang w:val="en-US" w:eastAsia="zh-CN"/>
        </w:rPr>
        <w:t>6.</w:t>
      </w:r>
      <w:r>
        <w:rPr>
          <w:rFonts w:hint="eastAsia" w:ascii="宋体" w:hAnsi="宋体" w:cs="宋体"/>
          <w:color w:val="auto"/>
          <w:w w:val="90"/>
          <w:sz w:val="24"/>
          <w:szCs w:val="32"/>
          <w:highlight w:val="none"/>
        </w:rPr>
        <w:t>投标文件的组成、份数、密封、效力</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本项目实行电子投标，供应商应准备电子投标文件、以介质（U盘）存储的数据电文形式、纸质备份投标文件三类：</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lang w:val="en-US" w:eastAsia="zh-CN"/>
        </w:rPr>
        <w:t>6</w:t>
      </w:r>
      <w:r>
        <w:rPr>
          <w:rFonts w:hint="eastAsia" w:ascii="宋体" w:hAnsi="宋体" w:cs="宋体"/>
          <w:color w:val="auto"/>
          <w:w w:val="90"/>
          <w:sz w:val="24"/>
          <w:szCs w:val="32"/>
          <w:highlight w:val="none"/>
        </w:rPr>
        <w:t>.1电子投标文件，按政采云平台项目采购--电子招投标操作指南及本招标文件要求编制。</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lang w:val="en-US" w:eastAsia="zh-CN"/>
        </w:rPr>
        <w:t>6</w:t>
      </w:r>
      <w:r>
        <w:rPr>
          <w:rFonts w:hint="eastAsia" w:ascii="宋体" w:hAnsi="宋体" w:cs="宋体"/>
          <w:color w:val="auto"/>
          <w:w w:val="90"/>
          <w:sz w:val="24"/>
          <w:szCs w:val="32"/>
          <w:highlight w:val="none"/>
        </w:rPr>
        <w:t>.2纸质备份投标文件以纸质文件的形式编制，按资格及商务技术文件、报价文件分别编制并单独装订成册，</w:t>
      </w:r>
      <w:r>
        <w:rPr>
          <w:rFonts w:hint="eastAsia" w:ascii="宋体" w:hAnsi="宋体" w:cs="宋体"/>
          <w:b/>
          <w:bCs/>
          <w:color w:val="auto"/>
          <w:w w:val="90"/>
          <w:sz w:val="24"/>
          <w:szCs w:val="32"/>
          <w:highlight w:val="none"/>
        </w:rPr>
        <w:t>数量均为2份（一正一副）</w:t>
      </w:r>
      <w:r>
        <w:rPr>
          <w:rFonts w:hint="eastAsia" w:ascii="宋体" w:hAnsi="宋体" w:cs="宋体"/>
          <w:color w:val="auto"/>
          <w:w w:val="90"/>
          <w:sz w:val="24"/>
          <w:szCs w:val="32"/>
          <w:highlight w:val="none"/>
        </w:rPr>
        <w:t>。资格及商务技术文件、报价文件须分别密封封装，资格及商务技术文件、报价文件未分别密封的投标文件将为无效。</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lang w:val="en-US" w:eastAsia="zh-CN"/>
        </w:rPr>
        <w:t>6</w:t>
      </w:r>
      <w:r>
        <w:rPr>
          <w:rFonts w:hint="eastAsia" w:ascii="宋体" w:hAnsi="宋体" w:cs="宋体"/>
          <w:color w:val="auto"/>
          <w:w w:val="90"/>
          <w:sz w:val="24"/>
          <w:szCs w:val="32"/>
          <w:highlight w:val="none"/>
        </w:rPr>
        <w:t>.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①在投标截止时间前送交到开标地点；</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②采用邮寄方式（包裹外包装上请注明单位、项目名称、联系电话等信息，以便代理机构作接收登记工作），邮寄接收截止时间为投标截止时间前一个工作日下午16:00整（邮寄地址：</w:t>
      </w:r>
      <w:r>
        <w:rPr>
          <w:rFonts w:hint="eastAsia" w:ascii="宋体" w:hAnsi="宋体" w:cs="宋体"/>
          <w:color w:val="auto"/>
          <w:w w:val="90"/>
          <w:sz w:val="24"/>
          <w:szCs w:val="32"/>
          <w:highlight w:val="none"/>
          <w:lang w:eastAsia="zh-CN"/>
        </w:rPr>
        <w:t>浙江五石中正工程咨询有限公司</w:t>
      </w:r>
      <w:r>
        <w:rPr>
          <w:rFonts w:hint="eastAsia" w:ascii="宋体" w:hAnsi="宋体" w:cs="宋体"/>
          <w:color w:val="auto"/>
          <w:w w:val="90"/>
          <w:sz w:val="24"/>
          <w:szCs w:val="32"/>
          <w:highlight w:val="none"/>
        </w:rPr>
        <w:t>（台州市椒江区东环大道576号二楼，联系人：金老师，电话：0576-88781913。))。</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lang w:val="en-US" w:eastAsia="zh-CN"/>
        </w:rPr>
        <w:t>6</w:t>
      </w:r>
      <w:r>
        <w:rPr>
          <w:rFonts w:hint="eastAsia" w:ascii="宋体" w:hAnsi="宋体" w:cs="宋体"/>
          <w:color w:val="auto"/>
          <w:w w:val="90"/>
          <w:sz w:val="24"/>
          <w:szCs w:val="32"/>
          <w:highlight w:val="none"/>
        </w:rPr>
        <w:t>.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hd w:val="clear"/>
        <w:spacing w:line="360" w:lineRule="auto"/>
        <w:ind w:firstLine="432" w:firstLineChars="200"/>
        <w:rPr>
          <w:rFonts w:hint="eastAsia" w:ascii="宋体" w:hAnsi="宋体" w:cs="宋体"/>
          <w:color w:val="auto"/>
          <w:w w:val="90"/>
          <w:sz w:val="24"/>
          <w:szCs w:val="32"/>
          <w:highlight w:val="none"/>
          <w:lang w:eastAsia="zh-CN"/>
        </w:rPr>
      </w:pPr>
      <w:r>
        <w:rPr>
          <w:rFonts w:hint="eastAsia" w:ascii="宋体" w:hAnsi="宋体" w:cs="宋体"/>
          <w:color w:val="auto"/>
          <w:w w:val="90"/>
          <w:sz w:val="24"/>
          <w:szCs w:val="32"/>
          <w:highlight w:val="none"/>
          <w:lang w:val="en-US" w:eastAsia="zh-CN"/>
        </w:rPr>
        <w:t>6</w:t>
      </w:r>
      <w:r>
        <w:rPr>
          <w:rFonts w:hint="eastAsia" w:ascii="宋体" w:hAnsi="宋体" w:cs="宋体"/>
          <w:color w:val="auto"/>
          <w:w w:val="90"/>
          <w:sz w:val="24"/>
          <w:szCs w:val="32"/>
          <w:highlight w:val="none"/>
        </w:rPr>
        <w:t>.5投标文件启用顺序和效力：投标文件的启用，按先后顺位分别为电子投标文件、以介质（U盘）存储的数据电文形式的备份投标文件和纸质备份投标文件。全部投标人的电子投标文件均已按时解密的，备份投标文件自动失效</w:t>
      </w:r>
      <w:r>
        <w:rPr>
          <w:rFonts w:hint="eastAsia" w:ascii="宋体" w:hAnsi="宋体" w:cs="宋体"/>
          <w:color w:val="auto"/>
          <w:w w:val="90"/>
          <w:sz w:val="24"/>
          <w:szCs w:val="32"/>
          <w:highlight w:val="none"/>
          <w:lang w:eastAsia="zh-CN"/>
        </w:rPr>
        <w:t>。</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lang w:val="en-US" w:eastAsia="zh-CN"/>
        </w:rPr>
        <w:t>6</w:t>
      </w:r>
      <w:r>
        <w:rPr>
          <w:rFonts w:hint="eastAsia" w:ascii="宋体" w:hAnsi="宋体" w:cs="宋体"/>
          <w:color w:val="auto"/>
          <w:w w:val="90"/>
          <w:sz w:val="24"/>
          <w:szCs w:val="32"/>
          <w:highlight w:val="none"/>
        </w:rPr>
        <w:t>.6▲未传输递交电子投标文件的，投标无效。</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b/>
          <w:bCs/>
          <w:color w:val="auto"/>
          <w:w w:val="90"/>
          <w:sz w:val="24"/>
          <w:szCs w:val="32"/>
          <w:highlight w:val="none"/>
        </w:rPr>
        <w:t>六、投标截止时间及开标时间：</w:t>
      </w:r>
      <w:r>
        <w:rPr>
          <w:rFonts w:hint="eastAsia" w:ascii="宋体" w:hAnsi="宋体" w:cs="宋体"/>
          <w:color w:val="auto"/>
          <w:w w:val="90"/>
          <w:sz w:val="24"/>
          <w:szCs w:val="32"/>
          <w:highlight w:val="none"/>
          <w:lang w:eastAsia="zh-CN"/>
        </w:rPr>
        <w:t>2024年7月1日</w:t>
      </w:r>
      <w:r>
        <w:rPr>
          <w:rFonts w:hint="eastAsia" w:ascii="宋体" w:hAnsi="宋体" w:cs="宋体"/>
          <w:color w:val="auto"/>
          <w:w w:val="90"/>
          <w:sz w:val="24"/>
          <w:szCs w:val="32"/>
          <w:highlight w:val="none"/>
        </w:rPr>
        <w:t xml:space="preserve"> </w:t>
      </w:r>
      <w:r>
        <w:rPr>
          <w:rFonts w:hint="eastAsia" w:ascii="宋体" w:hAnsi="宋体" w:cs="宋体"/>
          <w:color w:val="auto"/>
          <w:w w:val="90"/>
          <w:sz w:val="24"/>
          <w:szCs w:val="32"/>
          <w:highlight w:val="none"/>
          <w:lang w:val="en-US" w:eastAsia="zh-CN"/>
        </w:rPr>
        <w:t>上午9</w:t>
      </w:r>
      <w:r>
        <w:rPr>
          <w:rFonts w:hint="eastAsia" w:ascii="宋体" w:hAnsi="宋体" w:cs="宋体"/>
          <w:color w:val="auto"/>
          <w:w w:val="90"/>
          <w:sz w:val="24"/>
          <w:szCs w:val="32"/>
          <w:highlight w:val="none"/>
        </w:rPr>
        <w:t>：00</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b/>
          <w:bCs/>
          <w:color w:val="auto"/>
          <w:w w:val="90"/>
          <w:sz w:val="24"/>
          <w:szCs w:val="32"/>
          <w:highlight w:val="none"/>
        </w:rPr>
        <w:t>七、投标及开标地址：</w:t>
      </w:r>
      <w:r>
        <w:rPr>
          <w:rFonts w:hint="eastAsia" w:ascii="宋体" w:hAnsi="宋体" w:cs="宋体"/>
          <w:color w:val="auto"/>
          <w:w w:val="90"/>
          <w:sz w:val="24"/>
          <w:szCs w:val="32"/>
          <w:highlight w:val="none"/>
          <w:lang w:eastAsia="zh-CN"/>
        </w:rPr>
        <w:t>浙江省台州市椒江区市府大道777号民泰大楼3楼一号开标室A场地</w:t>
      </w:r>
      <w:r>
        <w:rPr>
          <w:rFonts w:hint="eastAsia" w:ascii="宋体" w:hAnsi="宋体" w:cs="宋体"/>
          <w:color w:val="auto"/>
          <w:w w:val="90"/>
          <w:sz w:val="24"/>
          <w:szCs w:val="32"/>
          <w:highlight w:val="none"/>
        </w:rPr>
        <w:t>。</w:t>
      </w:r>
    </w:p>
    <w:p>
      <w:pPr>
        <w:shd w:val="clear"/>
        <w:spacing w:line="360" w:lineRule="auto"/>
        <w:ind w:firstLine="432" w:firstLineChars="200"/>
        <w:outlineLvl w:val="0"/>
        <w:rPr>
          <w:rFonts w:ascii="宋体" w:hAnsi="宋体" w:cs="宋体"/>
          <w:b/>
          <w:bCs/>
          <w:color w:val="auto"/>
          <w:w w:val="90"/>
          <w:sz w:val="24"/>
          <w:szCs w:val="32"/>
          <w:highlight w:val="none"/>
        </w:rPr>
      </w:pPr>
      <w:bookmarkStart w:id="3" w:name="_Toc24566"/>
      <w:bookmarkStart w:id="4" w:name="_Toc11247"/>
      <w:r>
        <w:rPr>
          <w:rFonts w:hint="eastAsia" w:ascii="宋体" w:hAnsi="宋体" w:cs="宋体"/>
          <w:b/>
          <w:bCs/>
          <w:color w:val="auto"/>
          <w:w w:val="90"/>
          <w:sz w:val="24"/>
          <w:szCs w:val="32"/>
          <w:highlight w:val="none"/>
        </w:rPr>
        <w:t>八、相关注意事项：</w:t>
      </w:r>
      <w:bookmarkEnd w:id="3"/>
      <w:bookmarkEnd w:id="4"/>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2.根据财库[2016]125号《关于在政府采购活动中查询及使用信用记录有关问题的通知》要求，采购代理机构会对供应商信用记录进行查询并甄别。</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1）信用信息查询的截止时点：开标后评标前；</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2）查询渠道：“信用中国”（www.creditchina.gov.cn）、“中国政府采购网”（www.ccgp.gov.cn）、“浙江政府采购网（www.zjzfcg.gov.cn）；</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3）信用信息查询记录和证据留存具体方式：采购代理机构经办人和监督人员将查询网页打印与其他采购相关文件一并保存；</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4）信用信息的使用规则：投标人存在不良信用记录的，其投标将被作为无效投标被拒绝。</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3.不良信用记录指：被列入失信被执行人、重大税收违法案件当事人名单、政府采购严重违法失信行为记录名单或浙江政府采购网曝光台中尚在行政处罚期内的。</w:t>
      </w:r>
    </w:p>
    <w:p>
      <w:pPr>
        <w:shd w:val="clear"/>
        <w:spacing w:line="360" w:lineRule="auto"/>
        <w:ind w:firstLine="432" w:firstLineChars="200"/>
        <w:rPr>
          <w:rFonts w:ascii="宋体" w:hAnsi="宋体" w:cs="宋体"/>
          <w:b/>
          <w:bCs/>
          <w:color w:val="auto"/>
          <w:w w:val="90"/>
          <w:sz w:val="24"/>
          <w:szCs w:val="32"/>
          <w:highlight w:val="none"/>
        </w:rPr>
      </w:pPr>
      <w:r>
        <w:rPr>
          <w:rFonts w:hint="eastAsia" w:ascii="宋体" w:hAnsi="宋体" w:cs="宋体"/>
          <w:b/>
          <w:bCs/>
          <w:color w:val="auto"/>
          <w:w w:val="90"/>
          <w:sz w:val="24"/>
          <w:szCs w:val="32"/>
          <w:highlight w:val="none"/>
        </w:rPr>
        <w:t>4.开标时间后30分钟内供应商须携带CA自备电脑登录“政采云”平台，用“项目采购-开标评标”功能解密投标文件，投标人未按时解密或解密失败的，其上传的电子投标文件自动失效。</w:t>
      </w:r>
    </w:p>
    <w:p>
      <w:pPr>
        <w:shd w:val="clear"/>
        <w:spacing w:line="360" w:lineRule="auto"/>
        <w:ind w:firstLine="432" w:firstLineChars="200"/>
        <w:rPr>
          <w:rFonts w:ascii="宋体" w:hAnsi="宋体" w:cs="宋体"/>
          <w:b/>
          <w:bCs/>
          <w:color w:val="auto"/>
          <w:w w:val="90"/>
          <w:sz w:val="24"/>
          <w:szCs w:val="32"/>
          <w:highlight w:val="none"/>
        </w:rPr>
      </w:pPr>
      <w:r>
        <w:rPr>
          <w:rFonts w:hint="eastAsia" w:ascii="宋体" w:hAnsi="宋体" w:cs="宋体"/>
          <w:b/>
          <w:bCs/>
          <w:color w:val="auto"/>
          <w:w w:val="90"/>
          <w:sz w:val="24"/>
          <w:szCs w:val="32"/>
          <w:highlight w:val="none"/>
        </w:rPr>
        <w:t>九、联系方式：</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32" w:firstLineChars="200"/>
        <w:textAlignment w:val="auto"/>
        <w:rPr>
          <w:rFonts w:ascii="宋体" w:hAnsi="宋体" w:cs="宋体"/>
          <w:color w:val="auto"/>
          <w:w w:val="90"/>
          <w:sz w:val="24"/>
          <w:szCs w:val="32"/>
          <w:highlight w:val="none"/>
        </w:rPr>
      </w:pPr>
      <w:r>
        <w:rPr>
          <w:rFonts w:hint="eastAsia" w:ascii="宋体" w:hAnsi="宋体" w:cs="宋体"/>
          <w:b/>
          <w:bCs/>
          <w:color w:val="auto"/>
          <w:w w:val="90"/>
          <w:sz w:val="24"/>
          <w:szCs w:val="32"/>
          <w:highlight w:val="none"/>
        </w:rPr>
        <w:t>1、采购代理机构：</w:t>
      </w:r>
      <w:r>
        <w:rPr>
          <w:rFonts w:hint="eastAsia" w:ascii="宋体" w:hAnsi="宋体" w:cs="宋体"/>
          <w:color w:val="auto"/>
          <w:w w:val="90"/>
          <w:sz w:val="24"/>
          <w:szCs w:val="32"/>
          <w:highlight w:val="none"/>
          <w:lang w:eastAsia="zh-CN"/>
        </w:rPr>
        <w:t>浙江五石中正工程咨询有限公司</w:t>
      </w:r>
      <w:r>
        <w:rPr>
          <w:rFonts w:hint="eastAsia" w:ascii="宋体" w:hAnsi="宋体" w:cs="宋体"/>
          <w:color w:val="auto"/>
          <w:w w:val="90"/>
          <w:sz w:val="24"/>
          <w:szCs w:val="32"/>
          <w:highlight w:val="none"/>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32" w:firstLineChars="200"/>
        <w:textAlignment w:val="auto"/>
        <w:rPr>
          <w:rFonts w:ascii="宋体" w:hAnsi="宋体" w:cs="宋体"/>
          <w:color w:val="auto"/>
          <w:w w:val="90"/>
          <w:sz w:val="24"/>
          <w:highlight w:val="none"/>
        </w:rPr>
      </w:pPr>
      <w:r>
        <w:rPr>
          <w:rFonts w:hint="eastAsia" w:ascii="宋体" w:hAnsi="宋体" w:cs="宋体"/>
          <w:color w:val="auto"/>
          <w:w w:val="90"/>
          <w:sz w:val="24"/>
          <w:highlight w:val="none"/>
        </w:rPr>
        <w:t>项目联系人：潘</w:t>
      </w:r>
      <w:r>
        <w:rPr>
          <w:rFonts w:hint="eastAsia" w:ascii="宋体" w:hAnsi="宋体" w:cs="宋体"/>
          <w:color w:val="auto"/>
          <w:w w:val="90"/>
          <w:sz w:val="24"/>
          <w:highlight w:val="none"/>
          <w:lang w:val="en-US" w:eastAsia="zh-CN"/>
        </w:rPr>
        <w:t>麒锋</w:t>
      </w:r>
      <w:r>
        <w:rPr>
          <w:rFonts w:hint="eastAsia" w:ascii="宋体" w:hAnsi="宋体" w:cs="宋体"/>
          <w:color w:val="auto"/>
          <w:w w:val="90"/>
          <w:sz w:val="24"/>
          <w:highlight w:val="none"/>
        </w:rPr>
        <w:t>；联系电话：0576-887819</w:t>
      </w:r>
      <w:r>
        <w:rPr>
          <w:rFonts w:hint="eastAsia" w:ascii="宋体" w:hAnsi="宋体" w:cs="宋体"/>
          <w:color w:val="auto"/>
          <w:w w:val="90"/>
          <w:sz w:val="24"/>
          <w:highlight w:val="none"/>
          <w:lang w:val="en-US" w:eastAsia="zh-CN"/>
        </w:rPr>
        <w:t>1</w:t>
      </w:r>
      <w:r>
        <w:rPr>
          <w:rFonts w:hint="eastAsia" w:ascii="宋体" w:hAnsi="宋体" w:cs="宋体"/>
          <w:color w:val="auto"/>
          <w:w w:val="90"/>
          <w:sz w:val="24"/>
          <w:highlight w:val="none"/>
        </w:rPr>
        <w:t>3；</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32" w:firstLineChars="200"/>
        <w:textAlignment w:val="auto"/>
        <w:rPr>
          <w:rFonts w:ascii="宋体" w:hAnsi="宋体" w:cs="宋体"/>
          <w:color w:val="auto"/>
          <w:w w:val="90"/>
          <w:sz w:val="24"/>
          <w:highlight w:val="none"/>
        </w:rPr>
      </w:pPr>
      <w:r>
        <w:rPr>
          <w:rFonts w:hint="eastAsia" w:ascii="宋体" w:hAnsi="宋体" w:cs="宋体"/>
          <w:color w:val="auto"/>
          <w:w w:val="90"/>
          <w:sz w:val="24"/>
          <w:highlight w:val="none"/>
        </w:rPr>
        <w:t>地址：杭州市</w:t>
      </w:r>
      <w:r>
        <w:rPr>
          <w:rFonts w:hint="eastAsia" w:ascii="宋体" w:hAnsi="宋体" w:cs="宋体"/>
          <w:color w:val="auto"/>
          <w:w w:val="90"/>
          <w:sz w:val="24"/>
          <w:highlight w:val="none"/>
          <w:lang w:val="en-US" w:eastAsia="zh-CN"/>
        </w:rPr>
        <w:t>拱墅区</w:t>
      </w:r>
      <w:r>
        <w:rPr>
          <w:rFonts w:hint="eastAsia" w:ascii="宋体" w:hAnsi="宋体" w:cs="宋体"/>
          <w:color w:val="auto"/>
          <w:w w:val="90"/>
          <w:sz w:val="24"/>
          <w:highlight w:val="none"/>
        </w:rPr>
        <w:t>白石路318号中国（杭州）人力资源服务产业园北楼512室；</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32" w:firstLineChars="200"/>
        <w:textAlignment w:val="auto"/>
        <w:rPr>
          <w:rFonts w:ascii="宋体" w:hAnsi="宋体" w:cs="宋体"/>
          <w:color w:val="auto"/>
          <w:w w:val="90"/>
          <w:sz w:val="24"/>
          <w:highlight w:val="none"/>
        </w:rPr>
      </w:pPr>
      <w:r>
        <w:rPr>
          <w:rFonts w:hint="eastAsia" w:ascii="宋体" w:hAnsi="宋体" w:cs="宋体"/>
          <w:color w:val="auto"/>
          <w:w w:val="90"/>
          <w:sz w:val="24"/>
          <w:highlight w:val="none"/>
        </w:rPr>
        <w:t>接收供应商质疑联系人：</w:t>
      </w:r>
      <w:r>
        <w:rPr>
          <w:rFonts w:hint="eastAsia" w:ascii="宋体" w:hAnsi="宋体" w:cs="宋体"/>
          <w:color w:val="auto"/>
          <w:w w:val="90"/>
          <w:sz w:val="24"/>
          <w:highlight w:val="none"/>
          <w:lang w:val="en-US" w:eastAsia="zh-CN"/>
        </w:rPr>
        <w:t>徐少媚</w:t>
      </w:r>
      <w:r>
        <w:rPr>
          <w:rFonts w:hint="eastAsia" w:ascii="宋体" w:hAnsi="宋体" w:cs="宋体"/>
          <w:color w:val="auto"/>
          <w:w w:val="90"/>
          <w:sz w:val="24"/>
          <w:highlight w:val="none"/>
        </w:rPr>
        <w:t>；联系电话：057</w:t>
      </w:r>
      <w:r>
        <w:rPr>
          <w:rFonts w:hint="eastAsia" w:ascii="宋体" w:hAnsi="宋体" w:cs="宋体"/>
          <w:color w:val="auto"/>
          <w:w w:val="90"/>
          <w:sz w:val="24"/>
          <w:highlight w:val="none"/>
          <w:lang w:val="en-US" w:eastAsia="zh-CN"/>
        </w:rPr>
        <w:t>6</w:t>
      </w:r>
      <w:r>
        <w:rPr>
          <w:rFonts w:hint="eastAsia" w:ascii="宋体" w:hAnsi="宋体" w:cs="宋体"/>
          <w:color w:val="auto"/>
          <w:w w:val="90"/>
          <w:sz w:val="24"/>
          <w:highlight w:val="none"/>
        </w:rPr>
        <w:t>-</w:t>
      </w:r>
      <w:r>
        <w:rPr>
          <w:rFonts w:hint="eastAsia" w:ascii="宋体" w:hAnsi="宋体" w:cs="宋体"/>
          <w:color w:val="auto"/>
          <w:w w:val="90"/>
          <w:sz w:val="24"/>
          <w:highlight w:val="none"/>
          <w:lang w:val="en-US" w:eastAsia="zh-CN"/>
        </w:rPr>
        <w:t>88785265</w:t>
      </w:r>
      <w:r>
        <w:rPr>
          <w:rFonts w:hint="eastAsia" w:ascii="宋体" w:hAnsi="宋体" w:cs="宋体"/>
          <w:color w:val="auto"/>
          <w:w w:val="90"/>
          <w:sz w:val="24"/>
          <w:highlight w:val="none"/>
        </w:rPr>
        <w:t>。</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b/>
          <w:bCs/>
          <w:color w:val="auto"/>
          <w:w w:val="90"/>
          <w:sz w:val="24"/>
          <w:szCs w:val="32"/>
          <w:highlight w:val="none"/>
        </w:rPr>
        <w:t>2、采购人：</w:t>
      </w:r>
    </w:p>
    <w:p>
      <w:pPr>
        <w:shd w:val="clear"/>
        <w:spacing w:line="360" w:lineRule="auto"/>
        <w:ind w:firstLine="432" w:firstLineChars="200"/>
        <w:rPr>
          <w:rFonts w:hint="eastAsia" w:ascii="宋体" w:hAnsi="宋体" w:cs="宋体"/>
          <w:color w:val="auto"/>
          <w:w w:val="90"/>
          <w:sz w:val="24"/>
          <w:highlight w:val="none"/>
          <w:lang w:val="en-US" w:eastAsia="zh-CN"/>
        </w:rPr>
      </w:pPr>
      <w:r>
        <w:rPr>
          <w:rFonts w:hint="eastAsia" w:ascii="宋体" w:hAnsi="宋体" w:cs="宋体"/>
          <w:color w:val="auto"/>
          <w:w w:val="90"/>
          <w:sz w:val="24"/>
          <w:highlight w:val="none"/>
        </w:rPr>
        <w:t>采购人名称：</w:t>
      </w:r>
      <w:r>
        <w:rPr>
          <w:rFonts w:hint="eastAsia" w:ascii="宋体" w:hAnsi="宋体" w:cs="宋体"/>
          <w:color w:val="auto"/>
          <w:w w:val="90"/>
          <w:sz w:val="24"/>
          <w:highlight w:val="none"/>
          <w:lang w:eastAsia="zh-CN"/>
        </w:rPr>
        <w:t>台州职业技术学院；</w:t>
      </w:r>
    </w:p>
    <w:p>
      <w:pPr>
        <w:shd w:val="clear"/>
        <w:snapToGrid w:val="0"/>
        <w:spacing w:line="360" w:lineRule="auto"/>
        <w:ind w:firstLine="432" w:firstLineChars="200"/>
        <w:rPr>
          <w:rFonts w:hint="eastAsia" w:ascii="宋体" w:hAnsi="宋体" w:cs="宋体"/>
          <w:color w:val="auto"/>
          <w:w w:val="90"/>
          <w:sz w:val="24"/>
          <w:highlight w:val="none"/>
        </w:rPr>
      </w:pPr>
      <w:r>
        <w:rPr>
          <w:rFonts w:hint="eastAsia" w:ascii="宋体" w:hAnsi="宋体" w:cs="宋体"/>
          <w:color w:val="auto"/>
          <w:w w:val="90"/>
          <w:sz w:val="24"/>
          <w:highlight w:val="none"/>
        </w:rPr>
        <w:t>联系人：朱老师；联系电话：0576-</w:t>
      </w:r>
      <w:r>
        <w:rPr>
          <w:rFonts w:hint="eastAsia" w:ascii="宋体" w:hAnsi="宋体" w:cs="宋体"/>
          <w:color w:val="auto"/>
          <w:w w:val="90"/>
          <w:sz w:val="24"/>
          <w:highlight w:val="none"/>
          <w:lang w:val="en-US" w:eastAsia="zh-CN"/>
        </w:rPr>
        <w:t>88656806</w:t>
      </w:r>
      <w:r>
        <w:rPr>
          <w:rFonts w:hint="eastAsia" w:ascii="宋体" w:hAnsi="宋体" w:cs="宋体"/>
          <w:color w:val="auto"/>
          <w:w w:val="90"/>
          <w:sz w:val="24"/>
          <w:highlight w:val="none"/>
        </w:rPr>
        <w:t>；</w:t>
      </w:r>
    </w:p>
    <w:p>
      <w:pPr>
        <w:shd w:val="clear"/>
        <w:snapToGrid w:val="0"/>
        <w:spacing w:line="360" w:lineRule="auto"/>
        <w:ind w:firstLine="512" w:firstLineChars="200"/>
        <w:rPr>
          <w:rFonts w:ascii="宋体" w:hAnsi="宋体" w:cs="宋体"/>
          <w:color w:val="auto"/>
          <w:spacing w:val="20"/>
          <w:w w:val="90"/>
          <w:sz w:val="24"/>
          <w:highlight w:val="none"/>
        </w:rPr>
      </w:pPr>
      <w:r>
        <w:rPr>
          <w:rFonts w:hint="eastAsia" w:ascii="宋体" w:hAnsi="宋体" w:cs="宋体"/>
          <w:color w:val="auto"/>
          <w:spacing w:val="20"/>
          <w:w w:val="90"/>
          <w:sz w:val="24"/>
          <w:highlight w:val="none"/>
        </w:rPr>
        <w:t>质疑接收人：沈老师；联系方式：</w:t>
      </w:r>
      <w:r>
        <w:rPr>
          <w:rFonts w:hint="eastAsia" w:ascii="宋体" w:hAnsi="宋体" w:cs="宋体"/>
          <w:color w:val="auto"/>
          <w:w w:val="90"/>
          <w:sz w:val="24"/>
          <w:highlight w:val="none"/>
        </w:rPr>
        <w:t>0576-88665130；</w:t>
      </w:r>
    </w:p>
    <w:p>
      <w:pPr>
        <w:shd w:val="clear"/>
        <w:snapToGrid w:val="0"/>
        <w:spacing w:line="360" w:lineRule="auto"/>
        <w:ind w:firstLine="512" w:firstLineChars="200"/>
        <w:rPr>
          <w:rFonts w:ascii="宋体" w:hAnsi="宋体" w:cs="宋体"/>
          <w:color w:val="auto"/>
          <w:w w:val="90"/>
          <w:sz w:val="24"/>
          <w:highlight w:val="none"/>
        </w:rPr>
      </w:pPr>
      <w:r>
        <w:rPr>
          <w:rFonts w:hint="eastAsia" w:ascii="宋体" w:hAnsi="宋体" w:cs="宋体"/>
          <w:color w:val="auto"/>
          <w:spacing w:val="20"/>
          <w:w w:val="90"/>
          <w:sz w:val="24"/>
          <w:highlight w:val="none"/>
        </w:rPr>
        <w:t>地址：</w:t>
      </w:r>
      <w:r>
        <w:rPr>
          <w:rFonts w:hint="eastAsia" w:ascii="宋体" w:hAnsi="宋体" w:cs="宋体"/>
          <w:color w:val="auto"/>
          <w:w w:val="90"/>
          <w:sz w:val="24"/>
          <w:highlight w:val="none"/>
        </w:rPr>
        <w:t>浙江省台州市经济开发区学院路788号。</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b/>
          <w:bCs/>
          <w:color w:val="auto"/>
          <w:w w:val="90"/>
          <w:sz w:val="24"/>
          <w:szCs w:val="32"/>
          <w:highlight w:val="none"/>
        </w:rPr>
        <w:t>3、同级政府采购监管管理部门：</w:t>
      </w:r>
      <w:r>
        <w:rPr>
          <w:rFonts w:hint="eastAsia" w:ascii="宋体" w:hAnsi="宋体" w:cs="宋体"/>
          <w:color w:val="auto"/>
          <w:w w:val="90"/>
          <w:sz w:val="24"/>
          <w:szCs w:val="32"/>
          <w:highlight w:val="none"/>
        </w:rPr>
        <w:t>台州市财政局政府采购监督管理办公室；</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联系人：陈工、李工；监督投诉电话：0576-88206705、0576-88206731；</w:t>
      </w:r>
    </w:p>
    <w:p>
      <w:pPr>
        <w:shd w:val="clear"/>
        <w:spacing w:line="360" w:lineRule="auto"/>
        <w:ind w:firstLine="432" w:firstLineChars="200"/>
        <w:rPr>
          <w:rFonts w:ascii="宋体" w:hAnsi="宋体" w:cs="宋体"/>
          <w:color w:val="auto"/>
          <w:w w:val="90"/>
          <w:highlight w:val="none"/>
        </w:rPr>
      </w:pPr>
      <w:r>
        <w:rPr>
          <w:rFonts w:hint="eastAsia" w:ascii="宋体" w:hAnsi="宋体" w:cs="宋体"/>
          <w:color w:val="auto"/>
          <w:w w:val="90"/>
          <w:sz w:val="24"/>
          <w:szCs w:val="32"/>
          <w:highlight w:val="none"/>
        </w:rPr>
        <w:t>地址：台州市椒江区纬一路66号天元大厦。</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b/>
          <w:bCs/>
          <w:color w:val="auto"/>
          <w:w w:val="90"/>
          <w:sz w:val="24"/>
          <w:szCs w:val="32"/>
          <w:highlight w:val="none"/>
        </w:rPr>
        <w:t>4、其余事项：</w:t>
      </w:r>
      <w:r>
        <w:rPr>
          <w:rFonts w:hint="eastAsia" w:ascii="宋体" w:hAnsi="宋体" w:cs="宋体"/>
          <w:color w:val="auto"/>
          <w:w w:val="90"/>
          <w:sz w:val="24"/>
          <w:szCs w:val="32"/>
          <w:highlight w:val="none"/>
        </w:rPr>
        <w:t>中标供应商如有融资需求，可使用以下银行的政采贷服务。</w:t>
      </w:r>
    </w:p>
    <w:tbl>
      <w:tblPr>
        <w:tblStyle w:val="26"/>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银行</w:t>
            </w:r>
          </w:p>
        </w:tc>
        <w:tc>
          <w:tcPr>
            <w:tcW w:w="1579"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贷款年利率</w:t>
            </w:r>
          </w:p>
        </w:tc>
        <w:tc>
          <w:tcPr>
            <w:tcW w:w="182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联系人</w:t>
            </w:r>
          </w:p>
        </w:tc>
        <w:tc>
          <w:tcPr>
            <w:tcW w:w="2303"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中国工商银行</w:t>
            </w:r>
          </w:p>
        </w:tc>
        <w:tc>
          <w:tcPr>
            <w:tcW w:w="1579"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3.8%起</w:t>
            </w:r>
          </w:p>
        </w:tc>
        <w:tc>
          <w:tcPr>
            <w:tcW w:w="1821" w:type="dxa"/>
            <w:vAlign w:val="center"/>
          </w:tcPr>
          <w:p>
            <w:pPr>
              <w:shd w:val="clear" w:color="auto"/>
              <w:bidi w:val="0"/>
              <w:spacing w:line="360" w:lineRule="auto"/>
              <w:jc w:val="center"/>
              <w:rPr>
                <w:rFonts w:ascii="宋体" w:hAnsi="宋体" w:cs="宋体"/>
                <w:color w:val="auto"/>
                <w:w w:val="90"/>
                <w:sz w:val="24"/>
                <w:highlight w:val="none"/>
              </w:rPr>
            </w:pPr>
            <w:r>
              <w:rPr>
                <w:rFonts w:hint="eastAsia" w:ascii="宋体" w:hAnsi="宋体" w:eastAsia="宋体" w:cs="宋体"/>
                <w:color w:val="auto"/>
                <w:w w:val="90"/>
                <w:sz w:val="24"/>
                <w:szCs w:val="24"/>
                <w:highlight w:val="none"/>
                <w:lang w:eastAsia="zh-CN"/>
              </w:rPr>
              <w:t>卢嘉诚</w:t>
            </w:r>
          </w:p>
        </w:tc>
        <w:tc>
          <w:tcPr>
            <w:tcW w:w="2303" w:type="dxa"/>
            <w:vAlign w:val="center"/>
          </w:tcPr>
          <w:p>
            <w:pPr>
              <w:shd w:val="clear" w:color="auto"/>
              <w:bidi w:val="0"/>
              <w:spacing w:line="360" w:lineRule="auto"/>
              <w:jc w:val="center"/>
              <w:rPr>
                <w:rFonts w:ascii="宋体" w:hAnsi="宋体" w:cs="宋体"/>
                <w:color w:val="auto"/>
                <w:w w:val="90"/>
                <w:sz w:val="24"/>
                <w:highlight w:val="none"/>
              </w:rPr>
            </w:pPr>
            <w:r>
              <w:rPr>
                <w:rFonts w:hint="eastAsia" w:ascii="宋体" w:hAnsi="宋体" w:eastAsia="宋体" w:cs="宋体"/>
                <w:color w:val="auto"/>
                <w:w w:val="90"/>
                <w:sz w:val="24"/>
                <w:szCs w:val="24"/>
                <w:highlight w:val="none"/>
                <w:lang w:eastAsia="zh-CN"/>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中国农业银行</w:t>
            </w:r>
          </w:p>
        </w:tc>
        <w:tc>
          <w:tcPr>
            <w:tcW w:w="1579"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3.8%起</w:t>
            </w:r>
          </w:p>
        </w:tc>
        <w:tc>
          <w:tcPr>
            <w:tcW w:w="182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龚盛</w:t>
            </w:r>
          </w:p>
        </w:tc>
        <w:tc>
          <w:tcPr>
            <w:tcW w:w="2303"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中国建设银行</w:t>
            </w:r>
          </w:p>
        </w:tc>
        <w:tc>
          <w:tcPr>
            <w:tcW w:w="157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3.8%起</w:t>
            </w:r>
          </w:p>
        </w:tc>
        <w:tc>
          <w:tcPr>
            <w:tcW w:w="182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梅晶晶</w:t>
            </w:r>
          </w:p>
        </w:tc>
        <w:tc>
          <w:tcPr>
            <w:tcW w:w="2303"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88525339</w:t>
            </w:r>
          </w:p>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中国银行</w:t>
            </w:r>
          </w:p>
        </w:tc>
        <w:tc>
          <w:tcPr>
            <w:tcW w:w="1579"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3.75%起</w:t>
            </w:r>
          </w:p>
        </w:tc>
        <w:tc>
          <w:tcPr>
            <w:tcW w:w="182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王海</w:t>
            </w:r>
          </w:p>
        </w:tc>
        <w:tc>
          <w:tcPr>
            <w:tcW w:w="2303"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浦发银行台州分行</w:t>
            </w:r>
          </w:p>
        </w:tc>
        <w:tc>
          <w:tcPr>
            <w:tcW w:w="1579"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4.05%起</w:t>
            </w:r>
          </w:p>
        </w:tc>
        <w:tc>
          <w:tcPr>
            <w:tcW w:w="182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王渊</w:t>
            </w:r>
          </w:p>
        </w:tc>
        <w:tc>
          <w:tcPr>
            <w:tcW w:w="2303"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浦发银行椒江分行</w:t>
            </w:r>
          </w:p>
        </w:tc>
        <w:tc>
          <w:tcPr>
            <w:tcW w:w="1579"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4.05%起</w:t>
            </w:r>
          </w:p>
        </w:tc>
        <w:tc>
          <w:tcPr>
            <w:tcW w:w="182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孙瑞华</w:t>
            </w:r>
          </w:p>
        </w:tc>
        <w:tc>
          <w:tcPr>
            <w:tcW w:w="2303"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交通银行台州分行</w:t>
            </w:r>
          </w:p>
        </w:tc>
        <w:tc>
          <w:tcPr>
            <w:tcW w:w="1579"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3.75%起</w:t>
            </w:r>
          </w:p>
        </w:tc>
        <w:tc>
          <w:tcPr>
            <w:tcW w:w="182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周翔宇</w:t>
            </w:r>
          </w:p>
        </w:tc>
        <w:tc>
          <w:tcPr>
            <w:tcW w:w="2303"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招商银行台州分行</w:t>
            </w:r>
          </w:p>
        </w:tc>
        <w:tc>
          <w:tcPr>
            <w:tcW w:w="1579"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4.32%起</w:t>
            </w:r>
          </w:p>
        </w:tc>
        <w:tc>
          <w:tcPr>
            <w:tcW w:w="182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王海玲</w:t>
            </w:r>
          </w:p>
        </w:tc>
        <w:tc>
          <w:tcPr>
            <w:tcW w:w="2303"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浙商银行台州分行</w:t>
            </w:r>
          </w:p>
        </w:tc>
        <w:tc>
          <w:tcPr>
            <w:tcW w:w="157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5.01%起</w:t>
            </w:r>
          </w:p>
        </w:tc>
        <w:tc>
          <w:tcPr>
            <w:tcW w:w="182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章涉漪</w:t>
            </w:r>
          </w:p>
        </w:tc>
        <w:tc>
          <w:tcPr>
            <w:tcW w:w="2303"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81880185</w:t>
            </w:r>
          </w:p>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中信银行台州分行</w:t>
            </w:r>
          </w:p>
        </w:tc>
        <w:tc>
          <w:tcPr>
            <w:tcW w:w="1579"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4.15%起</w:t>
            </w:r>
          </w:p>
        </w:tc>
        <w:tc>
          <w:tcPr>
            <w:tcW w:w="182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陈金园</w:t>
            </w:r>
          </w:p>
        </w:tc>
        <w:tc>
          <w:tcPr>
            <w:tcW w:w="2303"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华夏银行台州分行</w:t>
            </w:r>
          </w:p>
        </w:tc>
        <w:tc>
          <w:tcPr>
            <w:tcW w:w="1579"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4.5%起</w:t>
            </w:r>
          </w:p>
        </w:tc>
        <w:tc>
          <w:tcPr>
            <w:tcW w:w="182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邱明达</w:t>
            </w:r>
          </w:p>
        </w:tc>
        <w:tc>
          <w:tcPr>
            <w:tcW w:w="2303"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81871518</w:t>
            </w:r>
          </w:p>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泰隆银行开发区支行</w:t>
            </w:r>
          </w:p>
        </w:tc>
        <w:tc>
          <w:tcPr>
            <w:tcW w:w="1579"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5.6%起</w:t>
            </w:r>
          </w:p>
        </w:tc>
        <w:tc>
          <w:tcPr>
            <w:tcW w:w="182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梁宛莉</w:t>
            </w:r>
          </w:p>
        </w:tc>
        <w:tc>
          <w:tcPr>
            <w:tcW w:w="2303"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民泰银行椒江支行</w:t>
            </w:r>
          </w:p>
        </w:tc>
        <w:tc>
          <w:tcPr>
            <w:tcW w:w="1579"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5.8%起</w:t>
            </w:r>
          </w:p>
        </w:tc>
        <w:tc>
          <w:tcPr>
            <w:tcW w:w="182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陈慧珠</w:t>
            </w:r>
          </w:p>
        </w:tc>
        <w:tc>
          <w:tcPr>
            <w:tcW w:w="2303"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绍兴银行台州分行</w:t>
            </w:r>
          </w:p>
        </w:tc>
        <w:tc>
          <w:tcPr>
            <w:tcW w:w="1579"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5.1%起</w:t>
            </w:r>
          </w:p>
        </w:tc>
        <w:tc>
          <w:tcPr>
            <w:tcW w:w="182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郭庭斌</w:t>
            </w:r>
          </w:p>
        </w:tc>
        <w:tc>
          <w:tcPr>
            <w:tcW w:w="2303"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温州银行台州分行</w:t>
            </w:r>
          </w:p>
        </w:tc>
        <w:tc>
          <w:tcPr>
            <w:tcW w:w="1579"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4.55%起</w:t>
            </w:r>
          </w:p>
        </w:tc>
        <w:tc>
          <w:tcPr>
            <w:tcW w:w="182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王晓波</w:t>
            </w:r>
          </w:p>
        </w:tc>
        <w:tc>
          <w:tcPr>
            <w:tcW w:w="2303"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平安银行台州分行</w:t>
            </w:r>
          </w:p>
        </w:tc>
        <w:tc>
          <w:tcPr>
            <w:tcW w:w="1579"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6.53%起</w:t>
            </w:r>
          </w:p>
        </w:tc>
        <w:tc>
          <w:tcPr>
            <w:tcW w:w="182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李俊丽</w:t>
            </w:r>
          </w:p>
        </w:tc>
        <w:tc>
          <w:tcPr>
            <w:tcW w:w="2303"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宁波银行台州分行</w:t>
            </w:r>
          </w:p>
        </w:tc>
        <w:tc>
          <w:tcPr>
            <w:tcW w:w="1579"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4.35%起</w:t>
            </w:r>
          </w:p>
        </w:tc>
        <w:tc>
          <w:tcPr>
            <w:tcW w:w="1821"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戴莉丽</w:t>
            </w:r>
          </w:p>
        </w:tc>
        <w:tc>
          <w:tcPr>
            <w:tcW w:w="2303" w:type="dxa"/>
            <w:vAlign w:val="center"/>
          </w:tcPr>
          <w:p>
            <w:pPr>
              <w:shd w:val="clear"/>
              <w:spacing w:line="360" w:lineRule="auto"/>
              <w:jc w:val="center"/>
              <w:rPr>
                <w:rFonts w:ascii="宋体" w:hAnsi="宋体" w:cs="宋体"/>
                <w:color w:val="auto"/>
                <w:w w:val="90"/>
                <w:sz w:val="24"/>
                <w:highlight w:val="none"/>
              </w:rPr>
            </w:pPr>
            <w:r>
              <w:rPr>
                <w:rFonts w:hint="eastAsia" w:ascii="宋体" w:hAnsi="宋体" w:cs="宋体"/>
                <w:color w:val="auto"/>
                <w:w w:val="90"/>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金华银行台州分行</w:t>
            </w:r>
          </w:p>
        </w:tc>
        <w:tc>
          <w:tcPr>
            <w:tcW w:w="157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4.05%起</w:t>
            </w:r>
          </w:p>
        </w:tc>
        <w:tc>
          <w:tcPr>
            <w:tcW w:w="182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金雪婷</w:t>
            </w:r>
          </w:p>
        </w:tc>
        <w:tc>
          <w:tcPr>
            <w:tcW w:w="2303"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81886670</w:t>
            </w:r>
          </w:p>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281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台州银行</w:t>
            </w:r>
          </w:p>
        </w:tc>
        <w:tc>
          <w:tcPr>
            <w:tcW w:w="157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5.6%起</w:t>
            </w:r>
          </w:p>
        </w:tc>
        <w:tc>
          <w:tcPr>
            <w:tcW w:w="182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洪婷</w:t>
            </w:r>
          </w:p>
        </w:tc>
        <w:tc>
          <w:tcPr>
            <w:tcW w:w="2303"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邮储银行台州分行</w:t>
            </w:r>
          </w:p>
        </w:tc>
        <w:tc>
          <w:tcPr>
            <w:tcW w:w="157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3.85%起</w:t>
            </w:r>
          </w:p>
        </w:tc>
        <w:tc>
          <w:tcPr>
            <w:tcW w:w="182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董庆</w:t>
            </w:r>
          </w:p>
        </w:tc>
        <w:tc>
          <w:tcPr>
            <w:tcW w:w="2303"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81888982</w:t>
            </w:r>
          </w:p>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18957683735</w:t>
            </w:r>
          </w:p>
        </w:tc>
      </w:tr>
    </w:tbl>
    <w:p>
      <w:pPr>
        <w:shd w:val="clear"/>
        <w:spacing w:line="360" w:lineRule="auto"/>
        <w:jc w:val="center"/>
        <w:rPr>
          <w:color w:val="auto"/>
          <w:w w:val="90"/>
          <w:sz w:val="32"/>
          <w:szCs w:val="32"/>
          <w:highlight w:val="none"/>
        </w:rPr>
      </w:pPr>
      <w:r>
        <w:rPr>
          <w:rFonts w:hint="eastAsia"/>
          <w:color w:val="auto"/>
          <w:w w:val="90"/>
          <w:sz w:val="32"/>
          <w:szCs w:val="32"/>
          <w:highlight w:val="none"/>
        </w:rPr>
        <w:t>合同履约保函联系方式</w:t>
      </w:r>
    </w:p>
    <w:tbl>
      <w:tblPr>
        <w:tblStyle w:val="27"/>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6"/>
        <w:gridCol w:w="2629"/>
        <w:gridCol w:w="985"/>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trPr>
        <w:tc>
          <w:tcPr>
            <w:tcW w:w="3366" w:type="dxa"/>
            <w:vAlign w:val="center"/>
          </w:tcPr>
          <w:p>
            <w:pPr>
              <w:shd w:val="clear"/>
              <w:spacing w:line="360" w:lineRule="auto"/>
              <w:jc w:val="center"/>
              <w:rPr>
                <w:rFonts w:hint="eastAsia" w:ascii="宋体" w:hAnsi="宋体" w:cs="宋体"/>
                <w:color w:val="auto"/>
                <w:w w:val="90"/>
                <w:sz w:val="24"/>
                <w:highlight w:val="none"/>
              </w:rPr>
            </w:pPr>
            <w:r>
              <w:rPr>
                <w:rFonts w:hint="eastAsia" w:ascii="宋体" w:hAnsi="宋体" w:cs="宋体"/>
                <w:color w:val="auto"/>
                <w:w w:val="90"/>
                <w:sz w:val="24"/>
                <w:highlight w:val="none"/>
              </w:rPr>
              <w:t>保险公司名称</w:t>
            </w:r>
          </w:p>
        </w:tc>
        <w:tc>
          <w:tcPr>
            <w:tcW w:w="2629" w:type="dxa"/>
            <w:vAlign w:val="center"/>
          </w:tcPr>
          <w:p>
            <w:pPr>
              <w:shd w:val="clear"/>
              <w:spacing w:line="360" w:lineRule="auto"/>
              <w:jc w:val="center"/>
              <w:rPr>
                <w:rFonts w:hint="eastAsia" w:ascii="宋体" w:hAnsi="宋体" w:cs="宋体"/>
                <w:color w:val="auto"/>
                <w:w w:val="90"/>
                <w:sz w:val="24"/>
                <w:highlight w:val="none"/>
              </w:rPr>
            </w:pPr>
            <w:r>
              <w:rPr>
                <w:rFonts w:hint="eastAsia" w:ascii="宋体" w:hAnsi="宋体" w:cs="宋体"/>
                <w:color w:val="auto"/>
                <w:w w:val="90"/>
                <w:sz w:val="24"/>
                <w:highlight w:val="none"/>
              </w:rPr>
              <w:t>保费率</w:t>
            </w:r>
          </w:p>
        </w:tc>
        <w:tc>
          <w:tcPr>
            <w:tcW w:w="985" w:type="dxa"/>
            <w:vAlign w:val="center"/>
          </w:tcPr>
          <w:p>
            <w:pPr>
              <w:shd w:val="clear"/>
              <w:spacing w:line="360" w:lineRule="auto"/>
              <w:jc w:val="center"/>
              <w:rPr>
                <w:rFonts w:hint="eastAsia" w:ascii="宋体" w:hAnsi="宋体" w:cs="宋体"/>
                <w:color w:val="auto"/>
                <w:w w:val="90"/>
                <w:sz w:val="24"/>
                <w:highlight w:val="none"/>
              </w:rPr>
            </w:pPr>
            <w:r>
              <w:rPr>
                <w:rFonts w:hint="eastAsia" w:ascii="宋体" w:hAnsi="宋体" w:cs="宋体"/>
                <w:color w:val="auto"/>
                <w:w w:val="90"/>
                <w:sz w:val="24"/>
                <w:highlight w:val="none"/>
              </w:rPr>
              <w:t>联系人</w:t>
            </w:r>
          </w:p>
        </w:tc>
        <w:tc>
          <w:tcPr>
            <w:tcW w:w="1536" w:type="dxa"/>
            <w:vAlign w:val="center"/>
          </w:tcPr>
          <w:p>
            <w:pPr>
              <w:shd w:val="clear"/>
              <w:spacing w:line="360" w:lineRule="auto"/>
              <w:jc w:val="center"/>
              <w:rPr>
                <w:rFonts w:hint="eastAsia" w:ascii="宋体" w:hAnsi="宋体" w:cs="宋体"/>
                <w:color w:val="auto"/>
                <w:w w:val="90"/>
                <w:sz w:val="24"/>
                <w:highlight w:val="none"/>
              </w:rPr>
            </w:pPr>
            <w:r>
              <w:rPr>
                <w:rFonts w:hint="eastAsia" w:ascii="宋体" w:hAnsi="宋体" w:cs="宋体"/>
                <w:color w:val="auto"/>
                <w:w w:val="90"/>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01" w:hRule="atLeast"/>
        </w:trPr>
        <w:tc>
          <w:tcPr>
            <w:tcW w:w="336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中国人寿财产保险股份有限公司台州中心支公司</w:t>
            </w:r>
          </w:p>
        </w:tc>
        <w:tc>
          <w:tcPr>
            <w:tcW w:w="2629"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年费率1%，最低保费500元</w:t>
            </w:r>
          </w:p>
        </w:tc>
        <w:tc>
          <w:tcPr>
            <w:tcW w:w="985"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徐凌</w:t>
            </w:r>
          </w:p>
        </w:tc>
        <w:tc>
          <w:tcPr>
            <w:tcW w:w="153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51" w:hRule="atLeast"/>
        </w:trPr>
        <w:tc>
          <w:tcPr>
            <w:tcW w:w="336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永诚财产保险股份有限公司台州分公司</w:t>
            </w:r>
          </w:p>
        </w:tc>
        <w:tc>
          <w:tcPr>
            <w:tcW w:w="2629"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年费率1%，最低保费1000元</w:t>
            </w:r>
          </w:p>
        </w:tc>
        <w:tc>
          <w:tcPr>
            <w:tcW w:w="985"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尹刚强</w:t>
            </w:r>
          </w:p>
        </w:tc>
        <w:tc>
          <w:tcPr>
            <w:tcW w:w="153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trPr>
        <w:tc>
          <w:tcPr>
            <w:tcW w:w="336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华泰财产保险有限公司台州中心支公司</w:t>
            </w:r>
          </w:p>
        </w:tc>
        <w:tc>
          <w:tcPr>
            <w:tcW w:w="2629"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年费率0.5%，最低保费1000元</w:t>
            </w:r>
          </w:p>
        </w:tc>
        <w:tc>
          <w:tcPr>
            <w:tcW w:w="985"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王灵芳</w:t>
            </w:r>
          </w:p>
        </w:tc>
        <w:tc>
          <w:tcPr>
            <w:tcW w:w="153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trPr>
        <w:tc>
          <w:tcPr>
            <w:tcW w:w="336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中国大地财产保险股份有限公司台州中心支公司</w:t>
            </w:r>
          </w:p>
        </w:tc>
        <w:tc>
          <w:tcPr>
            <w:tcW w:w="2629"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年费率1.5%，最低保费1000元</w:t>
            </w:r>
          </w:p>
        </w:tc>
        <w:tc>
          <w:tcPr>
            <w:tcW w:w="985"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徐小明</w:t>
            </w:r>
          </w:p>
        </w:tc>
        <w:tc>
          <w:tcPr>
            <w:tcW w:w="153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15" w:hRule="atLeast"/>
        </w:trPr>
        <w:tc>
          <w:tcPr>
            <w:tcW w:w="336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阳光保险台州中心支公司</w:t>
            </w:r>
          </w:p>
        </w:tc>
        <w:tc>
          <w:tcPr>
            <w:tcW w:w="2629"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年费率1%，最低保费500元</w:t>
            </w:r>
          </w:p>
        </w:tc>
        <w:tc>
          <w:tcPr>
            <w:tcW w:w="985"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林高明</w:t>
            </w:r>
          </w:p>
        </w:tc>
        <w:tc>
          <w:tcPr>
            <w:tcW w:w="153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trPr>
        <w:tc>
          <w:tcPr>
            <w:tcW w:w="336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中华联合财产保险股份有限公司台州中心支公司</w:t>
            </w:r>
          </w:p>
        </w:tc>
        <w:tc>
          <w:tcPr>
            <w:tcW w:w="2629"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年费率2%，最低保费500元</w:t>
            </w:r>
          </w:p>
        </w:tc>
        <w:tc>
          <w:tcPr>
            <w:tcW w:w="985"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王仙高</w:t>
            </w:r>
          </w:p>
        </w:tc>
        <w:tc>
          <w:tcPr>
            <w:tcW w:w="153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39" w:hRule="atLeast"/>
        </w:trPr>
        <w:tc>
          <w:tcPr>
            <w:tcW w:w="336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中国人民财产保险股份有限公司台州中心支公司</w:t>
            </w:r>
          </w:p>
        </w:tc>
        <w:tc>
          <w:tcPr>
            <w:tcW w:w="2629"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年费率0.3%，最低保费1000元</w:t>
            </w:r>
          </w:p>
        </w:tc>
        <w:tc>
          <w:tcPr>
            <w:tcW w:w="985"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王仙春</w:t>
            </w:r>
          </w:p>
        </w:tc>
        <w:tc>
          <w:tcPr>
            <w:tcW w:w="153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trPr>
        <w:tc>
          <w:tcPr>
            <w:tcW w:w="336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永安财产保险股份有限公司台州中心支公司</w:t>
            </w:r>
          </w:p>
        </w:tc>
        <w:tc>
          <w:tcPr>
            <w:tcW w:w="2629"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年费率0.3%，最低保费1000</w:t>
            </w:r>
          </w:p>
        </w:tc>
        <w:tc>
          <w:tcPr>
            <w:tcW w:w="985"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王春宇</w:t>
            </w:r>
          </w:p>
        </w:tc>
        <w:tc>
          <w:tcPr>
            <w:tcW w:w="153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cs="宋体"/>
                <w:color w:val="auto"/>
                <w:w w:val="90"/>
                <w:sz w:val="24"/>
                <w:szCs w:val="24"/>
                <w:highlight w:val="none"/>
              </w:rPr>
            </w:pPr>
            <w:r>
              <w:rPr>
                <w:rFonts w:hint="eastAsia" w:ascii="宋体" w:hAnsi="宋体" w:cs="宋体"/>
                <w:color w:val="auto"/>
                <w:w w:val="90"/>
                <w:sz w:val="24"/>
                <w:szCs w:val="24"/>
                <w:highlight w:val="none"/>
              </w:rPr>
              <w:t>13676675331</w:t>
            </w:r>
          </w:p>
        </w:tc>
      </w:tr>
    </w:tbl>
    <w:p>
      <w:pPr>
        <w:keepNext w:val="0"/>
        <w:keepLines w:val="0"/>
        <w:pageBreakBefore w:val="0"/>
        <w:widowControl w:val="0"/>
        <w:shd w:val="clear"/>
        <w:kinsoku/>
        <w:wordWrap/>
        <w:overflowPunct/>
        <w:topLinePunct w:val="0"/>
        <w:autoSpaceDE/>
        <w:autoSpaceDN/>
        <w:bidi w:val="0"/>
        <w:adjustRightInd/>
        <w:snapToGrid/>
        <w:spacing w:line="440" w:lineRule="exact"/>
        <w:ind w:firstLine="2898" w:firstLineChars="1150"/>
        <w:textAlignment w:val="auto"/>
        <w:rPr>
          <w:rFonts w:hint="eastAsia" w:ascii="宋体" w:hAnsi="宋体" w:cs="宋体"/>
          <w:color w:val="auto"/>
          <w:w w:val="90"/>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440" w:lineRule="exact"/>
        <w:ind w:firstLine="2898" w:firstLineChars="1150"/>
        <w:textAlignment w:val="auto"/>
        <w:rPr>
          <w:rFonts w:ascii="宋体" w:hAnsi="宋体" w:cs="宋体"/>
          <w:color w:val="auto"/>
          <w:w w:val="90"/>
          <w:sz w:val="28"/>
          <w:szCs w:val="28"/>
          <w:highlight w:val="none"/>
        </w:rPr>
      </w:pPr>
      <w:r>
        <w:rPr>
          <w:rFonts w:hint="eastAsia" w:ascii="宋体" w:hAnsi="宋体" w:cs="宋体"/>
          <w:color w:val="auto"/>
          <w:w w:val="90"/>
          <w:sz w:val="28"/>
          <w:szCs w:val="28"/>
          <w:highlight w:val="none"/>
        </w:rPr>
        <w:t>预付款保函联系方式</w:t>
      </w:r>
    </w:p>
    <w:tbl>
      <w:tblPr>
        <w:tblStyle w:val="27"/>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8" w:hRule="atLeast"/>
        </w:trPr>
        <w:tc>
          <w:tcPr>
            <w:tcW w:w="3607"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保险公司名称</w:t>
            </w:r>
          </w:p>
        </w:tc>
        <w:tc>
          <w:tcPr>
            <w:tcW w:w="2109"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保费率</w:t>
            </w:r>
          </w:p>
        </w:tc>
        <w:tc>
          <w:tcPr>
            <w:tcW w:w="1264"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联系人</w:t>
            </w:r>
          </w:p>
        </w:tc>
        <w:tc>
          <w:tcPr>
            <w:tcW w:w="153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8" w:hRule="atLeast"/>
        </w:trPr>
        <w:tc>
          <w:tcPr>
            <w:tcW w:w="3607"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中国人寿财产保险股份有限公司台州中心支公司</w:t>
            </w:r>
          </w:p>
        </w:tc>
        <w:tc>
          <w:tcPr>
            <w:tcW w:w="2109"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年费率3%，最低保费500元</w:t>
            </w:r>
          </w:p>
        </w:tc>
        <w:tc>
          <w:tcPr>
            <w:tcW w:w="1264"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徐凌</w:t>
            </w:r>
          </w:p>
        </w:tc>
        <w:tc>
          <w:tcPr>
            <w:tcW w:w="153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1" w:hRule="atLeast"/>
        </w:trPr>
        <w:tc>
          <w:tcPr>
            <w:tcW w:w="3607"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阳光保险台州中心支公司</w:t>
            </w:r>
          </w:p>
        </w:tc>
        <w:tc>
          <w:tcPr>
            <w:tcW w:w="2109"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年费率1%，最低保费500元</w:t>
            </w:r>
          </w:p>
        </w:tc>
        <w:tc>
          <w:tcPr>
            <w:tcW w:w="1264"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林高明</w:t>
            </w:r>
          </w:p>
        </w:tc>
        <w:tc>
          <w:tcPr>
            <w:tcW w:w="153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trPr>
        <w:tc>
          <w:tcPr>
            <w:tcW w:w="3607"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天安财产保险股份有限公司台州中心支公司</w:t>
            </w:r>
          </w:p>
        </w:tc>
        <w:tc>
          <w:tcPr>
            <w:tcW w:w="2109"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年费率1%-2%，最低保费500元</w:t>
            </w:r>
          </w:p>
        </w:tc>
        <w:tc>
          <w:tcPr>
            <w:tcW w:w="1264"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罗赛</w:t>
            </w:r>
          </w:p>
        </w:tc>
        <w:tc>
          <w:tcPr>
            <w:tcW w:w="1536" w:type="dxa"/>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ascii="宋体" w:hAnsi="宋体" w:cs="宋体"/>
                <w:color w:val="auto"/>
                <w:w w:val="90"/>
                <w:sz w:val="24"/>
                <w:highlight w:val="none"/>
              </w:rPr>
            </w:pPr>
            <w:r>
              <w:rPr>
                <w:rFonts w:hint="eastAsia" w:ascii="宋体" w:hAnsi="宋体" w:cs="宋体"/>
                <w:color w:val="auto"/>
                <w:w w:val="90"/>
                <w:sz w:val="24"/>
                <w:highlight w:val="none"/>
              </w:rPr>
              <w:t>13736605643</w:t>
            </w:r>
          </w:p>
        </w:tc>
      </w:tr>
    </w:tbl>
    <w:p>
      <w:pPr>
        <w:shd w:val="clear"/>
        <w:spacing w:line="360" w:lineRule="auto"/>
        <w:jc w:val="right"/>
        <w:rPr>
          <w:rFonts w:hint="eastAsia" w:ascii="宋体" w:hAnsi="宋体" w:cs="宋体"/>
          <w:b/>
          <w:bCs/>
          <w:color w:val="auto"/>
          <w:sz w:val="24"/>
          <w:szCs w:val="32"/>
          <w:highlight w:val="none"/>
          <w:lang w:eastAsia="zh-CN"/>
        </w:rPr>
      </w:pPr>
    </w:p>
    <w:p>
      <w:pPr>
        <w:shd w:val="clear"/>
        <w:spacing w:line="360" w:lineRule="auto"/>
        <w:jc w:val="righ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浙江五石中正工程咨询有限公司</w:t>
      </w:r>
    </w:p>
    <w:p>
      <w:pPr>
        <w:shd w:val="clear"/>
        <w:spacing w:line="360" w:lineRule="auto"/>
        <w:ind w:firstLine="6240" w:firstLineChars="2600"/>
        <w:rPr>
          <w:rFonts w:ascii="宋体" w:hAnsi="宋体" w:cs="宋体"/>
          <w:color w:val="auto"/>
          <w:sz w:val="24"/>
          <w:szCs w:val="32"/>
          <w:highlight w:val="none"/>
        </w:rPr>
      </w:pPr>
      <w:r>
        <w:rPr>
          <w:rFonts w:hint="eastAsia" w:ascii="宋体" w:hAnsi="宋体" w:cs="宋体"/>
          <w:color w:val="auto"/>
          <w:sz w:val="24"/>
          <w:szCs w:val="32"/>
          <w:highlight w:val="none"/>
        </w:rPr>
        <w:t>202</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月</w:t>
      </w:r>
    </w:p>
    <w:p>
      <w:pPr>
        <w:shd w:val="clear"/>
        <w:spacing w:line="360" w:lineRule="auto"/>
        <w:rPr>
          <w:rFonts w:ascii="宋体" w:hAnsi="宋体" w:cs="宋体"/>
          <w:b/>
          <w:bCs/>
          <w:color w:val="auto"/>
          <w:sz w:val="36"/>
          <w:szCs w:val="44"/>
          <w:highlight w:val="none"/>
        </w:rPr>
      </w:pPr>
      <w:bookmarkStart w:id="5" w:name="_Toc23118"/>
      <w:bookmarkStart w:id="6" w:name="_Toc17094"/>
      <w:r>
        <w:rPr>
          <w:rFonts w:hint="eastAsia" w:ascii="宋体" w:hAnsi="宋体" w:cs="宋体"/>
          <w:b/>
          <w:bCs/>
          <w:color w:val="auto"/>
          <w:sz w:val="36"/>
          <w:szCs w:val="44"/>
          <w:highlight w:val="none"/>
        </w:rPr>
        <w:br w:type="page"/>
      </w:r>
    </w:p>
    <w:p>
      <w:pPr>
        <w:shd w:val="clea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bookmarkEnd w:id="5"/>
      <w:bookmarkEnd w:id="6"/>
    </w:p>
    <w:p>
      <w:pPr>
        <w:shd w:val="clear"/>
        <w:spacing w:line="360" w:lineRule="auto"/>
        <w:jc w:val="center"/>
        <w:outlineLvl w:val="1"/>
        <w:rPr>
          <w:rFonts w:ascii="宋体" w:hAnsi="宋体" w:cs="宋体"/>
          <w:b/>
          <w:bCs/>
          <w:color w:val="auto"/>
          <w:sz w:val="24"/>
          <w:szCs w:val="32"/>
          <w:highlight w:val="none"/>
        </w:rPr>
      </w:pPr>
      <w:bookmarkStart w:id="7" w:name="_Toc17272"/>
      <w:r>
        <w:rPr>
          <w:rFonts w:hint="eastAsia" w:ascii="宋体" w:hAnsi="宋体" w:cs="宋体"/>
          <w:b/>
          <w:bCs/>
          <w:color w:val="auto"/>
          <w:sz w:val="24"/>
          <w:szCs w:val="32"/>
          <w:highlight w:val="none"/>
        </w:rPr>
        <w:t>前附表</w:t>
      </w:r>
      <w:bookmarkEnd w:id="7"/>
    </w:p>
    <w:tbl>
      <w:tblPr>
        <w:tblStyle w:val="26"/>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22"/>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56" w:type="dxa"/>
            <w:vAlign w:val="center"/>
          </w:tcPr>
          <w:p>
            <w:pPr>
              <w:shd w:val="clear"/>
              <w:spacing w:line="30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622" w:type="dxa"/>
            <w:vAlign w:val="center"/>
          </w:tcPr>
          <w:p>
            <w:pPr>
              <w:shd w:val="clear"/>
              <w:spacing w:line="300" w:lineRule="auto"/>
              <w:jc w:val="center"/>
              <w:rPr>
                <w:rFonts w:ascii="宋体" w:hAnsi="宋体" w:cs="宋体"/>
                <w:b/>
                <w:bCs/>
                <w:color w:val="auto"/>
                <w:sz w:val="24"/>
                <w:highlight w:val="none"/>
              </w:rPr>
            </w:pPr>
            <w:r>
              <w:rPr>
                <w:rFonts w:hint="eastAsia" w:ascii="宋体" w:hAnsi="宋体" w:cs="宋体"/>
                <w:b/>
                <w:bCs/>
                <w:color w:val="auto"/>
                <w:sz w:val="24"/>
                <w:highlight w:val="none"/>
              </w:rPr>
              <w:t>项    目</w:t>
            </w:r>
          </w:p>
        </w:tc>
        <w:tc>
          <w:tcPr>
            <w:tcW w:w="6830" w:type="dxa"/>
            <w:vAlign w:val="center"/>
          </w:tcPr>
          <w:p>
            <w:pPr>
              <w:shd w:val="clear"/>
              <w:spacing w:line="300" w:lineRule="auto"/>
              <w:jc w:val="center"/>
              <w:rPr>
                <w:rFonts w:ascii="宋体" w:hAnsi="宋体" w:cs="宋体"/>
                <w:b/>
                <w:bCs/>
                <w:color w:val="auto"/>
                <w:sz w:val="24"/>
                <w:highlight w:val="none"/>
              </w:rPr>
            </w:pPr>
            <w:r>
              <w:rPr>
                <w:rFonts w:hint="eastAsia" w:ascii="宋体" w:hAnsi="宋体" w:cs="宋体"/>
                <w:b/>
                <w:bCs/>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56" w:type="dxa"/>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1</w:t>
            </w:r>
          </w:p>
        </w:tc>
        <w:tc>
          <w:tcPr>
            <w:tcW w:w="1622" w:type="dxa"/>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供应商特定资格要求</w:t>
            </w:r>
          </w:p>
        </w:tc>
        <w:tc>
          <w:tcPr>
            <w:tcW w:w="6830" w:type="dxa"/>
            <w:vAlign w:val="center"/>
          </w:tcPr>
          <w:p>
            <w:pPr>
              <w:shd w:val="clear"/>
              <w:spacing w:line="300" w:lineRule="auto"/>
              <w:rPr>
                <w:rFonts w:ascii="宋体" w:hAnsi="宋体" w:cs="宋体"/>
                <w:color w:val="auto"/>
                <w:w w:val="90"/>
                <w:sz w:val="24"/>
                <w:highlight w:val="none"/>
              </w:rPr>
            </w:pPr>
            <w:r>
              <w:rPr>
                <w:rFonts w:hint="eastAsia" w:ascii="宋体" w:hAnsi="宋体" w:cs="宋体"/>
                <w:color w:val="auto"/>
                <w:w w:val="90"/>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56" w:type="dxa"/>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2</w:t>
            </w:r>
          </w:p>
        </w:tc>
        <w:tc>
          <w:tcPr>
            <w:tcW w:w="1622" w:type="dxa"/>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kern w:val="0"/>
                <w:sz w:val="24"/>
                <w:highlight w:val="none"/>
              </w:rPr>
              <w:t>答疑会或</w:t>
            </w:r>
            <w:r>
              <w:rPr>
                <w:rFonts w:hint="eastAsia" w:ascii="宋体" w:hAnsi="宋体" w:cs="宋体"/>
                <w:color w:val="auto"/>
                <w:w w:val="90"/>
                <w:sz w:val="24"/>
                <w:highlight w:val="none"/>
              </w:rPr>
              <w:t>现场踏勘</w:t>
            </w:r>
          </w:p>
        </w:tc>
        <w:tc>
          <w:tcPr>
            <w:tcW w:w="6830" w:type="dxa"/>
            <w:vAlign w:val="center"/>
          </w:tcPr>
          <w:p>
            <w:pPr>
              <w:shd w:val="clear"/>
              <w:spacing w:line="300" w:lineRule="auto"/>
              <w:rPr>
                <w:rFonts w:ascii="宋体" w:hAnsi="宋体" w:cs="宋体"/>
                <w:color w:val="auto"/>
                <w:w w:val="90"/>
                <w:sz w:val="24"/>
                <w:highlight w:val="none"/>
              </w:rPr>
            </w:pPr>
            <w:r>
              <w:rPr>
                <w:rFonts w:hint="eastAsia" w:ascii="宋体" w:hAnsi="宋体" w:cs="宋体"/>
                <w:color w:val="auto"/>
                <w:w w:val="90"/>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1" w:hRule="atLeast"/>
          <w:jc w:val="center"/>
        </w:trPr>
        <w:tc>
          <w:tcPr>
            <w:tcW w:w="756" w:type="dxa"/>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3</w:t>
            </w:r>
          </w:p>
        </w:tc>
        <w:tc>
          <w:tcPr>
            <w:tcW w:w="1622" w:type="dxa"/>
            <w:vAlign w:val="center"/>
          </w:tcPr>
          <w:p>
            <w:pPr>
              <w:shd w:val="clear"/>
              <w:spacing w:line="300" w:lineRule="auto"/>
              <w:jc w:val="center"/>
              <w:rPr>
                <w:rFonts w:ascii="宋体" w:hAnsi="宋体" w:cs="宋体"/>
                <w:color w:val="auto"/>
                <w:w w:val="90"/>
                <w:kern w:val="0"/>
                <w:sz w:val="24"/>
                <w:highlight w:val="none"/>
              </w:rPr>
            </w:pPr>
            <w:r>
              <w:rPr>
                <w:rFonts w:hint="eastAsia" w:ascii="宋体" w:hAnsi="宋体" w:cs="宋体"/>
                <w:color w:val="auto"/>
                <w:w w:val="90"/>
                <w:sz w:val="24"/>
                <w:highlight w:val="none"/>
              </w:rPr>
              <w:t>投标文件的组成、份数、效力</w:t>
            </w:r>
          </w:p>
        </w:tc>
        <w:tc>
          <w:tcPr>
            <w:tcW w:w="6830" w:type="dxa"/>
            <w:vAlign w:val="center"/>
          </w:tcPr>
          <w:p>
            <w:pPr>
              <w:shd w:val="clear"/>
              <w:spacing w:line="30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本项目实行电子投标，供应商应准备电子投标文件、以介质（U盘）存储的数据电文形式的备份投标文件、纸质备份投标文件三类：</w:t>
            </w:r>
          </w:p>
          <w:p>
            <w:pPr>
              <w:shd w:val="clear"/>
              <w:spacing w:line="30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1.电子投标文件，按政采云平台项目采购--电子招投标操作指南及本招标文件要求编制、递交。</w:t>
            </w:r>
          </w:p>
          <w:p>
            <w:pPr>
              <w:shd w:val="clear"/>
              <w:spacing w:line="30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2.以介质（U盘）存储的数据电文形式的备份投标文件，按政采云平台项目采购-电子招投标操作指南中上传的电子投标文件格式，以U盘形式提供。</w:t>
            </w:r>
          </w:p>
          <w:p>
            <w:pPr>
              <w:shd w:val="clear"/>
              <w:spacing w:line="30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3.纸质备份投标文件以纸质文件的形式编制，按资格及商务技术文件、报价文件分别编制并单独装订成册，</w:t>
            </w:r>
            <w:r>
              <w:rPr>
                <w:rFonts w:hint="eastAsia" w:ascii="宋体" w:hAnsi="宋体" w:cs="宋体"/>
                <w:b/>
                <w:bCs/>
                <w:color w:val="auto"/>
                <w:w w:val="90"/>
                <w:sz w:val="24"/>
                <w:highlight w:val="none"/>
              </w:rPr>
              <w:t>数量均为2份（一正一副）</w:t>
            </w:r>
            <w:r>
              <w:rPr>
                <w:rFonts w:hint="eastAsia" w:ascii="宋体" w:hAnsi="宋体" w:cs="宋体"/>
                <w:color w:val="auto"/>
                <w:w w:val="90"/>
                <w:sz w:val="24"/>
                <w:highlight w:val="none"/>
              </w:rPr>
              <w:t>。资格及商务技术文件、报价文件须分别密封封装，未分别密封的投标文件将为无效。</w:t>
            </w:r>
          </w:p>
          <w:p>
            <w:pPr>
              <w:shd w:val="clear"/>
              <w:spacing w:line="30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pPr>
              <w:shd w:val="clear"/>
              <w:spacing w:line="30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5.▲未传输递交电子投标文件的，投标无效。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56" w:type="dxa"/>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4</w:t>
            </w:r>
          </w:p>
        </w:tc>
        <w:tc>
          <w:tcPr>
            <w:tcW w:w="1622" w:type="dxa"/>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投标有效期</w:t>
            </w:r>
          </w:p>
        </w:tc>
        <w:tc>
          <w:tcPr>
            <w:tcW w:w="6830" w:type="dxa"/>
            <w:vAlign w:val="center"/>
          </w:tcPr>
          <w:p>
            <w:pPr>
              <w:shd w:val="clear"/>
              <w:spacing w:line="300" w:lineRule="auto"/>
              <w:rPr>
                <w:rFonts w:ascii="宋体" w:hAnsi="宋体" w:cs="宋体"/>
                <w:color w:val="auto"/>
                <w:w w:val="90"/>
                <w:sz w:val="24"/>
                <w:highlight w:val="none"/>
              </w:rPr>
            </w:pPr>
            <w:r>
              <w:rPr>
                <w:rFonts w:hint="eastAsia" w:ascii="宋体" w:hAnsi="宋体" w:cs="宋体"/>
                <w:color w:val="auto"/>
                <w:w w:val="90"/>
                <w:sz w:val="24"/>
                <w:highlight w:val="none"/>
              </w:rPr>
              <w:t>投标有效期为开标后90天，</w:t>
            </w:r>
            <w:r>
              <w:rPr>
                <w:rFonts w:hint="eastAsia" w:ascii="宋体" w:hAnsi="宋体" w:cs="宋体"/>
                <w:color w:val="auto"/>
                <w:w w:val="90"/>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jc w:val="center"/>
        </w:trPr>
        <w:tc>
          <w:tcPr>
            <w:tcW w:w="756" w:type="dxa"/>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5</w:t>
            </w:r>
          </w:p>
        </w:tc>
        <w:tc>
          <w:tcPr>
            <w:tcW w:w="1622" w:type="dxa"/>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投标文件递交</w:t>
            </w:r>
          </w:p>
        </w:tc>
        <w:tc>
          <w:tcPr>
            <w:tcW w:w="6830" w:type="dxa"/>
            <w:vAlign w:val="center"/>
          </w:tcPr>
          <w:p>
            <w:pPr>
              <w:shd w:val="clear"/>
              <w:spacing w:line="300" w:lineRule="auto"/>
              <w:rPr>
                <w:rFonts w:ascii="宋体" w:hAnsi="宋体" w:cs="宋体"/>
                <w:color w:val="auto"/>
                <w:w w:val="90"/>
                <w:sz w:val="24"/>
                <w:highlight w:val="none"/>
              </w:rPr>
            </w:pPr>
            <w:r>
              <w:rPr>
                <w:rFonts w:hint="eastAsia" w:ascii="宋体" w:hAnsi="宋体" w:cs="宋体"/>
                <w:color w:val="auto"/>
                <w:w w:val="90"/>
                <w:sz w:val="24"/>
                <w:highlight w:val="none"/>
              </w:rPr>
              <w:t>截止时间：北京时间</w:t>
            </w:r>
            <w:r>
              <w:rPr>
                <w:rFonts w:hint="eastAsia" w:ascii="宋体" w:hAnsi="宋体" w:cs="宋体"/>
                <w:color w:val="auto"/>
                <w:w w:val="90"/>
                <w:sz w:val="24"/>
                <w:highlight w:val="none"/>
                <w:lang w:eastAsia="zh-CN"/>
              </w:rPr>
              <w:t>2024年7月1日</w:t>
            </w:r>
            <w:r>
              <w:rPr>
                <w:rFonts w:hint="eastAsia" w:ascii="宋体" w:hAnsi="宋体" w:cs="宋体"/>
                <w:color w:val="auto"/>
                <w:w w:val="90"/>
                <w:sz w:val="24"/>
                <w:highlight w:val="none"/>
              </w:rPr>
              <w:t xml:space="preserve"> </w:t>
            </w:r>
            <w:r>
              <w:rPr>
                <w:rFonts w:hint="eastAsia" w:ascii="宋体" w:hAnsi="宋体" w:cs="宋体"/>
                <w:color w:val="auto"/>
                <w:w w:val="90"/>
                <w:sz w:val="24"/>
                <w:highlight w:val="none"/>
                <w:lang w:val="en-US" w:eastAsia="zh-CN"/>
              </w:rPr>
              <w:t>上午9</w:t>
            </w:r>
            <w:r>
              <w:rPr>
                <w:rFonts w:hint="eastAsia" w:ascii="宋体" w:hAnsi="宋体" w:cs="宋体"/>
                <w:color w:val="auto"/>
                <w:w w:val="90"/>
                <w:sz w:val="24"/>
                <w:highlight w:val="none"/>
              </w:rPr>
              <w:t>：00</w:t>
            </w:r>
          </w:p>
          <w:p>
            <w:pPr>
              <w:shd w:val="clear"/>
              <w:spacing w:line="300" w:lineRule="auto"/>
              <w:rPr>
                <w:rFonts w:ascii="宋体" w:hAnsi="宋体" w:cs="宋体"/>
                <w:color w:val="auto"/>
                <w:w w:val="90"/>
                <w:sz w:val="24"/>
                <w:highlight w:val="none"/>
              </w:rPr>
            </w:pPr>
            <w:r>
              <w:rPr>
                <w:rFonts w:hint="eastAsia" w:ascii="宋体" w:hAnsi="宋体" w:cs="宋体"/>
                <w:color w:val="auto"/>
                <w:w w:val="90"/>
                <w:sz w:val="24"/>
                <w:highlight w:val="none"/>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 w:hRule="atLeast"/>
          <w:jc w:val="center"/>
        </w:trPr>
        <w:tc>
          <w:tcPr>
            <w:tcW w:w="756" w:type="dxa"/>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6</w:t>
            </w:r>
          </w:p>
        </w:tc>
        <w:tc>
          <w:tcPr>
            <w:tcW w:w="1622" w:type="dxa"/>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开标时间及地点</w:t>
            </w:r>
          </w:p>
        </w:tc>
        <w:tc>
          <w:tcPr>
            <w:tcW w:w="6830" w:type="dxa"/>
            <w:vAlign w:val="center"/>
          </w:tcPr>
          <w:p>
            <w:pPr>
              <w:shd w:val="clear"/>
              <w:spacing w:line="300" w:lineRule="auto"/>
              <w:rPr>
                <w:rFonts w:ascii="宋体" w:hAnsi="宋体" w:cs="宋体"/>
                <w:color w:val="auto"/>
                <w:w w:val="90"/>
                <w:sz w:val="24"/>
                <w:highlight w:val="none"/>
              </w:rPr>
            </w:pPr>
            <w:r>
              <w:rPr>
                <w:rFonts w:hint="eastAsia" w:ascii="宋体" w:hAnsi="宋体" w:cs="宋体"/>
                <w:color w:val="auto"/>
                <w:w w:val="90"/>
                <w:sz w:val="24"/>
                <w:highlight w:val="none"/>
              </w:rPr>
              <w:t>时间：北京时间</w:t>
            </w:r>
            <w:r>
              <w:rPr>
                <w:rFonts w:hint="eastAsia" w:ascii="宋体" w:hAnsi="宋体" w:cs="宋体"/>
                <w:color w:val="auto"/>
                <w:w w:val="90"/>
                <w:sz w:val="24"/>
                <w:highlight w:val="none"/>
                <w:lang w:eastAsia="zh-CN"/>
              </w:rPr>
              <w:t>2024年7月1日</w:t>
            </w:r>
            <w:r>
              <w:rPr>
                <w:rFonts w:hint="eastAsia" w:ascii="宋体" w:hAnsi="宋体" w:cs="宋体"/>
                <w:color w:val="auto"/>
                <w:w w:val="90"/>
                <w:sz w:val="24"/>
                <w:highlight w:val="none"/>
              </w:rPr>
              <w:t xml:space="preserve"> </w:t>
            </w:r>
            <w:r>
              <w:rPr>
                <w:rFonts w:hint="eastAsia" w:ascii="宋体" w:hAnsi="宋体" w:cs="宋体"/>
                <w:color w:val="auto"/>
                <w:w w:val="90"/>
                <w:sz w:val="24"/>
                <w:highlight w:val="none"/>
                <w:lang w:val="en-US" w:eastAsia="zh-CN"/>
              </w:rPr>
              <w:t>上午9</w:t>
            </w:r>
            <w:r>
              <w:rPr>
                <w:rFonts w:hint="eastAsia" w:ascii="宋体" w:hAnsi="宋体" w:cs="宋体"/>
                <w:color w:val="auto"/>
                <w:w w:val="90"/>
                <w:sz w:val="24"/>
                <w:highlight w:val="none"/>
              </w:rPr>
              <w:t>：00</w:t>
            </w:r>
          </w:p>
          <w:p>
            <w:pPr>
              <w:shd w:val="clear"/>
              <w:spacing w:line="300" w:lineRule="auto"/>
              <w:rPr>
                <w:rFonts w:ascii="宋体" w:hAnsi="宋体" w:cs="宋体"/>
                <w:color w:val="auto"/>
                <w:w w:val="90"/>
                <w:sz w:val="24"/>
                <w:highlight w:val="none"/>
              </w:rPr>
            </w:pPr>
            <w:r>
              <w:rPr>
                <w:rFonts w:hint="eastAsia" w:ascii="宋体" w:hAnsi="宋体" w:cs="宋体"/>
                <w:color w:val="auto"/>
                <w:w w:val="90"/>
                <w:sz w:val="24"/>
                <w:highlight w:val="none"/>
              </w:rPr>
              <w:t>地点：</w:t>
            </w:r>
            <w:r>
              <w:rPr>
                <w:rFonts w:hint="eastAsia" w:ascii="宋体" w:hAnsi="宋体" w:cs="宋体"/>
                <w:color w:val="auto"/>
                <w:w w:val="90"/>
                <w:sz w:val="24"/>
                <w:szCs w:val="32"/>
                <w:highlight w:val="none"/>
                <w:lang w:eastAsia="zh-CN"/>
              </w:rPr>
              <w:t>浙江省台州市椒江区市府大道777号民泰大楼3楼一号开标室A场地</w:t>
            </w:r>
            <w:r>
              <w:rPr>
                <w:rFonts w:hint="eastAsia" w:ascii="宋体" w:hAnsi="宋体" w:cs="宋体"/>
                <w:color w:val="auto"/>
                <w:w w:val="9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 w:hRule="atLeast"/>
          <w:jc w:val="center"/>
        </w:trPr>
        <w:tc>
          <w:tcPr>
            <w:tcW w:w="756" w:type="dxa"/>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7</w:t>
            </w:r>
          </w:p>
        </w:tc>
        <w:tc>
          <w:tcPr>
            <w:tcW w:w="1622" w:type="dxa"/>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履约保证金</w:t>
            </w:r>
          </w:p>
        </w:tc>
        <w:tc>
          <w:tcPr>
            <w:tcW w:w="6830" w:type="dxa"/>
            <w:vAlign w:val="center"/>
          </w:tcPr>
          <w:p>
            <w:pPr>
              <w:shd w:val="clear"/>
              <w:spacing w:line="300" w:lineRule="auto"/>
              <w:rPr>
                <w:rFonts w:hint="eastAsia" w:ascii="宋体" w:hAnsi="宋体" w:eastAsia="宋体" w:cs="宋体"/>
                <w:color w:val="auto"/>
                <w:w w:val="90"/>
                <w:sz w:val="24"/>
                <w:highlight w:val="none"/>
                <w:lang w:eastAsia="zh-CN"/>
              </w:rPr>
            </w:pPr>
            <w:r>
              <w:rPr>
                <w:rFonts w:hint="eastAsia" w:ascii="宋体" w:hAnsi="宋体" w:cs="宋体"/>
                <w:color w:val="auto"/>
                <w:w w:val="90"/>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56" w:type="dxa"/>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8</w:t>
            </w:r>
          </w:p>
        </w:tc>
        <w:tc>
          <w:tcPr>
            <w:tcW w:w="1622" w:type="dxa"/>
            <w:vAlign w:val="center"/>
          </w:tcPr>
          <w:p>
            <w:pPr>
              <w:shd w:val="clear"/>
              <w:autoSpaceDE w:val="0"/>
              <w:autoSpaceDN w:val="0"/>
              <w:adjustRightInd w:val="0"/>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lang w:val="zh-CN"/>
              </w:rPr>
              <w:t>实质性条款</w:t>
            </w:r>
          </w:p>
        </w:tc>
        <w:tc>
          <w:tcPr>
            <w:tcW w:w="6830" w:type="dxa"/>
            <w:vAlign w:val="center"/>
          </w:tcPr>
          <w:p>
            <w:pPr>
              <w:shd w:val="clear"/>
              <w:spacing w:line="300" w:lineRule="auto"/>
              <w:rPr>
                <w:rFonts w:ascii="宋体" w:hAnsi="宋体" w:cs="宋体"/>
                <w:color w:val="auto"/>
                <w:w w:val="90"/>
                <w:sz w:val="24"/>
                <w:highlight w:val="none"/>
              </w:rPr>
            </w:pPr>
            <w:r>
              <w:rPr>
                <w:rFonts w:hint="eastAsia" w:ascii="宋体" w:hAnsi="宋体" w:cs="宋体"/>
                <w:color w:val="auto"/>
                <w:w w:val="90"/>
                <w:sz w:val="24"/>
                <w:highlight w:val="none"/>
                <w:lang w:val="zh-CN"/>
              </w:rPr>
              <w:t>带“</w:t>
            </w:r>
            <w:r>
              <w:rPr>
                <w:rFonts w:hint="eastAsia" w:ascii="宋体" w:hAnsi="宋体" w:cs="宋体"/>
                <w:color w:val="auto"/>
                <w:w w:val="90"/>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56" w:type="dxa"/>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9</w:t>
            </w:r>
          </w:p>
        </w:tc>
        <w:tc>
          <w:tcPr>
            <w:tcW w:w="1622" w:type="dxa"/>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样品及演示</w:t>
            </w:r>
          </w:p>
        </w:tc>
        <w:tc>
          <w:tcPr>
            <w:tcW w:w="6830" w:type="dxa"/>
            <w:vAlign w:val="center"/>
          </w:tcPr>
          <w:p>
            <w:pPr>
              <w:shd w:val="clear"/>
              <w:spacing w:line="300" w:lineRule="auto"/>
              <w:jc w:val="left"/>
              <w:rPr>
                <w:rFonts w:ascii="宋体" w:hAnsi="宋体" w:cs="宋体"/>
                <w:color w:val="auto"/>
                <w:w w:val="90"/>
                <w:sz w:val="24"/>
                <w:highlight w:val="none"/>
              </w:rPr>
            </w:pPr>
            <w:r>
              <w:rPr>
                <w:rFonts w:hint="eastAsia" w:ascii="宋体" w:hAnsi="宋体" w:cs="宋体"/>
                <w:color w:val="auto"/>
                <w:w w:val="90"/>
                <w:sz w:val="24"/>
                <w:highlight w:val="none"/>
                <w:lang w:val="en-US" w:eastAsia="zh-CN"/>
              </w:rPr>
              <w:t>详见评审细则</w:t>
            </w:r>
            <w:r>
              <w:rPr>
                <w:rFonts w:hint="eastAsia" w:ascii="宋体" w:hAnsi="宋体" w:cs="宋体"/>
                <w:color w:val="auto"/>
                <w:w w:val="9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10</w:t>
            </w:r>
          </w:p>
        </w:tc>
        <w:tc>
          <w:tcPr>
            <w:tcW w:w="1622"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节能环保</w:t>
            </w:r>
          </w:p>
        </w:tc>
        <w:tc>
          <w:tcPr>
            <w:tcW w:w="6830" w:type="dxa"/>
            <w:tcBorders>
              <w:top w:val="single" w:color="auto" w:sz="4" w:space="0"/>
              <w:left w:val="single" w:color="auto" w:sz="4" w:space="0"/>
              <w:bottom w:val="single" w:color="auto" w:sz="4" w:space="0"/>
              <w:right w:val="single" w:color="auto" w:sz="4" w:space="0"/>
            </w:tcBorders>
            <w:vAlign w:val="center"/>
          </w:tcPr>
          <w:p>
            <w:pPr>
              <w:shd w:val="clear"/>
              <w:spacing w:line="300" w:lineRule="auto"/>
              <w:rPr>
                <w:rFonts w:ascii="宋体" w:hAnsi="宋体" w:cs="宋体"/>
                <w:color w:val="auto"/>
                <w:w w:val="90"/>
                <w:sz w:val="24"/>
                <w:highlight w:val="none"/>
              </w:rPr>
            </w:pPr>
            <w:r>
              <w:rPr>
                <w:rFonts w:hint="eastAsia" w:ascii="宋体" w:hAnsi="宋体" w:cs="宋体"/>
                <w:color w:val="auto"/>
                <w:w w:val="90"/>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11</w:t>
            </w:r>
          </w:p>
        </w:tc>
        <w:tc>
          <w:tcPr>
            <w:tcW w:w="1622"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是否进口</w:t>
            </w:r>
          </w:p>
        </w:tc>
        <w:tc>
          <w:tcPr>
            <w:tcW w:w="6830" w:type="dxa"/>
            <w:tcBorders>
              <w:top w:val="single" w:color="auto" w:sz="4" w:space="0"/>
              <w:left w:val="single" w:color="auto" w:sz="4" w:space="0"/>
              <w:bottom w:val="single" w:color="auto" w:sz="4" w:space="0"/>
              <w:right w:val="single" w:color="auto" w:sz="4" w:space="0"/>
            </w:tcBorders>
            <w:vAlign w:val="center"/>
          </w:tcPr>
          <w:p>
            <w:pPr>
              <w:shd w:val="clear"/>
              <w:spacing w:line="300" w:lineRule="auto"/>
              <w:rPr>
                <w:rFonts w:hint="eastAsia" w:eastAsia="宋体"/>
                <w:color w:val="auto"/>
                <w:w w:val="90"/>
                <w:highlight w:val="none"/>
                <w:lang w:val="en-US" w:eastAsia="zh-CN"/>
              </w:rPr>
            </w:pPr>
            <w:r>
              <w:rPr>
                <w:rFonts w:hint="eastAsia"/>
                <w:color w:val="auto"/>
                <w:w w:val="90"/>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12</w:t>
            </w:r>
          </w:p>
        </w:tc>
        <w:tc>
          <w:tcPr>
            <w:tcW w:w="1622"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解释权</w:t>
            </w:r>
          </w:p>
        </w:tc>
        <w:tc>
          <w:tcPr>
            <w:tcW w:w="6830" w:type="dxa"/>
            <w:tcBorders>
              <w:top w:val="single" w:color="auto" w:sz="4" w:space="0"/>
              <w:left w:val="single" w:color="auto" w:sz="4" w:space="0"/>
              <w:bottom w:val="single" w:color="auto" w:sz="4" w:space="0"/>
              <w:right w:val="single" w:color="auto" w:sz="4" w:space="0"/>
            </w:tcBorders>
            <w:vAlign w:val="center"/>
          </w:tcPr>
          <w:p>
            <w:pPr>
              <w:shd w:val="clear"/>
              <w:spacing w:line="300" w:lineRule="auto"/>
              <w:rPr>
                <w:rFonts w:ascii="宋体" w:hAnsi="宋体" w:cs="宋体"/>
                <w:color w:val="auto"/>
                <w:w w:val="90"/>
                <w:sz w:val="24"/>
                <w:highlight w:val="none"/>
              </w:rPr>
            </w:pPr>
            <w:r>
              <w:rPr>
                <w:rFonts w:hint="eastAsia" w:ascii="宋体" w:hAnsi="宋体" w:cs="宋体"/>
                <w:color w:val="auto"/>
                <w:w w:val="90"/>
                <w:sz w:val="24"/>
                <w:highlight w:val="none"/>
              </w:rPr>
              <w:t>本招标文件解释权属于采购人和</w:t>
            </w:r>
            <w:r>
              <w:rPr>
                <w:rFonts w:hint="eastAsia" w:ascii="宋体" w:hAnsi="宋体" w:cs="宋体"/>
                <w:color w:val="auto"/>
                <w:w w:val="90"/>
                <w:sz w:val="24"/>
                <w:highlight w:val="none"/>
                <w:lang w:eastAsia="zh-CN"/>
              </w:rPr>
              <w:t>浙江五石中正工程咨询有限公司</w:t>
            </w:r>
            <w:r>
              <w:rPr>
                <w:rFonts w:hint="eastAsia" w:ascii="宋体" w:hAnsi="宋体" w:cs="宋体"/>
                <w:color w:val="auto"/>
                <w:w w:val="9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13</w:t>
            </w:r>
          </w:p>
        </w:tc>
        <w:tc>
          <w:tcPr>
            <w:tcW w:w="1622"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center"/>
              <w:rPr>
                <w:rFonts w:ascii="宋体" w:hAnsi="宋体" w:cs="宋体"/>
                <w:color w:val="auto"/>
                <w:w w:val="90"/>
                <w:sz w:val="24"/>
                <w:highlight w:val="none"/>
              </w:rPr>
            </w:pPr>
            <w:r>
              <w:rPr>
                <w:rFonts w:hint="eastAsia" w:ascii="宋体" w:hAnsi="宋体" w:cs="宋体"/>
                <w:color w:val="auto"/>
                <w:w w:val="90"/>
                <w:sz w:val="24"/>
                <w:highlight w:val="none"/>
              </w:rPr>
              <w:t>其他说明</w:t>
            </w:r>
          </w:p>
        </w:tc>
        <w:tc>
          <w:tcPr>
            <w:tcW w:w="6830" w:type="dxa"/>
            <w:tcBorders>
              <w:top w:val="single" w:color="auto" w:sz="4" w:space="0"/>
              <w:left w:val="single" w:color="auto" w:sz="4" w:space="0"/>
              <w:bottom w:val="single" w:color="auto" w:sz="4" w:space="0"/>
              <w:right w:val="single" w:color="auto" w:sz="4" w:space="0"/>
            </w:tcBorders>
            <w:vAlign w:val="center"/>
          </w:tcPr>
          <w:p>
            <w:pPr>
              <w:shd w:val="clear"/>
              <w:spacing w:line="300" w:lineRule="auto"/>
              <w:rPr>
                <w:rFonts w:ascii="宋体" w:hAnsi="宋体" w:cs="宋体"/>
                <w:color w:val="auto"/>
                <w:w w:val="90"/>
                <w:sz w:val="24"/>
                <w:highlight w:val="none"/>
              </w:rPr>
            </w:pPr>
            <w:r>
              <w:rPr>
                <w:rFonts w:hint="eastAsia" w:ascii="宋体" w:hAnsi="宋体" w:cs="宋体"/>
                <w:color w:val="auto"/>
                <w:w w:val="90"/>
                <w:sz w:val="24"/>
                <w:highlight w:val="none"/>
              </w:rPr>
              <w:t>投标文件结束解密后，供应商应当通过邮件形式，将经授权代表签署的《政府采购活动现场确认声明书》（格式见招标文件最后一页政府采购活动现场确认声明书）扫描件发至代理机构电子邮箱（</w:t>
            </w:r>
            <w:r>
              <w:rPr>
                <w:rFonts w:hint="eastAsia" w:ascii="宋体" w:hAnsi="宋体" w:cs="宋体"/>
                <w:color w:val="auto"/>
                <w:w w:val="90"/>
                <w:sz w:val="24"/>
                <w:highlight w:val="none"/>
              </w:rPr>
              <w:fldChar w:fldCharType="begin"/>
            </w:r>
            <w:r>
              <w:rPr>
                <w:rFonts w:hint="eastAsia" w:ascii="宋体" w:hAnsi="宋体" w:cs="宋体"/>
                <w:color w:val="auto"/>
                <w:w w:val="90"/>
                <w:sz w:val="24"/>
                <w:highlight w:val="none"/>
              </w:rPr>
              <w:instrText xml:space="preserve"> HYPERLINK "mailto:lhzb.gov.cn@163.com）,联系人" </w:instrText>
            </w:r>
            <w:r>
              <w:rPr>
                <w:rFonts w:hint="eastAsia" w:ascii="宋体" w:hAnsi="宋体" w:cs="宋体"/>
                <w:color w:val="auto"/>
                <w:w w:val="90"/>
                <w:sz w:val="24"/>
                <w:highlight w:val="none"/>
              </w:rPr>
              <w:fldChar w:fldCharType="separate"/>
            </w:r>
            <w:r>
              <w:rPr>
                <w:rFonts w:hint="eastAsia" w:ascii="宋体" w:hAnsi="宋体" w:cs="宋体"/>
                <w:color w:val="auto"/>
                <w:w w:val="90"/>
                <w:sz w:val="24"/>
                <w:highlight w:val="none"/>
                <w:lang w:val="en-US" w:eastAsia="zh-CN"/>
              </w:rPr>
              <w:t>zjwstz@163</w:t>
            </w:r>
            <w:r>
              <w:rPr>
                <w:rFonts w:hint="eastAsia" w:ascii="宋体" w:hAnsi="宋体" w:cs="宋体"/>
                <w:color w:val="auto"/>
                <w:w w:val="90"/>
                <w:sz w:val="24"/>
                <w:highlight w:val="none"/>
              </w:rPr>
              <w:t>.com）,联系人</w:t>
            </w:r>
            <w:r>
              <w:rPr>
                <w:rFonts w:hint="eastAsia" w:ascii="宋体" w:hAnsi="宋体" w:cs="宋体"/>
                <w:color w:val="auto"/>
                <w:w w:val="90"/>
                <w:sz w:val="24"/>
                <w:highlight w:val="none"/>
              </w:rPr>
              <w:fldChar w:fldCharType="end"/>
            </w:r>
            <w:r>
              <w:rPr>
                <w:rFonts w:hint="eastAsia" w:ascii="宋体" w:hAnsi="宋体" w:cs="宋体"/>
                <w:color w:val="auto"/>
                <w:w w:val="90"/>
                <w:sz w:val="24"/>
                <w:highlight w:val="none"/>
              </w:rPr>
              <w:t>：潘麒锋，电话：13616507339。</w:t>
            </w:r>
          </w:p>
        </w:tc>
      </w:tr>
    </w:tbl>
    <w:p>
      <w:pPr>
        <w:shd w:val="clear"/>
        <w:spacing w:line="360" w:lineRule="auto"/>
        <w:outlineLvl w:val="1"/>
        <w:rPr>
          <w:rFonts w:ascii="宋体" w:hAnsi="宋体" w:cs="宋体"/>
          <w:b/>
          <w:bCs/>
          <w:color w:val="auto"/>
          <w:sz w:val="24"/>
          <w:szCs w:val="32"/>
          <w:highlight w:val="none"/>
        </w:rPr>
      </w:pPr>
      <w:bookmarkStart w:id="8" w:name="_Toc7832"/>
    </w:p>
    <w:p>
      <w:pPr>
        <w:shd w:val="clear"/>
        <w:spacing w:line="360" w:lineRule="auto"/>
        <w:outlineLvl w:val="1"/>
        <w:rPr>
          <w:rFonts w:ascii="宋体" w:hAnsi="宋体" w:cs="宋体"/>
          <w:b/>
          <w:bCs/>
          <w:color w:val="auto"/>
          <w:sz w:val="24"/>
          <w:szCs w:val="32"/>
          <w:highlight w:val="none"/>
        </w:rPr>
      </w:pPr>
    </w:p>
    <w:p>
      <w:pPr>
        <w:shd w:val="clear"/>
        <w:rPr>
          <w:rFonts w:ascii="宋体" w:hAnsi="宋体" w:cs="宋体"/>
          <w:b/>
          <w:bCs/>
          <w:color w:val="auto"/>
          <w:sz w:val="24"/>
          <w:szCs w:val="32"/>
          <w:highlight w:val="none"/>
        </w:rPr>
      </w:pPr>
      <w:r>
        <w:rPr>
          <w:rFonts w:hint="eastAsia" w:ascii="宋体" w:hAnsi="宋体" w:cs="宋体"/>
          <w:b/>
          <w:bCs/>
          <w:color w:val="auto"/>
          <w:sz w:val="24"/>
          <w:szCs w:val="32"/>
          <w:highlight w:val="none"/>
        </w:rPr>
        <w:br w:type="page"/>
      </w:r>
    </w:p>
    <w:p>
      <w:pPr>
        <w:shd w:val="clear"/>
        <w:spacing w:line="360" w:lineRule="auto"/>
        <w:outlineLvl w:val="1"/>
        <w:rPr>
          <w:rFonts w:ascii="宋体" w:hAnsi="宋体" w:cs="宋体"/>
          <w:b/>
          <w:bCs/>
          <w:color w:val="auto"/>
          <w:w w:val="90"/>
          <w:sz w:val="24"/>
          <w:szCs w:val="32"/>
          <w:highlight w:val="none"/>
        </w:rPr>
      </w:pPr>
      <w:r>
        <w:rPr>
          <w:rFonts w:hint="eastAsia" w:ascii="宋体" w:hAnsi="宋体" w:cs="宋体"/>
          <w:b/>
          <w:bCs/>
          <w:color w:val="auto"/>
          <w:w w:val="90"/>
          <w:sz w:val="24"/>
          <w:szCs w:val="32"/>
          <w:highlight w:val="none"/>
        </w:rPr>
        <w:t>一 、总  则</w:t>
      </w:r>
      <w:bookmarkEnd w:id="8"/>
    </w:p>
    <w:p>
      <w:pPr>
        <w:shd w:val="clear"/>
        <w:spacing w:line="360" w:lineRule="auto"/>
        <w:ind w:firstLine="432" w:firstLineChars="200"/>
        <w:outlineLvl w:val="2"/>
        <w:rPr>
          <w:rFonts w:ascii="宋体" w:hAnsi="宋体" w:cs="宋体"/>
          <w:b/>
          <w:bCs/>
          <w:color w:val="auto"/>
          <w:w w:val="90"/>
          <w:sz w:val="24"/>
          <w:szCs w:val="32"/>
          <w:highlight w:val="none"/>
        </w:rPr>
      </w:pPr>
      <w:bookmarkStart w:id="9" w:name="_Toc12047"/>
      <w:r>
        <w:rPr>
          <w:rFonts w:hint="eastAsia" w:ascii="宋体" w:hAnsi="宋体" w:cs="宋体"/>
          <w:b/>
          <w:bCs/>
          <w:color w:val="auto"/>
          <w:w w:val="90"/>
          <w:sz w:val="24"/>
          <w:szCs w:val="32"/>
          <w:highlight w:val="none"/>
        </w:rPr>
        <w:t>（一） 适用范围</w:t>
      </w:r>
      <w:bookmarkEnd w:id="9"/>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本招标文件适用于本次项目的招标、投标、评标、定标、验收、合同履约、付款等行为（法律、法规另有规定的，从其规定）。</w:t>
      </w:r>
    </w:p>
    <w:p>
      <w:pPr>
        <w:shd w:val="clear"/>
        <w:spacing w:line="360" w:lineRule="auto"/>
        <w:ind w:firstLine="432" w:firstLineChars="200"/>
        <w:outlineLvl w:val="2"/>
        <w:rPr>
          <w:rFonts w:ascii="宋体" w:hAnsi="宋体" w:cs="宋体"/>
          <w:b/>
          <w:bCs/>
          <w:color w:val="auto"/>
          <w:w w:val="90"/>
          <w:sz w:val="24"/>
          <w:szCs w:val="32"/>
          <w:highlight w:val="none"/>
        </w:rPr>
      </w:pPr>
      <w:bookmarkStart w:id="10" w:name="_Toc10006"/>
      <w:r>
        <w:rPr>
          <w:rFonts w:hint="eastAsia" w:ascii="宋体" w:hAnsi="宋体" w:cs="宋体"/>
          <w:b/>
          <w:bCs/>
          <w:color w:val="auto"/>
          <w:w w:val="90"/>
          <w:sz w:val="24"/>
          <w:szCs w:val="32"/>
          <w:highlight w:val="none"/>
        </w:rPr>
        <w:t>（二）定义</w:t>
      </w:r>
      <w:bookmarkEnd w:id="10"/>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1、</w:t>
      </w:r>
      <w:r>
        <w:rPr>
          <w:rFonts w:hint="eastAsia" w:ascii="宋体" w:hAnsi="宋体" w:cs="宋体"/>
          <w:color w:val="auto"/>
          <w:w w:val="90"/>
          <w:sz w:val="24"/>
          <w:szCs w:val="32"/>
          <w:highlight w:val="none"/>
          <w:lang w:val="zh-CN"/>
        </w:rPr>
        <w:t>“采购组织机构”指采购人委托组织招标的采购代理机构。</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2、采购人：是指委托采购代理机构采购本次项目的国家机关、事业单位和团体组织。</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3、投标人：是指向采购</w:t>
      </w:r>
      <w:r>
        <w:rPr>
          <w:rFonts w:hint="eastAsia" w:ascii="宋体" w:hAnsi="宋体" w:cs="宋体"/>
          <w:color w:val="auto"/>
          <w:w w:val="90"/>
          <w:sz w:val="24"/>
          <w:szCs w:val="32"/>
          <w:highlight w:val="none"/>
          <w:lang w:val="zh-CN"/>
        </w:rPr>
        <w:t>组织</w:t>
      </w:r>
      <w:r>
        <w:rPr>
          <w:rFonts w:hint="eastAsia" w:ascii="宋体" w:hAnsi="宋体" w:cs="宋体"/>
          <w:color w:val="auto"/>
          <w:w w:val="90"/>
          <w:sz w:val="24"/>
          <w:szCs w:val="32"/>
          <w:highlight w:val="none"/>
        </w:rPr>
        <w:t>机构提交投标文件的单位或个人。</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4、货物：是指各种形态和种类的物品，包括原材料、燃料、设备、产品等。</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5、服务：是指除货物和工程以外的政府采购对象，包括各类专业服务、信息网络开发服务、金融保险服务、运输服务，以及维修与维护服务等。</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6、“书面形式”包括信函、传真等。</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7、“▲”系指实质性要求条款。</w:t>
      </w:r>
    </w:p>
    <w:p>
      <w:pPr>
        <w:shd w:val="clear"/>
        <w:spacing w:line="360" w:lineRule="auto"/>
        <w:ind w:firstLine="432" w:firstLineChars="200"/>
        <w:outlineLvl w:val="2"/>
        <w:rPr>
          <w:rFonts w:ascii="宋体" w:hAnsi="宋体" w:cs="宋体"/>
          <w:b/>
          <w:bCs/>
          <w:color w:val="auto"/>
          <w:w w:val="90"/>
          <w:sz w:val="24"/>
          <w:szCs w:val="32"/>
          <w:highlight w:val="none"/>
        </w:rPr>
      </w:pPr>
      <w:bookmarkStart w:id="11" w:name="_Toc21998"/>
      <w:r>
        <w:rPr>
          <w:rFonts w:hint="eastAsia" w:ascii="宋体" w:hAnsi="宋体" w:cs="宋体"/>
          <w:b/>
          <w:bCs/>
          <w:color w:val="auto"/>
          <w:w w:val="90"/>
          <w:sz w:val="24"/>
          <w:szCs w:val="32"/>
          <w:highlight w:val="none"/>
        </w:rPr>
        <w:t>（三）投标费用</w:t>
      </w:r>
      <w:bookmarkEnd w:id="11"/>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不论投标结果如何，投标人均应自行承担所有与投标有关的全部费用（招标文件有相关规定除外）。</w:t>
      </w:r>
    </w:p>
    <w:p>
      <w:pPr>
        <w:shd w:val="clear"/>
        <w:spacing w:line="360" w:lineRule="auto"/>
        <w:ind w:firstLine="432" w:firstLineChars="200"/>
        <w:outlineLvl w:val="2"/>
        <w:rPr>
          <w:rFonts w:ascii="宋体" w:hAnsi="宋体" w:cs="宋体"/>
          <w:b/>
          <w:bCs/>
          <w:color w:val="auto"/>
          <w:w w:val="90"/>
          <w:sz w:val="24"/>
          <w:szCs w:val="32"/>
          <w:highlight w:val="none"/>
        </w:rPr>
      </w:pPr>
      <w:bookmarkStart w:id="12" w:name="_Toc2827"/>
      <w:r>
        <w:rPr>
          <w:rFonts w:hint="eastAsia" w:ascii="宋体" w:hAnsi="宋体" w:cs="宋体"/>
          <w:b/>
          <w:bCs/>
          <w:color w:val="auto"/>
          <w:w w:val="90"/>
          <w:sz w:val="24"/>
          <w:szCs w:val="32"/>
          <w:highlight w:val="none"/>
        </w:rPr>
        <w:t>（四）特别说明</w:t>
      </w:r>
      <w:bookmarkEnd w:id="12"/>
    </w:p>
    <w:p>
      <w:pPr>
        <w:shd w:val="clear"/>
        <w:spacing w:line="360" w:lineRule="auto"/>
        <w:ind w:firstLine="432" w:firstLineChars="200"/>
        <w:jc w:val="left"/>
        <w:rPr>
          <w:rFonts w:ascii="宋体" w:hAnsi="宋体" w:cs="宋体"/>
          <w:color w:val="auto"/>
          <w:w w:val="90"/>
          <w:sz w:val="24"/>
          <w:szCs w:val="32"/>
          <w:highlight w:val="none"/>
        </w:rPr>
      </w:pPr>
      <w:r>
        <w:rPr>
          <w:rFonts w:hint="eastAsia" w:ascii="宋体" w:hAnsi="宋体" w:cs="宋体"/>
          <w:color w:val="auto"/>
          <w:w w:val="90"/>
          <w:sz w:val="24"/>
          <w:szCs w:val="32"/>
          <w:highlight w:val="none"/>
        </w:rPr>
        <w:t>1、投标人投标所使用的资格、信誉、荣誉、业绩与企业认证必须为本法人所拥有。投标人投标所使用的采购项目实施人员必须为本法人员工（指本法人或控股公司正式员工）。</w:t>
      </w:r>
    </w:p>
    <w:p>
      <w:pPr>
        <w:shd w:val="clear"/>
        <w:spacing w:line="360" w:lineRule="auto"/>
        <w:ind w:firstLine="432" w:firstLineChars="200"/>
        <w:jc w:val="left"/>
        <w:rPr>
          <w:rFonts w:ascii="宋体" w:hAnsi="宋体" w:cs="宋体"/>
          <w:color w:val="auto"/>
          <w:w w:val="90"/>
          <w:sz w:val="24"/>
          <w:szCs w:val="32"/>
          <w:highlight w:val="none"/>
        </w:rPr>
      </w:pPr>
      <w:r>
        <w:rPr>
          <w:rFonts w:hint="eastAsia" w:ascii="宋体" w:hAnsi="宋体" w:cs="宋体"/>
          <w:color w:val="auto"/>
          <w:w w:val="90"/>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w w:val="90"/>
          <w:sz w:val="24"/>
          <w:szCs w:val="32"/>
          <w:highlight w:val="none"/>
        </w:rPr>
        <w:tab/>
      </w:r>
    </w:p>
    <w:p>
      <w:pPr>
        <w:shd w:val="clear"/>
        <w:spacing w:line="360" w:lineRule="auto"/>
        <w:ind w:firstLine="432" w:firstLineChars="200"/>
        <w:jc w:val="left"/>
        <w:rPr>
          <w:rFonts w:ascii="宋体" w:hAnsi="宋体" w:cs="宋体"/>
          <w:color w:val="auto"/>
          <w:w w:val="90"/>
          <w:sz w:val="24"/>
          <w:szCs w:val="32"/>
          <w:highlight w:val="none"/>
        </w:rPr>
      </w:pPr>
      <w:r>
        <w:rPr>
          <w:rFonts w:hint="eastAsia" w:ascii="宋体" w:hAnsi="宋体" w:cs="宋体"/>
          <w:color w:val="auto"/>
          <w:w w:val="90"/>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32" w:firstLineChars="200"/>
        <w:jc w:val="left"/>
        <w:rPr>
          <w:rFonts w:ascii="宋体" w:hAnsi="宋体" w:cs="宋体"/>
          <w:color w:val="auto"/>
          <w:w w:val="90"/>
          <w:sz w:val="24"/>
          <w:szCs w:val="32"/>
          <w:highlight w:val="none"/>
        </w:rPr>
      </w:pPr>
      <w:r>
        <w:rPr>
          <w:rFonts w:hint="eastAsia" w:ascii="宋体" w:hAnsi="宋体" w:cs="宋体"/>
          <w:color w:val="auto"/>
          <w:w w:val="90"/>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shd w:val="clear"/>
        <w:spacing w:line="360" w:lineRule="auto"/>
        <w:ind w:firstLine="432" w:firstLineChars="200"/>
        <w:jc w:val="left"/>
        <w:rPr>
          <w:rFonts w:ascii="宋体" w:hAnsi="宋体" w:cs="宋体"/>
          <w:color w:val="auto"/>
          <w:w w:val="90"/>
          <w:sz w:val="24"/>
          <w:szCs w:val="32"/>
          <w:highlight w:val="none"/>
        </w:rPr>
      </w:pPr>
      <w:r>
        <w:rPr>
          <w:rFonts w:hint="eastAsia" w:ascii="宋体" w:hAnsi="宋体" w:cs="宋体"/>
          <w:color w:val="auto"/>
          <w:w w:val="90"/>
          <w:sz w:val="24"/>
          <w:szCs w:val="32"/>
          <w:highlight w:val="none"/>
        </w:rPr>
        <w:t>5、为采购项目提供整体设计、规范编制或者项目管理、监理、检测等服务的供应商，不得再参加该采购项目的其他采购活动。</w:t>
      </w:r>
    </w:p>
    <w:p>
      <w:pPr>
        <w:shd w:val="clear"/>
        <w:spacing w:line="360" w:lineRule="auto"/>
        <w:ind w:firstLine="432" w:firstLineChars="200"/>
        <w:jc w:val="left"/>
        <w:rPr>
          <w:rFonts w:ascii="宋体" w:hAnsi="宋体" w:cs="宋体"/>
          <w:color w:val="auto"/>
          <w:w w:val="90"/>
          <w:sz w:val="24"/>
          <w:szCs w:val="32"/>
          <w:highlight w:val="none"/>
        </w:rPr>
      </w:pPr>
      <w:r>
        <w:rPr>
          <w:rFonts w:hint="eastAsia" w:ascii="宋体" w:hAnsi="宋体" w:cs="宋体"/>
          <w:color w:val="auto"/>
          <w:w w:val="90"/>
          <w:sz w:val="24"/>
          <w:szCs w:val="32"/>
          <w:highlight w:val="none"/>
        </w:rPr>
        <w:t>6、投标文件格式中的表格式样可以根据项目差别做适当调整，但应当保持表格样式基本形态不变。</w:t>
      </w:r>
    </w:p>
    <w:p>
      <w:pPr>
        <w:shd w:val="clear"/>
        <w:spacing w:line="360" w:lineRule="auto"/>
        <w:ind w:firstLine="432" w:firstLineChars="200"/>
        <w:jc w:val="left"/>
        <w:rPr>
          <w:rFonts w:ascii="宋体" w:hAnsi="宋体" w:cs="宋体"/>
          <w:color w:val="auto"/>
          <w:w w:val="90"/>
          <w:sz w:val="24"/>
          <w:szCs w:val="32"/>
          <w:highlight w:val="none"/>
        </w:rPr>
      </w:pPr>
      <w:r>
        <w:rPr>
          <w:rFonts w:hint="eastAsia" w:ascii="宋体" w:hAnsi="宋体" w:cs="宋体"/>
          <w:color w:val="auto"/>
          <w:w w:val="90"/>
          <w:sz w:val="24"/>
          <w:szCs w:val="32"/>
          <w:highlight w:val="none"/>
        </w:rPr>
        <w:t>7、单位负责人为同一人或者存在直接控股、管理关系的不同供应商，不得参加同一合同项下的政府采购活动。</w:t>
      </w:r>
    </w:p>
    <w:p>
      <w:pPr>
        <w:shd w:val="clear"/>
        <w:spacing w:line="360" w:lineRule="auto"/>
        <w:ind w:firstLine="432" w:firstLineChars="200"/>
        <w:jc w:val="left"/>
        <w:rPr>
          <w:rFonts w:ascii="宋体" w:hAnsi="宋体" w:cs="宋体"/>
          <w:color w:val="auto"/>
          <w:w w:val="90"/>
          <w:sz w:val="24"/>
          <w:szCs w:val="32"/>
          <w:highlight w:val="none"/>
        </w:rPr>
      </w:pPr>
      <w:r>
        <w:rPr>
          <w:rFonts w:hint="eastAsia" w:ascii="宋体" w:hAnsi="宋体" w:cs="宋体"/>
          <w:color w:val="auto"/>
          <w:w w:val="90"/>
          <w:sz w:val="24"/>
          <w:szCs w:val="32"/>
          <w:highlight w:val="none"/>
        </w:rPr>
        <w:t>8、本项目不允许分包</w:t>
      </w:r>
      <w:r>
        <w:rPr>
          <w:rFonts w:hint="eastAsia" w:ascii="宋体" w:hAnsi="宋体" w:cs="宋体"/>
          <w:color w:val="auto"/>
          <w:w w:val="90"/>
          <w:sz w:val="24"/>
          <w:highlight w:val="none"/>
        </w:rPr>
        <w:t>。</w:t>
      </w:r>
    </w:p>
    <w:p>
      <w:pPr>
        <w:shd w:val="clear"/>
        <w:spacing w:line="360" w:lineRule="auto"/>
        <w:outlineLvl w:val="1"/>
        <w:rPr>
          <w:rFonts w:ascii="宋体" w:hAnsi="宋体" w:cs="宋体"/>
          <w:b/>
          <w:bCs/>
          <w:color w:val="auto"/>
          <w:w w:val="90"/>
          <w:sz w:val="24"/>
          <w:szCs w:val="32"/>
          <w:highlight w:val="none"/>
        </w:rPr>
      </w:pPr>
      <w:bookmarkStart w:id="13" w:name="_Toc21369"/>
      <w:r>
        <w:rPr>
          <w:rFonts w:hint="eastAsia" w:ascii="宋体" w:hAnsi="宋体" w:cs="宋体"/>
          <w:b/>
          <w:bCs/>
          <w:color w:val="auto"/>
          <w:w w:val="90"/>
          <w:sz w:val="24"/>
          <w:szCs w:val="32"/>
          <w:highlight w:val="none"/>
        </w:rPr>
        <w:t>二、招标文件</w:t>
      </w:r>
      <w:bookmarkEnd w:id="13"/>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（一）招标文件由招标文件总目录所列内容组成。</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（二）招标文件的澄清或修改</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spacing w:line="360" w:lineRule="auto"/>
        <w:outlineLvl w:val="1"/>
        <w:rPr>
          <w:rFonts w:ascii="宋体" w:hAnsi="宋体" w:cs="宋体"/>
          <w:b/>
          <w:bCs/>
          <w:color w:val="auto"/>
          <w:w w:val="90"/>
          <w:sz w:val="24"/>
          <w:szCs w:val="32"/>
          <w:highlight w:val="none"/>
        </w:rPr>
      </w:pPr>
      <w:bookmarkStart w:id="14" w:name="_Toc31951"/>
      <w:r>
        <w:rPr>
          <w:rFonts w:hint="eastAsia" w:ascii="宋体" w:hAnsi="宋体" w:cs="宋体"/>
          <w:b/>
          <w:bCs/>
          <w:color w:val="auto"/>
          <w:w w:val="90"/>
          <w:sz w:val="24"/>
          <w:szCs w:val="32"/>
          <w:highlight w:val="none"/>
        </w:rPr>
        <w:t>三、投标文件</w:t>
      </w:r>
      <w:bookmarkEnd w:id="14"/>
    </w:p>
    <w:p>
      <w:pPr>
        <w:shd w:val="clear"/>
        <w:spacing w:line="360" w:lineRule="auto"/>
        <w:ind w:firstLine="432" w:firstLineChars="200"/>
        <w:outlineLvl w:val="2"/>
        <w:rPr>
          <w:rFonts w:ascii="宋体" w:hAnsi="宋体" w:cs="宋体"/>
          <w:b/>
          <w:bCs/>
          <w:color w:val="auto"/>
          <w:w w:val="90"/>
          <w:sz w:val="24"/>
          <w:szCs w:val="32"/>
          <w:highlight w:val="none"/>
        </w:rPr>
      </w:pPr>
      <w:bookmarkStart w:id="15" w:name="_Toc2849"/>
      <w:r>
        <w:rPr>
          <w:rFonts w:hint="eastAsia" w:ascii="宋体" w:hAnsi="宋体" w:cs="宋体"/>
          <w:b/>
          <w:bCs/>
          <w:color w:val="auto"/>
          <w:w w:val="90"/>
          <w:sz w:val="24"/>
          <w:szCs w:val="32"/>
          <w:highlight w:val="none"/>
          <w:lang w:val="zh-CN"/>
        </w:rPr>
        <w:t>（一）</w:t>
      </w:r>
      <w:r>
        <w:rPr>
          <w:rFonts w:hint="eastAsia" w:ascii="宋体" w:hAnsi="宋体" w:cs="宋体"/>
          <w:b/>
          <w:bCs/>
          <w:color w:val="auto"/>
          <w:w w:val="90"/>
          <w:sz w:val="24"/>
          <w:szCs w:val="32"/>
          <w:highlight w:val="none"/>
        </w:rPr>
        <w:t>投标文件的组成</w:t>
      </w:r>
      <w:bookmarkEnd w:id="15"/>
    </w:p>
    <w:p>
      <w:pPr>
        <w:shd w:val="clear"/>
        <w:spacing w:line="360" w:lineRule="auto"/>
        <w:ind w:firstLine="432" w:firstLineChars="200"/>
        <w:rPr>
          <w:rFonts w:ascii="宋体" w:hAnsi="宋体" w:cs="宋体"/>
          <w:color w:val="auto"/>
          <w:w w:val="90"/>
          <w:sz w:val="24"/>
          <w:szCs w:val="32"/>
          <w:highlight w:val="none"/>
          <w:lang w:val="zh-CN"/>
        </w:rPr>
      </w:pPr>
      <w:r>
        <w:rPr>
          <w:rFonts w:hint="eastAsia" w:ascii="宋体" w:hAnsi="宋体" w:cs="宋体"/>
          <w:color w:val="auto"/>
          <w:w w:val="90"/>
          <w:sz w:val="24"/>
          <w:szCs w:val="32"/>
          <w:highlight w:val="none"/>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w w:val="90"/>
          <w:sz w:val="24"/>
          <w:szCs w:val="32"/>
          <w:highlight w:val="none"/>
          <w:lang w:val="zh-CN"/>
        </w:rPr>
        <w:t>】</w:t>
      </w:r>
    </w:p>
    <w:p>
      <w:pPr>
        <w:shd w:val="clear"/>
        <w:spacing w:line="360" w:lineRule="auto"/>
        <w:ind w:firstLine="432" w:firstLineChars="200"/>
        <w:rPr>
          <w:rFonts w:ascii="宋体" w:hAnsi="宋体" w:cs="宋体"/>
          <w:b/>
          <w:bCs/>
          <w:color w:val="auto"/>
          <w:w w:val="90"/>
          <w:sz w:val="24"/>
          <w:szCs w:val="32"/>
          <w:highlight w:val="none"/>
        </w:rPr>
      </w:pPr>
      <w:r>
        <w:rPr>
          <w:rFonts w:hint="eastAsia" w:ascii="宋体" w:hAnsi="宋体" w:cs="宋体"/>
          <w:b/>
          <w:bCs/>
          <w:color w:val="auto"/>
          <w:w w:val="90"/>
          <w:sz w:val="24"/>
          <w:szCs w:val="32"/>
          <w:highlight w:val="none"/>
        </w:rPr>
        <w:t>1、资格及商务技术文件的组成</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资格及商务技术文件由资格证明文件、商务与技术文件两部分内容组成。</w:t>
      </w:r>
    </w:p>
    <w:p>
      <w:pPr>
        <w:shd w:val="clear"/>
        <w:spacing w:line="360" w:lineRule="auto"/>
        <w:ind w:firstLine="432" w:firstLineChars="200"/>
        <w:rPr>
          <w:rFonts w:ascii="宋体" w:hAnsi="宋体" w:cs="宋体"/>
          <w:b/>
          <w:bCs/>
          <w:color w:val="auto"/>
          <w:w w:val="90"/>
          <w:sz w:val="24"/>
          <w:szCs w:val="32"/>
          <w:highlight w:val="none"/>
        </w:rPr>
      </w:pPr>
      <w:r>
        <w:rPr>
          <w:rFonts w:hint="eastAsia" w:ascii="宋体" w:hAnsi="宋体" w:cs="宋体"/>
          <w:b/>
          <w:bCs/>
          <w:color w:val="auto"/>
          <w:w w:val="90"/>
          <w:sz w:val="24"/>
          <w:szCs w:val="32"/>
          <w:highlight w:val="none"/>
        </w:rPr>
        <w:t>第一部分 资格证明文件的组成：</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（1）投标声明书；</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（2）授权委托书（法定代表人亲自办理投标事宜的，则无需提交本证明书)；</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（3）法人或者其他组织的营业执照等证明文件，自然人的身份证明；</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（4）财务状况报告，依法缴纳税收和社会保障资金的相关材料；</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（5）具备履行合同所必需的设备和专业技术能力的证明材料；</w:t>
      </w:r>
    </w:p>
    <w:p>
      <w:pPr>
        <w:shd w:val="clear"/>
        <w:spacing w:line="360" w:lineRule="auto"/>
        <w:ind w:firstLine="432" w:firstLineChars="200"/>
        <w:rPr>
          <w:rFonts w:hint="eastAsia" w:ascii="宋体" w:hAnsi="宋体" w:eastAsia="宋体" w:cs="宋体"/>
          <w:color w:val="auto"/>
          <w:w w:val="90"/>
          <w:sz w:val="24"/>
          <w:szCs w:val="32"/>
          <w:highlight w:val="none"/>
          <w:lang w:eastAsia="zh-CN"/>
        </w:rPr>
      </w:pPr>
      <w:r>
        <w:rPr>
          <w:rFonts w:hint="eastAsia" w:ascii="宋体" w:hAnsi="宋体" w:cs="宋体"/>
          <w:color w:val="auto"/>
          <w:w w:val="90"/>
          <w:sz w:val="24"/>
          <w:szCs w:val="32"/>
          <w:highlight w:val="none"/>
        </w:rPr>
        <w:t>（6）提供采购公告中符合供应商特定条件的有效资质证书复印件（投标供应商特定条件中有要求的必须提供），以及需要说明的其他资料</w:t>
      </w:r>
      <w:r>
        <w:rPr>
          <w:rFonts w:hint="eastAsia" w:ascii="宋体" w:hAnsi="宋体" w:cs="宋体"/>
          <w:color w:val="auto"/>
          <w:w w:val="90"/>
          <w:sz w:val="24"/>
          <w:szCs w:val="32"/>
          <w:highlight w:val="none"/>
          <w:lang w:eastAsia="zh-CN"/>
        </w:rPr>
        <w:t>。</w:t>
      </w:r>
    </w:p>
    <w:p>
      <w:pPr>
        <w:shd w:val="clear"/>
        <w:spacing w:line="360" w:lineRule="auto"/>
        <w:ind w:firstLine="432" w:firstLineChars="200"/>
        <w:rPr>
          <w:rFonts w:ascii="宋体" w:hAnsi="宋体" w:cs="宋体"/>
          <w:b/>
          <w:bCs/>
          <w:color w:val="auto"/>
          <w:w w:val="90"/>
          <w:sz w:val="24"/>
          <w:szCs w:val="32"/>
          <w:highlight w:val="none"/>
        </w:rPr>
      </w:pPr>
      <w:r>
        <w:rPr>
          <w:rFonts w:hint="eastAsia" w:ascii="宋体" w:hAnsi="宋体" w:cs="宋体"/>
          <w:b/>
          <w:bCs/>
          <w:color w:val="auto"/>
          <w:w w:val="90"/>
          <w:sz w:val="24"/>
          <w:szCs w:val="32"/>
          <w:highlight w:val="none"/>
        </w:rPr>
        <w:t>第二部分 商务与技术文件的组成：</w:t>
      </w:r>
    </w:p>
    <w:p>
      <w:pPr>
        <w:shd w:val="clear"/>
        <w:snapToGrid w:val="0"/>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（1）供应商基本情况；</w:t>
      </w:r>
    </w:p>
    <w:p>
      <w:pPr>
        <w:shd w:val="clear"/>
        <w:snapToGrid w:val="0"/>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（2）供货清单（不涉及价格）；</w:t>
      </w:r>
    </w:p>
    <w:p>
      <w:pPr>
        <w:shd w:val="clear"/>
        <w:snapToGrid w:val="0"/>
        <w:spacing w:line="360" w:lineRule="auto"/>
        <w:ind w:firstLine="432" w:firstLineChars="200"/>
        <w:rPr>
          <w:rFonts w:hint="eastAsia" w:ascii="宋体" w:hAnsi="宋体" w:cs="宋体"/>
          <w:color w:val="auto"/>
          <w:w w:val="90"/>
          <w:sz w:val="24"/>
          <w:highlight w:val="none"/>
        </w:rPr>
      </w:pPr>
      <w:r>
        <w:rPr>
          <w:rFonts w:hint="eastAsia" w:ascii="宋体" w:hAnsi="宋体" w:cs="宋体"/>
          <w:color w:val="auto"/>
          <w:w w:val="90"/>
          <w:sz w:val="24"/>
          <w:highlight w:val="none"/>
        </w:rPr>
        <w:t>（3）商务及技术响应表；</w:t>
      </w:r>
    </w:p>
    <w:p>
      <w:pPr>
        <w:shd w:val="clear"/>
        <w:snapToGrid w:val="0"/>
        <w:spacing w:line="360" w:lineRule="auto"/>
        <w:ind w:firstLine="432" w:firstLineChars="200"/>
        <w:rPr>
          <w:rFonts w:hint="eastAsia" w:ascii="宋体" w:hAnsi="宋体" w:eastAsia="宋体" w:cs="宋体"/>
          <w:color w:val="auto"/>
          <w:w w:val="90"/>
          <w:kern w:val="0"/>
          <w:sz w:val="24"/>
          <w:highlight w:val="none"/>
          <w:lang w:eastAsia="zh-CN"/>
        </w:rPr>
      </w:pPr>
      <w:r>
        <w:rPr>
          <w:rFonts w:hint="eastAsia" w:ascii="宋体" w:hAnsi="宋体" w:cs="宋体"/>
          <w:color w:val="auto"/>
          <w:w w:val="90"/>
          <w:sz w:val="24"/>
          <w:highlight w:val="none"/>
        </w:rPr>
        <w:t>（4）其余内容根据评标办法自拟</w:t>
      </w:r>
      <w:r>
        <w:rPr>
          <w:rFonts w:hint="eastAsia" w:ascii="宋体" w:hAnsi="宋体" w:cs="宋体"/>
          <w:color w:val="auto"/>
          <w:w w:val="90"/>
          <w:kern w:val="0"/>
          <w:sz w:val="24"/>
          <w:highlight w:val="none"/>
          <w:lang w:eastAsia="zh-CN"/>
        </w:rPr>
        <w:t>。</w:t>
      </w:r>
    </w:p>
    <w:p>
      <w:pPr>
        <w:shd w:val="clear"/>
        <w:spacing w:line="360" w:lineRule="auto"/>
        <w:ind w:firstLine="432" w:firstLineChars="200"/>
        <w:rPr>
          <w:rFonts w:ascii="宋体" w:hAnsi="宋体" w:cs="宋体"/>
          <w:b/>
          <w:bCs/>
          <w:color w:val="auto"/>
          <w:w w:val="90"/>
          <w:sz w:val="24"/>
          <w:szCs w:val="32"/>
          <w:highlight w:val="none"/>
        </w:rPr>
      </w:pPr>
      <w:r>
        <w:rPr>
          <w:rFonts w:hint="eastAsia" w:ascii="宋体" w:hAnsi="宋体" w:cs="宋体"/>
          <w:b/>
          <w:bCs/>
          <w:color w:val="auto"/>
          <w:w w:val="90"/>
          <w:sz w:val="24"/>
          <w:szCs w:val="32"/>
          <w:highlight w:val="none"/>
        </w:rPr>
        <w:t>3、报价文件的组成</w:t>
      </w:r>
    </w:p>
    <w:p>
      <w:pPr>
        <w:shd w:val="clear"/>
        <w:autoSpaceDE w:val="0"/>
        <w:autoSpaceDN w:val="0"/>
        <w:adjustRightInd w:val="0"/>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（1）报价文件由开标一览表、报价明细表</w:t>
      </w:r>
      <w:r>
        <w:rPr>
          <w:rFonts w:hint="eastAsia" w:ascii="宋体" w:hAnsi="宋体" w:cs="宋体"/>
          <w:color w:val="auto"/>
          <w:w w:val="90"/>
          <w:sz w:val="24"/>
          <w:szCs w:val="32"/>
          <w:highlight w:val="none"/>
          <w:lang w:eastAsia="zh-CN"/>
        </w:rPr>
        <w:t>、</w:t>
      </w:r>
      <w:r>
        <w:rPr>
          <w:rFonts w:hint="eastAsia" w:ascii="宋体" w:hAnsi="宋体" w:cs="宋体"/>
          <w:color w:val="auto"/>
          <w:w w:val="90"/>
          <w:sz w:val="24"/>
          <w:szCs w:val="32"/>
          <w:highlight w:val="none"/>
        </w:rPr>
        <w:t>中小企业等声明函（不符合中小企业要求的无需提供）以及投标人认为其他需要说明的内容组成。</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（2）此报价为投标人一次性报出唯一的最终价格，包含其它一切所要涉及到的费用，有选择的报价将被拒绝。</w:t>
      </w:r>
    </w:p>
    <w:p>
      <w:pPr>
        <w:shd w:val="clear"/>
        <w:spacing w:line="360" w:lineRule="auto"/>
        <w:ind w:firstLine="432" w:firstLineChars="200"/>
        <w:rPr>
          <w:rFonts w:ascii="宋体" w:hAnsi="宋体" w:cs="宋体"/>
          <w:color w:val="auto"/>
          <w:w w:val="90"/>
          <w:sz w:val="24"/>
          <w:szCs w:val="32"/>
          <w:highlight w:val="none"/>
          <w:lang w:val="zh-CN"/>
        </w:rPr>
      </w:pPr>
      <w:r>
        <w:rPr>
          <w:rFonts w:hint="eastAsia" w:ascii="宋体" w:hAnsi="宋体" w:cs="宋体"/>
          <w:color w:val="auto"/>
          <w:w w:val="90"/>
          <w:sz w:val="24"/>
          <w:szCs w:val="32"/>
          <w:highlight w:val="none"/>
          <w:lang w:val="zh-CN"/>
        </w:rPr>
        <w:t>（</w:t>
      </w:r>
      <w:r>
        <w:rPr>
          <w:rFonts w:hint="eastAsia" w:ascii="宋体" w:hAnsi="宋体" w:cs="宋体"/>
          <w:color w:val="auto"/>
          <w:w w:val="90"/>
          <w:sz w:val="24"/>
          <w:szCs w:val="32"/>
          <w:highlight w:val="none"/>
        </w:rPr>
        <w:t>3</w:t>
      </w:r>
      <w:r>
        <w:rPr>
          <w:rFonts w:hint="eastAsia" w:ascii="宋体" w:hAnsi="宋体" w:cs="宋体"/>
          <w:color w:val="auto"/>
          <w:w w:val="90"/>
          <w:sz w:val="24"/>
          <w:szCs w:val="32"/>
          <w:highlight w:val="none"/>
          <w:lang w:val="zh-CN"/>
        </w:rPr>
        <w:t>）</w:t>
      </w:r>
      <w:r>
        <w:rPr>
          <w:rFonts w:hint="eastAsia" w:ascii="宋体" w:hAnsi="宋体" w:cs="宋体"/>
          <w:color w:val="auto"/>
          <w:w w:val="90"/>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hd w:val="clear"/>
        <w:spacing w:line="360" w:lineRule="auto"/>
        <w:ind w:firstLine="432" w:firstLineChars="200"/>
        <w:rPr>
          <w:rFonts w:ascii="宋体" w:hAnsi="宋体" w:cs="宋体"/>
          <w:color w:val="auto"/>
          <w:w w:val="90"/>
          <w:sz w:val="24"/>
          <w:szCs w:val="32"/>
          <w:highlight w:val="none"/>
          <w:lang w:val="zh-CN"/>
        </w:rPr>
      </w:pPr>
      <w:r>
        <w:rPr>
          <w:rFonts w:hint="eastAsia" w:ascii="宋体" w:hAnsi="宋体" w:cs="宋体"/>
          <w:color w:val="auto"/>
          <w:w w:val="90"/>
          <w:sz w:val="24"/>
          <w:szCs w:val="32"/>
          <w:highlight w:val="none"/>
          <w:lang w:val="zh-CN"/>
        </w:rPr>
        <w:t>（</w:t>
      </w:r>
      <w:r>
        <w:rPr>
          <w:rFonts w:hint="eastAsia" w:ascii="宋体" w:hAnsi="宋体" w:cs="宋体"/>
          <w:color w:val="auto"/>
          <w:w w:val="90"/>
          <w:sz w:val="24"/>
          <w:szCs w:val="32"/>
          <w:highlight w:val="none"/>
        </w:rPr>
        <w:t>4</w:t>
      </w:r>
      <w:r>
        <w:rPr>
          <w:rFonts w:hint="eastAsia" w:ascii="宋体" w:hAnsi="宋体" w:cs="宋体"/>
          <w:color w:val="auto"/>
          <w:w w:val="90"/>
          <w:sz w:val="24"/>
          <w:szCs w:val="32"/>
          <w:highlight w:val="none"/>
          <w:lang w:val="zh-CN"/>
        </w:rPr>
        <w:t>）</w:t>
      </w:r>
      <w:r>
        <w:rPr>
          <w:rFonts w:hint="eastAsia" w:ascii="宋体" w:hAnsi="宋体" w:cs="宋体"/>
          <w:color w:val="auto"/>
          <w:w w:val="90"/>
          <w:sz w:val="24"/>
          <w:szCs w:val="32"/>
          <w:highlight w:val="none"/>
        </w:rPr>
        <w:t>政府采购优惠政策相关资料（如有）。</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（5）相关报价单需打印或用不退色的墨水填写， 投标报价单不得涂改和增删，如有错漏必须修改，修改处须由同一签署人签字或盖章。由于字迹模糊或表达不清引起的后果由投标人负责。</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（6）投标报价应按招标文件中相关附表格式填写。</w:t>
      </w:r>
    </w:p>
    <w:p>
      <w:pPr>
        <w:shd w:val="clear"/>
        <w:spacing w:line="360" w:lineRule="auto"/>
        <w:ind w:firstLine="432" w:firstLineChars="200"/>
        <w:outlineLvl w:val="2"/>
        <w:rPr>
          <w:rFonts w:ascii="宋体" w:hAnsi="宋体" w:cs="宋体"/>
          <w:b/>
          <w:bCs/>
          <w:color w:val="auto"/>
          <w:w w:val="90"/>
          <w:sz w:val="24"/>
          <w:szCs w:val="32"/>
          <w:highlight w:val="none"/>
        </w:rPr>
      </w:pPr>
      <w:bookmarkStart w:id="16" w:name="_Toc19104"/>
      <w:r>
        <w:rPr>
          <w:rFonts w:hint="eastAsia" w:ascii="宋体" w:hAnsi="宋体" w:cs="宋体"/>
          <w:b/>
          <w:bCs/>
          <w:color w:val="auto"/>
          <w:w w:val="90"/>
          <w:sz w:val="24"/>
          <w:szCs w:val="32"/>
          <w:highlight w:val="none"/>
        </w:rPr>
        <w:t>（二）投标文件的制作、封装及递交要求</w:t>
      </w:r>
      <w:bookmarkEnd w:id="16"/>
    </w:p>
    <w:p>
      <w:pPr>
        <w:pStyle w:val="81"/>
        <w:shd w:val="clear"/>
        <w:snapToGrid w:val="0"/>
        <w:spacing w:before="0"/>
        <w:ind w:firstLine="482"/>
        <w:outlineLvl w:val="0"/>
        <w:rPr>
          <w:rFonts w:ascii="宋体" w:hAnsi="宋体" w:cs="宋体"/>
          <w:b/>
          <w:bCs/>
          <w:color w:val="auto"/>
          <w:w w:val="90"/>
          <w:szCs w:val="24"/>
          <w:highlight w:val="none"/>
          <w:lang w:val="en-GB"/>
        </w:rPr>
      </w:pPr>
      <w:bookmarkStart w:id="17" w:name="_Toc14690"/>
      <w:bookmarkStart w:id="18" w:name="_Toc28786"/>
      <w:r>
        <w:rPr>
          <w:rFonts w:hint="eastAsia" w:ascii="宋体" w:hAnsi="宋体" w:cs="宋体"/>
          <w:b/>
          <w:bCs/>
          <w:color w:val="auto"/>
          <w:w w:val="90"/>
          <w:szCs w:val="24"/>
          <w:highlight w:val="none"/>
        </w:rPr>
        <w:t xml:space="preserve">1. </w:t>
      </w:r>
      <w:r>
        <w:rPr>
          <w:rFonts w:hint="eastAsia" w:ascii="宋体" w:hAnsi="宋体" w:cs="宋体"/>
          <w:b/>
          <w:bCs/>
          <w:color w:val="auto"/>
          <w:w w:val="90"/>
          <w:szCs w:val="24"/>
          <w:highlight w:val="none"/>
          <w:lang w:val="en-GB"/>
        </w:rPr>
        <w:t>投标文件的编制</w:t>
      </w:r>
      <w:bookmarkEnd w:id="17"/>
      <w:bookmarkEnd w:id="18"/>
    </w:p>
    <w:p>
      <w:pPr>
        <w:shd w:val="clear"/>
        <w:spacing w:line="360" w:lineRule="auto"/>
        <w:ind w:firstLine="432" w:firstLineChars="200"/>
        <w:rPr>
          <w:rFonts w:ascii="宋体" w:hAnsi="宋体" w:cs="宋体"/>
          <w:color w:val="auto"/>
          <w:w w:val="90"/>
          <w:sz w:val="24"/>
          <w:highlight w:val="none"/>
          <w:lang w:val="en-GB"/>
        </w:rPr>
      </w:pPr>
      <w:r>
        <w:rPr>
          <w:rFonts w:hint="eastAsia" w:ascii="宋体" w:hAnsi="宋体" w:cs="宋体"/>
          <w:color w:val="auto"/>
          <w:w w:val="90"/>
          <w:sz w:val="24"/>
          <w:highlight w:val="none"/>
        </w:rPr>
        <w:t>1</w:t>
      </w:r>
      <w:r>
        <w:rPr>
          <w:rFonts w:hint="eastAsia" w:ascii="宋体" w:hAnsi="宋体" w:cs="宋体"/>
          <w:color w:val="auto"/>
          <w:w w:val="90"/>
          <w:sz w:val="24"/>
          <w:highlight w:val="none"/>
          <w:lang w:val="en-GB"/>
        </w:rPr>
        <w:t>.1本项目通过“政府采购云平台（www.zcygov.cn）”实行在线投标响应（电子投标）。投标人应通过“政采云电子交易客户端”，并按照本招标文件和“政府采购云平台”的要求编制并加密投标文件。</w:t>
      </w:r>
    </w:p>
    <w:p>
      <w:pPr>
        <w:shd w:val="clear"/>
        <w:spacing w:line="360" w:lineRule="auto"/>
        <w:ind w:firstLine="432" w:firstLineChars="200"/>
        <w:rPr>
          <w:rFonts w:ascii="宋体" w:hAnsi="宋体" w:cs="宋体"/>
          <w:color w:val="auto"/>
          <w:w w:val="90"/>
          <w:sz w:val="24"/>
          <w:highlight w:val="none"/>
          <w:lang w:val="en-GB"/>
        </w:rPr>
      </w:pPr>
      <w:r>
        <w:rPr>
          <w:rFonts w:hint="eastAsia" w:ascii="宋体" w:hAnsi="宋体" w:cs="宋体"/>
          <w:color w:val="auto"/>
          <w:w w:val="90"/>
          <w:sz w:val="24"/>
          <w:highlight w:val="none"/>
          <w:lang w:val="en-GB"/>
        </w:rPr>
        <w:t>1.2投标人应当按照本章节 “投标文件组成”规定的内容及顺序在“政采云电子交易客户端”编制投标文件。其中</w:t>
      </w:r>
      <w:r>
        <w:rPr>
          <w:rFonts w:hint="eastAsia" w:ascii="宋体" w:hAnsi="宋体" w:cs="宋体"/>
          <w:color w:val="auto"/>
          <w:w w:val="90"/>
          <w:sz w:val="24"/>
          <w:highlight w:val="none"/>
        </w:rPr>
        <w:t>资格及商务技术文件</w:t>
      </w:r>
      <w:r>
        <w:rPr>
          <w:rFonts w:hint="eastAsia" w:ascii="宋体" w:hAnsi="宋体" w:cs="宋体"/>
          <w:color w:val="auto"/>
          <w:w w:val="90"/>
          <w:sz w:val="24"/>
          <w:highlight w:val="none"/>
          <w:lang w:val="en-GB"/>
        </w:rPr>
        <w:t>中不得出现本项目投标报价，如因投标人原因提前泄露投标报价，是投标人的责任。</w:t>
      </w:r>
    </w:p>
    <w:p>
      <w:pPr>
        <w:shd w:val="clear"/>
        <w:spacing w:line="360" w:lineRule="auto"/>
        <w:ind w:firstLine="432" w:firstLineChars="200"/>
        <w:rPr>
          <w:rFonts w:ascii="宋体" w:hAnsi="宋体" w:cs="宋体"/>
          <w:color w:val="auto"/>
          <w:w w:val="90"/>
          <w:sz w:val="24"/>
          <w:highlight w:val="none"/>
          <w:lang w:val="en-GB"/>
        </w:rPr>
      </w:pPr>
      <w:r>
        <w:rPr>
          <w:rFonts w:hint="eastAsia" w:ascii="宋体" w:hAnsi="宋体" w:cs="宋体"/>
          <w:color w:val="auto"/>
          <w:w w:val="90"/>
          <w:sz w:val="24"/>
          <w:highlight w:val="none"/>
          <w:lang w:val="zh-CN"/>
        </w:rPr>
        <w:t>1.3投标文件分为</w:t>
      </w:r>
      <w:r>
        <w:rPr>
          <w:rFonts w:hint="eastAsia" w:ascii="宋体" w:hAnsi="宋体" w:cs="宋体"/>
          <w:color w:val="auto"/>
          <w:w w:val="90"/>
          <w:sz w:val="24"/>
          <w:highlight w:val="none"/>
        </w:rPr>
        <w:t>资格及商务技术文件、报价文件二部分</w:t>
      </w:r>
      <w:r>
        <w:rPr>
          <w:rFonts w:hint="eastAsia" w:ascii="宋体" w:hAnsi="宋体" w:cs="宋体"/>
          <w:color w:val="auto"/>
          <w:w w:val="90"/>
          <w:sz w:val="24"/>
          <w:highlight w:val="none"/>
          <w:lang w:val="zh-CN"/>
        </w:rPr>
        <w:t>。各投标人在编制投标文件时请按照采购文件第六部分规定的格式进行，</w:t>
      </w:r>
      <w:r>
        <w:rPr>
          <w:rFonts w:hint="eastAsia" w:ascii="宋体" w:hAnsi="宋体" w:cs="宋体"/>
          <w:color w:val="auto"/>
          <w:w w:val="90"/>
          <w:sz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hd w:val="clear"/>
        <w:spacing w:line="360" w:lineRule="auto"/>
        <w:ind w:firstLine="432" w:firstLineChars="200"/>
        <w:rPr>
          <w:rFonts w:ascii="宋体" w:hAnsi="宋体" w:cs="宋体"/>
          <w:color w:val="auto"/>
          <w:w w:val="90"/>
          <w:sz w:val="24"/>
          <w:highlight w:val="none"/>
          <w:lang w:val="en-GB"/>
        </w:rPr>
      </w:pPr>
      <w:r>
        <w:rPr>
          <w:rFonts w:hint="eastAsia" w:ascii="宋体" w:hAnsi="宋体" w:cs="宋体"/>
          <w:color w:val="auto"/>
          <w:w w:val="90"/>
          <w:sz w:val="24"/>
          <w:highlight w:val="none"/>
          <w:lang w:val="en-GB"/>
        </w:rPr>
        <w:t>1.4《投标文件》内容不完整、</w:t>
      </w:r>
      <w:r>
        <w:rPr>
          <w:rFonts w:hint="eastAsia" w:ascii="宋体" w:hAnsi="宋体" w:cs="宋体"/>
          <w:color w:val="auto"/>
          <w:w w:val="90"/>
          <w:sz w:val="24"/>
          <w:highlight w:val="none"/>
          <w:lang w:val="zh-CN"/>
        </w:rPr>
        <w:t>混乱的编排导致投标文件被误读或评标委员会查找不到有效文件是投标人的责任。</w:t>
      </w:r>
      <w:r>
        <w:rPr>
          <w:rFonts w:hint="eastAsia" w:ascii="宋体" w:hAnsi="宋体" w:cs="宋体"/>
          <w:color w:val="auto"/>
          <w:w w:val="90"/>
          <w:sz w:val="24"/>
          <w:highlight w:val="none"/>
          <w:lang w:val="en-GB"/>
        </w:rPr>
        <w:t>《投标文件》因字迹潦草或表达不清所引起的后果由投标人负责。</w:t>
      </w:r>
    </w:p>
    <w:p>
      <w:pPr>
        <w:shd w:val="clear"/>
        <w:snapToGrid w:val="0"/>
        <w:spacing w:line="360" w:lineRule="auto"/>
        <w:ind w:firstLine="432" w:firstLineChars="200"/>
        <w:rPr>
          <w:rFonts w:ascii="宋体" w:hAnsi="宋体" w:cs="宋体"/>
          <w:b/>
          <w:bCs/>
          <w:color w:val="auto"/>
          <w:w w:val="90"/>
          <w:sz w:val="24"/>
          <w:highlight w:val="none"/>
          <w:lang w:val="en-GB"/>
        </w:rPr>
      </w:pPr>
      <w:r>
        <w:rPr>
          <w:rFonts w:hint="eastAsia" w:ascii="宋体" w:hAnsi="宋体" w:cs="宋体"/>
          <w:b/>
          <w:bCs/>
          <w:color w:val="auto"/>
          <w:w w:val="90"/>
          <w:sz w:val="24"/>
          <w:highlight w:val="none"/>
          <w:lang w:val="en-GB"/>
        </w:rPr>
        <w:t>2.提供纸质投标文件要求：见《前附表》</w:t>
      </w:r>
    </w:p>
    <w:p>
      <w:pPr>
        <w:shd w:val="clear"/>
        <w:snapToGrid w:val="0"/>
        <w:spacing w:line="360" w:lineRule="auto"/>
        <w:ind w:firstLine="432" w:firstLineChars="200"/>
        <w:rPr>
          <w:rFonts w:ascii="宋体" w:hAnsi="宋体" w:cs="宋体"/>
          <w:b/>
          <w:bCs/>
          <w:color w:val="auto"/>
          <w:w w:val="90"/>
          <w:sz w:val="24"/>
          <w:highlight w:val="none"/>
          <w:lang w:val="en-GB"/>
        </w:rPr>
      </w:pPr>
      <w:r>
        <w:rPr>
          <w:rFonts w:hint="eastAsia" w:ascii="宋体" w:hAnsi="宋体" w:cs="宋体"/>
          <w:b/>
          <w:bCs/>
          <w:color w:val="auto"/>
          <w:w w:val="90"/>
          <w:sz w:val="24"/>
          <w:highlight w:val="none"/>
          <w:lang w:val="en-GB"/>
        </w:rPr>
        <w:t>3.投标文件的签章</w:t>
      </w:r>
    </w:p>
    <w:p>
      <w:pPr>
        <w:pStyle w:val="81"/>
        <w:shd w:val="clear"/>
        <w:snapToGrid w:val="0"/>
        <w:spacing w:before="0"/>
        <w:ind w:firstLine="480"/>
        <w:rPr>
          <w:rFonts w:ascii="宋体" w:hAnsi="宋体" w:cs="宋体"/>
          <w:color w:val="auto"/>
          <w:w w:val="90"/>
          <w:szCs w:val="24"/>
          <w:highlight w:val="none"/>
          <w:lang w:val="en-GB"/>
        </w:rPr>
      </w:pPr>
      <w:r>
        <w:rPr>
          <w:rFonts w:hint="eastAsia" w:ascii="宋体" w:hAnsi="宋体" w:cs="宋体"/>
          <w:color w:val="auto"/>
          <w:w w:val="90"/>
          <w:szCs w:val="24"/>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pStyle w:val="14"/>
        <w:shd w:val="clear"/>
        <w:spacing w:line="360" w:lineRule="auto"/>
        <w:ind w:firstLine="432" w:firstLineChars="200"/>
        <w:rPr>
          <w:rFonts w:hAnsi="宋体" w:cs="宋体"/>
          <w:b/>
          <w:bCs/>
          <w:color w:val="auto"/>
          <w:w w:val="90"/>
          <w:sz w:val="24"/>
          <w:highlight w:val="none"/>
          <w:lang w:val="en-GB"/>
        </w:rPr>
      </w:pPr>
      <w:r>
        <w:rPr>
          <w:rFonts w:hint="eastAsia" w:hAnsi="宋体" w:cs="宋体"/>
          <w:b/>
          <w:bCs/>
          <w:color w:val="auto"/>
          <w:w w:val="90"/>
          <w:sz w:val="24"/>
          <w:highlight w:val="none"/>
          <w:lang w:val="en-GB"/>
        </w:rPr>
        <w:t>4. 备份投标文件的密封与标志</w:t>
      </w:r>
    </w:p>
    <w:p>
      <w:pPr>
        <w:pStyle w:val="81"/>
        <w:shd w:val="clear"/>
        <w:spacing w:before="0"/>
        <w:ind w:firstLine="480"/>
        <w:rPr>
          <w:rFonts w:ascii="宋体" w:hAnsi="宋体" w:cs="宋体"/>
          <w:color w:val="auto"/>
          <w:w w:val="90"/>
          <w:szCs w:val="24"/>
          <w:highlight w:val="none"/>
          <w:lang w:val="en-GB"/>
        </w:rPr>
      </w:pPr>
      <w:r>
        <w:rPr>
          <w:rFonts w:hint="eastAsia" w:ascii="宋体" w:hAnsi="宋体" w:cs="宋体"/>
          <w:color w:val="auto"/>
          <w:w w:val="90"/>
          <w:szCs w:val="24"/>
          <w:highlight w:val="none"/>
          <w:lang w:val="en-GB"/>
        </w:rPr>
        <w:t>4.1备份投标文件须密封包装。没有密封包装的投标文件，将被拒收。</w:t>
      </w:r>
    </w:p>
    <w:p>
      <w:pPr>
        <w:shd w:val="clear"/>
        <w:snapToGrid w:val="0"/>
        <w:spacing w:line="360" w:lineRule="auto"/>
        <w:ind w:firstLine="432" w:firstLineChars="200"/>
        <w:rPr>
          <w:rFonts w:ascii="宋体" w:hAnsi="宋体" w:cs="宋体"/>
          <w:color w:val="auto"/>
          <w:w w:val="90"/>
          <w:sz w:val="24"/>
          <w:highlight w:val="none"/>
          <w:lang w:val="en-GB"/>
        </w:rPr>
      </w:pPr>
      <w:r>
        <w:rPr>
          <w:rFonts w:hint="eastAsia" w:ascii="宋体" w:hAnsi="宋体" w:cs="宋体"/>
          <w:color w:val="auto"/>
          <w:w w:val="90"/>
          <w:sz w:val="24"/>
          <w:highlight w:val="none"/>
          <w:lang w:val="en-GB"/>
        </w:rPr>
        <w:t>4.2备份投标文件包装封面物应写明项目名称、投标人名称(联合体投标的，包装物封面需注明联合体投标，并注明联合体成员各方的名称和联合体协议中约定的牵头人的名称)。</w:t>
      </w:r>
    </w:p>
    <w:p>
      <w:pPr>
        <w:pStyle w:val="81"/>
        <w:shd w:val="clear"/>
        <w:spacing w:before="0"/>
        <w:ind w:firstLine="482"/>
        <w:rPr>
          <w:rFonts w:ascii="宋体" w:hAnsi="宋体" w:cs="宋体"/>
          <w:b/>
          <w:bCs/>
          <w:color w:val="auto"/>
          <w:w w:val="90"/>
          <w:szCs w:val="24"/>
          <w:highlight w:val="none"/>
          <w:lang w:val="en-GB"/>
        </w:rPr>
      </w:pPr>
      <w:r>
        <w:rPr>
          <w:rFonts w:hint="eastAsia" w:ascii="宋体" w:hAnsi="宋体" w:cs="宋体"/>
          <w:b/>
          <w:bCs/>
          <w:color w:val="auto"/>
          <w:w w:val="90"/>
          <w:szCs w:val="24"/>
          <w:highlight w:val="none"/>
          <w:lang w:val="en-GB"/>
        </w:rPr>
        <w:t>5. 投标文件的上传和递交</w:t>
      </w:r>
    </w:p>
    <w:p>
      <w:pPr>
        <w:pStyle w:val="81"/>
        <w:shd w:val="clear"/>
        <w:spacing w:before="0"/>
        <w:ind w:firstLine="480"/>
        <w:rPr>
          <w:rFonts w:ascii="宋体" w:hAnsi="宋体" w:cs="宋体"/>
          <w:color w:val="auto"/>
          <w:w w:val="90"/>
          <w:szCs w:val="24"/>
          <w:highlight w:val="none"/>
          <w:lang w:val="en-GB"/>
        </w:rPr>
      </w:pPr>
      <w:r>
        <w:rPr>
          <w:rFonts w:hint="eastAsia" w:ascii="宋体" w:hAnsi="宋体" w:cs="宋体"/>
          <w:color w:val="auto"/>
          <w:w w:val="90"/>
          <w:szCs w:val="24"/>
          <w:highlight w:val="none"/>
          <w:lang w:val="en-GB"/>
        </w:rPr>
        <w:t>5.1“投标文件”的上传、递交：见《前附表》。未传输递交电子投标文件的，投标无效。</w:t>
      </w:r>
    </w:p>
    <w:p>
      <w:pPr>
        <w:pStyle w:val="81"/>
        <w:shd w:val="clear"/>
        <w:spacing w:before="0"/>
        <w:ind w:firstLine="480"/>
        <w:rPr>
          <w:rFonts w:ascii="宋体" w:hAnsi="宋体" w:cs="宋体"/>
          <w:color w:val="auto"/>
          <w:w w:val="90"/>
          <w:szCs w:val="24"/>
          <w:highlight w:val="none"/>
          <w:lang w:val="en-GB"/>
        </w:rPr>
      </w:pPr>
      <w:r>
        <w:rPr>
          <w:rFonts w:hint="eastAsia" w:ascii="宋体" w:hAnsi="宋体" w:cs="宋体"/>
          <w:color w:val="auto"/>
          <w:w w:val="90"/>
          <w:szCs w:val="24"/>
          <w:highlight w:val="none"/>
          <w:lang w:val="en-GB"/>
        </w:rPr>
        <w:t>5.</w:t>
      </w:r>
      <w:r>
        <w:rPr>
          <w:rFonts w:hint="eastAsia" w:ascii="宋体" w:hAnsi="宋体" w:cs="宋体"/>
          <w:color w:val="auto"/>
          <w:w w:val="90"/>
          <w:szCs w:val="24"/>
          <w:highlight w:val="none"/>
        </w:rPr>
        <w:t>2</w:t>
      </w:r>
      <w:r>
        <w:rPr>
          <w:rFonts w:hint="eastAsia" w:ascii="宋体" w:hAnsi="宋体" w:cs="宋体"/>
          <w:color w:val="auto"/>
          <w:w w:val="90"/>
          <w:szCs w:val="24"/>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pPr>
        <w:pStyle w:val="81"/>
        <w:shd w:val="clear"/>
        <w:ind w:firstLine="480"/>
        <w:rPr>
          <w:rFonts w:ascii="宋体" w:hAnsi="宋体" w:cs="宋体"/>
          <w:color w:val="auto"/>
          <w:w w:val="90"/>
          <w:szCs w:val="24"/>
          <w:highlight w:val="none"/>
          <w:lang w:val="en-GB"/>
        </w:rPr>
      </w:pPr>
      <w:r>
        <w:rPr>
          <w:rFonts w:hint="eastAsia" w:ascii="宋体" w:hAnsi="宋体" w:cs="宋体"/>
          <w:color w:val="auto"/>
          <w:w w:val="90"/>
          <w:szCs w:val="24"/>
          <w:highlight w:val="none"/>
          <w:lang w:val="en-GB"/>
        </w:rPr>
        <w:t>5.</w:t>
      </w:r>
      <w:r>
        <w:rPr>
          <w:rFonts w:hint="eastAsia" w:ascii="宋体" w:hAnsi="宋体" w:cs="宋体"/>
          <w:color w:val="auto"/>
          <w:w w:val="90"/>
          <w:szCs w:val="24"/>
          <w:highlight w:val="none"/>
        </w:rPr>
        <w:t>3</w:t>
      </w:r>
      <w:r>
        <w:rPr>
          <w:rFonts w:hint="eastAsia" w:ascii="宋体" w:hAnsi="宋体" w:cs="宋体"/>
          <w:color w:val="auto"/>
          <w:w w:val="90"/>
          <w:szCs w:val="24"/>
          <w:highlight w:val="none"/>
          <w:lang w:val="en-GB"/>
        </w:rPr>
        <w:t>投标文件的备选方案</w:t>
      </w:r>
    </w:p>
    <w:p>
      <w:pPr>
        <w:pStyle w:val="81"/>
        <w:shd w:val="clear"/>
        <w:ind w:firstLine="480"/>
        <w:rPr>
          <w:rFonts w:ascii="宋体" w:hAnsi="宋体" w:cs="宋体"/>
          <w:color w:val="auto"/>
          <w:w w:val="90"/>
          <w:szCs w:val="24"/>
          <w:highlight w:val="none"/>
          <w:lang w:val="en-GB"/>
        </w:rPr>
      </w:pPr>
      <w:r>
        <w:rPr>
          <w:rFonts w:hint="eastAsia" w:ascii="宋体" w:hAnsi="宋体" w:cs="宋体"/>
          <w:color w:val="auto"/>
          <w:w w:val="90"/>
          <w:szCs w:val="24"/>
          <w:highlight w:val="none"/>
          <w:lang w:val="en-GB"/>
        </w:rPr>
        <w:t>投标人不得递交任何的投标备选（替代）方案，否则其投标文件将作无效标处理。与“电子加密投标文件”同时生成的“备份投标文件”不是投标备选（替代）方案。</w:t>
      </w:r>
    </w:p>
    <w:p>
      <w:pPr>
        <w:pStyle w:val="14"/>
        <w:shd w:val="clear"/>
        <w:spacing w:line="360" w:lineRule="auto"/>
        <w:ind w:firstLine="432" w:firstLineChars="200"/>
        <w:rPr>
          <w:rFonts w:hAnsi="宋体" w:cs="宋体"/>
          <w:color w:val="auto"/>
          <w:w w:val="90"/>
          <w:sz w:val="24"/>
          <w:highlight w:val="none"/>
          <w:lang w:val="en-GB"/>
        </w:rPr>
      </w:pPr>
      <w:r>
        <w:rPr>
          <w:rFonts w:hint="eastAsia" w:hAnsi="宋体" w:cs="宋体"/>
          <w:color w:val="auto"/>
          <w:w w:val="90"/>
          <w:sz w:val="24"/>
          <w:highlight w:val="none"/>
          <w:lang w:val="en-GB"/>
        </w:rPr>
        <w:t>6. 投标文件的补充、修改、撤回</w:t>
      </w:r>
    </w:p>
    <w:p>
      <w:pPr>
        <w:pStyle w:val="81"/>
        <w:shd w:val="clear"/>
        <w:ind w:firstLine="480"/>
        <w:rPr>
          <w:rFonts w:ascii="宋体" w:hAnsi="宋体" w:cs="宋体"/>
          <w:color w:val="auto"/>
          <w:w w:val="90"/>
          <w:szCs w:val="24"/>
          <w:highlight w:val="none"/>
          <w:lang w:val="en-GB"/>
        </w:rPr>
      </w:pPr>
      <w:r>
        <w:rPr>
          <w:rFonts w:hint="eastAsia" w:ascii="宋体" w:hAnsi="宋体" w:cs="宋体"/>
          <w:color w:val="auto"/>
          <w:w w:val="90"/>
          <w:szCs w:val="24"/>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81"/>
        <w:shd w:val="clear"/>
        <w:ind w:firstLine="480"/>
        <w:rPr>
          <w:rFonts w:ascii="宋体" w:hAnsi="宋体" w:cs="宋体"/>
          <w:color w:val="auto"/>
          <w:w w:val="90"/>
          <w:szCs w:val="24"/>
          <w:highlight w:val="none"/>
          <w:lang w:val="en-GB"/>
        </w:rPr>
      </w:pPr>
      <w:r>
        <w:rPr>
          <w:rFonts w:hint="eastAsia" w:ascii="宋体" w:hAnsi="宋体" w:cs="宋体"/>
          <w:color w:val="auto"/>
          <w:w w:val="90"/>
          <w:szCs w:val="24"/>
          <w:highlight w:val="none"/>
          <w:lang w:val="en-GB"/>
        </w:rPr>
        <w:t>6.</w:t>
      </w:r>
      <w:r>
        <w:rPr>
          <w:rFonts w:hint="eastAsia" w:ascii="宋体" w:hAnsi="宋体" w:cs="宋体"/>
          <w:color w:val="auto"/>
          <w:w w:val="90"/>
          <w:szCs w:val="24"/>
          <w:highlight w:val="none"/>
        </w:rPr>
        <w:t>2</w:t>
      </w:r>
      <w:r>
        <w:rPr>
          <w:rFonts w:hint="eastAsia" w:ascii="宋体" w:hAnsi="宋体" w:cs="宋体"/>
          <w:color w:val="auto"/>
          <w:w w:val="90"/>
          <w:szCs w:val="24"/>
          <w:highlight w:val="none"/>
          <w:lang w:val="en-GB"/>
        </w:rPr>
        <w:t>投标截止时间后，投标供应商不得撤回、修改投标文件。</w:t>
      </w:r>
    </w:p>
    <w:p>
      <w:pPr>
        <w:pStyle w:val="81"/>
        <w:shd w:val="clear"/>
        <w:ind w:firstLine="480"/>
        <w:rPr>
          <w:rFonts w:ascii="宋体" w:hAnsi="宋体" w:cs="宋体"/>
          <w:color w:val="auto"/>
          <w:w w:val="90"/>
          <w:szCs w:val="24"/>
          <w:highlight w:val="none"/>
          <w:lang w:val="en-GB"/>
        </w:rPr>
      </w:pPr>
      <w:r>
        <w:rPr>
          <w:rFonts w:hint="eastAsia" w:ascii="宋体" w:hAnsi="宋体" w:cs="宋体"/>
          <w:color w:val="auto"/>
          <w:w w:val="90"/>
          <w:szCs w:val="24"/>
          <w:highlight w:val="none"/>
        </w:rPr>
        <w:t>6.3</w:t>
      </w:r>
      <w:r>
        <w:rPr>
          <w:rFonts w:hint="eastAsia" w:ascii="宋体" w:hAnsi="宋体" w:cs="宋体"/>
          <w:color w:val="auto"/>
          <w:w w:val="90"/>
          <w:szCs w:val="24"/>
          <w:highlight w:val="none"/>
          <w:lang w:val="en-GB"/>
        </w:rPr>
        <w:t>在开标后规定的投标有效期内，投标人不能撤销投标文件。</w:t>
      </w:r>
    </w:p>
    <w:p>
      <w:pPr>
        <w:shd w:val="clear"/>
        <w:spacing w:line="360" w:lineRule="auto"/>
        <w:ind w:firstLine="432" w:firstLineChars="200"/>
        <w:outlineLvl w:val="2"/>
        <w:rPr>
          <w:rFonts w:ascii="宋体" w:hAnsi="宋体" w:cs="宋体"/>
          <w:b/>
          <w:bCs/>
          <w:color w:val="auto"/>
          <w:w w:val="90"/>
          <w:sz w:val="24"/>
          <w:szCs w:val="32"/>
          <w:highlight w:val="none"/>
        </w:rPr>
      </w:pPr>
      <w:bookmarkStart w:id="19" w:name="_Toc9979"/>
      <w:r>
        <w:rPr>
          <w:rFonts w:hint="eastAsia" w:ascii="宋体" w:hAnsi="宋体" w:cs="宋体"/>
          <w:b/>
          <w:bCs/>
          <w:color w:val="auto"/>
          <w:w w:val="90"/>
          <w:sz w:val="24"/>
          <w:szCs w:val="32"/>
          <w:highlight w:val="none"/>
        </w:rPr>
        <w:t>（三）投标文件的有效期</w:t>
      </w:r>
      <w:bookmarkEnd w:id="19"/>
    </w:p>
    <w:p>
      <w:pPr>
        <w:shd w:val="clear"/>
        <w:spacing w:line="360" w:lineRule="auto"/>
        <w:ind w:firstLine="432" w:firstLineChars="200"/>
        <w:rPr>
          <w:rFonts w:ascii="宋体" w:hAnsi="宋体" w:cs="宋体"/>
          <w:color w:val="auto"/>
          <w:w w:val="90"/>
          <w:sz w:val="24"/>
          <w:highlight w:val="none"/>
          <w:lang w:val="en-GB"/>
        </w:rPr>
      </w:pPr>
      <w:r>
        <w:rPr>
          <w:rFonts w:hint="eastAsia" w:ascii="宋体" w:hAnsi="宋体" w:cs="宋体"/>
          <w:color w:val="auto"/>
          <w:w w:val="90"/>
          <w:sz w:val="24"/>
          <w:highlight w:val="none"/>
        </w:rPr>
        <w:t>1、</w:t>
      </w:r>
      <w:r>
        <w:rPr>
          <w:rFonts w:hint="eastAsia" w:ascii="宋体" w:hAnsi="宋体" w:cs="宋体"/>
          <w:color w:val="auto"/>
          <w:w w:val="90"/>
          <w:sz w:val="24"/>
          <w:highlight w:val="none"/>
          <w:lang w:val="en-GB"/>
        </w:rPr>
        <w:t>自投标截止日起90天投标文件应保持有效。有效期不足的投标文件将被拒绝。</w:t>
      </w:r>
    </w:p>
    <w:p>
      <w:pPr>
        <w:shd w:val="clear"/>
        <w:spacing w:line="360" w:lineRule="auto"/>
        <w:ind w:firstLine="432" w:firstLineChars="200"/>
        <w:rPr>
          <w:rFonts w:ascii="宋体" w:hAnsi="宋体" w:cs="宋体"/>
          <w:color w:val="auto"/>
          <w:w w:val="90"/>
          <w:sz w:val="24"/>
          <w:highlight w:val="none"/>
          <w:lang w:val="en-GB"/>
        </w:rPr>
      </w:pPr>
      <w:r>
        <w:rPr>
          <w:rFonts w:hint="eastAsia" w:ascii="宋体" w:hAnsi="宋体" w:cs="宋体"/>
          <w:color w:val="auto"/>
          <w:w w:val="90"/>
          <w:sz w:val="24"/>
          <w:highlight w:val="none"/>
        </w:rPr>
        <w:t>2、</w:t>
      </w:r>
      <w:r>
        <w:rPr>
          <w:rFonts w:hint="eastAsia" w:ascii="宋体" w:hAnsi="宋体" w:cs="宋体"/>
          <w:color w:val="auto"/>
          <w:w w:val="90"/>
          <w:sz w:val="24"/>
          <w:highlight w:val="none"/>
          <w:lang w:val="en-GB"/>
        </w:rPr>
        <w:t>在特殊情况下，采购人可与投标人协商延长投标文件的有效期，这种要求和答复均以书面形式进行。</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3、中标人的投标文件自开标之日起至合同履行完毕均应保持有效。</w:t>
      </w:r>
    </w:p>
    <w:p>
      <w:pPr>
        <w:shd w:val="clear"/>
        <w:spacing w:line="360" w:lineRule="auto"/>
        <w:ind w:firstLine="432" w:firstLineChars="200"/>
        <w:outlineLvl w:val="1"/>
        <w:rPr>
          <w:rFonts w:ascii="宋体" w:hAnsi="宋体" w:cs="宋体"/>
          <w:color w:val="auto"/>
          <w:w w:val="90"/>
          <w:sz w:val="24"/>
          <w:highlight w:val="none"/>
        </w:rPr>
      </w:pPr>
      <w:bookmarkStart w:id="20" w:name="_Toc19605"/>
      <w:r>
        <w:rPr>
          <w:rFonts w:hint="eastAsia" w:ascii="宋体" w:hAnsi="宋体" w:cs="宋体"/>
          <w:b/>
          <w:bCs/>
          <w:color w:val="auto"/>
          <w:w w:val="90"/>
          <w:sz w:val="24"/>
          <w:szCs w:val="32"/>
          <w:highlight w:val="none"/>
        </w:rPr>
        <w:t>四、开标</w:t>
      </w:r>
      <w:bookmarkEnd w:id="20"/>
    </w:p>
    <w:p>
      <w:pPr>
        <w:shd w:val="clear"/>
        <w:spacing w:line="360" w:lineRule="auto"/>
        <w:ind w:firstLine="432" w:firstLineChars="200"/>
        <w:outlineLvl w:val="2"/>
        <w:rPr>
          <w:rFonts w:ascii="宋体" w:hAnsi="宋体" w:cs="宋体"/>
          <w:color w:val="auto"/>
          <w:w w:val="90"/>
          <w:sz w:val="24"/>
          <w:highlight w:val="none"/>
        </w:rPr>
      </w:pPr>
      <w:bookmarkStart w:id="21" w:name="_Toc31897"/>
      <w:r>
        <w:rPr>
          <w:rFonts w:hint="eastAsia" w:ascii="宋体" w:hAnsi="宋体" w:cs="宋体"/>
          <w:color w:val="auto"/>
          <w:w w:val="90"/>
          <w:sz w:val="24"/>
          <w:highlight w:val="none"/>
        </w:rPr>
        <w:t>（一）开标事项</w:t>
      </w:r>
      <w:bookmarkEnd w:id="21"/>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采购组织机构在“招标公告”规定的时间和地点公开开标，本次招标采用先评审商务资格和技术服务方案，后公开并评审报价的办法实施。</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采购过程中出现以下情形，导致电子交易平台无法正常运行，或者无法保证电子交易的公平、公正和安全时，采购组织机构可中止电子交易活动：</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 xml:space="preserve">（1）电子交易平台发生故障而无法登录访问的； </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（2）电子交易平台应用或数据库出现错误，不能进行正常操作的；</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（3）电子交易平台发现严重安全漏洞，有潜在泄密危险的；</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 xml:space="preserve">（4）病毒发作导致不能进行正常操作的； </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（5）其他无法保证电子交易的公平、公正和安全的情况。</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432" w:firstLineChars="200"/>
        <w:outlineLvl w:val="2"/>
        <w:rPr>
          <w:rFonts w:ascii="宋体" w:hAnsi="宋体" w:cs="宋体"/>
          <w:color w:val="auto"/>
          <w:w w:val="90"/>
          <w:sz w:val="24"/>
          <w:highlight w:val="none"/>
        </w:rPr>
      </w:pPr>
      <w:bookmarkStart w:id="22" w:name="_Toc21701"/>
      <w:r>
        <w:rPr>
          <w:rFonts w:hint="eastAsia" w:ascii="宋体" w:hAnsi="宋体" w:cs="宋体"/>
          <w:color w:val="auto"/>
          <w:w w:val="90"/>
          <w:sz w:val="24"/>
          <w:highlight w:val="none"/>
        </w:rPr>
        <w:t>（二） 开标程序</w:t>
      </w:r>
      <w:bookmarkEnd w:id="22"/>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1、开标会由招标项目负责人主持，主持人宣布开标会议开始；</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 xml:space="preserve">2、主持人介绍参加开标会的人员名单； </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3、主持人宣布评标期间的有关事项，告知应当回避的情形,提请有关人员回避；对投标人进行签到验证。</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5、采购组织机构点击【开启标书信息】，开启标书成功后进入开标流程。</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6、资格及商务技术文件评审；</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7、由主持人公布无效投标的投标人名单、投标无效的原因及其他有效投标的评分汇总分；</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8、开启报价响应文件：采购代理机构成功开启报价响应文件后，方可查看各供应商报价情况。</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9、报价文件评审；</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10、由主持人公布无效投标的投标人名单、投标无效的原因及其他有效投标的报价文件得分；</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11、宣布综合得分结果及中标候选人名单；</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12、开标会议结束。</w:t>
      </w:r>
    </w:p>
    <w:p>
      <w:pPr>
        <w:shd w:val="clear"/>
        <w:spacing w:line="360" w:lineRule="auto"/>
        <w:ind w:firstLine="432" w:firstLineChars="200"/>
        <w:outlineLvl w:val="1"/>
        <w:rPr>
          <w:rFonts w:ascii="宋体" w:hAnsi="宋体" w:cs="宋体"/>
          <w:b/>
          <w:bCs/>
          <w:color w:val="auto"/>
          <w:w w:val="90"/>
          <w:sz w:val="24"/>
          <w:szCs w:val="32"/>
          <w:highlight w:val="none"/>
        </w:rPr>
      </w:pPr>
      <w:bookmarkStart w:id="23" w:name="_Toc29579"/>
      <w:r>
        <w:rPr>
          <w:rFonts w:hint="eastAsia" w:ascii="宋体" w:hAnsi="宋体" w:cs="宋体"/>
          <w:b/>
          <w:bCs/>
          <w:color w:val="auto"/>
          <w:w w:val="90"/>
          <w:sz w:val="24"/>
          <w:szCs w:val="32"/>
          <w:highlight w:val="none"/>
        </w:rPr>
        <w:t>五、评标</w:t>
      </w:r>
      <w:bookmarkEnd w:id="23"/>
    </w:p>
    <w:p>
      <w:pPr>
        <w:shd w:val="clear"/>
        <w:spacing w:line="360" w:lineRule="auto"/>
        <w:ind w:firstLine="432" w:firstLineChars="200"/>
        <w:rPr>
          <w:rFonts w:ascii="宋体" w:hAnsi="宋体" w:cs="宋体"/>
          <w:color w:val="auto"/>
          <w:w w:val="90"/>
          <w:highlight w:val="none"/>
        </w:rPr>
      </w:pPr>
      <w:r>
        <w:rPr>
          <w:rFonts w:hint="eastAsia" w:ascii="宋体" w:hAnsi="宋体" w:cs="宋体"/>
          <w:color w:val="auto"/>
          <w:w w:val="90"/>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hd w:val="clear"/>
        <w:spacing w:line="360" w:lineRule="auto"/>
        <w:ind w:firstLine="432" w:firstLineChars="200"/>
        <w:outlineLvl w:val="2"/>
        <w:rPr>
          <w:rFonts w:ascii="宋体" w:hAnsi="宋体" w:cs="宋体"/>
          <w:b/>
          <w:bCs/>
          <w:color w:val="auto"/>
          <w:w w:val="90"/>
          <w:sz w:val="24"/>
          <w:szCs w:val="32"/>
          <w:highlight w:val="none"/>
        </w:rPr>
      </w:pPr>
      <w:bookmarkStart w:id="24" w:name="_Toc16776"/>
      <w:r>
        <w:rPr>
          <w:rFonts w:hint="eastAsia" w:ascii="宋体" w:hAnsi="宋体" w:cs="宋体"/>
          <w:b/>
          <w:bCs/>
          <w:color w:val="auto"/>
          <w:w w:val="90"/>
          <w:sz w:val="24"/>
          <w:szCs w:val="32"/>
          <w:highlight w:val="none"/>
        </w:rPr>
        <w:t>（一）组建评标委员会</w:t>
      </w:r>
      <w:bookmarkEnd w:id="24"/>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评标委员会由采购人代表和评审专家组成，成员人数为5人以上单数，其中评审专家不得少于成员总数的三分之二。</w:t>
      </w:r>
    </w:p>
    <w:p>
      <w:pPr>
        <w:shd w:val="clear"/>
        <w:spacing w:line="360" w:lineRule="auto"/>
        <w:ind w:firstLine="432" w:firstLineChars="200"/>
        <w:outlineLvl w:val="2"/>
        <w:rPr>
          <w:rFonts w:ascii="宋体" w:hAnsi="宋体" w:cs="宋体"/>
          <w:b/>
          <w:bCs/>
          <w:color w:val="auto"/>
          <w:w w:val="90"/>
          <w:sz w:val="24"/>
          <w:szCs w:val="32"/>
          <w:highlight w:val="none"/>
        </w:rPr>
      </w:pPr>
      <w:bookmarkStart w:id="25" w:name="_Toc14351"/>
      <w:r>
        <w:rPr>
          <w:rFonts w:hint="eastAsia" w:ascii="宋体" w:hAnsi="宋体" w:cs="宋体"/>
          <w:b/>
          <w:bCs/>
          <w:color w:val="auto"/>
          <w:w w:val="90"/>
          <w:sz w:val="24"/>
          <w:szCs w:val="32"/>
          <w:highlight w:val="none"/>
        </w:rPr>
        <w:t>（二）评标程序</w:t>
      </w:r>
      <w:bookmarkEnd w:id="25"/>
    </w:p>
    <w:p>
      <w:pPr>
        <w:shd w:val="clear"/>
        <w:spacing w:line="360" w:lineRule="auto"/>
        <w:ind w:firstLine="432" w:firstLineChars="200"/>
        <w:rPr>
          <w:rFonts w:ascii="宋体" w:hAnsi="宋体" w:cs="宋体"/>
          <w:b/>
          <w:bCs/>
          <w:color w:val="auto"/>
          <w:w w:val="90"/>
          <w:sz w:val="24"/>
          <w:szCs w:val="32"/>
          <w:highlight w:val="none"/>
        </w:rPr>
      </w:pPr>
      <w:r>
        <w:rPr>
          <w:rFonts w:hint="eastAsia" w:ascii="宋体" w:hAnsi="宋体" w:cs="宋体"/>
          <w:b/>
          <w:bCs/>
          <w:color w:val="auto"/>
          <w:w w:val="90"/>
          <w:sz w:val="24"/>
          <w:szCs w:val="32"/>
          <w:highlight w:val="none"/>
        </w:rPr>
        <w:t>1、资格审查</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32" w:firstLineChars="200"/>
        <w:rPr>
          <w:rFonts w:ascii="宋体" w:hAnsi="宋体" w:cs="宋体"/>
          <w:b/>
          <w:bCs/>
          <w:color w:val="auto"/>
          <w:w w:val="90"/>
          <w:sz w:val="24"/>
          <w:szCs w:val="32"/>
          <w:highlight w:val="none"/>
        </w:rPr>
      </w:pPr>
      <w:r>
        <w:rPr>
          <w:rFonts w:hint="eastAsia" w:ascii="宋体" w:hAnsi="宋体" w:cs="宋体"/>
          <w:b/>
          <w:bCs/>
          <w:color w:val="auto"/>
          <w:w w:val="90"/>
          <w:sz w:val="24"/>
          <w:szCs w:val="32"/>
          <w:highlight w:val="none"/>
        </w:rPr>
        <w:t>2、符合性审查</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32" w:firstLineChars="200"/>
        <w:rPr>
          <w:rFonts w:ascii="宋体" w:hAnsi="宋体" w:cs="宋体"/>
          <w:b/>
          <w:bCs/>
          <w:color w:val="auto"/>
          <w:w w:val="90"/>
          <w:sz w:val="24"/>
          <w:szCs w:val="32"/>
          <w:highlight w:val="none"/>
        </w:rPr>
      </w:pPr>
      <w:r>
        <w:rPr>
          <w:rFonts w:hint="eastAsia" w:ascii="宋体" w:hAnsi="宋体" w:cs="宋体"/>
          <w:b/>
          <w:bCs/>
          <w:color w:val="auto"/>
          <w:w w:val="90"/>
          <w:sz w:val="24"/>
          <w:szCs w:val="32"/>
          <w:highlight w:val="none"/>
        </w:rPr>
        <w:t>3、综合比较与评价</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（1）对于投标文件中含义不明确、同类问题表述不一致或者有明显文字和计算错误的内容，评标委员会应当以书面形式要求投标人作出必要的澄清、说明或者补正。</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（2）评标委员会应当按照招标文件中规定的评标方法和标准，对符合性审查合格的投标文件进行商务和技术评估，综合比较与评价。</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（3）评标时，评标委员会各成员应当独立对每个投标人的投标文件进行评价，并汇总每个投标人的得分。</w:t>
      </w:r>
    </w:p>
    <w:p>
      <w:pPr>
        <w:shd w:val="clear"/>
        <w:spacing w:line="360" w:lineRule="auto"/>
        <w:ind w:firstLine="432" w:firstLineChars="200"/>
        <w:rPr>
          <w:rFonts w:ascii="宋体" w:hAnsi="宋体" w:cs="宋体"/>
          <w:b/>
          <w:bCs/>
          <w:color w:val="auto"/>
          <w:w w:val="90"/>
          <w:sz w:val="24"/>
          <w:szCs w:val="32"/>
          <w:highlight w:val="none"/>
        </w:rPr>
      </w:pPr>
      <w:r>
        <w:rPr>
          <w:rFonts w:hint="eastAsia" w:ascii="宋体" w:hAnsi="宋体" w:cs="宋体"/>
          <w:b/>
          <w:bCs/>
          <w:color w:val="auto"/>
          <w:w w:val="90"/>
          <w:sz w:val="24"/>
          <w:szCs w:val="32"/>
          <w:highlight w:val="none"/>
        </w:rPr>
        <w:t>4、得分确认及评审报告编写</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（1）评标委员会对报价文件进行复核，对于系统计算出的价格分及总得分进行确认；</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（2）评标委员会应当按照招标文件中规定的评标方法和标准，对符合性审查合格的投标文件进行商务和技术评估，综合比较与评价。</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（3）评标委员会按评标原则及得分情况编写评审报告。</w:t>
      </w:r>
    </w:p>
    <w:p>
      <w:pPr>
        <w:shd w:val="clear"/>
        <w:spacing w:line="360" w:lineRule="auto"/>
        <w:ind w:firstLine="432" w:firstLineChars="200"/>
        <w:rPr>
          <w:rFonts w:ascii="宋体" w:hAnsi="宋体" w:cs="宋体"/>
          <w:b/>
          <w:bCs/>
          <w:color w:val="auto"/>
          <w:w w:val="90"/>
          <w:sz w:val="24"/>
          <w:szCs w:val="32"/>
          <w:highlight w:val="none"/>
        </w:rPr>
      </w:pPr>
      <w:r>
        <w:rPr>
          <w:rFonts w:hint="eastAsia" w:ascii="宋体" w:hAnsi="宋体" w:cs="宋体"/>
          <w:b/>
          <w:bCs/>
          <w:color w:val="auto"/>
          <w:w w:val="90"/>
          <w:sz w:val="24"/>
          <w:szCs w:val="32"/>
          <w:highlight w:val="none"/>
        </w:rPr>
        <w:t>5、评价</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采购组织机构对评标委员会评审专家进行评价。</w:t>
      </w:r>
    </w:p>
    <w:p>
      <w:pPr>
        <w:shd w:val="clear"/>
        <w:spacing w:line="360" w:lineRule="auto"/>
        <w:ind w:firstLine="432" w:firstLineChars="200"/>
        <w:outlineLvl w:val="2"/>
        <w:rPr>
          <w:rFonts w:ascii="宋体" w:hAnsi="宋体" w:cs="宋体"/>
          <w:b/>
          <w:bCs/>
          <w:color w:val="auto"/>
          <w:w w:val="90"/>
          <w:sz w:val="24"/>
          <w:szCs w:val="32"/>
          <w:highlight w:val="none"/>
        </w:rPr>
      </w:pPr>
      <w:bookmarkStart w:id="26" w:name="_Toc21685"/>
      <w:r>
        <w:rPr>
          <w:rFonts w:hint="eastAsia" w:ascii="宋体" w:hAnsi="宋体" w:cs="宋体"/>
          <w:b/>
          <w:bCs/>
          <w:color w:val="auto"/>
          <w:w w:val="90"/>
          <w:sz w:val="24"/>
          <w:szCs w:val="32"/>
          <w:highlight w:val="none"/>
        </w:rPr>
        <w:t>（三）澄清问题的形式</w:t>
      </w:r>
      <w:bookmarkEnd w:id="26"/>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投标人的澄清、说明或者补正应当采用书面形式，并加盖公章或者由法定代理人或其授权的代表签字，并不得超出投标文件的范围或者改变投标文件的实质性内容。</w:t>
      </w:r>
    </w:p>
    <w:p>
      <w:pPr>
        <w:shd w:val="clear"/>
        <w:spacing w:line="360" w:lineRule="auto"/>
        <w:ind w:firstLine="432" w:firstLineChars="200"/>
        <w:outlineLvl w:val="2"/>
        <w:rPr>
          <w:rFonts w:ascii="宋体" w:hAnsi="宋体" w:cs="宋体"/>
          <w:b/>
          <w:bCs/>
          <w:color w:val="auto"/>
          <w:w w:val="90"/>
          <w:sz w:val="24"/>
          <w:szCs w:val="32"/>
          <w:highlight w:val="none"/>
        </w:rPr>
      </w:pPr>
      <w:bookmarkStart w:id="27" w:name="_Toc22787"/>
      <w:r>
        <w:rPr>
          <w:rFonts w:hint="eastAsia" w:ascii="宋体" w:hAnsi="宋体" w:cs="宋体"/>
          <w:b/>
          <w:bCs/>
          <w:color w:val="auto"/>
          <w:w w:val="90"/>
          <w:sz w:val="24"/>
          <w:szCs w:val="32"/>
          <w:highlight w:val="none"/>
        </w:rPr>
        <w:t>（四）错误修正</w:t>
      </w:r>
      <w:bookmarkEnd w:id="27"/>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投标文件报价出现前后不一致的，除招标文件另有规定外，按照下列规定修正：</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1、投标文件中开标一览表（报价表）内容与投标文件中相应内容不一致的，以开标一览表（报价表）为准；</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2、大写金额和小写金额不一致的，以大写金额为准；</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3、单价金额小数点或者百分比有明显错位的，以开标一览表的总价为准，并修改单价；</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4、总价金额与按单价汇总金额不一致的，以单价金额计算结果为准。</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shd w:val="clear"/>
        <w:spacing w:line="360" w:lineRule="auto"/>
        <w:ind w:firstLine="432" w:firstLineChars="200"/>
        <w:outlineLvl w:val="2"/>
        <w:rPr>
          <w:rFonts w:ascii="宋体" w:hAnsi="宋体" w:cs="宋体"/>
          <w:b/>
          <w:bCs/>
          <w:color w:val="auto"/>
          <w:w w:val="90"/>
          <w:sz w:val="24"/>
          <w:szCs w:val="32"/>
          <w:highlight w:val="none"/>
        </w:rPr>
      </w:pPr>
      <w:bookmarkStart w:id="28" w:name="_Toc27779"/>
      <w:r>
        <w:rPr>
          <w:rFonts w:hint="eastAsia" w:ascii="宋体" w:hAnsi="宋体" w:cs="宋体"/>
          <w:b/>
          <w:bCs/>
          <w:color w:val="auto"/>
          <w:w w:val="90"/>
          <w:sz w:val="24"/>
          <w:szCs w:val="32"/>
          <w:highlight w:val="none"/>
        </w:rPr>
        <w:t>（五）投标人存在下列情况之一的，投标无效</w:t>
      </w:r>
      <w:bookmarkEnd w:id="28"/>
    </w:p>
    <w:p>
      <w:pPr>
        <w:shd w:val="clear"/>
        <w:spacing w:line="360" w:lineRule="auto"/>
        <w:ind w:firstLine="432" w:firstLineChars="200"/>
        <w:rPr>
          <w:rFonts w:ascii="宋体" w:hAnsi="宋体" w:cs="宋体"/>
          <w:color w:val="auto"/>
          <w:w w:val="90"/>
          <w:highlight w:val="none"/>
        </w:rPr>
      </w:pPr>
      <w:r>
        <w:rPr>
          <w:rFonts w:hint="eastAsia" w:ascii="宋体" w:hAnsi="宋体" w:cs="宋体"/>
          <w:color w:val="auto"/>
          <w:w w:val="90"/>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2、资格及商务技术文件跟报价文件出现混装或在</w:t>
      </w:r>
      <w:r>
        <w:rPr>
          <w:rFonts w:hint="eastAsia" w:ascii="宋体" w:hAnsi="宋体" w:cs="宋体"/>
          <w:color w:val="auto"/>
          <w:w w:val="90"/>
          <w:sz w:val="24"/>
          <w:highlight w:val="none"/>
        </w:rPr>
        <w:t>资格及商务技术文件</w:t>
      </w:r>
      <w:r>
        <w:rPr>
          <w:rFonts w:hint="eastAsia" w:ascii="宋体" w:hAnsi="宋体" w:cs="宋体"/>
          <w:color w:val="auto"/>
          <w:w w:val="90"/>
          <w:sz w:val="24"/>
          <w:szCs w:val="32"/>
          <w:highlight w:val="none"/>
        </w:rPr>
        <w:t>中出现投标报价的，或者报价文件中报价的货物跟</w:t>
      </w:r>
      <w:r>
        <w:rPr>
          <w:rFonts w:hint="eastAsia" w:ascii="宋体" w:hAnsi="宋体" w:cs="宋体"/>
          <w:color w:val="auto"/>
          <w:w w:val="90"/>
          <w:sz w:val="24"/>
          <w:highlight w:val="none"/>
        </w:rPr>
        <w:t>资格及商务技术文件</w:t>
      </w:r>
      <w:r>
        <w:rPr>
          <w:rFonts w:hint="eastAsia" w:ascii="宋体" w:hAnsi="宋体" w:cs="宋体"/>
          <w:color w:val="auto"/>
          <w:w w:val="90"/>
          <w:sz w:val="24"/>
          <w:szCs w:val="32"/>
          <w:highlight w:val="none"/>
        </w:rPr>
        <w:t>中的投标货物出现重大偏差的；</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3、不具备招标文件中规定的资格要求的。</w:t>
      </w:r>
      <w:r>
        <w:rPr>
          <w:rFonts w:hint="eastAsia" w:ascii="宋体" w:hAnsi="宋体" w:cs="宋体"/>
          <w:color w:val="auto"/>
          <w:w w:val="90"/>
          <w:sz w:val="24"/>
          <w:szCs w:val="32"/>
          <w:highlight w:val="none"/>
        </w:rPr>
        <w:tab/>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4、投标文件含有采购人不能接受的附加条件的。</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5、授权委托代理人未能出具身份证明或与法定代表人授权委托人身份不符的；</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7、报价超过招标文件中规定的预算金额/最高限价。</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lang w:val="en-US" w:eastAsia="zh-CN"/>
        </w:rPr>
        <w:t>8</w:t>
      </w:r>
      <w:r>
        <w:rPr>
          <w:rFonts w:hint="eastAsia" w:ascii="宋体" w:hAnsi="宋体" w:cs="宋体"/>
          <w:color w:val="auto"/>
          <w:w w:val="90"/>
          <w:sz w:val="24"/>
          <w:szCs w:val="32"/>
          <w:highlight w:val="none"/>
        </w:rPr>
        <w:t>、投标参数未如实填写，完全复制粘贴招标参数的。</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lang w:val="en-US" w:eastAsia="zh-CN"/>
        </w:rPr>
        <w:t>9</w:t>
      </w:r>
      <w:r>
        <w:rPr>
          <w:rFonts w:hint="eastAsia" w:ascii="宋体" w:hAnsi="宋体" w:cs="宋体"/>
          <w:color w:val="auto"/>
          <w:w w:val="90"/>
          <w:sz w:val="24"/>
          <w:szCs w:val="32"/>
          <w:highlight w:val="none"/>
        </w:rPr>
        <w:t>、投标文件提供虚假材料的。</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1</w:t>
      </w:r>
      <w:r>
        <w:rPr>
          <w:rFonts w:hint="eastAsia" w:ascii="宋体" w:hAnsi="宋体" w:cs="宋体"/>
          <w:color w:val="auto"/>
          <w:w w:val="90"/>
          <w:sz w:val="24"/>
          <w:szCs w:val="32"/>
          <w:highlight w:val="none"/>
          <w:lang w:val="en-US" w:eastAsia="zh-CN"/>
        </w:rPr>
        <w:t>0</w:t>
      </w:r>
      <w:r>
        <w:rPr>
          <w:rFonts w:hint="eastAsia" w:ascii="宋体" w:hAnsi="宋体" w:cs="宋体"/>
          <w:color w:val="auto"/>
          <w:w w:val="90"/>
          <w:sz w:val="24"/>
          <w:szCs w:val="32"/>
          <w:highlight w:val="none"/>
        </w:rPr>
        <w:t>、不符合中华人民共和国财政部令第87号《政府采购货物和服务招标投标管理办法》第三十七条情形之一的，视为投标人串通投标，其投标无效，并移送采购监管部门：</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（1）不同投标人的投标文件由同一单位或者个人编制；</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（2）不同投标人委托同一单位或者个人办理投标事宜；</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（3）不同投标人的投标文件载明的项目管理成员或者联系人员为同一人；</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（4）不同投标人的投标文件异常一致或者投标报价呈规律性差异；</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rPr>
        <w:t>（5）不同投标人的投标文件相互混装；</w:t>
      </w:r>
    </w:p>
    <w:p>
      <w:pPr>
        <w:shd w:val="clear"/>
        <w:spacing w:line="360" w:lineRule="auto"/>
        <w:ind w:firstLine="432" w:firstLineChars="200"/>
        <w:rPr>
          <w:rFonts w:ascii="宋体" w:hAnsi="宋体" w:cs="宋体"/>
          <w:color w:val="auto"/>
          <w:w w:val="90"/>
          <w:sz w:val="24"/>
          <w:szCs w:val="32"/>
          <w:highlight w:val="none"/>
        </w:rPr>
      </w:pPr>
      <w:r>
        <w:rPr>
          <w:rFonts w:hint="eastAsia" w:ascii="宋体" w:hAnsi="宋体" w:cs="宋体"/>
          <w:color w:val="auto"/>
          <w:w w:val="90"/>
          <w:sz w:val="24"/>
          <w:szCs w:val="32"/>
          <w:highlight w:val="none"/>
          <w:lang w:val="en-US" w:eastAsia="zh-CN"/>
        </w:rPr>
        <w:t>11</w:t>
      </w:r>
      <w:r>
        <w:rPr>
          <w:rFonts w:hint="eastAsia" w:ascii="宋体" w:hAnsi="宋体" w:cs="宋体"/>
          <w:color w:val="auto"/>
          <w:w w:val="90"/>
          <w:sz w:val="24"/>
          <w:szCs w:val="32"/>
          <w:highlight w:val="none"/>
        </w:rPr>
        <w:t>、不符合法律、法规和招标文件中规定的其他实质性要求的（招标文件</w:t>
      </w:r>
    </w:p>
    <w:p>
      <w:pPr>
        <w:shd w:val="clear"/>
        <w:spacing w:line="360" w:lineRule="auto"/>
        <w:rPr>
          <w:rFonts w:ascii="宋体" w:hAnsi="宋体" w:cs="宋体"/>
          <w:color w:val="auto"/>
          <w:w w:val="90"/>
          <w:sz w:val="24"/>
          <w:szCs w:val="32"/>
          <w:highlight w:val="none"/>
        </w:rPr>
      </w:pPr>
      <w:r>
        <w:rPr>
          <w:rFonts w:hint="eastAsia" w:ascii="宋体" w:hAnsi="宋体" w:cs="宋体"/>
          <w:color w:val="auto"/>
          <w:w w:val="90"/>
          <w:sz w:val="24"/>
          <w:szCs w:val="32"/>
          <w:highlight w:val="none"/>
        </w:rPr>
        <w:t>中打“▲”内容及被拒绝的条款）。</w:t>
      </w:r>
    </w:p>
    <w:p>
      <w:pPr>
        <w:shd w:val="clear"/>
        <w:spacing w:line="360" w:lineRule="auto"/>
        <w:ind w:firstLine="432" w:firstLineChars="200"/>
        <w:rPr>
          <w:rFonts w:hint="eastAsia" w:ascii="宋体" w:hAnsi="宋体" w:eastAsia="宋体" w:cs="宋体"/>
          <w:color w:val="auto"/>
          <w:w w:val="90"/>
          <w:sz w:val="24"/>
          <w:szCs w:val="32"/>
          <w:highlight w:val="none"/>
          <w:lang w:eastAsia="zh-CN"/>
        </w:rPr>
      </w:pPr>
      <w:r>
        <w:rPr>
          <w:rFonts w:hint="eastAsia" w:ascii="宋体" w:hAnsi="宋体" w:cs="宋体"/>
          <w:color w:val="auto"/>
          <w:w w:val="90"/>
          <w:sz w:val="24"/>
          <w:szCs w:val="32"/>
          <w:highlight w:val="none"/>
          <w:lang w:val="en-US" w:eastAsia="zh-CN"/>
        </w:rPr>
        <w:t>12</w:t>
      </w:r>
      <w:r>
        <w:rPr>
          <w:rFonts w:hint="eastAsia" w:ascii="宋体" w:hAnsi="宋体" w:cs="宋体"/>
          <w:color w:val="auto"/>
          <w:w w:val="90"/>
          <w:sz w:val="24"/>
          <w:szCs w:val="32"/>
          <w:highlight w:val="none"/>
        </w:rPr>
        <w:t>、未传输递交电子投标文件的或者未按规定提供相应的备份投标文件，造成项目开评标活动无法进行下去的</w:t>
      </w:r>
      <w:r>
        <w:rPr>
          <w:rFonts w:hint="eastAsia" w:ascii="宋体" w:hAnsi="宋体" w:cs="宋体"/>
          <w:color w:val="auto"/>
          <w:w w:val="90"/>
          <w:sz w:val="24"/>
          <w:szCs w:val="32"/>
          <w:highlight w:val="none"/>
          <w:lang w:eastAsia="zh-CN"/>
        </w:rPr>
        <w:t>。</w:t>
      </w:r>
    </w:p>
    <w:p>
      <w:pPr>
        <w:shd w:val="clear"/>
        <w:spacing w:line="360" w:lineRule="auto"/>
        <w:ind w:firstLine="432" w:firstLineChars="200"/>
        <w:outlineLvl w:val="2"/>
        <w:rPr>
          <w:rFonts w:ascii="宋体" w:hAnsi="宋体" w:cs="宋体"/>
          <w:b/>
          <w:bCs/>
          <w:color w:val="auto"/>
          <w:w w:val="90"/>
          <w:sz w:val="24"/>
          <w:szCs w:val="32"/>
          <w:highlight w:val="none"/>
        </w:rPr>
      </w:pPr>
      <w:bookmarkStart w:id="29" w:name="_Toc822"/>
      <w:r>
        <w:rPr>
          <w:rFonts w:hint="eastAsia" w:ascii="宋体" w:hAnsi="宋体" w:cs="宋体"/>
          <w:b/>
          <w:bCs/>
          <w:color w:val="auto"/>
          <w:w w:val="90"/>
          <w:sz w:val="24"/>
          <w:szCs w:val="32"/>
          <w:highlight w:val="none"/>
        </w:rPr>
        <w:t>（六）有下列情况之一的，本次招标作为废标处理</w:t>
      </w:r>
      <w:bookmarkEnd w:id="29"/>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1、出现影响采购公正的违法、违规行为的；</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 xml:space="preserve">2、评标委员会发现招标文件存在歧义、重大缺陷导致评标工作无法进行，或者招标文件内容违反国家有关强制性规定的； </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3、因重大变故，采购任务取消的；</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4、法律、法规和招标文件规定的其他导致评标结果无效的。</w:t>
      </w:r>
    </w:p>
    <w:p>
      <w:pPr>
        <w:shd w:val="clear"/>
        <w:spacing w:line="360" w:lineRule="auto"/>
        <w:ind w:firstLine="432" w:firstLineChars="200"/>
        <w:outlineLvl w:val="2"/>
        <w:rPr>
          <w:rFonts w:ascii="宋体" w:hAnsi="宋体" w:cs="宋体"/>
          <w:b/>
          <w:bCs/>
          <w:color w:val="auto"/>
          <w:w w:val="90"/>
          <w:sz w:val="24"/>
          <w:szCs w:val="32"/>
          <w:highlight w:val="none"/>
        </w:rPr>
      </w:pPr>
      <w:bookmarkStart w:id="30" w:name="_Toc29751"/>
      <w:r>
        <w:rPr>
          <w:rFonts w:hint="eastAsia" w:ascii="宋体" w:hAnsi="宋体" w:cs="宋体"/>
          <w:b/>
          <w:bCs/>
          <w:color w:val="auto"/>
          <w:w w:val="90"/>
          <w:sz w:val="24"/>
          <w:szCs w:val="32"/>
          <w:highlight w:val="none"/>
        </w:rPr>
        <w:t>（七）评标原则和评标办法</w:t>
      </w:r>
      <w:bookmarkEnd w:id="30"/>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2、评标办法。具体评标内容及评分标准等详见《第三章：评标方法及评分标准》。</w:t>
      </w:r>
    </w:p>
    <w:p>
      <w:pPr>
        <w:shd w:val="clear"/>
        <w:spacing w:line="360" w:lineRule="auto"/>
        <w:ind w:firstLine="432" w:firstLineChars="200"/>
        <w:outlineLvl w:val="2"/>
        <w:rPr>
          <w:rFonts w:ascii="宋体" w:hAnsi="宋体" w:cs="宋体"/>
          <w:b/>
          <w:bCs/>
          <w:color w:val="auto"/>
          <w:w w:val="90"/>
          <w:sz w:val="24"/>
          <w:szCs w:val="32"/>
          <w:highlight w:val="none"/>
        </w:rPr>
      </w:pPr>
      <w:bookmarkStart w:id="31" w:name="_Toc18394"/>
      <w:r>
        <w:rPr>
          <w:rFonts w:hint="eastAsia" w:ascii="宋体" w:hAnsi="宋体" w:cs="宋体"/>
          <w:b/>
          <w:bCs/>
          <w:color w:val="auto"/>
          <w:w w:val="90"/>
          <w:sz w:val="24"/>
          <w:szCs w:val="32"/>
          <w:highlight w:val="none"/>
        </w:rPr>
        <w:t>（八）评标过程的监控</w:t>
      </w:r>
      <w:bookmarkEnd w:id="31"/>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本项目评标过程实行全程录音、录像监控，政府采购监管部门视情进行现场监督，投标人在评标过程中所进行的试图影响评标结果的不公正活动，可能导致其投标被拒绝。</w:t>
      </w:r>
    </w:p>
    <w:p>
      <w:pPr>
        <w:shd w:val="clear"/>
        <w:spacing w:line="360" w:lineRule="auto"/>
        <w:ind w:firstLine="432" w:firstLineChars="200"/>
        <w:outlineLvl w:val="1"/>
        <w:rPr>
          <w:rFonts w:ascii="宋体" w:hAnsi="宋体" w:cs="宋体"/>
          <w:b/>
          <w:bCs/>
          <w:color w:val="auto"/>
          <w:w w:val="90"/>
          <w:sz w:val="24"/>
          <w:szCs w:val="32"/>
          <w:highlight w:val="none"/>
        </w:rPr>
      </w:pPr>
      <w:bookmarkStart w:id="32" w:name="_Toc18224"/>
      <w:r>
        <w:rPr>
          <w:rFonts w:hint="eastAsia" w:ascii="宋体" w:hAnsi="宋体" w:cs="宋体"/>
          <w:b/>
          <w:bCs/>
          <w:color w:val="auto"/>
          <w:w w:val="90"/>
          <w:sz w:val="24"/>
          <w:szCs w:val="32"/>
          <w:highlight w:val="none"/>
        </w:rPr>
        <w:t>六、定标</w:t>
      </w:r>
      <w:bookmarkEnd w:id="32"/>
    </w:p>
    <w:p>
      <w:pPr>
        <w:shd w:val="clear"/>
        <w:spacing w:line="360" w:lineRule="auto"/>
        <w:ind w:firstLine="432" w:firstLineChars="200"/>
        <w:jc w:val="left"/>
        <w:rPr>
          <w:rFonts w:ascii="宋体" w:hAnsi="宋体" w:cs="宋体"/>
          <w:color w:val="auto"/>
          <w:w w:val="90"/>
          <w:sz w:val="24"/>
          <w:szCs w:val="32"/>
          <w:highlight w:val="none"/>
        </w:rPr>
      </w:pPr>
      <w:r>
        <w:rPr>
          <w:rFonts w:hint="eastAsia" w:ascii="宋体" w:hAnsi="宋体" w:cs="宋体"/>
          <w:color w:val="auto"/>
          <w:w w:val="90"/>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32" w:firstLineChars="200"/>
        <w:jc w:val="left"/>
        <w:rPr>
          <w:rFonts w:ascii="宋体" w:hAnsi="宋体" w:cs="宋体"/>
          <w:color w:val="auto"/>
          <w:w w:val="90"/>
          <w:sz w:val="24"/>
          <w:szCs w:val="32"/>
          <w:highlight w:val="none"/>
        </w:rPr>
      </w:pPr>
      <w:r>
        <w:rPr>
          <w:rFonts w:hint="eastAsia" w:ascii="宋体" w:hAnsi="宋体" w:cs="宋体"/>
          <w:color w:val="auto"/>
          <w:w w:val="90"/>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pPr>
        <w:shd w:val="clear"/>
        <w:spacing w:line="360" w:lineRule="auto"/>
        <w:ind w:firstLine="432" w:firstLineChars="200"/>
        <w:jc w:val="left"/>
        <w:rPr>
          <w:rFonts w:ascii="宋体" w:hAnsi="宋体" w:cs="宋体"/>
          <w:color w:val="auto"/>
          <w:w w:val="90"/>
          <w:sz w:val="24"/>
          <w:szCs w:val="32"/>
          <w:highlight w:val="none"/>
        </w:rPr>
      </w:pPr>
      <w:r>
        <w:rPr>
          <w:rFonts w:hint="eastAsia" w:ascii="宋体" w:hAnsi="宋体" w:cs="宋体"/>
          <w:color w:val="auto"/>
          <w:w w:val="90"/>
          <w:sz w:val="24"/>
          <w:szCs w:val="32"/>
          <w:highlight w:val="none"/>
        </w:rPr>
        <w:t>3、发出中标通知书。采购组织机构在发布中标结果的同时，向中标人发出中标通知书。</w:t>
      </w:r>
    </w:p>
    <w:p>
      <w:pPr>
        <w:pStyle w:val="22"/>
        <w:shd w:val="clear"/>
        <w:spacing w:before="0" w:beforeAutospacing="0" w:after="0" w:afterAutospacing="0" w:line="360" w:lineRule="auto"/>
        <w:ind w:firstLine="432" w:firstLineChars="200"/>
        <w:jc w:val="both"/>
        <w:rPr>
          <w:rFonts w:cs="宋体"/>
          <w:color w:val="auto"/>
          <w:w w:val="90"/>
          <w:highlight w:val="none"/>
        </w:rPr>
      </w:pPr>
      <w:r>
        <w:rPr>
          <w:rFonts w:hint="eastAsia" w:cs="宋体"/>
          <w:color w:val="auto"/>
          <w:w w:val="90"/>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hd w:val="clear"/>
        <w:spacing w:line="360" w:lineRule="auto"/>
        <w:ind w:firstLine="432" w:firstLineChars="200"/>
        <w:rPr>
          <w:rFonts w:hint="eastAsia" w:ascii="宋体" w:hAnsi="宋体" w:eastAsia="宋体" w:cs="宋体"/>
          <w:color w:val="auto"/>
          <w:w w:val="90"/>
          <w:sz w:val="24"/>
          <w:szCs w:val="32"/>
          <w:highlight w:val="none"/>
          <w:lang w:eastAsia="zh-CN"/>
        </w:rPr>
      </w:pPr>
      <w:r>
        <w:rPr>
          <w:rFonts w:hint="eastAsia" w:ascii="宋体" w:hAnsi="宋体" w:cs="宋体"/>
          <w:color w:val="auto"/>
          <w:w w:val="90"/>
          <w:sz w:val="24"/>
          <w:highlight w:val="none"/>
        </w:rPr>
        <w:t>5、招标代理费：招标代理服务收费采用差额定率累进计费方式</w:t>
      </w:r>
      <w:r>
        <w:rPr>
          <w:rFonts w:hint="eastAsia" w:ascii="宋体" w:hAnsi="宋体" w:cs="宋体"/>
          <w:color w:val="auto"/>
          <w:w w:val="90"/>
          <w:sz w:val="24"/>
          <w:highlight w:val="none"/>
          <w:lang w:eastAsia="zh-CN"/>
        </w:rPr>
        <w:t>，</w:t>
      </w:r>
      <w:r>
        <w:rPr>
          <w:rFonts w:hint="eastAsia" w:ascii="宋体" w:hAnsi="宋体" w:cs="宋体"/>
          <w:color w:val="auto"/>
          <w:w w:val="90"/>
          <w:sz w:val="24"/>
          <w:highlight w:val="none"/>
        </w:rPr>
        <w:t>收费标准</w:t>
      </w:r>
      <w:r>
        <w:rPr>
          <w:rFonts w:hint="eastAsia" w:ascii="宋体" w:hAnsi="宋体" w:cs="宋体"/>
          <w:color w:val="auto"/>
          <w:w w:val="90"/>
          <w:sz w:val="24"/>
          <w:highlight w:val="none"/>
          <w:lang w:val="en-US" w:eastAsia="zh-CN"/>
        </w:rPr>
        <w:t>根据中标金额</w:t>
      </w:r>
      <w:r>
        <w:rPr>
          <w:rFonts w:hint="eastAsia" w:ascii="宋体" w:hAnsi="宋体" w:cs="宋体"/>
          <w:color w:val="auto"/>
          <w:w w:val="90"/>
          <w:sz w:val="24"/>
          <w:highlight w:val="none"/>
        </w:rPr>
        <w:t>按照下列表格中货物招标类别</w:t>
      </w:r>
      <w:r>
        <w:rPr>
          <w:rFonts w:hint="eastAsia" w:ascii="宋体" w:hAnsi="宋体" w:cs="宋体"/>
          <w:color w:val="auto"/>
          <w:w w:val="90"/>
          <w:sz w:val="24"/>
          <w:highlight w:val="none"/>
          <w:lang w:val="en-US" w:eastAsia="zh-CN"/>
        </w:rPr>
        <w:t>费率的50%计算，</w:t>
      </w:r>
      <w:r>
        <w:rPr>
          <w:rFonts w:hint="eastAsia" w:ascii="宋体" w:hAnsi="宋体" w:cs="宋体"/>
          <w:color w:val="auto"/>
          <w:w w:val="90"/>
          <w:sz w:val="24"/>
          <w:highlight w:val="none"/>
        </w:rPr>
        <w:t>向中标单位收取招标代理费，该费用中标人须在中标公告发出5日内一次性付清。（户名：浙江五石中正工程咨询有限公司；账号：1202003209900014176；开户银行：中国工商银行杭州潮王路支行）</w:t>
      </w:r>
      <w:r>
        <w:rPr>
          <w:rFonts w:hint="eastAsia" w:ascii="宋体" w:hAnsi="宋体" w:cs="宋体"/>
          <w:color w:val="auto"/>
          <w:w w:val="90"/>
          <w:sz w:val="24"/>
          <w:highlight w:val="none"/>
          <w:lang w:eastAsia="zh-CN"/>
        </w:rPr>
        <w:t>，</w:t>
      </w:r>
      <w:r>
        <w:rPr>
          <w:rFonts w:hint="eastAsia" w:ascii="宋体" w:hAnsi="宋体" w:cs="宋体"/>
          <w:color w:val="auto"/>
          <w:w w:val="90"/>
          <w:sz w:val="24"/>
          <w:highlight w:val="none"/>
        </w:rPr>
        <w:t>财务联系电话：0571-88271625</w:t>
      </w:r>
      <w:r>
        <w:rPr>
          <w:rFonts w:hint="eastAsia" w:ascii="宋体" w:hAnsi="宋体" w:cs="宋体"/>
          <w:color w:val="auto"/>
          <w:w w:val="90"/>
          <w:sz w:val="24"/>
          <w:highlight w:val="none"/>
          <w:lang w:eastAsia="zh-CN"/>
        </w:rPr>
        <w:t>。</w:t>
      </w:r>
    </w:p>
    <w:tbl>
      <w:tblPr>
        <w:tblStyle w:val="26"/>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2935"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服务类型、费率、中标金额（万元）</w:t>
            </w:r>
          </w:p>
        </w:tc>
        <w:tc>
          <w:tcPr>
            <w:tcW w:w="1777"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货物招标</w:t>
            </w:r>
          </w:p>
        </w:tc>
        <w:tc>
          <w:tcPr>
            <w:tcW w:w="1640"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服务招标</w:t>
            </w:r>
          </w:p>
        </w:tc>
        <w:tc>
          <w:tcPr>
            <w:tcW w:w="2119"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2935"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100以下</w:t>
            </w:r>
          </w:p>
        </w:tc>
        <w:tc>
          <w:tcPr>
            <w:tcW w:w="1777"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1.50%</w:t>
            </w:r>
          </w:p>
        </w:tc>
        <w:tc>
          <w:tcPr>
            <w:tcW w:w="1640"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1.50%</w:t>
            </w:r>
          </w:p>
        </w:tc>
        <w:tc>
          <w:tcPr>
            <w:tcW w:w="2119"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2935"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100-500</w:t>
            </w:r>
          </w:p>
        </w:tc>
        <w:tc>
          <w:tcPr>
            <w:tcW w:w="1777"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1.10%</w:t>
            </w:r>
          </w:p>
        </w:tc>
        <w:tc>
          <w:tcPr>
            <w:tcW w:w="1640"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0.80%</w:t>
            </w:r>
          </w:p>
        </w:tc>
        <w:tc>
          <w:tcPr>
            <w:tcW w:w="2119"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2935"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500-1000</w:t>
            </w:r>
          </w:p>
        </w:tc>
        <w:tc>
          <w:tcPr>
            <w:tcW w:w="1777"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0.80%</w:t>
            </w:r>
          </w:p>
        </w:tc>
        <w:tc>
          <w:tcPr>
            <w:tcW w:w="1640"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0.45%</w:t>
            </w:r>
          </w:p>
        </w:tc>
        <w:tc>
          <w:tcPr>
            <w:tcW w:w="2119"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2935"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1000-5000</w:t>
            </w:r>
          </w:p>
        </w:tc>
        <w:tc>
          <w:tcPr>
            <w:tcW w:w="1777"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0.50%</w:t>
            </w:r>
          </w:p>
        </w:tc>
        <w:tc>
          <w:tcPr>
            <w:tcW w:w="1640"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0.25%</w:t>
            </w:r>
          </w:p>
        </w:tc>
        <w:tc>
          <w:tcPr>
            <w:tcW w:w="2119"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2935"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5000-10000</w:t>
            </w:r>
          </w:p>
        </w:tc>
        <w:tc>
          <w:tcPr>
            <w:tcW w:w="1777"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0.25%</w:t>
            </w:r>
          </w:p>
        </w:tc>
        <w:tc>
          <w:tcPr>
            <w:tcW w:w="1640"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0.10%</w:t>
            </w:r>
          </w:p>
        </w:tc>
        <w:tc>
          <w:tcPr>
            <w:tcW w:w="2119"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2935"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10000-100000</w:t>
            </w:r>
          </w:p>
        </w:tc>
        <w:tc>
          <w:tcPr>
            <w:tcW w:w="1777"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0.05%</w:t>
            </w:r>
          </w:p>
        </w:tc>
        <w:tc>
          <w:tcPr>
            <w:tcW w:w="1640"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0.05%</w:t>
            </w:r>
          </w:p>
        </w:tc>
        <w:tc>
          <w:tcPr>
            <w:tcW w:w="2119"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2935"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100000以上</w:t>
            </w:r>
          </w:p>
        </w:tc>
        <w:tc>
          <w:tcPr>
            <w:tcW w:w="1777"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0.01%</w:t>
            </w:r>
          </w:p>
        </w:tc>
        <w:tc>
          <w:tcPr>
            <w:tcW w:w="1640"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0.01%</w:t>
            </w:r>
          </w:p>
        </w:tc>
        <w:tc>
          <w:tcPr>
            <w:tcW w:w="2119" w:type="dxa"/>
            <w:vAlign w:val="center"/>
          </w:tcPr>
          <w:p>
            <w:pPr>
              <w:shd w:val="clear"/>
              <w:jc w:val="center"/>
              <w:rPr>
                <w:rFonts w:ascii="宋体" w:hAnsi="宋体" w:cs="宋体"/>
                <w:color w:val="auto"/>
                <w:w w:val="90"/>
                <w:sz w:val="24"/>
                <w:highlight w:val="none"/>
              </w:rPr>
            </w:pPr>
            <w:r>
              <w:rPr>
                <w:rFonts w:hint="eastAsia" w:ascii="宋体" w:hAnsi="宋体" w:cs="宋体"/>
                <w:color w:val="auto"/>
                <w:w w:val="90"/>
                <w:sz w:val="24"/>
                <w:highlight w:val="none"/>
              </w:rPr>
              <w:t>0.01%</w:t>
            </w:r>
          </w:p>
        </w:tc>
      </w:tr>
    </w:tbl>
    <w:p>
      <w:pPr>
        <w:shd w:val="clear"/>
        <w:spacing w:line="360" w:lineRule="auto"/>
        <w:ind w:firstLine="432" w:firstLineChars="200"/>
        <w:outlineLvl w:val="1"/>
        <w:rPr>
          <w:rFonts w:ascii="宋体" w:hAnsi="宋体" w:cs="宋体"/>
          <w:b/>
          <w:bCs/>
          <w:color w:val="auto"/>
          <w:w w:val="90"/>
          <w:sz w:val="24"/>
          <w:szCs w:val="32"/>
          <w:highlight w:val="none"/>
        </w:rPr>
      </w:pPr>
      <w:bookmarkStart w:id="33" w:name="_Toc20450"/>
      <w:r>
        <w:rPr>
          <w:rFonts w:hint="eastAsia" w:ascii="宋体" w:hAnsi="宋体" w:cs="宋体"/>
          <w:b/>
          <w:bCs/>
          <w:color w:val="auto"/>
          <w:w w:val="90"/>
          <w:sz w:val="24"/>
          <w:szCs w:val="32"/>
          <w:highlight w:val="none"/>
        </w:rPr>
        <w:t>七、合同签订及公告</w:t>
      </w:r>
      <w:bookmarkEnd w:id="33"/>
    </w:p>
    <w:p>
      <w:pPr>
        <w:shd w:val="clear"/>
        <w:spacing w:line="360" w:lineRule="auto"/>
        <w:ind w:firstLine="432" w:firstLineChars="200"/>
        <w:outlineLvl w:val="2"/>
        <w:rPr>
          <w:rFonts w:ascii="宋体" w:hAnsi="宋体" w:cs="宋体"/>
          <w:b/>
          <w:bCs/>
          <w:color w:val="auto"/>
          <w:w w:val="90"/>
          <w:sz w:val="24"/>
          <w:szCs w:val="32"/>
          <w:highlight w:val="none"/>
        </w:rPr>
      </w:pPr>
      <w:bookmarkStart w:id="34" w:name="_Toc350"/>
      <w:r>
        <w:rPr>
          <w:rFonts w:hint="eastAsia" w:ascii="宋体" w:hAnsi="宋体" w:cs="宋体"/>
          <w:b/>
          <w:bCs/>
          <w:color w:val="auto"/>
          <w:w w:val="90"/>
          <w:sz w:val="24"/>
          <w:szCs w:val="32"/>
          <w:highlight w:val="none"/>
        </w:rPr>
        <w:t>（一）签订合同</w:t>
      </w:r>
      <w:bookmarkEnd w:id="34"/>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1、采购人应当自中标通知书发出之日起</w:t>
      </w:r>
      <w:r>
        <w:rPr>
          <w:rFonts w:hint="eastAsia" w:ascii="宋体" w:hAnsi="宋体" w:cs="宋体"/>
          <w:color w:val="auto"/>
          <w:w w:val="90"/>
          <w:sz w:val="24"/>
          <w:highlight w:val="none"/>
          <w:lang w:val="en-US" w:eastAsia="zh-CN"/>
        </w:rPr>
        <w:t>30</w:t>
      </w:r>
      <w:r>
        <w:rPr>
          <w:rFonts w:hint="eastAsia" w:ascii="宋体" w:hAnsi="宋体" w:cs="宋体"/>
          <w:color w:val="auto"/>
          <w:w w:val="90"/>
          <w:sz w:val="24"/>
          <w:highlight w:val="none"/>
        </w:rPr>
        <w:t>日内，按照招标文件和中标人投标文件的规定，与中标人签订书面合同。所签订的合同不得对招标文件确定的事项和中标人投标文件作实质性修改。</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2、采购人不得向中标人提出任何不合理的要求作为签订合同的条件。</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3、中标人无故拖延、拒签合同的,取消中标资格。</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5、询问或者质疑事项可能影响中标结果的，采购人应当暂停签订合同，已经签订合同的，应当中止履行合同（中标结果的质疑期为中标结果公告期限届满之日起七个工作日）。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432" w:firstLineChars="200"/>
        <w:outlineLvl w:val="2"/>
        <w:rPr>
          <w:rFonts w:ascii="宋体" w:hAnsi="宋体" w:cs="宋体"/>
          <w:b/>
          <w:bCs/>
          <w:color w:val="auto"/>
          <w:w w:val="90"/>
          <w:sz w:val="24"/>
          <w:szCs w:val="32"/>
          <w:highlight w:val="none"/>
        </w:rPr>
      </w:pPr>
      <w:bookmarkStart w:id="35" w:name="_Toc11039"/>
      <w:r>
        <w:rPr>
          <w:rFonts w:hint="eastAsia" w:ascii="宋体" w:hAnsi="宋体" w:cs="宋体"/>
          <w:b/>
          <w:bCs/>
          <w:color w:val="auto"/>
          <w:w w:val="90"/>
          <w:sz w:val="24"/>
          <w:szCs w:val="32"/>
          <w:highlight w:val="none"/>
        </w:rPr>
        <w:t>（二）合同公告及备案</w:t>
      </w:r>
      <w:bookmarkEnd w:id="35"/>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1、采购人应当自政府采购合同签订之日起2个工作日内，在省级以上财政部门指定的政府采购信息发布媒体及相关网站上公告。</w:t>
      </w:r>
    </w:p>
    <w:p>
      <w:pPr>
        <w:shd w:val="clear"/>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2、采购人应当自政府采购合同签订之日起7个工作日内，将政府采购合同副本报同级人民政府财政部门备案以及采购组织机构存档。</w:t>
      </w:r>
    </w:p>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jc w:val="center"/>
        <w:outlineLvl w:val="0"/>
        <w:rPr>
          <w:rFonts w:hint="eastAsia" w:ascii="宋体" w:hAnsi="宋体" w:cs="宋体"/>
          <w:b/>
          <w:bCs/>
          <w:color w:val="auto"/>
          <w:sz w:val="36"/>
          <w:szCs w:val="44"/>
          <w:highlight w:val="none"/>
        </w:rPr>
      </w:pPr>
      <w:bookmarkStart w:id="36" w:name="_Toc20587"/>
      <w:bookmarkStart w:id="37" w:name="_Toc14362"/>
    </w:p>
    <w:p>
      <w:pPr>
        <w:shd w:val="clear"/>
        <w:spacing w:line="360" w:lineRule="auto"/>
        <w:jc w:val="center"/>
        <w:outlineLvl w:val="0"/>
        <w:rPr>
          <w:rFonts w:hint="eastAsia" w:ascii="宋体" w:hAnsi="宋体" w:cs="宋体"/>
          <w:b/>
          <w:bCs/>
          <w:color w:val="auto"/>
          <w:sz w:val="36"/>
          <w:szCs w:val="44"/>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hd w:val="clea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bookmarkEnd w:id="36"/>
      <w:bookmarkEnd w:id="37"/>
    </w:p>
    <w:p>
      <w:pPr>
        <w:shd w:val="clear"/>
        <w:autoSpaceDE w:val="0"/>
        <w:autoSpaceDN w:val="0"/>
        <w:spacing w:line="360" w:lineRule="auto"/>
        <w:ind w:firstLine="432" w:firstLineChars="200"/>
        <w:rPr>
          <w:rFonts w:ascii="宋体" w:hAnsi="宋体" w:cs="宋体"/>
          <w:b/>
          <w:i/>
          <w:color w:val="auto"/>
          <w:w w:val="90"/>
          <w:kern w:val="0"/>
          <w:sz w:val="24"/>
          <w:highlight w:val="none"/>
        </w:rPr>
      </w:pPr>
      <w:r>
        <w:rPr>
          <w:rFonts w:hint="eastAsia" w:ascii="宋体" w:hAnsi="宋体" w:cs="宋体"/>
          <w:color w:val="auto"/>
          <w:w w:val="90"/>
          <w:kern w:val="0"/>
          <w:sz w:val="24"/>
          <w:highlight w:val="none"/>
        </w:rPr>
        <w:t>一、采购组织机构将组织评标委员会，对投标人提供的投标文件进行综合评审。</w:t>
      </w:r>
    </w:p>
    <w:p>
      <w:pPr>
        <w:shd w:val="clear"/>
        <w:autoSpaceDE w:val="0"/>
        <w:autoSpaceDN w:val="0"/>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二、本次招标项目的评标方法为综合评分法，总计100分，其中资格及</w:t>
      </w:r>
      <w:r>
        <w:rPr>
          <w:rFonts w:hint="eastAsia" w:ascii="宋体" w:hAnsi="宋体" w:cs="宋体"/>
          <w:bCs/>
          <w:color w:val="auto"/>
          <w:w w:val="90"/>
          <w:sz w:val="24"/>
          <w:highlight w:val="none"/>
          <w:lang w:val="zh-CN"/>
        </w:rPr>
        <w:t>商务技术文件分值</w:t>
      </w:r>
      <w:r>
        <w:rPr>
          <w:rFonts w:hint="eastAsia" w:ascii="宋体" w:hAnsi="宋体" w:cs="宋体"/>
          <w:bCs/>
          <w:color w:val="auto"/>
          <w:w w:val="90"/>
          <w:sz w:val="24"/>
          <w:highlight w:val="none"/>
        </w:rPr>
        <w:t>70</w:t>
      </w:r>
      <w:r>
        <w:rPr>
          <w:rFonts w:hint="eastAsia" w:ascii="宋体" w:hAnsi="宋体" w:cs="宋体"/>
          <w:bCs/>
          <w:color w:val="auto"/>
          <w:w w:val="90"/>
          <w:sz w:val="24"/>
          <w:highlight w:val="none"/>
          <w:lang w:val="zh-CN"/>
        </w:rPr>
        <w:t>分，投标报价分值</w:t>
      </w:r>
      <w:r>
        <w:rPr>
          <w:rFonts w:hint="eastAsia" w:ascii="宋体" w:hAnsi="宋体" w:cs="宋体"/>
          <w:bCs/>
          <w:color w:val="auto"/>
          <w:w w:val="90"/>
          <w:sz w:val="24"/>
          <w:highlight w:val="none"/>
        </w:rPr>
        <w:t>30</w:t>
      </w:r>
      <w:r>
        <w:rPr>
          <w:rFonts w:hint="eastAsia" w:ascii="宋体" w:hAnsi="宋体" w:cs="宋体"/>
          <w:bCs/>
          <w:color w:val="auto"/>
          <w:w w:val="90"/>
          <w:sz w:val="24"/>
          <w:highlight w:val="none"/>
          <w:lang w:val="zh-CN"/>
        </w:rPr>
        <w:t>分</w:t>
      </w:r>
      <w:r>
        <w:rPr>
          <w:rFonts w:hint="eastAsia" w:ascii="宋体" w:hAnsi="宋体" w:cs="宋体"/>
          <w:color w:val="auto"/>
          <w:w w:val="90"/>
          <w:sz w:val="24"/>
          <w:highlight w:val="none"/>
        </w:rPr>
        <w:t>。评标标准按评分细化条款及分值进行评审。</w:t>
      </w:r>
    </w:p>
    <w:p>
      <w:pPr>
        <w:shd w:val="clear"/>
        <w:autoSpaceDE w:val="0"/>
        <w:autoSpaceDN w:val="0"/>
        <w:adjustRightInd w:val="0"/>
        <w:spacing w:line="360" w:lineRule="auto"/>
        <w:ind w:firstLine="472"/>
        <w:rPr>
          <w:rFonts w:ascii="宋体" w:hAnsi="宋体" w:cs="宋体"/>
          <w:bCs/>
          <w:color w:val="auto"/>
          <w:w w:val="90"/>
          <w:sz w:val="24"/>
          <w:highlight w:val="none"/>
          <w:lang w:val="zh-CN"/>
        </w:rPr>
      </w:pPr>
      <w:r>
        <w:rPr>
          <w:rFonts w:hint="eastAsia" w:ascii="宋体" w:hAnsi="宋体" w:cs="宋体"/>
          <w:bCs/>
          <w:color w:val="auto"/>
          <w:w w:val="90"/>
          <w:sz w:val="24"/>
          <w:highlight w:val="none"/>
          <w:lang w:val="zh-CN"/>
        </w:rPr>
        <w:t>（一）</w:t>
      </w:r>
      <w:r>
        <w:rPr>
          <w:rFonts w:hint="eastAsia" w:ascii="宋体" w:hAnsi="宋体" w:cs="宋体"/>
          <w:color w:val="auto"/>
          <w:w w:val="90"/>
          <w:sz w:val="24"/>
          <w:highlight w:val="none"/>
        </w:rPr>
        <w:t>资格及</w:t>
      </w:r>
      <w:r>
        <w:rPr>
          <w:rFonts w:hint="eastAsia" w:ascii="宋体" w:hAnsi="宋体" w:cs="宋体"/>
          <w:bCs/>
          <w:color w:val="auto"/>
          <w:w w:val="90"/>
          <w:sz w:val="24"/>
          <w:highlight w:val="none"/>
          <w:lang w:val="zh-CN"/>
        </w:rPr>
        <w:t>商务技术文件中的客观分由评标委员会讨论后统一打分；其余在规定的分值内单独评定打分</w:t>
      </w:r>
      <w:r>
        <w:rPr>
          <w:rFonts w:hint="eastAsia" w:ascii="宋体" w:hAnsi="宋体" w:cs="宋体"/>
          <w:color w:val="auto"/>
          <w:w w:val="90"/>
          <w:sz w:val="24"/>
          <w:highlight w:val="none"/>
        </w:rPr>
        <w:t>（小数点后保留1位）</w:t>
      </w:r>
      <w:r>
        <w:rPr>
          <w:rFonts w:hint="eastAsia" w:ascii="宋体" w:hAnsi="宋体" w:cs="宋体"/>
          <w:bCs/>
          <w:color w:val="auto"/>
          <w:w w:val="90"/>
          <w:sz w:val="24"/>
          <w:highlight w:val="none"/>
          <w:lang w:val="zh-CN"/>
        </w:rPr>
        <w:t>。</w:t>
      </w:r>
    </w:p>
    <w:p>
      <w:pPr>
        <w:shd w:val="clear"/>
        <w:autoSpaceDE w:val="0"/>
        <w:autoSpaceDN w:val="0"/>
        <w:adjustRightInd w:val="0"/>
        <w:spacing w:line="360" w:lineRule="auto"/>
        <w:ind w:firstLine="472"/>
        <w:rPr>
          <w:rFonts w:ascii="宋体" w:hAnsi="宋体" w:cs="宋体"/>
          <w:bCs/>
          <w:color w:val="auto"/>
          <w:w w:val="90"/>
          <w:sz w:val="24"/>
          <w:highlight w:val="none"/>
          <w:shd w:val="clear" w:color="FFFFFF" w:fill="D9D9D9"/>
          <w:lang w:val="zh-CN"/>
        </w:rPr>
      </w:pPr>
      <w:r>
        <w:rPr>
          <w:rFonts w:hint="eastAsia" w:ascii="宋体" w:hAnsi="宋体" w:cs="宋体"/>
          <w:bCs/>
          <w:color w:val="auto"/>
          <w:w w:val="90"/>
          <w:sz w:val="24"/>
          <w:highlight w:val="none"/>
          <w:lang w:val="zh-CN"/>
        </w:rPr>
        <w:t>（二）各投标人</w:t>
      </w:r>
      <w:r>
        <w:rPr>
          <w:rFonts w:hint="eastAsia" w:ascii="宋体" w:hAnsi="宋体" w:cs="宋体"/>
          <w:color w:val="auto"/>
          <w:w w:val="90"/>
          <w:sz w:val="24"/>
          <w:highlight w:val="none"/>
        </w:rPr>
        <w:t>资格及</w:t>
      </w:r>
      <w:r>
        <w:rPr>
          <w:rFonts w:hint="eastAsia" w:ascii="宋体" w:hAnsi="宋体" w:cs="宋体"/>
          <w:bCs/>
          <w:color w:val="auto"/>
          <w:w w:val="90"/>
          <w:sz w:val="24"/>
          <w:highlight w:val="none"/>
          <w:lang w:val="zh-CN"/>
        </w:rPr>
        <w:t>商务技术文件</w:t>
      </w:r>
      <w:r>
        <w:rPr>
          <w:rFonts w:hint="eastAsia" w:ascii="宋体" w:hAnsi="宋体" w:cs="宋体"/>
          <w:color w:val="auto"/>
          <w:w w:val="90"/>
          <w:sz w:val="24"/>
          <w:highlight w:val="none"/>
          <w:lang w:val="zh-CN"/>
        </w:rPr>
        <w:t>得分按照评标委员会成</w:t>
      </w:r>
      <w:r>
        <w:rPr>
          <w:rFonts w:hint="eastAsia" w:ascii="宋体" w:hAnsi="宋体" w:cs="宋体"/>
          <w:bCs/>
          <w:color w:val="auto"/>
          <w:w w:val="90"/>
          <w:sz w:val="24"/>
          <w:highlight w:val="none"/>
          <w:lang w:val="zh-CN"/>
        </w:rPr>
        <w:t>员的独立评分结果汇总后的算术平均分计算</w:t>
      </w:r>
      <w:r>
        <w:rPr>
          <w:rFonts w:hint="eastAsia" w:ascii="宋体" w:hAnsi="宋体" w:cs="宋体"/>
          <w:color w:val="auto"/>
          <w:w w:val="90"/>
          <w:sz w:val="24"/>
          <w:highlight w:val="none"/>
        </w:rPr>
        <w:t>（小数点后保留2位）</w:t>
      </w:r>
      <w:r>
        <w:rPr>
          <w:rFonts w:hint="eastAsia" w:ascii="宋体" w:hAnsi="宋体" w:cs="宋体"/>
          <w:bCs/>
          <w:color w:val="auto"/>
          <w:w w:val="90"/>
          <w:sz w:val="24"/>
          <w:highlight w:val="none"/>
          <w:lang w:val="zh-CN"/>
        </w:rPr>
        <w:t>，计算公式为：</w:t>
      </w:r>
    </w:p>
    <w:p>
      <w:pPr>
        <w:shd w:val="clear"/>
        <w:autoSpaceDE w:val="0"/>
        <w:autoSpaceDN w:val="0"/>
        <w:adjustRightInd w:val="0"/>
        <w:spacing w:line="360" w:lineRule="auto"/>
        <w:ind w:firstLine="472"/>
        <w:rPr>
          <w:rFonts w:ascii="宋体" w:hAnsi="宋体" w:cs="宋体"/>
          <w:bCs/>
          <w:color w:val="auto"/>
          <w:w w:val="90"/>
          <w:sz w:val="24"/>
          <w:highlight w:val="none"/>
          <w:shd w:val="clear" w:color="FFFFFF" w:fill="D9D9D9"/>
          <w:lang w:val="zh-CN"/>
        </w:rPr>
      </w:pPr>
      <w:r>
        <w:rPr>
          <w:rFonts w:hint="eastAsia" w:ascii="宋体" w:hAnsi="宋体" w:cs="宋体"/>
          <w:color w:val="auto"/>
          <w:w w:val="90"/>
          <w:sz w:val="24"/>
          <w:highlight w:val="none"/>
        </w:rPr>
        <w:t>资格及</w:t>
      </w:r>
      <w:r>
        <w:rPr>
          <w:rFonts w:hint="eastAsia" w:ascii="宋体" w:hAnsi="宋体" w:cs="宋体"/>
          <w:bCs/>
          <w:color w:val="auto"/>
          <w:w w:val="90"/>
          <w:sz w:val="24"/>
          <w:highlight w:val="none"/>
          <w:lang w:val="zh-CN"/>
        </w:rPr>
        <w:t>商务技术文件</w:t>
      </w:r>
      <w:r>
        <w:rPr>
          <w:rFonts w:hint="eastAsia" w:ascii="宋体" w:hAnsi="宋体" w:cs="宋体"/>
          <w:color w:val="auto"/>
          <w:w w:val="90"/>
          <w:sz w:val="24"/>
          <w:highlight w:val="none"/>
        </w:rPr>
        <w:t>得分</w:t>
      </w:r>
      <w:r>
        <w:rPr>
          <w:rFonts w:hint="eastAsia" w:ascii="宋体" w:hAnsi="宋体" w:cs="宋体"/>
          <w:bCs/>
          <w:color w:val="auto"/>
          <w:w w:val="90"/>
          <w:sz w:val="24"/>
          <w:highlight w:val="none"/>
          <w:lang w:val="zh-CN"/>
        </w:rPr>
        <w:t>=评标委员会所有成员评分合计数/评标委员会组成人员数。</w:t>
      </w:r>
    </w:p>
    <w:p>
      <w:pPr>
        <w:shd w:val="clear"/>
        <w:autoSpaceDE w:val="0"/>
        <w:autoSpaceDN w:val="0"/>
        <w:adjustRightInd w:val="0"/>
        <w:spacing w:line="360" w:lineRule="auto"/>
        <w:ind w:firstLine="432" w:firstLineChars="200"/>
        <w:rPr>
          <w:rFonts w:ascii="宋体" w:hAnsi="宋体" w:cs="宋体"/>
          <w:color w:val="auto"/>
          <w:w w:val="90"/>
          <w:sz w:val="24"/>
          <w:highlight w:val="none"/>
          <w:lang w:val="zh-CN"/>
        </w:rPr>
      </w:pPr>
      <w:r>
        <w:rPr>
          <w:rFonts w:hint="eastAsia" w:ascii="宋体" w:hAnsi="宋体" w:cs="宋体"/>
          <w:bCs/>
          <w:color w:val="auto"/>
          <w:w w:val="90"/>
          <w:sz w:val="24"/>
          <w:highlight w:val="none"/>
          <w:lang w:val="zh-CN"/>
        </w:rPr>
        <w:t>（三）</w:t>
      </w:r>
      <w:r>
        <w:rPr>
          <w:rFonts w:hint="eastAsia" w:ascii="宋体" w:hAnsi="宋体" w:cs="宋体"/>
          <w:color w:val="auto"/>
          <w:w w:val="90"/>
          <w:sz w:val="24"/>
          <w:highlight w:val="none"/>
          <w:lang w:val="zh-CN"/>
        </w:rPr>
        <w:t>投标报价得分采用低价优先法计算</w:t>
      </w:r>
      <w:r>
        <w:rPr>
          <w:rFonts w:hint="eastAsia" w:ascii="宋体" w:hAnsi="宋体" w:cs="宋体"/>
          <w:color w:val="auto"/>
          <w:w w:val="90"/>
          <w:sz w:val="24"/>
          <w:highlight w:val="none"/>
        </w:rPr>
        <w:t>（小数点后保留2位）</w:t>
      </w:r>
      <w:r>
        <w:rPr>
          <w:rFonts w:hint="eastAsia" w:ascii="宋体" w:hAnsi="宋体" w:cs="宋体"/>
          <w:color w:val="auto"/>
          <w:w w:val="90"/>
          <w:sz w:val="24"/>
          <w:highlight w:val="none"/>
          <w:lang w:val="zh-CN"/>
        </w:rPr>
        <w:t>，即满足招标文件要求且投标价格最低的投标报价为评标基准价，其报价得满分。其他投标人的投标报价得分按下列公式计算：</w:t>
      </w:r>
    </w:p>
    <w:p>
      <w:pPr>
        <w:shd w:val="clear"/>
        <w:autoSpaceDE w:val="0"/>
        <w:autoSpaceDN w:val="0"/>
        <w:adjustRightInd w:val="0"/>
        <w:spacing w:line="360" w:lineRule="auto"/>
        <w:ind w:right="85" w:firstLine="432" w:firstLineChars="200"/>
        <w:rPr>
          <w:rFonts w:ascii="宋体" w:hAnsi="宋体" w:cs="宋体"/>
          <w:color w:val="auto"/>
          <w:w w:val="90"/>
          <w:sz w:val="24"/>
          <w:highlight w:val="none"/>
          <w:u w:val="single"/>
        </w:rPr>
      </w:pPr>
      <w:r>
        <w:rPr>
          <w:rFonts w:hint="eastAsia" w:ascii="宋体" w:hAnsi="宋体" w:cs="宋体"/>
          <w:color w:val="auto"/>
          <w:w w:val="90"/>
          <w:sz w:val="24"/>
          <w:highlight w:val="none"/>
          <w:u w:val="single"/>
        </w:rPr>
        <w:t>投标报价得分=(评标基准价／投标报价)×30%×100 。</w:t>
      </w:r>
    </w:p>
    <w:p>
      <w:pPr>
        <w:shd w:val="clear"/>
        <w:autoSpaceDE w:val="0"/>
        <w:autoSpaceDN w:val="0"/>
        <w:adjustRightInd w:val="0"/>
        <w:spacing w:line="360" w:lineRule="auto"/>
        <w:ind w:firstLine="432" w:firstLineChars="200"/>
        <w:rPr>
          <w:rFonts w:ascii="宋体" w:hAnsi="宋体" w:cs="宋体"/>
          <w:color w:val="auto"/>
          <w:w w:val="90"/>
          <w:sz w:val="24"/>
          <w:highlight w:val="none"/>
        </w:rPr>
      </w:pPr>
      <w:r>
        <w:rPr>
          <w:rFonts w:hint="eastAsia" w:ascii="宋体" w:hAnsi="宋体" w:cs="宋体"/>
          <w:color w:val="auto"/>
          <w:w w:val="90"/>
          <w:sz w:val="24"/>
          <w:highlight w:val="none"/>
        </w:rPr>
        <w:t>（四）投标人综合得分＝资格及</w:t>
      </w:r>
      <w:r>
        <w:rPr>
          <w:rFonts w:hint="eastAsia" w:ascii="宋体" w:hAnsi="宋体" w:cs="宋体"/>
          <w:bCs/>
          <w:color w:val="auto"/>
          <w:w w:val="90"/>
          <w:sz w:val="24"/>
          <w:highlight w:val="none"/>
          <w:lang w:val="zh-CN"/>
        </w:rPr>
        <w:t>商务技术文件</w:t>
      </w:r>
      <w:r>
        <w:rPr>
          <w:rFonts w:hint="eastAsia" w:ascii="宋体" w:hAnsi="宋体" w:cs="宋体"/>
          <w:color w:val="auto"/>
          <w:w w:val="90"/>
          <w:sz w:val="24"/>
          <w:highlight w:val="none"/>
        </w:rPr>
        <w:t>得分＋投标报价得分。</w:t>
      </w:r>
    </w:p>
    <w:p>
      <w:pPr>
        <w:shd w:val="clear"/>
        <w:spacing w:line="360" w:lineRule="auto"/>
        <w:ind w:firstLine="432" w:firstLineChars="200"/>
        <w:rPr>
          <w:rFonts w:ascii="宋体" w:hAnsi="宋体" w:cs="宋体"/>
          <w:color w:val="auto"/>
          <w:w w:val="90"/>
          <w:sz w:val="24"/>
          <w:highlight w:val="none"/>
          <w:lang w:val="zh-CN"/>
        </w:rPr>
      </w:pPr>
      <w:r>
        <w:rPr>
          <w:rFonts w:hint="eastAsia" w:ascii="宋体" w:hAnsi="宋体" w:cs="宋体"/>
          <w:color w:val="auto"/>
          <w:w w:val="90"/>
          <w:sz w:val="24"/>
          <w:highlight w:val="none"/>
          <w:lang w:val="zh-CN"/>
        </w:rPr>
        <w:t>（五）政府采购政策及优惠：</w:t>
      </w:r>
    </w:p>
    <w:p>
      <w:pPr>
        <w:shd w:val="clear"/>
        <w:spacing w:line="360" w:lineRule="auto"/>
        <w:ind w:firstLine="432" w:firstLineChars="200"/>
        <w:rPr>
          <w:rFonts w:hint="eastAsia" w:ascii="宋体" w:hAnsi="宋体" w:cs="宋体"/>
          <w:color w:val="auto"/>
          <w:w w:val="90"/>
          <w:sz w:val="24"/>
          <w:highlight w:val="none"/>
          <w:lang w:val="zh-CN"/>
        </w:rPr>
      </w:pPr>
      <w:r>
        <w:rPr>
          <w:rFonts w:hint="eastAsia" w:ascii="宋体" w:hAnsi="宋体" w:cs="宋体"/>
          <w:color w:val="auto"/>
          <w:w w:val="90"/>
          <w:sz w:val="24"/>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pPr>
        <w:shd w:val="clear"/>
        <w:spacing w:line="360" w:lineRule="auto"/>
        <w:ind w:firstLine="432" w:firstLineChars="200"/>
        <w:rPr>
          <w:rFonts w:hint="eastAsia" w:ascii="宋体" w:hAnsi="宋体" w:cs="宋体"/>
          <w:color w:val="auto"/>
          <w:w w:val="90"/>
          <w:sz w:val="24"/>
          <w:highlight w:val="none"/>
          <w:lang w:val="zh-CN"/>
        </w:rPr>
      </w:pPr>
      <w:r>
        <w:rPr>
          <w:rFonts w:hint="eastAsia" w:ascii="宋体" w:hAnsi="宋体" w:cs="宋体"/>
          <w:color w:val="auto"/>
          <w:w w:val="90"/>
          <w:sz w:val="24"/>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6%的扣除，用扣除后的价格参加评审。</w:t>
      </w:r>
    </w:p>
    <w:p>
      <w:pPr>
        <w:shd w:val="clear"/>
        <w:spacing w:line="360" w:lineRule="auto"/>
        <w:ind w:firstLine="432" w:firstLineChars="200"/>
        <w:rPr>
          <w:rFonts w:hint="eastAsia" w:ascii="宋体" w:hAnsi="宋体" w:cs="宋体"/>
          <w:color w:val="auto"/>
          <w:w w:val="90"/>
          <w:sz w:val="24"/>
          <w:highlight w:val="none"/>
          <w:lang w:val="zh-CN"/>
        </w:rPr>
      </w:pPr>
      <w:r>
        <w:rPr>
          <w:rFonts w:hint="eastAsia" w:ascii="宋体" w:hAnsi="宋体" w:cs="宋体"/>
          <w:color w:val="auto"/>
          <w:w w:val="90"/>
          <w:sz w:val="24"/>
          <w:highlight w:val="none"/>
          <w:lang w:val="zh-CN"/>
        </w:rPr>
        <w:t>组成联合体或者接受分包的小微企业与联合体内其他企业、分包企业之间存在直接控股、管理关系的，不享受价格扣除优惠政策。</w:t>
      </w:r>
    </w:p>
    <w:p>
      <w:pPr>
        <w:shd w:val="clear"/>
        <w:spacing w:line="360" w:lineRule="auto"/>
        <w:ind w:firstLine="432" w:firstLineChars="200"/>
        <w:rPr>
          <w:rFonts w:hint="eastAsia" w:ascii="宋体" w:hAnsi="宋体" w:cs="宋体"/>
          <w:color w:val="auto"/>
          <w:w w:val="90"/>
          <w:sz w:val="24"/>
          <w:highlight w:val="none"/>
          <w:lang w:val="zh-CN"/>
        </w:rPr>
      </w:pPr>
      <w:r>
        <w:rPr>
          <w:rFonts w:hint="eastAsia" w:ascii="宋体" w:hAnsi="宋体" w:cs="宋体"/>
          <w:color w:val="auto"/>
          <w:w w:val="90"/>
          <w:sz w:val="24"/>
          <w:highlight w:val="none"/>
          <w:lang w:val="zh-CN"/>
        </w:rPr>
        <w:t>以联合体形式参加政府采购活动，联合体各方均为中小企业的，联合体视同中小企业。其中，联合体各方均为小微企业的，联合体视同小微企业。</w:t>
      </w:r>
    </w:p>
    <w:p>
      <w:pPr>
        <w:shd w:val="clear"/>
        <w:spacing w:line="360" w:lineRule="auto"/>
        <w:ind w:firstLine="432" w:firstLineChars="200"/>
        <w:rPr>
          <w:rFonts w:hint="eastAsia" w:ascii="宋体" w:hAnsi="宋体" w:cs="宋体"/>
          <w:color w:val="auto"/>
          <w:w w:val="90"/>
          <w:sz w:val="24"/>
          <w:highlight w:val="none"/>
          <w:lang w:val="zh-CN"/>
        </w:rPr>
      </w:pPr>
      <w:r>
        <w:rPr>
          <w:rFonts w:hint="eastAsia" w:ascii="宋体" w:hAnsi="宋体" w:cs="宋体"/>
          <w:color w:val="auto"/>
          <w:w w:val="90"/>
          <w:sz w:val="24"/>
          <w:highlight w:val="none"/>
          <w:lang w:val="zh-CN"/>
        </w:rPr>
        <w:t>投标文件中须同时出具《政府采购促进中小企业发展管理办法》【财库（2020）46号】规定的《中小企业声明函》，否则不得享受价格扣除。</w:t>
      </w:r>
    </w:p>
    <w:p>
      <w:pPr>
        <w:shd w:val="clear"/>
        <w:spacing w:line="360" w:lineRule="auto"/>
        <w:ind w:firstLine="432" w:firstLineChars="200"/>
        <w:rPr>
          <w:rFonts w:hint="eastAsia" w:ascii="宋体" w:hAnsi="宋体" w:cs="宋体"/>
          <w:color w:val="auto"/>
          <w:w w:val="90"/>
          <w:sz w:val="24"/>
          <w:highlight w:val="none"/>
          <w:lang w:val="zh-CN"/>
        </w:rPr>
      </w:pPr>
      <w:r>
        <w:rPr>
          <w:rFonts w:hint="eastAsia" w:ascii="宋体" w:hAnsi="宋体" w:cs="宋体"/>
          <w:color w:val="auto"/>
          <w:w w:val="90"/>
          <w:sz w:val="24"/>
          <w:highlight w:val="none"/>
          <w:lang w:val="zh-CN"/>
        </w:rPr>
        <w:t>本项目对符合规定的小微企业（含小型企业）报价给予10%的扣除。</w:t>
      </w:r>
    </w:p>
    <w:p>
      <w:pPr>
        <w:shd w:val="clear"/>
        <w:spacing w:line="360" w:lineRule="auto"/>
        <w:ind w:firstLine="432" w:firstLineChars="200"/>
        <w:rPr>
          <w:rFonts w:hint="eastAsia" w:ascii="宋体" w:hAnsi="宋体" w:cs="宋体"/>
          <w:color w:val="auto"/>
          <w:w w:val="90"/>
          <w:sz w:val="24"/>
          <w:highlight w:val="none"/>
          <w:lang w:val="zh-CN"/>
        </w:rPr>
      </w:pPr>
      <w:r>
        <w:rPr>
          <w:rFonts w:hint="eastAsia" w:ascii="宋体" w:hAnsi="宋体" w:cs="宋体"/>
          <w:color w:val="auto"/>
          <w:w w:val="90"/>
          <w:sz w:val="24"/>
          <w:highlight w:val="none"/>
          <w:lang w:val="zh-CN"/>
        </w:rPr>
        <w:t>（2）根据《关于政府采购支持监狱企业发展有关问题的通知》（财库[2014]68号）的规定，供应商如为监狱企业且所投产品为小型或微型企业生产的，其投标报价扣除10%后参与评审。</w:t>
      </w:r>
    </w:p>
    <w:p>
      <w:pPr>
        <w:shd w:val="clear"/>
        <w:spacing w:line="360" w:lineRule="auto"/>
        <w:ind w:firstLine="432" w:firstLineChars="200"/>
        <w:rPr>
          <w:rFonts w:hint="eastAsia" w:ascii="宋体" w:hAnsi="宋体" w:cs="宋体"/>
          <w:color w:val="auto"/>
          <w:w w:val="90"/>
          <w:sz w:val="24"/>
          <w:highlight w:val="none"/>
          <w:lang w:val="zh-CN"/>
        </w:rPr>
      </w:pPr>
      <w:r>
        <w:rPr>
          <w:rFonts w:hint="eastAsia" w:ascii="宋体" w:hAnsi="宋体" w:cs="宋体"/>
          <w:color w:val="auto"/>
          <w:w w:val="90"/>
          <w:sz w:val="24"/>
          <w:highlight w:val="none"/>
          <w:lang w:val="zh-CN"/>
        </w:rPr>
        <w:t>投标文件中须同时提供：供应商的省级以上监狱管理局、戒毒管理局（含新疆生产建设兵团）出具的属于监狱企业的证明文件，未提供完整证明材料的，投标报价不予扣减。</w:t>
      </w:r>
    </w:p>
    <w:p>
      <w:pPr>
        <w:shd w:val="clear"/>
        <w:spacing w:line="360" w:lineRule="auto"/>
        <w:ind w:firstLine="432" w:firstLineChars="200"/>
        <w:rPr>
          <w:rFonts w:hint="eastAsia" w:ascii="宋体" w:hAnsi="宋体" w:cs="宋体"/>
          <w:color w:val="auto"/>
          <w:w w:val="90"/>
          <w:sz w:val="24"/>
          <w:highlight w:val="none"/>
          <w:lang w:val="zh-CN"/>
        </w:rPr>
      </w:pPr>
      <w:r>
        <w:rPr>
          <w:rFonts w:hint="eastAsia" w:ascii="宋体" w:hAnsi="宋体" w:cs="宋体"/>
          <w:color w:val="auto"/>
          <w:w w:val="90"/>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spacing w:line="360" w:lineRule="auto"/>
        <w:ind w:firstLine="432" w:firstLineChars="200"/>
        <w:rPr>
          <w:rFonts w:hint="eastAsia" w:ascii="宋体" w:hAnsi="宋体" w:cs="宋体"/>
          <w:color w:val="auto"/>
          <w:w w:val="90"/>
          <w:sz w:val="24"/>
          <w:highlight w:val="none"/>
          <w:lang w:val="zh-CN"/>
        </w:rPr>
      </w:pPr>
      <w:r>
        <w:rPr>
          <w:rFonts w:hint="eastAsia" w:ascii="宋体" w:hAnsi="宋体" w:cs="宋体"/>
          <w:color w:val="auto"/>
          <w:w w:val="90"/>
          <w:sz w:val="24"/>
          <w:highlight w:val="none"/>
          <w:lang w:val="zh-CN"/>
        </w:rPr>
        <w:t>享受政府采购支持政策的残疾人福利性单位应当同时满足以下条件：</w:t>
      </w:r>
    </w:p>
    <w:p>
      <w:pPr>
        <w:shd w:val="clear"/>
        <w:spacing w:line="360" w:lineRule="auto"/>
        <w:ind w:firstLine="432" w:firstLineChars="200"/>
        <w:rPr>
          <w:rFonts w:hint="eastAsia" w:ascii="宋体" w:hAnsi="宋体" w:cs="宋体"/>
          <w:color w:val="auto"/>
          <w:w w:val="90"/>
          <w:sz w:val="24"/>
          <w:highlight w:val="none"/>
          <w:lang w:val="zh-CN"/>
        </w:rPr>
      </w:pPr>
      <w:r>
        <w:rPr>
          <w:rFonts w:hint="eastAsia" w:ascii="宋体" w:hAnsi="宋体" w:cs="宋体"/>
          <w:color w:val="auto"/>
          <w:w w:val="90"/>
          <w:sz w:val="24"/>
          <w:highlight w:val="none"/>
          <w:lang w:val="zh-CN"/>
        </w:rPr>
        <w:t>①安置的残疾人占本单位在职职工人数的比例不低于25%（含25%），并且安置的残疾人人数不少于10人（含10人）；</w:t>
      </w:r>
    </w:p>
    <w:p>
      <w:pPr>
        <w:shd w:val="clear"/>
        <w:spacing w:line="360" w:lineRule="auto"/>
        <w:ind w:firstLine="432" w:firstLineChars="200"/>
        <w:rPr>
          <w:rFonts w:hint="eastAsia" w:ascii="宋体" w:hAnsi="宋体" w:cs="宋体"/>
          <w:color w:val="auto"/>
          <w:w w:val="90"/>
          <w:sz w:val="24"/>
          <w:highlight w:val="none"/>
          <w:lang w:val="zh-CN"/>
        </w:rPr>
      </w:pPr>
      <w:r>
        <w:rPr>
          <w:rFonts w:hint="eastAsia" w:ascii="宋体" w:hAnsi="宋体" w:cs="宋体"/>
          <w:color w:val="auto"/>
          <w:w w:val="90"/>
          <w:sz w:val="24"/>
          <w:highlight w:val="none"/>
          <w:lang w:val="zh-CN"/>
        </w:rPr>
        <w:t>②依法与安置的每位残疾人签订了一年以上（含一年）的劳动合同或服务协议；</w:t>
      </w:r>
    </w:p>
    <w:p>
      <w:pPr>
        <w:shd w:val="clear"/>
        <w:spacing w:line="360" w:lineRule="auto"/>
        <w:ind w:firstLine="432" w:firstLineChars="200"/>
        <w:rPr>
          <w:rFonts w:hint="eastAsia" w:ascii="宋体" w:hAnsi="宋体" w:cs="宋体"/>
          <w:color w:val="auto"/>
          <w:w w:val="90"/>
          <w:sz w:val="24"/>
          <w:highlight w:val="none"/>
          <w:lang w:val="zh-CN"/>
        </w:rPr>
      </w:pPr>
      <w:r>
        <w:rPr>
          <w:rFonts w:hint="eastAsia" w:ascii="宋体" w:hAnsi="宋体" w:cs="宋体"/>
          <w:color w:val="auto"/>
          <w:w w:val="90"/>
          <w:sz w:val="24"/>
          <w:highlight w:val="none"/>
          <w:lang w:val="zh-CN"/>
        </w:rPr>
        <w:t>③为安置的每位残疾人按月足额缴纳了基本养老保险、基本医疗保险、失业保险、工伤保险和生育保险等社会保险费；</w:t>
      </w:r>
    </w:p>
    <w:p>
      <w:pPr>
        <w:shd w:val="clear"/>
        <w:spacing w:line="360" w:lineRule="auto"/>
        <w:ind w:firstLine="432" w:firstLineChars="200"/>
        <w:rPr>
          <w:rFonts w:hint="eastAsia" w:ascii="宋体" w:hAnsi="宋体" w:cs="宋体"/>
          <w:color w:val="auto"/>
          <w:w w:val="90"/>
          <w:sz w:val="24"/>
          <w:highlight w:val="none"/>
          <w:lang w:val="zh-CN"/>
        </w:rPr>
      </w:pPr>
      <w:r>
        <w:rPr>
          <w:rFonts w:hint="eastAsia" w:ascii="宋体" w:hAnsi="宋体" w:cs="宋体"/>
          <w:color w:val="auto"/>
          <w:w w:val="90"/>
          <w:sz w:val="24"/>
          <w:highlight w:val="none"/>
          <w:lang w:val="zh-CN"/>
        </w:rPr>
        <w:t>④通过银行等金融机构向安置的每位残疾人，按月支付了不低于单位所在区县适用的经省级人民政府批准的月最低工资标准的工资；</w:t>
      </w:r>
    </w:p>
    <w:p>
      <w:pPr>
        <w:shd w:val="clear"/>
        <w:spacing w:line="360" w:lineRule="auto"/>
        <w:ind w:firstLine="432" w:firstLineChars="200"/>
        <w:rPr>
          <w:rFonts w:hint="eastAsia" w:ascii="宋体" w:hAnsi="宋体" w:cs="宋体"/>
          <w:color w:val="auto"/>
          <w:w w:val="90"/>
          <w:sz w:val="24"/>
          <w:highlight w:val="none"/>
          <w:lang w:val="zh-CN"/>
        </w:rPr>
      </w:pPr>
      <w:r>
        <w:rPr>
          <w:rFonts w:hint="eastAsia" w:ascii="宋体" w:hAnsi="宋体" w:cs="宋体"/>
          <w:color w:val="auto"/>
          <w:w w:val="90"/>
          <w:sz w:val="24"/>
          <w:highlight w:val="none"/>
          <w:lang w:val="zh-CN"/>
        </w:rPr>
        <w:t>⑤提供本单位制造的货物、承担的工程或者服务（以下简称产品），或者提供其他残疾人福利性单位制造的货物（不包括使用非残疾人福利性单位注册商标的货物）。</w:t>
      </w:r>
    </w:p>
    <w:p>
      <w:pPr>
        <w:shd w:val="clear"/>
        <w:spacing w:line="360" w:lineRule="auto"/>
        <w:ind w:firstLine="432" w:firstLineChars="200"/>
        <w:rPr>
          <w:rFonts w:hint="eastAsia" w:ascii="宋体" w:hAnsi="宋体" w:cs="宋体"/>
          <w:color w:val="auto"/>
          <w:w w:val="90"/>
          <w:sz w:val="24"/>
          <w:highlight w:val="none"/>
          <w:lang w:val="zh-CN"/>
        </w:rPr>
      </w:pPr>
      <w:r>
        <w:rPr>
          <w:rFonts w:hint="eastAsia" w:ascii="宋体" w:hAnsi="宋体" w:cs="宋体"/>
          <w:color w:val="auto"/>
          <w:w w:val="9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hd w:val="clear"/>
        <w:spacing w:line="360" w:lineRule="auto"/>
        <w:ind w:firstLine="432" w:firstLineChars="200"/>
        <w:rPr>
          <w:rFonts w:hint="eastAsia" w:ascii="宋体" w:hAnsi="宋体" w:cs="宋体"/>
          <w:color w:val="auto"/>
          <w:w w:val="90"/>
          <w:sz w:val="24"/>
          <w:highlight w:val="none"/>
          <w:lang w:val="zh-CN"/>
        </w:rPr>
      </w:pPr>
      <w:r>
        <w:rPr>
          <w:rFonts w:hint="eastAsia" w:ascii="宋体" w:hAnsi="宋体" w:cs="宋体"/>
          <w:color w:val="auto"/>
          <w:w w:val="90"/>
          <w:sz w:val="24"/>
          <w:highlight w:val="none"/>
          <w:lang w:val="zh-CN"/>
        </w:rPr>
        <w:t>注：得分以系统计算为准，保留2位小数。</w:t>
      </w:r>
    </w:p>
    <w:p>
      <w:pPr>
        <w:shd w:val="clear"/>
        <w:spacing w:line="360" w:lineRule="auto"/>
        <w:ind w:firstLine="432" w:firstLineChars="200"/>
        <w:rPr>
          <w:rFonts w:ascii="宋体" w:hAnsi="宋体" w:cs="宋体"/>
          <w:color w:val="auto"/>
          <w:w w:val="90"/>
          <w:sz w:val="24"/>
          <w:highlight w:val="none"/>
          <w:lang w:val="zh-CN"/>
        </w:rPr>
      </w:pPr>
      <w:r>
        <w:rPr>
          <w:rFonts w:hint="eastAsia" w:ascii="宋体" w:hAnsi="宋体" w:cs="宋体"/>
          <w:color w:val="auto"/>
          <w:w w:val="90"/>
          <w:sz w:val="24"/>
          <w:highlight w:val="none"/>
          <w:lang w:val="zh-CN"/>
        </w:rPr>
        <w:t>三、在最大限度地满足招标文件实质性要求前提下，评标委员会按照招标文件中规定的各项因素进行综合评审后，以评标总得分最高的投标人为中标候选人。</w:t>
      </w:r>
    </w:p>
    <w:p>
      <w:pPr>
        <w:shd w:val="clear"/>
        <w:spacing w:line="360" w:lineRule="auto"/>
        <w:ind w:firstLine="432" w:firstLineChars="200"/>
        <w:rPr>
          <w:rFonts w:ascii="宋体" w:hAnsi="宋体" w:cs="宋体"/>
          <w:color w:val="auto"/>
          <w:w w:val="90"/>
          <w:sz w:val="24"/>
          <w:highlight w:val="none"/>
          <w:lang w:val="zh-CN"/>
        </w:rPr>
      </w:pPr>
      <w:r>
        <w:rPr>
          <w:rFonts w:hint="eastAsia" w:ascii="宋体" w:hAnsi="宋体" w:cs="宋体"/>
          <w:color w:val="auto"/>
          <w:w w:val="90"/>
          <w:sz w:val="24"/>
          <w:highlight w:val="none"/>
          <w:lang w:val="zh-CN"/>
        </w:rPr>
        <w:t>四、如综合得分相同，投标报价低者为先；如综合得分且投标报价相同的，货物类采购项目以技术得分较高者为先，服务类采购项目以商务得分较高者为先。</w:t>
      </w:r>
    </w:p>
    <w:p>
      <w:pPr>
        <w:shd w:val="clear"/>
        <w:spacing w:line="360" w:lineRule="auto"/>
        <w:ind w:firstLine="432" w:firstLineChars="200"/>
        <w:rPr>
          <w:rFonts w:ascii="宋体" w:hAnsi="宋体" w:cs="宋体"/>
          <w:color w:val="auto"/>
          <w:w w:val="90"/>
          <w:sz w:val="24"/>
          <w:highlight w:val="none"/>
          <w:lang w:val="zh-CN"/>
        </w:rPr>
      </w:pPr>
      <w:r>
        <w:rPr>
          <w:rFonts w:hint="eastAsia" w:ascii="宋体" w:hAnsi="宋体" w:cs="宋体"/>
          <w:color w:val="auto"/>
          <w:w w:val="90"/>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hd w:val="clear"/>
        <w:spacing w:line="360" w:lineRule="auto"/>
        <w:rPr>
          <w:rFonts w:ascii="宋体" w:hAnsi="宋体" w:cs="宋体"/>
          <w:color w:val="auto"/>
          <w:w w:val="90"/>
          <w:sz w:val="24"/>
          <w:highlight w:val="none"/>
          <w:lang w:val="zh-CN"/>
        </w:rPr>
      </w:pPr>
      <w:r>
        <w:rPr>
          <w:rFonts w:hint="eastAsia" w:ascii="宋体" w:hAnsi="宋体" w:cs="宋体"/>
          <w:color w:val="auto"/>
          <w:w w:val="90"/>
          <w:sz w:val="24"/>
          <w:highlight w:val="none"/>
          <w:lang w:val="zh-CN"/>
        </w:rPr>
        <w:t xml:space="preserve">六、本次评分具体分值细化条款如下表： </w:t>
      </w:r>
    </w:p>
    <w:p>
      <w:pPr>
        <w:shd w:val="clear"/>
        <w:rPr>
          <w:rFonts w:hint="eastAsia" w:ascii="宋体" w:hAnsi="宋体"/>
          <w:b/>
          <w:color w:val="auto"/>
          <w:spacing w:val="-6"/>
          <w:sz w:val="21"/>
          <w:szCs w:val="21"/>
          <w:highlight w:val="none"/>
        </w:rPr>
      </w:pPr>
      <w:bookmarkStart w:id="38" w:name="_Toc5439"/>
      <w:bookmarkStart w:id="39" w:name="_Toc8522"/>
      <w:r>
        <w:rPr>
          <w:rFonts w:hint="eastAsia" w:ascii="宋体" w:hAnsi="宋体"/>
          <w:b/>
          <w:color w:val="auto"/>
          <w:spacing w:val="-6"/>
          <w:sz w:val="21"/>
          <w:szCs w:val="21"/>
          <w:highlight w:val="none"/>
        </w:rPr>
        <w:br w:type="page"/>
      </w:r>
    </w:p>
    <w:tbl>
      <w:tblPr>
        <w:tblStyle w:val="88"/>
        <w:tblW w:w="4998" w:type="pc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28" w:type="dxa"/>
          <w:bottom w:w="0" w:type="dxa"/>
          <w:right w:w="28" w:type="dxa"/>
        </w:tblCellMar>
      </w:tblPr>
      <w:tblGrid>
        <w:gridCol w:w="581"/>
        <w:gridCol w:w="1036"/>
        <w:gridCol w:w="6130"/>
        <w:gridCol w:w="71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0" w:hRule="atLeast"/>
        </w:trPr>
        <w:tc>
          <w:tcPr>
            <w:tcW w:w="343" w:type="pct"/>
            <w:tcBorders>
              <w:top w:val="single" w:color="000000" w:sz="4" w:space="0"/>
              <w:left w:val="single" w:color="000000" w:sz="4" w:space="0"/>
              <w:bottom w:val="single" w:color="000000" w:sz="4" w:space="0"/>
              <w:right w:val="single" w:color="auto" w:sz="4" w:space="0"/>
            </w:tcBorders>
            <w:shd w:val="clear" w:color="auto" w:fill="DDDDDD"/>
            <w:noWrap w:val="0"/>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序号</w:t>
            </w:r>
          </w:p>
        </w:tc>
        <w:tc>
          <w:tcPr>
            <w:tcW w:w="612" w:type="pct"/>
            <w:tcBorders>
              <w:top w:val="single" w:color="000000" w:sz="4" w:space="0"/>
              <w:left w:val="single" w:color="000000" w:sz="4" w:space="0"/>
              <w:bottom w:val="single" w:color="000000" w:sz="4" w:space="0"/>
              <w:right w:val="single" w:color="auto" w:sz="4" w:space="0"/>
            </w:tcBorders>
            <w:shd w:val="clear" w:color="auto" w:fill="DDDDDD"/>
            <w:noWrap w:val="0"/>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sz w:val="24"/>
                <w:szCs w:val="24"/>
                <w:highlight w:val="none"/>
                <w:shd w:val="clear" w:color="auto" w:fill="FFFFFF"/>
                <w:lang w:val="en-US" w:eastAsia="zh-CN"/>
              </w:rPr>
              <w:t>评审因素</w:t>
            </w:r>
          </w:p>
        </w:tc>
        <w:tc>
          <w:tcPr>
            <w:tcW w:w="3621" w:type="pct"/>
            <w:tcBorders>
              <w:top w:val="single" w:color="000000" w:sz="4" w:space="0"/>
              <w:left w:val="single" w:color="auto" w:sz="4" w:space="0"/>
              <w:bottom w:val="single" w:color="000000" w:sz="4" w:space="0"/>
              <w:right w:val="single" w:color="000000" w:sz="4" w:space="0"/>
            </w:tcBorders>
            <w:shd w:val="clear" w:color="auto" w:fill="DDDDDD"/>
            <w:noWrap w:val="0"/>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rPr>
              <w:t>评分</w:t>
            </w:r>
            <w:r>
              <w:rPr>
                <w:rFonts w:hint="eastAsia" w:ascii="宋体" w:hAnsi="宋体" w:eastAsia="宋体" w:cs="宋体"/>
                <w:b/>
                <w:bCs/>
                <w:color w:val="auto"/>
                <w:sz w:val="24"/>
                <w:szCs w:val="24"/>
                <w:highlight w:val="none"/>
                <w:shd w:val="clear" w:color="auto" w:fill="FFFFFF"/>
                <w:lang w:val="en-US" w:eastAsia="zh-CN"/>
              </w:rPr>
              <w:t>细则</w:t>
            </w:r>
          </w:p>
        </w:tc>
        <w:tc>
          <w:tcPr>
            <w:tcW w:w="423" w:type="pct"/>
            <w:tcBorders>
              <w:top w:val="single" w:color="000000" w:sz="4" w:space="0"/>
              <w:left w:val="single" w:color="000000" w:sz="4" w:space="0"/>
              <w:bottom w:val="single" w:color="000000" w:sz="4" w:space="0"/>
              <w:right w:val="single" w:color="000000" w:sz="4" w:space="0"/>
            </w:tcBorders>
            <w:shd w:val="clear" w:color="auto" w:fill="DDDDDD"/>
            <w:noWrap w:val="0"/>
            <w:tcMar>
              <w:top w:w="80" w:type="dxa"/>
              <w:left w:w="80" w:type="dxa"/>
              <w:bottom w:w="80" w:type="dxa"/>
              <w:right w:w="8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shd w:val="clear" w:color="auto" w:fill="FFFFFF"/>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92" w:hRule="atLeast"/>
        </w:trPr>
        <w:tc>
          <w:tcPr>
            <w:tcW w:w="343" w:type="pct"/>
            <w:tcBorders>
              <w:top w:val="single" w:color="000000" w:sz="4" w:space="0"/>
              <w:left w:val="single" w:color="000000"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1</w:t>
            </w:r>
          </w:p>
        </w:tc>
        <w:tc>
          <w:tcPr>
            <w:tcW w:w="612" w:type="pct"/>
            <w:tcBorders>
              <w:top w:val="single" w:color="000000" w:sz="4" w:space="0"/>
              <w:left w:val="single" w:color="000000"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zh-TW" w:eastAsia="zh-TW"/>
              </w:rPr>
              <w:t>机构情况</w:t>
            </w:r>
          </w:p>
        </w:tc>
        <w:tc>
          <w:tcPr>
            <w:tcW w:w="3621" w:type="pct"/>
            <w:tcBorders>
              <w:top w:val="single" w:color="000000" w:sz="4" w:space="0"/>
              <w:left w:val="single" w:color="auto" w:sz="4" w:space="0"/>
              <w:bottom w:val="single" w:color="auto" w:sz="4" w:space="0"/>
              <w:right w:val="single" w:color="000000" w:sz="4" w:space="0"/>
            </w:tcBorders>
            <w:shd w:val="clear" w:color="auto" w:fill="auto"/>
            <w:noWrap w:val="0"/>
            <w:tcMar>
              <w:top w:w="80" w:type="dxa"/>
              <w:left w:w="80" w:type="dxa"/>
              <w:bottom w:w="80" w:type="dxa"/>
              <w:right w:w="80" w:type="dxa"/>
            </w:tcMar>
            <w:vAlign w:val="top"/>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sz w:val="24"/>
                <w:szCs w:val="24"/>
                <w:highlight w:val="none"/>
                <w:lang w:val="zh-CN"/>
              </w:rPr>
            </w:pPr>
            <w:r>
              <w:rPr>
                <w:rFonts w:hint="eastAsia" w:ascii="宋体" w:hAnsi="宋体" w:eastAsia="宋体" w:cs="宋体"/>
                <w:color w:val="auto"/>
                <w:w w:val="90"/>
                <w:sz w:val="24"/>
                <w:szCs w:val="24"/>
                <w:highlight w:val="none"/>
                <w:lang w:val="zh-CN"/>
              </w:rPr>
              <w:t>投标人具有有效的质量管理体系认证、环境管理体系认证、职业健康安全管理体系认证证书的，每提供一份得1分，最高得</w:t>
            </w:r>
            <w:r>
              <w:rPr>
                <w:rFonts w:hint="eastAsia" w:ascii="宋体" w:hAnsi="宋体" w:eastAsia="宋体" w:cs="宋体"/>
                <w:color w:val="auto"/>
                <w:w w:val="90"/>
                <w:sz w:val="24"/>
                <w:szCs w:val="24"/>
                <w:highlight w:val="none"/>
                <w:lang w:val="en-US" w:eastAsia="zh-CN"/>
              </w:rPr>
              <w:t>3</w:t>
            </w:r>
            <w:r>
              <w:rPr>
                <w:rFonts w:hint="eastAsia" w:ascii="宋体" w:hAnsi="宋体" w:eastAsia="宋体" w:cs="宋体"/>
                <w:color w:val="auto"/>
                <w:w w:val="90"/>
                <w:sz w:val="24"/>
                <w:szCs w:val="24"/>
                <w:highlight w:val="none"/>
                <w:lang w:val="zh-CN"/>
              </w:rPr>
              <w:t>分。</w:t>
            </w:r>
          </w:p>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ind w:left="0" w:leftChars="0" w:right="0" w:rightChars="0" w:firstLine="0" w:firstLineChars="0"/>
              <w:textAlignment w:val="auto"/>
              <w:rPr>
                <w:rFonts w:hint="eastAsia" w:ascii="宋体" w:hAnsi="宋体" w:eastAsia="宋体" w:cs="宋体"/>
                <w:color w:val="auto"/>
                <w:spacing w:val="0"/>
                <w:w w:val="90"/>
                <w:kern w:val="2"/>
                <w:position w:val="0"/>
                <w:sz w:val="24"/>
                <w:szCs w:val="24"/>
                <w:highlight w:val="none"/>
                <w:u w:val="none" w:color="000000"/>
                <w:vertAlign w:val="baseline"/>
                <w:lang w:val="zh-CN" w:eastAsia="zh-CN"/>
              </w:rPr>
            </w:pPr>
            <w:r>
              <w:rPr>
                <w:rFonts w:hint="eastAsia" w:ascii="宋体" w:hAnsi="宋体" w:eastAsia="宋体" w:cs="宋体"/>
                <w:color w:val="auto"/>
                <w:w w:val="90"/>
                <w:sz w:val="24"/>
                <w:szCs w:val="24"/>
                <w:highlight w:val="none"/>
              </w:rPr>
              <w:t>注：需</w:t>
            </w:r>
            <w:r>
              <w:rPr>
                <w:rFonts w:hint="eastAsia" w:ascii="宋体" w:hAnsi="宋体" w:eastAsia="宋体" w:cs="宋体"/>
                <w:color w:val="auto"/>
                <w:w w:val="90"/>
                <w:sz w:val="24"/>
                <w:szCs w:val="24"/>
                <w:highlight w:val="none"/>
                <w:lang w:val="zh-CN"/>
              </w:rPr>
              <w:t>提供证明材料并加盖公章，</w:t>
            </w:r>
            <w:r>
              <w:rPr>
                <w:rFonts w:hint="eastAsia" w:ascii="宋体" w:hAnsi="宋体" w:eastAsia="宋体" w:cs="宋体"/>
                <w:color w:val="auto"/>
                <w:w w:val="90"/>
                <w:sz w:val="24"/>
                <w:szCs w:val="24"/>
                <w:highlight w:val="none"/>
                <w:lang w:val="en-US" w:eastAsia="zh-CN"/>
              </w:rPr>
              <w:t>未提供的不得分。</w:t>
            </w:r>
          </w:p>
        </w:tc>
        <w:tc>
          <w:tcPr>
            <w:tcW w:w="423" w:type="pct"/>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宋体" w:hAnsi="宋体" w:eastAsia="宋体" w:cs="宋体"/>
                <w:color w:val="auto"/>
                <w:spacing w:val="0"/>
                <w:w w:val="90"/>
                <w:kern w:val="0"/>
                <w:position w:val="0"/>
                <w:sz w:val="24"/>
                <w:szCs w:val="24"/>
                <w:highlight w:val="none"/>
                <w:u w:val="none" w:color="000000"/>
                <w:vertAlign w:val="baseline"/>
                <w:lang w:val="en-US" w:eastAsia="zh-CN"/>
              </w:rPr>
            </w:pPr>
            <w:r>
              <w:rPr>
                <w:rFonts w:hint="eastAsia" w:ascii="宋体" w:hAnsi="宋体" w:eastAsia="宋体" w:cs="宋体"/>
                <w:color w:val="auto"/>
                <w:w w:val="90"/>
                <w:kern w:val="0"/>
                <w:sz w:val="24"/>
                <w:szCs w:val="24"/>
                <w:highlight w:val="none"/>
                <w:lang w:val="en-US" w:eastAsia="zh-CN"/>
              </w:rPr>
              <w:t>3分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0" w:hRule="atLeast"/>
        </w:trPr>
        <w:tc>
          <w:tcPr>
            <w:tcW w:w="343" w:type="pct"/>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2</w:t>
            </w:r>
          </w:p>
        </w:tc>
        <w:tc>
          <w:tcPr>
            <w:tcW w:w="612" w:type="pct"/>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项目经验</w:t>
            </w:r>
          </w:p>
        </w:tc>
        <w:tc>
          <w:tcPr>
            <w:tcW w:w="3621"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sz w:val="24"/>
                <w:szCs w:val="24"/>
                <w:highlight w:val="none"/>
                <w:lang w:eastAsia="zh-CN"/>
              </w:rPr>
            </w:pPr>
            <w:r>
              <w:rPr>
                <w:rFonts w:hint="eastAsia" w:ascii="宋体" w:hAnsi="宋体" w:eastAsia="宋体" w:cs="宋体"/>
                <w:color w:val="auto"/>
                <w:w w:val="90"/>
                <w:sz w:val="24"/>
                <w:szCs w:val="24"/>
                <w:highlight w:val="none"/>
                <w:lang w:val="zh-TW" w:eastAsia="zh-TW"/>
              </w:rPr>
              <w:t>投标人</w:t>
            </w:r>
            <w:r>
              <w:rPr>
                <w:rFonts w:hint="eastAsia" w:ascii="宋体" w:hAnsi="宋体" w:eastAsia="宋体" w:cs="宋体"/>
                <w:color w:val="auto"/>
                <w:w w:val="90"/>
                <w:sz w:val="24"/>
                <w:szCs w:val="24"/>
                <w:highlight w:val="none"/>
                <w:lang w:val="en-US" w:eastAsia="zh-CN"/>
              </w:rPr>
              <w:t>具有高校图书馆纸质图书供货项目经验</w:t>
            </w:r>
            <w:r>
              <w:rPr>
                <w:rFonts w:hint="eastAsia" w:ascii="宋体" w:hAnsi="宋体" w:eastAsia="宋体" w:cs="宋体"/>
                <w:color w:val="auto"/>
                <w:w w:val="90"/>
                <w:sz w:val="24"/>
                <w:szCs w:val="24"/>
                <w:highlight w:val="none"/>
                <w:lang w:val="zh-TW"/>
              </w:rPr>
              <w:t>，</w:t>
            </w:r>
            <w:r>
              <w:rPr>
                <w:rFonts w:hint="eastAsia" w:ascii="宋体" w:hAnsi="宋体" w:eastAsia="宋体" w:cs="宋体"/>
                <w:color w:val="auto"/>
                <w:w w:val="90"/>
                <w:sz w:val="24"/>
                <w:szCs w:val="24"/>
                <w:highlight w:val="none"/>
                <w:lang w:val="zh-TW" w:eastAsia="zh-TW"/>
              </w:rPr>
              <w:t>提供</w:t>
            </w:r>
            <w:r>
              <w:rPr>
                <w:rFonts w:hint="eastAsia" w:ascii="宋体" w:hAnsi="宋体" w:eastAsia="宋体" w:cs="宋体"/>
                <w:color w:val="auto"/>
                <w:w w:val="90"/>
                <w:sz w:val="24"/>
                <w:szCs w:val="24"/>
                <w:highlight w:val="none"/>
                <w:lang w:val="en-US" w:eastAsia="zh-CN"/>
              </w:rPr>
              <w:t>2022年1月1日以后</w:t>
            </w:r>
            <w:r>
              <w:rPr>
                <w:rFonts w:hint="eastAsia" w:ascii="宋体" w:hAnsi="宋体" w:eastAsia="宋体" w:cs="宋体"/>
                <w:color w:val="auto"/>
                <w:w w:val="90"/>
                <w:sz w:val="24"/>
                <w:szCs w:val="24"/>
                <w:highlight w:val="none"/>
              </w:rPr>
              <w:t>中标项目</w:t>
            </w:r>
            <w:r>
              <w:rPr>
                <w:rFonts w:hint="eastAsia" w:ascii="宋体" w:hAnsi="宋体" w:eastAsia="宋体" w:cs="宋体"/>
                <w:color w:val="auto"/>
                <w:w w:val="90"/>
                <w:sz w:val="24"/>
                <w:szCs w:val="24"/>
                <w:highlight w:val="none"/>
                <w:lang w:val="zh-TW" w:eastAsia="zh-TW"/>
              </w:rPr>
              <w:t>合同</w:t>
            </w:r>
            <w:r>
              <w:rPr>
                <w:rFonts w:hint="eastAsia" w:ascii="宋体" w:hAnsi="宋体" w:eastAsia="宋体" w:cs="宋体"/>
                <w:color w:val="auto"/>
                <w:w w:val="90"/>
                <w:sz w:val="24"/>
                <w:szCs w:val="24"/>
                <w:highlight w:val="none"/>
              </w:rPr>
              <w:t>关键页和发票</w:t>
            </w:r>
            <w:r>
              <w:rPr>
                <w:rFonts w:hint="eastAsia" w:ascii="宋体" w:hAnsi="宋体" w:eastAsia="宋体" w:cs="宋体"/>
                <w:color w:val="auto"/>
                <w:w w:val="90"/>
                <w:sz w:val="24"/>
                <w:szCs w:val="24"/>
                <w:highlight w:val="none"/>
                <w:lang w:val="zh-TW" w:eastAsia="zh-TW"/>
              </w:rPr>
              <w:t>复印件</w:t>
            </w:r>
            <w:r>
              <w:rPr>
                <w:rFonts w:hint="eastAsia" w:ascii="宋体" w:hAnsi="宋体" w:eastAsia="宋体" w:cs="宋体"/>
                <w:color w:val="auto"/>
                <w:w w:val="90"/>
                <w:sz w:val="24"/>
                <w:szCs w:val="24"/>
                <w:highlight w:val="none"/>
              </w:rPr>
              <w:t>（加盖公章），每个</w:t>
            </w:r>
            <w:r>
              <w:rPr>
                <w:rFonts w:hint="eastAsia" w:ascii="宋体" w:hAnsi="宋体" w:eastAsia="宋体" w:cs="宋体"/>
                <w:color w:val="auto"/>
                <w:w w:val="90"/>
                <w:sz w:val="24"/>
                <w:szCs w:val="24"/>
                <w:highlight w:val="none"/>
                <w:lang w:val="en-US" w:eastAsia="zh-CN"/>
              </w:rPr>
              <w:t>项目</w:t>
            </w:r>
            <w:r>
              <w:rPr>
                <w:rFonts w:hint="eastAsia" w:ascii="宋体" w:hAnsi="宋体" w:eastAsia="宋体" w:cs="宋体"/>
                <w:color w:val="auto"/>
                <w:w w:val="90"/>
                <w:sz w:val="24"/>
                <w:szCs w:val="24"/>
                <w:highlight w:val="none"/>
              </w:rPr>
              <w:t>得0.5分，最高得</w:t>
            </w:r>
            <w:r>
              <w:rPr>
                <w:rFonts w:hint="eastAsia" w:ascii="宋体" w:hAnsi="宋体" w:eastAsia="宋体" w:cs="宋体"/>
                <w:color w:val="auto"/>
                <w:w w:val="90"/>
                <w:sz w:val="24"/>
                <w:szCs w:val="24"/>
                <w:highlight w:val="none"/>
                <w:lang w:val="en-US" w:eastAsia="zh-CN"/>
              </w:rPr>
              <w:t>3</w:t>
            </w:r>
            <w:r>
              <w:rPr>
                <w:rFonts w:hint="eastAsia" w:ascii="宋体" w:hAnsi="宋体" w:eastAsia="宋体" w:cs="宋体"/>
                <w:color w:val="auto"/>
                <w:w w:val="90"/>
                <w:sz w:val="24"/>
                <w:szCs w:val="24"/>
                <w:highlight w:val="none"/>
              </w:rPr>
              <w:t>分</w:t>
            </w:r>
            <w:r>
              <w:rPr>
                <w:rFonts w:hint="eastAsia" w:ascii="宋体" w:hAnsi="宋体" w:eastAsia="宋体" w:cs="宋体"/>
                <w:color w:val="auto"/>
                <w:w w:val="90"/>
                <w:sz w:val="24"/>
                <w:szCs w:val="24"/>
                <w:highlight w:val="none"/>
                <w:lang w:eastAsia="zh-CN"/>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sz w:val="24"/>
                <w:szCs w:val="24"/>
                <w:highlight w:val="none"/>
                <w:lang w:val="en-US" w:eastAsia="zh-CN"/>
              </w:rPr>
              <w:t>3</w:t>
            </w:r>
            <w:r>
              <w:rPr>
                <w:rFonts w:hint="eastAsia" w:ascii="宋体" w:hAnsi="宋体" w:eastAsia="宋体" w:cs="宋体"/>
                <w:color w:val="auto"/>
                <w:w w:val="90"/>
                <w:sz w:val="24"/>
                <w:szCs w:val="24"/>
                <w:highlight w:val="none"/>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741"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3</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lang w:val="zh-TW" w:eastAsia="zh-TW"/>
              </w:rPr>
              <w:t>进书渠道</w:t>
            </w:r>
          </w:p>
        </w:tc>
        <w:tc>
          <w:tcPr>
            <w:tcW w:w="3621"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本标段</w:t>
            </w:r>
            <w:r>
              <w:rPr>
                <w:rFonts w:hint="eastAsia" w:ascii="宋体" w:hAnsi="宋体" w:eastAsia="宋体" w:cs="宋体"/>
                <w:color w:val="auto"/>
                <w:w w:val="90"/>
                <w:kern w:val="0"/>
                <w:sz w:val="24"/>
                <w:szCs w:val="24"/>
                <w:highlight w:val="none"/>
                <w:lang w:val="zh-TW" w:eastAsia="zh-TW"/>
              </w:rPr>
              <w:t>指定出版社</w:t>
            </w:r>
            <w:r>
              <w:rPr>
                <w:rFonts w:hint="eastAsia" w:ascii="宋体" w:hAnsi="宋体" w:eastAsia="宋体" w:cs="宋体"/>
                <w:color w:val="auto"/>
                <w:w w:val="90"/>
                <w:kern w:val="0"/>
                <w:sz w:val="24"/>
                <w:szCs w:val="24"/>
                <w:highlight w:val="none"/>
                <w:lang w:val="en-US" w:eastAsia="zh-CN"/>
              </w:rPr>
              <w:t>的</w:t>
            </w:r>
            <w:r>
              <w:rPr>
                <w:rFonts w:hint="eastAsia" w:ascii="宋体" w:hAnsi="宋体" w:eastAsia="宋体" w:cs="宋体"/>
                <w:color w:val="auto"/>
                <w:w w:val="90"/>
                <w:kern w:val="0"/>
                <w:sz w:val="24"/>
                <w:szCs w:val="24"/>
                <w:highlight w:val="none"/>
                <w:lang w:val="zh-TW" w:eastAsia="zh-TW"/>
              </w:rPr>
              <w:t>合作证明（提供</w:t>
            </w:r>
            <w:r>
              <w:rPr>
                <w:rFonts w:hint="eastAsia" w:ascii="宋体" w:hAnsi="宋体" w:eastAsia="宋体" w:cs="宋体"/>
                <w:color w:val="auto"/>
                <w:w w:val="90"/>
                <w:kern w:val="0"/>
                <w:sz w:val="24"/>
                <w:szCs w:val="24"/>
                <w:highlight w:val="none"/>
                <w:lang w:val="en-US" w:eastAsia="zh-CN"/>
              </w:rPr>
              <w:t>有效期内的供</w:t>
            </w:r>
            <w:r>
              <w:rPr>
                <w:rFonts w:hint="eastAsia" w:ascii="宋体" w:hAnsi="宋体" w:eastAsia="宋体" w:cs="宋体"/>
                <w:color w:val="auto"/>
                <w:w w:val="90"/>
                <w:kern w:val="0"/>
                <w:sz w:val="24"/>
                <w:szCs w:val="24"/>
                <w:highlight w:val="none"/>
                <w:lang w:val="zh-TW" w:eastAsia="zh-TW"/>
              </w:rPr>
              <w:t>货合同或授权书复印件</w:t>
            </w:r>
            <w:r>
              <w:rPr>
                <w:rFonts w:hint="eastAsia" w:ascii="宋体" w:hAnsi="宋体" w:eastAsia="宋体" w:cs="宋体"/>
                <w:color w:val="auto"/>
                <w:w w:val="90"/>
                <w:kern w:val="0"/>
                <w:sz w:val="24"/>
                <w:szCs w:val="24"/>
                <w:highlight w:val="none"/>
                <w:lang w:val="en-US" w:eastAsia="zh-CN"/>
              </w:rPr>
              <w:t>并加盖公章</w:t>
            </w:r>
            <w:r>
              <w:rPr>
                <w:rFonts w:hint="eastAsia" w:ascii="宋体" w:hAnsi="宋体" w:eastAsia="宋体" w:cs="宋体"/>
                <w:color w:val="auto"/>
                <w:w w:val="90"/>
                <w:kern w:val="0"/>
                <w:sz w:val="24"/>
                <w:szCs w:val="24"/>
                <w:highlight w:val="none"/>
                <w:lang w:val="zh-TW" w:eastAsia="zh-TW"/>
              </w:rPr>
              <w:t>），全覆盖的得6分，每少一家扣0.5分，扣完为止</w:t>
            </w:r>
            <w:r>
              <w:rPr>
                <w:rFonts w:hint="eastAsia" w:ascii="宋体" w:hAnsi="宋体" w:eastAsia="宋体" w:cs="宋体"/>
                <w:color w:val="auto"/>
                <w:w w:val="90"/>
                <w:kern w:val="0"/>
                <w:sz w:val="24"/>
                <w:szCs w:val="24"/>
                <w:highlight w:val="none"/>
                <w:lang w:val="zh-TW"/>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6</w:t>
            </w:r>
            <w:r>
              <w:rPr>
                <w:rFonts w:hint="eastAsia" w:ascii="宋体" w:hAnsi="宋体" w:eastAsia="宋体" w:cs="宋体"/>
                <w:color w:val="auto"/>
                <w:w w:val="90"/>
                <w:sz w:val="24"/>
                <w:szCs w:val="24"/>
                <w:highlight w:val="none"/>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68" w:hRule="atLeast"/>
        </w:trPr>
        <w:tc>
          <w:tcPr>
            <w:tcW w:w="343" w:type="pct"/>
            <w:vMerge w:val="restart"/>
            <w:tcBorders>
              <w:top w:val="single" w:color="000000" w:sz="4" w:space="0"/>
              <w:left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4</w:t>
            </w:r>
          </w:p>
        </w:tc>
        <w:tc>
          <w:tcPr>
            <w:tcW w:w="612" w:type="pct"/>
            <w:vMerge w:val="restart"/>
            <w:tcBorders>
              <w:top w:val="single" w:color="000000" w:sz="4" w:space="0"/>
              <w:left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lang w:val="zh-TW" w:eastAsia="zh-TW"/>
              </w:rPr>
              <w:t>现采能力</w:t>
            </w:r>
          </w:p>
        </w:tc>
        <w:tc>
          <w:tcPr>
            <w:tcW w:w="3621" w:type="pct"/>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lang w:val="en-US" w:eastAsia="zh-CN"/>
              </w:rPr>
              <w:t>承诺</w:t>
            </w:r>
            <w:r>
              <w:rPr>
                <w:rFonts w:hint="eastAsia" w:ascii="宋体" w:hAnsi="宋体" w:eastAsia="宋体" w:cs="宋体"/>
                <w:color w:val="auto"/>
                <w:w w:val="90"/>
                <w:kern w:val="0"/>
                <w:sz w:val="24"/>
                <w:szCs w:val="24"/>
                <w:highlight w:val="none"/>
              </w:rPr>
              <w:t>合作期内</w:t>
            </w:r>
            <w:r>
              <w:rPr>
                <w:rFonts w:hint="eastAsia" w:ascii="宋体" w:hAnsi="宋体" w:eastAsia="宋体" w:cs="宋体"/>
                <w:color w:val="auto"/>
                <w:w w:val="90"/>
                <w:kern w:val="0"/>
                <w:sz w:val="24"/>
                <w:szCs w:val="24"/>
                <w:highlight w:val="none"/>
                <w:lang w:val="zh-TW" w:eastAsia="zh-TW"/>
              </w:rPr>
              <w:t>能组织采购单位</w:t>
            </w:r>
            <w:r>
              <w:rPr>
                <w:rFonts w:hint="eastAsia" w:ascii="宋体" w:hAnsi="宋体" w:eastAsia="宋体" w:cs="宋体"/>
                <w:color w:val="auto"/>
                <w:w w:val="90"/>
                <w:kern w:val="0"/>
                <w:sz w:val="24"/>
                <w:szCs w:val="24"/>
                <w:highlight w:val="none"/>
              </w:rPr>
              <w:t>至少2名工作人员</w:t>
            </w:r>
            <w:r>
              <w:rPr>
                <w:rFonts w:hint="eastAsia" w:ascii="宋体" w:hAnsi="宋体" w:eastAsia="宋体" w:cs="宋体"/>
                <w:color w:val="auto"/>
                <w:w w:val="90"/>
                <w:kern w:val="0"/>
                <w:sz w:val="24"/>
                <w:szCs w:val="24"/>
                <w:highlight w:val="none"/>
                <w:lang w:val="zh-TW" w:eastAsia="zh-TW"/>
              </w:rPr>
              <w:t>参加</w:t>
            </w:r>
            <w:r>
              <w:rPr>
                <w:rFonts w:hint="eastAsia" w:ascii="宋体" w:hAnsi="宋体" w:eastAsia="宋体" w:cs="宋体"/>
                <w:color w:val="auto"/>
                <w:w w:val="90"/>
                <w:kern w:val="0"/>
                <w:sz w:val="24"/>
                <w:szCs w:val="24"/>
                <w:highlight w:val="none"/>
              </w:rPr>
              <w:t>全国性大型书市</w:t>
            </w:r>
            <w:r>
              <w:rPr>
                <w:rFonts w:hint="eastAsia" w:ascii="宋体" w:hAnsi="宋体" w:eastAsia="宋体" w:cs="宋体"/>
                <w:color w:val="auto"/>
                <w:w w:val="90"/>
                <w:kern w:val="0"/>
                <w:sz w:val="24"/>
                <w:szCs w:val="24"/>
                <w:highlight w:val="none"/>
                <w:lang w:val="zh-TW" w:eastAsia="zh-TW"/>
              </w:rPr>
              <w:t>现采活动</w:t>
            </w:r>
            <w:r>
              <w:rPr>
                <w:rFonts w:hint="eastAsia" w:ascii="宋体" w:hAnsi="宋体" w:eastAsia="宋体" w:cs="宋体"/>
                <w:color w:val="auto"/>
                <w:w w:val="90"/>
                <w:kern w:val="0"/>
                <w:sz w:val="24"/>
                <w:szCs w:val="24"/>
                <w:highlight w:val="none"/>
              </w:rPr>
              <w:t>，</w:t>
            </w:r>
            <w:r>
              <w:rPr>
                <w:rFonts w:hint="eastAsia" w:ascii="宋体" w:hAnsi="宋体" w:eastAsia="宋体" w:cs="宋体"/>
                <w:color w:val="auto"/>
                <w:w w:val="90"/>
                <w:sz w:val="24"/>
                <w:szCs w:val="24"/>
                <w:highlight w:val="none"/>
              </w:rPr>
              <w:t>并承担工作人员外出费用及设备方面的便利</w:t>
            </w:r>
            <w:r>
              <w:rPr>
                <w:rFonts w:hint="eastAsia" w:ascii="宋体" w:hAnsi="宋体" w:eastAsia="宋体" w:cs="宋体"/>
                <w:color w:val="auto"/>
                <w:w w:val="90"/>
                <w:kern w:val="0"/>
                <w:sz w:val="24"/>
                <w:szCs w:val="24"/>
                <w:highlight w:val="none"/>
                <w:lang w:val="en-US" w:eastAsia="zh-CN"/>
              </w:rPr>
              <w:t>，</w:t>
            </w:r>
            <w:r>
              <w:rPr>
                <w:rFonts w:hint="eastAsia" w:ascii="宋体" w:hAnsi="宋体" w:eastAsia="宋体" w:cs="宋体"/>
                <w:color w:val="auto"/>
                <w:w w:val="90"/>
                <w:kern w:val="0"/>
                <w:sz w:val="24"/>
                <w:szCs w:val="24"/>
                <w:highlight w:val="none"/>
              </w:rPr>
              <w:t>得</w:t>
            </w:r>
            <w:r>
              <w:rPr>
                <w:rFonts w:hint="eastAsia" w:ascii="宋体" w:hAnsi="宋体" w:eastAsia="宋体" w:cs="宋体"/>
                <w:color w:val="auto"/>
                <w:w w:val="90"/>
                <w:kern w:val="0"/>
                <w:sz w:val="24"/>
                <w:szCs w:val="24"/>
                <w:highlight w:val="none"/>
                <w:lang w:val="en-US" w:eastAsia="zh-CN"/>
              </w:rPr>
              <w:t>2</w:t>
            </w:r>
            <w:r>
              <w:rPr>
                <w:rFonts w:hint="eastAsia" w:ascii="宋体" w:hAnsi="宋体" w:eastAsia="宋体" w:cs="宋体"/>
                <w:color w:val="auto"/>
                <w:w w:val="90"/>
                <w:kern w:val="0"/>
                <w:sz w:val="24"/>
                <w:szCs w:val="24"/>
                <w:highlight w:val="none"/>
              </w:rPr>
              <w:t>分</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lang w:val="en-US" w:eastAsia="zh-CN"/>
              </w:rPr>
              <w:t>提供承诺涵并加盖公章，未提供不得分）</w:t>
            </w:r>
          </w:p>
        </w:tc>
        <w:tc>
          <w:tcPr>
            <w:tcW w:w="423" w:type="pct"/>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lang w:val="en-US" w:eastAsia="zh-CN"/>
              </w:rPr>
              <w:t>2</w:t>
            </w:r>
            <w:r>
              <w:rPr>
                <w:rFonts w:hint="eastAsia" w:ascii="宋体" w:hAnsi="宋体" w:eastAsia="宋体" w:cs="宋体"/>
                <w:color w:val="auto"/>
                <w:w w:val="90"/>
                <w:kern w:val="0"/>
                <w:sz w:val="24"/>
                <w:szCs w:val="24"/>
                <w:highlight w:val="none"/>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0" w:hRule="atLeast"/>
        </w:trPr>
        <w:tc>
          <w:tcPr>
            <w:tcW w:w="343" w:type="pct"/>
            <w:vMerge w:val="continue"/>
            <w:tcBorders>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p>
        </w:tc>
        <w:tc>
          <w:tcPr>
            <w:tcW w:w="612" w:type="pct"/>
            <w:vMerge w:val="continue"/>
            <w:tcBorders>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zh-TW" w:eastAsia="zh-TW"/>
              </w:rPr>
            </w:pPr>
          </w:p>
        </w:tc>
        <w:tc>
          <w:tcPr>
            <w:tcW w:w="3621" w:type="pct"/>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rPr>
              <w:t>投标人</w:t>
            </w:r>
            <w:r>
              <w:rPr>
                <w:rFonts w:hint="eastAsia" w:ascii="宋体" w:hAnsi="宋体" w:eastAsia="宋体" w:cs="宋体"/>
                <w:color w:val="auto"/>
                <w:w w:val="90"/>
                <w:kern w:val="0"/>
                <w:sz w:val="24"/>
                <w:szCs w:val="24"/>
                <w:highlight w:val="none"/>
                <w:lang w:val="en-US" w:eastAsia="zh-CN"/>
              </w:rPr>
              <w:t>有</w:t>
            </w:r>
            <w:r>
              <w:rPr>
                <w:rFonts w:hint="eastAsia" w:ascii="宋体" w:hAnsi="宋体" w:eastAsia="宋体" w:cs="宋体"/>
                <w:color w:val="auto"/>
                <w:w w:val="90"/>
                <w:kern w:val="0"/>
                <w:sz w:val="24"/>
                <w:szCs w:val="24"/>
                <w:highlight w:val="none"/>
              </w:rPr>
              <w:t>现采场地</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lang w:val="en-US" w:eastAsia="zh-CN"/>
              </w:rPr>
              <w:t>根据场地条件及供货能力得0-3分。</w:t>
            </w:r>
          </w:p>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注：</w:t>
            </w:r>
            <w:r>
              <w:rPr>
                <w:rFonts w:hint="eastAsia" w:ascii="宋体" w:hAnsi="宋体" w:eastAsia="宋体" w:cs="宋体"/>
                <w:color w:val="auto"/>
                <w:w w:val="90"/>
                <w:kern w:val="0"/>
                <w:sz w:val="24"/>
                <w:szCs w:val="24"/>
                <w:highlight w:val="none"/>
              </w:rPr>
              <w:t>自有场地</w:t>
            </w:r>
            <w:r>
              <w:rPr>
                <w:rFonts w:hint="eastAsia" w:ascii="宋体" w:hAnsi="宋体" w:eastAsia="宋体" w:cs="宋体"/>
                <w:color w:val="auto"/>
                <w:w w:val="90"/>
                <w:kern w:val="0"/>
                <w:sz w:val="24"/>
                <w:szCs w:val="24"/>
                <w:highlight w:val="none"/>
                <w:lang w:val="en-US" w:eastAsia="zh-CN"/>
              </w:rPr>
              <w:t>需</w:t>
            </w:r>
            <w:r>
              <w:rPr>
                <w:rFonts w:hint="eastAsia" w:ascii="宋体" w:hAnsi="宋体" w:eastAsia="宋体" w:cs="宋体"/>
                <w:color w:val="auto"/>
                <w:w w:val="90"/>
                <w:kern w:val="0"/>
                <w:sz w:val="24"/>
                <w:szCs w:val="24"/>
                <w:highlight w:val="none"/>
              </w:rPr>
              <w:t>提供房产证明复印件，租赁场地</w:t>
            </w:r>
            <w:r>
              <w:rPr>
                <w:rFonts w:hint="eastAsia" w:ascii="宋体" w:hAnsi="宋体" w:eastAsia="宋体" w:cs="宋体"/>
                <w:color w:val="auto"/>
                <w:w w:val="90"/>
                <w:kern w:val="0"/>
                <w:sz w:val="24"/>
                <w:szCs w:val="24"/>
                <w:highlight w:val="none"/>
                <w:lang w:val="en-US" w:eastAsia="zh-CN"/>
              </w:rPr>
              <w:t>的需</w:t>
            </w:r>
            <w:r>
              <w:rPr>
                <w:rFonts w:hint="eastAsia" w:ascii="宋体" w:hAnsi="宋体" w:eastAsia="宋体" w:cs="宋体"/>
                <w:color w:val="auto"/>
                <w:w w:val="90"/>
                <w:kern w:val="0"/>
                <w:sz w:val="24"/>
                <w:szCs w:val="24"/>
                <w:highlight w:val="none"/>
              </w:rPr>
              <w:t>提供租赁协议复印件。</w:t>
            </w:r>
          </w:p>
        </w:tc>
        <w:tc>
          <w:tcPr>
            <w:tcW w:w="423" w:type="pct"/>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3分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49" w:hRule="atLeast"/>
        </w:trPr>
        <w:tc>
          <w:tcPr>
            <w:tcW w:w="343" w:type="pct"/>
            <w:vMerge w:val="restart"/>
            <w:tcBorders>
              <w:top w:val="single" w:color="000000" w:sz="4" w:space="0"/>
              <w:left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5</w:t>
            </w:r>
          </w:p>
        </w:tc>
        <w:tc>
          <w:tcPr>
            <w:tcW w:w="612" w:type="pct"/>
            <w:vMerge w:val="restart"/>
            <w:tcBorders>
              <w:top w:val="single" w:color="000000" w:sz="4" w:space="0"/>
              <w:left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信息化服务</w:t>
            </w:r>
          </w:p>
        </w:tc>
        <w:tc>
          <w:tcPr>
            <w:tcW w:w="3621" w:type="pct"/>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拥有独立网站</w:t>
            </w:r>
            <w:r>
              <w:rPr>
                <w:rFonts w:hint="eastAsia" w:ascii="宋体" w:hAnsi="宋体" w:eastAsia="宋体" w:cs="宋体"/>
                <w:color w:val="auto"/>
                <w:w w:val="90"/>
                <w:kern w:val="0"/>
                <w:sz w:val="24"/>
                <w:szCs w:val="24"/>
                <w:highlight w:val="none"/>
                <w:lang w:val="en-US" w:eastAsia="zh-CN"/>
              </w:rPr>
              <w:t>且功能完整，能提供最新书目下载、图书分类筛选、在线订购处理、订单生成、订购情况跟踪反馈等</w:t>
            </w:r>
            <w:r>
              <w:rPr>
                <w:rFonts w:hint="eastAsia" w:ascii="宋体" w:hAnsi="宋体" w:eastAsia="宋体" w:cs="宋体"/>
                <w:color w:val="auto"/>
                <w:w w:val="90"/>
                <w:kern w:val="0"/>
                <w:sz w:val="24"/>
                <w:szCs w:val="24"/>
                <w:highlight w:val="none"/>
              </w:rPr>
              <w:t>，提供</w:t>
            </w:r>
            <w:r>
              <w:rPr>
                <w:rFonts w:hint="eastAsia" w:ascii="宋体" w:hAnsi="宋体" w:eastAsia="宋体" w:cs="宋体"/>
                <w:color w:val="auto"/>
                <w:w w:val="90"/>
                <w:kern w:val="0"/>
                <w:sz w:val="24"/>
                <w:szCs w:val="24"/>
                <w:highlight w:val="none"/>
                <w:lang w:val="en-US" w:eastAsia="zh-CN"/>
              </w:rPr>
              <w:t>相关流程操作</w:t>
            </w:r>
            <w:r>
              <w:rPr>
                <w:rFonts w:hint="eastAsia" w:ascii="宋体" w:hAnsi="宋体" w:eastAsia="宋体" w:cs="宋体"/>
                <w:color w:val="auto"/>
                <w:w w:val="90"/>
                <w:kern w:val="0"/>
                <w:sz w:val="24"/>
                <w:szCs w:val="24"/>
                <w:highlight w:val="none"/>
              </w:rPr>
              <w:t>截图（加盖公章）</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rPr>
              <w:t>得</w:t>
            </w:r>
            <w:r>
              <w:rPr>
                <w:rFonts w:hint="eastAsia" w:ascii="宋体" w:hAnsi="宋体" w:eastAsia="宋体" w:cs="宋体"/>
                <w:color w:val="auto"/>
                <w:w w:val="90"/>
                <w:kern w:val="0"/>
                <w:sz w:val="24"/>
                <w:szCs w:val="24"/>
                <w:highlight w:val="none"/>
                <w:lang w:val="en-US" w:eastAsia="zh-CN"/>
              </w:rPr>
              <w:t>2</w:t>
            </w:r>
            <w:r>
              <w:rPr>
                <w:rFonts w:hint="eastAsia" w:ascii="宋体" w:hAnsi="宋体" w:eastAsia="宋体" w:cs="宋体"/>
                <w:color w:val="auto"/>
                <w:w w:val="90"/>
                <w:kern w:val="0"/>
                <w:sz w:val="24"/>
                <w:szCs w:val="24"/>
                <w:highlight w:val="none"/>
              </w:rPr>
              <w:t>分</w:t>
            </w:r>
            <w:r>
              <w:rPr>
                <w:rFonts w:hint="eastAsia" w:ascii="宋体" w:hAnsi="宋体" w:eastAsia="宋体" w:cs="宋体"/>
                <w:color w:val="auto"/>
                <w:w w:val="90"/>
                <w:kern w:val="0"/>
                <w:sz w:val="24"/>
                <w:szCs w:val="24"/>
                <w:highlight w:val="none"/>
                <w:lang w:eastAsia="zh-CN"/>
              </w:rPr>
              <w:t>。</w:t>
            </w:r>
          </w:p>
        </w:tc>
        <w:tc>
          <w:tcPr>
            <w:tcW w:w="423" w:type="pct"/>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lang w:val="en-US" w:eastAsia="zh-CN"/>
              </w:rPr>
              <w:t>2</w:t>
            </w:r>
            <w:r>
              <w:rPr>
                <w:rFonts w:hint="eastAsia" w:ascii="宋体" w:hAnsi="宋体" w:eastAsia="宋体" w:cs="宋体"/>
                <w:color w:val="auto"/>
                <w:w w:val="90"/>
                <w:kern w:val="0"/>
                <w:sz w:val="24"/>
                <w:szCs w:val="24"/>
                <w:highlight w:val="none"/>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22" w:hRule="atLeast"/>
        </w:trPr>
        <w:tc>
          <w:tcPr>
            <w:tcW w:w="343" w:type="pct"/>
            <w:vMerge w:val="continue"/>
            <w:tcBorders>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p>
        </w:tc>
        <w:tc>
          <w:tcPr>
            <w:tcW w:w="612" w:type="pct"/>
            <w:vMerge w:val="continue"/>
            <w:tcBorders>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p>
        </w:tc>
        <w:tc>
          <w:tcPr>
            <w:tcW w:w="3621" w:type="pct"/>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color="auto"/>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有电子荐购平台，可满足采购单位开展网上荐购服务，并能实时反馈处理结果等，提供相关流程操作截图（加盖公章），得1分。</w:t>
            </w:r>
          </w:p>
        </w:tc>
        <w:tc>
          <w:tcPr>
            <w:tcW w:w="423" w:type="pct"/>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1分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52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6</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lang w:val="zh-TW" w:eastAsia="zh-TW"/>
              </w:rPr>
              <w:t>图书质量</w:t>
            </w:r>
          </w:p>
        </w:tc>
        <w:tc>
          <w:tcPr>
            <w:tcW w:w="3621"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承诺提供的图书为</w:t>
            </w:r>
            <w:r>
              <w:rPr>
                <w:rFonts w:hint="eastAsia" w:ascii="宋体" w:hAnsi="宋体" w:eastAsia="宋体" w:cs="宋体"/>
                <w:color w:val="auto"/>
                <w:w w:val="90"/>
                <w:kern w:val="0"/>
                <w:sz w:val="24"/>
                <w:szCs w:val="24"/>
                <w:highlight w:val="none"/>
              </w:rPr>
              <w:t>全新正式出版物</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rPr>
              <w:t>无破损</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lang w:val="en-US" w:eastAsia="zh-CN"/>
              </w:rPr>
              <w:t>无装帧错误、</w:t>
            </w:r>
            <w:r>
              <w:rPr>
                <w:rFonts w:hint="eastAsia" w:ascii="宋体" w:hAnsi="宋体" w:eastAsia="宋体" w:cs="宋体"/>
                <w:color w:val="auto"/>
                <w:w w:val="90"/>
                <w:kern w:val="0"/>
                <w:sz w:val="24"/>
                <w:szCs w:val="24"/>
                <w:highlight w:val="none"/>
              </w:rPr>
              <w:t>附件齐全</w:t>
            </w:r>
            <w:r>
              <w:rPr>
                <w:rFonts w:hint="eastAsia" w:ascii="宋体" w:hAnsi="宋体" w:eastAsia="宋体" w:cs="宋体"/>
                <w:color w:val="auto"/>
                <w:w w:val="90"/>
                <w:kern w:val="0"/>
                <w:sz w:val="24"/>
                <w:szCs w:val="24"/>
                <w:highlight w:val="none"/>
                <w:lang w:val="en-US" w:eastAsia="zh-CN"/>
              </w:rPr>
              <w:t>等，提供承诺涵并加盖公章，最高得2分，一项未承诺扣0.5分，扣完为止。</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lang w:val="en-US" w:eastAsia="zh-CN"/>
              </w:rPr>
              <w:t>2</w:t>
            </w:r>
            <w:r>
              <w:rPr>
                <w:rFonts w:hint="eastAsia" w:ascii="宋体" w:hAnsi="宋体" w:eastAsia="宋体" w:cs="宋体"/>
                <w:color w:val="auto"/>
                <w:w w:val="90"/>
                <w:sz w:val="24"/>
                <w:szCs w:val="24"/>
                <w:highlight w:val="none"/>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0" w:hRule="atLeast"/>
        </w:trPr>
        <w:tc>
          <w:tcPr>
            <w:tcW w:w="343" w:type="pct"/>
            <w:vMerge w:val="restart"/>
            <w:tcBorders>
              <w:top w:val="single" w:color="000000" w:sz="4" w:space="0"/>
              <w:left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7</w:t>
            </w:r>
          </w:p>
        </w:tc>
        <w:tc>
          <w:tcPr>
            <w:tcW w:w="612" w:type="pct"/>
            <w:vMerge w:val="restart"/>
            <w:tcBorders>
              <w:top w:val="single" w:color="000000" w:sz="4" w:space="0"/>
              <w:left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zh-TW" w:eastAsia="zh-TW"/>
              </w:rPr>
            </w:pPr>
            <w:r>
              <w:rPr>
                <w:rFonts w:hint="eastAsia" w:ascii="宋体" w:hAnsi="宋体" w:eastAsia="宋体" w:cs="宋体"/>
                <w:color w:val="auto"/>
                <w:w w:val="90"/>
                <w:kern w:val="0"/>
                <w:sz w:val="24"/>
                <w:szCs w:val="24"/>
                <w:highlight w:val="none"/>
              </w:rPr>
              <w:t>采访</w:t>
            </w:r>
            <w:r>
              <w:rPr>
                <w:rFonts w:hint="eastAsia" w:ascii="宋体" w:hAnsi="宋体" w:eastAsia="宋体" w:cs="宋体"/>
                <w:color w:val="auto"/>
                <w:w w:val="90"/>
                <w:kern w:val="0"/>
                <w:sz w:val="24"/>
                <w:szCs w:val="24"/>
                <w:highlight w:val="none"/>
                <w:lang w:val="en-US" w:eastAsia="zh-CN"/>
              </w:rPr>
              <w:t>数据</w:t>
            </w:r>
          </w:p>
        </w:tc>
        <w:tc>
          <w:tcPr>
            <w:tcW w:w="3621" w:type="pct"/>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top"/>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（1）承诺</w:t>
            </w:r>
            <w:r>
              <w:rPr>
                <w:rFonts w:hint="eastAsia" w:ascii="宋体" w:hAnsi="宋体" w:eastAsia="宋体" w:cs="宋体"/>
                <w:color w:val="auto"/>
                <w:w w:val="90"/>
                <w:kern w:val="0"/>
                <w:sz w:val="24"/>
                <w:szCs w:val="24"/>
                <w:highlight w:val="none"/>
              </w:rPr>
              <w:t>本标段指定出版社新书出版信息覆盖率达到98%</w:t>
            </w:r>
            <w:r>
              <w:rPr>
                <w:rFonts w:hint="eastAsia" w:ascii="宋体" w:hAnsi="宋体" w:eastAsia="宋体" w:cs="宋体"/>
                <w:color w:val="auto"/>
                <w:w w:val="90"/>
                <w:kern w:val="0"/>
                <w:sz w:val="24"/>
                <w:szCs w:val="24"/>
                <w:highlight w:val="none"/>
                <w:lang w:val="en-US" w:eastAsia="zh-CN"/>
              </w:rPr>
              <w:t>及</w:t>
            </w:r>
            <w:r>
              <w:rPr>
                <w:rFonts w:hint="eastAsia" w:ascii="宋体" w:hAnsi="宋体" w:eastAsia="宋体" w:cs="宋体"/>
                <w:color w:val="auto"/>
                <w:w w:val="90"/>
                <w:kern w:val="0"/>
                <w:sz w:val="24"/>
                <w:szCs w:val="24"/>
                <w:highlight w:val="none"/>
              </w:rPr>
              <w:t>以上</w:t>
            </w:r>
            <w:r>
              <w:rPr>
                <w:rFonts w:hint="eastAsia" w:ascii="宋体" w:hAnsi="宋体" w:eastAsia="宋体" w:cs="宋体"/>
                <w:color w:val="auto"/>
                <w:w w:val="90"/>
                <w:kern w:val="0"/>
                <w:sz w:val="24"/>
                <w:szCs w:val="24"/>
                <w:highlight w:val="none"/>
                <w:lang w:val="en-US" w:eastAsia="zh-CN"/>
              </w:rPr>
              <w:t>得2分，95%-98%之间（不含本数）得1分，95%及以下或无承诺的不得分。</w:t>
            </w:r>
          </w:p>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（2）承诺提供的采访数据标准、准确，套书信息详细完整，1分。</w:t>
            </w:r>
          </w:p>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（3）承诺</w:t>
            </w:r>
            <w:r>
              <w:rPr>
                <w:rFonts w:hint="eastAsia" w:ascii="宋体" w:hAnsi="宋体" w:eastAsia="宋体" w:cs="宋体"/>
                <w:color w:val="auto"/>
                <w:w w:val="90"/>
                <w:kern w:val="0"/>
                <w:sz w:val="24"/>
                <w:szCs w:val="24"/>
                <w:highlight w:val="none"/>
                <w:lang w:val="zh-CN" w:eastAsia="zh-TW"/>
              </w:rPr>
              <w:t>不向采购单位提供限制性书目；</w:t>
            </w:r>
            <w:r>
              <w:rPr>
                <w:rFonts w:hint="eastAsia" w:ascii="宋体" w:hAnsi="宋体" w:eastAsia="宋体" w:cs="宋体"/>
                <w:color w:val="auto"/>
                <w:w w:val="90"/>
                <w:kern w:val="0"/>
                <w:sz w:val="24"/>
                <w:szCs w:val="24"/>
                <w:highlight w:val="none"/>
                <w:lang w:val="zh-TW" w:eastAsia="zh-TW"/>
              </w:rPr>
              <w:t>无不符合</w:t>
            </w:r>
            <w:r>
              <w:rPr>
                <w:rFonts w:hint="eastAsia" w:ascii="宋体" w:hAnsi="宋体" w:eastAsia="宋体" w:cs="宋体"/>
                <w:color w:val="auto"/>
                <w:w w:val="90"/>
                <w:kern w:val="0"/>
                <w:sz w:val="24"/>
                <w:szCs w:val="24"/>
                <w:highlight w:val="none"/>
                <w:lang w:val="zh-TW" w:eastAsia="zh-CN"/>
              </w:rPr>
              <w:t>采购方</w:t>
            </w:r>
            <w:r>
              <w:rPr>
                <w:rFonts w:hint="eastAsia" w:ascii="宋体" w:hAnsi="宋体" w:eastAsia="宋体" w:cs="宋体"/>
                <w:color w:val="auto"/>
                <w:w w:val="90"/>
                <w:kern w:val="0"/>
                <w:sz w:val="24"/>
                <w:szCs w:val="24"/>
                <w:highlight w:val="none"/>
                <w:lang w:val="zh-TW" w:eastAsia="zh-TW"/>
              </w:rPr>
              <w:t>读者层次的数据</w:t>
            </w:r>
            <w:r>
              <w:rPr>
                <w:rFonts w:hint="eastAsia" w:ascii="宋体" w:hAnsi="宋体" w:eastAsia="宋体" w:cs="宋体"/>
                <w:color w:val="auto"/>
                <w:w w:val="90"/>
                <w:kern w:val="0"/>
                <w:sz w:val="24"/>
                <w:szCs w:val="24"/>
                <w:highlight w:val="none"/>
                <w:lang w:val="zh-TW" w:eastAsia="zh-CN"/>
              </w:rPr>
              <w:t>；</w:t>
            </w:r>
            <w:r>
              <w:rPr>
                <w:rFonts w:hint="eastAsia" w:ascii="宋体" w:hAnsi="宋体" w:eastAsia="宋体" w:cs="宋体"/>
                <w:color w:val="auto"/>
                <w:w w:val="90"/>
                <w:kern w:val="0"/>
                <w:sz w:val="24"/>
                <w:szCs w:val="24"/>
                <w:highlight w:val="none"/>
                <w:lang w:val="en-US" w:eastAsia="zh-CN"/>
              </w:rPr>
              <w:t>无高码洋定价图书数据和特价书数据；每项1分，共3分。</w:t>
            </w:r>
          </w:p>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注：以上提供承诺函并加盖公章，未提供不得分。</w:t>
            </w:r>
          </w:p>
        </w:tc>
        <w:tc>
          <w:tcPr>
            <w:tcW w:w="423" w:type="pct"/>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6</w:t>
            </w:r>
            <w:r>
              <w:rPr>
                <w:rFonts w:hint="eastAsia" w:ascii="宋体" w:hAnsi="宋体" w:eastAsia="宋体" w:cs="宋体"/>
                <w:color w:val="auto"/>
                <w:w w:val="90"/>
                <w:sz w:val="24"/>
                <w:szCs w:val="24"/>
                <w:highlight w:val="none"/>
              </w:rPr>
              <w:t>分</w:t>
            </w:r>
          </w:p>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739" w:hRule="atLeast"/>
        </w:trPr>
        <w:tc>
          <w:tcPr>
            <w:tcW w:w="343" w:type="pct"/>
            <w:vMerge w:val="continue"/>
            <w:tcBorders>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p>
        </w:tc>
        <w:tc>
          <w:tcPr>
            <w:tcW w:w="612" w:type="pct"/>
            <w:vMerge w:val="continue"/>
            <w:tcBorders>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p>
        </w:tc>
        <w:tc>
          <w:tcPr>
            <w:tcW w:w="3621" w:type="pct"/>
            <w:tcBorders>
              <w:top w:val="single" w:color="auto"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top"/>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zh-TW" w:eastAsia="zh-TW"/>
              </w:rPr>
              <w:t>采访书目时效性强，</w:t>
            </w:r>
            <w:r>
              <w:rPr>
                <w:rFonts w:hint="eastAsia" w:ascii="宋体" w:hAnsi="宋体" w:eastAsia="宋体" w:cs="宋体"/>
                <w:color w:val="auto"/>
                <w:w w:val="90"/>
                <w:kern w:val="0"/>
                <w:sz w:val="24"/>
                <w:szCs w:val="24"/>
                <w:highlight w:val="none"/>
              </w:rPr>
              <w:t>承诺最新出版的图书书目能送达到采访员的最快时限</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rPr>
              <w:t>及每</w:t>
            </w:r>
            <w:r>
              <w:rPr>
                <w:rFonts w:hint="eastAsia" w:ascii="宋体" w:hAnsi="宋体" w:eastAsia="宋体" w:cs="宋体"/>
                <w:color w:val="auto"/>
                <w:w w:val="90"/>
                <w:kern w:val="0"/>
                <w:sz w:val="24"/>
                <w:szCs w:val="24"/>
                <w:highlight w:val="none"/>
                <w:lang w:val="en-US" w:eastAsia="zh-CN"/>
              </w:rPr>
              <w:t>周</w:t>
            </w:r>
            <w:r>
              <w:rPr>
                <w:rFonts w:hint="eastAsia" w:ascii="宋体" w:hAnsi="宋体" w:eastAsia="宋体" w:cs="宋体"/>
                <w:color w:val="auto"/>
                <w:w w:val="90"/>
                <w:kern w:val="0"/>
                <w:sz w:val="24"/>
                <w:szCs w:val="24"/>
                <w:highlight w:val="none"/>
              </w:rPr>
              <w:t>能提供的</w:t>
            </w:r>
            <w:r>
              <w:rPr>
                <w:rFonts w:hint="eastAsia" w:ascii="宋体" w:hAnsi="宋体" w:eastAsia="宋体" w:cs="宋体"/>
                <w:color w:val="auto"/>
                <w:w w:val="90"/>
                <w:kern w:val="0"/>
                <w:sz w:val="24"/>
                <w:szCs w:val="24"/>
                <w:highlight w:val="none"/>
                <w:lang w:val="en-US" w:eastAsia="zh-CN"/>
              </w:rPr>
              <w:t>最新出版图书的</w:t>
            </w:r>
            <w:r>
              <w:rPr>
                <w:rFonts w:hint="eastAsia" w:ascii="宋体" w:hAnsi="宋体" w:eastAsia="宋体" w:cs="宋体"/>
                <w:color w:val="auto"/>
                <w:w w:val="90"/>
                <w:kern w:val="0"/>
                <w:sz w:val="24"/>
                <w:szCs w:val="24"/>
                <w:highlight w:val="none"/>
              </w:rPr>
              <w:t>条目数量，比较得0-2分</w:t>
            </w:r>
            <w:r>
              <w:rPr>
                <w:rFonts w:hint="eastAsia" w:ascii="宋体" w:hAnsi="宋体" w:eastAsia="宋体" w:cs="宋体"/>
                <w:color w:val="auto"/>
                <w:w w:val="90"/>
                <w:kern w:val="0"/>
                <w:sz w:val="24"/>
                <w:szCs w:val="24"/>
                <w:highlight w:val="none"/>
                <w:lang w:eastAsia="zh-CN"/>
              </w:rPr>
              <w:t>。</w:t>
            </w:r>
          </w:p>
        </w:tc>
        <w:tc>
          <w:tcPr>
            <w:tcW w:w="423" w:type="pct"/>
            <w:tcBorders>
              <w:top w:val="single" w:color="auto"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2分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61" w:hRule="atLeast"/>
        </w:trPr>
        <w:tc>
          <w:tcPr>
            <w:tcW w:w="343" w:type="pct"/>
            <w:vMerge w:val="restart"/>
            <w:tcBorders>
              <w:top w:val="single" w:color="auto" w:sz="4" w:space="0"/>
              <w:left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8</w:t>
            </w:r>
          </w:p>
        </w:tc>
        <w:tc>
          <w:tcPr>
            <w:tcW w:w="612" w:type="pct"/>
            <w:vMerge w:val="restart"/>
            <w:tcBorders>
              <w:top w:val="single" w:color="auto" w:sz="4" w:space="0"/>
              <w:left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zh-TW" w:eastAsia="zh-TW"/>
              </w:rPr>
            </w:pPr>
            <w:r>
              <w:rPr>
                <w:rFonts w:hint="eastAsia" w:ascii="宋体" w:hAnsi="宋体" w:eastAsia="宋体" w:cs="宋体"/>
                <w:color w:val="auto"/>
                <w:w w:val="90"/>
                <w:kern w:val="0"/>
                <w:sz w:val="24"/>
                <w:szCs w:val="24"/>
                <w:highlight w:val="none"/>
                <w:lang w:val="zh-TW" w:eastAsia="zh-TW"/>
              </w:rPr>
              <w:t>编目数据</w:t>
            </w:r>
          </w:p>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p>
        </w:tc>
        <w:tc>
          <w:tcPr>
            <w:tcW w:w="3621" w:type="pct"/>
            <w:tcBorders>
              <w:top w:val="single" w:color="auto"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top"/>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lang w:val="en-US" w:eastAsia="zh-CN"/>
              </w:rPr>
              <w:t>可</w:t>
            </w:r>
            <w:r>
              <w:rPr>
                <w:rFonts w:hint="eastAsia" w:ascii="宋体" w:hAnsi="宋体" w:eastAsia="宋体" w:cs="宋体"/>
                <w:color w:val="auto"/>
                <w:w w:val="90"/>
                <w:kern w:val="0"/>
                <w:sz w:val="24"/>
                <w:szCs w:val="24"/>
                <w:highlight w:val="none"/>
                <w:lang w:val="zh-TW" w:eastAsia="zh-TW"/>
              </w:rPr>
              <w:t>提供CALIS格式标准的CNMARK编目数据</w:t>
            </w:r>
            <w:r>
              <w:rPr>
                <w:rFonts w:hint="eastAsia" w:ascii="宋体" w:hAnsi="宋体" w:eastAsia="宋体" w:cs="宋体"/>
                <w:color w:val="auto"/>
                <w:w w:val="90"/>
                <w:kern w:val="0"/>
                <w:sz w:val="24"/>
                <w:szCs w:val="24"/>
                <w:highlight w:val="none"/>
                <w:lang w:val="zh-TW"/>
              </w:rPr>
              <w:t>，</w:t>
            </w:r>
            <w:r>
              <w:rPr>
                <w:rFonts w:hint="eastAsia" w:ascii="宋体" w:hAnsi="宋体" w:eastAsia="宋体" w:cs="宋体"/>
                <w:color w:val="auto"/>
                <w:w w:val="90"/>
                <w:kern w:val="0"/>
                <w:sz w:val="24"/>
                <w:szCs w:val="24"/>
                <w:highlight w:val="none"/>
              </w:rPr>
              <w:t>以</w:t>
            </w:r>
            <w:r>
              <w:rPr>
                <w:rFonts w:hint="eastAsia" w:ascii="宋体" w:hAnsi="宋体" w:eastAsia="宋体" w:cs="宋体"/>
                <w:color w:val="auto"/>
                <w:w w:val="90"/>
                <w:kern w:val="0"/>
                <w:sz w:val="24"/>
                <w:szCs w:val="24"/>
                <w:highlight w:val="none"/>
                <w:lang w:val="zh-TW" w:eastAsia="zh-TW"/>
              </w:rPr>
              <w:t>《国图联编中心签约的数据下载协议书》、《calis联机编目服务协议书》复印件</w:t>
            </w:r>
            <w:r>
              <w:rPr>
                <w:rFonts w:hint="eastAsia" w:ascii="宋体" w:hAnsi="宋体" w:eastAsia="宋体" w:cs="宋体"/>
                <w:color w:val="auto"/>
                <w:w w:val="90"/>
                <w:kern w:val="0"/>
                <w:sz w:val="24"/>
                <w:szCs w:val="24"/>
                <w:highlight w:val="none"/>
                <w:lang w:val="zh-TW"/>
              </w:rPr>
              <w:t>（</w:t>
            </w:r>
            <w:r>
              <w:rPr>
                <w:rFonts w:hint="eastAsia" w:ascii="宋体" w:hAnsi="宋体" w:eastAsia="宋体" w:cs="宋体"/>
                <w:color w:val="auto"/>
                <w:w w:val="90"/>
                <w:kern w:val="0"/>
                <w:sz w:val="24"/>
                <w:szCs w:val="24"/>
                <w:highlight w:val="none"/>
                <w:lang w:val="zh-TW" w:eastAsia="zh-TW"/>
              </w:rPr>
              <w:t>加盖公章</w:t>
            </w:r>
            <w:r>
              <w:rPr>
                <w:rFonts w:hint="eastAsia" w:ascii="宋体" w:hAnsi="宋体" w:eastAsia="宋体" w:cs="宋体"/>
                <w:color w:val="auto"/>
                <w:w w:val="90"/>
                <w:kern w:val="0"/>
                <w:sz w:val="24"/>
                <w:szCs w:val="24"/>
                <w:highlight w:val="none"/>
                <w:lang w:val="zh-TW"/>
              </w:rPr>
              <w:t>）</w:t>
            </w:r>
            <w:r>
              <w:rPr>
                <w:rFonts w:hint="eastAsia" w:ascii="宋体" w:hAnsi="宋体" w:eastAsia="宋体" w:cs="宋体"/>
                <w:color w:val="auto"/>
                <w:w w:val="90"/>
                <w:kern w:val="0"/>
                <w:sz w:val="24"/>
                <w:szCs w:val="24"/>
                <w:highlight w:val="none"/>
              </w:rPr>
              <w:t>为准，1分</w:t>
            </w:r>
            <w:r>
              <w:rPr>
                <w:rFonts w:hint="eastAsia" w:ascii="宋体" w:hAnsi="宋体" w:eastAsia="宋体" w:cs="宋体"/>
                <w:color w:val="auto"/>
                <w:w w:val="90"/>
                <w:kern w:val="0"/>
                <w:sz w:val="24"/>
                <w:szCs w:val="24"/>
                <w:highlight w:val="none"/>
                <w:lang w:eastAsia="zh-CN"/>
              </w:rPr>
              <w:t>。</w:t>
            </w:r>
          </w:p>
        </w:tc>
        <w:tc>
          <w:tcPr>
            <w:tcW w:w="423" w:type="pct"/>
            <w:tcBorders>
              <w:top w:val="single" w:color="auto"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lang w:val="en-US" w:eastAsia="zh-CN"/>
              </w:rPr>
              <w:t>1</w:t>
            </w:r>
            <w:r>
              <w:rPr>
                <w:rFonts w:hint="eastAsia" w:ascii="宋体" w:hAnsi="宋体" w:eastAsia="宋体" w:cs="宋体"/>
                <w:color w:val="auto"/>
                <w:w w:val="90"/>
                <w:sz w:val="24"/>
                <w:szCs w:val="24"/>
                <w:highlight w:val="none"/>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744" w:hRule="atLeast"/>
        </w:trPr>
        <w:tc>
          <w:tcPr>
            <w:tcW w:w="343" w:type="pct"/>
            <w:vMerge w:val="continue"/>
            <w:tcBorders>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p>
        </w:tc>
        <w:tc>
          <w:tcPr>
            <w:tcW w:w="612" w:type="pct"/>
            <w:vMerge w:val="continue"/>
            <w:tcBorders>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p>
        </w:tc>
        <w:tc>
          <w:tcPr>
            <w:tcW w:w="3621" w:type="pct"/>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lang w:val="en-US" w:eastAsia="zh-CN"/>
              </w:rPr>
              <w:t>承诺</w:t>
            </w:r>
            <w:r>
              <w:rPr>
                <w:rFonts w:hint="eastAsia" w:ascii="宋体" w:hAnsi="宋体" w:eastAsia="宋体" w:cs="宋体"/>
                <w:color w:val="auto"/>
                <w:w w:val="90"/>
                <w:kern w:val="0"/>
                <w:sz w:val="24"/>
                <w:szCs w:val="24"/>
                <w:highlight w:val="none"/>
              </w:rPr>
              <w:t>编</w:t>
            </w:r>
            <w:r>
              <w:rPr>
                <w:rFonts w:hint="eastAsia" w:ascii="宋体" w:hAnsi="宋体" w:eastAsia="宋体" w:cs="宋体"/>
                <w:color w:val="auto"/>
                <w:w w:val="90"/>
                <w:kern w:val="0"/>
                <w:sz w:val="24"/>
                <w:szCs w:val="24"/>
                <w:highlight w:val="none"/>
                <w:lang w:val="zh-TW" w:eastAsia="zh-TW"/>
              </w:rPr>
              <w:t>目数据</w:t>
            </w:r>
            <w:r>
              <w:rPr>
                <w:rFonts w:hint="eastAsia" w:ascii="宋体" w:hAnsi="宋体" w:eastAsia="宋体" w:cs="宋体"/>
                <w:color w:val="auto"/>
                <w:w w:val="90"/>
                <w:kern w:val="0"/>
                <w:sz w:val="24"/>
                <w:szCs w:val="24"/>
                <w:highlight w:val="none"/>
                <w:lang w:val="en-US" w:eastAsia="zh-CN"/>
              </w:rPr>
              <w:t>质量符合采购方要求，</w:t>
            </w:r>
            <w:r>
              <w:rPr>
                <w:rFonts w:hint="eastAsia" w:ascii="宋体" w:hAnsi="宋体" w:eastAsia="宋体" w:cs="宋体"/>
                <w:color w:val="auto"/>
                <w:w w:val="90"/>
                <w:kern w:val="0"/>
                <w:sz w:val="24"/>
                <w:szCs w:val="24"/>
                <w:highlight w:val="none"/>
                <w:lang w:val="zh-TW" w:eastAsia="zh-TW"/>
              </w:rPr>
              <w:t>与到馆图书</w:t>
            </w:r>
            <w:r>
              <w:rPr>
                <w:rFonts w:hint="eastAsia" w:ascii="宋体" w:hAnsi="宋体" w:eastAsia="宋体" w:cs="宋体"/>
                <w:color w:val="auto"/>
                <w:w w:val="90"/>
                <w:kern w:val="0"/>
                <w:sz w:val="24"/>
                <w:szCs w:val="24"/>
                <w:highlight w:val="none"/>
                <w:lang w:val="en-US" w:eastAsia="zh-CN"/>
              </w:rPr>
              <w:t>完全</w:t>
            </w:r>
            <w:r>
              <w:rPr>
                <w:rFonts w:hint="eastAsia" w:ascii="宋体" w:hAnsi="宋体" w:eastAsia="宋体" w:cs="宋体"/>
                <w:color w:val="auto"/>
                <w:w w:val="90"/>
                <w:kern w:val="0"/>
                <w:sz w:val="24"/>
                <w:szCs w:val="24"/>
                <w:highlight w:val="none"/>
                <w:lang w:val="zh-TW" w:eastAsia="zh-TW"/>
              </w:rPr>
              <w:t>匹配（不漏发、错发）</w:t>
            </w:r>
            <w:r>
              <w:rPr>
                <w:rFonts w:hint="eastAsia" w:ascii="宋体" w:hAnsi="宋体" w:eastAsia="宋体" w:cs="宋体"/>
                <w:color w:val="auto"/>
                <w:w w:val="90"/>
                <w:kern w:val="0"/>
                <w:sz w:val="24"/>
                <w:szCs w:val="24"/>
                <w:highlight w:val="none"/>
                <w:lang w:val="zh-TW"/>
              </w:rPr>
              <w:t>，</w:t>
            </w:r>
            <w:r>
              <w:rPr>
                <w:rFonts w:hint="eastAsia" w:ascii="宋体" w:hAnsi="宋体" w:eastAsia="宋体" w:cs="宋体"/>
                <w:color w:val="auto"/>
                <w:w w:val="90"/>
                <w:kern w:val="0"/>
                <w:sz w:val="24"/>
                <w:szCs w:val="24"/>
                <w:highlight w:val="none"/>
                <w:lang w:val="en-US" w:eastAsia="zh-CN"/>
              </w:rPr>
              <w:t>保证与到馆图书同时到达，提供承诺函并加盖公章，2分。</w:t>
            </w:r>
          </w:p>
        </w:tc>
        <w:tc>
          <w:tcPr>
            <w:tcW w:w="423" w:type="pct"/>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2分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93" w:hRule="atLeast"/>
        </w:trPr>
        <w:tc>
          <w:tcPr>
            <w:tcW w:w="343" w:type="pct"/>
            <w:vMerge w:val="restart"/>
            <w:tcBorders>
              <w:top w:val="single" w:color="000000" w:sz="4" w:space="0"/>
              <w:left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9</w:t>
            </w:r>
          </w:p>
        </w:tc>
        <w:tc>
          <w:tcPr>
            <w:tcW w:w="612" w:type="pct"/>
            <w:vMerge w:val="restart"/>
            <w:tcBorders>
              <w:top w:val="single" w:color="000000" w:sz="4" w:space="0"/>
              <w:left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lang w:val="zh-TW" w:eastAsia="zh-TW"/>
              </w:rPr>
              <w:t>到书率</w:t>
            </w:r>
          </w:p>
        </w:tc>
        <w:tc>
          <w:tcPr>
            <w:tcW w:w="3621" w:type="pct"/>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top"/>
          </w:tcPr>
          <w:p>
            <w:pPr>
              <w:pStyle w:val="89"/>
              <w:keepNext w:val="0"/>
              <w:keepLines w:val="0"/>
              <w:pageBreakBefore w:val="0"/>
              <w:framePr w:wrap="auto" w:vAnchor="margin" w:hAnchor="text" w:yAlign="inline"/>
              <w:widowControl w:val="0"/>
              <w:shd w:val="clear" w:color="auto"/>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承诺年到书率达98%及以上的得1分；到书率达95%-98%的得0.5分；95%（不含本数）以下不得分。提供承诺函并加盖公章，未提供不得分。</w:t>
            </w:r>
          </w:p>
        </w:tc>
        <w:tc>
          <w:tcPr>
            <w:tcW w:w="423" w:type="pct"/>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lang w:val="en-US" w:eastAsia="zh-CN"/>
              </w:rPr>
              <w:t>1</w:t>
            </w:r>
            <w:r>
              <w:rPr>
                <w:rFonts w:hint="eastAsia" w:ascii="宋体" w:hAnsi="宋体" w:eastAsia="宋体" w:cs="宋体"/>
                <w:color w:val="auto"/>
                <w:w w:val="90"/>
                <w:sz w:val="24"/>
                <w:szCs w:val="24"/>
                <w:highlight w:val="none"/>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883" w:hRule="atLeast"/>
        </w:trPr>
        <w:tc>
          <w:tcPr>
            <w:tcW w:w="343" w:type="pct"/>
            <w:vMerge w:val="continue"/>
            <w:tcBorders>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p>
        </w:tc>
        <w:tc>
          <w:tcPr>
            <w:tcW w:w="612" w:type="pct"/>
            <w:vMerge w:val="continue"/>
            <w:tcBorders>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zh-TW" w:eastAsia="zh-TW"/>
              </w:rPr>
            </w:pPr>
          </w:p>
        </w:tc>
        <w:tc>
          <w:tcPr>
            <w:tcW w:w="3621" w:type="pct"/>
            <w:tcBorders>
              <w:top w:val="single" w:color="auto"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top"/>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投标人近两年合作采购单位的实际到书率情况（需提供合作采购单位盖章的证明材料复印件），现采图书全年98%及以上、预订图书全年95%及以上的，每提供一家得0.5分，最高得2分。</w:t>
            </w:r>
          </w:p>
        </w:tc>
        <w:tc>
          <w:tcPr>
            <w:tcW w:w="423" w:type="pct"/>
            <w:tcBorders>
              <w:top w:val="single" w:color="auto"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2分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744" w:hRule="atLeast"/>
        </w:trPr>
        <w:tc>
          <w:tcPr>
            <w:tcW w:w="343" w:type="pct"/>
            <w:vMerge w:val="continue"/>
            <w:tcBorders>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p>
        </w:tc>
        <w:tc>
          <w:tcPr>
            <w:tcW w:w="612" w:type="pct"/>
            <w:vMerge w:val="continue"/>
            <w:tcBorders>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zh-TW" w:eastAsia="zh-TW"/>
              </w:rPr>
            </w:pPr>
          </w:p>
        </w:tc>
        <w:tc>
          <w:tcPr>
            <w:tcW w:w="3621" w:type="pct"/>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投标人针对承诺到书率的保障措施（未达到承诺到书率时会采取的补救措施），根据保障措施的针对性和可行性，得0-2分。</w:t>
            </w:r>
          </w:p>
        </w:tc>
        <w:tc>
          <w:tcPr>
            <w:tcW w:w="423" w:type="pct"/>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2分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885" w:hRule="atLeast"/>
        </w:trPr>
        <w:tc>
          <w:tcPr>
            <w:tcW w:w="343" w:type="pct"/>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10</w:t>
            </w:r>
          </w:p>
        </w:tc>
        <w:tc>
          <w:tcPr>
            <w:tcW w:w="612" w:type="pct"/>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lang w:val="zh-TW" w:eastAsia="zh-TW"/>
              </w:rPr>
              <w:t>特定图书供货能力</w:t>
            </w:r>
          </w:p>
        </w:tc>
        <w:tc>
          <w:tcPr>
            <w:tcW w:w="3621" w:type="pct"/>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top"/>
          </w:tcPr>
          <w:p>
            <w:pPr>
              <w:pStyle w:val="89"/>
              <w:keepNext w:val="0"/>
              <w:keepLines w:val="0"/>
              <w:pageBreakBefore w:val="0"/>
              <w:framePr w:wrap="auto" w:vAnchor="margin" w:hAnchor="text" w:yAlign="inline"/>
              <w:widowControl w:val="0"/>
              <w:shd w:val="clear" w:color="auto"/>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zh-TW" w:eastAsia="zh-TW"/>
              </w:rPr>
              <w:t>对图书馆自备书目的采购能力</w:t>
            </w:r>
            <w:r>
              <w:rPr>
                <w:rFonts w:hint="eastAsia" w:ascii="宋体" w:hAnsi="宋体" w:eastAsia="宋体" w:cs="宋体"/>
                <w:color w:val="auto"/>
                <w:w w:val="90"/>
                <w:kern w:val="0"/>
                <w:sz w:val="24"/>
                <w:szCs w:val="24"/>
                <w:highlight w:val="none"/>
                <w:lang w:val="zh-TW" w:eastAsia="zh-CN"/>
              </w:rPr>
              <w:t>；</w:t>
            </w:r>
            <w:r>
              <w:rPr>
                <w:rFonts w:hint="eastAsia" w:ascii="宋体" w:hAnsi="宋体" w:eastAsia="宋体" w:cs="宋体"/>
                <w:color w:val="auto"/>
                <w:w w:val="90"/>
                <w:kern w:val="0"/>
                <w:sz w:val="24"/>
                <w:szCs w:val="24"/>
                <w:highlight w:val="none"/>
                <w:lang w:val="zh-TW" w:eastAsia="zh-TW"/>
              </w:rPr>
              <w:t>自定较窄主题</w:t>
            </w:r>
            <w:r>
              <w:rPr>
                <w:rFonts w:hint="eastAsia" w:ascii="宋体" w:hAnsi="宋体" w:eastAsia="宋体" w:cs="宋体"/>
                <w:color w:val="auto"/>
                <w:w w:val="90"/>
                <w:kern w:val="0"/>
                <w:sz w:val="24"/>
                <w:szCs w:val="24"/>
                <w:highlight w:val="none"/>
                <w:lang w:val="en-US" w:eastAsia="zh-CN"/>
              </w:rPr>
              <w:t>图书、急需图书</w:t>
            </w:r>
            <w:r>
              <w:rPr>
                <w:rFonts w:hint="eastAsia" w:ascii="宋体" w:hAnsi="宋体" w:eastAsia="宋体" w:cs="宋体"/>
                <w:color w:val="auto"/>
                <w:w w:val="90"/>
                <w:kern w:val="0"/>
                <w:sz w:val="24"/>
                <w:szCs w:val="24"/>
                <w:highlight w:val="none"/>
                <w:lang w:val="zh-TW" w:eastAsia="zh-TW"/>
              </w:rPr>
              <w:t>采购的快速响应能力</w:t>
            </w:r>
            <w:r>
              <w:rPr>
                <w:rFonts w:hint="eastAsia" w:ascii="宋体" w:hAnsi="宋体" w:eastAsia="宋体" w:cs="宋体"/>
                <w:color w:val="auto"/>
                <w:w w:val="90"/>
                <w:kern w:val="0"/>
                <w:sz w:val="24"/>
                <w:szCs w:val="24"/>
                <w:highlight w:val="none"/>
                <w:lang w:val="zh-TW" w:eastAsia="zh-CN"/>
              </w:rPr>
              <w:t>；</w:t>
            </w:r>
            <w:r>
              <w:rPr>
                <w:rFonts w:hint="eastAsia" w:ascii="宋体" w:hAnsi="宋体" w:eastAsia="宋体" w:cs="宋体"/>
                <w:color w:val="auto"/>
                <w:w w:val="90"/>
                <w:kern w:val="0"/>
                <w:sz w:val="24"/>
                <w:szCs w:val="24"/>
                <w:highlight w:val="none"/>
                <w:lang w:val="en-US" w:eastAsia="zh-CN"/>
              </w:rPr>
              <w:t>读者荐购图书的处理能力</w:t>
            </w:r>
            <w:r>
              <w:rPr>
                <w:rFonts w:hint="eastAsia" w:ascii="宋体" w:hAnsi="宋体" w:eastAsia="宋体" w:cs="宋体"/>
                <w:color w:val="auto"/>
                <w:w w:val="90"/>
                <w:kern w:val="0"/>
                <w:sz w:val="24"/>
                <w:szCs w:val="24"/>
                <w:highlight w:val="none"/>
                <w:lang w:val="zh-TW" w:eastAsia="zh-TW"/>
              </w:rPr>
              <w:t>。</w:t>
            </w:r>
            <w:r>
              <w:rPr>
                <w:rFonts w:hint="eastAsia" w:ascii="宋体" w:hAnsi="宋体" w:eastAsia="宋体" w:cs="宋体"/>
                <w:color w:val="auto"/>
                <w:w w:val="90"/>
                <w:kern w:val="0"/>
                <w:sz w:val="24"/>
                <w:szCs w:val="24"/>
                <w:highlight w:val="none"/>
                <w:lang w:val="en-US" w:eastAsia="zh-CN"/>
              </w:rPr>
              <w:t>根据投标人提供的采购方案及保障措施比较得0-6分；</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sz w:val="24"/>
                <w:szCs w:val="24"/>
                <w:highlight w:val="none"/>
                <w:lang w:val="en-US" w:eastAsia="zh-CN"/>
              </w:rPr>
              <w:t>6</w:t>
            </w:r>
            <w:r>
              <w:rPr>
                <w:rFonts w:hint="eastAsia" w:ascii="宋体" w:hAnsi="宋体" w:eastAsia="宋体" w:cs="宋体"/>
                <w:color w:val="auto"/>
                <w:w w:val="90"/>
                <w:sz w:val="24"/>
                <w:szCs w:val="24"/>
                <w:highlight w:val="none"/>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21" w:hRule="atLeast"/>
        </w:trPr>
        <w:tc>
          <w:tcPr>
            <w:tcW w:w="343" w:type="pct"/>
            <w:tcBorders>
              <w:top w:val="single" w:color="auto" w:sz="4" w:space="0"/>
              <w:left w:val="single" w:color="auto" w:sz="4" w:space="0"/>
              <w:right w:val="single" w:color="auto"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p>
        </w:tc>
        <w:tc>
          <w:tcPr>
            <w:tcW w:w="612" w:type="pct"/>
            <w:vMerge w:val="restart"/>
            <w:tcBorders>
              <w:top w:val="single" w:color="auto" w:sz="4" w:space="0"/>
              <w:left w:val="single" w:color="auto" w:sz="4" w:space="0"/>
              <w:right w:val="single" w:color="auto"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zh-TW" w:eastAsia="zh-TW"/>
              </w:rPr>
            </w:pPr>
            <w:r>
              <w:rPr>
                <w:rFonts w:hint="eastAsia" w:ascii="宋体" w:hAnsi="宋体" w:eastAsia="宋体" w:cs="宋体"/>
                <w:color w:val="auto"/>
                <w:w w:val="90"/>
                <w:kern w:val="0"/>
                <w:sz w:val="24"/>
                <w:szCs w:val="24"/>
                <w:highlight w:val="none"/>
                <w:lang w:val="zh-TW" w:eastAsia="zh-TW"/>
              </w:rPr>
              <w:t>订单处理能力</w:t>
            </w:r>
          </w:p>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p>
        </w:tc>
        <w:tc>
          <w:tcPr>
            <w:tcW w:w="3621" w:type="pct"/>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top"/>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对订单调整的反应能力，包括</w:t>
            </w:r>
            <w:r>
              <w:rPr>
                <w:rFonts w:hint="eastAsia" w:ascii="宋体" w:hAnsi="宋体" w:eastAsia="宋体" w:cs="宋体"/>
                <w:color w:val="auto"/>
                <w:w w:val="90"/>
                <w:kern w:val="0"/>
                <w:sz w:val="24"/>
                <w:szCs w:val="24"/>
                <w:highlight w:val="none"/>
                <w:lang w:val="zh-TW" w:eastAsia="zh-TW"/>
              </w:rPr>
              <w:t>订单处理</w:t>
            </w:r>
            <w:r>
              <w:rPr>
                <w:rFonts w:hint="eastAsia" w:ascii="宋体" w:hAnsi="宋体" w:eastAsia="宋体" w:cs="宋体"/>
                <w:color w:val="auto"/>
                <w:w w:val="90"/>
                <w:kern w:val="0"/>
                <w:sz w:val="24"/>
                <w:szCs w:val="24"/>
                <w:highlight w:val="none"/>
              </w:rPr>
              <w:t>的</w:t>
            </w:r>
            <w:r>
              <w:rPr>
                <w:rFonts w:hint="eastAsia" w:ascii="宋体" w:hAnsi="宋体" w:eastAsia="宋体" w:cs="宋体"/>
                <w:color w:val="auto"/>
                <w:w w:val="90"/>
                <w:kern w:val="0"/>
                <w:sz w:val="24"/>
                <w:szCs w:val="24"/>
                <w:highlight w:val="none"/>
                <w:lang w:val="zh-TW" w:eastAsia="zh-TW"/>
              </w:rPr>
              <w:t>及时性</w:t>
            </w:r>
            <w:r>
              <w:rPr>
                <w:rFonts w:hint="eastAsia" w:ascii="宋体" w:hAnsi="宋体" w:eastAsia="宋体" w:cs="宋体"/>
                <w:color w:val="auto"/>
                <w:w w:val="90"/>
                <w:kern w:val="0"/>
                <w:sz w:val="24"/>
                <w:szCs w:val="24"/>
                <w:highlight w:val="none"/>
                <w:lang w:val="zh-TW"/>
              </w:rPr>
              <w:t>；</w:t>
            </w:r>
            <w:r>
              <w:rPr>
                <w:rFonts w:hint="eastAsia" w:ascii="宋体" w:hAnsi="宋体" w:eastAsia="宋体" w:cs="宋体"/>
                <w:color w:val="auto"/>
                <w:w w:val="90"/>
                <w:kern w:val="0"/>
                <w:sz w:val="24"/>
                <w:szCs w:val="24"/>
                <w:highlight w:val="none"/>
              </w:rPr>
              <w:t>订单的反馈效率；</w:t>
            </w:r>
            <w:r>
              <w:rPr>
                <w:rFonts w:hint="eastAsia" w:ascii="宋体" w:hAnsi="宋体" w:eastAsia="宋体" w:cs="宋体"/>
                <w:color w:val="auto"/>
                <w:w w:val="90"/>
                <w:kern w:val="0"/>
                <w:sz w:val="24"/>
                <w:szCs w:val="24"/>
                <w:highlight w:val="none"/>
                <w:lang w:val="zh-TW" w:eastAsia="zh-TW"/>
              </w:rPr>
              <w:t>急需订单</w:t>
            </w:r>
            <w:r>
              <w:rPr>
                <w:rFonts w:hint="eastAsia" w:ascii="宋体" w:hAnsi="宋体" w:eastAsia="宋体" w:cs="宋体"/>
                <w:color w:val="auto"/>
                <w:w w:val="90"/>
                <w:kern w:val="0"/>
                <w:sz w:val="24"/>
                <w:szCs w:val="24"/>
                <w:highlight w:val="none"/>
              </w:rPr>
              <w:t>的</w:t>
            </w:r>
            <w:r>
              <w:rPr>
                <w:rFonts w:hint="eastAsia" w:ascii="宋体" w:hAnsi="宋体" w:eastAsia="宋体" w:cs="宋体"/>
                <w:color w:val="auto"/>
                <w:w w:val="90"/>
                <w:kern w:val="0"/>
                <w:sz w:val="24"/>
                <w:szCs w:val="24"/>
                <w:highlight w:val="none"/>
                <w:lang w:val="zh-TW" w:eastAsia="zh-TW"/>
              </w:rPr>
              <w:t>处理能力；对已订书单因情况变化，图书馆要求减少订数或取消订购的反应能力</w:t>
            </w:r>
            <w:r>
              <w:rPr>
                <w:rFonts w:hint="eastAsia" w:ascii="宋体" w:hAnsi="宋体" w:eastAsia="宋体" w:cs="宋体"/>
                <w:color w:val="auto"/>
                <w:w w:val="90"/>
                <w:kern w:val="0"/>
                <w:sz w:val="24"/>
                <w:szCs w:val="24"/>
                <w:highlight w:val="none"/>
                <w:lang w:val="zh-TW" w:eastAsia="zh-CN"/>
              </w:rPr>
              <w:t>，</w:t>
            </w:r>
            <w:r>
              <w:rPr>
                <w:rFonts w:hint="eastAsia" w:ascii="宋体" w:hAnsi="宋体" w:eastAsia="宋体" w:cs="宋体"/>
                <w:color w:val="auto"/>
                <w:w w:val="90"/>
                <w:kern w:val="0"/>
                <w:sz w:val="24"/>
                <w:szCs w:val="24"/>
                <w:highlight w:val="none"/>
                <w:lang w:val="en-US" w:eastAsia="zh-CN"/>
              </w:rPr>
              <w:t>每项1分，</w:t>
            </w:r>
            <w:r>
              <w:rPr>
                <w:rFonts w:hint="eastAsia" w:ascii="宋体" w:hAnsi="宋体" w:eastAsia="宋体" w:cs="宋体"/>
                <w:color w:val="auto"/>
                <w:w w:val="90"/>
                <w:kern w:val="0"/>
                <w:sz w:val="24"/>
                <w:szCs w:val="24"/>
                <w:highlight w:val="none"/>
              </w:rPr>
              <w:t>根据响应程度比较得0-</w:t>
            </w:r>
            <w:r>
              <w:rPr>
                <w:rFonts w:hint="eastAsia" w:ascii="宋体" w:hAnsi="宋体" w:eastAsia="宋体" w:cs="宋体"/>
                <w:color w:val="auto"/>
                <w:w w:val="90"/>
                <w:kern w:val="0"/>
                <w:sz w:val="24"/>
                <w:szCs w:val="24"/>
                <w:highlight w:val="none"/>
                <w:lang w:val="en-US" w:eastAsia="zh-CN"/>
              </w:rPr>
              <w:t>4</w:t>
            </w:r>
            <w:r>
              <w:rPr>
                <w:rFonts w:hint="eastAsia" w:ascii="宋体" w:hAnsi="宋体" w:eastAsia="宋体" w:cs="宋体"/>
                <w:color w:val="auto"/>
                <w:w w:val="90"/>
                <w:kern w:val="0"/>
                <w:sz w:val="24"/>
                <w:szCs w:val="24"/>
                <w:highlight w:val="none"/>
              </w:rPr>
              <w:t>分。</w:t>
            </w:r>
          </w:p>
        </w:tc>
        <w:tc>
          <w:tcPr>
            <w:tcW w:w="423" w:type="pct"/>
            <w:tcBorders>
              <w:top w:val="single" w:color="000000"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lang w:val="en-US" w:eastAsia="zh-CN"/>
              </w:rPr>
              <w:t>4</w:t>
            </w:r>
            <w:r>
              <w:rPr>
                <w:rFonts w:hint="eastAsia" w:ascii="宋体" w:hAnsi="宋体" w:eastAsia="宋体" w:cs="宋体"/>
                <w:color w:val="auto"/>
                <w:w w:val="90"/>
                <w:sz w:val="24"/>
                <w:szCs w:val="24"/>
                <w:highlight w:val="none"/>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749" w:hRule="atLeast"/>
        </w:trPr>
        <w:tc>
          <w:tcPr>
            <w:tcW w:w="343" w:type="pct"/>
            <w:tcBorders>
              <w:left w:val="single" w:color="auto" w:sz="4" w:space="0"/>
              <w:right w:val="single" w:color="auto" w:sz="4" w:space="0"/>
            </w:tcBorders>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11</w:t>
            </w:r>
          </w:p>
        </w:tc>
        <w:tc>
          <w:tcPr>
            <w:tcW w:w="612"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sz w:val="24"/>
                <w:szCs w:val="24"/>
                <w:highlight w:val="none"/>
              </w:rPr>
            </w:pPr>
          </w:p>
        </w:tc>
        <w:tc>
          <w:tcPr>
            <w:tcW w:w="3621" w:type="pct"/>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top"/>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eastAsia="zh-CN"/>
              </w:rPr>
            </w:pPr>
            <w:r>
              <w:rPr>
                <w:rFonts w:hint="eastAsia" w:ascii="宋体" w:hAnsi="宋体" w:eastAsia="宋体" w:cs="宋体"/>
                <w:color w:val="auto"/>
                <w:w w:val="90"/>
                <w:kern w:val="0"/>
                <w:sz w:val="24"/>
                <w:szCs w:val="24"/>
                <w:highlight w:val="none"/>
                <w:lang w:val="zh-TW" w:eastAsia="zh-TW"/>
              </w:rPr>
              <w:t>对图书馆已预订，但因到货、出版推迟等不能及时到馆的图书，或取消出版的图书信息反馈能力、服务能力、服务态度。</w:t>
            </w:r>
            <w:r>
              <w:rPr>
                <w:rFonts w:hint="eastAsia" w:ascii="宋体" w:hAnsi="宋体" w:eastAsia="宋体" w:cs="宋体"/>
                <w:color w:val="auto"/>
                <w:w w:val="90"/>
                <w:kern w:val="0"/>
                <w:sz w:val="24"/>
                <w:szCs w:val="24"/>
                <w:highlight w:val="none"/>
              </w:rPr>
              <w:t>根据响应程度比较</w:t>
            </w:r>
            <w:r>
              <w:rPr>
                <w:rFonts w:hint="eastAsia" w:ascii="宋体" w:hAnsi="宋体" w:eastAsia="宋体" w:cs="宋体"/>
                <w:color w:val="auto"/>
                <w:w w:val="90"/>
                <w:kern w:val="0"/>
                <w:sz w:val="24"/>
                <w:szCs w:val="24"/>
                <w:highlight w:val="none"/>
                <w:lang w:val="en-US" w:eastAsia="zh-CN"/>
              </w:rPr>
              <w:t>得</w:t>
            </w:r>
            <w:r>
              <w:rPr>
                <w:rFonts w:hint="eastAsia" w:ascii="宋体" w:hAnsi="宋体" w:eastAsia="宋体" w:cs="宋体"/>
                <w:color w:val="auto"/>
                <w:w w:val="90"/>
                <w:kern w:val="0"/>
                <w:sz w:val="24"/>
                <w:szCs w:val="24"/>
                <w:highlight w:val="none"/>
                <w:lang w:val="zh-TW" w:eastAsia="zh-TW"/>
              </w:rPr>
              <w:t>0-2分</w:t>
            </w:r>
            <w:r>
              <w:rPr>
                <w:rFonts w:hint="eastAsia" w:ascii="宋体" w:hAnsi="宋体" w:eastAsia="宋体" w:cs="宋体"/>
                <w:color w:val="auto"/>
                <w:w w:val="90"/>
                <w:kern w:val="0"/>
                <w:sz w:val="24"/>
                <w:szCs w:val="24"/>
                <w:highlight w:val="none"/>
                <w:lang w:val="zh-TW" w:eastAsia="zh-CN"/>
              </w:rPr>
              <w:t>。</w:t>
            </w:r>
          </w:p>
        </w:tc>
        <w:tc>
          <w:tcPr>
            <w:tcW w:w="423" w:type="pct"/>
            <w:tcBorders>
              <w:top w:val="single" w:color="000000"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2</w:t>
            </w:r>
            <w:r>
              <w:rPr>
                <w:rFonts w:hint="eastAsia" w:ascii="宋体" w:hAnsi="宋体" w:eastAsia="宋体" w:cs="宋体"/>
                <w:color w:val="auto"/>
                <w:w w:val="90"/>
                <w:sz w:val="24"/>
                <w:szCs w:val="24"/>
                <w:highlight w:val="none"/>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10" w:hRule="atLeast"/>
        </w:trPr>
        <w:tc>
          <w:tcPr>
            <w:tcW w:w="343" w:type="pct"/>
            <w:tcBorders>
              <w:left w:val="single" w:color="auto" w:sz="4" w:space="0"/>
              <w:right w:val="single" w:color="auto" w:sz="4" w:space="0"/>
            </w:tcBorders>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sz w:val="24"/>
                <w:szCs w:val="24"/>
                <w:highlight w:val="none"/>
              </w:rPr>
            </w:pPr>
          </w:p>
        </w:tc>
        <w:tc>
          <w:tcPr>
            <w:tcW w:w="612"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sz w:val="24"/>
                <w:szCs w:val="24"/>
                <w:highlight w:val="none"/>
              </w:rPr>
            </w:pPr>
          </w:p>
        </w:tc>
        <w:tc>
          <w:tcPr>
            <w:tcW w:w="3621" w:type="pct"/>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top"/>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eastAsia="zh-CN"/>
              </w:rPr>
            </w:pPr>
            <w:r>
              <w:rPr>
                <w:rFonts w:hint="eastAsia" w:ascii="宋体" w:hAnsi="宋体" w:eastAsia="宋体" w:cs="宋体"/>
                <w:color w:val="auto"/>
                <w:w w:val="90"/>
                <w:kern w:val="0"/>
                <w:sz w:val="24"/>
                <w:szCs w:val="24"/>
                <w:highlight w:val="none"/>
                <w:lang w:val="zh-TW" w:eastAsia="zh-TW"/>
              </w:rPr>
              <w:t>对图书</w:t>
            </w:r>
            <w:r>
              <w:rPr>
                <w:rFonts w:hint="eastAsia" w:ascii="宋体" w:hAnsi="宋体" w:eastAsia="宋体" w:cs="宋体"/>
                <w:color w:val="auto"/>
                <w:w w:val="90"/>
                <w:kern w:val="0"/>
                <w:sz w:val="24"/>
                <w:szCs w:val="24"/>
                <w:highlight w:val="none"/>
                <w:lang w:val="en-US" w:eastAsia="zh-CN"/>
              </w:rPr>
              <w:t>有</w:t>
            </w:r>
            <w:r>
              <w:rPr>
                <w:rFonts w:hint="eastAsia" w:ascii="宋体" w:hAnsi="宋体" w:eastAsia="宋体" w:cs="宋体"/>
                <w:color w:val="auto"/>
                <w:w w:val="90"/>
                <w:kern w:val="0"/>
                <w:sz w:val="24"/>
                <w:szCs w:val="24"/>
                <w:highlight w:val="none"/>
                <w:lang w:val="zh-TW" w:eastAsia="zh-TW"/>
              </w:rPr>
              <w:t>质量问题、与馆藏要求不符、与预订不符等原因退书的处理态度及处理速度。</w:t>
            </w:r>
            <w:r>
              <w:rPr>
                <w:rFonts w:hint="eastAsia" w:ascii="宋体" w:hAnsi="宋体" w:eastAsia="宋体" w:cs="宋体"/>
                <w:color w:val="auto"/>
                <w:w w:val="90"/>
                <w:kern w:val="0"/>
                <w:sz w:val="24"/>
                <w:szCs w:val="24"/>
                <w:highlight w:val="none"/>
              </w:rPr>
              <w:t>根据响应程度比较</w:t>
            </w:r>
            <w:r>
              <w:rPr>
                <w:rFonts w:hint="eastAsia" w:ascii="宋体" w:hAnsi="宋体" w:eastAsia="宋体" w:cs="宋体"/>
                <w:color w:val="auto"/>
                <w:w w:val="90"/>
                <w:kern w:val="0"/>
                <w:sz w:val="24"/>
                <w:szCs w:val="24"/>
                <w:highlight w:val="none"/>
                <w:lang w:val="en-US" w:eastAsia="zh-CN"/>
              </w:rPr>
              <w:t>得</w:t>
            </w:r>
            <w:r>
              <w:rPr>
                <w:rFonts w:hint="eastAsia" w:ascii="宋体" w:hAnsi="宋体" w:eastAsia="宋体" w:cs="宋体"/>
                <w:color w:val="auto"/>
                <w:w w:val="90"/>
                <w:kern w:val="0"/>
                <w:sz w:val="24"/>
                <w:szCs w:val="24"/>
                <w:highlight w:val="none"/>
                <w:lang w:val="zh-TW" w:eastAsia="zh-TW"/>
              </w:rPr>
              <w:t>0-2分</w:t>
            </w:r>
            <w:r>
              <w:rPr>
                <w:rFonts w:hint="eastAsia" w:ascii="宋体" w:hAnsi="宋体" w:eastAsia="宋体" w:cs="宋体"/>
                <w:color w:val="auto"/>
                <w:w w:val="90"/>
                <w:kern w:val="0"/>
                <w:sz w:val="24"/>
                <w:szCs w:val="24"/>
                <w:highlight w:val="none"/>
                <w:lang w:val="zh-TW" w:eastAsia="zh-CN"/>
              </w:rPr>
              <w:t>。</w:t>
            </w:r>
          </w:p>
        </w:tc>
        <w:tc>
          <w:tcPr>
            <w:tcW w:w="423" w:type="pct"/>
            <w:tcBorders>
              <w:top w:val="single" w:color="000000"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2</w:t>
            </w:r>
            <w:r>
              <w:rPr>
                <w:rFonts w:hint="eastAsia" w:ascii="宋体" w:hAnsi="宋体" w:eastAsia="宋体" w:cs="宋体"/>
                <w:color w:val="auto"/>
                <w:w w:val="90"/>
                <w:sz w:val="24"/>
                <w:szCs w:val="24"/>
                <w:highlight w:val="none"/>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440" w:hRule="atLeast"/>
        </w:trPr>
        <w:tc>
          <w:tcPr>
            <w:tcW w:w="343" w:type="pct"/>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sz w:val="24"/>
                <w:szCs w:val="24"/>
                <w:highlight w:val="none"/>
              </w:rPr>
            </w:pPr>
          </w:p>
        </w:tc>
        <w:tc>
          <w:tcPr>
            <w:tcW w:w="612"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sz w:val="24"/>
                <w:szCs w:val="24"/>
                <w:highlight w:val="none"/>
              </w:rPr>
            </w:pPr>
          </w:p>
        </w:tc>
        <w:tc>
          <w:tcPr>
            <w:tcW w:w="3621" w:type="pct"/>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top"/>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承诺可提供</w:t>
            </w:r>
            <w:r>
              <w:rPr>
                <w:rFonts w:hint="eastAsia" w:ascii="宋体" w:hAnsi="宋体" w:eastAsia="宋体" w:cs="宋体"/>
                <w:color w:val="auto"/>
                <w:w w:val="90"/>
                <w:kern w:val="0"/>
                <w:sz w:val="24"/>
                <w:szCs w:val="24"/>
                <w:highlight w:val="none"/>
                <w:lang w:eastAsia="zh-TW"/>
              </w:rPr>
              <w:t>网络购书，快递送达的服务</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lang w:val="en-US" w:eastAsia="zh-CN"/>
              </w:rPr>
              <w:t>提供承诺函并加盖公章，1分。</w:t>
            </w:r>
          </w:p>
        </w:tc>
        <w:tc>
          <w:tcPr>
            <w:tcW w:w="423" w:type="pct"/>
            <w:tcBorders>
              <w:top w:val="single" w:color="000000"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1分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75" w:hRule="atLeast"/>
        </w:trPr>
        <w:tc>
          <w:tcPr>
            <w:tcW w:w="34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12</w:t>
            </w:r>
          </w:p>
        </w:tc>
        <w:tc>
          <w:tcPr>
            <w:tcW w:w="61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运输方案</w:t>
            </w:r>
          </w:p>
        </w:tc>
        <w:tc>
          <w:tcPr>
            <w:tcW w:w="3621" w:type="pct"/>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top"/>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（1）承诺</w:t>
            </w:r>
            <w:r>
              <w:rPr>
                <w:rFonts w:hint="eastAsia" w:ascii="宋体" w:hAnsi="宋体" w:eastAsia="宋体" w:cs="宋体"/>
                <w:color w:val="auto"/>
                <w:w w:val="90"/>
                <w:kern w:val="0"/>
                <w:sz w:val="24"/>
                <w:szCs w:val="24"/>
                <w:highlight w:val="none"/>
                <w:lang w:val="zh-TW" w:eastAsia="zh-TW"/>
              </w:rPr>
              <w:t>到馆图书的包装符合运输和方便装卸的要求，</w:t>
            </w:r>
            <w:r>
              <w:rPr>
                <w:rFonts w:hint="eastAsia" w:ascii="宋体" w:hAnsi="宋体" w:eastAsia="宋体" w:cs="宋体"/>
                <w:color w:val="auto"/>
                <w:w w:val="90"/>
                <w:kern w:val="0"/>
                <w:sz w:val="24"/>
                <w:szCs w:val="24"/>
                <w:highlight w:val="none"/>
                <w:lang w:val="en-US" w:eastAsia="zh-CN"/>
              </w:rPr>
              <w:t>且</w:t>
            </w:r>
            <w:r>
              <w:rPr>
                <w:rFonts w:hint="eastAsia" w:ascii="宋体" w:hAnsi="宋体" w:eastAsia="宋体" w:cs="宋体"/>
                <w:color w:val="auto"/>
                <w:w w:val="90"/>
                <w:kern w:val="0"/>
                <w:sz w:val="24"/>
                <w:szCs w:val="24"/>
                <w:highlight w:val="none"/>
                <w:lang w:val="zh-TW" w:eastAsia="zh-TW"/>
              </w:rPr>
              <w:t>同种图书的复本在同一包内，同包里的图书按发货清单顺序摆放，</w:t>
            </w:r>
            <w:r>
              <w:rPr>
                <w:rFonts w:hint="eastAsia" w:ascii="宋体" w:hAnsi="宋体" w:eastAsia="宋体" w:cs="宋体"/>
                <w:color w:val="auto"/>
                <w:w w:val="90"/>
                <w:kern w:val="0"/>
                <w:sz w:val="24"/>
                <w:szCs w:val="24"/>
                <w:highlight w:val="none"/>
                <w:lang w:val="en-US" w:eastAsia="zh-CN"/>
              </w:rPr>
              <w:t>1分。</w:t>
            </w:r>
          </w:p>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（2）承诺</w:t>
            </w:r>
            <w:r>
              <w:rPr>
                <w:rFonts w:hint="eastAsia" w:ascii="宋体" w:hAnsi="宋体" w:eastAsia="宋体" w:cs="宋体"/>
                <w:color w:val="auto"/>
                <w:w w:val="90"/>
                <w:kern w:val="0"/>
                <w:sz w:val="24"/>
                <w:szCs w:val="24"/>
                <w:highlight w:val="none"/>
                <w:lang w:val="zh-TW" w:eastAsia="zh-TW"/>
              </w:rPr>
              <w:t>根据采购</w:t>
            </w:r>
            <w:r>
              <w:rPr>
                <w:rFonts w:hint="eastAsia" w:ascii="宋体" w:hAnsi="宋体" w:eastAsia="宋体" w:cs="宋体"/>
                <w:color w:val="auto"/>
                <w:w w:val="90"/>
                <w:kern w:val="0"/>
                <w:sz w:val="24"/>
                <w:szCs w:val="24"/>
                <w:highlight w:val="none"/>
                <w:lang w:val="en-US" w:eastAsia="zh-CN"/>
              </w:rPr>
              <w:t>方</w:t>
            </w:r>
            <w:r>
              <w:rPr>
                <w:rFonts w:hint="eastAsia" w:ascii="宋体" w:hAnsi="宋体" w:eastAsia="宋体" w:cs="宋体"/>
                <w:color w:val="auto"/>
                <w:w w:val="90"/>
                <w:kern w:val="0"/>
                <w:sz w:val="24"/>
                <w:szCs w:val="24"/>
                <w:highlight w:val="none"/>
                <w:lang w:val="zh-TW" w:eastAsia="zh-TW"/>
              </w:rPr>
              <w:t>要求，及时</w:t>
            </w:r>
            <w:r>
              <w:rPr>
                <w:rFonts w:hint="eastAsia" w:ascii="宋体" w:hAnsi="宋体" w:eastAsia="宋体" w:cs="宋体"/>
                <w:color w:val="auto"/>
                <w:w w:val="90"/>
                <w:kern w:val="0"/>
                <w:sz w:val="24"/>
                <w:szCs w:val="24"/>
                <w:highlight w:val="none"/>
                <w:lang w:val="en-US" w:eastAsia="zh-CN"/>
              </w:rPr>
              <w:t>定期</w:t>
            </w:r>
            <w:r>
              <w:rPr>
                <w:rFonts w:hint="eastAsia" w:ascii="宋体" w:hAnsi="宋体" w:eastAsia="宋体" w:cs="宋体"/>
                <w:color w:val="auto"/>
                <w:w w:val="90"/>
                <w:kern w:val="0"/>
                <w:sz w:val="24"/>
                <w:szCs w:val="24"/>
                <w:highlight w:val="none"/>
                <w:lang w:val="zh-TW" w:eastAsia="zh-TW"/>
              </w:rPr>
              <w:t>送货</w:t>
            </w:r>
            <w:r>
              <w:rPr>
                <w:rFonts w:hint="eastAsia" w:ascii="宋体" w:hAnsi="宋体" w:eastAsia="宋体" w:cs="宋体"/>
                <w:color w:val="auto"/>
                <w:w w:val="90"/>
                <w:kern w:val="0"/>
                <w:sz w:val="24"/>
                <w:szCs w:val="24"/>
                <w:highlight w:val="none"/>
                <w:lang w:val="en-US" w:eastAsia="zh-CN"/>
              </w:rPr>
              <w:t>并搬运</w:t>
            </w:r>
            <w:r>
              <w:rPr>
                <w:rFonts w:hint="eastAsia" w:ascii="宋体" w:hAnsi="宋体" w:eastAsia="宋体" w:cs="宋体"/>
                <w:color w:val="auto"/>
                <w:w w:val="90"/>
                <w:kern w:val="0"/>
                <w:sz w:val="24"/>
                <w:szCs w:val="24"/>
                <w:highlight w:val="none"/>
                <w:lang w:val="zh-TW" w:eastAsia="zh-TW"/>
              </w:rPr>
              <w:t>到指定地点，</w:t>
            </w:r>
            <w:r>
              <w:rPr>
                <w:rFonts w:hint="eastAsia" w:ascii="宋体" w:hAnsi="宋体" w:eastAsia="宋体" w:cs="宋体"/>
                <w:color w:val="auto"/>
                <w:w w:val="90"/>
                <w:kern w:val="0"/>
                <w:sz w:val="24"/>
                <w:szCs w:val="24"/>
                <w:highlight w:val="none"/>
                <w:lang w:val="en-US" w:eastAsia="zh-CN"/>
              </w:rPr>
              <w:t>1分。</w:t>
            </w:r>
          </w:p>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注：提供承诺函并加盖公章，未提供不得分。</w:t>
            </w:r>
          </w:p>
        </w:tc>
        <w:tc>
          <w:tcPr>
            <w:tcW w:w="423" w:type="pct"/>
            <w:tcBorders>
              <w:top w:val="single" w:color="000000" w:sz="4" w:space="0"/>
              <w:left w:val="single" w:color="auto"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sz w:val="24"/>
                <w:szCs w:val="24"/>
                <w:highlight w:val="none"/>
                <w:lang w:val="en-US" w:eastAsia="zh-CN"/>
              </w:rPr>
              <w:t>2</w:t>
            </w:r>
            <w:r>
              <w:rPr>
                <w:rFonts w:hint="eastAsia" w:ascii="宋体" w:hAnsi="宋体" w:eastAsia="宋体" w:cs="宋体"/>
                <w:color w:val="auto"/>
                <w:w w:val="90"/>
                <w:sz w:val="24"/>
                <w:szCs w:val="24"/>
                <w:highlight w:val="none"/>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97" w:hRule="atLeast"/>
        </w:trPr>
        <w:tc>
          <w:tcPr>
            <w:tcW w:w="343" w:type="pct"/>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13</w:t>
            </w:r>
          </w:p>
        </w:tc>
        <w:tc>
          <w:tcPr>
            <w:tcW w:w="612" w:type="pct"/>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图书到货及加工服务</w:t>
            </w:r>
          </w:p>
        </w:tc>
        <w:tc>
          <w:tcPr>
            <w:tcW w:w="3621" w:type="pct"/>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top"/>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sz w:val="24"/>
                <w:szCs w:val="24"/>
                <w:highlight w:val="none"/>
                <w:lang w:val="en-US" w:eastAsia="zh-TW"/>
              </w:rPr>
            </w:pPr>
            <w:r>
              <w:rPr>
                <w:rFonts w:hint="eastAsia" w:ascii="宋体" w:hAnsi="宋体" w:eastAsia="宋体" w:cs="宋体"/>
                <w:color w:val="auto"/>
                <w:w w:val="90"/>
                <w:kern w:val="0"/>
                <w:sz w:val="24"/>
                <w:szCs w:val="24"/>
                <w:highlight w:val="none"/>
                <w:lang w:val="zh-TW" w:eastAsia="zh-TW"/>
              </w:rPr>
              <w:t>承诺图书的加工符合采购</w:t>
            </w:r>
            <w:r>
              <w:rPr>
                <w:rFonts w:hint="eastAsia" w:ascii="宋体" w:hAnsi="宋体" w:eastAsia="宋体" w:cs="宋体"/>
                <w:color w:val="auto"/>
                <w:w w:val="90"/>
                <w:kern w:val="0"/>
                <w:sz w:val="24"/>
                <w:szCs w:val="24"/>
                <w:highlight w:val="none"/>
                <w:lang w:val="en-US" w:eastAsia="zh-CN"/>
              </w:rPr>
              <w:t>方</w:t>
            </w:r>
            <w:r>
              <w:rPr>
                <w:rFonts w:hint="eastAsia" w:ascii="宋体" w:hAnsi="宋体" w:eastAsia="宋体" w:cs="宋体"/>
                <w:color w:val="auto"/>
                <w:w w:val="90"/>
                <w:kern w:val="0"/>
                <w:sz w:val="24"/>
                <w:szCs w:val="24"/>
                <w:highlight w:val="none"/>
                <w:lang w:val="zh-TW" w:eastAsia="zh-TW"/>
              </w:rPr>
              <w:t>要求</w:t>
            </w:r>
            <w:r>
              <w:rPr>
                <w:rFonts w:hint="eastAsia" w:ascii="宋体" w:hAnsi="宋体" w:eastAsia="宋体" w:cs="宋体"/>
                <w:color w:val="auto"/>
                <w:w w:val="90"/>
                <w:kern w:val="0"/>
                <w:sz w:val="24"/>
                <w:szCs w:val="24"/>
                <w:highlight w:val="none"/>
                <w:lang w:val="zh-TW" w:eastAsia="zh-CN"/>
              </w:rPr>
              <w:t>，</w:t>
            </w:r>
            <w:r>
              <w:rPr>
                <w:rFonts w:hint="eastAsia" w:ascii="宋体" w:hAnsi="宋体" w:eastAsia="宋体" w:cs="宋体"/>
                <w:color w:val="auto"/>
                <w:spacing w:val="0"/>
                <w:w w:val="90"/>
                <w:kern w:val="0"/>
                <w:position w:val="0"/>
                <w:sz w:val="24"/>
                <w:szCs w:val="24"/>
                <w:highlight w:val="none"/>
                <w:u w:val="none" w:color="000000"/>
                <w:vertAlign w:val="baseline"/>
                <w:lang w:val="en-US" w:eastAsia="zh-CN"/>
              </w:rPr>
              <w:t>图书加工中使用的耗材（芯片等）完全符合采购方要求，提供承诺函并加盖公章，得1分。</w:t>
            </w:r>
          </w:p>
        </w:tc>
        <w:tc>
          <w:tcPr>
            <w:tcW w:w="423" w:type="pct"/>
            <w:tcBorders>
              <w:top w:val="single" w:color="000000" w:sz="4" w:space="0"/>
              <w:left w:val="single" w:color="auto"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1分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833" w:hRule="atLeast"/>
        </w:trPr>
        <w:tc>
          <w:tcPr>
            <w:tcW w:w="343"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p>
        </w:tc>
        <w:tc>
          <w:tcPr>
            <w:tcW w:w="612"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p>
        </w:tc>
        <w:tc>
          <w:tcPr>
            <w:tcW w:w="3621" w:type="pct"/>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top"/>
          </w:tcPr>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pacing w:val="0"/>
                <w:w w:val="90"/>
                <w:kern w:val="0"/>
                <w:position w:val="0"/>
                <w:sz w:val="24"/>
                <w:szCs w:val="24"/>
                <w:highlight w:val="none"/>
                <w:u w:val="none" w:color="000000"/>
                <w:vertAlign w:val="baseline"/>
                <w:lang w:val="en-US" w:eastAsia="zh-CN"/>
              </w:rPr>
            </w:pPr>
            <w:r>
              <w:rPr>
                <w:rFonts w:hint="eastAsia" w:ascii="宋体" w:hAnsi="宋体" w:eastAsia="宋体" w:cs="宋体"/>
                <w:color w:val="auto"/>
                <w:spacing w:val="0"/>
                <w:w w:val="90"/>
                <w:kern w:val="0"/>
                <w:position w:val="0"/>
                <w:sz w:val="24"/>
                <w:szCs w:val="24"/>
                <w:highlight w:val="none"/>
                <w:u w:val="none" w:color="000000"/>
                <w:vertAlign w:val="baseline"/>
                <w:lang w:val="en-US" w:eastAsia="zh-CN"/>
              </w:rPr>
              <w:t>根据投标人拟投入本项目服务人员（专职客服、专业加工人员等）安排的稳定性及可行性，包括专业人员的技能和经验、人员组织和管理等，比较得0-2分。</w:t>
            </w:r>
          </w:p>
        </w:tc>
        <w:tc>
          <w:tcPr>
            <w:tcW w:w="423" w:type="pct"/>
            <w:tcBorders>
              <w:top w:val="single" w:color="auto" w:sz="4" w:space="0"/>
              <w:left w:val="single" w:color="auto"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2分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50" w:hRule="atLeast"/>
        </w:trPr>
        <w:tc>
          <w:tcPr>
            <w:tcW w:w="343"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p>
        </w:tc>
        <w:tc>
          <w:tcPr>
            <w:tcW w:w="612"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p>
        </w:tc>
        <w:tc>
          <w:tcPr>
            <w:tcW w:w="3621" w:type="pct"/>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top"/>
          </w:tcPr>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pacing w:val="0"/>
                <w:w w:val="90"/>
                <w:kern w:val="0"/>
                <w:position w:val="0"/>
                <w:sz w:val="24"/>
                <w:szCs w:val="24"/>
                <w:highlight w:val="none"/>
                <w:u w:val="none" w:color="000000"/>
                <w:vertAlign w:val="baseline"/>
                <w:lang w:val="en-US" w:eastAsia="zh-CN"/>
              </w:rPr>
            </w:pPr>
            <w:r>
              <w:rPr>
                <w:rFonts w:hint="eastAsia" w:ascii="宋体" w:hAnsi="宋体" w:eastAsia="宋体" w:cs="宋体"/>
                <w:color w:val="auto"/>
                <w:spacing w:val="0"/>
                <w:w w:val="90"/>
                <w:kern w:val="0"/>
                <w:position w:val="0"/>
                <w:sz w:val="24"/>
                <w:szCs w:val="24"/>
                <w:highlight w:val="none"/>
                <w:u w:val="none" w:color="000000"/>
                <w:vertAlign w:val="baseline"/>
                <w:lang w:val="en-US" w:eastAsia="zh-CN"/>
              </w:rPr>
              <w:t>根据对图书加工质量和工作效率（保质保量按时完成；差错率低且能及时改正）保障措施的明确性及可行性，包括加工流程和标准、质量检查机制以及持续改进和优化方案等，比较得0-2分。</w:t>
            </w:r>
          </w:p>
        </w:tc>
        <w:tc>
          <w:tcPr>
            <w:tcW w:w="423" w:type="pct"/>
            <w:tcBorders>
              <w:top w:val="single" w:color="auto"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2分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75" w:hRule="atLeast"/>
        </w:trPr>
        <w:tc>
          <w:tcPr>
            <w:tcW w:w="343" w:type="pct"/>
            <w:vMerge w:val="restart"/>
            <w:tcBorders>
              <w:top w:val="single" w:color="000000" w:sz="4" w:space="0"/>
              <w:left w:val="single" w:color="000000" w:sz="4" w:space="0"/>
              <w:right w:val="single" w:color="000000" w:sz="4" w:space="0"/>
            </w:tcBorders>
            <w:shd w:val="clear" w:color="auto" w:fill="auto"/>
            <w:noWrap w:val="0"/>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14</w:t>
            </w:r>
          </w:p>
        </w:tc>
        <w:tc>
          <w:tcPr>
            <w:tcW w:w="612" w:type="pct"/>
            <w:vMerge w:val="restart"/>
            <w:tcBorders>
              <w:top w:val="single" w:color="000000" w:sz="4" w:space="0"/>
              <w:left w:val="single" w:color="000000" w:sz="4" w:space="0"/>
              <w:right w:val="single" w:color="000000" w:sz="4" w:space="0"/>
            </w:tcBorders>
            <w:shd w:val="clear" w:color="auto" w:fill="auto"/>
            <w:noWrap w:val="0"/>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zh-TW" w:eastAsia="zh-TW"/>
              </w:rPr>
            </w:pPr>
            <w:r>
              <w:rPr>
                <w:rFonts w:hint="eastAsia" w:ascii="宋体" w:hAnsi="宋体" w:eastAsia="宋体" w:cs="宋体"/>
                <w:color w:val="auto"/>
                <w:w w:val="90"/>
                <w:kern w:val="0"/>
                <w:sz w:val="24"/>
                <w:szCs w:val="24"/>
                <w:highlight w:val="none"/>
                <w:lang w:val="zh-TW" w:eastAsia="zh-TW"/>
              </w:rPr>
              <w:t>特色服务</w:t>
            </w:r>
          </w:p>
        </w:tc>
        <w:tc>
          <w:tcPr>
            <w:tcW w:w="3621" w:type="pct"/>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zh-TW" w:eastAsia="zh-TW"/>
              </w:rPr>
              <w:t>为用户的馆藏建设提供其它特色服务，应具备可操作性和实际意义，结合本行业和本标项实际服务情况</w:t>
            </w:r>
            <w:r>
              <w:rPr>
                <w:rFonts w:hint="eastAsia" w:ascii="宋体" w:hAnsi="宋体" w:eastAsia="宋体" w:cs="宋体"/>
                <w:color w:val="auto"/>
                <w:w w:val="90"/>
                <w:kern w:val="0"/>
                <w:sz w:val="24"/>
                <w:szCs w:val="24"/>
                <w:highlight w:val="none"/>
                <w:lang w:val="zh-TW" w:eastAsia="zh-CN"/>
              </w:rPr>
              <w:t>，</w:t>
            </w:r>
            <w:r>
              <w:rPr>
                <w:rFonts w:hint="eastAsia" w:ascii="宋体" w:hAnsi="宋体" w:eastAsia="宋体" w:cs="宋体"/>
                <w:color w:val="auto"/>
                <w:w w:val="90"/>
                <w:kern w:val="0"/>
                <w:sz w:val="24"/>
                <w:szCs w:val="24"/>
                <w:highlight w:val="none"/>
                <w:lang w:val="zh-TW" w:eastAsia="zh-TW"/>
              </w:rPr>
              <w:t>比</w:t>
            </w:r>
            <w:r>
              <w:rPr>
                <w:rFonts w:hint="eastAsia" w:ascii="宋体" w:hAnsi="宋体" w:eastAsia="宋体" w:cs="宋体"/>
                <w:color w:val="auto"/>
                <w:w w:val="90"/>
                <w:kern w:val="0"/>
                <w:sz w:val="24"/>
                <w:szCs w:val="24"/>
                <w:highlight w:val="none"/>
                <w:lang w:val="en-US" w:eastAsia="zh-CN"/>
              </w:rPr>
              <w:t>较得0-3分。</w:t>
            </w:r>
          </w:p>
        </w:tc>
        <w:tc>
          <w:tcPr>
            <w:tcW w:w="423" w:type="pct"/>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lang w:val="en-US" w:eastAsia="zh-CN"/>
              </w:rPr>
              <w:t>3</w:t>
            </w:r>
            <w:r>
              <w:rPr>
                <w:rFonts w:hint="eastAsia" w:ascii="宋体" w:hAnsi="宋体" w:eastAsia="宋体" w:cs="宋体"/>
                <w:color w:val="auto"/>
                <w:w w:val="90"/>
                <w:kern w:val="0"/>
                <w:sz w:val="24"/>
                <w:szCs w:val="24"/>
                <w:highlight w:val="none"/>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95" w:hRule="atLeast"/>
        </w:trPr>
        <w:tc>
          <w:tcPr>
            <w:tcW w:w="343" w:type="pct"/>
            <w:vMerge w:val="continue"/>
            <w:tcBorders>
              <w:left w:val="single" w:color="000000" w:sz="4" w:space="0"/>
              <w:bottom w:val="single" w:color="000000" w:sz="4" w:space="0"/>
              <w:right w:val="single" w:color="000000" w:sz="4" w:space="0"/>
            </w:tcBorders>
            <w:shd w:val="clear" w:color="auto" w:fill="auto"/>
            <w:noWrap w:val="0"/>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p>
        </w:tc>
        <w:tc>
          <w:tcPr>
            <w:tcW w:w="612" w:type="pct"/>
            <w:vMerge w:val="continue"/>
            <w:tcBorders>
              <w:left w:val="single" w:color="000000" w:sz="4" w:space="0"/>
              <w:bottom w:val="single" w:color="000000" w:sz="4" w:space="0"/>
              <w:right w:val="single" w:color="000000" w:sz="4" w:space="0"/>
            </w:tcBorders>
            <w:shd w:val="clear" w:color="auto" w:fill="auto"/>
            <w:noWrap w:val="0"/>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zh-TW" w:eastAsia="zh-TW"/>
              </w:rPr>
            </w:pPr>
          </w:p>
        </w:tc>
        <w:tc>
          <w:tcPr>
            <w:tcW w:w="3621" w:type="pct"/>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能为采购方提供所在地范围的线下图书现场荐购服务，根据荐购现场规模、图书种类、服务方式等，比较得0-2分。</w:t>
            </w:r>
          </w:p>
        </w:tc>
        <w:tc>
          <w:tcPr>
            <w:tcW w:w="423" w:type="pct"/>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2分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15</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eastAsia="zh-TW"/>
              </w:rPr>
            </w:pPr>
            <w:r>
              <w:rPr>
                <w:rFonts w:hint="eastAsia" w:ascii="宋体" w:hAnsi="宋体" w:eastAsia="宋体" w:cs="宋体"/>
                <w:color w:val="auto"/>
                <w:w w:val="90"/>
                <w:kern w:val="0"/>
                <w:sz w:val="24"/>
                <w:szCs w:val="24"/>
                <w:highlight w:val="none"/>
              </w:rPr>
              <w:t>服务能力</w:t>
            </w:r>
          </w:p>
        </w:tc>
        <w:tc>
          <w:tcPr>
            <w:tcW w:w="3621"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Style w:val="89"/>
              <w:keepNext w:val="0"/>
              <w:keepLines w:val="0"/>
              <w:pageBreakBefore w:val="0"/>
              <w:framePr w:wrap="auto" w:vAnchor="margin" w:hAnchor="text" w:yAlign="inline"/>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eastAsia="zh-TW"/>
              </w:rPr>
            </w:pPr>
            <w:r>
              <w:rPr>
                <w:rFonts w:hint="eastAsia" w:ascii="宋体" w:hAnsi="宋体" w:eastAsia="宋体" w:cs="宋体"/>
                <w:color w:val="auto"/>
                <w:w w:val="90"/>
                <w:kern w:val="0"/>
                <w:sz w:val="24"/>
                <w:szCs w:val="24"/>
                <w:highlight w:val="none"/>
                <w:lang w:val="en-US" w:eastAsia="zh-CN"/>
              </w:rPr>
              <w:t>根据投标人的服务机构设置情况（提供机构营业执照复印件或办事处注册证明复印件）、办事人员数量（提供相关劳务合同或社保证明）、响应时间和服务方案等，比较得0-5分。</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lang w:val="en-US" w:eastAsia="zh-CN"/>
              </w:rPr>
              <w:t>5</w:t>
            </w:r>
            <w:r>
              <w:rPr>
                <w:rFonts w:hint="eastAsia" w:ascii="宋体" w:hAnsi="宋体" w:eastAsia="宋体" w:cs="宋体"/>
                <w:color w:val="auto"/>
                <w:w w:val="90"/>
                <w:sz w:val="24"/>
                <w:szCs w:val="24"/>
                <w:highlight w:val="none"/>
                <w:lang w:val="zh-TW" w:eastAsia="zh-TW"/>
              </w:rPr>
              <w:t>分</w:t>
            </w:r>
          </w:p>
        </w:tc>
      </w:tr>
    </w:tbl>
    <w:p>
      <w:pPr>
        <w:shd w:val="clear"/>
        <w:spacing w:line="360" w:lineRule="auto"/>
        <w:jc w:val="center"/>
        <w:outlineLvl w:val="0"/>
        <w:rPr>
          <w:rFonts w:ascii="宋体" w:hAnsi="宋体" w:cs="宋体"/>
          <w:b/>
          <w:bCs/>
          <w:color w:val="auto"/>
          <w:sz w:val="36"/>
          <w:szCs w:val="36"/>
          <w:highlight w:val="none"/>
        </w:rPr>
      </w:pPr>
      <w:r>
        <w:rPr>
          <w:rFonts w:hint="eastAsia" w:ascii="宋体" w:hAnsi="宋体" w:cs="宋体"/>
          <w:b/>
          <w:bCs/>
          <w:color w:val="auto"/>
          <w:sz w:val="36"/>
          <w:szCs w:val="44"/>
          <w:highlight w:val="none"/>
        </w:rPr>
        <w:br w:type="page"/>
      </w:r>
      <w:r>
        <w:rPr>
          <w:rFonts w:hint="eastAsia" w:ascii="宋体" w:hAnsi="宋体" w:cs="宋体"/>
          <w:b/>
          <w:bCs/>
          <w:color w:val="auto"/>
          <w:sz w:val="36"/>
          <w:szCs w:val="36"/>
          <w:highlight w:val="none"/>
        </w:rPr>
        <w:t>第四章 公开招标需求</w:t>
      </w:r>
      <w:bookmarkEnd w:id="38"/>
      <w:bookmarkEnd w:id="39"/>
      <w:bookmarkStart w:id="40" w:name="_Toc23651"/>
      <w:bookmarkStart w:id="41" w:name="_Toc525627245"/>
      <w:bookmarkStart w:id="42" w:name="_Toc518381563"/>
      <w:bookmarkStart w:id="43" w:name="_Toc14683560"/>
      <w:bookmarkStart w:id="44" w:name="_Toc518311552"/>
      <w:bookmarkStart w:id="45" w:name="_Toc202235414"/>
    </w:p>
    <w:bookmarkEnd w:id="40"/>
    <w:bookmarkEnd w:id="41"/>
    <w:bookmarkEnd w:id="42"/>
    <w:bookmarkEnd w:id="43"/>
    <w:bookmarkEnd w:id="44"/>
    <w:bookmarkEnd w:id="45"/>
    <w:p>
      <w:pPr>
        <w:shd w:val="clear"/>
        <w:spacing w:line="360" w:lineRule="auto"/>
        <w:rPr>
          <w:rFonts w:hint="eastAsia" w:ascii="宋体" w:hAnsi="宋体" w:eastAsia="宋体" w:cs="宋体"/>
          <w:b/>
          <w:color w:val="auto"/>
          <w:sz w:val="24"/>
          <w:szCs w:val="24"/>
          <w:highlight w:val="none"/>
        </w:rPr>
      </w:pPr>
      <w:bookmarkStart w:id="46" w:name="_Toc18936"/>
      <w:bookmarkStart w:id="47" w:name="_Toc30967"/>
      <w:bookmarkStart w:id="48" w:name="_Toc2689"/>
      <w:bookmarkStart w:id="49" w:name="_Toc18518"/>
      <w:bookmarkStart w:id="50" w:name="_Toc8958"/>
      <w:r>
        <w:rPr>
          <w:rFonts w:hint="eastAsia" w:ascii="宋体" w:hAnsi="宋体" w:eastAsia="宋体" w:cs="宋体"/>
          <w:b/>
          <w:color w:val="auto"/>
          <w:sz w:val="24"/>
          <w:szCs w:val="24"/>
          <w:highlight w:val="none"/>
          <w:lang w:val="en-US" w:eastAsia="zh-CN"/>
        </w:rPr>
        <w:t>一、项目</w:t>
      </w:r>
      <w:r>
        <w:rPr>
          <w:rFonts w:hint="eastAsia" w:ascii="宋体" w:hAnsi="宋体" w:eastAsia="宋体" w:cs="宋体"/>
          <w:b/>
          <w:color w:val="auto"/>
          <w:sz w:val="24"/>
          <w:szCs w:val="24"/>
          <w:highlight w:val="none"/>
        </w:rPr>
        <w:t>内容</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113"/>
        <w:gridCol w:w="874"/>
        <w:gridCol w:w="1111"/>
        <w:gridCol w:w="3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jc w:val="center"/>
        </w:trPr>
        <w:tc>
          <w:tcPr>
            <w:tcW w:w="440"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w w:val="90"/>
                <w:sz w:val="24"/>
                <w:szCs w:val="24"/>
                <w:highlight w:val="none"/>
              </w:rPr>
            </w:pPr>
            <w:r>
              <w:rPr>
                <w:rFonts w:hint="eastAsia" w:ascii="宋体" w:hAnsi="宋体" w:eastAsia="宋体" w:cs="宋体"/>
                <w:b/>
                <w:color w:val="auto"/>
                <w:w w:val="90"/>
                <w:sz w:val="24"/>
                <w:szCs w:val="24"/>
                <w:highlight w:val="none"/>
              </w:rPr>
              <w:t>标段</w:t>
            </w:r>
          </w:p>
        </w:tc>
        <w:tc>
          <w:tcPr>
            <w:tcW w:w="1240"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w w:val="90"/>
                <w:sz w:val="24"/>
                <w:szCs w:val="24"/>
                <w:highlight w:val="none"/>
              </w:rPr>
            </w:pPr>
            <w:r>
              <w:rPr>
                <w:rFonts w:hint="eastAsia" w:ascii="宋体" w:hAnsi="宋体" w:eastAsia="宋体" w:cs="宋体"/>
                <w:b/>
                <w:color w:val="auto"/>
                <w:w w:val="90"/>
                <w:sz w:val="24"/>
                <w:szCs w:val="24"/>
                <w:highlight w:val="none"/>
              </w:rPr>
              <w:t>项目名称</w:t>
            </w:r>
          </w:p>
        </w:tc>
        <w:tc>
          <w:tcPr>
            <w:tcW w:w="513"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w w:val="90"/>
                <w:sz w:val="24"/>
                <w:szCs w:val="24"/>
                <w:highlight w:val="none"/>
              </w:rPr>
            </w:pPr>
            <w:r>
              <w:rPr>
                <w:rFonts w:hint="eastAsia" w:ascii="宋体" w:hAnsi="宋体" w:eastAsia="宋体" w:cs="宋体"/>
                <w:b/>
                <w:color w:val="auto"/>
                <w:w w:val="90"/>
                <w:sz w:val="24"/>
                <w:szCs w:val="24"/>
                <w:highlight w:val="none"/>
              </w:rPr>
              <w:t>数量</w:t>
            </w:r>
          </w:p>
        </w:tc>
        <w:tc>
          <w:tcPr>
            <w:tcW w:w="652"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w w:val="90"/>
                <w:sz w:val="24"/>
                <w:szCs w:val="24"/>
                <w:highlight w:val="none"/>
              </w:rPr>
            </w:pPr>
            <w:r>
              <w:rPr>
                <w:rFonts w:hint="eastAsia" w:ascii="宋体" w:hAnsi="宋体" w:eastAsia="宋体" w:cs="宋体"/>
                <w:b/>
                <w:color w:val="auto"/>
                <w:w w:val="90"/>
                <w:sz w:val="24"/>
                <w:szCs w:val="24"/>
                <w:highlight w:val="none"/>
              </w:rPr>
              <w:t>预算</w:t>
            </w:r>
          </w:p>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w w:val="90"/>
                <w:sz w:val="24"/>
                <w:szCs w:val="24"/>
                <w:highlight w:val="none"/>
              </w:rPr>
            </w:pPr>
            <w:r>
              <w:rPr>
                <w:rFonts w:hint="eastAsia" w:ascii="宋体" w:hAnsi="宋体" w:eastAsia="宋体" w:cs="宋体"/>
                <w:b/>
                <w:color w:val="auto"/>
                <w:w w:val="90"/>
                <w:sz w:val="24"/>
                <w:szCs w:val="24"/>
                <w:highlight w:val="none"/>
              </w:rPr>
              <w:t>（万元）</w:t>
            </w:r>
          </w:p>
        </w:tc>
        <w:tc>
          <w:tcPr>
            <w:tcW w:w="2153"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w w:val="90"/>
                <w:sz w:val="24"/>
                <w:szCs w:val="24"/>
                <w:highlight w:val="none"/>
              </w:rPr>
            </w:pPr>
            <w:r>
              <w:rPr>
                <w:rFonts w:hint="eastAsia" w:ascii="宋体" w:hAnsi="宋体" w:eastAsia="宋体" w:cs="宋体"/>
                <w:b/>
                <w:color w:val="auto"/>
                <w:w w:val="90"/>
                <w:sz w:val="24"/>
                <w:szCs w:val="24"/>
                <w:highlight w:val="none"/>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jc w:val="center"/>
        </w:trPr>
        <w:tc>
          <w:tcPr>
            <w:tcW w:w="440"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1</w:t>
            </w:r>
          </w:p>
        </w:tc>
        <w:tc>
          <w:tcPr>
            <w:tcW w:w="1240"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rPr>
              <w:t>图书馆202</w:t>
            </w:r>
            <w:r>
              <w:rPr>
                <w:rFonts w:hint="eastAsia" w:ascii="宋体" w:hAnsi="宋体" w:eastAsia="宋体" w:cs="宋体"/>
                <w:color w:val="auto"/>
                <w:w w:val="90"/>
                <w:sz w:val="24"/>
                <w:szCs w:val="24"/>
                <w:highlight w:val="none"/>
                <w:lang w:val="en-US" w:eastAsia="zh-CN"/>
              </w:rPr>
              <w:t>4</w:t>
            </w:r>
            <w:r>
              <w:rPr>
                <w:rFonts w:hint="eastAsia" w:ascii="宋体" w:hAnsi="宋体" w:eastAsia="宋体" w:cs="宋体"/>
                <w:color w:val="auto"/>
                <w:w w:val="90"/>
                <w:sz w:val="24"/>
                <w:szCs w:val="24"/>
                <w:highlight w:val="none"/>
              </w:rPr>
              <w:t>年</w:t>
            </w:r>
            <w:r>
              <w:rPr>
                <w:rFonts w:hint="eastAsia" w:ascii="宋体" w:hAnsi="宋体" w:eastAsia="宋体" w:cs="宋体"/>
                <w:color w:val="auto"/>
                <w:w w:val="90"/>
                <w:sz w:val="24"/>
                <w:szCs w:val="24"/>
                <w:highlight w:val="none"/>
                <w:lang w:val="en-US" w:eastAsia="zh-CN"/>
              </w:rPr>
              <w:t>纸质</w:t>
            </w:r>
            <w:r>
              <w:rPr>
                <w:rFonts w:hint="eastAsia" w:ascii="宋体" w:hAnsi="宋体" w:eastAsia="宋体" w:cs="宋体"/>
                <w:color w:val="auto"/>
                <w:w w:val="90"/>
                <w:sz w:val="24"/>
                <w:szCs w:val="24"/>
                <w:highlight w:val="none"/>
              </w:rPr>
              <w:t>图书采购项目一</w:t>
            </w:r>
          </w:p>
        </w:tc>
        <w:tc>
          <w:tcPr>
            <w:tcW w:w="513" w:type="pct"/>
            <w:vAlign w:val="center"/>
          </w:tcPr>
          <w:p>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24"/>
                <w:highlight w:val="none"/>
              </w:rPr>
            </w:pPr>
            <w:r>
              <w:rPr>
                <w:rFonts w:hint="eastAsia" w:ascii="宋体" w:hAnsi="宋体" w:eastAsia="宋体" w:cs="宋体"/>
                <w:color w:val="auto"/>
                <w:w w:val="90"/>
                <w:kern w:val="0"/>
                <w:sz w:val="24"/>
                <w:szCs w:val="24"/>
                <w:highlight w:val="none"/>
              </w:rPr>
              <w:t>1</w:t>
            </w:r>
          </w:p>
        </w:tc>
        <w:tc>
          <w:tcPr>
            <w:tcW w:w="652"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60</w:t>
            </w:r>
          </w:p>
        </w:tc>
        <w:tc>
          <w:tcPr>
            <w:tcW w:w="2153"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指定出版社</w:t>
            </w:r>
            <w:r>
              <w:rPr>
                <w:rFonts w:hint="eastAsia" w:ascii="宋体" w:hAnsi="宋体" w:eastAsia="宋体" w:cs="宋体"/>
                <w:color w:val="auto"/>
                <w:w w:val="90"/>
                <w:sz w:val="24"/>
                <w:szCs w:val="24"/>
                <w:highlight w:val="none"/>
                <w:lang w:val="en-US" w:eastAsia="zh-CN"/>
              </w:rPr>
              <w:t>35</w:t>
            </w:r>
            <w:r>
              <w:rPr>
                <w:rFonts w:hint="eastAsia" w:ascii="宋体" w:hAnsi="宋体" w:eastAsia="宋体" w:cs="宋体"/>
                <w:color w:val="auto"/>
                <w:w w:val="90"/>
                <w:sz w:val="24"/>
                <w:szCs w:val="24"/>
                <w:highlight w:val="none"/>
              </w:rPr>
              <w:t>家和其他出版社图书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jc w:val="center"/>
        </w:trPr>
        <w:tc>
          <w:tcPr>
            <w:tcW w:w="440"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2</w:t>
            </w:r>
          </w:p>
        </w:tc>
        <w:tc>
          <w:tcPr>
            <w:tcW w:w="1240"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图书馆202</w:t>
            </w:r>
            <w:r>
              <w:rPr>
                <w:rFonts w:hint="eastAsia" w:ascii="宋体" w:hAnsi="宋体" w:eastAsia="宋体" w:cs="宋体"/>
                <w:color w:val="auto"/>
                <w:w w:val="90"/>
                <w:sz w:val="24"/>
                <w:szCs w:val="24"/>
                <w:highlight w:val="none"/>
                <w:lang w:val="en-US" w:eastAsia="zh-CN"/>
              </w:rPr>
              <w:t>4</w:t>
            </w:r>
            <w:r>
              <w:rPr>
                <w:rFonts w:hint="eastAsia" w:ascii="宋体" w:hAnsi="宋体" w:eastAsia="宋体" w:cs="宋体"/>
                <w:color w:val="auto"/>
                <w:w w:val="90"/>
                <w:sz w:val="24"/>
                <w:szCs w:val="24"/>
                <w:highlight w:val="none"/>
              </w:rPr>
              <w:t>年</w:t>
            </w:r>
            <w:r>
              <w:rPr>
                <w:rFonts w:hint="eastAsia" w:ascii="宋体" w:hAnsi="宋体" w:eastAsia="宋体" w:cs="宋体"/>
                <w:color w:val="auto"/>
                <w:w w:val="90"/>
                <w:sz w:val="24"/>
                <w:szCs w:val="24"/>
                <w:highlight w:val="none"/>
                <w:lang w:val="en-US" w:eastAsia="zh-CN"/>
              </w:rPr>
              <w:t>纸质</w:t>
            </w:r>
            <w:r>
              <w:rPr>
                <w:rFonts w:hint="eastAsia" w:ascii="宋体" w:hAnsi="宋体" w:eastAsia="宋体" w:cs="宋体"/>
                <w:color w:val="auto"/>
                <w:w w:val="90"/>
                <w:sz w:val="24"/>
                <w:szCs w:val="24"/>
                <w:highlight w:val="none"/>
              </w:rPr>
              <w:t>图书采购项目二</w:t>
            </w:r>
          </w:p>
        </w:tc>
        <w:tc>
          <w:tcPr>
            <w:tcW w:w="513" w:type="pct"/>
            <w:vAlign w:val="center"/>
          </w:tcPr>
          <w:p>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24"/>
                <w:highlight w:val="none"/>
              </w:rPr>
            </w:pPr>
            <w:r>
              <w:rPr>
                <w:rFonts w:hint="eastAsia" w:ascii="宋体" w:hAnsi="宋体" w:eastAsia="宋体" w:cs="宋体"/>
                <w:color w:val="auto"/>
                <w:w w:val="90"/>
                <w:kern w:val="0"/>
                <w:sz w:val="24"/>
                <w:szCs w:val="24"/>
                <w:highlight w:val="none"/>
              </w:rPr>
              <w:t>1</w:t>
            </w:r>
          </w:p>
        </w:tc>
        <w:tc>
          <w:tcPr>
            <w:tcW w:w="652"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60</w:t>
            </w:r>
          </w:p>
        </w:tc>
        <w:tc>
          <w:tcPr>
            <w:tcW w:w="2153"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指定出版社</w:t>
            </w:r>
            <w:r>
              <w:rPr>
                <w:rFonts w:hint="eastAsia" w:ascii="宋体" w:hAnsi="宋体" w:eastAsia="宋体" w:cs="宋体"/>
                <w:color w:val="auto"/>
                <w:w w:val="90"/>
                <w:sz w:val="24"/>
                <w:szCs w:val="24"/>
                <w:highlight w:val="none"/>
                <w:lang w:val="en-US" w:eastAsia="zh-CN"/>
              </w:rPr>
              <w:t>35</w:t>
            </w:r>
            <w:r>
              <w:rPr>
                <w:rFonts w:hint="eastAsia" w:ascii="宋体" w:hAnsi="宋体" w:eastAsia="宋体" w:cs="宋体"/>
                <w:color w:val="auto"/>
                <w:w w:val="90"/>
                <w:sz w:val="24"/>
                <w:szCs w:val="24"/>
                <w:highlight w:val="none"/>
              </w:rPr>
              <w:t>家和其他出版社图书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jc w:val="center"/>
        </w:trPr>
        <w:tc>
          <w:tcPr>
            <w:tcW w:w="440"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3</w:t>
            </w:r>
          </w:p>
        </w:tc>
        <w:tc>
          <w:tcPr>
            <w:tcW w:w="1240"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图书馆2024年纸质图书采购项目三</w:t>
            </w:r>
          </w:p>
        </w:tc>
        <w:tc>
          <w:tcPr>
            <w:tcW w:w="513" w:type="pct"/>
            <w:vAlign w:val="center"/>
          </w:tcPr>
          <w:p>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w w:val="90"/>
                <w:kern w:val="0"/>
                <w:sz w:val="24"/>
                <w:szCs w:val="24"/>
                <w:highlight w:val="none"/>
                <w:lang w:val="en-US" w:eastAsia="zh-CN"/>
              </w:rPr>
            </w:pPr>
            <w:r>
              <w:rPr>
                <w:rFonts w:hint="eastAsia" w:ascii="宋体" w:hAnsi="宋体" w:eastAsia="宋体" w:cs="宋体"/>
                <w:b w:val="0"/>
                <w:bCs w:val="0"/>
                <w:color w:val="auto"/>
                <w:w w:val="90"/>
                <w:kern w:val="0"/>
                <w:sz w:val="24"/>
                <w:szCs w:val="24"/>
                <w:highlight w:val="none"/>
                <w:lang w:val="en-US" w:eastAsia="zh-CN"/>
              </w:rPr>
              <w:t>1</w:t>
            </w:r>
          </w:p>
        </w:tc>
        <w:tc>
          <w:tcPr>
            <w:tcW w:w="652"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60</w:t>
            </w:r>
          </w:p>
        </w:tc>
        <w:tc>
          <w:tcPr>
            <w:tcW w:w="2153"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指定出版社</w:t>
            </w:r>
            <w:r>
              <w:rPr>
                <w:rFonts w:hint="eastAsia" w:ascii="宋体" w:hAnsi="宋体" w:eastAsia="宋体" w:cs="宋体"/>
                <w:color w:val="auto"/>
                <w:w w:val="90"/>
                <w:sz w:val="24"/>
                <w:szCs w:val="24"/>
                <w:highlight w:val="none"/>
                <w:lang w:val="en-US" w:eastAsia="zh-CN"/>
              </w:rPr>
              <w:t>35</w:t>
            </w:r>
            <w:r>
              <w:rPr>
                <w:rFonts w:hint="eastAsia" w:ascii="宋体" w:hAnsi="宋体" w:eastAsia="宋体" w:cs="宋体"/>
                <w:color w:val="auto"/>
                <w:w w:val="90"/>
                <w:sz w:val="24"/>
                <w:szCs w:val="24"/>
                <w:highlight w:val="none"/>
              </w:rPr>
              <w:t>家和其他出版社图书</w:t>
            </w:r>
          </w:p>
        </w:tc>
      </w:tr>
    </w:tbl>
    <w:p>
      <w:pPr>
        <w:pStyle w:val="14"/>
        <w:keepNext w:val="0"/>
        <w:keepLines w:val="0"/>
        <w:pageBreakBefore w:val="0"/>
        <w:widowControl w:val="0"/>
        <w:shd w:val="clear"/>
        <w:kinsoku/>
        <w:wordWrap/>
        <w:overflowPunct/>
        <w:topLinePunct w:val="0"/>
        <w:autoSpaceDE/>
        <w:autoSpaceDN/>
        <w:bidi w:val="0"/>
        <w:adjustRightInd/>
        <w:snapToGrid/>
        <w:spacing w:line="288" w:lineRule="auto"/>
        <w:ind w:firstLine="432" w:firstLineChars="200"/>
        <w:textAlignment w:val="auto"/>
        <w:rPr>
          <w:rFonts w:hint="eastAsia" w:ascii="宋体" w:hAnsi="宋体" w:eastAsia="宋体" w:cs="宋体"/>
          <w:color w:val="auto"/>
          <w:w w:val="90"/>
          <w:kern w:val="0"/>
          <w:sz w:val="24"/>
          <w:szCs w:val="24"/>
          <w:highlight w:val="none"/>
        </w:rPr>
      </w:pPr>
      <w:r>
        <w:rPr>
          <w:rFonts w:hint="eastAsia" w:ascii="宋体" w:hAnsi="宋体" w:eastAsia="宋体" w:cs="宋体"/>
          <w:b/>
          <w:color w:val="auto"/>
          <w:w w:val="90"/>
          <w:sz w:val="24"/>
          <w:szCs w:val="24"/>
          <w:highlight w:val="none"/>
          <w:lang w:val="en-US" w:eastAsia="zh-CN"/>
        </w:rPr>
        <w:t>注：</w:t>
      </w:r>
      <w:r>
        <w:rPr>
          <w:rFonts w:hint="eastAsia" w:ascii="宋体" w:hAnsi="宋体" w:eastAsia="宋体" w:cs="宋体"/>
          <w:b w:val="0"/>
          <w:bCs/>
          <w:color w:val="auto"/>
          <w:w w:val="90"/>
          <w:sz w:val="24"/>
          <w:szCs w:val="24"/>
          <w:highlight w:val="none"/>
        </w:rPr>
        <w:t>同一个</w:t>
      </w:r>
      <w:r>
        <w:rPr>
          <w:rFonts w:hint="eastAsia" w:ascii="宋体" w:hAnsi="宋体" w:eastAsia="宋体" w:cs="宋体"/>
          <w:b w:val="0"/>
          <w:bCs/>
          <w:color w:val="auto"/>
          <w:w w:val="90"/>
          <w:sz w:val="24"/>
          <w:szCs w:val="24"/>
          <w:highlight w:val="none"/>
          <w:lang w:eastAsia="zh-CN"/>
        </w:rPr>
        <w:t>投标人</w:t>
      </w:r>
      <w:r>
        <w:rPr>
          <w:rFonts w:hint="eastAsia" w:ascii="宋体" w:hAnsi="宋体" w:eastAsia="宋体" w:cs="宋体"/>
          <w:b w:val="0"/>
          <w:bCs/>
          <w:color w:val="auto"/>
          <w:w w:val="90"/>
          <w:sz w:val="24"/>
          <w:szCs w:val="24"/>
          <w:highlight w:val="none"/>
        </w:rPr>
        <w:t>可以选择其中一个或多个标项进行应标，由于本项目除图书供应外，还需提供国内图书的出版信息、订单处理、图书配送及退换、图书分编加工等售后服务，整体工作量大</w:t>
      </w:r>
      <w:r>
        <w:rPr>
          <w:rFonts w:hint="eastAsia" w:ascii="宋体" w:hAnsi="宋体" w:eastAsia="宋体" w:cs="宋体"/>
          <w:b w:val="0"/>
          <w:bCs/>
          <w:color w:val="auto"/>
          <w:w w:val="90"/>
          <w:sz w:val="24"/>
          <w:szCs w:val="24"/>
          <w:highlight w:val="none"/>
          <w:lang w:eastAsia="zh-CN"/>
        </w:rPr>
        <w:t>。</w:t>
      </w:r>
      <w:r>
        <w:rPr>
          <w:rFonts w:hint="eastAsia" w:ascii="宋体" w:hAnsi="宋体" w:eastAsia="宋体" w:cs="宋体"/>
          <w:b w:val="0"/>
          <w:bCs/>
          <w:color w:val="auto"/>
          <w:w w:val="90"/>
          <w:sz w:val="24"/>
          <w:szCs w:val="24"/>
          <w:highlight w:val="none"/>
        </w:rPr>
        <w:t>为保证工作质量，故一个投标人最多只能中一个标项，</w:t>
      </w:r>
      <w:r>
        <w:rPr>
          <w:rFonts w:hint="eastAsia" w:ascii="宋体" w:hAnsi="宋体" w:eastAsia="宋体" w:cs="宋体"/>
          <w:b w:val="0"/>
          <w:bCs/>
          <w:color w:val="auto"/>
          <w:spacing w:val="-6"/>
          <w:w w:val="90"/>
          <w:sz w:val="24"/>
          <w:szCs w:val="24"/>
          <w:highlight w:val="none"/>
        </w:rPr>
        <w:t>预中标一个标项后，该预中标单位不再参与其余标项的评审</w:t>
      </w:r>
      <w:r>
        <w:rPr>
          <w:rFonts w:hint="eastAsia" w:ascii="宋体" w:hAnsi="宋体" w:eastAsia="宋体" w:cs="宋体"/>
          <w:b w:val="0"/>
          <w:bCs/>
          <w:color w:val="auto"/>
          <w:w w:val="90"/>
          <w:sz w:val="24"/>
          <w:szCs w:val="24"/>
          <w:highlight w:val="none"/>
        </w:rPr>
        <w:t>。</w:t>
      </w:r>
    </w:p>
    <w:p>
      <w:pPr>
        <w:shd w:val="clear"/>
        <w:spacing w:line="360" w:lineRule="auto"/>
        <w:rPr>
          <w:rFonts w:hint="eastAsia" w:ascii="宋体" w:hAnsi="宋体" w:eastAsia="宋体" w:cs="宋体"/>
          <w:b/>
          <w:bCs/>
          <w:color w:val="auto"/>
          <w:sz w:val="24"/>
          <w:szCs w:val="24"/>
          <w:highlight w:val="none"/>
        </w:rPr>
      </w:pPr>
      <w:bookmarkStart w:id="51" w:name="_Hlk90237409"/>
      <w:r>
        <w:rPr>
          <w:rFonts w:hint="eastAsia" w:ascii="宋体" w:hAnsi="宋体" w:eastAsia="宋体" w:cs="宋体"/>
          <w:b/>
          <w:bCs/>
          <w:color w:val="auto"/>
          <w:sz w:val="24"/>
          <w:szCs w:val="24"/>
          <w:highlight w:val="none"/>
        </w:rPr>
        <w:t>标一 指定出版社</w:t>
      </w:r>
      <w:r>
        <w:rPr>
          <w:rFonts w:hint="eastAsia" w:ascii="宋体" w:hAnsi="宋体" w:eastAsia="宋体" w:cs="宋体"/>
          <w:b/>
          <w:bCs/>
          <w:color w:val="auto"/>
          <w:sz w:val="24"/>
          <w:szCs w:val="24"/>
          <w:highlight w:val="none"/>
          <w:lang w:val="en-US" w:eastAsia="zh-CN"/>
        </w:rPr>
        <w:t>35</w:t>
      </w:r>
      <w:r>
        <w:rPr>
          <w:rFonts w:hint="eastAsia" w:ascii="宋体" w:hAnsi="宋体" w:eastAsia="宋体" w:cs="宋体"/>
          <w:b/>
          <w:bCs/>
          <w:color w:val="auto"/>
          <w:sz w:val="24"/>
          <w:szCs w:val="24"/>
          <w:highlight w:val="none"/>
        </w:rPr>
        <w:t>家</w:t>
      </w:r>
    </w:p>
    <w:tbl>
      <w:tblPr>
        <w:tblStyle w:val="2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3414"/>
        <w:gridCol w:w="968"/>
        <w:gridCol w:w="3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bookmarkStart w:id="52" w:name="_Hlk90202523"/>
            <w:r>
              <w:rPr>
                <w:rFonts w:hint="eastAsia" w:ascii="宋体" w:hAnsi="宋体" w:eastAsia="宋体" w:cs="宋体"/>
                <w:i w:val="0"/>
                <w:iCs w:val="0"/>
                <w:color w:val="auto"/>
                <w:w w:val="90"/>
                <w:kern w:val="0"/>
                <w:sz w:val="24"/>
                <w:szCs w:val="24"/>
                <w:highlight w:val="none"/>
                <w:u w:val="none"/>
                <w:lang w:val="en-US" w:eastAsia="zh-CN" w:bidi="ar"/>
              </w:rPr>
              <w:t>序号</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r>
              <w:rPr>
                <w:rFonts w:hint="eastAsia" w:ascii="宋体" w:hAnsi="宋体" w:eastAsia="宋体" w:cs="宋体"/>
                <w:i w:val="0"/>
                <w:iCs w:val="0"/>
                <w:color w:val="auto"/>
                <w:w w:val="90"/>
                <w:kern w:val="0"/>
                <w:sz w:val="24"/>
                <w:szCs w:val="24"/>
                <w:highlight w:val="none"/>
                <w:u w:val="none"/>
                <w:lang w:val="en-US" w:eastAsia="zh-CN" w:bidi="ar"/>
              </w:rPr>
              <w:t>出版社名称</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r>
              <w:rPr>
                <w:rFonts w:hint="eastAsia" w:ascii="宋体" w:hAnsi="宋体" w:eastAsia="宋体" w:cs="宋体"/>
                <w:i w:val="0"/>
                <w:iCs w:val="0"/>
                <w:color w:val="auto"/>
                <w:w w:val="90"/>
                <w:kern w:val="0"/>
                <w:sz w:val="24"/>
                <w:szCs w:val="24"/>
                <w:highlight w:val="none"/>
                <w:u w:val="none"/>
                <w:lang w:val="en-US" w:eastAsia="zh-CN" w:bidi="ar"/>
              </w:rPr>
              <w:t>序号</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r>
              <w:rPr>
                <w:rFonts w:hint="eastAsia" w:ascii="宋体" w:hAnsi="宋体" w:eastAsia="宋体" w:cs="宋体"/>
                <w:i w:val="0"/>
                <w:iCs w:val="0"/>
                <w:color w:val="auto"/>
                <w:w w:val="90"/>
                <w:kern w:val="0"/>
                <w:sz w:val="24"/>
                <w:szCs w:val="24"/>
                <w:highlight w:val="none"/>
                <w:u w:val="none"/>
                <w:lang w:val="en-US" w:eastAsia="zh-CN" w:bidi="ar"/>
              </w:rPr>
              <w:t>出版社名称</w:t>
            </w:r>
          </w:p>
        </w:tc>
      </w:tr>
      <w:bookmarkEnd w:id="5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北京大学出版社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19</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台海出版社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7"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2</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重庆大学出版社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20</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天津科学技术出版社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3</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电子工业出版社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21</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团结出版社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4</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东方出版社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22</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外语教学与研究出版社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5</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法律出版社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23</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西安交通大学出版社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6</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高等教育出版社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24</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现代出版社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7</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河南文艺出版社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25</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长江文艺出版社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8</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黑龙江科学技术出版社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26</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中国电力出版社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9</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华东师范大学出版社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27</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中国法制出版社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10</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机械工业出版社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28</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中国金融出版社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11</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江苏凤凰文艺出版社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29</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中国人民大学出版社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12</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经济管理出版社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30</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中国商业出版社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13</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辽宁人民出版社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31</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中国水利水电出版社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14</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南京大学出版社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32</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中国言实出版社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2"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15</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人民文学出版社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33</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中国友谊出版公司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16</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汕头大学出版社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34</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中华书局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17</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商务印书馆</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35</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中央编译出版社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r>
              <w:rPr>
                <w:rFonts w:hint="eastAsia" w:ascii="宋体" w:hAnsi="宋体" w:eastAsia="宋体" w:cs="宋体"/>
                <w:i w:val="0"/>
                <w:iCs w:val="0"/>
                <w:color w:val="auto"/>
                <w:w w:val="90"/>
                <w:kern w:val="0"/>
                <w:sz w:val="24"/>
                <w:szCs w:val="24"/>
                <w:highlight w:val="none"/>
                <w:u w:val="none"/>
                <w:lang w:val="en-US" w:eastAsia="zh-CN" w:bidi="ar"/>
              </w:rPr>
              <w:t>18</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kern w:val="2"/>
                <w:sz w:val="24"/>
                <w:szCs w:val="24"/>
                <w:highlight w:val="none"/>
                <w:u w:val="none"/>
                <w:lang w:val="en-US" w:eastAsia="zh-CN" w:bidi="ar-SA"/>
              </w:rPr>
            </w:pPr>
            <w:r>
              <w:rPr>
                <w:rFonts w:hint="eastAsia" w:ascii="宋体" w:hAnsi="宋体" w:eastAsia="宋体" w:cs="宋体"/>
                <w:i w:val="0"/>
                <w:iCs w:val="0"/>
                <w:color w:val="auto"/>
                <w:w w:val="90"/>
                <w:kern w:val="0"/>
                <w:sz w:val="24"/>
                <w:szCs w:val="24"/>
                <w:highlight w:val="none"/>
                <w:u w:val="none"/>
                <w:lang w:val="en-US" w:eastAsia="zh-CN" w:bidi="ar"/>
              </w:rPr>
              <w:t>上海译文出版社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kern w:val="0"/>
                <w:sz w:val="24"/>
                <w:szCs w:val="24"/>
                <w:highlight w:val="none"/>
                <w:u w:val="none"/>
                <w:lang w:val="en-US" w:eastAsia="zh-CN" w:bidi="ar"/>
              </w:rPr>
            </w:pPr>
          </w:p>
        </w:tc>
      </w:tr>
    </w:tbl>
    <w:p>
      <w:pPr>
        <w:shd w:val="clear"/>
        <w:tabs>
          <w:tab w:val="left" w:pos="360"/>
        </w:tabs>
        <w:snapToGrid w:val="0"/>
        <w:spacing w:line="360" w:lineRule="auto"/>
        <w:rPr>
          <w:rFonts w:hint="eastAsia" w:ascii="宋体" w:hAnsi="宋体" w:eastAsia="宋体" w:cs="宋体"/>
          <w:color w:val="auto"/>
          <w:w w:val="90"/>
          <w:sz w:val="24"/>
          <w:szCs w:val="24"/>
          <w:highlight w:val="none"/>
          <w:shd w:val="clear" w:color="auto" w:fill="FFFFFF"/>
        </w:rPr>
      </w:pPr>
      <w:r>
        <w:rPr>
          <w:rFonts w:hint="eastAsia" w:ascii="宋体" w:hAnsi="宋体" w:eastAsia="宋体" w:cs="宋体"/>
          <w:b/>
          <w:color w:val="auto"/>
          <w:w w:val="90"/>
          <w:sz w:val="24"/>
          <w:szCs w:val="24"/>
          <w:highlight w:val="none"/>
        </w:rPr>
        <w:t>其他出版社图书</w:t>
      </w:r>
      <w:r>
        <w:rPr>
          <w:rFonts w:hint="eastAsia" w:ascii="宋体" w:hAnsi="宋体" w:eastAsia="宋体" w:cs="宋体"/>
          <w:color w:val="auto"/>
          <w:w w:val="90"/>
          <w:sz w:val="24"/>
          <w:szCs w:val="24"/>
          <w:highlight w:val="none"/>
        </w:rPr>
        <w:t>：除标项</w:t>
      </w:r>
      <w:r>
        <w:rPr>
          <w:rFonts w:hint="eastAsia" w:ascii="宋体" w:hAnsi="宋体" w:eastAsia="宋体" w:cs="宋体"/>
          <w:color w:val="auto"/>
          <w:w w:val="90"/>
          <w:sz w:val="24"/>
          <w:szCs w:val="24"/>
          <w:highlight w:val="none"/>
          <w:lang w:val="en-US" w:eastAsia="zh-CN"/>
        </w:rPr>
        <w:t>1-3</w:t>
      </w:r>
      <w:r>
        <w:rPr>
          <w:rFonts w:hint="eastAsia" w:ascii="宋体" w:hAnsi="宋体" w:eastAsia="宋体" w:cs="宋体"/>
          <w:color w:val="auto"/>
          <w:w w:val="90"/>
          <w:sz w:val="24"/>
          <w:szCs w:val="24"/>
          <w:highlight w:val="none"/>
        </w:rPr>
        <w:t>指定出版社以外其他国内出版社出版的图书</w:t>
      </w:r>
      <w:r>
        <w:rPr>
          <w:rFonts w:hint="eastAsia" w:ascii="宋体" w:hAnsi="宋体" w:eastAsia="宋体" w:cs="宋体"/>
          <w:color w:val="auto"/>
          <w:w w:val="90"/>
          <w:sz w:val="24"/>
          <w:szCs w:val="24"/>
          <w:highlight w:val="none"/>
          <w:shd w:val="clear" w:color="auto" w:fill="FFFFFF"/>
        </w:rPr>
        <w:t>。</w:t>
      </w:r>
    </w:p>
    <w:p>
      <w:pPr>
        <w:shd w:val="clear"/>
        <w:spacing w:line="360" w:lineRule="auto"/>
        <w:rPr>
          <w:rFonts w:hint="eastAsia" w:ascii="宋体" w:hAnsi="宋体" w:eastAsia="宋体" w:cs="宋体"/>
          <w:color w:val="auto"/>
          <w:w w:val="90"/>
          <w:sz w:val="24"/>
          <w:szCs w:val="24"/>
          <w:highlight w:val="none"/>
        </w:rPr>
      </w:pPr>
      <w:r>
        <w:rPr>
          <w:rFonts w:hint="eastAsia" w:ascii="宋体" w:hAnsi="宋体" w:eastAsia="宋体" w:cs="宋体"/>
          <w:b/>
          <w:bCs/>
          <w:color w:val="auto"/>
          <w:w w:val="90"/>
          <w:sz w:val="24"/>
          <w:szCs w:val="24"/>
          <w:highlight w:val="none"/>
        </w:rPr>
        <w:t>标</w:t>
      </w:r>
      <w:r>
        <w:rPr>
          <w:rFonts w:hint="eastAsia" w:ascii="宋体" w:hAnsi="宋体" w:eastAsia="宋体" w:cs="宋体"/>
          <w:b/>
          <w:bCs/>
          <w:color w:val="auto"/>
          <w:w w:val="90"/>
          <w:sz w:val="24"/>
          <w:szCs w:val="24"/>
          <w:highlight w:val="none"/>
          <w:lang w:val="en-US" w:eastAsia="zh-CN"/>
        </w:rPr>
        <w:t xml:space="preserve">二 </w:t>
      </w:r>
      <w:r>
        <w:rPr>
          <w:rFonts w:hint="eastAsia" w:ascii="宋体" w:hAnsi="宋体" w:eastAsia="宋体" w:cs="宋体"/>
          <w:b/>
          <w:bCs/>
          <w:color w:val="auto"/>
          <w:w w:val="90"/>
          <w:sz w:val="24"/>
          <w:szCs w:val="24"/>
          <w:highlight w:val="none"/>
        </w:rPr>
        <w:t xml:space="preserve"> 指定出版社</w:t>
      </w:r>
      <w:r>
        <w:rPr>
          <w:rFonts w:hint="eastAsia" w:ascii="宋体" w:hAnsi="宋体" w:eastAsia="宋体" w:cs="宋体"/>
          <w:b/>
          <w:bCs/>
          <w:color w:val="auto"/>
          <w:w w:val="90"/>
          <w:sz w:val="24"/>
          <w:szCs w:val="24"/>
          <w:highlight w:val="none"/>
          <w:lang w:val="en-US" w:eastAsia="zh-CN"/>
        </w:rPr>
        <w:t>35</w:t>
      </w:r>
      <w:r>
        <w:rPr>
          <w:rFonts w:hint="eastAsia" w:ascii="宋体" w:hAnsi="宋体" w:eastAsia="宋体" w:cs="宋体"/>
          <w:b/>
          <w:bCs/>
          <w:color w:val="auto"/>
          <w:w w:val="90"/>
          <w:sz w:val="24"/>
          <w:szCs w:val="24"/>
          <w:highlight w:val="none"/>
        </w:rPr>
        <w:t>家</w:t>
      </w:r>
    </w:p>
    <w:bookmarkEnd w:id="52"/>
    <w:tbl>
      <w:tblPr>
        <w:tblStyle w:val="2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3456"/>
        <w:gridCol w:w="954"/>
        <w:gridCol w:w="3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r>
              <w:rPr>
                <w:rFonts w:hint="eastAsia" w:ascii="宋体" w:hAnsi="宋体" w:eastAsia="宋体" w:cs="宋体"/>
                <w:i w:val="0"/>
                <w:iCs w:val="0"/>
                <w:color w:val="auto"/>
                <w:w w:val="90"/>
                <w:kern w:val="0"/>
                <w:sz w:val="24"/>
                <w:szCs w:val="24"/>
                <w:highlight w:val="none"/>
                <w:u w:val="none"/>
                <w:lang w:val="en-US" w:eastAsia="zh-CN" w:bidi="ar"/>
              </w:rPr>
              <w:t>序号</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r>
              <w:rPr>
                <w:rFonts w:hint="eastAsia" w:ascii="宋体" w:hAnsi="宋体" w:eastAsia="宋体" w:cs="宋体"/>
                <w:i w:val="0"/>
                <w:iCs w:val="0"/>
                <w:color w:val="auto"/>
                <w:w w:val="90"/>
                <w:kern w:val="0"/>
                <w:sz w:val="24"/>
                <w:szCs w:val="24"/>
                <w:highlight w:val="none"/>
                <w:u w:val="none"/>
                <w:lang w:val="en-US" w:eastAsia="zh-CN" w:bidi="ar"/>
              </w:rPr>
              <w:t>出版社名称</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r>
              <w:rPr>
                <w:rFonts w:hint="eastAsia" w:ascii="宋体" w:hAnsi="宋体" w:eastAsia="宋体" w:cs="宋体"/>
                <w:i w:val="0"/>
                <w:iCs w:val="0"/>
                <w:color w:val="auto"/>
                <w:w w:val="90"/>
                <w:kern w:val="0"/>
                <w:sz w:val="24"/>
                <w:szCs w:val="24"/>
                <w:highlight w:val="none"/>
                <w:u w:val="none"/>
                <w:lang w:val="en-US" w:eastAsia="zh-CN" w:bidi="ar"/>
              </w:rPr>
              <w:t>序号</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r>
              <w:rPr>
                <w:rFonts w:hint="eastAsia" w:ascii="宋体" w:hAnsi="宋体" w:eastAsia="宋体" w:cs="宋体"/>
                <w:i w:val="0"/>
                <w:iCs w:val="0"/>
                <w:color w:val="auto"/>
                <w:w w:val="90"/>
                <w:kern w:val="0"/>
                <w:sz w:val="24"/>
                <w:szCs w:val="24"/>
                <w:highlight w:val="none"/>
                <w:u w:val="none"/>
                <w:lang w:val="en-US" w:eastAsia="zh-CN" w:bidi="ar"/>
              </w:rPr>
              <w:t>出版社名称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安徽文艺出版社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19</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天津人民出版社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7"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2</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百花文艺出版社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20</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文汇出版社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3</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北京工业大学出版社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21</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武汉大学出版社有限责任公司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4</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北京理工大学出版社有限责任公司</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22</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西安电子科技大学出版社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5</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北京时代华文书局</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23</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新星出版社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6</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复旦大学出版社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24</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浙江大学出版社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7</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化学工业出版社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25</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浙江教育出版社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8</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吉林出版集团股份有限公司</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26</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中国财政经济出版社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9</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吉林大学出版社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27</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中国纺织出版社有限公司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10</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经济科学出版社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28</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中国建筑工业出版社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11</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九州出版社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29</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中国经济出版社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12</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立信会计出版社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30</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中国科学技术出版社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13</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民主与建设出版社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31</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中国青年出版社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14</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清华大学出版社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32</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中国文联出版社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2"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15</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人民出版社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33</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中国医药科技出版社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16</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人民日报出版社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34</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中信出版集团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17</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上海人民出版社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35</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作家出版社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r>
              <w:rPr>
                <w:rFonts w:hint="eastAsia" w:ascii="宋体" w:hAnsi="宋体" w:eastAsia="宋体" w:cs="宋体"/>
                <w:i w:val="0"/>
                <w:iCs w:val="0"/>
                <w:color w:val="auto"/>
                <w:w w:val="90"/>
                <w:kern w:val="0"/>
                <w:sz w:val="24"/>
                <w:szCs w:val="24"/>
                <w:highlight w:val="none"/>
                <w:u w:val="none"/>
                <w:lang w:val="en-US" w:eastAsia="zh-CN" w:bidi="ar"/>
              </w:rPr>
              <w:t>18</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kern w:val="2"/>
                <w:sz w:val="24"/>
                <w:szCs w:val="24"/>
                <w:highlight w:val="none"/>
                <w:u w:val="none"/>
                <w:lang w:val="en-US" w:eastAsia="zh-CN" w:bidi="ar-SA"/>
              </w:rPr>
            </w:pPr>
            <w:r>
              <w:rPr>
                <w:rFonts w:hint="eastAsia" w:ascii="宋体" w:hAnsi="宋体" w:eastAsia="宋体" w:cs="宋体"/>
                <w:i w:val="0"/>
                <w:iCs w:val="0"/>
                <w:color w:val="auto"/>
                <w:w w:val="90"/>
                <w:kern w:val="0"/>
                <w:sz w:val="24"/>
                <w:szCs w:val="24"/>
                <w:highlight w:val="none"/>
                <w:u w:val="none"/>
                <w:lang w:val="en-US" w:eastAsia="zh-CN" w:bidi="ar"/>
              </w:rPr>
              <w:t>上海三联书店</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kern w:val="0"/>
                <w:sz w:val="24"/>
                <w:szCs w:val="24"/>
                <w:highlight w:val="none"/>
                <w:u w:val="none"/>
                <w:lang w:val="en-US" w:eastAsia="zh-CN" w:bidi="ar"/>
              </w:rPr>
            </w:pPr>
          </w:p>
        </w:tc>
      </w:tr>
    </w:tbl>
    <w:p>
      <w:pPr>
        <w:shd w:val="clear"/>
        <w:tabs>
          <w:tab w:val="left" w:pos="360"/>
        </w:tabs>
        <w:snapToGrid w:val="0"/>
        <w:spacing w:line="360" w:lineRule="auto"/>
        <w:rPr>
          <w:rFonts w:hint="eastAsia" w:ascii="宋体" w:hAnsi="宋体" w:eastAsia="宋体" w:cs="宋体"/>
          <w:color w:val="auto"/>
          <w:w w:val="90"/>
          <w:sz w:val="24"/>
          <w:szCs w:val="24"/>
          <w:highlight w:val="none"/>
        </w:rPr>
      </w:pPr>
      <w:r>
        <w:rPr>
          <w:rFonts w:hint="eastAsia" w:ascii="宋体" w:hAnsi="宋体" w:eastAsia="宋体" w:cs="宋体"/>
          <w:b/>
          <w:color w:val="auto"/>
          <w:w w:val="90"/>
          <w:sz w:val="24"/>
          <w:szCs w:val="24"/>
          <w:highlight w:val="none"/>
        </w:rPr>
        <w:t>其他出版社图书</w:t>
      </w:r>
      <w:r>
        <w:rPr>
          <w:rFonts w:hint="eastAsia" w:ascii="宋体" w:hAnsi="宋体" w:eastAsia="宋体" w:cs="宋体"/>
          <w:color w:val="auto"/>
          <w:w w:val="90"/>
          <w:sz w:val="24"/>
          <w:szCs w:val="24"/>
          <w:highlight w:val="none"/>
        </w:rPr>
        <w:t>：除标项</w:t>
      </w:r>
      <w:r>
        <w:rPr>
          <w:rFonts w:hint="eastAsia" w:ascii="宋体" w:hAnsi="宋体" w:eastAsia="宋体" w:cs="宋体"/>
          <w:color w:val="auto"/>
          <w:w w:val="90"/>
          <w:sz w:val="24"/>
          <w:szCs w:val="24"/>
          <w:highlight w:val="none"/>
          <w:lang w:val="en-US" w:eastAsia="zh-CN"/>
        </w:rPr>
        <w:t>1-3</w:t>
      </w:r>
      <w:r>
        <w:rPr>
          <w:rFonts w:hint="eastAsia" w:ascii="宋体" w:hAnsi="宋体" w:eastAsia="宋体" w:cs="宋体"/>
          <w:color w:val="auto"/>
          <w:w w:val="90"/>
          <w:sz w:val="24"/>
          <w:szCs w:val="24"/>
          <w:highlight w:val="none"/>
        </w:rPr>
        <w:t>指定出版社以外其他国内出版社出版的图书</w:t>
      </w:r>
      <w:r>
        <w:rPr>
          <w:rFonts w:hint="eastAsia" w:ascii="宋体" w:hAnsi="宋体" w:eastAsia="宋体" w:cs="宋体"/>
          <w:color w:val="auto"/>
          <w:w w:val="90"/>
          <w:sz w:val="24"/>
          <w:szCs w:val="24"/>
          <w:highlight w:val="none"/>
          <w:shd w:val="clear" w:color="auto" w:fill="FFFFFF"/>
        </w:rPr>
        <w:t>。</w:t>
      </w:r>
    </w:p>
    <w:p>
      <w:pPr>
        <w:shd w:val="clear"/>
        <w:spacing w:line="360" w:lineRule="auto"/>
        <w:rPr>
          <w:rFonts w:hint="eastAsia" w:ascii="宋体" w:hAnsi="宋体" w:eastAsia="宋体" w:cs="宋体"/>
          <w:color w:val="auto"/>
          <w:w w:val="90"/>
          <w:sz w:val="24"/>
          <w:szCs w:val="24"/>
          <w:highlight w:val="none"/>
        </w:rPr>
      </w:pPr>
      <w:r>
        <w:rPr>
          <w:rFonts w:hint="eastAsia" w:ascii="宋体" w:hAnsi="宋体" w:eastAsia="宋体" w:cs="宋体"/>
          <w:b/>
          <w:bCs/>
          <w:color w:val="auto"/>
          <w:w w:val="90"/>
          <w:sz w:val="24"/>
          <w:szCs w:val="24"/>
          <w:highlight w:val="none"/>
        </w:rPr>
        <w:t>标</w:t>
      </w:r>
      <w:r>
        <w:rPr>
          <w:rFonts w:hint="eastAsia" w:ascii="宋体" w:hAnsi="宋体" w:eastAsia="宋体" w:cs="宋体"/>
          <w:b/>
          <w:bCs/>
          <w:color w:val="auto"/>
          <w:w w:val="90"/>
          <w:sz w:val="24"/>
          <w:szCs w:val="24"/>
          <w:highlight w:val="none"/>
          <w:lang w:val="en-US" w:eastAsia="zh-CN"/>
        </w:rPr>
        <w:t xml:space="preserve">三 </w:t>
      </w:r>
      <w:r>
        <w:rPr>
          <w:rFonts w:hint="eastAsia" w:ascii="宋体" w:hAnsi="宋体" w:eastAsia="宋体" w:cs="宋体"/>
          <w:b/>
          <w:bCs/>
          <w:color w:val="auto"/>
          <w:w w:val="90"/>
          <w:sz w:val="24"/>
          <w:szCs w:val="24"/>
          <w:highlight w:val="none"/>
        </w:rPr>
        <w:t xml:space="preserve"> 指定出版社</w:t>
      </w:r>
      <w:r>
        <w:rPr>
          <w:rFonts w:hint="eastAsia" w:ascii="宋体" w:hAnsi="宋体" w:eastAsia="宋体" w:cs="宋体"/>
          <w:b/>
          <w:bCs/>
          <w:color w:val="auto"/>
          <w:w w:val="90"/>
          <w:sz w:val="24"/>
          <w:szCs w:val="24"/>
          <w:highlight w:val="none"/>
          <w:lang w:val="en-US" w:eastAsia="zh-CN"/>
        </w:rPr>
        <w:t>35</w:t>
      </w:r>
      <w:r>
        <w:rPr>
          <w:rFonts w:hint="eastAsia" w:ascii="宋体" w:hAnsi="宋体" w:eastAsia="宋体" w:cs="宋体"/>
          <w:b/>
          <w:bCs/>
          <w:color w:val="auto"/>
          <w:w w:val="90"/>
          <w:sz w:val="24"/>
          <w:szCs w:val="24"/>
          <w:highlight w:val="none"/>
        </w:rPr>
        <w:t>家</w:t>
      </w:r>
    </w:p>
    <w:tbl>
      <w:tblPr>
        <w:tblStyle w:val="2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3414"/>
        <w:gridCol w:w="968"/>
        <w:gridCol w:w="3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r>
              <w:rPr>
                <w:rFonts w:hint="eastAsia" w:ascii="宋体" w:hAnsi="宋体" w:eastAsia="宋体" w:cs="宋体"/>
                <w:i w:val="0"/>
                <w:iCs w:val="0"/>
                <w:color w:val="auto"/>
                <w:w w:val="90"/>
                <w:kern w:val="0"/>
                <w:sz w:val="24"/>
                <w:szCs w:val="24"/>
                <w:highlight w:val="none"/>
                <w:u w:val="none"/>
                <w:lang w:val="en-US" w:eastAsia="zh-CN" w:bidi="ar"/>
              </w:rPr>
              <w:t>序号</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r>
              <w:rPr>
                <w:rFonts w:hint="eastAsia" w:ascii="宋体" w:hAnsi="宋体" w:eastAsia="宋体" w:cs="宋体"/>
                <w:i w:val="0"/>
                <w:iCs w:val="0"/>
                <w:color w:val="auto"/>
                <w:w w:val="90"/>
                <w:kern w:val="0"/>
                <w:sz w:val="24"/>
                <w:szCs w:val="24"/>
                <w:highlight w:val="none"/>
                <w:u w:val="none"/>
                <w:lang w:val="en-US" w:eastAsia="zh-CN" w:bidi="ar"/>
              </w:rPr>
              <w:t>出版社名称</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r>
              <w:rPr>
                <w:rFonts w:hint="eastAsia" w:ascii="宋体" w:hAnsi="宋体" w:eastAsia="宋体" w:cs="宋体"/>
                <w:i w:val="0"/>
                <w:iCs w:val="0"/>
                <w:color w:val="auto"/>
                <w:w w:val="90"/>
                <w:kern w:val="0"/>
                <w:sz w:val="24"/>
                <w:szCs w:val="24"/>
                <w:highlight w:val="none"/>
                <w:u w:val="none"/>
                <w:lang w:val="en-US" w:eastAsia="zh-CN" w:bidi="ar"/>
              </w:rPr>
              <w:t>序号</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r>
              <w:rPr>
                <w:rFonts w:hint="eastAsia" w:ascii="宋体" w:hAnsi="宋体" w:eastAsia="宋体" w:cs="宋体"/>
                <w:i w:val="0"/>
                <w:iCs w:val="0"/>
                <w:color w:val="auto"/>
                <w:w w:val="90"/>
                <w:kern w:val="0"/>
                <w:sz w:val="24"/>
                <w:szCs w:val="24"/>
                <w:highlight w:val="none"/>
                <w:u w:val="none"/>
                <w:lang w:val="en-US" w:eastAsia="zh-CN" w:bidi="ar"/>
              </w:rPr>
              <w:t>出版社名称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百花洲文艺出版社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19</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上海科学技术出版社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7"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2</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北京联合出版公司</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20</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上海文艺出版社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3</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北京十月文艺出版社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21</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生活·读书·新知三联书店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4</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大连理工大学出版社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22</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四川大学出版社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5</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东南大学出版社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23</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四川人民出版社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6</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广西师范大学出版社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24</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四川文艺出版社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7</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哈尔滨出版社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25</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西南交通大学出版社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8</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湖南文艺出版社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26</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译林出版社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9</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花城出版社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27</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浙江人民出版社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10</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华中科技大学出版社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28</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浙江文艺出版社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11</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吉林科学技术出版社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29</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中国华侨出版社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12</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江苏凤凰科学技术出版社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30</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中国轻工业出版社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13</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江苏人民出版社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31</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中国社会科学出版社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14</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科学出版社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32</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中国铁道出版社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2"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15</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企业管理出版社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33</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中国文史出版社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16</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人民卫生出版社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34</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中华工商联合出版社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17</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人民邮电出版社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sz w:val="24"/>
                <w:szCs w:val="24"/>
                <w:highlight w:val="none"/>
                <w:u w:val="none"/>
                <w:lang w:val="en-US"/>
              </w:rPr>
            </w:pPr>
            <w:r>
              <w:rPr>
                <w:rFonts w:hint="eastAsia" w:ascii="宋体" w:hAnsi="宋体" w:eastAsia="宋体" w:cs="宋体"/>
                <w:i w:val="0"/>
                <w:iCs w:val="0"/>
                <w:color w:val="auto"/>
                <w:w w:val="90"/>
                <w:kern w:val="0"/>
                <w:sz w:val="24"/>
                <w:szCs w:val="24"/>
                <w:highlight w:val="none"/>
                <w:u w:val="none"/>
                <w:lang w:val="en-US" w:eastAsia="zh-CN" w:bidi="ar"/>
              </w:rPr>
              <w:t>35</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sz w:val="24"/>
                <w:szCs w:val="24"/>
                <w:highlight w:val="none"/>
                <w:u w:val="none"/>
              </w:rPr>
            </w:pPr>
            <w:r>
              <w:rPr>
                <w:rFonts w:hint="eastAsia" w:ascii="宋体" w:hAnsi="宋体" w:eastAsia="宋体" w:cs="宋体"/>
                <w:i w:val="0"/>
                <w:iCs w:val="0"/>
                <w:color w:val="auto"/>
                <w:w w:val="90"/>
                <w:kern w:val="0"/>
                <w:sz w:val="24"/>
                <w:szCs w:val="24"/>
                <w:highlight w:val="none"/>
                <w:u w:val="none"/>
                <w:lang w:val="en-US" w:eastAsia="zh-CN" w:bidi="ar"/>
              </w:rPr>
              <w:t>中译出版社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r>
              <w:rPr>
                <w:rFonts w:hint="eastAsia" w:ascii="宋体" w:hAnsi="宋体" w:eastAsia="宋体" w:cs="宋体"/>
                <w:i w:val="0"/>
                <w:iCs w:val="0"/>
                <w:color w:val="auto"/>
                <w:w w:val="90"/>
                <w:kern w:val="0"/>
                <w:sz w:val="24"/>
                <w:szCs w:val="24"/>
                <w:highlight w:val="none"/>
                <w:u w:val="none"/>
                <w:lang w:val="en-US" w:eastAsia="zh-CN" w:bidi="ar"/>
              </w:rPr>
              <w:t>18</w:t>
            </w:r>
          </w:p>
        </w:tc>
        <w:tc>
          <w:tcPr>
            <w:tcW w:w="2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kern w:val="2"/>
                <w:sz w:val="24"/>
                <w:szCs w:val="24"/>
                <w:highlight w:val="none"/>
                <w:u w:val="none"/>
                <w:lang w:val="en-US" w:eastAsia="zh-CN" w:bidi="ar-SA"/>
              </w:rPr>
            </w:pPr>
            <w:r>
              <w:rPr>
                <w:rFonts w:hint="eastAsia" w:ascii="宋体" w:hAnsi="宋体" w:eastAsia="宋体" w:cs="宋体"/>
                <w:i w:val="0"/>
                <w:iCs w:val="0"/>
                <w:color w:val="auto"/>
                <w:w w:val="90"/>
                <w:kern w:val="0"/>
                <w:sz w:val="24"/>
                <w:szCs w:val="24"/>
                <w:highlight w:val="none"/>
                <w:u w:val="none"/>
                <w:lang w:val="en-US" w:eastAsia="zh-CN" w:bidi="ar"/>
              </w:rPr>
              <w:t>上海交通大学出版社</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w w:val="90"/>
                <w:kern w:val="0"/>
                <w:sz w:val="24"/>
                <w:szCs w:val="24"/>
                <w:highlight w:val="none"/>
                <w:u w:val="none"/>
                <w:lang w:val="en-US" w:eastAsia="zh-CN" w:bidi="ar"/>
              </w:rPr>
            </w:pP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w w:val="90"/>
                <w:kern w:val="0"/>
                <w:sz w:val="24"/>
                <w:szCs w:val="24"/>
                <w:highlight w:val="none"/>
                <w:u w:val="none"/>
                <w:lang w:val="en-US" w:eastAsia="zh-CN" w:bidi="ar"/>
              </w:rPr>
            </w:pPr>
          </w:p>
        </w:tc>
      </w:tr>
    </w:tbl>
    <w:p>
      <w:pPr>
        <w:shd w:val="clear"/>
        <w:tabs>
          <w:tab w:val="left" w:pos="36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其他出版社图书</w:t>
      </w:r>
      <w:r>
        <w:rPr>
          <w:rFonts w:hint="eastAsia" w:ascii="宋体" w:hAnsi="宋体" w:eastAsia="宋体" w:cs="宋体"/>
          <w:color w:val="auto"/>
          <w:sz w:val="24"/>
          <w:szCs w:val="24"/>
          <w:highlight w:val="none"/>
        </w:rPr>
        <w:t>：除标项</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指定出版社以外其他国内出版社出版的图书</w:t>
      </w:r>
      <w:r>
        <w:rPr>
          <w:rFonts w:hint="eastAsia" w:ascii="宋体" w:hAnsi="宋体" w:eastAsia="宋体" w:cs="宋体"/>
          <w:color w:val="auto"/>
          <w:sz w:val="24"/>
          <w:szCs w:val="24"/>
          <w:highlight w:val="none"/>
          <w:shd w:val="clear" w:color="auto" w:fill="FFFFFF"/>
        </w:rPr>
        <w:t>。</w:t>
      </w:r>
    </w:p>
    <w:p>
      <w:pPr>
        <w:keepNext w:val="0"/>
        <w:keepLines w:val="0"/>
        <w:pageBreakBefore w:val="0"/>
        <w:widowControl w:val="0"/>
        <w:shd w:val="clear"/>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商务</w:t>
      </w:r>
      <w:r>
        <w:rPr>
          <w:rFonts w:hint="eastAsia" w:ascii="宋体" w:hAnsi="宋体" w:eastAsia="宋体" w:cs="宋体"/>
          <w:b/>
          <w:color w:val="auto"/>
          <w:sz w:val="24"/>
          <w:szCs w:val="24"/>
          <w:highlight w:val="none"/>
        </w:rPr>
        <w:t>要求</w:t>
      </w:r>
    </w:p>
    <w:p>
      <w:pPr>
        <w:keepNext w:val="0"/>
        <w:keepLines w:val="0"/>
        <w:pageBreakBefore w:val="0"/>
        <w:widowControl w:val="0"/>
        <w:shd w:val="clear"/>
        <w:kinsoku/>
        <w:wordWrap/>
        <w:overflowPunct/>
        <w:topLinePunct w:val="0"/>
        <w:bidi w:val="0"/>
        <w:snapToGrid/>
        <w:spacing w:line="360" w:lineRule="auto"/>
        <w:ind w:right="0" w:rightChars="0" w:firstLine="432" w:firstLineChars="200"/>
        <w:jc w:val="both"/>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tl w:val="0"/>
          <w:lang w:val="en-US"/>
        </w:rPr>
        <w:t>1</w:t>
      </w:r>
      <w:r>
        <w:rPr>
          <w:rFonts w:hint="eastAsia" w:ascii="宋体" w:hAnsi="宋体" w:eastAsia="宋体" w:cs="宋体"/>
          <w:color w:val="auto"/>
          <w:w w:val="90"/>
          <w:kern w:val="0"/>
          <w:sz w:val="24"/>
          <w:szCs w:val="24"/>
          <w:highlight w:val="none"/>
          <w:rtl w:val="0"/>
          <w:lang w:val="zh-TW" w:eastAsia="zh-TW"/>
        </w:rPr>
        <w:t>、</w:t>
      </w:r>
      <w:r>
        <w:rPr>
          <w:rFonts w:hint="eastAsia" w:ascii="宋体" w:hAnsi="宋体" w:eastAsia="宋体" w:cs="宋体"/>
          <w:color w:val="auto"/>
          <w:w w:val="90"/>
          <w:kern w:val="0"/>
          <w:sz w:val="24"/>
          <w:szCs w:val="24"/>
          <w:highlight w:val="none"/>
          <w:rtl w:val="0"/>
          <w:lang w:val="en-US" w:eastAsia="zh-CN"/>
        </w:rPr>
        <w:t>投标人</w:t>
      </w:r>
      <w:r>
        <w:rPr>
          <w:rFonts w:hint="eastAsia" w:ascii="宋体" w:hAnsi="宋体" w:eastAsia="宋体" w:cs="宋体"/>
          <w:color w:val="auto"/>
          <w:w w:val="90"/>
          <w:kern w:val="0"/>
          <w:sz w:val="24"/>
          <w:szCs w:val="24"/>
          <w:highlight w:val="none"/>
          <w:rtl w:val="0"/>
          <w:lang w:val="zh-TW" w:eastAsia="zh-TW"/>
        </w:rPr>
        <w:t>为专门从事图书经销的法人单位，有从事图书经销和数据加工业务的专业人员。近两年有为高校图书馆、科研机构或公共图书馆供应图书并提供相应机读数据（采访、编目）的经历。</w:t>
      </w:r>
    </w:p>
    <w:p>
      <w:pPr>
        <w:keepNext w:val="0"/>
        <w:keepLines w:val="0"/>
        <w:pageBreakBefore w:val="0"/>
        <w:widowControl w:val="0"/>
        <w:shd w:val="clear"/>
        <w:kinsoku/>
        <w:wordWrap/>
        <w:overflowPunct/>
        <w:topLinePunct w:val="0"/>
        <w:bidi w:val="0"/>
        <w:snapToGrid/>
        <w:spacing w:line="360" w:lineRule="auto"/>
        <w:ind w:right="0" w:rightChars="0" w:firstLine="432" w:firstLineChars="200"/>
        <w:jc w:val="both"/>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2</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rPr>
        <w:t>投标人与</w:t>
      </w:r>
      <w:r>
        <w:rPr>
          <w:rFonts w:hint="eastAsia" w:ascii="宋体" w:hAnsi="宋体" w:eastAsia="宋体" w:cs="宋体"/>
          <w:color w:val="auto"/>
          <w:w w:val="90"/>
          <w:kern w:val="0"/>
          <w:sz w:val="24"/>
          <w:szCs w:val="24"/>
          <w:highlight w:val="none"/>
          <w:lang w:val="en-US" w:eastAsia="zh-CN"/>
        </w:rPr>
        <w:t>全国</w:t>
      </w:r>
      <w:r>
        <w:rPr>
          <w:rFonts w:hint="eastAsia" w:ascii="宋体" w:hAnsi="宋体" w:eastAsia="宋体" w:cs="宋体"/>
          <w:color w:val="auto"/>
          <w:w w:val="90"/>
          <w:kern w:val="0"/>
          <w:sz w:val="24"/>
          <w:szCs w:val="24"/>
          <w:highlight w:val="none"/>
        </w:rPr>
        <w:t>大多数出版社有供书合作并保证渠道畅通，不仅能确保国内中央级、大学级出版社的供书，还能保证绝大多数地方出版社的供书。</w:t>
      </w:r>
    </w:p>
    <w:p>
      <w:pPr>
        <w:pStyle w:val="64"/>
        <w:keepNext w:val="0"/>
        <w:keepLines w:val="0"/>
        <w:pageBreakBefore w:val="0"/>
        <w:widowControl w:val="0"/>
        <w:shd w:val="clear"/>
        <w:kinsoku/>
        <w:wordWrap/>
        <w:overflowPunct/>
        <w:topLinePunct w:val="0"/>
        <w:bidi w:val="0"/>
        <w:snapToGrid/>
        <w:spacing w:before="0" w:line="360" w:lineRule="auto"/>
        <w:ind w:right="0" w:rightChars="0" w:firstLine="480"/>
        <w:jc w:val="both"/>
        <w:textAlignment w:val="auto"/>
        <w:rPr>
          <w:rFonts w:hint="eastAsia" w:ascii="宋体" w:hAnsi="宋体" w:eastAsia="宋体" w:cs="宋体"/>
          <w:color w:val="auto"/>
          <w:w w:val="90"/>
          <w:sz w:val="24"/>
          <w:szCs w:val="24"/>
          <w:highlight w:val="none"/>
          <w:rtl w:val="0"/>
          <w:lang w:val="zh-TW" w:eastAsia="zh-TW"/>
        </w:rPr>
      </w:pPr>
      <w:r>
        <w:rPr>
          <w:rFonts w:hint="eastAsia" w:ascii="宋体" w:hAnsi="宋体" w:eastAsia="宋体" w:cs="宋体"/>
          <w:color w:val="auto"/>
          <w:w w:val="90"/>
          <w:sz w:val="24"/>
          <w:szCs w:val="24"/>
          <w:highlight w:val="none"/>
          <w:rtl w:val="0"/>
          <w:lang w:val="en-US" w:eastAsia="zh-CN"/>
        </w:rPr>
        <w:t>3、投标人</w:t>
      </w:r>
      <w:r>
        <w:rPr>
          <w:rFonts w:hint="eastAsia" w:ascii="宋体" w:hAnsi="宋体" w:eastAsia="宋体" w:cs="宋体"/>
          <w:color w:val="auto"/>
          <w:w w:val="90"/>
          <w:sz w:val="24"/>
          <w:szCs w:val="24"/>
          <w:highlight w:val="none"/>
          <w:rtl w:val="0"/>
          <w:lang w:val="zh-TW" w:eastAsia="zh-TW"/>
        </w:rPr>
        <w:t>应建有功能较完善、性能稳定的专业化图书电子商务网站，便于供需双方高效开展业务工作。</w:t>
      </w:r>
    </w:p>
    <w:p>
      <w:pPr>
        <w:pStyle w:val="64"/>
        <w:keepNext w:val="0"/>
        <w:keepLines w:val="0"/>
        <w:pageBreakBefore w:val="0"/>
        <w:widowControl w:val="0"/>
        <w:shd w:val="clear" w:color="auto"/>
        <w:kinsoku/>
        <w:wordWrap/>
        <w:overflowPunct/>
        <w:topLinePunct w:val="0"/>
        <w:bidi w:val="0"/>
        <w:snapToGrid/>
        <w:spacing w:before="0" w:line="360" w:lineRule="auto"/>
        <w:ind w:right="0" w:rightChars="0" w:firstLine="480"/>
        <w:jc w:val="both"/>
        <w:textAlignment w:val="auto"/>
        <w:rPr>
          <w:rFonts w:hint="eastAsia" w:ascii="宋体" w:hAnsi="宋体" w:eastAsia="宋体" w:cs="宋体"/>
          <w:color w:val="auto"/>
          <w:w w:val="90"/>
          <w:sz w:val="24"/>
          <w:szCs w:val="24"/>
          <w:highlight w:val="none"/>
          <w:rtl w:val="0"/>
          <w:lang w:val="zh-TW" w:eastAsia="zh-TW"/>
        </w:rPr>
      </w:pPr>
      <w:r>
        <w:rPr>
          <w:rFonts w:hint="eastAsia" w:ascii="宋体" w:hAnsi="宋体" w:eastAsia="宋体" w:cs="宋体"/>
          <w:color w:val="auto"/>
          <w:w w:val="90"/>
          <w:sz w:val="24"/>
          <w:szCs w:val="24"/>
          <w:highlight w:val="none"/>
          <w:rtl w:val="0"/>
          <w:lang w:val="en-US" w:eastAsia="zh-CN"/>
        </w:rPr>
        <w:t>4、投标人能</w:t>
      </w:r>
      <w:r>
        <w:rPr>
          <w:rFonts w:hint="eastAsia" w:ascii="宋体" w:hAnsi="宋体" w:eastAsia="宋体" w:cs="宋体"/>
          <w:color w:val="auto"/>
          <w:w w:val="90"/>
          <w:kern w:val="0"/>
          <w:sz w:val="24"/>
          <w:szCs w:val="24"/>
          <w:highlight w:val="none"/>
        </w:rPr>
        <w:t>提供符合国家有关法律规定和采购</w:t>
      </w:r>
      <w:r>
        <w:rPr>
          <w:rFonts w:hint="eastAsia" w:ascii="宋体" w:hAnsi="宋体" w:eastAsia="宋体" w:cs="宋体"/>
          <w:color w:val="auto"/>
          <w:w w:val="90"/>
          <w:kern w:val="0"/>
          <w:sz w:val="24"/>
          <w:szCs w:val="24"/>
          <w:highlight w:val="none"/>
          <w:lang w:val="en-US" w:eastAsia="zh-CN"/>
        </w:rPr>
        <w:t>方</w:t>
      </w:r>
      <w:r>
        <w:rPr>
          <w:rFonts w:hint="eastAsia" w:ascii="宋体" w:hAnsi="宋体" w:eastAsia="宋体" w:cs="宋体"/>
          <w:color w:val="auto"/>
          <w:w w:val="90"/>
          <w:kern w:val="0"/>
          <w:sz w:val="24"/>
          <w:szCs w:val="24"/>
          <w:highlight w:val="none"/>
        </w:rPr>
        <w:t>财务规定的正式图书销售发票。</w:t>
      </w:r>
    </w:p>
    <w:p>
      <w:pPr>
        <w:pStyle w:val="64"/>
        <w:keepNext w:val="0"/>
        <w:keepLines w:val="0"/>
        <w:pageBreakBefore w:val="0"/>
        <w:widowControl w:val="0"/>
        <w:shd w:val="clear"/>
        <w:kinsoku/>
        <w:wordWrap/>
        <w:overflowPunct/>
        <w:topLinePunct w:val="0"/>
        <w:bidi w:val="0"/>
        <w:snapToGrid/>
        <w:spacing w:before="0" w:line="360" w:lineRule="auto"/>
        <w:ind w:right="0" w:rightChars="0" w:firstLine="480"/>
        <w:jc w:val="both"/>
        <w:textAlignment w:val="auto"/>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tl w:val="0"/>
          <w:lang w:val="en-US" w:eastAsia="zh-CN"/>
        </w:rPr>
        <w:t>5、</w:t>
      </w:r>
      <w:r>
        <w:rPr>
          <w:rFonts w:hint="eastAsia" w:ascii="宋体" w:hAnsi="宋体" w:eastAsia="宋体" w:cs="宋体"/>
          <w:b/>
          <w:bCs/>
          <w:color w:val="auto"/>
          <w:w w:val="90"/>
          <w:sz w:val="24"/>
          <w:szCs w:val="24"/>
          <w:highlight w:val="none"/>
          <w:rtl w:val="0"/>
          <w:lang w:val="zh-TW" w:eastAsia="zh-TW"/>
        </w:rPr>
        <w:t>交货时间及地点：</w:t>
      </w:r>
      <w:r>
        <w:rPr>
          <w:rFonts w:hint="eastAsia" w:ascii="宋体" w:hAnsi="宋体" w:eastAsia="宋体" w:cs="宋体"/>
          <w:color w:val="auto"/>
          <w:w w:val="90"/>
          <w:sz w:val="24"/>
          <w:szCs w:val="24"/>
          <w:highlight w:val="none"/>
          <w:rtl w:val="0"/>
          <w:lang w:val="en-US" w:eastAsia="zh-CN"/>
        </w:rPr>
        <w:t>交货时间按采购方要求，交货地点为</w:t>
      </w:r>
      <w:r>
        <w:rPr>
          <w:rFonts w:hint="eastAsia" w:ascii="宋体" w:hAnsi="宋体" w:eastAsia="宋体" w:cs="宋体"/>
          <w:color w:val="auto"/>
          <w:w w:val="90"/>
          <w:sz w:val="24"/>
          <w:szCs w:val="24"/>
          <w:highlight w:val="none"/>
          <w:rtl w:val="0"/>
          <w:lang w:val="zh-TW" w:eastAsia="zh-TW"/>
        </w:rPr>
        <w:t>采购</w:t>
      </w:r>
      <w:r>
        <w:rPr>
          <w:rFonts w:hint="eastAsia" w:ascii="宋体" w:hAnsi="宋体" w:eastAsia="宋体" w:cs="宋体"/>
          <w:color w:val="auto"/>
          <w:w w:val="90"/>
          <w:sz w:val="24"/>
          <w:szCs w:val="24"/>
          <w:highlight w:val="none"/>
          <w:rtl w:val="0"/>
          <w:lang w:val="en-US" w:eastAsia="zh-CN"/>
        </w:rPr>
        <w:t>方</w:t>
      </w:r>
      <w:r>
        <w:rPr>
          <w:rFonts w:hint="eastAsia" w:ascii="宋体" w:hAnsi="宋体" w:eastAsia="宋体" w:cs="宋体"/>
          <w:color w:val="auto"/>
          <w:w w:val="90"/>
          <w:sz w:val="24"/>
          <w:szCs w:val="24"/>
          <w:highlight w:val="none"/>
          <w:rtl w:val="0"/>
          <w:lang w:val="zh-TW" w:eastAsia="zh-TW"/>
        </w:rPr>
        <w:t>指定地点，并在到书同时配备到馆加工人员，按采购方要求及时完成图书的全加工。</w:t>
      </w:r>
    </w:p>
    <w:p>
      <w:pPr>
        <w:keepNext w:val="0"/>
        <w:keepLines w:val="0"/>
        <w:pageBreakBefore w:val="0"/>
        <w:widowControl w:val="0"/>
        <w:shd w:val="clear"/>
        <w:kinsoku/>
        <w:wordWrap/>
        <w:overflowPunct/>
        <w:topLinePunct w:val="0"/>
        <w:bidi w:val="0"/>
        <w:snapToGrid/>
        <w:spacing w:line="360" w:lineRule="auto"/>
        <w:ind w:right="0" w:rightChars="0" w:firstLine="432" w:firstLineChars="200"/>
        <w:jc w:val="both"/>
        <w:textAlignment w:val="auto"/>
        <w:rPr>
          <w:rFonts w:hint="eastAsia" w:ascii="宋体" w:hAnsi="宋体" w:eastAsia="宋体" w:cs="宋体"/>
          <w:color w:val="auto"/>
          <w:w w:val="90"/>
          <w:sz w:val="24"/>
          <w:szCs w:val="24"/>
          <w:highlight w:val="none"/>
          <w:rtl w:val="0"/>
          <w:lang w:val="en-US"/>
        </w:rPr>
      </w:pPr>
      <w:r>
        <w:rPr>
          <w:rFonts w:hint="eastAsia" w:ascii="宋体" w:hAnsi="宋体" w:eastAsia="宋体" w:cs="宋体"/>
          <w:color w:val="auto"/>
          <w:w w:val="90"/>
          <w:sz w:val="24"/>
          <w:szCs w:val="24"/>
          <w:highlight w:val="none"/>
          <w:rtl w:val="0"/>
          <w:lang w:val="en-US" w:eastAsia="zh-CN"/>
        </w:rPr>
        <w:t>6、</w:t>
      </w:r>
      <w:r>
        <w:rPr>
          <w:rFonts w:hint="eastAsia" w:ascii="宋体" w:hAnsi="宋体" w:eastAsia="宋体" w:cs="宋体"/>
          <w:b/>
          <w:bCs/>
          <w:color w:val="auto"/>
          <w:w w:val="90"/>
          <w:sz w:val="24"/>
          <w:szCs w:val="24"/>
          <w:highlight w:val="none"/>
          <w:rtl w:val="0"/>
          <w:lang w:val="zh-TW" w:eastAsia="zh-TW"/>
        </w:rPr>
        <w:t>付款方式：</w:t>
      </w:r>
      <w:r>
        <w:rPr>
          <w:rFonts w:hint="eastAsia" w:ascii="宋体" w:hAnsi="宋体" w:eastAsia="宋体" w:cs="宋体"/>
          <w:color w:val="auto"/>
          <w:w w:val="90"/>
          <w:sz w:val="24"/>
          <w:szCs w:val="24"/>
          <w:highlight w:val="none"/>
        </w:rPr>
        <w:t>按采购</w:t>
      </w:r>
      <w:r>
        <w:rPr>
          <w:rFonts w:hint="eastAsia" w:ascii="宋体" w:hAnsi="宋体" w:eastAsia="宋体" w:cs="宋体"/>
          <w:color w:val="auto"/>
          <w:w w:val="90"/>
          <w:sz w:val="24"/>
          <w:szCs w:val="24"/>
          <w:highlight w:val="none"/>
          <w:lang w:val="en-US" w:eastAsia="zh-CN"/>
        </w:rPr>
        <w:t>方</w:t>
      </w:r>
      <w:r>
        <w:rPr>
          <w:rFonts w:hint="eastAsia" w:ascii="宋体" w:hAnsi="宋体" w:eastAsia="宋体" w:cs="宋体"/>
          <w:color w:val="auto"/>
          <w:w w:val="90"/>
          <w:sz w:val="24"/>
          <w:szCs w:val="24"/>
          <w:highlight w:val="none"/>
        </w:rPr>
        <w:t>实际采购</w:t>
      </w:r>
      <w:r>
        <w:rPr>
          <w:rFonts w:hint="eastAsia" w:ascii="宋体" w:hAnsi="宋体" w:eastAsia="宋体" w:cs="宋体"/>
          <w:color w:val="auto"/>
          <w:w w:val="90"/>
          <w:sz w:val="24"/>
          <w:szCs w:val="24"/>
          <w:highlight w:val="none"/>
          <w:lang w:val="en-US" w:eastAsia="zh-CN"/>
        </w:rPr>
        <w:t>的图书码洋，乘以投标人</w:t>
      </w:r>
      <w:r>
        <w:rPr>
          <w:rFonts w:hint="eastAsia" w:ascii="宋体" w:hAnsi="宋体" w:eastAsia="宋体" w:cs="宋体"/>
          <w:color w:val="auto"/>
          <w:w w:val="90"/>
          <w:sz w:val="24"/>
          <w:szCs w:val="24"/>
          <w:highlight w:val="none"/>
          <w:rtl w:val="0"/>
          <w:lang w:val="zh-TW" w:eastAsia="zh-TW"/>
        </w:rPr>
        <w:t>中标折扣</w:t>
      </w:r>
      <w:r>
        <w:rPr>
          <w:rFonts w:hint="eastAsia" w:ascii="宋体" w:hAnsi="宋体" w:eastAsia="宋体" w:cs="宋体"/>
          <w:color w:val="auto"/>
          <w:w w:val="90"/>
          <w:sz w:val="24"/>
          <w:szCs w:val="24"/>
          <w:highlight w:val="none"/>
          <w:lang w:val="en-US" w:eastAsia="zh-CN"/>
        </w:rPr>
        <w:t>作为最后的</w:t>
      </w:r>
      <w:r>
        <w:rPr>
          <w:rFonts w:hint="eastAsia" w:ascii="宋体" w:hAnsi="宋体" w:eastAsia="宋体" w:cs="宋体"/>
          <w:color w:val="auto"/>
          <w:w w:val="90"/>
          <w:sz w:val="24"/>
          <w:szCs w:val="24"/>
          <w:highlight w:val="none"/>
        </w:rPr>
        <w:t>支付款项。</w:t>
      </w:r>
      <w:r>
        <w:rPr>
          <w:rFonts w:hint="eastAsia" w:ascii="宋体" w:hAnsi="宋体" w:eastAsia="宋体" w:cs="宋体"/>
          <w:color w:val="auto"/>
          <w:w w:val="90"/>
          <w:sz w:val="24"/>
          <w:szCs w:val="24"/>
          <w:highlight w:val="none"/>
          <w:lang w:val="en-US" w:eastAsia="zh-CN"/>
        </w:rPr>
        <w:t>支付总金额不</w:t>
      </w:r>
      <w:r>
        <w:rPr>
          <w:rFonts w:hint="eastAsia" w:ascii="宋体" w:hAnsi="宋体" w:eastAsia="宋体" w:cs="宋体"/>
          <w:color w:val="auto"/>
          <w:w w:val="90"/>
          <w:kern w:val="0"/>
          <w:sz w:val="24"/>
          <w:szCs w:val="24"/>
          <w:highlight w:val="none"/>
        </w:rPr>
        <w:t>超过预算金额</w:t>
      </w:r>
      <w:r>
        <w:rPr>
          <w:rFonts w:hint="eastAsia" w:ascii="宋体" w:hAnsi="宋体" w:eastAsia="宋体" w:cs="宋体"/>
          <w:color w:val="auto"/>
          <w:w w:val="90"/>
          <w:kern w:val="0"/>
          <w:sz w:val="24"/>
          <w:szCs w:val="24"/>
          <w:highlight w:val="none"/>
          <w:lang w:eastAsia="zh-CN"/>
        </w:rPr>
        <w:t>。</w:t>
      </w:r>
    </w:p>
    <w:p>
      <w:pPr>
        <w:pStyle w:val="7"/>
        <w:keepNext w:val="0"/>
        <w:keepLines w:val="0"/>
        <w:pageBreakBefore w:val="0"/>
        <w:widowControl w:val="0"/>
        <w:shd w:val="clear"/>
        <w:kinsoku/>
        <w:wordWrap/>
        <w:overflowPunct/>
        <w:topLinePunct w:val="0"/>
        <w:bidi w:val="0"/>
        <w:snapToGrid/>
        <w:spacing w:line="360" w:lineRule="auto"/>
        <w:ind w:right="0" w:rightChars="0"/>
        <w:jc w:val="both"/>
        <w:textAlignment w:val="auto"/>
        <w:rPr>
          <w:rFonts w:hint="eastAsia" w:ascii="宋体" w:hAnsi="宋体" w:eastAsia="宋体" w:cs="宋体"/>
          <w:b/>
          <w:bCs/>
          <w:color w:val="auto"/>
          <w:w w:val="90"/>
          <w:sz w:val="24"/>
          <w:szCs w:val="24"/>
          <w:highlight w:val="none"/>
          <w:rtl w:val="0"/>
          <w:lang w:val="en-US" w:eastAsia="zh-CN"/>
        </w:rPr>
      </w:pPr>
      <w:r>
        <w:rPr>
          <w:rFonts w:hint="eastAsia" w:ascii="宋体" w:hAnsi="宋体" w:eastAsia="宋体" w:cs="宋体"/>
          <w:b/>
          <w:bCs/>
          <w:color w:val="auto"/>
          <w:w w:val="90"/>
          <w:sz w:val="24"/>
          <w:szCs w:val="24"/>
          <w:highlight w:val="none"/>
          <w:rtl w:val="0"/>
          <w:lang w:val="en-US" w:eastAsia="zh-CN"/>
        </w:rPr>
        <w:t>三、技术要求</w:t>
      </w:r>
    </w:p>
    <w:p>
      <w:pPr>
        <w:pStyle w:val="64"/>
        <w:keepNext w:val="0"/>
        <w:keepLines w:val="0"/>
        <w:pageBreakBefore w:val="0"/>
        <w:widowControl w:val="0"/>
        <w:shd w:val="clear" w:color="auto"/>
        <w:kinsoku/>
        <w:wordWrap/>
        <w:overflowPunct/>
        <w:topLinePunct w:val="0"/>
        <w:bidi w:val="0"/>
        <w:snapToGrid/>
        <w:spacing w:before="0" w:line="360" w:lineRule="auto"/>
        <w:ind w:right="0" w:rightChars="0" w:firstLine="432" w:firstLineChars="200"/>
        <w:jc w:val="both"/>
        <w:textAlignment w:val="auto"/>
        <w:rPr>
          <w:rFonts w:hint="eastAsia" w:ascii="宋体" w:hAnsi="宋体" w:eastAsia="宋体" w:cs="宋体"/>
          <w:color w:val="auto"/>
          <w:w w:val="90"/>
          <w:sz w:val="24"/>
          <w:szCs w:val="24"/>
          <w:highlight w:val="none"/>
          <w:rtl w:val="0"/>
          <w:lang w:val="zh-TW" w:eastAsia="zh-TW"/>
        </w:rPr>
      </w:pPr>
      <w:r>
        <w:rPr>
          <w:rFonts w:hint="eastAsia" w:ascii="宋体" w:hAnsi="宋体" w:eastAsia="宋体" w:cs="宋体"/>
          <w:color w:val="auto"/>
          <w:w w:val="90"/>
          <w:sz w:val="24"/>
          <w:szCs w:val="24"/>
          <w:highlight w:val="none"/>
          <w:rtl w:val="0"/>
          <w:lang w:val="en-US" w:eastAsia="zh-CN"/>
        </w:rPr>
        <w:t>1、</w:t>
      </w:r>
      <w:r>
        <w:rPr>
          <w:rFonts w:hint="eastAsia" w:ascii="宋体" w:hAnsi="宋体" w:eastAsia="宋体" w:cs="宋体"/>
          <w:color w:val="auto"/>
          <w:w w:val="90"/>
          <w:sz w:val="24"/>
          <w:szCs w:val="24"/>
          <w:highlight w:val="none"/>
          <w:rtl w:val="0"/>
          <w:lang w:val="zh-TW" w:eastAsia="zh-TW"/>
        </w:rPr>
        <w:t>采购方式</w:t>
      </w:r>
    </w:p>
    <w:p>
      <w:pPr>
        <w:pStyle w:val="64"/>
        <w:keepNext w:val="0"/>
        <w:keepLines w:val="0"/>
        <w:pageBreakBefore w:val="0"/>
        <w:widowControl w:val="0"/>
        <w:shd w:val="clear" w:color="auto"/>
        <w:kinsoku/>
        <w:wordWrap/>
        <w:overflowPunct/>
        <w:topLinePunct w:val="0"/>
        <w:bidi w:val="0"/>
        <w:snapToGrid/>
        <w:spacing w:before="0" w:line="360" w:lineRule="auto"/>
        <w:ind w:right="0" w:rightChars="0" w:firstLine="432" w:firstLineChars="200"/>
        <w:jc w:val="both"/>
        <w:textAlignment w:val="auto"/>
        <w:rPr>
          <w:rFonts w:hint="eastAsia" w:ascii="宋体" w:hAnsi="宋体" w:eastAsia="宋体" w:cs="宋体"/>
          <w:color w:val="auto"/>
          <w:w w:val="90"/>
          <w:sz w:val="24"/>
          <w:szCs w:val="24"/>
          <w:highlight w:val="none"/>
          <w:rtl w:val="0"/>
          <w:lang w:val="zh-TW" w:eastAsia="zh-CN"/>
        </w:rPr>
      </w:pP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en-US" w:eastAsia="zh-CN"/>
        </w:rPr>
        <w:t>1</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zh-TW" w:eastAsia="zh-TW"/>
        </w:rPr>
        <w:t>订单采购</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en-US" w:eastAsia="zh-CN"/>
        </w:rPr>
        <w:t>投标人</w:t>
      </w:r>
      <w:r>
        <w:rPr>
          <w:rFonts w:hint="eastAsia" w:ascii="宋体" w:hAnsi="宋体" w:eastAsia="宋体" w:cs="宋体"/>
          <w:color w:val="auto"/>
          <w:w w:val="90"/>
          <w:sz w:val="24"/>
          <w:szCs w:val="24"/>
          <w:highlight w:val="none"/>
          <w:rtl w:val="0"/>
          <w:lang w:val="zh-TW" w:eastAsia="zh-TW"/>
        </w:rPr>
        <w:t>提供的征订书目要以</w:t>
      </w:r>
      <w:r>
        <w:rPr>
          <w:rFonts w:hint="eastAsia" w:ascii="宋体" w:hAnsi="宋体" w:eastAsia="宋体" w:cs="宋体"/>
          <w:color w:val="auto"/>
          <w:w w:val="90"/>
          <w:sz w:val="24"/>
          <w:szCs w:val="24"/>
          <w:highlight w:val="none"/>
          <w:rtl w:val="0"/>
          <w:lang w:val="en-US" w:eastAsia="zh-CN"/>
        </w:rPr>
        <w:t>2023</w:t>
      </w:r>
      <w:r>
        <w:rPr>
          <w:rFonts w:hint="eastAsia" w:ascii="宋体" w:hAnsi="宋体" w:eastAsia="宋体" w:cs="宋体"/>
          <w:color w:val="auto"/>
          <w:w w:val="90"/>
          <w:sz w:val="24"/>
          <w:szCs w:val="24"/>
          <w:highlight w:val="none"/>
          <w:rtl w:val="0"/>
          <w:lang w:val="zh-TW" w:eastAsia="zh-TW"/>
        </w:rPr>
        <w:t>年</w:t>
      </w:r>
      <w:r>
        <w:rPr>
          <w:rFonts w:hint="eastAsia" w:ascii="宋体" w:hAnsi="宋体" w:eastAsia="宋体" w:cs="宋体"/>
          <w:color w:val="auto"/>
          <w:w w:val="90"/>
          <w:sz w:val="24"/>
          <w:szCs w:val="24"/>
          <w:highlight w:val="none"/>
          <w:rtl w:val="0"/>
          <w:lang w:val="en-US" w:eastAsia="zh-CN"/>
        </w:rPr>
        <w:t>10月</w:t>
      </w:r>
      <w:r>
        <w:rPr>
          <w:rFonts w:hint="eastAsia" w:ascii="宋体" w:hAnsi="宋体" w:eastAsia="宋体" w:cs="宋体"/>
          <w:color w:val="auto"/>
          <w:w w:val="90"/>
          <w:sz w:val="24"/>
          <w:szCs w:val="24"/>
          <w:highlight w:val="none"/>
          <w:rtl w:val="0"/>
          <w:lang w:val="zh-TW" w:eastAsia="zh-TW"/>
        </w:rPr>
        <w:t>以后各出版社出版的新书为主，内容需符合</w:t>
      </w:r>
      <w:r>
        <w:rPr>
          <w:rFonts w:hint="eastAsia" w:ascii="宋体" w:hAnsi="宋体" w:eastAsia="宋体" w:cs="宋体"/>
          <w:color w:val="auto"/>
          <w:w w:val="90"/>
          <w:sz w:val="24"/>
          <w:szCs w:val="24"/>
          <w:highlight w:val="none"/>
          <w:rtl w:val="0"/>
          <w:lang w:val="en-US" w:eastAsia="zh-CN"/>
        </w:rPr>
        <w:t>我</w:t>
      </w:r>
      <w:r>
        <w:rPr>
          <w:rFonts w:hint="eastAsia" w:ascii="宋体" w:hAnsi="宋体" w:eastAsia="宋体" w:cs="宋体"/>
          <w:color w:val="auto"/>
          <w:w w:val="90"/>
          <w:sz w:val="24"/>
          <w:szCs w:val="24"/>
          <w:highlight w:val="none"/>
          <w:rtl w:val="0"/>
          <w:lang w:val="zh-TW" w:eastAsia="zh-TW"/>
        </w:rPr>
        <w:t>校读者的</w:t>
      </w:r>
      <w:r>
        <w:rPr>
          <w:rFonts w:hint="eastAsia" w:ascii="宋体" w:hAnsi="宋体" w:eastAsia="宋体" w:cs="宋体"/>
          <w:color w:val="auto"/>
          <w:w w:val="90"/>
          <w:sz w:val="24"/>
          <w:szCs w:val="24"/>
          <w:highlight w:val="none"/>
          <w:rtl w:val="0"/>
          <w:lang w:val="en-US" w:eastAsia="zh-CN"/>
        </w:rPr>
        <w:t>阅读需求</w:t>
      </w:r>
      <w:r>
        <w:rPr>
          <w:rFonts w:hint="eastAsia" w:ascii="宋体" w:hAnsi="宋体" w:eastAsia="宋体" w:cs="宋体"/>
          <w:color w:val="auto"/>
          <w:w w:val="90"/>
          <w:sz w:val="24"/>
          <w:szCs w:val="24"/>
          <w:highlight w:val="none"/>
          <w:rtl w:val="0"/>
          <w:lang w:val="zh-TW" w:eastAsia="zh-TW"/>
        </w:rPr>
        <w:t>；标项内列明的指定出版社新书出版信息覆盖率要求达到98%以上</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zh-TW" w:eastAsia="zh-TW"/>
        </w:rPr>
        <w:t>其</w:t>
      </w:r>
      <w:r>
        <w:rPr>
          <w:rFonts w:hint="eastAsia" w:ascii="宋体" w:hAnsi="宋体" w:eastAsia="宋体" w:cs="宋体"/>
          <w:color w:val="auto"/>
          <w:w w:val="90"/>
          <w:sz w:val="24"/>
          <w:szCs w:val="24"/>
          <w:highlight w:val="none"/>
          <w:rtl w:val="0"/>
          <w:lang w:val="en-US" w:eastAsia="zh-CN"/>
        </w:rPr>
        <w:t>它</w:t>
      </w:r>
      <w:r>
        <w:rPr>
          <w:rFonts w:hint="eastAsia" w:ascii="宋体" w:hAnsi="宋体" w:eastAsia="宋体" w:cs="宋体"/>
          <w:color w:val="auto"/>
          <w:w w:val="90"/>
          <w:sz w:val="24"/>
          <w:szCs w:val="24"/>
          <w:highlight w:val="none"/>
          <w:rtl w:val="0"/>
          <w:lang w:val="zh-TW" w:eastAsia="zh-TW"/>
        </w:rPr>
        <w:t>出版社新书出版信息的覆盖率要求达到9</w:t>
      </w:r>
      <w:r>
        <w:rPr>
          <w:rFonts w:hint="eastAsia" w:ascii="宋体" w:hAnsi="宋体" w:eastAsia="宋体" w:cs="宋体"/>
          <w:color w:val="auto"/>
          <w:w w:val="90"/>
          <w:sz w:val="24"/>
          <w:szCs w:val="24"/>
          <w:highlight w:val="none"/>
          <w:rtl w:val="0"/>
          <w:lang w:val="en-US" w:eastAsia="zh-CN"/>
        </w:rPr>
        <w:t>0</w:t>
      </w:r>
      <w:r>
        <w:rPr>
          <w:rFonts w:hint="eastAsia" w:ascii="宋体" w:hAnsi="宋体" w:eastAsia="宋体" w:cs="宋体"/>
          <w:color w:val="auto"/>
          <w:w w:val="90"/>
          <w:sz w:val="24"/>
          <w:szCs w:val="24"/>
          <w:highlight w:val="none"/>
          <w:rtl w:val="0"/>
          <w:lang w:val="zh-TW" w:eastAsia="zh-TW"/>
        </w:rPr>
        <w:t>％以上</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en-US" w:eastAsia="zh-CN"/>
        </w:rPr>
        <w:t>投标人</w:t>
      </w:r>
      <w:r>
        <w:rPr>
          <w:rFonts w:hint="eastAsia" w:ascii="宋体" w:hAnsi="宋体" w:eastAsia="宋体" w:cs="宋体"/>
          <w:color w:val="auto"/>
          <w:w w:val="90"/>
          <w:sz w:val="24"/>
          <w:szCs w:val="24"/>
          <w:highlight w:val="none"/>
          <w:rtl w:val="0"/>
          <w:lang w:val="zh-TW" w:eastAsia="zh-TW"/>
        </w:rPr>
        <w:t>不得向采购</w:t>
      </w:r>
      <w:r>
        <w:rPr>
          <w:rFonts w:hint="eastAsia" w:ascii="宋体" w:hAnsi="宋体" w:eastAsia="宋体" w:cs="宋体"/>
          <w:color w:val="auto"/>
          <w:w w:val="90"/>
          <w:sz w:val="24"/>
          <w:szCs w:val="24"/>
          <w:highlight w:val="none"/>
          <w:rtl w:val="0"/>
          <w:lang w:val="en-US" w:eastAsia="zh-CN"/>
        </w:rPr>
        <w:t>方</w:t>
      </w:r>
      <w:r>
        <w:rPr>
          <w:rFonts w:hint="eastAsia" w:ascii="宋体" w:hAnsi="宋体" w:eastAsia="宋体" w:cs="宋体"/>
          <w:color w:val="auto"/>
          <w:w w:val="90"/>
          <w:sz w:val="24"/>
          <w:szCs w:val="24"/>
          <w:highlight w:val="none"/>
          <w:rtl w:val="0"/>
          <w:lang w:val="zh-TW" w:eastAsia="zh-TW"/>
        </w:rPr>
        <w:t>限制性提供图书书目</w:t>
      </w:r>
      <w:r>
        <w:rPr>
          <w:rFonts w:hint="eastAsia" w:ascii="宋体" w:hAnsi="宋体" w:eastAsia="宋体" w:cs="宋体"/>
          <w:color w:val="auto"/>
          <w:w w:val="90"/>
          <w:sz w:val="24"/>
          <w:szCs w:val="24"/>
          <w:highlight w:val="none"/>
          <w:rtl w:val="0"/>
          <w:lang w:val="zh-TW" w:eastAsia="zh-CN"/>
        </w:rPr>
        <w:t>。</w:t>
      </w:r>
    </w:p>
    <w:p>
      <w:pPr>
        <w:keepNext w:val="0"/>
        <w:keepLines w:val="0"/>
        <w:pageBreakBefore w:val="0"/>
        <w:widowControl w:val="0"/>
        <w:shd w:val="clear"/>
        <w:kinsoku/>
        <w:wordWrap/>
        <w:overflowPunct/>
        <w:topLinePunct w:val="0"/>
        <w:bidi w:val="0"/>
        <w:snapToGrid/>
        <w:spacing w:line="360" w:lineRule="auto"/>
        <w:ind w:right="0" w:rightChars="0" w:firstLine="432" w:firstLineChars="200"/>
        <w:jc w:val="both"/>
        <w:textAlignment w:val="auto"/>
        <w:rPr>
          <w:rFonts w:hint="eastAsia" w:ascii="宋体" w:hAnsi="宋体" w:eastAsia="宋体" w:cs="宋体"/>
          <w:color w:val="auto"/>
          <w:w w:val="90"/>
          <w:kern w:val="0"/>
          <w:sz w:val="24"/>
          <w:szCs w:val="24"/>
          <w:highlight w:val="none"/>
          <w:lang w:eastAsia="zh-CN"/>
        </w:rPr>
      </w:pP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en-US" w:eastAsia="zh-CN"/>
        </w:rPr>
        <w:t>2</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zh-TW" w:eastAsia="zh-TW"/>
        </w:rPr>
        <w:t>现</w:t>
      </w:r>
      <w:r>
        <w:rPr>
          <w:rFonts w:hint="eastAsia" w:ascii="宋体" w:hAnsi="宋体" w:eastAsia="宋体" w:cs="宋体"/>
          <w:color w:val="auto"/>
          <w:w w:val="90"/>
          <w:sz w:val="24"/>
          <w:szCs w:val="24"/>
          <w:highlight w:val="none"/>
          <w:rtl w:val="0"/>
          <w:lang w:val="en-US" w:eastAsia="zh-CN"/>
        </w:rPr>
        <w:t>场</w:t>
      </w:r>
      <w:r>
        <w:rPr>
          <w:rFonts w:hint="eastAsia" w:ascii="宋体" w:hAnsi="宋体" w:eastAsia="宋体" w:cs="宋体"/>
          <w:color w:val="auto"/>
          <w:w w:val="90"/>
          <w:sz w:val="24"/>
          <w:szCs w:val="24"/>
          <w:highlight w:val="none"/>
          <w:rtl w:val="0"/>
          <w:lang w:val="zh-TW" w:eastAsia="zh-TW"/>
        </w:rPr>
        <w:t>采</w:t>
      </w:r>
      <w:r>
        <w:rPr>
          <w:rFonts w:hint="eastAsia" w:ascii="宋体" w:hAnsi="宋体" w:eastAsia="宋体" w:cs="宋体"/>
          <w:color w:val="auto"/>
          <w:w w:val="90"/>
          <w:sz w:val="24"/>
          <w:szCs w:val="24"/>
          <w:highlight w:val="none"/>
          <w:rtl w:val="0"/>
          <w:lang w:val="en-US" w:eastAsia="zh-CN"/>
        </w:rPr>
        <w:t>购：</w:t>
      </w:r>
      <w:r>
        <w:rPr>
          <w:rFonts w:hint="eastAsia" w:ascii="宋体" w:hAnsi="宋体" w:eastAsia="宋体" w:cs="宋体"/>
          <w:color w:val="auto"/>
          <w:w w:val="90"/>
          <w:kern w:val="0"/>
          <w:sz w:val="24"/>
          <w:szCs w:val="24"/>
          <w:highlight w:val="none"/>
        </w:rPr>
        <w:t>采购</w:t>
      </w:r>
      <w:r>
        <w:rPr>
          <w:rFonts w:hint="eastAsia" w:ascii="宋体" w:hAnsi="宋体" w:eastAsia="宋体" w:cs="宋体"/>
          <w:color w:val="auto"/>
          <w:w w:val="90"/>
          <w:kern w:val="0"/>
          <w:sz w:val="24"/>
          <w:szCs w:val="24"/>
          <w:highlight w:val="none"/>
          <w:lang w:val="en-US" w:eastAsia="zh-CN"/>
        </w:rPr>
        <w:t>方</w:t>
      </w:r>
      <w:r>
        <w:rPr>
          <w:rFonts w:hint="eastAsia" w:ascii="宋体" w:hAnsi="宋体" w:eastAsia="宋体" w:cs="宋体"/>
          <w:color w:val="auto"/>
          <w:w w:val="90"/>
          <w:kern w:val="0"/>
          <w:sz w:val="24"/>
          <w:szCs w:val="24"/>
          <w:highlight w:val="none"/>
        </w:rPr>
        <w:t>直接在</w:t>
      </w:r>
      <w:r>
        <w:rPr>
          <w:rFonts w:hint="eastAsia" w:ascii="宋体" w:hAnsi="宋体" w:eastAsia="宋体" w:cs="宋体"/>
          <w:color w:val="auto"/>
          <w:w w:val="90"/>
          <w:kern w:val="0"/>
          <w:sz w:val="24"/>
          <w:szCs w:val="24"/>
          <w:highlight w:val="none"/>
          <w:lang w:val="en-US" w:eastAsia="zh-CN"/>
        </w:rPr>
        <w:t>投标人的</w:t>
      </w:r>
      <w:r>
        <w:rPr>
          <w:rFonts w:hint="eastAsia" w:ascii="宋体" w:hAnsi="宋体" w:eastAsia="宋体" w:cs="宋体"/>
          <w:color w:val="auto"/>
          <w:w w:val="90"/>
          <w:kern w:val="0"/>
          <w:sz w:val="24"/>
          <w:szCs w:val="24"/>
          <w:highlight w:val="none"/>
        </w:rPr>
        <w:t>约定书店（库）、书市等现场选订，</w:t>
      </w:r>
      <w:r>
        <w:rPr>
          <w:rFonts w:hint="eastAsia" w:ascii="宋体" w:hAnsi="宋体" w:eastAsia="宋体" w:cs="宋体"/>
          <w:color w:val="auto"/>
          <w:w w:val="90"/>
          <w:kern w:val="0"/>
          <w:sz w:val="24"/>
          <w:szCs w:val="24"/>
          <w:highlight w:val="none"/>
          <w:lang w:val="en-US" w:eastAsia="zh-CN"/>
        </w:rPr>
        <w:t>投标人</w:t>
      </w:r>
      <w:r>
        <w:rPr>
          <w:rFonts w:hint="eastAsia" w:ascii="宋体" w:hAnsi="宋体" w:eastAsia="宋体" w:cs="宋体"/>
          <w:color w:val="auto"/>
          <w:w w:val="90"/>
          <w:kern w:val="0"/>
          <w:sz w:val="24"/>
          <w:szCs w:val="24"/>
          <w:highlight w:val="none"/>
        </w:rPr>
        <w:t>提供相应的技术与设备等支持</w:t>
      </w:r>
      <w:r>
        <w:rPr>
          <w:rFonts w:hint="eastAsia" w:ascii="宋体" w:hAnsi="宋体" w:eastAsia="宋体" w:cs="宋体"/>
          <w:color w:val="auto"/>
          <w:w w:val="90"/>
          <w:kern w:val="0"/>
          <w:sz w:val="24"/>
          <w:szCs w:val="24"/>
          <w:highlight w:val="none"/>
          <w:lang w:eastAsia="zh-CN"/>
        </w:rPr>
        <w:t>。</w:t>
      </w:r>
    </w:p>
    <w:p>
      <w:pPr>
        <w:pStyle w:val="64"/>
        <w:keepNext w:val="0"/>
        <w:keepLines w:val="0"/>
        <w:pageBreakBefore w:val="0"/>
        <w:widowControl w:val="0"/>
        <w:shd w:val="clear" w:color="auto"/>
        <w:kinsoku/>
        <w:wordWrap/>
        <w:overflowPunct/>
        <w:topLinePunct w:val="0"/>
        <w:bidi w:val="0"/>
        <w:snapToGrid/>
        <w:spacing w:before="0" w:line="360" w:lineRule="auto"/>
        <w:ind w:right="0" w:rightChars="0" w:firstLine="480"/>
        <w:jc w:val="both"/>
        <w:textAlignment w:val="auto"/>
        <w:rPr>
          <w:rFonts w:hint="eastAsia" w:ascii="宋体" w:hAnsi="宋体" w:eastAsia="宋体" w:cs="宋体"/>
          <w:color w:val="auto"/>
          <w:w w:val="90"/>
          <w:sz w:val="24"/>
          <w:szCs w:val="24"/>
          <w:highlight w:val="none"/>
          <w:rtl w:val="0"/>
          <w:lang w:val="zh-TW" w:eastAsia="zh-CN"/>
        </w:rPr>
      </w:pP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en-US" w:eastAsia="zh-CN"/>
        </w:rPr>
        <w:t>3</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en-US" w:eastAsia="zh-CN"/>
        </w:rPr>
        <w:t>自选图书</w:t>
      </w:r>
      <w:r>
        <w:rPr>
          <w:rFonts w:hint="eastAsia" w:ascii="宋体" w:hAnsi="宋体" w:eastAsia="宋体" w:cs="宋体"/>
          <w:color w:val="auto"/>
          <w:w w:val="90"/>
          <w:kern w:val="0"/>
          <w:sz w:val="24"/>
          <w:szCs w:val="24"/>
          <w:highlight w:val="none"/>
        </w:rPr>
        <w:t>采购：</w:t>
      </w:r>
      <w:r>
        <w:rPr>
          <w:rFonts w:hint="eastAsia" w:ascii="宋体" w:hAnsi="宋体" w:eastAsia="宋体" w:cs="宋体"/>
          <w:color w:val="auto"/>
          <w:w w:val="90"/>
          <w:sz w:val="24"/>
          <w:szCs w:val="24"/>
          <w:highlight w:val="none"/>
          <w:rtl w:val="0"/>
          <w:lang w:val="zh-TW" w:eastAsia="zh-TW"/>
        </w:rPr>
        <w:t>采购</w:t>
      </w:r>
      <w:r>
        <w:rPr>
          <w:rFonts w:hint="eastAsia" w:ascii="宋体" w:hAnsi="宋体" w:eastAsia="宋体" w:cs="宋体"/>
          <w:color w:val="auto"/>
          <w:w w:val="90"/>
          <w:sz w:val="24"/>
          <w:szCs w:val="24"/>
          <w:highlight w:val="none"/>
          <w:rtl w:val="0"/>
          <w:lang w:val="en-US" w:eastAsia="zh-CN"/>
        </w:rPr>
        <w:t>方</w:t>
      </w:r>
      <w:r>
        <w:rPr>
          <w:rFonts w:hint="eastAsia" w:ascii="宋体" w:hAnsi="宋体" w:eastAsia="宋体" w:cs="宋体"/>
          <w:color w:val="auto"/>
          <w:w w:val="90"/>
          <w:kern w:val="0"/>
          <w:sz w:val="24"/>
          <w:szCs w:val="24"/>
          <w:highlight w:val="none"/>
        </w:rPr>
        <w:t>依据其它书目来源</w:t>
      </w:r>
      <w:r>
        <w:rPr>
          <w:rFonts w:hint="eastAsia" w:ascii="宋体" w:hAnsi="宋体" w:eastAsia="宋体" w:cs="宋体"/>
          <w:color w:val="auto"/>
          <w:w w:val="90"/>
          <w:sz w:val="24"/>
          <w:szCs w:val="24"/>
          <w:highlight w:val="none"/>
          <w:rtl w:val="0"/>
          <w:lang w:val="zh-TW" w:eastAsia="zh-TW"/>
        </w:rPr>
        <w:t>自行组织</w:t>
      </w:r>
      <w:r>
        <w:rPr>
          <w:rFonts w:hint="eastAsia" w:ascii="宋体" w:hAnsi="宋体" w:eastAsia="宋体" w:cs="宋体"/>
          <w:color w:val="auto"/>
          <w:w w:val="90"/>
          <w:sz w:val="24"/>
          <w:szCs w:val="24"/>
          <w:highlight w:val="none"/>
          <w:rtl w:val="0"/>
          <w:lang w:val="en-US" w:eastAsia="zh-CN"/>
        </w:rPr>
        <w:t>的图书采购订单，投标人</w:t>
      </w:r>
      <w:r>
        <w:rPr>
          <w:rFonts w:hint="eastAsia" w:ascii="宋体" w:hAnsi="宋体" w:eastAsia="宋体" w:cs="宋体"/>
          <w:color w:val="auto"/>
          <w:w w:val="90"/>
          <w:sz w:val="24"/>
          <w:szCs w:val="24"/>
          <w:highlight w:val="none"/>
          <w:rtl w:val="0"/>
          <w:lang w:val="zh-TW" w:eastAsia="zh-TW"/>
        </w:rPr>
        <w:t>不能拒绝</w:t>
      </w:r>
      <w:r>
        <w:rPr>
          <w:rFonts w:hint="eastAsia" w:ascii="宋体" w:hAnsi="宋体" w:eastAsia="宋体" w:cs="宋体"/>
          <w:color w:val="auto"/>
          <w:w w:val="90"/>
          <w:sz w:val="24"/>
          <w:szCs w:val="24"/>
          <w:highlight w:val="none"/>
          <w:rtl w:val="0"/>
          <w:lang w:val="zh-TW" w:eastAsia="zh-CN"/>
        </w:rPr>
        <w:t>。</w:t>
      </w:r>
    </w:p>
    <w:p>
      <w:pPr>
        <w:keepNext w:val="0"/>
        <w:keepLines w:val="0"/>
        <w:pageBreakBefore w:val="0"/>
        <w:widowControl w:val="0"/>
        <w:shd w:val="clear"/>
        <w:kinsoku/>
        <w:wordWrap/>
        <w:overflowPunct/>
        <w:topLinePunct w:val="0"/>
        <w:bidi w:val="0"/>
        <w:snapToGrid/>
        <w:spacing w:line="360" w:lineRule="auto"/>
        <w:ind w:right="0" w:rightChars="0" w:firstLine="432" w:firstLineChars="200"/>
        <w:jc w:val="both"/>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（4）其他方式：因学校专业建设、教学科研以及读者荐购的需要，各个标项都有网购图书</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rPr>
        <w:t>零星采购图书</w:t>
      </w:r>
      <w:r>
        <w:rPr>
          <w:rFonts w:hint="eastAsia" w:ascii="宋体" w:hAnsi="宋体" w:eastAsia="宋体" w:cs="宋体"/>
          <w:color w:val="auto"/>
          <w:w w:val="90"/>
          <w:kern w:val="0"/>
          <w:sz w:val="24"/>
          <w:szCs w:val="24"/>
          <w:highlight w:val="none"/>
          <w:lang w:val="en-US" w:eastAsia="zh-CN"/>
        </w:rPr>
        <w:t>及荐购图书采购</w:t>
      </w:r>
      <w:r>
        <w:rPr>
          <w:rFonts w:hint="eastAsia" w:ascii="宋体" w:hAnsi="宋体" w:eastAsia="宋体" w:cs="宋体"/>
          <w:color w:val="auto"/>
          <w:w w:val="90"/>
          <w:kern w:val="0"/>
          <w:sz w:val="24"/>
          <w:szCs w:val="24"/>
          <w:highlight w:val="none"/>
        </w:rPr>
        <w:t>的义务，</w:t>
      </w:r>
      <w:r>
        <w:rPr>
          <w:rFonts w:hint="eastAsia" w:ascii="宋体" w:hAnsi="宋体" w:eastAsia="宋体" w:cs="宋体"/>
          <w:color w:val="auto"/>
          <w:w w:val="90"/>
          <w:kern w:val="0"/>
          <w:sz w:val="24"/>
          <w:szCs w:val="24"/>
          <w:highlight w:val="none"/>
          <w:lang w:val="en-US" w:eastAsia="zh-CN"/>
        </w:rPr>
        <w:t>此类图书采购</w:t>
      </w:r>
      <w:r>
        <w:rPr>
          <w:rFonts w:hint="eastAsia" w:ascii="宋体" w:hAnsi="宋体" w:eastAsia="宋体" w:cs="宋体"/>
          <w:color w:val="auto"/>
          <w:w w:val="90"/>
          <w:kern w:val="0"/>
          <w:sz w:val="24"/>
          <w:szCs w:val="24"/>
          <w:highlight w:val="none"/>
        </w:rPr>
        <w:t>不受标项</w:t>
      </w:r>
      <w:r>
        <w:rPr>
          <w:rFonts w:hint="eastAsia" w:ascii="宋体" w:hAnsi="宋体" w:eastAsia="宋体" w:cs="宋体"/>
          <w:color w:val="auto"/>
          <w:w w:val="90"/>
          <w:kern w:val="0"/>
          <w:sz w:val="24"/>
          <w:szCs w:val="24"/>
          <w:highlight w:val="none"/>
          <w:lang w:val="en-US" w:eastAsia="zh-CN"/>
        </w:rPr>
        <w:t>约定出版社的</w:t>
      </w:r>
      <w:r>
        <w:rPr>
          <w:rFonts w:hint="eastAsia" w:ascii="宋体" w:hAnsi="宋体" w:eastAsia="宋体" w:cs="宋体"/>
          <w:color w:val="auto"/>
          <w:w w:val="90"/>
          <w:kern w:val="0"/>
          <w:sz w:val="24"/>
          <w:szCs w:val="24"/>
          <w:highlight w:val="none"/>
        </w:rPr>
        <w:t>限制。</w:t>
      </w:r>
    </w:p>
    <w:p>
      <w:pPr>
        <w:pStyle w:val="64"/>
        <w:keepNext w:val="0"/>
        <w:keepLines w:val="0"/>
        <w:pageBreakBefore w:val="0"/>
        <w:widowControl w:val="0"/>
        <w:shd w:val="clear" w:color="auto"/>
        <w:kinsoku/>
        <w:wordWrap/>
        <w:overflowPunct/>
        <w:topLinePunct w:val="0"/>
        <w:bidi w:val="0"/>
        <w:snapToGrid/>
        <w:spacing w:before="0" w:line="360" w:lineRule="auto"/>
        <w:ind w:right="0" w:rightChars="0" w:firstLine="432" w:firstLineChars="200"/>
        <w:jc w:val="both"/>
        <w:textAlignment w:val="auto"/>
        <w:rPr>
          <w:rFonts w:hint="eastAsia" w:ascii="宋体" w:hAnsi="宋体" w:eastAsia="宋体" w:cs="宋体"/>
          <w:color w:val="auto"/>
          <w:w w:val="90"/>
          <w:sz w:val="24"/>
          <w:szCs w:val="24"/>
          <w:highlight w:val="none"/>
          <w:rtl w:val="0"/>
          <w:lang w:val="en-US" w:eastAsia="zh-CN"/>
        </w:rPr>
      </w:pPr>
      <w:r>
        <w:rPr>
          <w:rFonts w:hint="eastAsia" w:ascii="宋体" w:hAnsi="宋体" w:eastAsia="宋体" w:cs="宋体"/>
          <w:color w:val="auto"/>
          <w:w w:val="90"/>
          <w:sz w:val="24"/>
          <w:szCs w:val="24"/>
          <w:highlight w:val="none"/>
          <w:rtl w:val="0"/>
          <w:lang w:val="en-US" w:eastAsia="zh-CN"/>
        </w:rPr>
        <w:t>2、采访书目数据</w:t>
      </w:r>
    </w:p>
    <w:p>
      <w:pPr>
        <w:pStyle w:val="89"/>
        <w:keepNext w:val="0"/>
        <w:keepLines w:val="0"/>
        <w:pageBreakBefore w:val="0"/>
        <w:framePr w:wrap="auto" w:vAnchor="margin" w:hAnchor="text" w:yAlign="inline"/>
        <w:widowControl w:val="0"/>
        <w:shd w:val="clear"/>
        <w:tabs>
          <w:tab w:val="left" w:pos="8064"/>
        </w:tabs>
        <w:kinsoku/>
        <w:wordWrap/>
        <w:overflowPunct/>
        <w:topLinePunct w:val="0"/>
        <w:bidi w:val="0"/>
        <w:snapToGrid/>
        <w:spacing w:before="0" w:line="360" w:lineRule="auto"/>
        <w:ind w:right="0" w:rightChars="0" w:firstLine="480"/>
        <w:jc w:val="both"/>
        <w:textAlignment w:val="auto"/>
        <w:rPr>
          <w:rFonts w:hint="eastAsia" w:ascii="宋体" w:hAnsi="宋体" w:eastAsia="宋体" w:cs="宋体"/>
          <w:color w:val="auto"/>
          <w:w w:val="90"/>
          <w:sz w:val="24"/>
          <w:szCs w:val="24"/>
          <w:highlight w:val="none"/>
          <w:rtl w:val="0"/>
          <w:lang w:val="zh-TW" w:eastAsia="zh-TW"/>
        </w:rPr>
      </w:pPr>
      <w:r>
        <w:rPr>
          <w:rFonts w:hint="eastAsia" w:ascii="宋体" w:hAnsi="宋体" w:eastAsia="宋体" w:cs="宋体"/>
          <w:color w:val="auto"/>
          <w:w w:val="90"/>
          <w:sz w:val="24"/>
          <w:szCs w:val="24"/>
          <w:highlight w:val="none"/>
          <w:rtl w:val="0"/>
          <w:lang w:val="en-US" w:eastAsia="zh-CN"/>
        </w:rPr>
        <w:t>（1）投标人</w:t>
      </w:r>
      <w:r>
        <w:rPr>
          <w:rFonts w:hint="eastAsia" w:ascii="宋体" w:hAnsi="宋体" w:eastAsia="宋体" w:cs="宋体"/>
          <w:color w:val="auto"/>
          <w:w w:val="90"/>
          <w:sz w:val="24"/>
          <w:szCs w:val="24"/>
          <w:highlight w:val="none"/>
          <w:rtl w:val="0"/>
          <w:lang w:val="zh-TW" w:eastAsia="zh-TW"/>
        </w:rPr>
        <w:t>负责为采购方提供各类图书采访数据（EXCEL格式和CNMARC格式），采访数据至少包括：征订号、书名、副书名、分类号、ISBN、定价、作者、出版者、出版时间、内容简介等</w:t>
      </w:r>
      <w:r>
        <w:rPr>
          <w:rFonts w:hint="eastAsia" w:ascii="宋体" w:hAnsi="宋体" w:eastAsia="宋体" w:cs="宋体"/>
          <w:color w:val="auto"/>
          <w:w w:val="90"/>
          <w:kern w:val="0"/>
          <w:sz w:val="24"/>
          <w:szCs w:val="24"/>
          <w:highlight w:val="none"/>
        </w:rPr>
        <w:t>尽可能详细的信息，能正确导入采购</w:t>
      </w:r>
      <w:r>
        <w:rPr>
          <w:rFonts w:hint="eastAsia" w:ascii="宋体" w:hAnsi="宋体" w:eastAsia="宋体" w:cs="宋体"/>
          <w:color w:val="auto"/>
          <w:w w:val="90"/>
          <w:kern w:val="0"/>
          <w:sz w:val="24"/>
          <w:szCs w:val="24"/>
          <w:highlight w:val="none"/>
          <w:lang w:val="en-US" w:eastAsia="zh-CN"/>
        </w:rPr>
        <w:t>方</w:t>
      </w:r>
      <w:r>
        <w:rPr>
          <w:rFonts w:hint="eastAsia" w:ascii="宋体" w:hAnsi="宋体" w:eastAsia="宋体" w:cs="宋体"/>
          <w:color w:val="auto"/>
          <w:w w:val="90"/>
          <w:kern w:val="0"/>
          <w:sz w:val="24"/>
          <w:szCs w:val="24"/>
          <w:highlight w:val="none"/>
        </w:rPr>
        <w:t>图书馆系统服务平台，采访数据中的套书数据（既有套书ISBN又有分册ISBN）按分册提供采访书目数据</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sz w:val="24"/>
          <w:szCs w:val="24"/>
          <w:highlight w:val="none"/>
          <w:rtl w:val="0"/>
          <w:lang w:val="en-US" w:eastAsia="zh-CN"/>
        </w:rPr>
        <w:t>采购方</w:t>
      </w:r>
      <w:r>
        <w:rPr>
          <w:rFonts w:hint="eastAsia" w:ascii="宋体" w:hAnsi="宋体" w:eastAsia="宋体" w:cs="宋体"/>
          <w:color w:val="auto"/>
          <w:w w:val="90"/>
          <w:sz w:val="24"/>
          <w:szCs w:val="24"/>
          <w:highlight w:val="none"/>
          <w:rtl w:val="0"/>
          <w:lang w:val="zh-TW" w:eastAsia="zh-TW"/>
        </w:rPr>
        <w:t>可以退回采访数据不完整而造成错订的图书。</w:t>
      </w:r>
    </w:p>
    <w:p>
      <w:pPr>
        <w:keepNext w:val="0"/>
        <w:keepLines w:val="0"/>
        <w:pageBreakBefore w:val="0"/>
        <w:widowControl w:val="0"/>
        <w:shd w:val="clear"/>
        <w:kinsoku/>
        <w:wordWrap/>
        <w:overflowPunct/>
        <w:topLinePunct w:val="0"/>
        <w:bidi w:val="0"/>
        <w:snapToGrid/>
        <w:spacing w:line="360" w:lineRule="auto"/>
        <w:ind w:right="0" w:rightChars="0" w:firstLine="432" w:firstLineChars="200"/>
        <w:jc w:val="both"/>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rPr>
        <w:t>（</w:t>
      </w:r>
      <w:r>
        <w:rPr>
          <w:rFonts w:hint="eastAsia" w:ascii="宋体" w:hAnsi="宋体" w:eastAsia="宋体" w:cs="宋体"/>
          <w:color w:val="auto"/>
          <w:w w:val="90"/>
          <w:kern w:val="0"/>
          <w:sz w:val="24"/>
          <w:szCs w:val="24"/>
          <w:highlight w:val="none"/>
          <w:lang w:val="en-US" w:eastAsia="zh-CN"/>
        </w:rPr>
        <w:t>2</w:t>
      </w:r>
      <w:r>
        <w:rPr>
          <w:rFonts w:hint="eastAsia" w:ascii="宋体" w:hAnsi="宋体" w:eastAsia="宋体" w:cs="宋体"/>
          <w:color w:val="auto"/>
          <w:w w:val="90"/>
          <w:kern w:val="0"/>
          <w:sz w:val="24"/>
          <w:szCs w:val="24"/>
          <w:highlight w:val="none"/>
        </w:rPr>
        <w:t>）投标人应随时了解采购</w:t>
      </w:r>
      <w:r>
        <w:rPr>
          <w:rFonts w:hint="eastAsia" w:ascii="宋体" w:hAnsi="宋体" w:eastAsia="宋体" w:cs="宋体"/>
          <w:color w:val="auto"/>
          <w:w w:val="90"/>
          <w:kern w:val="0"/>
          <w:sz w:val="24"/>
          <w:szCs w:val="24"/>
          <w:highlight w:val="none"/>
          <w:lang w:val="en-US" w:eastAsia="zh-CN"/>
        </w:rPr>
        <w:t>方</w:t>
      </w:r>
      <w:r>
        <w:rPr>
          <w:rFonts w:hint="eastAsia" w:ascii="宋体" w:hAnsi="宋体" w:eastAsia="宋体" w:cs="宋体"/>
          <w:color w:val="auto"/>
          <w:w w:val="90"/>
          <w:kern w:val="0"/>
          <w:sz w:val="24"/>
          <w:szCs w:val="24"/>
          <w:highlight w:val="none"/>
        </w:rPr>
        <w:t>的学科专业设置、教学科研概况和图书馆的需求</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rPr>
        <w:t>馆藏重点、结构体系，熟悉采购</w:t>
      </w:r>
      <w:r>
        <w:rPr>
          <w:rFonts w:hint="eastAsia" w:ascii="宋体" w:hAnsi="宋体" w:eastAsia="宋体" w:cs="宋体"/>
          <w:color w:val="auto"/>
          <w:w w:val="90"/>
          <w:kern w:val="0"/>
          <w:sz w:val="24"/>
          <w:szCs w:val="24"/>
          <w:highlight w:val="none"/>
          <w:lang w:val="en-US" w:eastAsia="zh-CN"/>
        </w:rPr>
        <w:t>方</w:t>
      </w:r>
      <w:r>
        <w:rPr>
          <w:rFonts w:hint="eastAsia" w:ascii="宋体" w:hAnsi="宋体" w:eastAsia="宋体" w:cs="宋体"/>
          <w:color w:val="auto"/>
          <w:w w:val="90"/>
          <w:kern w:val="0"/>
          <w:sz w:val="24"/>
          <w:szCs w:val="24"/>
          <w:highlight w:val="none"/>
        </w:rPr>
        <w:t>图书采购的特色需求</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lang w:val="en-US" w:eastAsia="zh-CN"/>
        </w:rPr>
        <w:t>提供的采访书目无不符合采购方读者层次的数据。</w:t>
      </w:r>
    </w:p>
    <w:p>
      <w:pPr>
        <w:keepNext w:val="0"/>
        <w:keepLines w:val="0"/>
        <w:pageBreakBefore w:val="0"/>
        <w:widowControl w:val="0"/>
        <w:shd w:val="clear"/>
        <w:kinsoku/>
        <w:wordWrap/>
        <w:overflowPunct/>
        <w:topLinePunct w:val="0"/>
        <w:bidi w:val="0"/>
        <w:snapToGrid/>
        <w:spacing w:line="360" w:lineRule="auto"/>
        <w:ind w:right="0" w:rightChars="0" w:firstLine="432" w:firstLineChars="200"/>
        <w:jc w:val="both"/>
        <w:textAlignment w:val="auto"/>
        <w:rPr>
          <w:rFonts w:hint="eastAsia" w:ascii="宋体" w:hAnsi="宋体" w:eastAsia="宋体" w:cs="宋体"/>
          <w:color w:val="auto"/>
          <w:w w:val="90"/>
          <w:kern w:val="0"/>
          <w:sz w:val="24"/>
          <w:szCs w:val="24"/>
          <w:highlight w:val="none"/>
          <w:lang w:eastAsia="zh-CN"/>
        </w:rPr>
      </w:pPr>
      <w:r>
        <w:rPr>
          <w:rFonts w:hint="eastAsia" w:ascii="宋体" w:hAnsi="宋体" w:eastAsia="宋体" w:cs="宋体"/>
          <w:color w:val="auto"/>
          <w:w w:val="90"/>
          <w:kern w:val="0"/>
          <w:sz w:val="24"/>
          <w:szCs w:val="24"/>
          <w:highlight w:val="none"/>
          <w:lang w:val="en-US" w:eastAsia="zh-CN"/>
        </w:rPr>
        <w:t>（3）投标人根据</w:t>
      </w:r>
      <w:r>
        <w:rPr>
          <w:rFonts w:hint="eastAsia" w:ascii="宋体" w:hAnsi="宋体" w:eastAsia="宋体" w:cs="宋体"/>
          <w:color w:val="auto"/>
          <w:w w:val="90"/>
          <w:kern w:val="0"/>
          <w:sz w:val="24"/>
          <w:szCs w:val="24"/>
          <w:highlight w:val="none"/>
        </w:rPr>
        <w:t>采购</w:t>
      </w:r>
      <w:r>
        <w:rPr>
          <w:rFonts w:hint="eastAsia" w:ascii="宋体" w:hAnsi="宋体" w:eastAsia="宋体" w:cs="宋体"/>
          <w:color w:val="auto"/>
          <w:w w:val="90"/>
          <w:kern w:val="0"/>
          <w:sz w:val="24"/>
          <w:szCs w:val="24"/>
          <w:highlight w:val="none"/>
          <w:lang w:val="en-US" w:eastAsia="zh-CN"/>
        </w:rPr>
        <w:t>方要求</w:t>
      </w:r>
      <w:r>
        <w:rPr>
          <w:rFonts w:hint="eastAsia" w:ascii="宋体" w:hAnsi="宋体" w:eastAsia="宋体" w:cs="宋体"/>
          <w:color w:val="auto"/>
          <w:w w:val="90"/>
          <w:kern w:val="0"/>
          <w:sz w:val="24"/>
          <w:szCs w:val="24"/>
          <w:highlight w:val="none"/>
        </w:rPr>
        <w:t>提供最新出版图书</w:t>
      </w:r>
      <w:r>
        <w:rPr>
          <w:rFonts w:hint="eastAsia" w:ascii="宋体" w:hAnsi="宋体" w:eastAsia="宋体" w:cs="宋体"/>
          <w:color w:val="auto"/>
          <w:w w:val="90"/>
          <w:kern w:val="0"/>
          <w:sz w:val="24"/>
          <w:szCs w:val="24"/>
          <w:highlight w:val="none"/>
          <w:lang w:val="en-US" w:eastAsia="zh-CN"/>
        </w:rPr>
        <w:t>的</w:t>
      </w:r>
      <w:r>
        <w:rPr>
          <w:rFonts w:hint="eastAsia" w:ascii="宋体" w:hAnsi="宋体" w:eastAsia="宋体" w:cs="宋体"/>
          <w:color w:val="auto"/>
          <w:w w:val="90"/>
          <w:kern w:val="0"/>
          <w:sz w:val="24"/>
          <w:szCs w:val="24"/>
          <w:highlight w:val="none"/>
        </w:rPr>
        <w:t>采访书目数据</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lang w:val="en-US" w:eastAsia="zh-CN"/>
        </w:rPr>
        <w:t>要求</w:t>
      </w:r>
      <w:r>
        <w:rPr>
          <w:rFonts w:hint="eastAsia" w:ascii="宋体" w:hAnsi="宋体" w:eastAsia="宋体" w:cs="宋体"/>
          <w:color w:val="auto"/>
          <w:w w:val="90"/>
          <w:kern w:val="0"/>
          <w:sz w:val="24"/>
          <w:szCs w:val="24"/>
          <w:highlight w:val="none"/>
        </w:rPr>
        <w:t>每周≥1次、每次≥1500条数据，新书采访书目数据</w:t>
      </w:r>
      <w:r>
        <w:rPr>
          <w:rFonts w:hint="eastAsia" w:ascii="宋体" w:hAnsi="宋体" w:eastAsia="宋体" w:cs="宋体"/>
          <w:color w:val="auto"/>
          <w:w w:val="90"/>
          <w:kern w:val="0"/>
          <w:sz w:val="24"/>
          <w:szCs w:val="24"/>
          <w:highlight w:val="none"/>
          <w:lang w:val="en-US" w:eastAsia="zh-CN"/>
        </w:rPr>
        <w:t>及时、准确，</w:t>
      </w:r>
      <w:r>
        <w:rPr>
          <w:rFonts w:hint="eastAsia" w:ascii="宋体" w:hAnsi="宋体" w:eastAsia="宋体" w:cs="宋体"/>
          <w:color w:val="auto"/>
          <w:w w:val="90"/>
          <w:kern w:val="0"/>
          <w:sz w:val="24"/>
          <w:szCs w:val="24"/>
          <w:highlight w:val="none"/>
        </w:rPr>
        <w:t>不得重复提供</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rPr>
        <w:t>不定期主动推送适合馆藏建设的主题图书及各类推荐图书的采访书目数据</w:t>
      </w:r>
      <w:r>
        <w:rPr>
          <w:rFonts w:hint="eastAsia" w:ascii="宋体" w:hAnsi="宋体" w:eastAsia="宋体" w:cs="宋体"/>
          <w:color w:val="auto"/>
          <w:w w:val="90"/>
          <w:kern w:val="0"/>
          <w:sz w:val="24"/>
          <w:szCs w:val="24"/>
          <w:highlight w:val="none"/>
          <w:lang w:eastAsia="zh-CN"/>
        </w:rPr>
        <w:t>。</w:t>
      </w:r>
    </w:p>
    <w:p>
      <w:pPr>
        <w:pStyle w:val="64"/>
        <w:keepNext w:val="0"/>
        <w:keepLines w:val="0"/>
        <w:pageBreakBefore w:val="0"/>
        <w:widowControl w:val="0"/>
        <w:shd w:val="clear" w:color="auto"/>
        <w:kinsoku/>
        <w:wordWrap/>
        <w:overflowPunct/>
        <w:topLinePunct w:val="0"/>
        <w:bidi w:val="0"/>
        <w:snapToGrid/>
        <w:spacing w:before="0" w:line="360" w:lineRule="auto"/>
        <w:ind w:right="0" w:rightChars="0"/>
        <w:jc w:val="both"/>
        <w:textAlignment w:val="auto"/>
        <w:rPr>
          <w:rFonts w:hint="eastAsia" w:ascii="宋体" w:hAnsi="宋体" w:eastAsia="宋体" w:cs="宋体"/>
          <w:color w:val="auto"/>
          <w:w w:val="90"/>
          <w:kern w:val="0"/>
          <w:sz w:val="24"/>
          <w:szCs w:val="24"/>
          <w:highlight w:val="none"/>
          <w:lang w:val="en-US"/>
        </w:rPr>
      </w:pPr>
      <w:r>
        <w:rPr>
          <w:rFonts w:hint="eastAsia" w:ascii="宋体" w:hAnsi="宋体" w:eastAsia="宋体" w:cs="宋体"/>
          <w:color w:val="auto"/>
          <w:w w:val="90"/>
          <w:sz w:val="24"/>
          <w:szCs w:val="24"/>
          <w:highlight w:val="none"/>
          <w:rtl w:val="0"/>
          <w:lang w:val="en-US" w:eastAsia="zh-CN"/>
        </w:rPr>
        <w:t xml:space="preserve">    3、订单处理</w:t>
      </w:r>
    </w:p>
    <w:p>
      <w:pPr>
        <w:pStyle w:val="89"/>
        <w:keepNext w:val="0"/>
        <w:keepLines w:val="0"/>
        <w:pageBreakBefore w:val="0"/>
        <w:framePr w:wrap="auto" w:vAnchor="margin" w:hAnchor="text" w:yAlign="inline"/>
        <w:widowControl w:val="0"/>
        <w:shd w:val="clear"/>
        <w:tabs>
          <w:tab w:val="left" w:pos="8064"/>
        </w:tabs>
        <w:kinsoku/>
        <w:wordWrap/>
        <w:overflowPunct/>
        <w:topLinePunct w:val="0"/>
        <w:bidi w:val="0"/>
        <w:snapToGrid/>
        <w:spacing w:before="0" w:line="360" w:lineRule="auto"/>
        <w:ind w:right="0" w:rightChars="0" w:firstLine="480"/>
        <w:jc w:val="both"/>
        <w:textAlignment w:val="auto"/>
        <w:rPr>
          <w:rFonts w:hint="eastAsia" w:ascii="宋体" w:hAnsi="宋体" w:eastAsia="宋体" w:cs="宋体"/>
          <w:color w:val="auto"/>
          <w:w w:val="90"/>
          <w:sz w:val="24"/>
          <w:szCs w:val="24"/>
          <w:highlight w:val="none"/>
          <w:rtl w:val="0"/>
          <w:lang w:val="en-US" w:eastAsia="zh-CN"/>
        </w:rPr>
      </w:pPr>
      <w:r>
        <w:rPr>
          <w:rFonts w:hint="eastAsia" w:ascii="宋体" w:hAnsi="宋体" w:eastAsia="宋体" w:cs="宋体"/>
          <w:color w:val="auto"/>
          <w:w w:val="90"/>
          <w:sz w:val="24"/>
          <w:szCs w:val="24"/>
          <w:highlight w:val="none"/>
          <w:rtl w:val="0"/>
          <w:lang w:val="en-US" w:eastAsia="zh-CN"/>
        </w:rPr>
        <w:t>（1）投标人</w:t>
      </w:r>
      <w:r>
        <w:rPr>
          <w:rFonts w:hint="eastAsia" w:ascii="宋体" w:hAnsi="宋体" w:eastAsia="宋体" w:cs="宋体"/>
          <w:color w:val="auto"/>
          <w:w w:val="90"/>
          <w:sz w:val="24"/>
          <w:szCs w:val="24"/>
          <w:highlight w:val="none"/>
          <w:rtl w:val="0"/>
          <w:lang w:val="zh-TW" w:eastAsia="zh-TW"/>
        </w:rPr>
        <w:t>应根据</w:t>
      </w:r>
      <w:r>
        <w:rPr>
          <w:rFonts w:hint="eastAsia" w:ascii="宋体" w:hAnsi="宋体" w:eastAsia="宋体" w:cs="宋体"/>
          <w:color w:val="auto"/>
          <w:w w:val="90"/>
          <w:sz w:val="24"/>
          <w:szCs w:val="24"/>
          <w:highlight w:val="none"/>
          <w:rtl w:val="0"/>
          <w:lang w:val="en-US" w:eastAsia="zh-CN"/>
        </w:rPr>
        <w:t>我</w:t>
      </w:r>
      <w:r>
        <w:rPr>
          <w:rFonts w:hint="eastAsia" w:ascii="宋体" w:hAnsi="宋体" w:eastAsia="宋体" w:cs="宋体"/>
          <w:color w:val="auto"/>
          <w:w w:val="90"/>
          <w:sz w:val="24"/>
          <w:szCs w:val="24"/>
          <w:highlight w:val="none"/>
          <w:rtl w:val="0"/>
          <w:lang w:val="zh-TW" w:eastAsia="zh-TW"/>
        </w:rPr>
        <w:t>校的订购情况建立</w:t>
      </w:r>
      <w:r>
        <w:rPr>
          <w:rFonts w:hint="eastAsia" w:ascii="宋体" w:hAnsi="宋体" w:eastAsia="宋体" w:cs="宋体"/>
          <w:color w:val="auto"/>
          <w:w w:val="90"/>
          <w:sz w:val="24"/>
          <w:szCs w:val="24"/>
          <w:highlight w:val="none"/>
          <w:rtl w:val="0"/>
          <w:lang w:val="en-US" w:eastAsia="zh-CN"/>
        </w:rPr>
        <w:t>独立的</w:t>
      </w:r>
      <w:r>
        <w:rPr>
          <w:rFonts w:hint="eastAsia" w:ascii="宋体" w:hAnsi="宋体" w:eastAsia="宋体" w:cs="宋体"/>
          <w:color w:val="auto"/>
          <w:w w:val="90"/>
          <w:kern w:val="0"/>
          <w:sz w:val="24"/>
          <w:szCs w:val="24"/>
          <w:highlight w:val="none"/>
        </w:rPr>
        <w:t>采购</w:t>
      </w:r>
      <w:r>
        <w:rPr>
          <w:rFonts w:hint="eastAsia" w:ascii="宋体" w:hAnsi="宋体" w:eastAsia="宋体" w:cs="宋体"/>
          <w:color w:val="auto"/>
          <w:w w:val="90"/>
          <w:kern w:val="0"/>
          <w:sz w:val="24"/>
          <w:szCs w:val="24"/>
          <w:highlight w:val="none"/>
          <w:lang w:val="en-US" w:eastAsia="zh-CN"/>
        </w:rPr>
        <w:t>方</w:t>
      </w:r>
      <w:r>
        <w:rPr>
          <w:rFonts w:hint="eastAsia" w:ascii="宋体" w:hAnsi="宋体" w:eastAsia="宋体" w:cs="宋体"/>
          <w:color w:val="auto"/>
          <w:w w:val="90"/>
          <w:kern w:val="0"/>
          <w:sz w:val="24"/>
          <w:szCs w:val="24"/>
          <w:highlight w:val="none"/>
        </w:rPr>
        <w:t>图书订单库</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sz w:val="24"/>
          <w:szCs w:val="24"/>
          <w:highlight w:val="none"/>
          <w:rtl w:val="0"/>
          <w:lang w:val="zh-TW" w:eastAsia="zh-TW"/>
        </w:rPr>
        <w:t>有对预订的图</w:t>
      </w:r>
      <w:r>
        <w:rPr>
          <w:rFonts w:hint="eastAsia" w:ascii="宋体" w:hAnsi="宋体" w:eastAsia="宋体" w:cs="宋体"/>
          <w:color w:val="auto"/>
          <w:spacing w:val="-2"/>
          <w:w w:val="90"/>
          <w:sz w:val="24"/>
          <w:szCs w:val="24"/>
          <w:highlight w:val="none"/>
          <w:rtl w:val="0"/>
          <w:lang w:val="zh-TW" w:eastAsia="zh-TW"/>
        </w:rPr>
        <w:t>书进行查重的能力</w:t>
      </w:r>
      <w:r>
        <w:rPr>
          <w:rFonts w:hint="eastAsia" w:ascii="宋体" w:hAnsi="宋体" w:eastAsia="宋体" w:cs="宋体"/>
          <w:color w:val="auto"/>
          <w:spacing w:val="-2"/>
          <w:w w:val="90"/>
          <w:sz w:val="24"/>
          <w:szCs w:val="24"/>
          <w:highlight w:val="none"/>
          <w:rtl w:val="0"/>
          <w:lang w:val="zh-TW" w:eastAsia="zh-CN"/>
        </w:rPr>
        <w:t>，</w:t>
      </w:r>
      <w:r>
        <w:rPr>
          <w:rFonts w:hint="eastAsia" w:ascii="宋体" w:hAnsi="宋体" w:eastAsia="宋体" w:cs="宋体"/>
          <w:color w:val="auto"/>
          <w:spacing w:val="-2"/>
          <w:w w:val="90"/>
          <w:kern w:val="0"/>
          <w:sz w:val="24"/>
          <w:szCs w:val="24"/>
          <w:highlight w:val="none"/>
          <w:lang w:val="en-US" w:eastAsia="zh-CN"/>
        </w:rPr>
        <w:t>同一投标人重复订购的图书，无论加工与否，无条件接受退货。</w:t>
      </w:r>
    </w:p>
    <w:p>
      <w:pPr>
        <w:keepNext w:val="0"/>
        <w:keepLines w:val="0"/>
        <w:pageBreakBefore w:val="0"/>
        <w:widowControl w:val="0"/>
        <w:shd w:val="clear"/>
        <w:kinsoku/>
        <w:wordWrap/>
        <w:overflowPunct/>
        <w:topLinePunct w:val="0"/>
        <w:bidi w:val="0"/>
        <w:snapToGrid/>
        <w:spacing w:line="360" w:lineRule="auto"/>
        <w:ind w:right="0" w:rightChars="0" w:firstLine="432" w:firstLineChars="200"/>
        <w:jc w:val="both"/>
        <w:textAlignment w:val="auto"/>
        <w:rPr>
          <w:rFonts w:hint="eastAsia" w:ascii="宋体" w:hAnsi="宋体" w:eastAsia="宋体" w:cs="宋体"/>
          <w:color w:val="auto"/>
          <w:w w:val="90"/>
          <w:kern w:val="0"/>
          <w:sz w:val="24"/>
          <w:szCs w:val="24"/>
          <w:highlight w:val="none"/>
          <w:lang w:eastAsia="zh-CN"/>
        </w:rPr>
      </w:pP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en-US" w:eastAsia="zh-CN"/>
        </w:rPr>
        <w:t>2</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zh-TW" w:eastAsia="zh-TW"/>
        </w:rPr>
        <w:t>对采购方提供的订单</w:t>
      </w:r>
      <w:r>
        <w:rPr>
          <w:rFonts w:hint="eastAsia" w:ascii="宋体" w:hAnsi="宋体" w:eastAsia="宋体" w:cs="宋体"/>
          <w:color w:val="auto"/>
          <w:w w:val="90"/>
          <w:sz w:val="24"/>
          <w:szCs w:val="24"/>
          <w:highlight w:val="none"/>
          <w:rtl w:val="0"/>
          <w:lang w:val="en-US" w:eastAsia="zh-CN"/>
        </w:rPr>
        <w:t>能</w:t>
      </w:r>
      <w:r>
        <w:rPr>
          <w:rFonts w:hint="eastAsia" w:ascii="宋体" w:hAnsi="宋体" w:eastAsia="宋体" w:cs="宋体"/>
          <w:color w:val="auto"/>
          <w:w w:val="90"/>
          <w:sz w:val="24"/>
          <w:szCs w:val="24"/>
          <w:highlight w:val="none"/>
          <w:rtl w:val="0"/>
          <w:lang w:val="zh-TW" w:eastAsia="zh-TW"/>
        </w:rPr>
        <w:t>及时反馈实际订购情况，并提供详细的图书订购情况反馈单，包括缺订、少订或订不到等情况</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en-US" w:eastAsia="zh-CN"/>
        </w:rPr>
        <w:t>若发现有不符合高职院校师生读者层次的（青少年读物等）、订</w:t>
      </w:r>
      <w:r>
        <w:rPr>
          <w:rFonts w:hint="eastAsia" w:ascii="宋体" w:hAnsi="宋体" w:eastAsia="宋体" w:cs="宋体"/>
          <w:color w:val="auto"/>
          <w:w w:val="90"/>
          <w:sz w:val="24"/>
          <w:szCs w:val="24"/>
          <w:highlight w:val="none"/>
          <w:rtl w:val="0"/>
          <w:lang w:val="zh-TW" w:eastAsia="zh-TW"/>
        </w:rPr>
        <w:t>购价格与实际价格有较大出入的</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zh-TW" w:eastAsia="zh-TW"/>
        </w:rPr>
        <w:t>单册价格昂贵（中文图书</w:t>
      </w:r>
      <w:r>
        <w:rPr>
          <w:rFonts w:hint="eastAsia" w:ascii="宋体" w:hAnsi="宋体" w:eastAsia="宋体" w:cs="宋体"/>
          <w:color w:val="auto"/>
          <w:w w:val="90"/>
          <w:sz w:val="24"/>
          <w:szCs w:val="24"/>
          <w:highlight w:val="none"/>
          <w:rtl w:val="0"/>
          <w:lang w:val="en-US" w:eastAsia="zh-CN"/>
        </w:rPr>
        <w:t>&gt;</w:t>
      </w:r>
      <w:r>
        <w:rPr>
          <w:rFonts w:hint="eastAsia" w:ascii="宋体" w:hAnsi="宋体" w:eastAsia="宋体" w:cs="宋体"/>
          <w:color w:val="auto"/>
          <w:w w:val="90"/>
          <w:sz w:val="24"/>
          <w:szCs w:val="24"/>
          <w:highlight w:val="none"/>
          <w:rtl w:val="0"/>
          <w:lang w:val="zh-TW" w:eastAsia="zh-TW"/>
        </w:rPr>
        <w:t>人民币</w:t>
      </w:r>
      <w:r>
        <w:rPr>
          <w:rFonts w:hint="eastAsia" w:ascii="宋体" w:hAnsi="宋体" w:eastAsia="宋体" w:cs="宋体"/>
          <w:color w:val="auto"/>
          <w:w w:val="90"/>
          <w:sz w:val="24"/>
          <w:szCs w:val="24"/>
          <w:highlight w:val="none"/>
          <w:rtl w:val="0"/>
          <w:lang w:val="en-US" w:eastAsia="zh-CN"/>
        </w:rPr>
        <w:t>10</w:t>
      </w:r>
      <w:r>
        <w:rPr>
          <w:rFonts w:hint="eastAsia" w:ascii="宋体" w:hAnsi="宋体" w:eastAsia="宋体" w:cs="宋体"/>
          <w:color w:val="auto"/>
          <w:w w:val="90"/>
          <w:sz w:val="24"/>
          <w:szCs w:val="24"/>
          <w:highlight w:val="none"/>
          <w:rtl w:val="0"/>
          <w:lang w:val="zh-TW" w:eastAsia="zh-TW"/>
        </w:rPr>
        <w:t>0元）且复本大于2册的</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zh-TW" w:eastAsia="zh-TW"/>
        </w:rPr>
        <w:t>复本量过大的</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zh-TW" w:eastAsia="zh-TW"/>
        </w:rPr>
        <w:t>特殊版本（</w:t>
      </w:r>
      <w:r>
        <w:rPr>
          <w:rFonts w:hint="eastAsia" w:ascii="宋体" w:hAnsi="宋体" w:eastAsia="宋体" w:cs="宋体"/>
          <w:color w:val="auto"/>
          <w:w w:val="90"/>
          <w:kern w:val="0"/>
          <w:sz w:val="24"/>
          <w:szCs w:val="24"/>
          <w:highlight w:val="none"/>
        </w:rPr>
        <w:t>活页书、袋装书、线装书、64及以下开本、随书配送磁带另外收费的</w:t>
      </w:r>
      <w:r>
        <w:rPr>
          <w:rFonts w:hint="eastAsia" w:ascii="宋体" w:hAnsi="宋体" w:eastAsia="宋体" w:cs="宋体"/>
          <w:color w:val="auto"/>
          <w:w w:val="90"/>
          <w:sz w:val="24"/>
          <w:szCs w:val="24"/>
          <w:highlight w:val="none"/>
          <w:rtl w:val="0"/>
          <w:lang w:val="zh-TW" w:eastAsia="zh-TW"/>
        </w:rPr>
        <w:t>）以及其他特殊情况</w:t>
      </w:r>
      <w:r>
        <w:rPr>
          <w:rFonts w:hint="eastAsia" w:ascii="宋体" w:hAnsi="宋体" w:eastAsia="宋体" w:cs="宋体"/>
          <w:color w:val="auto"/>
          <w:w w:val="90"/>
          <w:sz w:val="24"/>
          <w:szCs w:val="24"/>
          <w:highlight w:val="none"/>
          <w:rtl w:val="0"/>
          <w:lang w:val="en-US" w:eastAsia="zh-CN"/>
        </w:rPr>
        <w:t>的</w:t>
      </w:r>
      <w:r>
        <w:rPr>
          <w:rFonts w:hint="eastAsia" w:ascii="宋体" w:hAnsi="宋体" w:eastAsia="宋体" w:cs="宋体"/>
          <w:color w:val="auto"/>
          <w:w w:val="90"/>
          <w:sz w:val="24"/>
          <w:szCs w:val="24"/>
          <w:highlight w:val="none"/>
          <w:rtl w:val="0"/>
          <w:lang w:val="zh-TW" w:eastAsia="zh-TW"/>
        </w:rPr>
        <w:t>，须</w:t>
      </w:r>
      <w:r>
        <w:rPr>
          <w:rFonts w:hint="eastAsia" w:ascii="宋体" w:hAnsi="宋体" w:eastAsia="宋体" w:cs="宋体"/>
          <w:color w:val="auto"/>
          <w:w w:val="90"/>
          <w:sz w:val="24"/>
          <w:szCs w:val="24"/>
          <w:highlight w:val="none"/>
          <w:rtl w:val="0"/>
          <w:lang w:val="en-US" w:eastAsia="zh-CN"/>
        </w:rPr>
        <w:t>及时反馈给采购方二次</w:t>
      </w:r>
      <w:r>
        <w:rPr>
          <w:rFonts w:hint="eastAsia" w:ascii="宋体" w:hAnsi="宋体" w:eastAsia="宋体" w:cs="宋体"/>
          <w:color w:val="auto"/>
          <w:w w:val="90"/>
          <w:sz w:val="24"/>
          <w:szCs w:val="24"/>
          <w:highlight w:val="none"/>
          <w:rtl w:val="0"/>
          <w:lang w:val="zh-TW" w:eastAsia="zh-TW"/>
        </w:rPr>
        <w:t>确认后</w:t>
      </w:r>
      <w:r>
        <w:rPr>
          <w:rFonts w:hint="eastAsia" w:ascii="宋体" w:hAnsi="宋体" w:eastAsia="宋体" w:cs="宋体"/>
          <w:color w:val="auto"/>
          <w:w w:val="90"/>
          <w:sz w:val="24"/>
          <w:szCs w:val="24"/>
          <w:highlight w:val="none"/>
          <w:rtl w:val="0"/>
          <w:lang w:val="en-US" w:eastAsia="zh-CN"/>
        </w:rPr>
        <w:t>再</w:t>
      </w:r>
      <w:r>
        <w:rPr>
          <w:rFonts w:hint="eastAsia" w:ascii="宋体" w:hAnsi="宋体" w:eastAsia="宋体" w:cs="宋体"/>
          <w:color w:val="auto"/>
          <w:w w:val="90"/>
          <w:sz w:val="24"/>
          <w:szCs w:val="24"/>
          <w:highlight w:val="none"/>
          <w:rtl w:val="0"/>
          <w:lang w:val="zh-TW" w:eastAsia="zh-TW"/>
        </w:rPr>
        <w:t>安排采购。</w:t>
      </w:r>
      <w:r>
        <w:rPr>
          <w:rFonts w:hint="eastAsia" w:ascii="宋体" w:hAnsi="宋体" w:eastAsia="宋体" w:cs="宋体"/>
          <w:color w:val="auto"/>
          <w:w w:val="90"/>
          <w:kern w:val="0"/>
          <w:sz w:val="24"/>
          <w:szCs w:val="24"/>
          <w:highlight w:val="none"/>
        </w:rPr>
        <w:t>订单处理过程中发现书名和ISBN变更、出版时间延后或出版计划取消、丛书或者</w:t>
      </w:r>
      <w:r>
        <w:rPr>
          <w:rFonts w:hint="eastAsia" w:ascii="宋体" w:hAnsi="宋体" w:eastAsia="宋体" w:cs="宋体"/>
          <w:color w:val="auto"/>
          <w:w w:val="90"/>
          <w:kern w:val="0"/>
          <w:sz w:val="24"/>
          <w:szCs w:val="24"/>
          <w:highlight w:val="none"/>
          <w:lang w:val="en-US" w:eastAsia="zh-CN"/>
        </w:rPr>
        <w:t>套书不全</w:t>
      </w:r>
      <w:r>
        <w:rPr>
          <w:rFonts w:hint="eastAsia" w:ascii="宋体" w:hAnsi="宋体" w:eastAsia="宋体" w:cs="宋体"/>
          <w:color w:val="auto"/>
          <w:w w:val="90"/>
          <w:kern w:val="0"/>
          <w:sz w:val="24"/>
          <w:szCs w:val="24"/>
          <w:highlight w:val="none"/>
        </w:rPr>
        <w:t>等情况应及时</w:t>
      </w:r>
      <w:r>
        <w:rPr>
          <w:rFonts w:hint="eastAsia" w:ascii="宋体" w:hAnsi="宋体" w:eastAsia="宋体" w:cs="宋体"/>
          <w:color w:val="auto"/>
          <w:w w:val="90"/>
          <w:kern w:val="0"/>
          <w:sz w:val="24"/>
          <w:szCs w:val="24"/>
          <w:highlight w:val="none"/>
          <w:lang w:val="en-US" w:eastAsia="zh-CN"/>
        </w:rPr>
        <w:t>反馈给采购方</w:t>
      </w:r>
      <w:r>
        <w:rPr>
          <w:rFonts w:hint="eastAsia" w:ascii="宋体" w:hAnsi="宋体" w:eastAsia="宋体" w:cs="宋体"/>
          <w:color w:val="auto"/>
          <w:w w:val="90"/>
          <w:kern w:val="0"/>
          <w:sz w:val="24"/>
          <w:szCs w:val="24"/>
          <w:highlight w:val="none"/>
          <w:lang w:eastAsia="zh-CN"/>
        </w:rPr>
        <w:t>。</w:t>
      </w:r>
    </w:p>
    <w:p>
      <w:pPr>
        <w:keepNext w:val="0"/>
        <w:keepLines w:val="0"/>
        <w:pageBreakBefore w:val="0"/>
        <w:widowControl w:val="0"/>
        <w:shd w:val="clear"/>
        <w:kinsoku/>
        <w:wordWrap/>
        <w:overflowPunct/>
        <w:topLinePunct w:val="0"/>
        <w:bidi w:val="0"/>
        <w:snapToGrid/>
        <w:spacing w:line="360" w:lineRule="auto"/>
        <w:ind w:right="0" w:rightChars="0" w:firstLine="432" w:firstLineChars="200"/>
        <w:jc w:val="both"/>
        <w:textAlignment w:val="auto"/>
        <w:rPr>
          <w:rFonts w:hint="eastAsia" w:ascii="宋体" w:hAnsi="宋体" w:eastAsia="宋体" w:cs="宋体"/>
          <w:color w:val="auto"/>
          <w:w w:val="90"/>
          <w:kern w:val="0"/>
          <w:sz w:val="24"/>
          <w:szCs w:val="24"/>
          <w:highlight w:val="none"/>
          <w:lang w:eastAsia="zh-CN"/>
        </w:rPr>
      </w:pP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en-US" w:eastAsia="zh-CN"/>
        </w:rPr>
        <w:t>3</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kern w:val="0"/>
          <w:sz w:val="24"/>
          <w:szCs w:val="24"/>
          <w:highlight w:val="none"/>
        </w:rPr>
        <w:t>采购</w:t>
      </w:r>
      <w:r>
        <w:rPr>
          <w:rFonts w:hint="eastAsia" w:ascii="宋体" w:hAnsi="宋体" w:eastAsia="宋体" w:cs="宋体"/>
          <w:color w:val="auto"/>
          <w:w w:val="90"/>
          <w:kern w:val="0"/>
          <w:sz w:val="24"/>
          <w:szCs w:val="24"/>
          <w:highlight w:val="none"/>
          <w:lang w:val="en-US" w:eastAsia="zh-CN"/>
        </w:rPr>
        <w:t>方</w:t>
      </w:r>
      <w:r>
        <w:rPr>
          <w:rFonts w:hint="eastAsia" w:ascii="宋体" w:hAnsi="宋体" w:eastAsia="宋体" w:cs="宋体"/>
          <w:color w:val="auto"/>
          <w:w w:val="90"/>
          <w:kern w:val="0"/>
          <w:sz w:val="24"/>
          <w:szCs w:val="24"/>
          <w:highlight w:val="none"/>
        </w:rPr>
        <w:t>提出的读者荐购订单，要求在三个工作日内做出回复，现货一周内到货，期货一个月内到货</w:t>
      </w:r>
      <w:r>
        <w:rPr>
          <w:rFonts w:hint="eastAsia" w:ascii="宋体" w:hAnsi="宋体" w:eastAsia="宋体" w:cs="宋体"/>
          <w:color w:val="auto"/>
          <w:w w:val="90"/>
          <w:kern w:val="0"/>
          <w:sz w:val="24"/>
          <w:szCs w:val="24"/>
          <w:highlight w:val="none"/>
          <w:lang w:eastAsia="zh-CN"/>
        </w:rPr>
        <w:t>。</w:t>
      </w:r>
    </w:p>
    <w:p>
      <w:pPr>
        <w:pStyle w:val="89"/>
        <w:keepNext w:val="0"/>
        <w:keepLines w:val="0"/>
        <w:pageBreakBefore w:val="0"/>
        <w:framePr w:wrap="auto" w:vAnchor="margin" w:hAnchor="text" w:yAlign="inline"/>
        <w:widowControl w:val="0"/>
        <w:shd w:val="clear"/>
        <w:tabs>
          <w:tab w:val="left" w:pos="8064"/>
        </w:tabs>
        <w:kinsoku/>
        <w:wordWrap/>
        <w:overflowPunct/>
        <w:topLinePunct w:val="0"/>
        <w:bidi w:val="0"/>
        <w:snapToGrid/>
        <w:spacing w:before="0" w:line="360" w:lineRule="auto"/>
        <w:ind w:right="0" w:rightChars="0" w:firstLine="480"/>
        <w:jc w:val="both"/>
        <w:textAlignment w:val="auto"/>
        <w:rPr>
          <w:rFonts w:hint="eastAsia" w:ascii="宋体" w:hAnsi="宋体" w:eastAsia="宋体" w:cs="宋体"/>
          <w:color w:val="auto"/>
          <w:w w:val="90"/>
          <w:sz w:val="24"/>
          <w:szCs w:val="24"/>
          <w:highlight w:val="none"/>
          <w:rtl w:val="0"/>
          <w:lang w:val="en-US" w:eastAsia="zh-CN"/>
        </w:rPr>
      </w:pPr>
      <w:r>
        <w:rPr>
          <w:rFonts w:hint="eastAsia" w:ascii="宋体" w:hAnsi="宋体" w:eastAsia="宋体" w:cs="宋体"/>
          <w:color w:val="auto"/>
          <w:w w:val="90"/>
          <w:sz w:val="24"/>
          <w:szCs w:val="24"/>
          <w:highlight w:val="none"/>
          <w:rtl w:val="0"/>
          <w:lang w:val="en-US" w:eastAsia="zh-CN"/>
        </w:rPr>
        <w:t>4、图书供货及验收</w:t>
      </w:r>
    </w:p>
    <w:p>
      <w:pPr>
        <w:keepNext w:val="0"/>
        <w:keepLines w:val="0"/>
        <w:pageBreakBefore w:val="0"/>
        <w:widowControl w:val="0"/>
        <w:shd w:val="clear"/>
        <w:kinsoku/>
        <w:wordWrap/>
        <w:overflowPunct/>
        <w:topLinePunct w:val="0"/>
        <w:bidi w:val="0"/>
        <w:snapToGrid/>
        <w:spacing w:line="360" w:lineRule="auto"/>
        <w:ind w:right="0" w:rightChars="0" w:firstLine="432" w:firstLineChars="200"/>
        <w:jc w:val="both"/>
        <w:textAlignment w:val="auto"/>
        <w:rPr>
          <w:rFonts w:hint="eastAsia" w:ascii="宋体" w:hAnsi="宋体" w:eastAsia="宋体" w:cs="宋体"/>
          <w:color w:val="auto"/>
          <w:w w:val="90"/>
          <w:kern w:val="0"/>
          <w:sz w:val="24"/>
          <w:szCs w:val="24"/>
          <w:highlight w:val="none"/>
          <w:lang w:eastAsia="zh-CN"/>
        </w:rPr>
      </w:pPr>
      <w:r>
        <w:rPr>
          <w:rFonts w:hint="eastAsia" w:ascii="宋体" w:hAnsi="宋体" w:eastAsia="宋体" w:cs="宋体"/>
          <w:color w:val="auto"/>
          <w:w w:val="90"/>
          <w:sz w:val="24"/>
          <w:szCs w:val="24"/>
          <w:highlight w:val="none"/>
          <w:rtl w:val="0"/>
          <w:lang w:val="en-US" w:eastAsia="zh-CN"/>
        </w:rPr>
        <w:t>（1）</w:t>
      </w:r>
      <w:r>
        <w:rPr>
          <w:rFonts w:hint="eastAsia" w:ascii="宋体" w:hAnsi="宋体" w:eastAsia="宋体" w:cs="宋体"/>
          <w:color w:val="auto"/>
          <w:w w:val="90"/>
          <w:kern w:val="0"/>
          <w:sz w:val="24"/>
          <w:szCs w:val="24"/>
          <w:highlight w:val="none"/>
        </w:rPr>
        <w:t>投标人必须按采购</w:t>
      </w:r>
      <w:r>
        <w:rPr>
          <w:rFonts w:hint="eastAsia" w:ascii="宋体" w:hAnsi="宋体" w:eastAsia="宋体" w:cs="宋体"/>
          <w:color w:val="auto"/>
          <w:w w:val="90"/>
          <w:kern w:val="0"/>
          <w:sz w:val="24"/>
          <w:szCs w:val="24"/>
          <w:highlight w:val="none"/>
          <w:lang w:val="en-US" w:eastAsia="zh-CN"/>
        </w:rPr>
        <w:t>方</w:t>
      </w:r>
      <w:r>
        <w:rPr>
          <w:rFonts w:hint="eastAsia" w:ascii="宋体" w:hAnsi="宋体" w:eastAsia="宋体" w:cs="宋体"/>
          <w:color w:val="auto"/>
          <w:w w:val="90"/>
          <w:kern w:val="0"/>
          <w:sz w:val="24"/>
          <w:szCs w:val="24"/>
          <w:highlight w:val="none"/>
        </w:rPr>
        <w:t>订购的图书品种、数量及时供货，除推迟出版或发生影响合同履行的不可抗力事情以外，不得搭售任何其它</w:t>
      </w:r>
      <w:r>
        <w:rPr>
          <w:rFonts w:hint="eastAsia" w:ascii="宋体" w:hAnsi="宋体" w:eastAsia="宋体" w:cs="宋体"/>
          <w:color w:val="auto"/>
          <w:w w:val="90"/>
          <w:kern w:val="0"/>
          <w:sz w:val="24"/>
          <w:szCs w:val="24"/>
          <w:highlight w:val="none"/>
          <w:lang w:eastAsia="zh-CN"/>
        </w:rPr>
        <w:t>采购方</w:t>
      </w:r>
      <w:r>
        <w:rPr>
          <w:rFonts w:hint="eastAsia" w:ascii="宋体" w:hAnsi="宋体" w:eastAsia="宋体" w:cs="宋体"/>
          <w:color w:val="auto"/>
          <w:w w:val="90"/>
          <w:kern w:val="0"/>
          <w:sz w:val="24"/>
          <w:szCs w:val="24"/>
          <w:highlight w:val="none"/>
        </w:rPr>
        <w:t>订单以外的品种、不得擅自取消</w:t>
      </w:r>
      <w:r>
        <w:rPr>
          <w:rFonts w:hint="eastAsia" w:ascii="宋体" w:hAnsi="宋体" w:eastAsia="宋体" w:cs="宋体"/>
          <w:color w:val="auto"/>
          <w:w w:val="90"/>
          <w:kern w:val="0"/>
          <w:sz w:val="24"/>
          <w:szCs w:val="24"/>
          <w:highlight w:val="none"/>
          <w:lang w:eastAsia="zh-CN"/>
        </w:rPr>
        <w:t>采购方</w:t>
      </w:r>
      <w:r>
        <w:rPr>
          <w:rFonts w:hint="eastAsia" w:ascii="宋体" w:hAnsi="宋体" w:eastAsia="宋体" w:cs="宋体"/>
          <w:color w:val="auto"/>
          <w:w w:val="90"/>
          <w:kern w:val="0"/>
          <w:sz w:val="24"/>
          <w:szCs w:val="24"/>
          <w:highlight w:val="none"/>
        </w:rPr>
        <w:t>的采购订单，一经发现立即终止采购合同</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rPr>
        <w:t>若不能按时供货的图书种数或册数超过订单订购数的20%，即可以认定该投标人不具备供货条件，一旦采购</w:t>
      </w:r>
      <w:r>
        <w:rPr>
          <w:rFonts w:hint="eastAsia" w:ascii="宋体" w:hAnsi="宋体" w:eastAsia="宋体" w:cs="宋体"/>
          <w:color w:val="auto"/>
          <w:w w:val="90"/>
          <w:kern w:val="0"/>
          <w:sz w:val="24"/>
          <w:szCs w:val="24"/>
          <w:highlight w:val="none"/>
          <w:lang w:val="en-US" w:eastAsia="zh-CN"/>
        </w:rPr>
        <w:t>方</w:t>
      </w:r>
      <w:r>
        <w:rPr>
          <w:rFonts w:hint="eastAsia" w:ascii="宋体" w:hAnsi="宋体" w:eastAsia="宋体" w:cs="宋体"/>
          <w:color w:val="auto"/>
          <w:w w:val="90"/>
          <w:kern w:val="0"/>
          <w:sz w:val="24"/>
          <w:szCs w:val="24"/>
          <w:highlight w:val="none"/>
        </w:rPr>
        <w:t>提出终止供货的要求，该投标人必须接受，给采购</w:t>
      </w:r>
      <w:r>
        <w:rPr>
          <w:rFonts w:hint="eastAsia" w:ascii="宋体" w:hAnsi="宋体" w:eastAsia="宋体" w:cs="宋体"/>
          <w:color w:val="auto"/>
          <w:w w:val="90"/>
          <w:kern w:val="0"/>
          <w:sz w:val="24"/>
          <w:szCs w:val="24"/>
          <w:highlight w:val="none"/>
          <w:lang w:val="en-US" w:eastAsia="zh-CN"/>
        </w:rPr>
        <w:t>方</w:t>
      </w:r>
      <w:r>
        <w:rPr>
          <w:rFonts w:hint="eastAsia" w:ascii="宋体" w:hAnsi="宋体" w:eastAsia="宋体" w:cs="宋体"/>
          <w:color w:val="auto"/>
          <w:w w:val="90"/>
          <w:kern w:val="0"/>
          <w:sz w:val="24"/>
          <w:szCs w:val="24"/>
          <w:highlight w:val="none"/>
        </w:rPr>
        <w:t>造成的损失由投标人承担。为尽可能消除因投标人不能按合同规定要求供货所造成的影响，采购</w:t>
      </w:r>
      <w:r>
        <w:rPr>
          <w:rFonts w:hint="eastAsia" w:ascii="宋体" w:hAnsi="宋体" w:eastAsia="宋体" w:cs="宋体"/>
          <w:color w:val="auto"/>
          <w:w w:val="90"/>
          <w:kern w:val="0"/>
          <w:sz w:val="24"/>
          <w:szCs w:val="24"/>
          <w:highlight w:val="none"/>
          <w:lang w:val="en-US" w:eastAsia="zh-CN"/>
        </w:rPr>
        <w:t>方</w:t>
      </w:r>
      <w:r>
        <w:rPr>
          <w:rFonts w:hint="eastAsia" w:ascii="宋体" w:hAnsi="宋体" w:eastAsia="宋体" w:cs="宋体"/>
          <w:color w:val="auto"/>
          <w:w w:val="90"/>
          <w:kern w:val="0"/>
          <w:sz w:val="24"/>
          <w:szCs w:val="24"/>
          <w:highlight w:val="none"/>
        </w:rPr>
        <w:t>有权采取相应的补救措施（如直接向出版商邮购图书或向其他供货商补订图书），由此给采购</w:t>
      </w:r>
      <w:r>
        <w:rPr>
          <w:rFonts w:hint="eastAsia" w:ascii="宋体" w:hAnsi="宋体" w:eastAsia="宋体" w:cs="宋体"/>
          <w:color w:val="auto"/>
          <w:w w:val="90"/>
          <w:kern w:val="0"/>
          <w:sz w:val="24"/>
          <w:szCs w:val="24"/>
          <w:highlight w:val="none"/>
          <w:lang w:val="en-US" w:eastAsia="zh-CN"/>
        </w:rPr>
        <w:t>方</w:t>
      </w:r>
      <w:r>
        <w:rPr>
          <w:rFonts w:hint="eastAsia" w:ascii="宋体" w:hAnsi="宋体" w:eastAsia="宋体" w:cs="宋体"/>
          <w:color w:val="auto"/>
          <w:w w:val="90"/>
          <w:kern w:val="0"/>
          <w:sz w:val="24"/>
          <w:szCs w:val="24"/>
          <w:highlight w:val="none"/>
        </w:rPr>
        <w:t>造成的各项损失或增加的各项费用（如折扣损失、邮费、数据费、加工费）等均由违约的</w:t>
      </w:r>
      <w:r>
        <w:rPr>
          <w:rFonts w:hint="eastAsia" w:ascii="宋体" w:hAnsi="宋体" w:eastAsia="宋体" w:cs="宋体"/>
          <w:color w:val="auto"/>
          <w:w w:val="90"/>
          <w:kern w:val="0"/>
          <w:sz w:val="24"/>
          <w:szCs w:val="24"/>
          <w:highlight w:val="none"/>
          <w:lang w:val="en-US" w:eastAsia="zh-CN"/>
        </w:rPr>
        <w:t>投标人</w:t>
      </w:r>
      <w:r>
        <w:rPr>
          <w:rFonts w:hint="eastAsia" w:ascii="宋体" w:hAnsi="宋体" w:eastAsia="宋体" w:cs="宋体"/>
          <w:color w:val="auto"/>
          <w:w w:val="90"/>
          <w:kern w:val="0"/>
          <w:sz w:val="24"/>
          <w:szCs w:val="24"/>
          <w:highlight w:val="none"/>
        </w:rPr>
        <w:t>承担</w:t>
      </w:r>
      <w:r>
        <w:rPr>
          <w:rFonts w:hint="eastAsia" w:ascii="宋体" w:hAnsi="宋体" w:eastAsia="宋体" w:cs="宋体"/>
          <w:color w:val="auto"/>
          <w:w w:val="90"/>
          <w:kern w:val="0"/>
          <w:sz w:val="24"/>
          <w:szCs w:val="24"/>
          <w:highlight w:val="none"/>
          <w:lang w:eastAsia="zh-CN"/>
        </w:rPr>
        <w:t>。</w:t>
      </w:r>
    </w:p>
    <w:p>
      <w:pPr>
        <w:keepNext w:val="0"/>
        <w:keepLines w:val="0"/>
        <w:pageBreakBefore w:val="0"/>
        <w:widowControl w:val="0"/>
        <w:shd w:val="clear"/>
        <w:kinsoku/>
        <w:wordWrap/>
        <w:overflowPunct/>
        <w:topLinePunct w:val="0"/>
        <w:bidi w:val="0"/>
        <w:snapToGrid/>
        <w:spacing w:line="360" w:lineRule="auto"/>
        <w:ind w:right="0" w:rightChars="0" w:firstLine="432" w:firstLineChars="200"/>
        <w:jc w:val="both"/>
        <w:textAlignment w:val="auto"/>
        <w:rPr>
          <w:rFonts w:hint="eastAsia" w:ascii="宋体" w:hAnsi="宋体" w:eastAsia="宋体" w:cs="宋体"/>
          <w:color w:val="auto"/>
          <w:w w:val="90"/>
          <w:kern w:val="0"/>
          <w:sz w:val="24"/>
          <w:szCs w:val="24"/>
          <w:highlight w:val="none"/>
          <w:lang w:eastAsia="zh-CN"/>
        </w:rPr>
      </w:pP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lang w:val="en-US" w:eastAsia="zh-CN"/>
        </w:rPr>
        <w:t>2</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sz w:val="24"/>
          <w:szCs w:val="24"/>
          <w:highlight w:val="none"/>
          <w:rtl w:val="0"/>
          <w:lang w:val="en-US" w:eastAsia="zh-CN"/>
        </w:rPr>
        <w:t>投标人保证</w:t>
      </w:r>
      <w:r>
        <w:rPr>
          <w:rFonts w:hint="eastAsia" w:ascii="宋体" w:hAnsi="宋体" w:eastAsia="宋体" w:cs="宋体"/>
          <w:color w:val="auto"/>
          <w:w w:val="90"/>
          <w:sz w:val="24"/>
          <w:szCs w:val="24"/>
          <w:highlight w:val="none"/>
          <w:rtl w:val="0"/>
          <w:lang w:val="zh-TW" w:eastAsia="zh-TW"/>
        </w:rPr>
        <w:t>提供未经使用的正版图书</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Pr>
        <w:t>杜绝任何盗版及非法出版或以次充好（注：用</w:t>
      </w:r>
      <w:r>
        <w:rPr>
          <w:rFonts w:hint="eastAsia" w:ascii="宋体" w:hAnsi="宋体" w:eastAsia="宋体" w:cs="宋体"/>
          <w:color w:val="auto"/>
          <w:w w:val="90"/>
          <w:sz w:val="24"/>
          <w:szCs w:val="24"/>
          <w:highlight w:val="none"/>
          <w:lang w:val="en-US" w:eastAsia="zh-CN"/>
        </w:rPr>
        <w:t>高码洋定价图书或</w:t>
      </w:r>
      <w:r>
        <w:rPr>
          <w:rFonts w:hint="eastAsia" w:ascii="宋体" w:hAnsi="宋体" w:eastAsia="宋体" w:cs="宋体"/>
          <w:color w:val="auto"/>
          <w:w w:val="90"/>
          <w:sz w:val="24"/>
          <w:szCs w:val="24"/>
          <w:highlight w:val="none"/>
        </w:rPr>
        <w:t>特价书充当新书）</w:t>
      </w:r>
      <w:r>
        <w:rPr>
          <w:rFonts w:hint="eastAsia" w:ascii="宋体" w:hAnsi="宋体" w:eastAsia="宋体" w:cs="宋体"/>
          <w:color w:val="auto"/>
          <w:w w:val="90"/>
          <w:sz w:val="24"/>
          <w:szCs w:val="24"/>
          <w:highlight w:val="none"/>
          <w:lang w:eastAsia="zh-CN"/>
        </w:rPr>
        <w:t>。</w:t>
      </w:r>
      <w:r>
        <w:rPr>
          <w:rFonts w:hint="eastAsia" w:ascii="宋体" w:hAnsi="宋体" w:eastAsia="宋体" w:cs="宋体"/>
          <w:color w:val="auto"/>
          <w:w w:val="90"/>
          <w:kern w:val="0"/>
          <w:sz w:val="24"/>
          <w:szCs w:val="24"/>
          <w:highlight w:val="none"/>
        </w:rPr>
        <w:t>配送</w:t>
      </w:r>
      <w:r>
        <w:rPr>
          <w:rFonts w:hint="eastAsia" w:ascii="宋体" w:hAnsi="宋体" w:eastAsia="宋体" w:cs="宋体"/>
          <w:color w:val="auto"/>
          <w:w w:val="90"/>
          <w:kern w:val="0"/>
          <w:sz w:val="24"/>
          <w:szCs w:val="24"/>
          <w:highlight w:val="none"/>
          <w:lang w:val="en-US" w:eastAsia="zh-CN"/>
        </w:rPr>
        <w:t>的</w:t>
      </w:r>
      <w:r>
        <w:rPr>
          <w:rFonts w:hint="eastAsia" w:ascii="宋体" w:hAnsi="宋体" w:eastAsia="宋体" w:cs="宋体"/>
          <w:color w:val="auto"/>
          <w:w w:val="90"/>
          <w:kern w:val="0"/>
          <w:sz w:val="24"/>
          <w:szCs w:val="24"/>
          <w:highlight w:val="none"/>
        </w:rPr>
        <w:t>图书应保证质量，</w:t>
      </w:r>
      <w:r>
        <w:rPr>
          <w:rFonts w:hint="eastAsia" w:ascii="宋体" w:hAnsi="宋体" w:eastAsia="宋体" w:cs="宋体"/>
          <w:color w:val="auto"/>
          <w:w w:val="90"/>
          <w:sz w:val="24"/>
          <w:szCs w:val="24"/>
          <w:highlight w:val="none"/>
          <w:rtl w:val="0"/>
          <w:lang w:val="zh-TW" w:eastAsia="zh-TW"/>
        </w:rPr>
        <w:t>如发现到货图书与订单不符，无论加工与否，必须无条件退货；若发现有污损、图文不清、缺页、倒页、缺附件等有质量问题的图书，无论是否加工或投入借阅，均无条件退货。</w:t>
      </w:r>
    </w:p>
    <w:p>
      <w:pPr>
        <w:pStyle w:val="89"/>
        <w:keepNext w:val="0"/>
        <w:keepLines w:val="0"/>
        <w:pageBreakBefore w:val="0"/>
        <w:framePr w:wrap="auto" w:vAnchor="margin" w:hAnchor="text" w:yAlign="inline"/>
        <w:widowControl w:val="0"/>
        <w:shd w:val="clear"/>
        <w:kinsoku/>
        <w:wordWrap/>
        <w:overflowPunct/>
        <w:topLinePunct w:val="0"/>
        <w:bidi w:val="0"/>
        <w:snapToGrid/>
        <w:spacing w:before="0" w:line="360" w:lineRule="auto"/>
        <w:ind w:right="0" w:rightChars="0" w:firstLine="480"/>
        <w:jc w:val="both"/>
        <w:textAlignment w:val="auto"/>
        <w:rPr>
          <w:rFonts w:hint="eastAsia" w:ascii="宋体" w:hAnsi="宋体" w:eastAsia="宋体" w:cs="宋体"/>
          <w:color w:val="auto"/>
          <w:w w:val="90"/>
          <w:sz w:val="24"/>
          <w:szCs w:val="24"/>
          <w:highlight w:val="none"/>
          <w:u w:color="FF0000"/>
        </w:rPr>
      </w:pPr>
      <w:r>
        <w:rPr>
          <w:rFonts w:hint="eastAsia" w:ascii="宋体" w:hAnsi="宋体" w:eastAsia="宋体" w:cs="宋体"/>
          <w:color w:val="auto"/>
          <w:w w:val="90"/>
          <w:sz w:val="24"/>
          <w:szCs w:val="24"/>
          <w:highlight w:val="none"/>
          <w:rtl w:val="0"/>
          <w:lang w:val="en-US" w:eastAsia="zh-CN"/>
        </w:rPr>
        <w:t>（3）</w:t>
      </w:r>
      <w:r>
        <w:rPr>
          <w:rFonts w:hint="eastAsia" w:ascii="宋体" w:hAnsi="宋体" w:eastAsia="宋体" w:cs="宋体"/>
          <w:color w:val="auto"/>
          <w:w w:val="90"/>
          <w:sz w:val="24"/>
          <w:szCs w:val="24"/>
          <w:highlight w:val="none"/>
          <w:rtl w:val="0"/>
          <w:lang w:val="zh-TW" w:eastAsia="zh-TW"/>
        </w:rPr>
        <w:t>图书均要求现书到货，根据</w:t>
      </w:r>
      <w:r>
        <w:rPr>
          <w:rFonts w:hint="eastAsia" w:ascii="宋体" w:hAnsi="宋体" w:eastAsia="宋体" w:cs="宋体"/>
          <w:color w:val="auto"/>
          <w:w w:val="90"/>
          <w:sz w:val="24"/>
          <w:szCs w:val="24"/>
          <w:highlight w:val="none"/>
          <w:rtl w:val="0"/>
          <w:lang w:val="en-US" w:eastAsia="zh-CN"/>
        </w:rPr>
        <w:t>投标人</w:t>
      </w:r>
      <w:r>
        <w:rPr>
          <w:rFonts w:hint="eastAsia" w:ascii="宋体" w:hAnsi="宋体" w:eastAsia="宋体" w:cs="宋体"/>
          <w:color w:val="auto"/>
          <w:w w:val="90"/>
          <w:sz w:val="24"/>
          <w:szCs w:val="24"/>
          <w:highlight w:val="none"/>
          <w:rtl w:val="0"/>
          <w:lang w:val="zh-TW" w:eastAsia="zh-TW"/>
        </w:rPr>
        <w:t>书目（采访书目要求以</w:t>
      </w:r>
      <w:r>
        <w:rPr>
          <w:rFonts w:hint="eastAsia" w:ascii="宋体" w:hAnsi="宋体" w:eastAsia="宋体" w:cs="宋体"/>
          <w:color w:val="auto"/>
          <w:w w:val="90"/>
          <w:sz w:val="24"/>
          <w:szCs w:val="24"/>
          <w:highlight w:val="none"/>
          <w:rtl w:val="0"/>
          <w:lang w:val="en-US"/>
        </w:rPr>
        <w:t>20</w:t>
      </w:r>
      <w:r>
        <w:rPr>
          <w:rFonts w:hint="eastAsia" w:ascii="宋体" w:hAnsi="宋体" w:eastAsia="宋体" w:cs="宋体"/>
          <w:color w:val="auto"/>
          <w:w w:val="90"/>
          <w:sz w:val="24"/>
          <w:szCs w:val="24"/>
          <w:highlight w:val="none"/>
          <w:rtl w:val="0"/>
          <w:lang w:val="en-US" w:eastAsia="zh-CN"/>
        </w:rPr>
        <w:t>23</w:t>
      </w:r>
      <w:r>
        <w:rPr>
          <w:rFonts w:hint="eastAsia" w:ascii="宋体" w:hAnsi="宋体" w:eastAsia="宋体" w:cs="宋体"/>
          <w:color w:val="auto"/>
          <w:w w:val="90"/>
          <w:sz w:val="24"/>
          <w:szCs w:val="24"/>
          <w:highlight w:val="none"/>
          <w:rtl w:val="0"/>
          <w:lang w:val="zh-TW" w:eastAsia="zh-TW"/>
        </w:rPr>
        <w:t>年</w:t>
      </w:r>
      <w:r>
        <w:rPr>
          <w:rFonts w:hint="eastAsia" w:ascii="宋体" w:hAnsi="宋体" w:eastAsia="宋体" w:cs="宋体"/>
          <w:color w:val="auto"/>
          <w:w w:val="90"/>
          <w:sz w:val="24"/>
          <w:szCs w:val="24"/>
          <w:highlight w:val="none"/>
          <w:rtl w:val="0"/>
          <w:lang w:val="en-US" w:eastAsia="zh-CN"/>
        </w:rPr>
        <w:t>10月</w:t>
      </w:r>
      <w:r>
        <w:rPr>
          <w:rFonts w:hint="eastAsia" w:ascii="宋体" w:hAnsi="宋体" w:eastAsia="宋体" w:cs="宋体"/>
          <w:color w:val="auto"/>
          <w:w w:val="90"/>
          <w:sz w:val="24"/>
          <w:szCs w:val="24"/>
          <w:highlight w:val="none"/>
          <w:rtl w:val="0"/>
          <w:lang w:val="zh-TW" w:eastAsia="zh-TW"/>
        </w:rPr>
        <w:t>以后的各出版社新书为主）采购的图书自提交订单起三个月内</w:t>
      </w:r>
      <w:r>
        <w:rPr>
          <w:rFonts w:hint="eastAsia" w:ascii="宋体" w:hAnsi="宋体" w:eastAsia="宋体" w:cs="宋体"/>
          <w:color w:val="auto"/>
          <w:w w:val="90"/>
          <w:sz w:val="24"/>
          <w:szCs w:val="24"/>
          <w:highlight w:val="none"/>
          <w:rtl w:val="0"/>
          <w:lang w:val="en-US" w:eastAsia="zh-CN"/>
        </w:rPr>
        <w:t>平均</w:t>
      </w:r>
      <w:r>
        <w:rPr>
          <w:rFonts w:hint="eastAsia" w:ascii="宋体" w:hAnsi="宋体" w:eastAsia="宋体" w:cs="宋体"/>
          <w:color w:val="auto"/>
          <w:w w:val="90"/>
          <w:sz w:val="24"/>
          <w:szCs w:val="24"/>
          <w:highlight w:val="none"/>
          <w:rtl w:val="0"/>
          <w:lang w:val="zh-TW" w:eastAsia="zh-TW"/>
        </w:rPr>
        <w:t>到货率不低于</w:t>
      </w:r>
      <w:r>
        <w:rPr>
          <w:rFonts w:hint="eastAsia" w:ascii="宋体" w:hAnsi="宋体" w:eastAsia="宋体" w:cs="宋体"/>
          <w:color w:val="auto"/>
          <w:w w:val="90"/>
          <w:sz w:val="24"/>
          <w:szCs w:val="24"/>
          <w:highlight w:val="none"/>
          <w:rtl w:val="0"/>
          <w:lang w:val="en-US"/>
        </w:rPr>
        <w:t>90%</w:t>
      </w:r>
      <w:r>
        <w:rPr>
          <w:rFonts w:hint="eastAsia" w:ascii="宋体" w:hAnsi="宋体" w:eastAsia="宋体" w:cs="宋体"/>
          <w:color w:val="auto"/>
          <w:w w:val="90"/>
          <w:sz w:val="24"/>
          <w:szCs w:val="24"/>
          <w:highlight w:val="none"/>
          <w:rtl w:val="0"/>
          <w:lang w:val="zh-TW" w:eastAsia="zh-TW"/>
        </w:rPr>
        <w:t>，全年平均到馆率不低于95%</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zh-TW" w:eastAsia="zh-TW"/>
        </w:rPr>
        <w:t>现场采购的图书</w:t>
      </w:r>
      <w:r>
        <w:rPr>
          <w:rFonts w:hint="eastAsia" w:ascii="宋体" w:hAnsi="宋体" w:eastAsia="宋体" w:cs="宋体"/>
          <w:color w:val="auto"/>
          <w:w w:val="90"/>
          <w:sz w:val="24"/>
          <w:szCs w:val="24"/>
          <w:highlight w:val="none"/>
          <w:rtl w:val="0"/>
          <w:lang w:val="en-US" w:eastAsia="zh-CN"/>
        </w:rPr>
        <w:t>一</w:t>
      </w:r>
      <w:r>
        <w:rPr>
          <w:rFonts w:hint="eastAsia" w:ascii="宋体" w:hAnsi="宋体" w:eastAsia="宋体" w:cs="宋体"/>
          <w:color w:val="auto"/>
          <w:w w:val="90"/>
          <w:sz w:val="24"/>
          <w:szCs w:val="24"/>
          <w:highlight w:val="none"/>
          <w:rtl w:val="0"/>
          <w:lang w:val="zh-TW" w:eastAsia="zh-TW"/>
        </w:rPr>
        <w:t>个月内到货率不低于</w:t>
      </w:r>
      <w:r>
        <w:rPr>
          <w:rFonts w:hint="eastAsia" w:ascii="宋体" w:hAnsi="宋体" w:eastAsia="宋体" w:cs="宋体"/>
          <w:color w:val="auto"/>
          <w:w w:val="90"/>
          <w:sz w:val="24"/>
          <w:szCs w:val="24"/>
          <w:highlight w:val="none"/>
          <w:rtl w:val="0"/>
          <w:lang w:val="en-US"/>
        </w:rPr>
        <w:t>98%</w:t>
      </w:r>
      <w:r>
        <w:rPr>
          <w:rFonts w:hint="eastAsia" w:ascii="宋体" w:hAnsi="宋体" w:eastAsia="宋体" w:cs="宋体"/>
          <w:color w:val="auto"/>
          <w:w w:val="90"/>
          <w:sz w:val="24"/>
          <w:szCs w:val="24"/>
          <w:highlight w:val="none"/>
          <w:rtl w:val="0"/>
          <w:lang w:val="zh-TW" w:eastAsia="zh-TW"/>
        </w:rPr>
        <w:t>，并能满足图书馆自备书目的图书采购需求。采购方提交订单中的所有图书到货时间截止</w:t>
      </w:r>
      <w:r>
        <w:rPr>
          <w:rFonts w:hint="eastAsia" w:ascii="宋体" w:hAnsi="宋体" w:eastAsia="宋体" w:cs="宋体"/>
          <w:b/>
          <w:bCs/>
          <w:color w:val="auto"/>
          <w:w w:val="90"/>
          <w:sz w:val="24"/>
          <w:szCs w:val="24"/>
          <w:highlight w:val="none"/>
          <w:rtl w:val="0"/>
          <w:lang w:val="en-US" w:eastAsia="zh-TW"/>
        </w:rPr>
        <w:t>20</w:t>
      </w:r>
      <w:r>
        <w:rPr>
          <w:rFonts w:hint="eastAsia" w:ascii="宋体" w:hAnsi="宋体" w:eastAsia="宋体" w:cs="宋体"/>
          <w:b/>
          <w:bCs/>
          <w:color w:val="auto"/>
          <w:w w:val="90"/>
          <w:sz w:val="24"/>
          <w:szCs w:val="24"/>
          <w:highlight w:val="none"/>
          <w:rtl w:val="0"/>
          <w:lang w:val="en-US" w:eastAsia="zh-CN"/>
        </w:rPr>
        <w:t>24</w:t>
      </w:r>
      <w:r>
        <w:rPr>
          <w:rFonts w:hint="eastAsia" w:ascii="宋体" w:hAnsi="宋体" w:eastAsia="宋体" w:cs="宋体"/>
          <w:b/>
          <w:bCs/>
          <w:color w:val="auto"/>
          <w:w w:val="90"/>
          <w:sz w:val="24"/>
          <w:szCs w:val="24"/>
          <w:highlight w:val="none"/>
          <w:rtl w:val="0"/>
          <w:lang w:val="zh-TW" w:eastAsia="zh-TW"/>
        </w:rPr>
        <w:t>年</w:t>
      </w:r>
      <w:r>
        <w:rPr>
          <w:rFonts w:hint="eastAsia" w:ascii="宋体" w:hAnsi="宋体" w:eastAsia="宋体" w:cs="宋体"/>
          <w:b/>
          <w:bCs/>
          <w:color w:val="auto"/>
          <w:w w:val="90"/>
          <w:sz w:val="24"/>
          <w:szCs w:val="24"/>
          <w:highlight w:val="none"/>
          <w:rtl w:val="0"/>
          <w:lang w:val="en-US" w:eastAsia="zh-CN"/>
        </w:rPr>
        <w:t>10</w:t>
      </w:r>
      <w:r>
        <w:rPr>
          <w:rFonts w:hint="eastAsia" w:ascii="宋体" w:hAnsi="宋体" w:eastAsia="宋体" w:cs="宋体"/>
          <w:b/>
          <w:bCs/>
          <w:color w:val="auto"/>
          <w:w w:val="90"/>
          <w:sz w:val="24"/>
          <w:szCs w:val="24"/>
          <w:highlight w:val="none"/>
          <w:rtl w:val="0"/>
          <w:lang w:val="zh-TW" w:eastAsia="zh-TW"/>
        </w:rPr>
        <w:t>月</w:t>
      </w:r>
      <w:r>
        <w:rPr>
          <w:rFonts w:hint="eastAsia" w:ascii="宋体" w:hAnsi="宋体" w:eastAsia="宋体" w:cs="宋体"/>
          <w:b/>
          <w:bCs/>
          <w:color w:val="auto"/>
          <w:w w:val="90"/>
          <w:sz w:val="24"/>
          <w:szCs w:val="24"/>
          <w:highlight w:val="none"/>
          <w:rtl w:val="0"/>
          <w:lang w:val="en-US" w:eastAsia="zh-CN"/>
        </w:rPr>
        <w:t>25</w:t>
      </w:r>
      <w:r>
        <w:rPr>
          <w:rFonts w:hint="eastAsia" w:ascii="宋体" w:hAnsi="宋体" w:eastAsia="宋体" w:cs="宋体"/>
          <w:b/>
          <w:bCs/>
          <w:color w:val="auto"/>
          <w:w w:val="90"/>
          <w:sz w:val="24"/>
          <w:szCs w:val="24"/>
          <w:highlight w:val="none"/>
          <w:rtl w:val="0"/>
          <w:lang w:val="zh-TW" w:eastAsia="zh-TW"/>
        </w:rPr>
        <w:t>日</w:t>
      </w:r>
      <w:r>
        <w:rPr>
          <w:rFonts w:hint="eastAsia" w:ascii="宋体" w:hAnsi="宋体" w:eastAsia="宋体" w:cs="宋体"/>
          <w:color w:val="auto"/>
          <w:w w:val="90"/>
          <w:sz w:val="24"/>
          <w:szCs w:val="24"/>
          <w:highlight w:val="none"/>
          <w:rtl w:val="0"/>
          <w:lang w:val="zh-TW" w:eastAsia="zh-TW"/>
        </w:rPr>
        <w:t>，逾期不能到货</w:t>
      </w:r>
      <w:r>
        <w:rPr>
          <w:rFonts w:hint="eastAsia" w:ascii="宋体" w:hAnsi="宋体" w:eastAsia="宋体" w:cs="宋体"/>
          <w:color w:val="auto"/>
          <w:w w:val="90"/>
          <w:sz w:val="24"/>
          <w:szCs w:val="24"/>
          <w:highlight w:val="none"/>
          <w:rtl w:val="0"/>
          <w:lang w:val="en-US" w:eastAsia="zh-CN"/>
        </w:rPr>
        <w:t>一律</w:t>
      </w:r>
      <w:r>
        <w:rPr>
          <w:rFonts w:hint="eastAsia" w:ascii="宋体" w:hAnsi="宋体" w:eastAsia="宋体" w:cs="宋体"/>
          <w:color w:val="auto"/>
          <w:w w:val="90"/>
          <w:sz w:val="24"/>
          <w:szCs w:val="24"/>
          <w:highlight w:val="none"/>
          <w:rtl w:val="0"/>
          <w:lang w:val="zh-TW" w:eastAsia="zh-TW"/>
        </w:rPr>
        <w:t>无条件视为退货。</w:t>
      </w:r>
    </w:p>
    <w:p>
      <w:pPr>
        <w:pStyle w:val="89"/>
        <w:keepNext w:val="0"/>
        <w:keepLines w:val="0"/>
        <w:pageBreakBefore w:val="0"/>
        <w:framePr w:wrap="auto" w:vAnchor="margin" w:hAnchor="text" w:yAlign="inline"/>
        <w:widowControl w:val="0"/>
        <w:shd w:val="clear"/>
        <w:kinsoku/>
        <w:wordWrap/>
        <w:overflowPunct/>
        <w:topLinePunct w:val="0"/>
        <w:bidi w:val="0"/>
        <w:snapToGrid/>
        <w:spacing w:before="0" w:line="360" w:lineRule="auto"/>
        <w:ind w:right="0" w:rightChars="0" w:firstLine="480"/>
        <w:jc w:val="both"/>
        <w:textAlignment w:val="auto"/>
        <w:rPr>
          <w:rFonts w:hint="eastAsia" w:ascii="宋体" w:hAnsi="宋体" w:eastAsia="宋体" w:cs="宋体"/>
          <w:color w:val="auto"/>
          <w:w w:val="90"/>
          <w:sz w:val="24"/>
          <w:szCs w:val="24"/>
          <w:highlight w:val="none"/>
          <w:rtl w:val="0"/>
          <w:lang w:val="zh-TW" w:eastAsia="zh-CN"/>
        </w:rPr>
      </w:pP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en-US" w:eastAsia="zh-CN"/>
        </w:rPr>
        <w:t>4</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en-US" w:eastAsia="zh-CN"/>
        </w:rPr>
        <w:t>投标人</w:t>
      </w:r>
      <w:r>
        <w:rPr>
          <w:rFonts w:hint="eastAsia" w:ascii="宋体" w:hAnsi="宋体" w:eastAsia="宋体" w:cs="宋体"/>
          <w:color w:val="auto"/>
          <w:w w:val="90"/>
          <w:sz w:val="24"/>
          <w:szCs w:val="24"/>
          <w:highlight w:val="none"/>
          <w:rtl w:val="0"/>
          <w:lang w:val="zh-TW" w:eastAsia="zh-TW"/>
        </w:rPr>
        <w:t>负责将采购方的图书送抵台州职业技术学院图书馆采编部或其它指定地点。一批图书需提供两份清单：一份是汇总清单，一份是每包内的明细单。汇总清单中的顺序号要与图书外包装上标的顺序号相对应。明细单上要有相应的外包装顺序号，并注明每种图书的</w:t>
      </w:r>
      <w:r>
        <w:rPr>
          <w:rFonts w:hint="eastAsia" w:ascii="宋体" w:hAnsi="宋体" w:eastAsia="宋体" w:cs="宋体"/>
          <w:color w:val="auto"/>
          <w:w w:val="90"/>
          <w:sz w:val="24"/>
          <w:szCs w:val="24"/>
          <w:highlight w:val="none"/>
          <w:rtl w:val="0"/>
          <w:lang w:val="en-US"/>
        </w:rPr>
        <w:t>ISBN</w:t>
      </w:r>
      <w:r>
        <w:rPr>
          <w:rFonts w:hint="eastAsia" w:ascii="宋体" w:hAnsi="宋体" w:eastAsia="宋体" w:cs="宋体"/>
          <w:color w:val="auto"/>
          <w:w w:val="90"/>
          <w:sz w:val="24"/>
          <w:szCs w:val="24"/>
          <w:highlight w:val="none"/>
          <w:rtl w:val="0"/>
          <w:lang w:val="zh-TW" w:eastAsia="zh-TW"/>
        </w:rPr>
        <w:t>、书名、出版社、册数、码洋等，清单所列图书顺序应与包装内顺序一致</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zh-TW" w:eastAsia="zh-TW"/>
        </w:rPr>
        <w:t>并提供清单的电子文档。</w:t>
      </w:r>
    </w:p>
    <w:p>
      <w:pPr>
        <w:pStyle w:val="89"/>
        <w:keepNext w:val="0"/>
        <w:keepLines w:val="0"/>
        <w:pageBreakBefore w:val="0"/>
        <w:framePr w:wrap="auto" w:vAnchor="margin" w:hAnchor="text" w:yAlign="inline"/>
        <w:widowControl w:val="0"/>
        <w:shd w:val="clear"/>
        <w:tabs>
          <w:tab w:val="left" w:pos="8064"/>
        </w:tabs>
        <w:kinsoku/>
        <w:wordWrap/>
        <w:overflowPunct/>
        <w:topLinePunct w:val="0"/>
        <w:bidi w:val="0"/>
        <w:snapToGrid/>
        <w:spacing w:before="0" w:line="360" w:lineRule="auto"/>
        <w:ind w:right="0" w:rightChars="0" w:firstLine="480"/>
        <w:jc w:val="both"/>
        <w:textAlignment w:val="auto"/>
        <w:rPr>
          <w:rFonts w:hint="eastAsia" w:ascii="宋体" w:hAnsi="宋体" w:eastAsia="宋体" w:cs="宋体"/>
          <w:color w:val="auto"/>
          <w:w w:val="90"/>
          <w:sz w:val="24"/>
          <w:szCs w:val="24"/>
          <w:highlight w:val="none"/>
          <w:rtl w:val="0"/>
          <w:lang w:val="en-US" w:eastAsia="zh-CN"/>
        </w:rPr>
      </w:pP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en-US" w:eastAsia="zh-CN"/>
        </w:rPr>
        <w:t>5</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zh-TW" w:eastAsia="zh-TW"/>
        </w:rPr>
        <w:t>凡交到</w:t>
      </w:r>
      <w:r>
        <w:rPr>
          <w:rFonts w:hint="eastAsia" w:ascii="宋体" w:hAnsi="宋体" w:eastAsia="宋体" w:cs="宋体"/>
          <w:color w:val="auto"/>
          <w:w w:val="90"/>
          <w:sz w:val="24"/>
          <w:szCs w:val="24"/>
          <w:highlight w:val="none"/>
          <w:rtl w:val="0"/>
          <w:lang w:val="en-US" w:eastAsia="zh-CN"/>
        </w:rPr>
        <w:t>采购方</w:t>
      </w:r>
      <w:r>
        <w:rPr>
          <w:rFonts w:hint="eastAsia" w:ascii="宋体" w:hAnsi="宋体" w:eastAsia="宋体" w:cs="宋体"/>
          <w:color w:val="auto"/>
          <w:w w:val="90"/>
          <w:sz w:val="24"/>
          <w:szCs w:val="24"/>
          <w:highlight w:val="none"/>
          <w:rtl w:val="0"/>
          <w:lang w:val="zh-TW" w:eastAsia="zh-TW"/>
        </w:rPr>
        <w:t>的图书，以图书定价作为计算书款的依据，经验收发现书款与发货单不符的，</w:t>
      </w:r>
      <w:r>
        <w:rPr>
          <w:rFonts w:hint="eastAsia" w:ascii="宋体" w:hAnsi="宋体" w:eastAsia="宋体" w:cs="宋体"/>
          <w:color w:val="auto"/>
          <w:w w:val="90"/>
          <w:sz w:val="24"/>
          <w:szCs w:val="24"/>
          <w:highlight w:val="none"/>
          <w:rtl w:val="0"/>
          <w:lang w:val="en-US" w:eastAsia="zh-CN"/>
        </w:rPr>
        <w:t>采购方</w:t>
      </w:r>
      <w:r>
        <w:rPr>
          <w:rFonts w:hint="eastAsia" w:ascii="宋体" w:hAnsi="宋体" w:eastAsia="宋体" w:cs="宋体"/>
          <w:color w:val="auto"/>
          <w:w w:val="90"/>
          <w:sz w:val="24"/>
          <w:szCs w:val="24"/>
          <w:highlight w:val="none"/>
          <w:rtl w:val="0"/>
          <w:lang w:val="zh-TW" w:eastAsia="zh-TW"/>
        </w:rPr>
        <w:t>及时通</w:t>
      </w:r>
      <w:r>
        <w:rPr>
          <w:rFonts w:hint="eastAsia" w:ascii="宋体" w:hAnsi="宋体" w:eastAsia="宋体" w:cs="宋体"/>
          <w:color w:val="auto"/>
          <w:w w:val="90"/>
          <w:sz w:val="24"/>
          <w:szCs w:val="24"/>
          <w:highlight w:val="none"/>
          <w:rtl w:val="0"/>
          <w:lang w:val="en-US" w:eastAsia="zh-CN"/>
        </w:rPr>
        <w:t>知投标人</w:t>
      </w:r>
      <w:r>
        <w:rPr>
          <w:rFonts w:hint="eastAsia" w:ascii="宋体" w:hAnsi="宋体" w:eastAsia="宋体" w:cs="宋体"/>
          <w:color w:val="auto"/>
          <w:w w:val="90"/>
          <w:sz w:val="24"/>
          <w:szCs w:val="24"/>
          <w:highlight w:val="none"/>
          <w:rtl w:val="0"/>
          <w:lang w:val="zh-TW" w:eastAsia="zh-TW"/>
        </w:rPr>
        <w:t>派员到验收地核算，</w:t>
      </w:r>
      <w:r>
        <w:rPr>
          <w:rFonts w:hint="eastAsia" w:ascii="宋体" w:hAnsi="宋体" w:eastAsia="宋体" w:cs="宋体"/>
          <w:color w:val="auto"/>
          <w:w w:val="90"/>
          <w:sz w:val="24"/>
          <w:szCs w:val="24"/>
          <w:highlight w:val="none"/>
          <w:rtl w:val="0"/>
          <w:lang w:val="en-US" w:eastAsia="zh-CN"/>
        </w:rPr>
        <w:t>投标人</w:t>
      </w:r>
      <w:r>
        <w:rPr>
          <w:rFonts w:hint="eastAsia" w:ascii="宋体" w:hAnsi="宋体" w:eastAsia="宋体" w:cs="宋体"/>
          <w:color w:val="auto"/>
          <w:w w:val="90"/>
          <w:sz w:val="24"/>
          <w:szCs w:val="24"/>
          <w:highlight w:val="none"/>
          <w:rtl w:val="0"/>
          <w:lang w:val="zh-TW" w:eastAsia="zh-TW"/>
        </w:rPr>
        <w:t>接到通知之日起10个工作日内不能派员核算的，以</w:t>
      </w:r>
      <w:r>
        <w:rPr>
          <w:rFonts w:hint="eastAsia" w:ascii="宋体" w:hAnsi="宋体" w:eastAsia="宋体" w:cs="宋体"/>
          <w:color w:val="auto"/>
          <w:w w:val="90"/>
          <w:sz w:val="24"/>
          <w:szCs w:val="24"/>
          <w:highlight w:val="none"/>
          <w:rtl w:val="0"/>
          <w:lang w:val="en-US" w:eastAsia="zh-CN"/>
        </w:rPr>
        <w:t>采购方</w:t>
      </w:r>
      <w:r>
        <w:rPr>
          <w:rFonts w:hint="eastAsia" w:ascii="宋体" w:hAnsi="宋体" w:eastAsia="宋体" w:cs="宋体"/>
          <w:color w:val="auto"/>
          <w:w w:val="90"/>
          <w:sz w:val="24"/>
          <w:szCs w:val="24"/>
          <w:highlight w:val="none"/>
          <w:rtl w:val="0"/>
          <w:lang w:val="zh-TW" w:eastAsia="zh-TW"/>
        </w:rPr>
        <w:t>验收的实际数额计算书款金额。</w:t>
      </w:r>
    </w:p>
    <w:p>
      <w:pPr>
        <w:pStyle w:val="89"/>
        <w:keepNext w:val="0"/>
        <w:keepLines w:val="0"/>
        <w:pageBreakBefore w:val="0"/>
        <w:framePr w:wrap="auto" w:vAnchor="margin" w:hAnchor="text" w:yAlign="inline"/>
        <w:widowControl w:val="0"/>
        <w:shd w:val="clear"/>
        <w:tabs>
          <w:tab w:val="left" w:pos="8064"/>
        </w:tabs>
        <w:kinsoku/>
        <w:wordWrap/>
        <w:overflowPunct/>
        <w:topLinePunct w:val="0"/>
        <w:bidi w:val="0"/>
        <w:snapToGrid/>
        <w:spacing w:before="0" w:line="360" w:lineRule="auto"/>
        <w:ind w:right="0" w:rightChars="0" w:firstLine="480"/>
        <w:jc w:val="both"/>
        <w:textAlignment w:val="auto"/>
        <w:rPr>
          <w:rFonts w:hint="eastAsia" w:ascii="宋体" w:hAnsi="宋体" w:eastAsia="宋体" w:cs="宋体"/>
          <w:color w:val="auto"/>
          <w:w w:val="90"/>
          <w:sz w:val="24"/>
          <w:szCs w:val="24"/>
          <w:highlight w:val="none"/>
          <w:rtl w:val="0"/>
          <w:lang w:val="en-US" w:eastAsia="zh-CN"/>
        </w:rPr>
      </w:pPr>
      <w:r>
        <w:rPr>
          <w:rFonts w:hint="eastAsia" w:ascii="宋体" w:hAnsi="宋体" w:eastAsia="宋体" w:cs="宋体"/>
          <w:color w:val="auto"/>
          <w:w w:val="90"/>
          <w:sz w:val="24"/>
          <w:szCs w:val="24"/>
          <w:highlight w:val="none"/>
          <w:rtl w:val="0"/>
          <w:lang w:val="en-US" w:eastAsia="zh-CN"/>
        </w:rPr>
        <w:t>5、编目加工</w:t>
      </w:r>
    </w:p>
    <w:p>
      <w:pPr>
        <w:pStyle w:val="89"/>
        <w:keepNext w:val="0"/>
        <w:keepLines w:val="0"/>
        <w:pageBreakBefore w:val="0"/>
        <w:framePr w:wrap="auto" w:vAnchor="margin" w:hAnchor="text" w:yAlign="inline"/>
        <w:widowControl w:val="0"/>
        <w:shd w:val="clear"/>
        <w:tabs>
          <w:tab w:val="left" w:pos="8064"/>
        </w:tabs>
        <w:kinsoku/>
        <w:wordWrap/>
        <w:overflowPunct/>
        <w:topLinePunct w:val="0"/>
        <w:bidi w:val="0"/>
        <w:snapToGrid/>
        <w:spacing w:before="0" w:line="360" w:lineRule="auto"/>
        <w:ind w:right="0" w:rightChars="0" w:firstLine="480"/>
        <w:jc w:val="both"/>
        <w:textAlignment w:val="auto"/>
        <w:rPr>
          <w:rFonts w:hint="eastAsia" w:ascii="宋体" w:hAnsi="宋体" w:eastAsia="宋体" w:cs="宋体"/>
          <w:color w:val="auto"/>
          <w:w w:val="90"/>
          <w:sz w:val="24"/>
          <w:szCs w:val="24"/>
          <w:highlight w:val="none"/>
          <w:rtl w:val="0"/>
          <w:lang w:val="en-US" w:eastAsia="zh-CN"/>
        </w:rPr>
      </w:pPr>
      <w:r>
        <w:rPr>
          <w:rFonts w:hint="eastAsia" w:ascii="宋体" w:hAnsi="宋体" w:eastAsia="宋体" w:cs="宋体"/>
          <w:color w:val="auto"/>
          <w:w w:val="90"/>
          <w:sz w:val="24"/>
          <w:szCs w:val="24"/>
          <w:highlight w:val="none"/>
          <w:rtl w:val="0"/>
          <w:lang w:val="en-US" w:eastAsia="zh-CN"/>
        </w:rPr>
        <w:t>（1）投标人</w:t>
      </w:r>
      <w:r>
        <w:rPr>
          <w:rFonts w:hint="eastAsia" w:ascii="宋体" w:hAnsi="宋体" w:eastAsia="宋体" w:cs="宋体"/>
          <w:color w:val="auto"/>
          <w:w w:val="90"/>
          <w:sz w:val="24"/>
          <w:szCs w:val="24"/>
          <w:highlight w:val="none"/>
          <w:rtl w:val="0"/>
          <w:lang w:val="zh-TW" w:eastAsia="zh-TW"/>
        </w:rPr>
        <w:t>能通过互联网免费提供标准的新书征订书目数据和机读编目数据（数据要求参见《中国机读目录使用手册》、《</w:t>
      </w:r>
      <w:r>
        <w:rPr>
          <w:rFonts w:hint="eastAsia" w:ascii="宋体" w:hAnsi="宋体" w:eastAsia="宋体" w:cs="宋体"/>
          <w:color w:val="auto"/>
          <w:w w:val="90"/>
          <w:sz w:val="24"/>
          <w:szCs w:val="24"/>
          <w:highlight w:val="none"/>
          <w:rtl w:val="0"/>
          <w:lang w:val="en-US"/>
        </w:rPr>
        <w:t>CALIS</w:t>
      </w:r>
      <w:r>
        <w:rPr>
          <w:rFonts w:hint="eastAsia" w:ascii="宋体" w:hAnsi="宋体" w:eastAsia="宋体" w:cs="宋体"/>
          <w:color w:val="auto"/>
          <w:w w:val="90"/>
          <w:sz w:val="24"/>
          <w:szCs w:val="24"/>
          <w:highlight w:val="none"/>
          <w:rtl w:val="0"/>
          <w:lang w:val="zh-TW" w:eastAsia="zh-TW"/>
        </w:rPr>
        <w:t>联机合作编制手册》），并且其数据须完全符合用户图书集成管理系统</w:t>
      </w:r>
      <w:r>
        <w:rPr>
          <w:rFonts w:hint="eastAsia" w:ascii="宋体" w:hAnsi="宋体" w:eastAsia="宋体" w:cs="宋体"/>
          <w:color w:val="auto"/>
          <w:w w:val="90"/>
          <w:kern w:val="0"/>
          <w:sz w:val="24"/>
          <w:szCs w:val="24"/>
          <w:highlight w:val="none"/>
        </w:rPr>
        <w:t>UILAS</w:t>
      </w:r>
      <w:r>
        <w:rPr>
          <w:rFonts w:hint="eastAsia" w:ascii="宋体" w:hAnsi="宋体" w:eastAsia="宋体" w:cs="宋体"/>
          <w:color w:val="auto"/>
          <w:w w:val="90"/>
          <w:sz w:val="24"/>
          <w:szCs w:val="24"/>
          <w:highlight w:val="none"/>
          <w:rtl w:val="0"/>
          <w:lang w:val="zh-TW" w:eastAsia="zh-TW"/>
        </w:rPr>
        <w:t>的格式及运行要求，提供的所有数据都能在用户系统无障碍的使用</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zh-TW" w:eastAsia="zh-TW"/>
        </w:rPr>
        <w:t>编目数据应比同批次送达的图书提前或同时到馆，并达到</w:t>
      </w:r>
      <w:r>
        <w:rPr>
          <w:rFonts w:hint="eastAsia" w:ascii="宋体" w:hAnsi="宋体" w:eastAsia="宋体" w:cs="宋体"/>
          <w:color w:val="auto"/>
          <w:w w:val="90"/>
          <w:sz w:val="24"/>
          <w:szCs w:val="24"/>
          <w:highlight w:val="none"/>
          <w:rtl w:val="0"/>
          <w:lang w:val="en-US" w:eastAsia="zh-TW"/>
        </w:rPr>
        <w:t>100%</w:t>
      </w:r>
      <w:r>
        <w:rPr>
          <w:rFonts w:hint="eastAsia" w:ascii="宋体" w:hAnsi="宋体" w:eastAsia="宋体" w:cs="宋体"/>
          <w:color w:val="auto"/>
          <w:w w:val="90"/>
          <w:sz w:val="24"/>
          <w:szCs w:val="24"/>
          <w:highlight w:val="none"/>
          <w:rtl w:val="0"/>
          <w:lang w:val="zh-TW" w:eastAsia="zh-TW"/>
        </w:rPr>
        <w:t>的覆盖率。</w:t>
      </w:r>
    </w:p>
    <w:p>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rightChars="0" w:firstLine="432" w:firstLineChars="200"/>
        <w:jc w:val="both"/>
        <w:textAlignment w:val="auto"/>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en-US" w:eastAsia="zh-CN"/>
        </w:rPr>
        <w:t>2</w:t>
      </w:r>
      <w:r>
        <w:rPr>
          <w:rFonts w:hint="eastAsia" w:ascii="宋体" w:hAnsi="宋体" w:eastAsia="宋体" w:cs="宋体"/>
          <w:color w:val="auto"/>
          <w:w w:val="90"/>
          <w:sz w:val="24"/>
          <w:szCs w:val="24"/>
          <w:highlight w:val="none"/>
          <w:rtl w:val="0"/>
          <w:lang w:val="zh-TW" w:eastAsia="zh-CN"/>
        </w:rPr>
        <w:t>）</w:t>
      </w:r>
      <w:r>
        <w:rPr>
          <w:rFonts w:hint="eastAsia" w:ascii="宋体" w:hAnsi="宋体" w:eastAsia="宋体" w:cs="宋体"/>
          <w:color w:val="auto"/>
          <w:w w:val="90"/>
          <w:sz w:val="24"/>
          <w:szCs w:val="24"/>
          <w:highlight w:val="none"/>
          <w:rtl w:val="0"/>
          <w:lang w:val="en-US" w:eastAsia="zh-CN"/>
        </w:rPr>
        <w:t>投标人</w:t>
      </w:r>
      <w:r>
        <w:rPr>
          <w:rFonts w:hint="eastAsia" w:ascii="宋体" w:hAnsi="宋体" w:eastAsia="宋体" w:cs="宋体"/>
          <w:color w:val="auto"/>
          <w:w w:val="90"/>
          <w:sz w:val="24"/>
          <w:szCs w:val="24"/>
          <w:highlight w:val="none"/>
          <w:rtl w:val="0"/>
          <w:lang w:val="zh-TW" w:eastAsia="zh-TW"/>
        </w:rPr>
        <w:t>负责将采购方的图书进行采后全加工服务</w:t>
      </w:r>
      <w:r>
        <w:rPr>
          <w:rFonts w:hint="eastAsia" w:ascii="宋体" w:hAnsi="宋体" w:eastAsia="宋体" w:cs="宋体"/>
          <w:color w:val="auto"/>
          <w:w w:val="90"/>
          <w:sz w:val="24"/>
          <w:szCs w:val="24"/>
          <w:highlight w:val="none"/>
        </w:rPr>
        <w:t>到符合上架要求为止</w:t>
      </w:r>
      <w:r>
        <w:rPr>
          <w:rFonts w:hint="eastAsia" w:ascii="宋体" w:hAnsi="宋体" w:eastAsia="宋体" w:cs="宋体"/>
          <w:color w:val="auto"/>
          <w:w w:val="90"/>
          <w:sz w:val="24"/>
          <w:szCs w:val="24"/>
          <w:highlight w:val="none"/>
          <w:rtl w:val="0"/>
          <w:lang w:val="zh-TW" w:eastAsia="zh-TW"/>
        </w:rPr>
        <w:t>，要求到</w:t>
      </w:r>
      <w:r>
        <w:rPr>
          <w:rFonts w:hint="eastAsia" w:ascii="宋体" w:hAnsi="宋体" w:eastAsia="宋体" w:cs="宋体"/>
          <w:color w:val="auto"/>
          <w:w w:val="90"/>
          <w:sz w:val="24"/>
          <w:szCs w:val="24"/>
          <w:highlight w:val="none"/>
          <w:rtl w:val="0"/>
          <w:lang w:val="en-US" w:eastAsia="zh-CN"/>
        </w:rPr>
        <w:t>馆</w:t>
      </w:r>
      <w:r>
        <w:rPr>
          <w:rFonts w:hint="eastAsia" w:ascii="宋体" w:hAnsi="宋体" w:eastAsia="宋体" w:cs="宋体"/>
          <w:color w:val="auto"/>
          <w:w w:val="90"/>
          <w:sz w:val="24"/>
          <w:szCs w:val="24"/>
          <w:highlight w:val="none"/>
        </w:rPr>
        <w:t xml:space="preserve">进行全加工服务。主要有以下工序： </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2628"/>
        <w:gridCol w:w="5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43" w:type="pct"/>
            <w:vMerge w:val="restart"/>
            <w:vAlign w:val="center"/>
          </w:tcPr>
          <w:p>
            <w:pPr>
              <w:keepNext w:val="0"/>
              <w:keepLines w:val="0"/>
              <w:pageBreakBefore w:val="0"/>
              <w:widowControl w:val="0"/>
              <w:shd w:val="clear"/>
              <w:kinsoku/>
              <w:wordWrap/>
              <w:overflowPunct/>
              <w:topLinePunct w:val="0"/>
              <w:autoSpaceDE/>
              <w:autoSpaceDN/>
              <w:bidi w:val="0"/>
              <w:adjustRightInd/>
              <w:snapToGrid/>
              <w:spacing w:line="288" w:lineRule="auto"/>
              <w:ind w:left="34" w:leftChars="16"/>
              <w:jc w:val="center"/>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到图书馆加工服务</w:t>
            </w:r>
          </w:p>
        </w:tc>
        <w:tc>
          <w:tcPr>
            <w:tcW w:w="1542" w:type="pct"/>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工 序</w:t>
            </w:r>
          </w:p>
        </w:tc>
        <w:tc>
          <w:tcPr>
            <w:tcW w:w="3113" w:type="pct"/>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43" w:type="pct"/>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288" w:lineRule="auto"/>
              <w:ind w:firstLine="498" w:firstLineChars="231"/>
              <w:textAlignment w:val="auto"/>
              <w:rPr>
                <w:rFonts w:hint="eastAsia" w:ascii="宋体" w:hAnsi="宋体" w:eastAsia="宋体" w:cs="宋体"/>
                <w:color w:val="auto"/>
                <w:w w:val="90"/>
                <w:kern w:val="0"/>
                <w:sz w:val="24"/>
                <w:szCs w:val="24"/>
                <w:highlight w:val="none"/>
              </w:rPr>
            </w:pPr>
          </w:p>
        </w:tc>
        <w:tc>
          <w:tcPr>
            <w:tcW w:w="1542" w:type="pct"/>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①</w:t>
            </w:r>
            <w:r>
              <w:rPr>
                <w:rFonts w:hint="eastAsia" w:ascii="宋体" w:hAnsi="宋体" w:eastAsia="宋体" w:cs="宋体"/>
                <w:color w:val="auto"/>
                <w:w w:val="90"/>
                <w:kern w:val="0"/>
                <w:sz w:val="24"/>
                <w:szCs w:val="24"/>
                <w:highlight w:val="none"/>
                <w:lang w:val="en-US" w:eastAsia="zh-CN"/>
              </w:rPr>
              <w:t>拆包、核单、</w:t>
            </w:r>
            <w:r>
              <w:rPr>
                <w:rFonts w:hint="eastAsia" w:ascii="宋体" w:hAnsi="宋体" w:eastAsia="宋体" w:cs="宋体"/>
                <w:color w:val="auto"/>
                <w:w w:val="90"/>
                <w:kern w:val="0"/>
                <w:sz w:val="24"/>
                <w:szCs w:val="24"/>
                <w:highlight w:val="none"/>
              </w:rPr>
              <w:t>盖馆藏章</w:t>
            </w:r>
          </w:p>
        </w:tc>
        <w:tc>
          <w:tcPr>
            <w:tcW w:w="3113" w:type="pct"/>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拆包并核对清单，敲</w:t>
            </w:r>
            <w:r>
              <w:rPr>
                <w:rFonts w:hint="eastAsia" w:ascii="宋体" w:hAnsi="宋体" w:eastAsia="宋体" w:cs="宋体"/>
                <w:color w:val="auto"/>
                <w:w w:val="90"/>
                <w:kern w:val="0"/>
                <w:sz w:val="24"/>
                <w:szCs w:val="24"/>
                <w:highlight w:val="none"/>
              </w:rPr>
              <w:t>馆藏章</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rPr>
              <w:t>书名页</w:t>
            </w:r>
            <w:r>
              <w:rPr>
                <w:rFonts w:hint="eastAsia" w:ascii="宋体" w:hAnsi="宋体" w:eastAsia="宋体" w:cs="宋体"/>
                <w:color w:val="auto"/>
                <w:w w:val="90"/>
                <w:kern w:val="0"/>
                <w:sz w:val="24"/>
                <w:szCs w:val="24"/>
                <w:highlight w:val="none"/>
                <w:lang w:val="en-US" w:eastAsia="zh-CN"/>
              </w:rPr>
              <w:t>和</w:t>
            </w:r>
            <w:r>
              <w:rPr>
                <w:rFonts w:hint="eastAsia" w:ascii="宋体" w:hAnsi="宋体" w:eastAsia="宋体" w:cs="宋体"/>
                <w:color w:val="auto"/>
                <w:w w:val="90"/>
                <w:kern w:val="0"/>
                <w:sz w:val="24"/>
                <w:szCs w:val="24"/>
                <w:highlight w:val="none"/>
              </w:rPr>
              <w:t>书口处</w:t>
            </w:r>
            <w:r>
              <w:rPr>
                <w:rFonts w:hint="eastAsia" w:ascii="宋体" w:hAnsi="宋体" w:eastAsia="宋体" w:cs="宋体"/>
                <w:color w:val="auto"/>
                <w:w w:val="90"/>
                <w:kern w:val="0"/>
                <w:sz w:val="24"/>
                <w:szCs w:val="24"/>
                <w:highlight w:val="none"/>
                <w:lang w:val="en-US" w:eastAsia="zh-CN"/>
              </w:rPr>
              <w:t>各1个）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343" w:type="pct"/>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288" w:lineRule="auto"/>
              <w:ind w:firstLine="498" w:firstLineChars="231"/>
              <w:textAlignment w:val="auto"/>
              <w:rPr>
                <w:rFonts w:hint="eastAsia" w:ascii="宋体" w:hAnsi="宋体" w:eastAsia="宋体" w:cs="宋体"/>
                <w:color w:val="auto"/>
                <w:w w:val="90"/>
                <w:kern w:val="0"/>
                <w:sz w:val="24"/>
                <w:szCs w:val="24"/>
                <w:highlight w:val="none"/>
              </w:rPr>
            </w:pPr>
          </w:p>
        </w:tc>
        <w:tc>
          <w:tcPr>
            <w:tcW w:w="1542" w:type="pct"/>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bidi="ar-SA"/>
              </w:rPr>
            </w:pPr>
            <w:r>
              <w:rPr>
                <w:rFonts w:hint="eastAsia" w:ascii="宋体" w:hAnsi="宋体" w:eastAsia="宋体" w:cs="宋体"/>
                <w:color w:val="auto"/>
                <w:w w:val="90"/>
                <w:kern w:val="0"/>
                <w:sz w:val="24"/>
                <w:szCs w:val="24"/>
                <w:highlight w:val="none"/>
              </w:rPr>
              <w:t>②贴条形码和透明保护膜</w:t>
            </w:r>
          </w:p>
        </w:tc>
        <w:tc>
          <w:tcPr>
            <w:tcW w:w="3113" w:type="pct"/>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bidi="ar-SA"/>
              </w:rPr>
            </w:pPr>
            <w:r>
              <w:rPr>
                <w:rFonts w:hint="eastAsia" w:ascii="宋体" w:hAnsi="宋体" w:eastAsia="宋体" w:cs="宋体"/>
                <w:color w:val="auto"/>
                <w:w w:val="90"/>
                <w:kern w:val="0"/>
                <w:sz w:val="24"/>
                <w:szCs w:val="24"/>
                <w:highlight w:val="none"/>
              </w:rPr>
              <w:t>条形码贴在书名页馆藏章的下面，需压膜。条形码材料由采购方提供，透明保护膜由</w:t>
            </w:r>
            <w:r>
              <w:rPr>
                <w:rFonts w:hint="eastAsia" w:ascii="宋体" w:hAnsi="宋体" w:eastAsia="宋体" w:cs="宋体"/>
                <w:color w:val="auto"/>
                <w:w w:val="90"/>
                <w:kern w:val="0"/>
                <w:sz w:val="24"/>
                <w:szCs w:val="24"/>
                <w:highlight w:val="none"/>
                <w:lang w:eastAsia="zh-CN"/>
              </w:rPr>
              <w:t>投标人</w:t>
            </w:r>
            <w:r>
              <w:rPr>
                <w:rFonts w:hint="eastAsia" w:ascii="宋体" w:hAnsi="宋体" w:eastAsia="宋体" w:cs="宋体"/>
                <w:color w:val="auto"/>
                <w:w w:val="90"/>
                <w:kern w:val="0"/>
                <w:sz w:val="24"/>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1" w:hRule="atLeast"/>
        </w:trPr>
        <w:tc>
          <w:tcPr>
            <w:tcW w:w="343" w:type="pct"/>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288" w:lineRule="auto"/>
              <w:ind w:firstLine="498" w:firstLineChars="231"/>
              <w:textAlignment w:val="auto"/>
              <w:rPr>
                <w:rFonts w:hint="eastAsia" w:ascii="宋体" w:hAnsi="宋体" w:eastAsia="宋体" w:cs="宋体"/>
                <w:color w:val="auto"/>
                <w:w w:val="90"/>
                <w:kern w:val="0"/>
                <w:sz w:val="24"/>
                <w:szCs w:val="24"/>
                <w:highlight w:val="none"/>
              </w:rPr>
            </w:pPr>
          </w:p>
        </w:tc>
        <w:tc>
          <w:tcPr>
            <w:tcW w:w="1542" w:type="pct"/>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bidi="ar-SA"/>
              </w:rPr>
            </w:pPr>
            <w:r>
              <w:rPr>
                <w:rFonts w:hint="eastAsia" w:ascii="宋体" w:hAnsi="宋体" w:eastAsia="宋体" w:cs="宋体"/>
                <w:color w:val="auto"/>
                <w:w w:val="90"/>
                <w:kern w:val="0"/>
                <w:sz w:val="24"/>
                <w:szCs w:val="24"/>
                <w:highlight w:val="none"/>
              </w:rPr>
              <w:t>③文献分类编目</w:t>
            </w:r>
          </w:p>
        </w:tc>
        <w:tc>
          <w:tcPr>
            <w:tcW w:w="3113" w:type="pct"/>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bidi="ar-SA"/>
              </w:rPr>
            </w:pPr>
            <w:r>
              <w:rPr>
                <w:rFonts w:hint="eastAsia" w:ascii="宋体" w:hAnsi="宋体" w:eastAsia="宋体" w:cs="宋体"/>
                <w:color w:val="auto"/>
                <w:w w:val="90"/>
                <w:kern w:val="0"/>
                <w:sz w:val="24"/>
                <w:szCs w:val="24"/>
                <w:highlight w:val="none"/>
              </w:rPr>
              <w:t>分类编目须严格遵循《中国图书分类法》第五版及新版中国机读目录格式使用手册有关之规则；书次号使用著者四角号码，取号规则根据采购方要求。（具体要求采购方以书面形式告知或以采购方提供的样本数据为参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343" w:type="pct"/>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288" w:lineRule="auto"/>
              <w:ind w:firstLine="498" w:firstLineChars="231"/>
              <w:textAlignment w:val="auto"/>
              <w:rPr>
                <w:rFonts w:hint="eastAsia" w:ascii="宋体" w:hAnsi="宋体" w:eastAsia="宋体" w:cs="宋体"/>
                <w:color w:val="auto"/>
                <w:w w:val="90"/>
                <w:kern w:val="0"/>
                <w:sz w:val="24"/>
                <w:szCs w:val="24"/>
                <w:highlight w:val="none"/>
              </w:rPr>
            </w:pPr>
          </w:p>
        </w:tc>
        <w:tc>
          <w:tcPr>
            <w:tcW w:w="1542" w:type="pct"/>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bidi="ar-SA"/>
              </w:rPr>
            </w:pPr>
            <w:r>
              <w:rPr>
                <w:rFonts w:hint="eastAsia" w:ascii="宋体" w:hAnsi="宋体" w:eastAsia="宋体" w:cs="宋体"/>
                <w:color w:val="auto"/>
                <w:w w:val="90"/>
                <w:kern w:val="0"/>
                <w:sz w:val="24"/>
                <w:szCs w:val="24"/>
                <w:highlight w:val="none"/>
              </w:rPr>
              <w:t>④在指定位置贴书标和透明保护膜</w:t>
            </w:r>
          </w:p>
        </w:tc>
        <w:tc>
          <w:tcPr>
            <w:tcW w:w="3113" w:type="pct"/>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bidi="ar-SA"/>
              </w:rPr>
            </w:pPr>
            <w:r>
              <w:rPr>
                <w:rFonts w:hint="eastAsia" w:ascii="宋体" w:hAnsi="宋体" w:eastAsia="宋体" w:cs="宋体"/>
                <w:color w:val="auto"/>
                <w:w w:val="90"/>
                <w:kern w:val="0"/>
                <w:sz w:val="24"/>
                <w:szCs w:val="24"/>
                <w:highlight w:val="none"/>
              </w:rPr>
              <w:t>书标两个：书脊处指定高度贴一个，需压膜；图书第二页左上角贴一个，不需压膜</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lang w:val="en-US" w:eastAsia="zh-CN"/>
              </w:rPr>
              <w:t>左上角的书标也可用笔书写）</w:t>
            </w:r>
            <w:r>
              <w:rPr>
                <w:rFonts w:hint="eastAsia" w:ascii="宋体" w:hAnsi="宋体" w:eastAsia="宋体" w:cs="宋体"/>
                <w:color w:val="auto"/>
                <w:w w:val="90"/>
                <w:kern w:val="0"/>
                <w:sz w:val="24"/>
                <w:szCs w:val="24"/>
                <w:highlight w:val="none"/>
              </w:rPr>
              <w:t>。书标</w:t>
            </w:r>
            <w:r>
              <w:rPr>
                <w:rFonts w:hint="eastAsia" w:ascii="宋体" w:hAnsi="宋体" w:eastAsia="宋体" w:cs="宋体"/>
                <w:color w:val="auto"/>
                <w:w w:val="90"/>
                <w:kern w:val="0"/>
                <w:sz w:val="24"/>
                <w:szCs w:val="24"/>
                <w:highlight w:val="none"/>
                <w:lang w:val="en-US" w:eastAsia="zh-CN"/>
              </w:rPr>
              <w:t>和透明保护膜均</w:t>
            </w:r>
            <w:r>
              <w:rPr>
                <w:rFonts w:hint="eastAsia" w:ascii="宋体" w:hAnsi="宋体" w:eastAsia="宋体" w:cs="宋体"/>
                <w:color w:val="auto"/>
                <w:w w:val="90"/>
                <w:kern w:val="0"/>
                <w:sz w:val="24"/>
                <w:szCs w:val="24"/>
                <w:highlight w:val="none"/>
              </w:rPr>
              <w:t>由</w:t>
            </w:r>
            <w:r>
              <w:rPr>
                <w:rFonts w:hint="eastAsia" w:ascii="宋体" w:hAnsi="宋体" w:eastAsia="宋体" w:cs="宋体"/>
                <w:color w:val="auto"/>
                <w:w w:val="90"/>
                <w:kern w:val="0"/>
                <w:sz w:val="24"/>
                <w:szCs w:val="24"/>
                <w:highlight w:val="none"/>
                <w:lang w:eastAsia="zh-CN"/>
              </w:rPr>
              <w:t>投标人</w:t>
            </w:r>
            <w:r>
              <w:rPr>
                <w:rFonts w:hint="eastAsia" w:ascii="宋体" w:hAnsi="宋体" w:eastAsia="宋体" w:cs="宋体"/>
                <w:color w:val="auto"/>
                <w:w w:val="90"/>
                <w:kern w:val="0"/>
                <w:sz w:val="24"/>
                <w:szCs w:val="24"/>
                <w:highlight w:val="none"/>
              </w:rPr>
              <w:t>提供</w:t>
            </w:r>
            <w:r>
              <w:rPr>
                <w:rFonts w:hint="eastAsia" w:ascii="宋体" w:hAnsi="宋体" w:eastAsia="宋体" w:cs="宋体"/>
                <w:color w:val="auto"/>
                <w:w w:val="90"/>
                <w:kern w:val="0"/>
                <w:sz w:val="24"/>
                <w:szCs w:val="24"/>
                <w:highlight w:val="none"/>
                <w:lang w:eastAsia="zh-CN"/>
              </w:rPr>
              <w:t>。（</w:t>
            </w:r>
            <w:r>
              <w:rPr>
                <w:rFonts w:hint="eastAsia" w:ascii="宋体" w:hAnsi="宋体" w:eastAsia="宋体" w:cs="宋体"/>
                <w:color w:val="auto"/>
                <w:w w:val="90"/>
                <w:kern w:val="0"/>
                <w:sz w:val="24"/>
                <w:szCs w:val="24"/>
                <w:highlight w:val="none"/>
                <w:lang w:val="en-US" w:eastAsia="zh-CN"/>
              </w:rPr>
              <w:t>书标的款式和颜色必须和采购方提供的样本一致）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343" w:type="pct"/>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288" w:lineRule="auto"/>
              <w:ind w:firstLine="498" w:firstLineChars="231"/>
              <w:textAlignment w:val="auto"/>
              <w:rPr>
                <w:rFonts w:hint="eastAsia" w:ascii="宋体" w:hAnsi="宋体" w:eastAsia="宋体" w:cs="宋体"/>
                <w:color w:val="auto"/>
                <w:w w:val="90"/>
                <w:kern w:val="0"/>
                <w:sz w:val="24"/>
                <w:szCs w:val="24"/>
                <w:highlight w:val="none"/>
              </w:rPr>
            </w:pPr>
          </w:p>
        </w:tc>
        <w:tc>
          <w:tcPr>
            <w:tcW w:w="1542" w:type="pct"/>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bidi="ar-SA"/>
              </w:rPr>
            </w:pPr>
            <w:r>
              <w:rPr>
                <w:rFonts w:hint="eastAsia" w:ascii="宋体" w:hAnsi="宋体" w:eastAsia="宋体" w:cs="宋体"/>
                <w:color w:val="auto"/>
                <w:w w:val="90"/>
                <w:kern w:val="0"/>
                <w:sz w:val="24"/>
                <w:szCs w:val="24"/>
                <w:highlight w:val="none"/>
              </w:rPr>
              <w:t>⑤贴</w:t>
            </w:r>
            <w:r>
              <w:rPr>
                <w:rFonts w:hint="eastAsia" w:ascii="宋体" w:hAnsi="宋体" w:eastAsia="宋体" w:cs="宋体"/>
                <w:color w:val="auto"/>
                <w:w w:val="90"/>
                <w:kern w:val="0"/>
                <w:sz w:val="24"/>
                <w:szCs w:val="24"/>
                <w:highlight w:val="none"/>
                <w:lang w:val="en-US" w:eastAsia="zh-CN"/>
              </w:rPr>
              <w:t>芯片及数据转换</w:t>
            </w:r>
          </w:p>
        </w:tc>
        <w:tc>
          <w:tcPr>
            <w:tcW w:w="3113" w:type="pct"/>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lang w:val="en-US" w:eastAsia="zh-CN" w:bidi="ar-SA"/>
              </w:rPr>
            </w:pPr>
            <w:r>
              <w:rPr>
                <w:rFonts w:hint="eastAsia" w:ascii="宋体" w:hAnsi="宋体" w:eastAsia="宋体" w:cs="宋体"/>
                <w:color w:val="auto"/>
                <w:w w:val="90"/>
                <w:kern w:val="0"/>
                <w:sz w:val="24"/>
                <w:szCs w:val="24"/>
                <w:highlight w:val="none"/>
                <w:lang w:val="en-US" w:eastAsia="zh-CN"/>
              </w:rPr>
              <w:t>本馆现采用RFID智能管理系统，要求使用高频芯片，型号为阿法迪RLS-RTL</w:t>
            </w:r>
            <w:r>
              <w:rPr>
                <w:rFonts w:hint="eastAsia" w:ascii="宋体" w:hAnsi="宋体" w:eastAsia="宋体" w:cs="宋体"/>
                <w:color w:val="auto"/>
                <w:w w:val="90"/>
                <w:kern w:val="0"/>
                <w:sz w:val="24"/>
                <w:szCs w:val="24"/>
                <w:highlight w:val="none"/>
              </w:rPr>
              <w:t>，</w:t>
            </w:r>
            <w:r>
              <w:rPr>
                <w:rFonts w:hint="eastAsia" w:ascii="宋体" w:hAnsi="宋体" w:eastAsia="宋体" w:cs="宋体"/>
                <w:color w:val="auto"/>
                <w:w w:val="90"/>
                <w:kern w:val="0"/>
                <w:sz w:val="24"/>
                <w:szCs w:val="24"/>
                <w:highlight w:val="none"/>
                <w:lang w:val="en-US" w:eastAsia="zh-CN"/>
              </w:rPr>
              <w:t>粘贴在图书封底，</w:t>
            </w:r>
            <w:r>
              <w:rPr>
                <w:rFonts w:hint="eastAsia" w:ascii="宋体" w:hAnsi="宋体" w:eastAsia="宋体" w:cs="宋体"/>
                <w:color w:val="auto"/>
                <w:w w:val="90"/>
                <w:kern w:val="0"/>
                <w:sz w:val="24"/>
                <w:szCs w:val="24"/>
                <w:highlight w:val="none"/>
              </w:rPr>
              <w:t>由</w:t>
            </w:r>
            <w:r>
              <w:rPr>
                <w:rFonts w:hint="eastAsia" w:ascii="宋体" w:hAnsi="宋体" w:eastAsia="宋体" w:cs="宋体"/>
                <w:color w:val="auto"/>
                <w:w w:val="90"/>
                <w:kern w:val="0"/>
                <w:sz w:val="24"/>
                <w:szCs w:val="24"/>
                <w:highlight w:val="none"/>
                <w:lang w:eastAsia="zh-CN"/>
              </w:rPr>
              <w:t>投标人</w:t>
            </w:r>
            <w:r>
              <w:rPr>
                <w:rFonts w:hint="eastAsia" w:ascii="宋体" w:hAnsi="宋体" w:eastAsia="宋体" w:cs="宋体"/>
                <w:color w:val="auto"/>
                <w:w w:val="90"/>
                <w:kern w:val="0"/>
                <w:sz w:val="24"/>
                <w:szCs w:val="24"/>
                <w:highlight w:val="none"/>
              </w:rPr>
              <w:t>提供</w:t>
            </w:r>
            <w:r>
              <w:rPr>
                <w:rFonts w:hint="eastAsia" w:ascii="宋体" w:hAnsi="宋体" w:eastAsia="宋体" w:cs="宋体"/>
                <w:color w:val="auto"/>
                <w:w w:val="90"/>
                <w:kern w:val="0"/>
                <w:sz w:val="24"/>
                <w:szCs w:val="24"/>
                <w:highlight w:val="none"/>
                <w:lang w:val="en-US" w:eastAsia="zh-CN"/>
              </w:rPr>
              <w:t>并进行数据转换，确保与现有RFID智能管理系统兼容。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343" w:type="pct"/>
            <w:vMerge w:val="continue"/>
          </w:tcPr>
          <w:p>
            <w:pPr>
              <w:keepNext w:val="0"/>
              <w:keepLines w:val="0"/>
              <w:pageBreakBefore w:val="0"/>
              <w:widowControl w:val="0"/>
              <w:shd w:val="clear"/>
              <w:kinsoku/>
              <w:wordWrap/>
              <w:overflowPunct/>
              <w:topLinePunct w:val="0"/>
              <w:autoSpaceDE/>
              <w:autoSpaceDN/>
              <w:bidi w:val="0"/>
              <w:adjustRightInd/>
              <w:snapToGrid/>
              <w:spacing w:line="288" w:lineRule="auto"/>
              <w:ind w:firstLine="498" w:firstLineChars="231"/>
              <w:textAlignment w:val="auto"/>
              <w:rPr>
                <w:rFonts w:hint="eastAsia" w:ascii="宋体" w:hAnsi="宋体" w:eastAsia="宋体" w:cs="宋体"/>
                <w:color w:val="auto"/>
                <w:w w:val="90"/>
                <w:kern w:val="0"/>
                <w:sz w:val="24"/>
                <w:szCs w:val="24"/>
                <w:highlight w:val="none"/>
              </w:rPr>
            </w:pPr>
          </w:p>
        </w:tc>
        <w:tc>
          <w:tcPr>
            <w:tcW w:w="1542" w:type="pct"/>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⑥典藏入库</w:t>
            </w:r>
          </w:p>
        </w:tc>
        <w:tc>
          <w:tcPr>
            <w:tcW w:w="3113" w:type="pct"/>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按采购方要求</w:t>
            </w:r>
          </w:p>
        </w:tc>
      </w:tr>
    </w:tbl>
    <w:p>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before="157" w:beforeLines="50" w:line="360" w:lineRule="auto"/>
        <w:ind w:right="23" w:firstLine="432" w:firstLineChars="200"/>
        <w:textAlignment w:val="auto"/>
        <w:rPr>
          <w:rFonts w:hint="eastAsia" w:ascii="宋体" w:hAnsi="宋体" w:eastAsia="宋体" w:cs="宋体"/>
          <w:color w:val="auto"/>
          <w:w w:val="90"/>
          <w:sz w:val="24"/>
          <w:szCs w:val="24"/>
          <w:highlight w:val="none"/>
          <w:rtl w:val="0"/>
          <w:lang w:val="zh-TW" w:eastAsia="zh-TW"/>
        </w:rPr>
      </w:pPr>
      <w:r>
        <w:rPr>
          <w:rFonts w:hint="eastAsia" w:ascii="宋体" w:hAnsi="宋体" w:eastAsia="宋体" w:cs="宋体"/>
          <w:color w:val="auto"/>
          <w:w w:val="90"/>
          <w:sz w:val="24"/>
          <w:szCs w:val="24"/>
          <w:highlight w:val="none"/>
          <w:rtl w:val="0"/>
          <w:lang w:val="en-US" w:eastAsia="zh-CN"/>
        </w:rPr>
        <w:t>（3）</w:t>
      </w:r>
      <w:r>
        <w:rPr>
          <w:rFonts w:hint="eastAsia" w:ascii="宋体" w:hAnsi="宋体" w:eastAsia="宋体" w:cs="宋体"/>
          <w:color w:val="auto"/>
          <w:w w:val="90"/>
          <w:sz w:val="24"/>
          <w:szCs w:val="24"/>
          <w:highlight w:val="none"/>
          <w:rtl w:val="0"/>
          <w:lang w:val="zh-TW" w:eastAsia="zh-CN"/>
        </w:rPr>
        <w:t>投标人</w:t>
      </w:r>
      <w:r>
        <w:rPr>
          <w:rFonts w:hint="eastAsia" w:ascii="宋体" w:hAnsi="宋体" w:eastAsia="宋体" w:cs="宋体"/>
          <w:color w:val="auto"/>
          <w:w w:val="90"/>
          <w:sz w:val="24"/>
          <w:szCs w:val="24"/>
          <w:highlight w:val="none"/>
          <w:rtl w:val="0"/>
          <w:lang w:val="zh-TW" w:eastAsia="zh-TW"/>
        </w:rPr>
        <w:t>要有足够的图书全加工能力，可以按采购方要求</w:t>
      </w:r>
      <w:r>
        <w:rPr>
          <w:rFonts w:hint="eastAsia" w:ascii="宋体" w:hAnsi="宋体" w:eastAsia="宋体" w:cs="宋体"/>
          <w:color w:val="auto"/>
          <w:spacing w:val="0"/>
          <w:w w:val="90"/>
          <w:kern w:val="2"/>
          <w:position w:val="0"/>
          <w:sz w:val="24"/>
          <w:szCs w:val="24"/>
          <w:highlight w:val="none"/>
          <w:u w:val="none" w:color="000000"/>
          <w:vertAlign w:val="baseline"/>
          <w:rtl w:val="0"/>
          <w:lang w:val="zh-TW" w:eastAsia="zh-TW"/>
        </w:rPr>
        <w:t>在</w:t>
      </w:r>
      <w:r>
        <w:rPr>
          <w:rFonts w:hint="eastAsia" w:ascii="宋体" w:hAnsi="宋体" w:eastAsia="宋体" w:cs="宋体"/>
          <w:b/>
          <w:bCs/>
          <w:color w:val="auto"/>
          <w:spacing w:val="0"/>
          <w:w w:val="90"/>
          <w:kern w:val="2"/>
          <w:position w:val="0"/>
          <w:sz w:val="24"/>
          <w:szCs w:val="24"/>
          <w:highlight w:val="none"/>
          <w:u w:val="none" w:color="000000"/>
          <w:vertAlign w:val="baseline"/>
          <w:rtl w:val="0"/>
          <w:lang w:val="en-US" w:eastAsia="zh-CN"/>
        </w:rPr>
        <w:t>2024</w:t>
      </w:r>
      <w:r>
        <w:rPr>
          <w:rFonts w:hint="eastAsia" w:ascii="宋体" w:hAnsi="宋体" w:eastAsia="宋体" w:cs="宋体"/>
          <w:b/>
          <w:bCs/>
          <w:color w:val="auto"/>
          <w:spacing w:val="0"/>
          <w:w w:val="90"/>
          <w:kern w:val="2"/>
          <w:position w:val="0"/>
          <w:sz w:val="24"/>
          <w:szCs w:val="24"/>
          <w:highlight w:val="none"/>
          <w:u w:val="none" w:color="000000"/>
          <w:vertAlign w:val="baseline"/>
          <w:rtl w:val="0"/>
          <w:lang w:val="zh-TW" w:eastAsia="zh-TW"/>
        </w:rPr>
        <w:t>年</w:t>
      </w:r>
      <w:r>
        <w:rPr>
          <w:rFonts w:hint="eastAsia" w:ascii="宋体" w:hAnsi="宋体" w:eastAsia="宋体" w:cs="宋体"/>
          <w:b/>
          <w:bCs/>
          <w:color w:val="auto"/>
          <w:spacing w:val="0"/>
          <w:w w:val="90"/>
          <w:kern w:val="2"/>
          <w:position w:val="0"/>
          <w:sz w:val="24"/>
          <w:szCs w:val="24"/>
          <w:highlight w:val="none"/>
          <w:u w:val="none" w:color="000000"/>
          <w:vertAlign w:val="baseline"/>
          <w:rtl w:val="0"/>
          <w:lang w:val="en-US" w:eastAsia="zh-TW"/>
        </w:rPr>
        <w:t>1</w:t>
      </w:r>
      <w:r>
        <w:rPr>
          <w:rFonts w:hint="eastAsia" w:ascii="宋体" w:hAnsi="宋体" w:eastAsia="宋体" w:cs="宋体"/>
          <w:b/>
          <w:bCs/>
          <w:color w:val="auto"/>
          <w:spacing w:val="0"/>
          <w:w w:val="90"/>
          <w:kern w:val="2"/>
          <w:position w:val="0"/>
          <w:sz w:val="24"/>
          <w:szCs w:val="24"/>
          <w:highlight w:val="none"/>
          <w:u w:val="none" w:color="000000"/>
          <w:vertAlign w:val="baseline"/>
          <w:rtl w:val="0"/>
          <w:lang w:val="en-US" w:eastAsia="zh-CN"/>
        </w:rPr>
        <w:t>0</w:t>
      </w:r>
      <w:r>
        <w:rPr>
          <w:rFonts w:hint="eastAsia" w:ascii="宋体" w:hAnsi="宋体" w:eastAsia="宋体" w:cs="宋体"/>
          <w:b/>
          <w:bCs/>
          <w:color w:val="auto"/>
          <w:spacing w:val="0"/>
          <w:w w:val="90"/>
          <w:kern w:val="2"/>
          <w:position w:val="0"/>
          <w:sz w:val="24"/>
          <w:szCs w:val="24"/>
          <w:highlight w:val="none"/>
          <w:u w:val="none" w:color="000000"/>
          <w:vertAlign w:val="baseline"/>
          <w:rtl w:val="0"/>
          <w:lang w:val="zh-TW" w:eastAsia="zh-TW"/>
        </w:rPr>
        <w:t>月</w:t>
      </w:r>
      <w:r>
        <w:rPr>
          <w:rFonts w:hint="eastAsia" w:ascii="宋体" w:hAnsi="宋体" w:eastAsia="宋体" w:cs="宋体"/>
          <w:b/>
          <w:bCs/>
          <w:color w:val="auto"/>
          <w:spacing w:val="0"/>
          <w:w w:val="90"/>
          <w:kern w:val="2"/>
          <w:position w:val="0"/>
          <w:sz w:val="24"/>
          <w:szCs w:val="24"/>
          <w:highlight w:val="none"/>
          <w:u w:val="none" w:color="000000"/>
          <w:vertAlign w:val="baseline"/>
          <w:rtl w:val="0"/>
          <w:lang w:val="en-US" w:eastAsia="zh-CN"/>
        </w:rPr>
        <w:t>30</w:t>
      </w:r>
      <w:r>
        <w:rPr>
          <w:rFonts w:hint="eastAsia" w:ascii="宋体" w:hAnsi="宋体" w:eastAsia="宋体" w:cs="宋体"/>
          <w:b/>
          <w:bCs/>
          <w:color w:val="auto"/>
          <w:spacing w:val="0"/>
          <w:w w:val="90"/>
          <w:kern w:val="2"/>
          <w:position w:val="0"/>
          <w:sz w:val="24"/>
          <w:szCs w:val="24"/>
          <w:highlight w:val="none"/>
          <w:u w:val="none" w:color="000000"/>
          <w:vertAlign w:val="baseline"/>
          <w:rtl w:val="0"/>
          <w:lang w:val="zh-TW" w:eastAsia="zh-TW"/>
        </w:rPr>
        <w:t>日</w:t>
      </w:r>
      <w:r>
        <w:rPr>
          <w:rFonts w:hint="eastAsia" w:ascii="宋体" w:hAnsi="宋体" w:eastAsia="宋体" w:cs="宋体"/>
          <w:color w:val="auto"/>
          <w:w w:val="90"/>
          <w:sz w:val="24"/>
          <w:szCs w:val="24"/>
          <w:highlight w:val="none"/>
          <w:rtl w:val="0"/>
          <w:lang w:val="zh-TW" w:eastAsia="zh-TW"/>
        </w:rPr>
        <w:t>前完成最后一批图书的全加工服务。</w:t>
      </w:r>
    </w:p>
    <w:p>
      <w:pPr>
        <w:shd w:val="clea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keepNext/>
        <w:keepLines/>
        <w:pageBreakBefore w:val="0"/>
        <w:widowControl w:val="0"/>
        <w:shd w:val="clear"/>
        <w:kinsoku/>
        <w:wordWrap/>
        <w:overflowPunct/>
        <w:topLinePunct w:val="0"/>
        <w:autoSpaceDE/>
        <w:autoSpaceDN/>
        <w:bidi w:val="0"/>
        <w:adjustRightInd/>
        <w:snapToGrid/>
        <w:spacing w:before="0" w:after="0" w:line="48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第五章 买卖合同</w:t>
      </w:r>
      <w:bookmarkEnd w:id="46"/>
      <w:bookmarkEnd w:id="47"/>
      <w:bookmarkEnd w:id="48"/>
      <w:bookmarkEnd w:id="49"/>
      <w:bookmarkEnd w:id="50"/>
    </w:p>
    <w:p>
      <w:pPr>
        <w:shd w:val="clear"/>
        <w:spacing w:line="360" w:lineRule="auto"/>
        <w:jc w:val="center"/>
        <w:rPr>
          <w:rFonts w:hint="eastAsia" w:ascii="宋体"/>
          <w:b/>
          <w:color w:val="auto"/>
          <w:kern w:val="0"/>
          <w:sz w:val="36"/>
          <w:szCs w:val="36"/>
          <w:highlight w:val="none"/>
        </w:rPr>
      </w:pPr>
      <w:bookmarkStart w:id="53" w:name="_Toc17331"/>
      <w:r>
        <w:rPr>
          <w:rFonts w:hint="eastAsia" w:ascii="宋体"/>
          <w:b/>
          <w:color w:val="auto"/>
          <w:kern w:val="0"/>
          <w:sz w:val="36"/>
          <w:szCs w:val="36"/>
          <w:highlight w:val="none"/>
        </w:rPr>
        <w:t>台州职业技术学院202</w:t>
      </w:r>
      <w:r>
        <w:rPr>
          <w:rFonts w:hint="eastAsia" w:ascii="宋体"/>
          <w:b/>
          <w:color w:val="auto"/>
          <w:kern w:val="0"/>
          <w:sz w:val="36"/>
          <w:szCs w:val="36"/>
          <w:highlight w:val="none"/>
          <w:lang w:val="en-US" w:eastAsia="zh-CN"/>
        </w:rPr>
        <w:t>4</w:t>
      </w:r>
      <w:r>
        <w:rPr>
          <w:rFonts w:hint="eastAsia" w:ascii="宋体"/>
          <w:b/>
          <w:color w:val="auto"/>
          <w:kern w:val="0"/>
          <w:sz w:val="36"/>
          <w:szCs w:val="36"/>
          <w:highlight w:val="none"/>
        </w:rPr>
        <w:t>年纸质图书采购项目</w:t>
      </w:r>
    </w:p>
    <w:p>
      <w:pPr>
        <w:shd w:val="clear"/>
        <w:spacing w:line="360" w:lineRule="auto"/>
        <w:jc w:val="center"/>
        <w:rPr>
          <w:rFonts w:ascii="宋体" w:hAnsi="宋体" w:cs="宋体"/>
          <w:b/>
          <w:bCs/>
          <w:color w:val="auto"/>
          <w:sz w:val="36"/>
          <w:szCs w:val="36"/>
          <w:highlight w:val="none"/>
        </w:rPr>
      </w:pPr>
      <w:r>
        <w:rPr>
          <w:rFonts w:hint="eastAsia" w:ascii="宋体"/>
          <w:b/>
          <w:color w:val="auto"/>
          <w:kern w:val="0"/>
          <w:sz w:val="36"/>
          <w:szCs w:val="36"/>
          <w:highlight w:val="none"/>
        </w:rPr>
        <w:t>（标项</w:t>
      </w:r>
      <w:r>
        <w:rPr>
          <w:rFonts w:hint="eastAsia" w:ascii="宋体"/>
          <w:b/>
          <w:color w:val="auto"/>
          <w:kern w:val="0"/>
          <w:sz w:val="36"/>
          <w:szCs w:val="36"/>
          <w:highlight w:val="none"/>
          <w:lang w:val="en-US" w:eastAsia="zh-CN"/>
        </w:rPr>
        <w:t xml:space="preserve">  </w:t>
      </w:r>
      <w:r>
        <w:rPr>
          <w:rFonts w:hint="eastAsia" w:ascii="宋体"/>
          <w:b/>
          <w:color w:val="auto"/>
          <w:kern w:val="0"/>
          <w:sz w:val="36"/>
          <w:szCs w:val="36"/>
          <w:highlight w:val="none"/>
        </w:rPr>
        <w:t>）合同</w:t>
      </w:r>
    </w:p>
    <w:p>
      <w:pPr>
        <w:shd w:val="clear"/>
        <w:spacing w:line="360" w:lineRule="auto"/>
        <w:rPr>
          <w:rFonts w:ascii="宋体" w:hAnsi="宋体" w:cs="宋体"/>
          <w:color w:val="auto"/>
          <w:sz w:val="24"/>
          <w:szCs w:val="32"/>
          <w:highlight w:val="none"/>
        </w:rPr>
      </w:pPr>
    </w:p>
    <w:p>
      <w:pPr>
        <w:shd w:val="clear"/>
        <w:spacing w:line="336" w:lineRule="auto"/>
        <w:rPr>
          <w:rFonts w:ascii="宋体" w:hAnsi="宋体" w:cs="宋体"/>
          <w:color w:val="auto"/>
          <w:sz w:val="22"/>
          <w:szCs w:val="22"/>
          <w:highlight w:val="none"/>
          <w:u w:val="single"/>
          <w:lang w:val="zh-CN"/>
        </w:rPr>
      </w:pPr>
      <w:r>
        <w:rPr>
          <w:rFonts w:hint="eastAsia" w:ascii="宋体" w:hAnsi="宋体" w:cs="宋体"/>
          <w:color w:val="auto"/>
          <w:sz w:val="22"/>
          <w:szCs w:val="22"/>
          <w:highlight w:val="none"/>
        </w:rPr>
        <w:t xml:space="preserve">    </w:t>
      </w:r>
      <w:r>
        <w:rPr>
          <w:rFonts w:hint="eastAsia" w:ascii="宋体" w:hAnsi="宋体" w:cs="宋体"/>
          <w:b/>
          <w:color w:val="auto"/>
          <w:sz w:val="22"/>
          <w:szCs w:val="22"/>
          <w:highlight w:val="none"/>
        </w:rPr>
        <w:t>项目名称：</w:t>
      </w:r>
      <w:r>
        <w:rPr>
          <w:rFonts w:hint="eastAsia" w:ascii="宋体" w:hAnsi="宋体" w:cs="宋体"/>
          <w:color w:val="auto"/>
          <w:sz w:val="22"/>
          <w:szCs w:val="22"/>
          <w:highlight w:val="none"/>
          <w:u w:val="single"/>
        </w:rPr>
        <w:t>台州职业技术学院202</w:t>
      </w:r>
      <w:r>
        <w:rPr>
          <w:rFonts w:hint="eastAsia" w:ascii="宋体" w:hAnsi="宋体" w:cs="宋体"/>
          <w:color w:val="auto"/>
          <w:sz w:val="22"/>
          <w:szCs w:val="22"/>
          <w:highlight w:val="none"/>
          <w:u w:val="single"/>
          <w:lang w:val="en-US" w:eastAsia="zh-CN"/>
        </w:rPr>
        <w:t>4</w:t>
      </w:r>
      <w:r>
        <w:rPr>
          <w:rFonts w:hint="eastAsia" w:ascii="宋体" w:hAnsi="宋体" w:cs="宋体"/>
          <w:color w:val="auto"/>
          <w:sz w:val="22"/>
          <w:szCs w:val="22"/>
          <w:highlight w:val="none"/>
          <w:u w:val="single"/>
        </w:rPr>
        <w:t>年纸质图书采购项目（标项</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w:t>
      </w:r>
    </w:p>
    <w:p>
      <w:pPr>
        <w:shd w:val="clear"/>
        <w:spacing w:line="336"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w:t>
      </w:r>
      <w:r>
        <w:rPr>
          <w:rFonts w:hint="eastAsia" w:ascii="宋体" w:hAnsi="宋体" w:cs="宋体"/>
          <w:b/>
          <w:color w:val="auto"/>
          <w:sz w:val="22"/>
          <w:szCs w:val="22"/>
          <w:highlight w:val="none"/>
        </w:rPr>
        <w:t>项目编号：</w:t>
      </w:r>
      <w:r>
        <w:rPr>
          <w:rFonts w:hint="eastAsia" w:ascii="宋体" w:hAnsi="宋体" w:cs="宋体"/>
          <w:color w:val="auto"/>
          <w:sz w:val="22"/>
          <w:szCs w:val="22"/>
          <w:highlight w:val="none"/>
          <w:u w:val="single"/>
          <w:lang w:eastAsia="zh-CN"/>
        </w:rPr>
        <w:t>ZJWS2024-JJ137</w:t>
      </w:r>
      <w:r>
        <w:rPr>
          <w:rFonts w:hint="eastAsia" w:ascii="宋体" w:hAnsi="宋体" w:cs="宋体"/>
          <w:color w:val="auto"/>
          <w:sz w:val="22"/>
          <w:szCs w:val="22"/>
          <w:highlight w:val="none"/>
          <w:u w:val="single"/>
        </w:rPr>
        <w:t>号</w:t>
      </w:r>
    </w:p>
    <w:p>
      <w:pPr>
        <w:shd w:val="clear"/>
        <w:spacing w:line="336" w:lineRule="auto"/>
        <w:ind w:firstLine="450"/>
        <w:rPr>
          <w:rFonts w:ascii="宋体" w:hAnsi="宋体" w:cs="宋体"/>
          <w:color w:val="auto"/>
          <w:sz w:val="22"/>
          <w:szCs w:val="22"/>
          <w:highlight w:val="none"/>
        </w:rPr>
      </w:pPr>
      <w:r>
        <w:rPr>
          <w:rFonts w:hint="eastAsia" w:ascii="宋体" w:hAnsi="宋体" w:cs="宋体"/>
          <w:b/>
          <w:color w:val="auto"/>
          <w:sz w:val="22"/>
          <w:szCs w:val="22"/>
          <w:highlight w:val="none"/>
        </w:rPr>
        <w:t>甲方：</w:t>
      </w:r>
      <w:r>
        <w:rPr>
          <w:rFonts w:hint="eastAsia" w:ascii="宋体" w:hAnsi="宋体" w:cs="宋体"/>
          <w:color w:val="auto"/>
          <w:sz w:val="22"/>
          <w:szCs w:val="22"/>
          <w:highlight w:val="none"/>
        </w:rPr>
        <w:t>（采购人）</w:t>
      </w:r>
      <w:r>
        <w:rPr>
          <w:rFonts w:hint="eastAsia" w:ascii="宋体" w:hAnsi="宋体" w:cs="宋体"/>
          <w:color w:val="auto"/>
          <w:sz w:val="22"/>
          <w:szCs w:val="22"/>
          <w:highlight w:val="none"/>
          <w:u w:val="single"/>
        </w:rPr>
        <w:t xml:space="preserve">台州职业技术学院  </w:t>
      </w:r>
      <w:r>
        <w:rPr>
          <w:rFonts w:hint="eastAsia" w:ascii="宋体" w:hAnsi="宋体" w:cs="宋体"/>
          <w:color w:val="auto"/>
          <w:sz w:val="22"/>
          <w:szCs w:val="22"/>
          <w:highlight w:val="none"/>
        </w:rPr>
        <w:t xml:space="preserve">               所在地：</w:t>
      </w:r>
      <w:r>
        <w:rPr>
          <w:rFonts w:hint="eastAsia" w:ascii="宋体" w:hAnsi="宋体" w:cs="宋体"/>
          <w:color w:val="auto"/>
          <w:sz w:val="22"/>
          <w:szCs w:val="22"/>
          <w:highlight w:val="none"/>
          <w:u w:val="single"/>
        </w:rPr>
        <w:t>台州椒江区</w:t>
      </w:r>
    </w:p>
    <w:p>
      <w:pPr>
        <w:shd w:val="clear"/>
        <w:spacing w:line="336" w:lineRule="auto"/>
        <w:ind w:firstLine="450"/>
        <w:rPr>
          <w:rFonts w:hint="default" w:ascii="宋体" w:hAnsi="宋体" w:eastAsia="宋体" w:cs="宋体"/>
          <w:color w:val="auto"/>
          <w:sz w:val="22"/>
          <w:szCs w:val="22"/>
          <w:highlight w:val="none"/>
          <w:u w:val="single"/>
          <w:lang w:val="en-US" w:eastAsia="zh-CN"/>
        </w:rPr>
      </w:pPr>
      <w:r>
        <w:rPr>
          <w:rFonts w:hint="eastAsia" w:ascii="宋体" w:hAnsi="宋体" w:cs="宋体"/>
          <w:b/>
          <w:color w:val="auto"/>
          <w:sz w:val="22"/>
          <w:szCs w:val="22"/>
          <w:highlight w:val="none"/>
        </w:rPr>
        <w:t>乙方：</w:t>
      </w:r>
      <w:r>
        <w:rPr>
          <w:rFonts w:hint="eastAsia" w:ascii="宋体" w:hAnsi="宋体" w:cs="宋体"/>
          <w:color w:val="auto"/>
          <w:sz w:val="22"/>
          <w:szCs w:val="22"/>
          <w:highlight w:val="none"/>
        </w:rPr>
        <w:t>（中标人）</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 xml:space="preserve">     所在地：</w:t>
      </w:r>
      <w:r>
        <w:rPr>
          <w:rFonts w:hint="eastAsia" w:ascii="宋体" w:hAnsi="宋体" w:cs="宋体"/>
          <w:color w:val="auto"/>
          <w:sz w:val="22"/>
          <w:szCs w:val="22"/>
          <w:highlight w:val="none"/>
          <w:u w:val="single"/>
          <w:lang w:val="en-US" w:eastAsia="zh-CN"/>
        </w:rPr>
        <w:t xml:space="preserve">          </w:t>
      </w:r>
    </w:p>
    <w:p>
      <w:pPr>
        <w:shd w:val="clear"/>
        <w:spacing w:beforeLines="50" w:line="336"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甲、乙双方根据</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u w:val="single"/>
          <w:lang w:eastAsia="zh-CN"/>
        </w:rPr>
        <w:t>浙江五石中正工程咨询有限公司</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关于</w:t>
      </w:r>
      <w:r>
        <w:rPr>
          <w:rFonts w:hint="eastAsia" w:ascii="宋体" w:hAnsi="宋体" w:cs="宋体"/>
          <w:b/>
          <w:bCs/>
          <w:color w:val="auto"/>
          <w:sz w:val="22"/>
          <w:szCs w:val="22"/>
          <w:highlight w:val="none"/>
          <w:u w:val="single"/>
        </w:rPr>
        <w:t>台州职业技术学院202</w:t>
      </w:r>
      <w:r>
        <w:rPr>
          <w:rFonts w:hint="eastAsia" w:ascii="宋体" w:hAnsi="宋体" w:cs="宋体"/>
          <w:b/>
          <w:bCs/>
          <w:color w:val="auto"/>
          <w:sz w:val="22"/>
          <w:szCs w:val="22"/>
          <w:highlight w:val="none"/>
          <w:u w:val="single"/>
          <w:lang w:val="en-US" w:eastAsia="zh-CN"/>
        </w:rPr>
        <w:t>4</w:t>
      </w:r>
      <w:r>
        <w:rPr>
          <w:rFonts w:hint="eastAsia" w:ascii="宋体" w:hAnsi="宋体" w:cs="宋体"/>
          <w:b/>
          <w:bCs/>
          <w:color w:val="auto"/>
          <w:sz w:val="22"/>
          <w:szCs w:val="22"/>
          <w:highlight w:val="none"/>
          <w:u w:val="single"/>
        </w:rPr>
        <w:t>年纸质图书采购项目</w:t>
      </w:r>
      <w:r>
        <w:rPr>
          <w:rFonts w:hint="eastAsia" w:ascii="宋体" w:hAnsi="宋体" w:cs="宋体"/>
          <w:color w:val="auto"/>
          <w:sz w:val="22"/>
          <w:szCs w:val="22"/>
          <w:highlight w:val="none"/>
        </w:rPr>
        <w:t>公开招标的结果，签署本合同。</w:t>
      </w:r>
    </w:p>
    <w:p>
      <w:pPr>
        <w:shd w:val="clear"/>
        <w:spacing w:beforeLines="50" w:afterLines="50" w:line="420" w:lineRule="exact"/>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一、合同文件</w:t>
      </w:r>
    </w:p>
    <w:p>
      <w:pPr>
        <w:shd w:val="clear"/>
        <w:spacing w:line="42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1.合同条款。</w:t>
      </w:r>
    </w:p>
    <w:p>
      <w:pPr>
        <w:shd w:val="clear"/>
        <w:spacing w:line="42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2.中标通知书。</w:t>
      </w:r>
    </w:p>
    <w:p>
      <w:pPr>
        <w:shd w:val="clear"/>
        <w:spacing w:line="42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3.更正补充文件。</w:t>
      </w:r>
    </w:p>
    <w:p>
      <w:pPr>
        <w:shd w:val="clear"/>
        <w:spacing w:line="42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4.招标文件。</w:t>
      </w:r>
    </w:p>
    <w:p>
      <w:pPr>
        <w:shd w:val="clear"/>
        <w:spacing w:line="42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5.中标人投标文件。</w:t>
      </w:r>
    </w:p>
    <w:p>
      <w:pPr>
        <w:shd w:val="clear"/>
        <w:spacing w:line="42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6.其他。</w:t>
      </w:r>
    </w:p>
    <w:p>
      <w:pPr>
        <w:shd w:val="clear"/>
        <w:spacing w:line="42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上述所指合同文件应认为是互相补充和解释的，但是有模棱两可或互相矛盾之处，以其所列内容顺序为准。</w:t>
      </w:r>
    </w:p>
    <w:p>
      <w:pPr>
        <w:shd w:val="clear"/>
        <w:spacing w:beforeLines="50" w:afterLines="50" w:line="42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二、合同内容及服务标准</w:t>
      </w:r>
    </w:p>
    <w:p>
      <w:pPr>
        <w:shd w:val="clear"/>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TW"/>
        </w:rPr>
        <w:t>乙方</w:t>
      </w:r>
      <w:r>
        <w:rPr>
          <w:rFonts w:hint="eastAsia" w:ascii="宋体" w:hAnsi="宋体" w:cs="宋体"/>
          <w:color w:val="auto"/>
          <w:sz w:val="22"/>
          <w:szCs w:val="22"/>
          <w:highlight w:val="none"/>
          <w:lang w:val="zh-TW" w:eastAsia="zh-TW"/>
        </w:rPr>
        <w:t>为专门从事图书经销的法人单位</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TW" w:eastAsia="zh-TW"/>
        </w:rPr>
        <w:t>与全国大多数出版单位有供货关系，经营图书品种丰富，能按用户</w:t>
      </w:r>
      <w:r>
        <w:rPr>
          <w:rFonts w:hint="eastAsia" w:ascii="宋体" w:hAnsi="宋体" w:cs="宋体"/>
          <w:color w:val="auto"/>
          <w:sz w:val="22"/>
          <w:szCs w:val="22"/>
          <w:highlight w:val="none"/>
        </w:rPr>
        <w:t>需求</w:t>
      </w:r>
      <w:r>
        <w:rPr>
          <w:rFonts w:hint="eastAsia" w:ascii="宋体" w:hAnsi="宋体" w:cs="宋体"/>
          <w:color w:val="auto"/>
          <w:sz w:val="22"/>
          <w:szCs w:val="22"/>
          <w:highlight w:val="none"/>
          <w:lang w:val="zh-TW" w:eastAsia="zh-TW"/>
        </w:rPr>
        <w:t>提供未经使用的正版图书。</w:t>
      </w:r>
    </w:p>
    <w:p>
      <w:pPr>
        <w:shd w:val="clear"/>
        <w:spacing w:line="460" w:lineRule="exact"/>
        <w:ind w:firstLine="440" w:firstLineChars="200"/>
        <w:rPr>
          <w:rFonts w:ascii="宋体" w:hAnsi="宋体" w:cs="宋体"/>
          <w:color w:val="auto"/>
          <w:sz w:val="22"/>
          <w:szCs w:val="22"/>
          <w:highlight w:val="none"/>
          <w:lang w:val="zh-TW" w:eastAsia="zh-TW"/>
        </w:rPr>
      </w:pPr>
      <w:r>
        <w:rPr>
          <w:rFonts w:hint="eastAsia" w:ascii="宋体" w:hAnsi="宋体" w:cs="宋体"/>
          <w:color w:val="auto"/>
          <w:sz w:val="22"/>
          <w:szCs w:val="22"/>
          <w:highlight w:val="none"/>
          <w:lang w:val="zh-CN"/>
        </w:rPr>
        <w:t>1、</w:t>
      </w:r>
      <w:r>
        <w:rPr>
          <w:rFonts w:hint="eastAsia" w:ascii="宋体" w:hAnsi="宋体" w:cs="宋体"/>
          <w:color w:val="auto"/>
          <w:sz w:val="22"/>
          <w:szCs w:val="22"/>
          <w:highlight w:val="none"/>
          <w:lang w:val="zh-TW" w:eastAsia="zh-TW"/>
        </w:rPr>
        <w:t>采购方式</w:t>
      </w:r>
    </w:p>
    <w:p>
      <w:pPr>
        <w:shd w:val="clear"/>
        <w:spacing w:line="460" w:lineRule="exact"/>
        <w:ind w:firstLine="440" w:firstLineChars="200"/>
        <w:rPr>
          <w:rFonts w:hint="eastAsia" w:ascii="宋体" w:hAnsi="宋体" w:cs="宋体"/>
          <w:color w:val="auto"/>
          <w:sz w:val="22"/>
          <w:szCs w:val="22"/>
          <w:highlight w:val="none"/>
          <w:lang w:val="zh-TW"/>
        </w:rPr>
      </w:pP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CN"/>
        </w:rPr>
        <w:t>1</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TW" w:eastAsia="zh-TW"/>
        </w:rPr>
        <w:t>订单采购</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CN"/>
        </w:rPr>
        <w:t>乙方</w:t>
      </w:r>
      <w:r>
        <w:rPr>
          <w:rFonts w:hint="eastAsia" w:ascii="宋体" w:hAnsi="宋体" w:cs="宋体"/>
          <w:color w:val="auto"/>
          <w:sz w:val="22"/>
          <w:szCs w:val="22"/>
          <w:highlight w:val="none"/>
          <w:lang w:val="zh-TW" w:eastAsia="zh-TW"/>
        </w:rPr>
        <w:t>提供的征订书目要以</w:t>
      </w:r>
      <w:r>
        <w:rPr>
          <w:rFonts w:hint="eastAsia" w:ascii="宋体" w:hAnsi="宋体" w:cs="宋体"/>
          <w:color w:val="auto"/>
          <w:sz w:val="22"/>
          <w:szCs w:val="22"/>
          <w:highlight w:val="none"/>
          <w:lang w:val="zh-CN"/>
        </w:rPr>
        <w:t>20</w:t>
      </w:r>
      <w:r>
        <w:rPr>
          <w:rFonts w:hint="eastAsia" w:ascii="宋体" w:hAnsi="宋体" w:cs="宋体"/>
          <w:color w:val="auto"/>
          <w:sz w:val="22"/>
          <w:szCs w:val="22"/>
          <w:highlight w:val="none"/>
          <w:lang w:val="en-US" w:eastAsia="zh-CN"/>
        </w:rPr>
        <w:t>23</w:t>
      </w:r>
      <w:r>
        <w:rPr>
          <w:rFonts w:hint="eastAsia" w:ascii="宋体" w:hAnsi="宋体" w:cs="宋体"/>
          <w:color w:val="auto"/>
          <w:sz w:val="22"/>
          <w:szCs w:val="22"/>
          <w:highlight w:val="none"/>
          <w:lang w:val="zh-TW" w:eastAsia="zh-TW"/>
        </w:rPr>
        <w:t>年</w:t>
      </w:r>
      <w:r>
        <w:rPr>
          <w:rFonts w:hint="eastAsia" w:ascii="宋体" w:hAnsi="宋体" w:cs="宋体"/>
          <w:color w:val="auto"/>
          <w:sz w:val="22"/>
          <w:szCs w:val="22"/>
          <w:highlight w:val="none"/>
          <w:lang w:val="zh-CN"/>
        </w:rPr>
        <w:t>10月</w:t>
      </w:r>
      <w:r>
        <w:rPr>
          <w:rFonts w:hint="eastAsia" w:ascii="宋体" w:hAnsi="宋体" w:cs="宋体"/>
          <w:color w:val="auto"/>
          <w:sz w:val="22"/>
          <w:szCs w:val="22"/>
          <w:highlight w:val="none"/>
          <w:lang w:val="zh-TW" w:eastAsia="zh-TW"/>
        </w:rPr>
        <w:t>以后各出版社出版的新书为主，内容需符合</w:t>
      </w:r>
      <w:r>
        <w:rPr>
          <w:rFonts w:hint="eastAsia" w:ascii="宋体" w:hAnsi="宋体" w:cs="宋体"/>
          <w:color w:val="auto"/>
          <w:sz w:val="22"/>
          <w:szCs w:val="22"/>
          <w:highlight w:val="none"/>
        </w:rPr>
        <w:t>甲方</w:t>
      </w:r>
      <w:r>
        <w:rPr>
          <w:rFonts w:hint="eastAsia" w:ascii="宋体" w:hAnsi="宋体" w:cs="宋体"/>
          <w:color w:val="auto"/>
          <w:sz w:val="22"/>
          <w:szCs w:val="22"/>
          <w:highlight w:val="none"/>
          <w:lang w:val="zh-TW" w:eastAsia="zh-TW"/>
        </w:rPr>
        <w:t>读者的要求；标项内列明的指定出版社新书出版信息覆盖率要求达到98%以上</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TW" w:eastAsia="zh-TW"/>
        </w:rPr>
        <w:t>其</w:t>
      </w:r>
      <w:r>
        <w:rPr>
          <w:rFonts w:hint="eastAsia" w:ascii="宋体" w:hAnsi="宋体" w:cs="宋体"/>
          <w:color w:val="auto"/>
          <w:sz w:val="22"/>
          <w:szCs w:val="22"/>
          <w:highlight w:val="none"/>
          <w:lang w:val="zh-CN"/>
        </w:rPr>
        <w:t>它</w:t>
      </w:r>
      <w:r>
        <w:rPr>
          <w:rFonts w:hint="eastAsia" w:ascii="宋体" w:hAnsi="宋体" w:cs="宋体"/>
          <w:color w:val="auto"/>
          <w:sz w:val="22"/>
          <w:szCs w:val="22"/>
          <w:highlight w:val="none"/>
          <w:lang w:val="zh-TW" w:eastAsia="zh-TW"/>
        </w:rPr>
        <w:t>出版社新书出版信息的覆盖率要求达到9</w:t>
      </w:r>
      <w:r>
        <w:rPr>
          <w:rFonts w:hint="eastAsia" w:ascii="宋体" w:hAnsi="宋体" w:cs="宋体"/>
          <w:color w:val="auto"/>
          <w:sz w:val="22"/>
          <w:szCs w:val="22"/>
          <w:highlight w:val="none"/>
          <w:lang w:val="zh-CN"/>
        </w:rPr>
        <w:t>0</w:t>
      </w:r>
      <w:r>
        <w:rPr>
          <w:rFonts w:hint="eastAsia" w:ascii="宋体" w:hAnsi="宋体" w:cs="宋体"/>
          <w:color w:val="auto"/>
          <w:sz w:val="22"/>
          <w:szCs w:val="22"/>
          <w:highlight w:val="none"/>
          <w:lang w:val="zh-TW" w:eastAsia="zh-TW"/>
        </w:rPr>
        <w:t>％以上</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CN"/>
        </w:rPr>
        <w:t>乙方</w:t>
      </w:r>
      <w:r>
        <w:rPr>
          <w:rFonts w:hint="eastAsia" w:ascii="宋体" w:hAnsi="宋体" w:cs="宋体"/>
          <w:color w:val="auto"/>
          <w:sz w:val="22"/>
          <w:szCs w:val="22"/>
          <w:highlight w:val="none"/>
          <w:lang w:val="zh-TW" w:eastAsia="zh-TW"/>
        </w:rPr>
        <w:t>不得向</w:t>
      </w:r>
      <w:r>
        <w:rPr>
          <w:rFonts w:hint="eastAsia" w:ascii="宋体" w:hAnsi="宋体" w:cs="宋体"/>
          <w:color w:val="auto"/>
          <w:sz w:val="22"/>
          <w:szCs w:val="22"/>
          <w:highlight w:val="none"/>
          <w:lang w:val="zh-TW"/>
        </w:rPr>
        <w:t>甲方</w:t>
      </w:r>
      <w:r>
        <w:rPr>
          <w:rFonts w:hint="eastAsia" w:ascii="宋体" w:hAnsi="宋体" w:cs="宋体"/>
          <w:color w:val="auto"/>
          <w:sz w:val="22"/>
          <w:szCs w:val="22"/>
          <w:highlight w:val="none"/>
          <w:lang w:val="zh-TW" w:eastAsia="zh-TW"/>
        </w:rPr>
        <w:t>限制性提供图书书目</w:t>
      </w:r>
      <w:r>
        <w:rPr>
          <w:rFonts w:hint="eastAsia" w:ascii="宋体" w:hAnsi="宋体" w:cs="宋体"/>
          <w:color w:val="auto"/>
          <w:sz w:val="22"/>
          <w:szCs w:val="22"/>
          <w:highlight w:val="none"/>
          <w:lang w:val="zh-TW"/>
        </w:rPr>
        <w:t>。</w:t>
      </w:r>
    </w:p>
    <w:p>
      <w:pPr>
        <w:shd w:val="clear"/>
        <w:bidi w:val="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     本标段对应的出版社如下表所示：</w:t>
      </w:r>
    </w:p>
    <w:p>
      <w:pPr>
        <w:shd w:val="clear"/>
        <w:bidi w:val="0"/>
        <w:rPr>
          <w:rFonts w:hint="default"/>
          <w:color w:val="auto"/>
          <w:highlight w:val="none"/>
          <w:lang w:val="en-US" w:eastAsia="zh-CN"/>
        </w:rPr>
      </w:pPr>
      <w:r>
        <w:rPr>
          <w:rFonts w:hint="eastAsia"/>
          <w:color w:val="auto"/>
          <w:highlight w:val="none"/>
          <w:lang w:val="en-US" w:eastAsia="zh-CN"/>
        </w:rPr>
        <w:t xml:space="preserve">      （表格：本标段所涉及的出版社）</w:t>
      </w:r>
    </w:p>
    <w:p>
      <w:pPr>
        <w:shd w:val="clear"/>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CN"/>
        </w:rPr>
        <w:t>2</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TW" w:eastAsia="zh-TW"/>
        </w:rPr>
        <w:t>现</w:t>
      </w:r>
      <w:r>
        <w:rPr>
          <w:rFonts w:hint="eastAsia" w:ascii="宋体" w:hAnsi="宋体" w:cs="宋体"/>
          <w:color w:val="auto"/>
          <w:sz w:val="22"/>
          <w:szCs w:val="22"/>
          <w:highlight w:val="none"/>
          <w:lang w:val="zh-CN"/>
        </w:rPr>
        <w:t>场</w:t>
      </w:r>
      <w:r>
        <w:rPr>
          <w:rFonts w:hint="eastAsia" w:ascii="宋体" w:hAnsi="宋体" w:cs="宋体"/>
          <w:color w:val="auto"/>
          <w:sz w:val="22"/>
          <w:szCs w:val="22"/>
          <w:highlight w:val="none"/>
          <w:lang w:val="zh-TW" w:eastAsia="zh-TW"/>
        </w:rPr>
        <w:t>采</w:t>
      </w:r>
      <w:r>
        <w:rPr>
          <w:rFonts w:hint="eastAsia" w:ascii="宋体" w:hAnsi="宋体" w:cs="宋体"/>
          <w:color w:val="auto"/>
          <w:sz w:val="22"/>
          <w:szCs w:val="22"/>
          <w:highlight w:val="none"/>
          <w:lang w:val="zh-CN"/>
        </w:rPr>
        <w:t>购：甲方直接在乙方的约定书店（库）、书市等现场选订，乙方提供相应的技术与设备等支持。</w:t>
      </w:r>
    </w:p>
    <w:p>
      <w:pPr>
        <w:shd w:val="clear"/>
        <w:spacing w:line="460" w:lineRule="exact"/>
        <w:ind w:firstLine="440" w:firstLineChars="200"/>
        <w:rPr>
          <w:rFonts w:ascii="宋体" w:hAnsi="宋体" w:cs="宋体"/>
          <w:color w:val="auto"/>
          <w:sz w:val="22"/>
          <w:szCs w:val="22"/>
          <w:highlight w:val="none"/>
          <w:lang w:val="zh-TW"/>
        </w:rPr>
      </w:pP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CN"/>
        </w:rPr>
        <w:t>3</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CN"/>
        </w:rPr>
        <w:t>自选图书采购：</w:t>
      </w:r>
      <w:r>
        <w:rPr>
          <w:rFonts w:hint="eastAsia" w:ascii="宋体" w:hAnsi="宋体" w:cs="宋体"/>
          <w:color w:val="auto"/>
          <w:sz w:val="22"/>
          <w:szCs w:val="22"/>
          <w:highlight w:val="none"/>
          <w:lang w:val="zh-TW"/>
        </w:rPr>
        <w:t>甲方</w:t>
      </w:r>
      <w:r>
        <w:rPr>
          <w:rFonts w:hint="eastAsia" w:ascii="宋体" w:hAnsi="宋体" w:cs="宋体"/>
          <w:color w:val="auto"/>
          <w:sz w:val="22"/>
          <w:szCs w:val="22"/>
          <w:highlight w:val="none"/>
          <w:lang w:val="zh-CN"/>
        </w:rPr>
        <w:t>依据其它书目来源</w:t>
      </w:r>
      <w:r>
        <w:rPr>
          <w:rFonts w:hint="eastAsia" w:ascii="宋体" w:hAnsi="宋体" w:cs="宋体"/>
          <w:color w:val="auto"/>
          <w:sz w:val="22"/>
          <w:szCs w:val="22"/>
          <w:highlight w:val="none"/>
          <w:lang w:val="zh-TW" w:eastAsia="zh-TW"/>
        </w:rPr>
        <w:t>自行组织</w:t>
      </w:r>
      <w:r>
        <w:rPr>
          <w:rFonts w:hint="eastAsia" w:ascii="宋体" w:hAnsi="宋体" w:cs="宋体"/>
          <w:color w:val="auto"/>
          <w:sz w:val="22"/>
          <w:szCs w:val="22"/>
          <w:highlight w:val="none"/>
          <w:lang w:val="zh-CN"/>
        </w:rPr>
        <w:t>的图书采购订单，乙方</w:t>
      </w:r>
      <w:r>
        <w:rPr>
          <w:rFonts w:hint="eastAsia" w:ascii="宋体" w:hAnsi="宋体" w:cs="宋体"/>
          <w:color w:val="auto"/>
          <w:sz w:val="22"/>
          <w:szCs w:val="22"/>
          <w:highlight w:val="none"/>
          <w:lang w:val="zh-TW" w:eastAsia="zh-TW"/>
        </w:rPr>
        <w:t>不能拒绝</w:t>
      </w:r>
      <w:r>
        <w:rPr>
          <w:rFonts w:hint="eastAsia" w:ascii="宋体" w:hAnsi="宋体" w:cs="宋体"/>
          <w:color w:val="auto"/>
          <w:sz w:val="22"/>
          <w:szCs w:val="22"/>
          <w:highlight w:val="none"/>
          <w:lang w:val="zh-TW"/>
        </w:rPr>
        <w:t>。</w:t>
      </w:r>
    </w:p>
    <w:p>
      <w:pPr>
        <w:shd w:val="clear"/>
        <w:spacing w:line="46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（4）其他方式：因学校专业建设、教学科研以及读者荐购的需要，</w:t>
      </w:r>
      <w:r>
        <w:rPr>
          <w:rFonts w:hint="eastAsia" w:ascii="宋体" w:hAnsi="宋体" w:cs="宋体"/>
          <w:color w:val="auto"/>
          <w:sz w:val="22"/>
          <w:szCs w:val="22"/>
          <w:highlight w:val="none"/>
          <w:lang w:val="en-US" w:eastAsia="zh-CN"/>
        </w:rPr>
        <w:t>乙方</w:t>
      </w:r>
      <w:r>
        <w:rPr>
          <w:rFonts w:hint="eastAsia" w:ascii="宋体" w:hAnsi="宋体" w:cs="宋体"/>
          <w:color w:val="auto"/>
          <w:sz w:val="22"/>
          <w:szCs w:val="22"/>
          <w:highlight w:val="none"/>
          <w:lang w:val="zh-CN"/>
        </w:rPr>
        <w:t>有网购图书</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zh-CN"/>
        </w:rPr>
        <w:t>零星采购图书</w:t>
      </w:r>
      <w:r>
        <w:rPr>
          <w:rFonts w:hint="eastAsia" w:ascii="宋体" w:hAnsi="宋体" w:cs="宋体"/>
          <w:color w:val="auto"/>
          <w:sz w:val="22"/>
          <w:szCs w:val="22"/>
          <w:highlight w:val="none"/>
          <w:lang w:val="en-US" w:eastAsia="zh-CN"/>
        </w:rPr>
        <w:t>及荐购图书采购</w:t>
      </w:r>
      <w:r>
        <w:rPr>
          <w:rFonts w:hint="eastAsia" w:ascii="宋体" w:hAnsi="宋体" w:cs="宋体"/>
          <w:color w:val="auto"/>
          <w:sz w:val="22"/>
          <w:szCs w:val="22"/>
          <w:highlight w:val="none"/>
          <w:lang w:val="zh-CN"/>
        </w:rPr>
        <w:t>的义务，</w:t>
      </w:r>
      <w:r>
        <w:rPr>
          <w:rFonts w:hint="eastAsia" w:ascii="宋体" w:hAnsi="宋体" w:cs="宋体"/>
          <w:color w:val="auto"/>
          <w:sz w:val="22"/>
          <w:szCs w:val="22"/>
          <w:highlight w:val="none"/>
          <w:lang w:val="en-US" w:eastAsia="zh-CN"/>
        </w:rPr>
        <w:t>此类图书采购</w:t>
      </w:r>
      <w:r>
        <w:rPr>
          <w:rFonts w:hint="eastAsia" w:ascii="宋体" w:hAnsi="宋体" w:cs="宋体"/>
          <w:color w:val="auto"/>
          <w:sz w:val="22"/>
          <w:szCs w:val="22"/>
          <w:highlight w:val="none"/>
          <w:lang w:val="zh-CN"/>
        </w:rPr>
        <w:t>不受标项</w:t>
      </w:r>
      <w:r>
        <w:rPr>
          <w:rFonts w:hint="eastAsia" w:ascii="宋体" w:hAnsi="宋体" w:cs="宋体"/>
          <w:color w:val="auto"/>
          <w:sz w:val="22"/>
          <w:szCs w:val="22"/>
          <w:highlight w:val="none"/>
          <w:lang w:val="en-US" w:eastAsia="zh-CN"/>
        </w:rPr>
        <w:t>约定出版社的</w:t>
      </w:r>
      <w:r>
        <w:rPr>
          <w:rFonts w:hint="eastAsia" w:ascii="宋体" w:hAnsi="宋体" w:cs="宋体"/>
          <w:color w:val="auto"/>
          <w:sz w:val="22"/>
          <w:szCs w:val="22"/>
          <w:highlight w:val="none"/>
          <w:lang w:val="zh-CN"/>
        </w:rPr>
        <w:t>限制。</w:t>
      </w:r>
    </w:p>
    <w:p>
      <w:pPr>
        <w:shd w:val="clear"/>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2、采访书目数据</w:t>
      </w:r>
    </w:p>
    <w:p>
      <w:pPr>
        <w:shd w:val="clear"/>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乙方负责为甲方提供各类图书采访数据（EXCEL格式和CNMARC格式），采访数据至少包括：征订号、书名、副书名、分类号、ISBN、定价、作者、出版者、出版时间、内容简介等尽可能详细的信息，能正确导入甲方图书馆系统服务平台，采访数据中的套书数据（既有套书ISBN又有分册ISBN）按分册提供采访书目数据。甲方可以退回</w:t>
      </w:r>
      <w:r>
        <w:rPr>
          <w:rFonts w:hint="eastAsia" w:ascii="宋体" w:hAnsi="宋体" w:cs="宋体"/>
          <w:color w:val="auto"/>
          <w:sz w:val="22"/>
          <w:szCs w:val="22"/>
          <w:highlight w:val="none"/>
        </w:rPr>
        <w:t>因</w:t>
      </w:r>
      <w:r>
        <w:rPr>
          <w:rFonts w:hint="eastAsia" w:ascii="宋体" w:hAnsi="宋体" w:cs="宋体"/>
          <w:color w:val="auto"/>
          <w:sz w:val="22"/>
          <w:szCs w:val="22"/>
          <w:highlight w:val="none"/>
          <w:lang w:val="zh-CN"/>
        </w:rPr>
        <w:t>采访数据不完整而造成错订的图书。</w:t>
      </w:r>
    </w:p>
    <w:p>
      <w:pPr>
        <w:shd w:val="clear"/>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（2）乙方应随时了解甲方的学科专业设置、教学科研概况和图书馆的需求、馆藏重点、结构体系，熟悉甲方图书采购的特色需求，提供的采访书目无不符合甲方读者层次的数据。</w:t>
      </w:r>
    </w:p>
    <w:p>
      <w:pPr>
        <w:shd w:val="clear"/>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（3）乙方根据甲方要求提供最新出版图书的采访书目数据，新书采访书目数据及时、准确，不得重复提供。不定期主动推送适合馆藏建设的主题图书及各类推荐图书的采访书目数据。</w:t>
      </w:r>
    </w:p>
    <w:p>
      <w:pPr>
        <w:shd w:val="clear"/>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3、订单处理</w:t>
      </w:r>
    </w:p>
    <w:p>
      <w:pPr>
        <w:shd w:val="clear"/>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（1）乙方</w:t>
      </w:r>
      <w:r>
        <w:rPr>
          <w:rFonts w:hint="eastAsia" w:ascii="宋体" w:hAnsi="宋体" w:cs="宋体"/>
          <w:color w:val="auto"/>
          <w:sz w:val="22"/>
          <w:szCs w:val="22"/>
          <w:highlight w:val="none"/>
          <w:lang w:val="zh-TW" w:eastAsia="zh-TW"/>
        </w:rPr>
        <w:t>应根据</w:t>
      </w:r>
      <w:r>
        <w:rPr>
          <w:rFonts w:hint="eastAsia" w:ascii="宋体" w:hAnsi="宋体" w:cs="宋体"/>
          <w:color w:val="auto"/>
          <w:sz w:val="22"/>
          <w:szCs w:val="22"/>
          <w:highlight w:val="none"/>
        </w:rPr>
        <w:t>甲方</w:t>
      </w:r>
      <w:r>
        <w:rPr>
          <w:rFonts w:hint="eastAsia" w:ascii="宋体" w:hAnsi="宋体" w:cs="宋体"/>
          <w:color w:val="auto"/>
          <w:sz w:val="22"/>
          <w:szCs w:val="22"/>
          <w:highlight w:val="none"/>
          <w:lang w:val="zh-TW" w:eastAsia="zh-TW"/>
        </w:rPr>
        <w:t>的订购情况建立</w:t>
      </w:r>
      <w:r>
        <w:rPr>
          <w:rFonts w:hint="eastAsia" w:ascii="宋体" w:hAnsi="宋体" w:cs="宋体"/>
          <w:color w:val="auto"/>
          <w:sz w:val="22"/>
          <w:szCs w:val="22"/>
          <w:highlight w:val="none"/>
          <w:lang w:val="zh-CN"/>
        </w:rPr>
        <w:t>独立的图书订单库，</w:t>
      </w:r>
      <w:r>
        <w:rPr>
          <w:rFonts w:hint="eastAsia" w:ascii="宋体" w:hAnsi="宋体" w:cs="宋体"/>
          <w:color w:val="auto"/>
          <w:sz w:val="22"/>
          <w:szCs w:val="22"/>
          <w:highlight w:val="none"/>
          <w:lang w:val="zh-TW" w:eastAsia="zh-TW"/>
        </w:rPr>
        <w:t>有对预订的图书进行查重的能力</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CN"/>
        </w:rPr>
        <w:t>乙方重复订购的图书，无论加工与否，无条件接受退货。</w:t>
      </w:r>
    </w:p>
    <w:p>
      <w:pPr>
        <w:shd w:val="clear"/>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CN"/>
        </w:rPr>
        <w:t>2</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TW" w:eastAsia="zh-TW"/>
        </w:rPr>
        <w:t>对</w:t>
      </w:r>
      <w:r>
        <w:rPr>
          <w:rFonts w:hint="eastAsia" w:ascii="宋体" w:hAnsi="宋体" w:cs="宋体"/>
          <w:color w:val="auto"/>
          <w:sz w:val="22"/>
          <w:szCs w:val="22"/>
          <w:highlight w:val="none"/>
          <w:lang w:val="zh-TW"/>
        </w:rPr>
        <w:t>甲方</w:t>
      </w:r>
      <w:r>
        <w:rPr>
          <w:rFonts w:hint="eastAsia" w:ascii="宋体" w:hAnsi="宋体" w:cs="宋体"/>
          <w:color w:val="auto"/>
          <w:sz w:val="22"/>
          <w:szCs w:val="22"/>
          <w:highlight w:val="none"/>
          <w:lang w:val="zh-TW" w:eastAsia="zh-TW"/>
        </w:rPr>
        <w:t>提供的订单</w:t>
      </w:r>
      <w:r>
        <w:rPr>
          <w:rFonts w:hint="eastAsia" w:ascii="宋体" w:hAnsi="宋体" w:cs="宋体"/>
          <w:color w:val="auto"/>
          <w:sz w:val="22"/>
          <w:szCs w:val="22"/>
          <w:highlight w:val="none"/>
          <w:lang w:val="zh-CN"/>
        </w:rPr>
        <w:t>能</w:t>
      </w:r>
      <w:r>
        <w:rPr>
          <w:rFonts w:hint="eastAsia" w:ascii="宋体" w:hAnsi="宋体" w:cs="宋体"/>
          <w:color w:val="auto"/>
          <w:sz w:val="22"/>
          <w:szCs w:val="22"/>
          <w:highlight w:val="none"/>
          <w:lang w:val="zh-TW" w:eastAsia="zh-TW"/>
        </w:rPr>
        <w:t>及时反馈实际订购情况，并提供详细的图书订购情况反馈单，包括缺订、少订或订不到等情况</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CN"/>
        </w:rPr>
        <w:t>若发现有不符合高职院校师生读者层次的（青少年读物等）、订</w:t>
      </w:r>
      <w:r>
        <w:rPr>
          <w:rFonts w:hint="eastAsia" w:ascii="宋体" w:hAnsi="宋体" w:cs="宋体"/>
          <w:color w:val="auto"/>
          <w:sz w:val="22"/>
          <w:szCs w:val="22"/>
          <w:highlight w:val="none"/>
          <w:lang w:val="zh-TW" w:eastAsia="zh-TW"/>
        </w:rPr>
        <w:t>购价格与实际价格有较大出入的</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TW" w:eastAsia="zh-TW"/>
        </w:rPr>
        <w:t>单册价格昂贵（中文图书</w:t>
      </w:r>
      <w:r>
        <w:rPr>
          <w:rFonts w:hint="eastAsia" w:ascii="宋体" w:hAnsi="宋体" w:cs="宋体"/>
          <w:color w:val="auto"/>
          <w:sz w:val="22"/>
          <w:szCs w:val="22"/>
          <w:highlight w:val="none"/>
          <w:lang w:val="zh-CN"/>
        </w:rPr>
        <w:t>&gt;</w:t>
      </w:r>
      <w:r>
        <w:rPr>
          <w:rFonts w:hint="eastAsia" w:ascii="宋体" w:hAnsi="宋体" w:cs="宋体"/>
          <w:color w:val="auto"/>
          <w:sz w:val="22"/>
          <w:szCs w:val="22"/>
          <w:highlight w:val="none"/>
          <w:lang w:val="zh-TW" w:eastAsia="zh-TW"/>
        </w:rPr>
        <w:t>人民币</w:t>
      </w:r>
      <w:r>
        <w:rPr>
          <w:rFonts w:hint="eastAsia" w:ascii="宋体" w:hAnsi="宋体" w:cs="宋体"/>
          <w:color w:val="auto"/>
          <w:sz w:val="22"/>
          <w:szCs w:val="22"/>
          <w:highlight w:val="none"/>
          <w:lang w:val="zh-CN"/>
        </w:rPr>
        <w:t>10</w:t>
      </w:r>
      <w:r>
        <w:rPr>
          <w:rFonts w:hint="eastAsia" w:ascii="宋体" w:hAnsi="宋体" w:cs="宋体"/>
          <w:color w:val="auto"/>
          <w:sz w:val="22"/>
          <w:szCs w:val="22"/>
          <w:highlight w:val="none"/>
          <w:lang w:val="zh-TW" w:eastAsia="zh-TW"/>
        </w:rPr>
        <w:t>0元）且复本大于2册的</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TW" w:eastAsia="zh-TW"/>
        </w:rPr>
        <w:t>复本量过大的</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TW" w:eastAsia="zh-TW"/>
        </w:rPr>
        <w:t>特殊版本（</w:t>
      </w:r>
      <w:r>
        <w:rPr>
          <w:rFonts w:hint="eastAsia" w:ascii="宋体" w:hAnsi="宋体" w:cs="宋体"/>
          <w:color w:val="auto"/>
          <w:sz w:val="22"/>
          <w:szCs w:val="22"/>
          <w:highlight w:val="none"/>
          <w:lang w:val="zh-CN"/>
        </w:rPr>
        <w:t>活页书、袋装书、线装书、64及以下开本、随书配送磁带另外收费的</w:t>
      </w:r>
      <w:r>
        <w:rPr>
          <w:rFonts w:hint="eastAsia" w:ascii="宋体" w:hAnsi="宋体" w:cs="宋体"/>
          <w:color w:val="auto"/>
          <w:sz w:val="22"/>
          <w:szCs w:val="22"/>
          <w:highlight w:val="none"/>
          <w:lang w:val="zh-TW" w:eastAsia="zh-TW"/>
        </w:rPr>
        <w:t>）以及其他特殊情况</w:t>
      </w:r>
      <w:r>
        <w:rPr>
          <w:rFonts w:hint="eastAsia" w:ascii="宋体" w:hAnsi="宋体" w:cs="宋体"/>
          <w:color w:val="auto"/>
          <w:sz w:val="22"/>
          <w:szCs w:val="22"/>
          <w:highlight w:val="none"/>
          <w:lang w:val="zh-CN"/>
        </w:rPr>
        <w:t>的</w:t>
      </w:r>
      <w:r>
        <w:rPr>
          <w:rFonts w:hint="eastAsia" w:ascii="宋体" w:hAnsi="宋体" w:cs="宋体"/>
          <w:color w:val="auto"/>
          <w:sz w:val="22"/>
          <w:szCs w:val="22"/>
          <w:highlight w:val="none"/>
          <w:lang w:val="zh-TW" w:eastAsia="zh-TW"/>
        </w:rPr>
        <w:t>，须</w:t>
      </w:r>
      <w:r>
        <w:rPr>
          <w:rFonts w:hint="eastAsia" w:ascii="宋体" w:hAnsi="宋体" w:cs="宋体"/>
          <w:color w:val="auto"/>
          <w:sz w:val="22"/>
          <w:szCs w:val="22"/>
          <w:highlight w:val="none"/>
          <w:lang w:val="zh-CN"/>
        </w:rPr>
        <w:t>及时反馈给甲方二次</w:t>
      </w:r>
      <w:r>
        <w:rPr>
          <w:rFonts w:hint="eastAsia" w:ascii="宋体" w:hAnsi="宋体" w:cs="宋体"/>
          <w:color w:val="auto"/>
          <w:sz w:val="22"/>
          <w:szCs w:val="22"/>
          <w:highlight w:val="none"/>
          <w:lang w:val="zh-TW" w:eastAsia="zh-TW"/>
        </w:rPr>
        <w:t>确认后</w:t>
      </w:r>
      <w:r>
        <w:rPr>
          <w:rFonts w:hint="eastAsia" w:ascii="宋体" w:hAnsi="宋体" w:cs="宋体"/>
          <w:color w:val="auto"/>
          <w:sz w:val="22"/>
          <w:szCs w:val="22"/>
          <w:highlight w:val="none"/>
          <w:lang w:val="zh-CN"/>
        </w:rPr>
        <w:t>再</w:t>
      </w:r>
      <w:r>
        <w:rPr>
          <w:rFonts w:hint="eastAsia" w:ascii="宋体" w:hAnsi="宋体" w:cs="宋体"/>
          <w:color w:val="auto"/>
          <w:sz w:val="22"/>
          <w:szCs w:val="22"/>
          <w:highlight w:val="none"/>
          <w:lang w:val="zh-TW" w:eastAsia="zh-TW"/>
        </w:rPr>
        <w:t>安排采购。</w:t>
      </w:r>
      <w:r>
        <w:rPr>
          <w:rFonts w:hint="eastAsia" w:ascii="宋体" w:hAnsi="宋体" w:cs="宋体"/>
          <w:color w:val="auto"/>
          <w:sz w:val="22"/>
          <w:szCs w:val="22"/>
          <w:highlight w:val="none"/>
          <w:lang w:val="zh-CN"/>
        </w:rPr>
        <w:t>订单处理过程中发现书名和ISBN变更、出版时间延后或出版计划取消、丛书或者套书不全等情况应及时反馈给甲方。</w:t>
      </w:r>
    </w:p>
    <w:p>
      <w:pPr>
        <w:shd w:val="clear"/>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CN"/>
        </w:rPr>
        <w:t>3</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CN"/>
        </w:rPr>
        <w:t>甲方提出的读者荐购订单，要求在三个工作日内做出回复，现货一周内到货，期货一个月内到货。</w:t>
      </w:r>
    </w:p>
    <w:p>
      <w:pPr>
        <w:shd w:val="clear"/>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4、图书供货及验收</w:t>
      </w:r>
    </w:p>
    <w:p>
      <w:pPr>
        <w:shd w:val="clear"/>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乙方必须按甲方订购的图书品种、数量及时供货，除推迟出版或发生影响合同履行的不可抗力事情以外，不得搭售任何其它甲方订单以外的品种、不得擅自取消甲方的采购订单，一经发现立即终止采购合同。若不能按时供货的图书种数或册数超过订单订购数的20%，即可以认定乙方不具备供货条件，一旦甲方提出终止供货的要求，乙方必须接受，给甲方造成的损失由乙方承担。为尽可能消除因乙方不能按合同规定要求供货所造成的影响，甲方有权采取相应的补救措施（如直接向出版商邮购图书或向其他供货商补订图书），由此给甲方造成的各项损失或增加的各项费用（如折扣损失、邮费、数据费、加工费）等均由违约的乙方承担。</w:t>
      </w:r>
    </w:p>
    <w:p>
      <w:pPr>
        <w:shd w:val="clear"/>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（2）乙方保证</w:t>
      </w:r>
      <w:r>
        <w:rPr>
          <w:rFonts w:hint="eastAsia" w:ascii="宋体" w:hAnsi="宋体" w:cs="宋体"/>
          <w:color w:val="auto"/>
          <w:sz w:val="22"/>
          <w:szCs w:val="22"/>
          <w:highlight w:val="none"/>
          <w:lang w:val="zh-TW" w:eastAsia="zh-TW"/>
        </w:rPr>
        <w:t>提供未经使用的正版图书</w:t>
      </w:r>
      <w:r>
        <w:rPr>
          <w:rFonts w:hint="eastAsia" w:ascii="宋体" w:hAnsi="宋体" w:cs="宋体"/>
          <w:color w:val="auto"/>
          <w:sz w:val="22"/>
          <w:szCs w:val="22"/>
          <w:highlight w:val="none"/>
          <w:lang w:val="zh-TW"/>
        </w:rPr>
        <w:t>，</w:t>
      </w:r>
      <w:r>
        <w:rPr>
          <w:rFonts w:hint="eastAsia" w:ascii="宋体" w:hAnsi="宋体" w:eastAsia="宋体" w:cs="宋体"/>
          <w:color w:val="auto"/>
          <w:w w:val="90"/>
          <w:sz w:val="24"/>
          <w:szCs w:val="24"/>
          <w:highlight w:val="none"/>
        </w:rPr>
        <w:t>杜绝任何盗版及非法出版或以次充好（注：用</w:t>
      </w:r>
      <w:r>
        <w:rPr>
          <w:rFonts w:hint="eastAsia" w:ascii="宋体" w:hAnsi="宋体" w:eastAsia="宋体" w:cs="宋体"/>
          <w:color w:val="auto"/>
          <w:w w:val="90"/>
          <w:sz w:val="24"/>
          <w:szCs w:val="24"/>
          <w:highlight w:val="none"/>
          <w:lang w:val="en-US" w:eastAsia="zh-CN"/>
        </w:rPr>
        <w:t>高码洋定价图书或</w:t>
      </w:r>
      <w:r>
        <w:rPr>
          <w:rFonts w:hint="eastAsia" w:ascii="宋体" w:hAnsi="宋体" w:eastAsia="宋体" w:cs="宋体"/>
          <w:color w:val="auto"/>
          <w:w w:val="90"/>
          <w:sz w:val="24"/>
          <w:szCs w:val="24"/>
          <w:highlight w:val="none"/>
        </w:rPr>
        <w:t>特价书充当新书）</w:t>
      </w:r>
      <w:r>
        <w:rPr>
          <w:rFonts w:hint="eastAsia" w:ascii="宋体" w:hAnsi="宋体" w:cs="宋体"/>
          <w:color w:val="auto"/>
          <w:w w:val="90"/>
          <w:sz w:val="24"/>
          <w:szCs w:val="24"/>
          <w:highlight w:val="none"/>
          <w:lang w:eastAsia="zh-CN"/>
        </w:rPr>
        <w:t>。</w:t>
      </w:r>
      <w:r>
        <w:rPr>
          <w:rFonts w:hint="eastAsia" w:ascii="宋体" w:hAnsi="宋体" w:cs="宋体"/>
          <w:color w:val="auto"/>
          <w:sz w:val="22"/>
          <w:szCs w:val="22"/>
          <w:highlight w:val="none"/>
          <w:lang w:val="zh-CN"/>
        </w:rPr>
        <w:t>配送的图书应保证质量，</w:t>
      </w:r>
      <w:r>
        <w:rPr>
          <w:rFonts w:hint="eastAsia" w:ascii="宋体" w:hAnsi="宋体" w:cs="宋体"/>
          <w:color w:val="auto"/>
          <w:sz w:val="22"/>
          <w:szCs w:val="22"/>
          <w:highlight w:val="none"/>
          <w:lang w:val="zh-TW" w:eastAsia="zh-TW"/>
        </w:rPr>
        <w:t>如发现到货图书与订单不符，无论加工与否，必须无条件退货；若发现有污损、图文不清、缺页、倒页、缺附件等有质量问题的图书，无论是否加工或投入借阅，均无条件退货。</w:t>
      </w:r>
    </w:p>
    <w:p>
      <w:pPr>
        <w:shd w:val="clear"/>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w:t>
      </w:r>
      <w:r>
        <w:rPr>
          <w:rFonts w:hint="eastAsia" w:ascii="宋体" w:hAnsi="宋体" w:cs="宋体"/>
          <w:color w:val="auto"/>
          <w:sz w:val="22"/>
          <w:szCs w:val="22"/>
          <w:highlight w:val="none"/>
          <w:lang w:val="zh-TW" w:eastAsia="zh-TW"/>
        </w:rPr>
        <w:t>图书均要求现书到货，根据</w:t>
      </w:r>
      <w:r>
        <w:rPr>
          <w:rFonts w:hint="eastAsia" w:ascii="宋体" w:hAnsi="宋体" w:cs="宋体"/>
          <w:color w:val="auto"/>
          <w:sz w:val="22"/>
          <w:szCs w:val="22"/>
          <w:highlight w:val="none"/>
          <w:lang w:val="zh-CN"/>
        </w:rPr>
        <w:t>乙方</w:t>
      </w:r>
      <w:r>
        <w:rPr>
          <w:rFonts w:hint="eastAsia" w:ascii="宋体" w:hAnsi="宋体" w:cs="宋体"/>
          <w:color w:val="auto"/>
          <w:sz w:val="22"/>
          <w:szCs w:val="22"/>
          <w:highlight w:val="none"/>
          <w:lang w:val="zh-TW" w:eastAsia="zh-TW"/>
        </w:rPr>
        <w:t>书目（采访书目要求以</w:t>
      </w:r>
      <w:r>
        <w:rPr>
          <w:rFonts w:hint="eastAsia" w:ascii="宋体" w:hAnsi="宋体" w:cs="宋体"/>
          <w:color w:val="auto"/>
          <w:sz w:val="22"/>
          <w:szCs w:val="22"/>
          <w:highlight w:val="none"/>
          <w:lang w:val="zh-CN"/>
        </w:rPr>
        <w:t>202</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val="zh-TW" w:eastAsia="zh-TW"/>
        </w:rPr>
        <w:t>年</w:t>
      </w:r>
      <w:r>
        <w:rPr>
          <w:rFonts w:hint="eastAsia" w:ascii="宋体" w:hAnsi="宋体" w:cs="宋体"/>
          <w:color w:val="auto"/>
          <w:sz w:val="22"/>
          <w:szCs w:val="22"/>
          <w:highlight w:val="none"/>
          <w:lang w:val="zh-CN"/>
        </w:rPr>
        <w:t>10月</w:t>
      </w:r>
      <w:r>
        <w:rPr>
          <w:rFonts w:hint="eastAsia" w:ascii="宋体" w:hAnsi="宋体" w:cs="宋体"/>
          <w:color w:val="auto"/>
          <w:sz w:val="22"/>
          <w:szCs w:val="22"/>
          <w:highlight w:val="none"/>
          <w:lang w:val="zh-TW" w:eastAsia="zh-TW"/>
        </w:rPr>
        <w:t>以后的</w:t>
      </w:r>
      <w:r>
        <w:rPr>
          <w:rFonts w:hint="eastAsia" w:ascii="宋体" w:hAnsi="宋体" w:cs="宋体"/>
          <w:color w:val="auto"/>
          <w:sz w:val="22"/>
          <w:szCs w:val="22"/>
          <w:highlight w:val="none"/>
          <w:lang w:val="en-US" w:eastAsia="zh-CN"/>
        </w:rPr>
        <w:t>各</w:t>
      </w:r>
      <w:r>
        <w:rPr>
          <w:rFonts w:hint="eastAsia" w:ascii="宋体" w:hAnsi="宋体" w:cs="宋体"/>
          <w:color w:val="auto"/>
          <w:sz w:val="22"/>
          <w:szCs w:val="22"/>
          <w:highlight w:val="none"/>
          <w:lang w:val="zh-TW" w:eastAsia="zh-TW"/>
        </w:rPr>
        <w:t>出版社新书为主）采购的图书自提交订单起三个月内</w:t>
      </w:r>
      <w:r>
        <w:rPr>
          <w:rFonts w:hint="eastAsia" w:ascii="宋体" w:hAnsi="宋体" w:cs="宋体"/>
          <w:color w:val="auto"/>
          <w:sz w:val="22"/>
          <w:szCs w:val="22"/>
          <w:highlight w:val="none"/>
          <w:lang w:val="zh-CN"/>
        </w:rPr>
        <w:t>平均</w:t>
      </w:r>
      <w:r>
        <w:rPr>
          <w:rFonts w:hint="eastAsia" w:ascii="宋体" w:hAnsi="宋体" w:cs="宋体"/>
          <w:color w:val="auto"/>
          <w:sz w:val="22"/>
          <w:szCs w:val="22"/>
          <w:highlight w:val="none"/>
          <w:lang w:val="zh-TW" w:eastAsia="zh-TW"/>
        </w:rPr>
        <w:t>到货率不低于</w:t>
      </w:r>
      <w:r>
        <w:rPr>
          <w:rFonts w:hint="eastAsia" w:ascii="宋体" w:hAnsi="宋体" w:cs="宋体"/>
          <w:color w:val="auto"/>
          <w:sz w:val="22"/>
          <w:szCs w:val="22"/>
          <w:highlight w:val="none"/>
          <w:lang w:val="zh-CN"/>
        </w:rPr>
        <w:t>90%</w:t>
      </w:r>
      <w:r>
        <w:rPr>
          <w:rFonts w:hint="eastAsia" w:ascii="宋体" w:hAnsi="宋体" w:cs="宋体"/>
          <w:color w:val="auto"/>
          <w:sz w:val="22"/>
          <w:szCs w:val="22"/>
          <w:highlight w:val="none"/>
          <w:lang w:val="zh-TW" w:eastAsia="zh-TW"/>
        </w:rPr>
        <w:t>，全年平均到</w:t>
      </w:r>
      <w:r>
        <w:rPr>
          <w:rFonts w:hint="eastAsia" w:ascii="宋体" w:hAnsi="宋体" w:cs="宋体"/>
          <w:color w:val="auto"/>
          <w:sz w:val="22"/>
          <w:szCs w:val="22"/>
          <w:highlight w:val="none"/>
        </w:rPr>
        <w:t>货</w:t>
      </w:r>
      <w:r>
        <w:rPr>
          <w:rFonts w:hint="eastAsia" w:ascii="宋体" w:hAnsi="宋体" w:cs="宋体"/>
          <w:color w:val="auto"/>
          <w:sz w:val="22"/>
          <w:szCs w:val="22"/>
          <w:highlight w:val="none"/>
          <w:lang w:val="zh-TW" w:eastAsia="zh-TW"/>
        </w:rPr>
        <w:t>率不低于95%</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TW" w:eastAsia="zh-TW"/>
        </w:rPr>
        <w:t>现场采购的图书</w:t>
      </w:r>
      <w:r>
        <w:rPr>
          <w:rFonts w:hint="eastAsia" w:ascii="宋体" w:hAnsi="宋体" w:cs="宋体"/>
          <w:color w:val="auto"/>
          <w:sz w:val="22"/>
          <w:szCs w:val="22"/>
          <w:highlight w:val="none"/>
          <w:lang w:val="zh-CN"/>
        </w:rPr>
        <w:t>一</w:t>
      </w:r>
      <w:r>
        <w:rPr>
          <w:rFonts w:hint="eastAsia" w:ascii="宋体" w:hAnsi="宋体" w:cs="宋体"/>
          <w:color w:val="auto"/>
          <w:sz w:val="22"/>
          <w:szCs w:val="22"/>
          <w:highlight w:val="none"/>
          <w:lang w:val="zh-TW" w:eastAsia="zh-TW"/>
        </w:rPr>
        <w:t>个月内到货率不低于</w:t>
      </w:r>
      <w:r>
        <w:rPr>
          <w:rFonts w:hint="eastAsia" w:ascii="宋体" w:hAnsi="宋体" w:cs="宋体"/>
          <w:color w:val="auto"/>
          <w:sz w:val="22"/>
          <w:szCs w:val="22"/>
          <w:highlight w:val="none"/>
          <w:lang w:val="zh-CN"/>
        </w:rPr>
        <w:t>98%</w:t>
      </w:r>
      <w:r>
        <w:rPr>
          <w:rFonts w:hint="eastAsia" w:ascii="宋体" w:hAnsi="宋体" w:cs="宋体"/>
          <w:color w:val="auto"/>
          <w:sz w:val="22"/>
          <w:szCs w:val="22"/>
          <w:highlight w:val="none"/>
          <w:lang w:val="zh-TW" w:eastAsia="zh-TW"/>
        </w:rPr>
        <w:t>，并能满足图书馆自备书目的图书采购需求。</w:t>
      </w:r>
      <w:r>
        <w:rPr>
          <w:rFonts w:hint="eastAsia" w:ascii="宋体" w:hAnsi="宋体" w:cs="宋体"/>
          <w:color w:val="auto"/>
          <w:sz w:val="22"/>
          <w:szCs w:val="22"/>
          <w:highlight w:val="none"/>
          <w:lang w:val="zh-TW"/>
        </w:rPr>
        <w:t>甲方</w:t>
      </w:r>
      <w:r>
        <w:rPr>
          <w:rFonts w:hint="eastAsia" w:ascii="宋体" w:hAnsi="宋体" w:cs="宋体"/>
          <w:color w:val="auto"/>
          <w:sz w:val="22"/>
          <w:szCs w:val="22"/>
          <w:highlight w:val="none"/>
          <w:lang w:val="zh-TW" w:eastAsia="zh-TW"/>
        </w:rPr>
        <w:t>提交订单中的所有图书到货时间截止</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val="zh-TW" w:eastAsia="zh-TW"/>
        </w:rPr>
        <w:t>年</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val="zh-TW" w:eastAsia="zh-TW"/>
        </w:rPr>
        <w:t>月</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val="zh-TW" w:eastAsia="zh-TW"/>
        </w:rPr>
        <w:t>日，逾期不能到货</w:t>
      </w:r>
      <w:r>
        <w:rPr>
          <w:rFonts w:hint="eastAsia" w:ascii="宋体" w:hAnsi="宋体" w:cs="宋体"/>
          <w:color w:val="auto"/>
          <w:sz w:val="22"/>
          <w:szCs w:val="22"/>
          <w:highlight w:val="none"/>
          <w:lang w:val="zh-CN"/>
        </w:rPr>
        <w:t>一律</w:t>
      </w:r>
      <w:r>
        <w:rPr>
          <w:rFonts w:hint="eastAsia" w:ascii="宋体" w:hAnsi="宋体" w:cs="宋体"/>
          <w:color w:val="auto"/>
          <w:sz w:val="22"/>
          <w:szCs w:val="22"/>
          <w:highlight w:val="none"/>
          <w:lang w:val="zh-TW" w:eastAsia="zh-TW"/>
        </w:rPr>
        <w:t>无条件视为退货。</w:t>
      </w:r>
    </w:p>
    <w:p>
      <w:pPr>
        <w:shd w:val="clear"/>
        <w:spacing w:line="460" w:lineRule="exact"/>
        <w:ind w:firstLine="440" w:firstLineChars="200"/>
        <w:rPr>
          <w:rFonts w:ascii="宋体" w:hAnsi="宋体" w:cs="宋体"/>
          <w:color w:val="auto"/>
          <w:sz w:val="22"/>
          <w:szCs w:val="22"/>
          <w:highlight w:val="none"/>
          <w:lang w:val="zh-TW"/>
        </w:rPr>
      </w:pP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CN"/>
        </w:rPr>
        <w:t>4</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CN"/>
        </w:rPr>
        <w:t>乙方</w:t>
      </w:r>
      <w:r>
        <w:rPr>
          <w:rFonts w:hint="eastAsia" w:ascii="宋体" w:hAnsi="宋体" w:cs="宋体"/>
          <w:color w:val="auto"/>
          <w:sz w:val="22"/>
          <w:szCs w:val="22"/>
          <w:highlight w:val="none"/>
          <w:lang w:val="zh-TW" w:eastAsia="zh-TW"/>
        </w:rPr>
        <w:t>负责将</w:t>
      </w:r>
      <w:r>
        <w:rPr>
          <w:rFonts w:hint="eastAsia" w:ascii="宋体" w:hAnsi="宋体" w:cs="宋体"/>
          <w:color w:val="auto"/>
          <w:sz w:val="22"/>
          <w:szCs w:val="22"/>
          <w:highlight w:val="none"/>
          <w:lang w:val="zh-TW"/>
        </w:rPr>
        <w:t>甲方</w:t>
      </w:r>
      <w:r>
        <w:rPr>
          <w:rFonts w:hint="eastAsia" w:ascii="宋体" w:hAnsi="宋体" w:cs="宋体"/>
          <w:color w:val="auto"/>
          <w:sz w:val="22"/>
          <w:szCs w:val="22"/>
          <w:highlight w:val="none"/>
          <w:lang w:val="zh-TW" w:eastAsia="zh-TW"/>
        </w:rPr>
        <w:t>的图书送抵台州职业技术学院图书馆采编部或其它指定地点。一批图书需提供两份清单：一份是汇总清单，一份是每包内的明细单。汇总清单中的顺序号要与图书外包装上标的顺序号相对应。明细单上要有相应的外包装顺序号，并注明每种图书的</w:t>
      </w:r>
      <w:r>
        <w:rPr>
          <w:rFonts w:hint="eastAsia" w:ascii="宋体" w:hAnsi="宋体" w:cs="宋体"/>
          <w:color w:val="auto"/>
          <w:sz w:val="22"/>
          <w:szCs w:val="22"/>
          <w:highlight w:val="none"/>
          <w:lang w:val="zh-CN"/>
        </w:rPr>
        <w:t>ISBN</w:t>
      </w:r>
      <w:r>
        <w:rPr>
          <w:rFonts w:hint="eastAsia" w:ascii="宋体" w:hAnsi="宋体" w:cs="宋体"/>
          <w:color w:val="auto"/>
          <w:sz w:val="22"/>
          <w:szCs w:val="22"/>
          <w:highlight w:val="none"/>
          <w:lang w:val="zh-TW" w:eastAsia="zh-TW"/>
        </w:rPr>
        <w:t>、书名、出版社、册数、码洋等，清单所列图书顺序应与包装内顺序一致</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TW" w:eastAsia="zh-TW"/>
        </w:rPr>
        <w:t>并提供清单的电子文档。</w:t>
      </w:r>
    </w:p>
    <w:p>
      <w:pPr>
        <w:shd w:val="clear"/>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CN"/>
        </w:rPr>
        <w:t>5</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TW" w:eastAsia="zh-TW"/>
        </w:rPr>
        <w:t>凡交到</w:t>
      </w:r>
      <w:r>
        <w:rPr>
          <w:rFonts w:hint="eastAsia" w:ascii="宋体" w:hAnsi="宋体" w:cs="宋体"/>
          <w:color w:val="auto"/>
          <w:sz w:val="22"/>
          <w:szCs w:val="22"/>
          <w:highlight w:val="none"/>
          <w:lang w:val="zh-CN"/>
        </w:rPr>
        <w:t>甲方</w:t>
      </w:r>
      <w:r>
        <w:rPr>
          <w:rFonts w:hint="eastAsia" w:ascii="宋体" w:hAnsi="宋体" w:cs="宋体"/>
          <w:color w:val="auto"/>
          <w:sz w:val="22"/>
          <w:szCs w:val="22"/>
          <w:highlight w:val="none"/>
          <w:lang w:val="zh-TW" w:eastAsia="zh-TW"/>
        </w:rPr>
        <w:t>的图书，以图书定价作为计算书款的依据，经验收发现书款与发货单不符的，</w:t>
      </w:r>
      <w:r>
        <w:rPr>
          <w:rFonts w:hint="eastAsia" w:ascii="宋体" w:hAnsi="宋体" w:cs="宋体"/>
          <w:color w:val="auto"/>
          <w:sz w:val="22"/>
          <w:szCs w:val="22"/>
          <w:highlight w:val="none"/>
          <w:lang w:val="zh-CN"/>
        </w:rPr>
        <w:t>甲方</w:t>
      </w:r>
      <w:r>
        <w:rPr>
          <w:rFonts w:hint="eastAsia" w:ascii="宋体" w:hAnsi="宋体" w:cs="宋体"/>
          <w:color w:val="auto"/>
          <w:sz w:val="22"/>
          <w:szCs w:val="22"/>
          <w:highlight w:val="none"/>
          <w:lang w:val="zh-TW" w:eastAsia="zh-TW"/>
        </w:rPr>
        <w:t>及时通</w:t>
      </w:r>
      <w:r>
        <w:rPr>
          <w:rFonts w:hint="eastAsia" w:ascii="宋体" w:hAnsi="宋体" w:cs="宋体"/>
          <w:color w:val="auto"/>
          <w:sz w:val="22"/>
          <w:szCs w:val="22"/>
          <w:highlight w:val="none"/>
          <w:lang w:val="zh-CN"/>
        </w:rPr>
        <w:t>知乙方</w:t>
      </w:r>
      <w:r>
        <w:rPr>
          <w:rFonts w:hint="eastAsia" w:ascii="宋体" w:hAnsi="宋体" w:cs="宋体"/>
          <w:color w:val="auto"/>
          <w:sz w:val="22"/>
          <w:szCs w:val="22"/>
          <w:highlight w:val="none"/>
          <w:lang w:val="zh-TW" w:eastAsia="zh-TW"/>
        </w:rPr>
        <w:t>派员到验收地核算，</w:t>
      </w:r>
      <w:r>
        <w:rPr>
          <w:rFonts w:hint="eastAsia" w:ascii="宋体" w:hAnsi="宋体" w:cs="宋体"/>
          <w:color w:val="auto"/>
          <w:sz w:val="22"/>
          <w:szCs w:val="22"/>
          <w:highlight w:val="none"/>
          <w:lang w:val="zh-CN"/>
        </w:rPr>
        <w:t>乙方</w:t>
      </w:r>
      <w:r>
        <w:rPr>
          <w:rFonts w:hint="eastAsia" w:ascii="宋体" w:hAnsi="宋体" w:cs="宋体"/>
          <w:color w:val="auto"/>
          <w:sz w:val="22"/>
          <w:szCs w:val="22"/>
          <w:highlight w:val="none"/>
          <w:lang w:val="zh-TW" w:eastAsia="zh-TW"/>
        </w:rPr>
        <w:t>接到通知之日起10个工作日内不能派员核算的，以</w:t>
      </w:r>
      <w:r>
        <w:rPr>
          <w:rFonts w:hint="eastAsia" w:ascii="宋体" w:hAnsi="宋体" w:cs="宋体"/>
          <w:color w:val="auto"/>
          <w:sz w:val="22"/>
          <w:szCs w:val="22"/>
          <w:highlight w:val="none"/>
          <w:lang w:val="zh-CN"/>
        </w:rPr>
        <w:t>甲方</w:t>
      </w:r>
      <w:r>
        <w:rPr>
          <w:rFonts w:hint="eastAsia" w:ascii="宋体" w:hAnsi="宋体" w:cs="宋体"/>
          <w:color w:val="auto"/>
          <w:sz w:val="22"/>
          <w:szCs w:val="22"/>
          <w:highlight w:val="none"/>
          <w:lang w:val="zh-TW" w:eastAsia="zh-TW"/>
        </w:rPr>
        <w:t>验收的实际数额计算书款金额。</w:t>
      </w:r>
    </w:p>
    <w:p>
      <w:pPr>
        <w:shd w:val="clear"/>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5、编目加工</w:t>
      </w:r>
    </w:p>
    <w:p>
      <w:pPr>
        <w:shd w:val="clear"/>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（1）乙方</w:t>
      </w:r>
      <w:r>
        <w:rPr>
          <w:rFonts w:hint="eastAsia" w:ascii="宋体" w:hAnsi="宋体" w:cs="宋体"/>
          <w:color w:val="auto"/>
          <w:sz w:val="22"/>
          <w:szCs w:val="22"/>
          <w:highlight w:val="none"/>
          <w:lang w:val="zh-TW" w:eastAsia="zh-TW"/>
        </w:rPr>
        <w:t>能通过互联网免费提供标准的新书征订书目数据和机读编目数据（数据要求参见《中国机读目录使用手册》、《</w:t>
      </w:r>
      <w:r>
        <w:rPr>
          <w:rFonts w:hint="eastAsia" w:ascii="宋体" w:hAnsi="宋体" w:cs="宋体"/>
          <w:color w:val="auto"/>
          <w:sz w:val="22"/>
          <w:szCs w:val="22"/>
          <w:highlight w:val="none"/>
          <w:lang w:val="zh-CN"/>
        </w:rPr>
        <w:t>CALIS</w:t>
      </w:r>
      <w:r>
        <w:rPr>
          <w:rFonts w:hint="eastAsia" w:ascii="宋体" w:hAnsi="宋体" w:cs="宋体"/>
          <w:color w:val="auto"/>
          <w:sz w:val="22"/>
          <w:szCs w:val="22"/>
          <w:highlight w:val="none"/>
          <w:lang w:val="zh-TW" w:eastAsia="zh-TW"/>
        </w:rPr>
        <w:t>联机合作编制手册》），并且其数据须完全符合用户图书集成管理系统</w:t>
      </w:r>
      <w:r>
        <w:rPr>
          <w:rFonts w:hint="eastAsia" w:ascii="宋体" w:hAnsi="宋体" w:cs="宋体"/>
          <w:color w:val="auto"/>
          <w:sz w:val="22"/>
          <w:szCs w:val="22"/>
          <w:highlight w:val="none"/>
          <w:lang w:val="zh-CN"/>
        </w:rPr>
        <w:t>UILAS</w:t>
      </w:r>
      <w:r>
        <w:rPr>
          <w:rFonts w:hint="eastAsia" w:ascii="宋体" w:hAnsi="宋体" w:cs="宋体"/>
          <w:color w:val="auto"/>
          <w:sz w:val="22"/>
          <w:szCs w:val="22"/>
          <w:highlight w:val="none"/>
          <w:lang w:val="zh-TW" w:eastAsia="zh-TW"/>
        </w:rPr>
        <w:t>的格式及运行要求，提供的所有数据都能在用户系统无障碍的使用</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TW" w:eastAsia="zh-TW"/>
        </w:rPr>
        <w:t>编目数据应比同批次送达的图书提前或同时到馆，并达到</w:t>
      </w:r>
      <w:r>
        <w:rPr>
          <w:rFonts w:hint="eastAsia" w:ascii="宋体" w:hAnsi="宋体" w:cs="宋体"/>
          <w:color w:val="auto"/>
          <w:sz w:val="22"/>
          <w:szCs w:val="22"/>
          <w:highlight w:val="none"/>
          <w:lang w:val="zh-CN" w:eastAsia="zh-TW"/>
        </w:rPr>
        <w:t>100%</w:t>
      </w:r>
      <w:r>
        <w:rPr>
          <w:rFonts w:hint="eastAsia" w:ascii="宋体" w:hAnsi="宋体" w:cs="宋体"/>
          <w:color w:val="auto"/>
          <w:sz w:val="22"/>
          <w:szCs w:val="22"/>
          <w:highlight w:val="none"/>
          <w:lang w:val="zh-TW" w:eastAsia="zh-TW"/>
        </w:rPr>
        <w:t>的覆盖率。</w:t>
      </w:r>
    </w:p>
    <w:p>
      <w:pPr>
        <w:shd w:val="clear"/>
        <w:spacing w:line="460" w:lineRule="exact"/>
        <w:ind w:firstLine="440" w:firstLineChars="200"/>
        <w:rPr>
          <w:color w:val="auto"/>
          <w:highlight w:val="none"/>
          <w:lang w:val="zh-CN"/>
        </w:rPr>
      </w:pP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CN"/>
        </w:rPr>
        <w:t>2</w:t>
      </w: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lang w:val="zh-CN"/>
        </w:rPr>
        <w:t>乙方</w:t>
      </w:r>
      <w:r>
        <w:rPr>
          <w:rFonts w:hint="eastAsia" w:ascii="宋体" w:hAnsi="宋体" w:cs="宋体"/>
          <w:color w:val="auto"/>
          <w:sz w:val="22"/>
          <w:szCs w:val="22"/>
          <w:highlight w:val="none"/>
          <w:lang w:val="zh-TW" w:eastAsia="zh-TW"/>
        </w:rPr>
        <w:t>负责将</w:t>
      </w:r>
      <w:r>
        <w:rPr>
          <w:rFonts w:hint="eastAsia" w:ascii="宋体" w:hAnsi="宋体" w:cs="宋体"/>
          <w:color w:val="auto"/>
          <w:sz w:val="22"/>
          <w:szCs w:val="22"/>
          <w:highlight w:val="none"/>
          <w:lang w:val="zh-TW"/>
        </w:rPr>
        <w:t>甲方</w:t>
      </w:r>
      <w:r>
        <w:rPr>
          <w:rFonts w:hint="eastAsia" w:ascii="宋体" w:hAnsi="宋体" w:cs="宋体"/>
          <w:color w:val="auto"/>
          <w:sz w:val="22"/>
          <w:szCs w:val="22"/>
          <w:highlight w:val="none"/>
          <w:lang w:val="zh-TW" w:eastAsia="zh-TW"/>
        </w:rPr>
        <w:t>的图书进行采后全加工服务</w:t>
      </w:r>
      <w:r>
        <w:rPr>
          <w:rFonts w:hint="eastAsia" w:ascii="宋体" w:hAnsi="宋体" w:cs="宋体"/>
          <w:color w:val="auto"/>
          <w:sz w:val="22"/>
          <w:szCs w:val="22"/>
          <w:highlight w:val="none"/>
          <w:lang w:val="zh-CN"/>
        </w:rPr>
        <w:t>到符合上架要求为止</w:t>
      </w:r>
      <w:r>
        <w:rPr>
          <w:rFonts w:hint="eastAsia" w:ascii="宋体" w:hAnsi="宋体" w:cs="宋体"/>
          <w:color w:val="auto"/>
          <w:sz w:val="22"/>
          <w:szCs w:val="22"/>
          <w:highlight w:val="none"/>
          <w:lang w:val="zh-TW" w:eastAsia="zh-TW"/>
        </w:rPr>
        <w:t>，要求到</w:t>
      </w:r>
      <w:r>
        <w:rPr>
          <w:rFonts w:hint="eastAsia" w:ascii="宋体" w:hAnsi="宋体" w:cs="宋体"/>
          <w:color w:val="auto"/>
          <w:sz w:val="22"/>
          <w:szCs w:val="22"/>
          <w:highlight w:val="none"/>
          <w:lang w:val="zh-CN"/>
        </w:rPr>
        <w:t xml:space="preserve">馆进行全加工服务。主要有以下工序： </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2628"/>
        <w:gridCol w:w="5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343" w:type="pct"/>
            <w:vMerge w:val="restart"/>
            <w:vAlign w:val="center"/>
          </w:tcPr>
          <w:p>
            <w:pPr>
              <w:shd w:val="clear"/>
              <w:spacing w:beforeLines="50" w:afterLines="50" w:line="360" w:lineRule="auto"/>
              <w:ind w:left="34" w:leftChars="16"/>
              <w:jc w:val="center"/>
              <w:rPr>
                <w:rFonts w:ascii="宋体" w:hAnsi="宋体"/>
                <w:color w:val="auto"/>
                <w:w w:val="90"/>
                <w:kern w:val="0"/>
                <w:szCs w:val="21"/>
                <w:highlight w:val="none"/>
              </w:rPr>
            </w:pPr>
            <w:r>
              <w:rPr>
                <w:rFonts w:hint="eastAsia" w:ascii="宋体" w:hAnsi="宋体"/>
                <w:color w:val="auto"/>
                <w:w w:val="90"/>
                <w:kern w:val="0"/>
                <w:szCs w:val="21"/>
                <w:highlight w:val="none"/>
              </w:rPr>
              <w:t>到图书馆加工服务</w:t>
            </w:r>
          </w:p>
        </w:tc>
        <w:tc>
          <w:tcPr>
            <w:tcW w:w="1542" w:type="pct"/>
            <w:vAlign w:val="center"/>
          </w:tcPr>
          <w:p>
            <w:pPr>
              <w:shd w:val="clear"/>
              <w:spacing w:beforeLines="50" w:afterLines="50" w:line="360" w:lineRule="auto"/>
              <w:jc w:val="center"/>
              <w:rPr>
                <w:rFonts w:ascii="宋体" w:hAnsi="宋体"/>
                <w:color w:val="auto"/>
                <w:w w:val="90"/>
                <w:kern w:val="0"/>
                <w:szCs w:val="21"/>
                <w:highlight w:val="none"/>
              </w:rPr>
            </w:pPr>
            <w:r>
              <w:rPr>
                <w:rFonts w:hint="eastAsia" w:ascii="宋体" w:hAnsi="宋体"/>
                <w:color w:val="auto"/>
                <w:w w:val="90"/>
                <w:kern w:val="0"/>
                <w:szCs w:val="21"/>
                <w:highlight w:val="none"/>
              </w:rPr>
              <w:t>工 序</w:t>
            </w:r>
          </w:p>
        </w:tc>
        <w:tc>
          <w:tcPr>
            <w:tcW w:w="3113" w:type="pct"/>
            <w:vAlign w:val="center"/>
          </w:tcPr>
          <w:p>
            <w:pPr>
              <w:shd w:val="clear"/>
              <w:spacing w:beforeLines="50" w:afterLines="50" w:line="360" w:lineRule="auto"/>
              <w:jc w:val="center"/>
              <w:rPr>
                <w:rFonts w:ascii="宋体" w:hAnsi="宋体"/>
                <w:color w:val="auto"/>
                <w:w w:val="90"/>
                <w:kern w:val="0"/>
                <w:szCs w:val="21"/>
                <w:highlight w:val="none"/>
              </w:rPr>
            </w:pPr>
            <w:r>
              <w:rPr>
                <w:rFonts w:hint="eastAsia" w:ascii="宋体" w:hAnsi="宋体"/>
                <w:color w:val="auto"/>
                <w:w w:val="90"/>
                <w:kern w:val="0"/>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43" w:type="pct"/>
            <w:vMerge w:val="continue"/>
            <w:vAlign w:val="center"/>
          </w:tcPr>
          <w:p>
            <w:pPr>
              <w:shd w:val="clear"/>
              <w:spacing w:beforeLines="50" w:afterLines="50" w:line="360" w:lineRule="auto"/>
              <w:ind w:firstLine="436" w:firstLineChars="231"/>
              <w:rPr>
                <w:rFonts w:ascii="宋体" w:hAnsi="宋体"/>
                <w:color w:val="auto"/>
                <w:w w:val="90"/>
                <w:kern w:val="0"/>
                <w:szCs w:val="21"/>
                <w:highlight w:val="none"/>
              </w:rPr>
            </w:pPr>
          </w:p>
        </w:tc>
        <w:tc>
          <w:tcPr>
            <w:tcW w:w="1542"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olor w:val="auto"/>
                <w:w w:val="90"/>
                <w:kern w:val="0"/>
                <w:szCs w:val="21"/>
                <w:highlight w:val="none"/>
              </w:rPr>
            </w:pPr>
            <w:r>
              <w:rPr>
                <w:rFonts w:hint="eastAsia" w:ascii="宋体" w:hAnsi="宋体"/>
                <w:color w:val="auto"/>
                <w:w w:val="90"/>
                <w:kern w:val="0"/>
                <w:szCs w:val="21"/>
                <w:highlight w:val="none"/>
              </w:rPr>
              <w:t>①拆包、核单、盖馆藏章</w:t>
            </w:r>
          </w:p>
        </w:tc>
        <w:tc>
          <w:tcPr>
            <w:tcW w:w="3113"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olor w:val="auto"/>
                <w:w w:val="90"/>
                <w:kern w:val="0"/>
                <w:szCs w:val="21"/>
                <w:highlight w:val="none"/>
              </w:rPr>
            </w:pPr>
            <w:r>
              <w:rPr>
                <w:rFonts w:hint="eastAsia" w:ascii="宋体" w:hAnsi="宋体"/>
                <w:color w:val="auto"/>
                <w:w w:val="90"/>
                <w:kern w:val="0"/>
                <w:szCs w:val="21"/>
                <w:highlight w:val="none"/>
              </w:rPr>
              <w:t>拆包并核对清单，敲馆藏章（书名页和书口处各1个）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343" w:type="pct"/>
            <w:vMerge w:val="continue"/>
            <w:vAlign w:val="center"/>
          </w:tcPr>
          <w:p>
            <w:pPr>
              <w:shd w:val="clear"/>
              <w:spacing w:beforeLines="50" w:afterLines="50" w:line="360" w:lineRule="auto"/>
              <w:ind w:firstLine="436" w:firstLineChars="231"/>
              <w:rPr>
                <w:rFonts w:ascii="宋体" w:hAnsi="宋体"/>
                <w:color w:val="auto"/>
                <w:w w:val="90"/>
                <w:kern w:val="0"/>
                <w:szCs w:val="21"/>
                <w:highlight w:val="none"/>
              </w:rPr>
            </w:pPr>
          </w:p>
        </w:tc>
        <w:tc>
          <w:tcPr>
            <w:tcW w:w="1542"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olor w:val="auto"/>
                <w:w w:val="90"/>
                <w:kern w:val="0"/>
                <w:szCs w:val="21"/>
                <w:highlight w:val="none"/>
              </w:rPr>
            </w:pPr>
            <w:r>
              <w:rPr>
                <w:rFonts w:hint="eastAsia" w:ascii="宋体" w:hAnsi="宋体"/>
                <w:color w:val="auto"/>
                <w:w w:val="90"/>
                <w:kern w:val="0"/>
                <w:szCs w:val="21"/>
                <w:highlight w:val="none"/>
              </w:rPr>
              <w:t>②贴条形码和透明保护膜</w:t>
            </w:r>
          </w:p>
        </w:tc>
        <w:tc>
          <w:tcPr>
            <w:tcW w:w="3113"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olor w:val="auto"/>
                <w:w w:val="90"/>
                <w:kern w:val="0"/>
                <w:szCs w:val="21"/>
                <w:highlight w:val="none"/>
              </w:rPr>
            </w:pPr>
            <w:r>
              <w:rPr>
                <w:rFonts w:hint="eastAsia" w:ascii="宋体" w:hAnsi="宋体"/>
                <w:color w:val="auto"/>
                <w:w w:val="90"/>
                <w:kern w:val="0"/>
                <w:szCs w:val="21"/>
                <w:highlight w:val="none"/>
              </w:rPr>
              <w:t>条形码贴在书名页馆藏章的下面，需压膜。条形码材料由甲方提供，透明保护膜由乙方提供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1" w:hRule="atLeast"/>
        </w:trPr>
        <w:tc>
          <w:tcPr>
            <w:tcW w:w="343" w:type="pct"/>
            <w:vMerge w:val="continue"/>
            <w:vAlign w:val="center"/>
          </w:tcPr>
          <w:p>
            <w:pPr>
              <w:shd w:val="clear"/>
              <w:spacing w:beforeLines="50" w:afterLines="50" w:line="360" w:lineRule="auto"/>
              <w:ind w:firstLine="436" w:firstLineChars="231"/>
              <w:rPr>
                <w:rFonts w:ascii="宋体" w:hAnsi="宋体"/>
                <w:color w:val="auto"/>
                <w:w w:val="90"/>
                <w:kern w:val="0"/>
                <w:szCs w:val="21"/>
                <w:highlight w:val="none"/>
              </w:rPr>
            </w:pPr>
          </w:p>
        </w:tc>
        <w:tc>
          <w:tcPr>
            <w:tcW w:w="1542"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olor w:val="auto"/>
                <w:w w:val="90"/>
                <w:kern w:val="0"/>
                <w:szCs w:val="21"/>
                <w:highlight w:val="none"/>
              </w:rPr>
            </w:pPr>
            <w:r>
              <w:rPr>
                <w:rFonts w:hint="eastAsia" w:ascii="宋体" w:hAnsi="宋体"/>
                <w:color w:val="auto"/>
                <w:w w:val="90"/>
                <w:kern w:val="0"/>
                <w:szCs w:val="21"/>
                <w:highlight w:val="none"/>
              </w:rPr>
              <w:t>③文献分类编目</w:t>
            </w:r>
          </w:p>
        </w:tc>
        <w:tc>
          <w:tcPr>
            <w:tcW w:w="3113"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olor w:val="auto"/>
                <w:w w:val="90"/>
                <w:kern w:val="0"/>
                <w:szCs w:val="21"/>
                <w:highlight w:val="none"/>
              </w:rPr>
            </w:pPr>
            <w:r>
              <w:rPr>
                <w:rFonts w:hint="eastAsia" w:ascii="宋体" w:hAnsi="宋体"/>
                <w:color w:val="auto"/>
                <w:w w:val="90"/>
                <w:kern w:val="0"/>
                <w:szCs w:val="21"/>
                <w:highlight w:val="none"/>
              </w:rPr>
              <w:t>分类编目须严格遵循《中国图书分类法》第五版及</w:t>
            </w:r>
            <w:r>
              <w:rPr>
                <w:rFonts w:ascii="宋体" w:hAnsi="宋体"/>
                <w:color w:val="auto"/>
                <w:w w:val="90"/>
                <w:kern w:val="0"/>
                <w:szCs w:val="21"/>
                <w:highlight w:val="none"/>
              </w:rPr>
              <w:t>新版中国机读目录格式使用手册</w:t>
            </w:r>
            <w:r>
              <w:rPr>
                <w:rFonts w:hint="eastAsia" w:ascii="宋体" w:hAnsi="宋体"/>
                <w:color w:val="auto"/>
                <w:w w:val="90"/>
                <w:kern w:val="0"/>
                <w:szCs w:val="21"/>
                <w:highlight w:val="none"/>
              </w:rPr>
              <w:t>有关之规则；书次号使用著者四角号码，取号规则根据甲方要求。（具体要求甲方以书面形式告知或以甲方提供的样本数据为参照。</w:t>
            </w:r>
            <w:r>
              <w:rPr>
                <w:rFonts w:ascii="宋体" w:hAnsi="宋体"/>
                <w:color w:val="auto"/>
                <w:w w:val="9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3" w:type="pct"/>
            <w:vMerge w:val="continue"/>
            <w:vAlign w:val="center"/>
          </w:tcPr>
          <w:p>
            <w:pPr>
              <w:shd w:val="clear"/>
              <w:spacing w:beforeLines="50" w:afterLines="50" w:line="360" w:lineRule="auto"/>
              <w:ind w:firstLine="436" w:firstLineChars="231"/>
              <w:rPr>
                <w:rFonts w:ascii="宋体" w:hAnsi="宋体"/>
                <w:color w:val="auto"/>
                <w:w w:val="90"/>
                <w:kern w:val="0"/>
                <w:szCs w:val="21"/>
                <w:highlight w:val="none"/>
              </w:rPr>
            </w:pPr>
          </w:p>
        </w:tc>
        <w:tc>
          <w:tcPr>
            <w:tcW w:w="1542"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olor w:val="auto"/>
                <w:w w:val="90"/>
                <w:kern w:val="0"/>
                <w:szCs w:val="21"/>
                <w:highlight w:val="none"/>
              </w:rPr>
            </w:pPr>
            <w:r>
              <w:rPr>
                <w:rFonts w:hint="eastAsia" w:ascii="宋体" w:hAnsi="宋体"/>
                <w:color w:val="auto"/>
                <w:w w:val="90"/>
                <w:kern w:val="0"/>
                <w:szCs w:val="21"/>
                <w:highlight w:val="none"/>
              </w:rPr>
              <w:t>④在指定位置贴书标和透明保护膜</w:t>
            </w:r>
          </w:p>
        </w:tc>
        <w:tc>
          <w:tcPr>
            <w:tcW w:w="3113"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olor w:val="auto"/>
                <w:w w:val="90"/>
                <w:kern w:val="0"/>
                <w:szCs w:val="21"/>
                <w:highlight w:val="none"/>
              </w:rPr>
            </w:pPr>
            <w:r>
              <w:rPr>
                <w:rFonts w:hint="eastAsia" w:ascii="宋体" w:hAnsi="宋体"/>
                <w:color w:val="auto"/>
                <w:w w:val="90"/>
                <w:kern w:val="0"/>
                <w:szCs w:val="21"/>
                <w:highlight w:val="none"/>
              </w:rPr>
              <w:t>书标两个：书脊处指定高度贴一个，需压膜；图书第二页左上角贴一个，不需压膜（左上角的书标也可用笔书写）。书标和透明保护膜均由乙方提供。（书标的款式和颜色必须和甲方提供的样本一致）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3" w:type="pct"/>
            <w:vMerge w:val="continue"/>
            <w:vAlign w:val="center"/>
          </w:tcPr>
          <w:p>
            <w:pPr>
              <w:shd w:val="clear"/>
              <w:spacing w:beforeLines="50" w:afterLines="50" w:line="360" w:lineRule="auto"/>
              <w:ind w:firstLine="436" w:firstLineChars="231"/>
              <w:rPr>
                <w:rFonts w:ascii="宋体" w:hAnsi="宋体"/>
                <w:color w:val="auto"/>
                <w:w w:val="90"/>
                <w:kern w:val="0"/>
                <w:szCs w:val="21"/>
                <w:highlight w:val="none"/>
              </w:rPr>
            </w:pPr>
          </w:p>
        </w:tc>
        <w:tc>
          <w:tcPr>
            <w:tcW w:w="1542"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olor w:val="auto"/>
                <w:w w:val="90"/>
                <w:kern w:val="0"/>
                <w:szCs w:val="21"/>
                <w:highlight w:val="none"/>
              </w:rPr>
            </w:pPr>
            <w:r>
              <w:rPr>
                <w:rFonts w:hint="eastAsia" w:ascii="宋体" w:hAnsi="宋体"/>
                <w:color w:val="auto"/>
                <w:w w:val="90"/>
                <w:kern w:val="0"/>
                <w:szCs w:val="21"/>
                <w:highlight w:val="none"/>
              </w:rPr>
              <w:t>⑤贴芯片及数据转换</w:t>
            </w:r>
          </w:p>
        </w:tc>
        <w:tc>
          <w:tcPr>
            <w:tcW w:w="3113"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olor w:val="auto"/>
                <w:w w:val="90"/>
                <w:kern w:val="0"/>
                <w:szCs w:val="21"/>
                <w:highlight w:val="none"/>
              </w:rPr>
            </w:pPr>
            <w:r>
              <w:rPr>
                <w:rFonts w:hint="eastAsia" w:ascii="宋体" w:hAnsi="宋体"/>
                <w:color w:val="auto"/>
                <w:w w:val="90"/>
                <w:kern w:val="0"/>
                <w:szCs w:val="21"/>
                <w:highlight w:val="none"/>
              </w:rPr>
              <w:t>本馆现采用RFID智能管理系统，要求使用高频芯片，型号为阿法迪RLS-RTL，粘贴在图书封底，由乙方提供并进行数据转换，确保与现有RFID智能管理系统兼容。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3" w:type="pct"/>
            <w:vMerge w:val="continue"/>
          </w:tcPr>
          <w:p>
            <w:pPr>
              <w:shd w:val="clear"/>
              <w:spacing w:beforeLines="50" w:afterLines="50" w:line="360" w:lineRule="auto"/>
              <w:ind w:firstLine="436" w:firstLineChars="231"/>
              <w:rPr>
                <w:rFonts w:ascii="宋体" w:hAnsi="宋体"/>
                <w:color w:val="auto"/>
                <w:w w:val="90"/>
                <w:kern w:val="0"/>
                <w:szCs w:val="21"/>
                <w:highlight w:val="none"/>
              </w:rPr>
            </w:pPr>
          </w:p>
        </w:tc>
        <w:tc>
          <w:tcPr>
            <w:tcW w:w="1542"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olor w:val="auto"/>
                <w:w w:val="90"/>
                <w:kern w:val="0"/>
                <w:szCs w:val="21"/>
                <w:highlight w:val="none"/>
              </w:rPr>
            </w:pPr>
            <w:r>
              <w:rPr>
                <w:rFonts w:hint="eastAsia" w:ascii="宋体" w:hAnsi="宋体"/>
                <w:color w:val="auto"/>
                <w:w w:val="90"/>
                <w:kern w:val="0"/>
                <w:szCs w:val="21"/>
                <w:highlight w:val="none"/>
              </w:rPr>
              <w:t>⑥典藏入库</w:t>
            </w:r>
          </w:p>
        </w:tc>
        <w:tc>
          <w:tcPr>
            <w:tcW w:w="3113"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olor w:val="auto"/>
                <w:w w:val="90"/>
                <w:kern w:val="0"/>
                <w:szCs w:val="21"/>
                <w:highlight w:val="none"/>
              </w:rPr>
            </w:pPr>
            <w:r>
              <w:rPr>
                <w:rFonts w:hint="eastAsia" w:ascii="宋体" w:hAnsi="宋体"/>
                <w:color w:val="auto"/>
                <w:w w:val="90"/>
                <w:kern w:val="0"/>
                <w:szCs w:val="21"/>
                <w:highlight w:val="none"/>
              </w:rPr>
              <w:t>按甲方要求</w:t>
            </w:r>
          </w:p>
        </w:tc>
      </w:tr>
    </w:tbl>
    <w:p>
      <w:pPr>
        <w:shd w:val="clear"/>
        <w:spacing w:beforeLines="50" w:line="460" w:lineRule="exact"/>
        <w:ind w:firstLine="440" w:firstLineChars="200"/>
        <w:rPr>
          <w:color w:val="auto"/>
          <w:highlight w:val="none"/>
          <w:lang w:val="zh-TW" w:eastAsia="zh-TW"/>
        </w:rPr>
      </w:pPr>
      <w:r>
        <w:rPr>
          <w:rFonts w:hint="eastAsia" w:ascii="宋体" w:hAnsi="宋体" w:cs="宋体"/>
          <w:color w:val="auto"/>
          <w:sz w:val="22"/>
          <w:szCs w:val="22"/>
          <w:highlight w:val="none"/>
          <w:lang w:val="zh-TW"/>
        </w:rPr>
        <w:t>（</w:t>
      </w: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TW"/>
        </w:rPr>
        <w:t>）乙方</w:t>
      </w:r>
      <w:r>
        <w:rPr>
          <w:rFonts w:hint="eastAsia" w:ascii="宋体" w:hAnsi="宋体" w:cs="宋体"/>
          <w:color w:val="auto"/>
          <w:sz w:val="22"/>
          <w:szCs w:val="22"/>
          <w:highlight w:val="none"/>
          <w:lang w:val="zh-TW" w:eastAsia="zh-TW"/>
        </w:rPr>
        <w:t>要有足够的图书全加工能力，可以按</w:t>
      </w:r>
      <w:r>
        <w:rPr>
          <w:rFonts w:hint="eastAsia" w:ascii="宋体" w:hAnsi="宋体" w:cs="宋体"/>
          <w:color w:val="auto"/>
          <w:sz w:val="22"/>
          <w:szCs w:val="22"/>
          <w:highlight w:val="none"/>
          <w:lang w:val="zh-TW"/>
        </w:rPr>
        <w:t>甲方</w:t>
      </w:r>
      <w:r>
        <w:rPr>
          <w:rFonts w:hint="eastAsia" w:ascii="宋体" w:hAnsi="宋体" w:cs="宋体"/>
          <w:color w:val="auto"/>
          <w:sz w:val="22"/>
          <w:szCs w:val="22"/>
          <w:highlight w:val="none"/>
          <w:lang w:val="zh-TW" w:eastAsia="zh-TW"/>
        </w:rPr>
        <w:t>要求在</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val="zh-TW" w:eastAsia="zh-TW"/>
        </w:rPr>
        <w:t>年</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val="zh-TW" w:eastAsia="zh-TW"/>
        </w:rPr>
        <w:t>月</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val="zh-TW" w:eastAsia="zh-TW"/>
        </w:rPr>
        <w:t>日前完成最后一批图书的全加工服务。</w:t>
      </w:r>
      <w:r>
        <w:rPr>
          <w:rFonts w:hint="eastAsia" w:ascii="宋体" w:hAnsi="宋体" w:cs="宋体"/>
          <w:color w:val="auto"/>
          <w:sz w:val="22"/>
          <w:szCs w:val="22"/>
          <w:highlight w:val="none"/>
        </w:rPr>
        <w:t xml:space="preserve">     </w:t>
      </w:r>
    </w:p>
    <w:p>
      <w:pPr>
        <w:shd w:val="clear"/>
        <w:spacing w:beforeLines="50" w:afterLines="50" w:line="460" w:lineRule="exact"/>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三、合同金额</w:t>
      </w:r>
    </w:p>
    <w:p>
      <w:pPr>
        <w:pStyle w:val="91"/>
        <w:framePr w:wrap="auto" w:vAnchor="margin" w:hAnchor="text" w:yAlign="inline"/>
        <w:shd w:val="clear"/>
        <w:spacing w:line="460" w:lineRule="exact"/>
        <w:ind w:firstLine="440" w:firstLineChars="200"/>
        <w:rPr>
          <w:rFonts w:hint="default" w:ascii="宋体" w:hAnsi="宋体" w:eastAsia="宋体" w:cs="宋体"/>
          <w:color w:val="auto"/>
          <w:kern w:val="0"/>
          <w:sz w:val="22"/>
          <w:szCs w:val="22"/>
          <w:highlight w:val="none"/>
          <w:u w:val="single"/>
        </w:rPr>
      </w:pPr>
      <w:r>
        <w:rPr>
          <w:rFonts w:ascii="宋体" w:hAnsi="宋体" w:eastAsia="宋体" w:cs="宋体"/>
          <w:color w:val="auto"/>
          <w:kern w:val="0"/>
          <w:sz w:val="22"/>
          <w:szCs w:val="22"/>
          <w:highlight w:val="none"/>
        </w:rPr>
        <w:t>1.本项目折扣率</w:t>
      </w:r>
      <w:r>
        <w:rPr>
          <w:rFonts w:ascii="宋体" w:hAnsi="宋体" w:eastAsia="宋体" w:cs="宋体"/>
          <w:color w:val="auto"/>
          <w:kern w:val="0"/>
          <w:sz w:val="22"/>
          <w:szCs w:val="22"/>
          <w:highlight w:val="none"/>
          <w:u w:val="single"/>
        </w:rPr>
        <w:t>（大写）：百分之</w:t>
      </w:r>
      <w:r>
        <w:rPr>
          <w:rFonts w:hint="eastAsia" w:ascii="宋体" w:hAnsi="宋体" w:eastAsia="宋体" w:cs="宋体"/>
          <w:color w:val="auto"/>
          <w:kern w:val="0"/>
          <w:sz w:val="22"/>
          <w:szCs w:val="22"/>
          <w:highlight w:val="none"/>
          <w:u w:val="single"/>
          <w:lang w:val="en-US" w:eastAsia="zh-CN"/>
        </w:rPr>
        <w:t xml:space="preserve">      </w:t>
      </w:r>
      <w:r>
        <w:rPr>
          <w:rFonts w:ascii="宋体" w:hAnsi="宋体" w:eastAsia="宋体" w:cs="宋体"/>
          <w:color w:val="auto"/>
          <w:kern w:val="0"/>
          <w:sz w:val="22"/>
          <w:szCs w:val="22"/>
          <w:highlight w:val="none"/>
          <w:u w:val="single"/>
        </w:rPr>
        <w:t>，（小写）</w:t>
      </w:r>
      <w:r>
        <w:rPr>
          <w:rFonts w:hint="eastAsia" w:ascii="宋体" w:hAnsi="宋体" w:eastAsia="宋体" w:cs="宋体"/>
          <w:color w:val="auto"/>
          <w:kern w:val="0"/>
          <w:sz w:val="22"/>
          <w:szCs w:val="22"/>
          <w:highlight w:val="none"/>
          <w:u w:val="single"/>
          <w:lang w:val="en-US" w:eastAsia="zh-CN"/>
        </w:rPr>
        <w:t xml:space="preserve">     </w:t>
      </w:r>
      <w:r>
        <w:rPr>
          <w:rFonts w:ascii="宋体" w:hAnsi="宋体" w:eastAsia="宋体" w:cs="宋体"/>
          <w:color w:val="auto"/>
          <w:kern w:val="0"/>
          <w:sz w:val="22"/>
          <w:szCs w:val="22"/>
          <w:highlight w:val="none"/>
          <w:u w:val="single"/>
        </w:rPr>
        <w:t>%。</w:t>
      </w:r>
    </w:p>
    <w:p>
      <w:pPr>
        <w:pStyle w:val="91"/>
        <w:framePr w:wrap="auto" w:vAnchor="margin" w:hAnchor="text" w:yAlign="inline"/>
        <w:shd w:val="clear"/>
        <w:spacing w:line="460" w:lineRule="exact"/>
        <w:ind w:firstLine="440" w:firstLineChars="200"/>
        <w:rPr>
          <w:rFonts w:hint="default" w:ascii="宋体" w:hAnsi="宋体" w:eastAsia="宋体" w:cs="宋体"/>
          <w:color w:val="auto"/>
          <w:sz w:val="22"/>
          <w:szCs w:val="22"/>
          <w:highlight w:val="none"/>
          <w:u w:val="single"/>
          <w:lang w:val="zh-TW"/>
        </w:rPr>
      </w:pPr>
      <w:r>
        <w:rPr>
          <w:rFonts w:ascii="宋体" w:hAnsi="宋体" w:eastAsia="宋体" w:cs="宋体"/>
          <w:color w:val="auto"/>
          <w:kern w:val="0"/>
          <w:sz w:val="22"/>
          <w:szCs w:val="22"/>
          <w:highlight w:val="none"/>
        </w:rPr>
        <w:t>2.</w:t>
      </w:r>
      <w:r>
        <w:rPr>
          <w:rFonts w:ascii="宋体" w:hAnsi="宋体" w:eastAsia="宋体" w:cs="宋体"/>
          <w:color w:val="auto"/>
          <w:sz w:val="22"/>
          <w:szCs w:val="22"/>
          <w:highlight w:val="none"/>
          <w:lang w:val="zh-TW" w:eastAsia="zh-TW"/>
        </w:rPr>
        <w:t>货款总额等于中标折扣</w:t>
      </w:r>
      <w:r>
        <w:rPr>
          <w:rFonts w:ascii="宋体" w:hAnsi="宋体" w:eastAsia="宋体" w:cs="宋体"/>
          <w:color w:val="auto"/>
          <w:sz w:val="22"/>
          <w:szCs w:val="22"/>
          <w:highlight w:val="none"/>
          <w:lang w:val="zh-TW"/>
        </w:rPr>
        <w:t>率</w:t>
      </w:r>
      <w:r>
        <w:rPr>
          <w:rFonts w:ascii="宋体" w:hAnsi="宋体" w:eastAsia="宋体" w:cs="宋体"/>
          <w:color w:val="auto"/>
          <w:sz w:val="22"/>
          <w:szCs w:val="22"/>
          <w:highlight w:val="none"/>
          <w:lang w:val="zh-TW" w:eastAsia="zh-TW"/>
        </w:rPr>
        <w:t>乘以所供</w:t>
      </w:r>
      <w:r>
        <w:rPr>
          <w:rFonts w:ascii="宋体" w:hAnsi="宋体" w:eastAsia="宋体" w:cs="宋体"/>
          <w:color w:val="auto"/>
          <w:sz w:val="22"/>
          <w:szCs w:val="22"/>
          <w:highlight w:val="none"/>
          <w:lang w:val="zh-TW"/>
        </w:rPr>
        <w:t>图</w:t>
      </w:r>
      <w:r>
        <w:rPr>
          <w:rFonts w:ascii="宋体" w:hAnsi="宋体" w:eastAsia="宋体" w:cs="宋体"/>
          <w:color w:val="auto"/>
          <w:sz w:val="22"/>
          <w:szCs w:val="22"/>
          <w:highlight w:val="none"/>
          <w:lang w:val="zh-TW" w:eastAsia="zh-TW"/>
        </w:rPr>
        <w:t>书的标价总额</w:t>
      </w:r>
      <w:r>
        <w:rPr>
          <w:rFonts w:ascii="宋体" w:hAnsi="宋体" w:eastAsia="宋体" w:cs="宋体"/>
          <w:color w:val="auto"/>
          <w:sz w:val="24"/>
          <w:szCs w:val="24"/>
          <w:highlight w:val="none"/>
          <w:lang w:val="zh-TW"/>
        </w:rPr>
        <w:t>（</w:t>
      </w:r>
      <w:r>
        <w:rPr>
          <w:rFonts w:ascii="宋体" w:hAnsi="宋体" w:eastAsia="宋体" w:cs="宋体"/>
          <w:bCs/>
          <w:color w:val="auto"/>
          <w:sz w:val="24"/>
          <w:szCs w:val="24"/>
          <w:highlight w:val="none"/>
        </w:rPr>
        <w:t>图书码洋</w:t>
      </w:r>
      <w:r>
        <w:rPr>
          <w:rFonts w:ascii="宋体" w:hAnsi="宋体" w:eastAsia="宋体" w:cs="宋体"/>
          <w:color w:val="auto"/>
          <w:sz w:val="24"/>
          <w:szCs w:val="24"/>
          <w:highlight w:val="none"/>
          <w:lang w:val="zh-TW"/>
        </w:rPr>
        <w:t>）</w:t>
      </w:r>
      <w:r>
        <w:rPr>
          <w:rFonts w:ascii="宋体" w:hAnsi="宋体" w:eastAsia="宋体" w:cs="宋体"/>
          <w:color w:val="auto"/>
          <w:sz w:val="22"/>
          <w:szCs w:val="22"/>
          <w:highlight w:val="none"/>
          <w:lang w:val="zh-TW" w:eastAsia="zh-TW"/>
        </w:rPr>
        <w:t>。</w:t>
      </w:r>
      <w:r>
        <w:rPr>
          <w:rFonts w:ascii="宋体" w:hAnsi="宋体" w:eastAsia="宋体" w:cs="宋体"/>
          <w:color w:val="auto"/>
          <w:sz w:val="22"/>
          <w:szCs w:val="22"/>
          <w:highlight w:val="none"/>
          <w:lang w:val="zh-TW"/>
        </w:rPr>
        <w:t>具体结算金额</w:t>
      </w:r>
      <w:r>
        <w:rPr>
          <w:rFonts w:ascii="宋体" w:hAnsi="宋体" w:eastAsia="宋体" w:cs="宋体"/>
          <w:color w:val="auto"/>
          <w:sz w:val="22"/>
          <w:szCs w:val="22"/>
          <w:highlight w:val="none"/>
          <w:lang w:val="zh-TW" w:eastAsia="zh-TW"/>
        </w:rPr>
        <w:t>以实际供货为准</w:t>
      </w:r>
      <w:r>
        <w:rPr>
          <w:rFonts w:ascii="宋体" w:hAnsi="宋体" w:eastAsia="宋体" w:cs="宋体"/>
          <w:color w:val="auto"/>
          <w:sz w:val="22"/>
          <w:szCs w:val="22"/>
          <w:highlight w:val="none"/>
          <w:lang w:val="zh-TW"/>
        </w:rPr>
        <w:t>，本合同实际支付</w:t>
      </w:r>
      <w:r>
        <w:rPr>
          <w:rFonts w:ascii="宋体" w:hAnsi="宋体" w:eastAsia="宋体" w:cs="宋体"/>
          <w:color w:val="auto"/>
          <w:sz w:val="22"/>
          <w:szCs w:val="22"/>
          <w:highlight w:val="none"/>
          <w:lang w:val="zh-TW" w:eastAsia="zh-TW"/>
        </w:rPr>
        <w:t>总金额</w:t>
      </w:r>
      <w:r>
        <w:rPr>
          <w:rFonts w:ascii="宋体" w:hAnsi="宋体" w:eastAsia="宋体" w:cs="宋体"/>
          <w:color w:val="auto"/>
          <w:sz w:val="22"/>
          <w:szCs w:val="22"/>
          <w:highlight w:val="none"/>
        </w:rPr>
        <w:t>不超过</w:t>
      </w:r>
      <w:r>
        <w:rPr>
          <w:rFonts w:hint="eastAsia" w:ascii="宋体" w:hAnsi="宋体" w:eastAsia="宋体" w:cs="宋体"/>
          <w:color w:val="auto"/>
          <w:sz w:val="22"/>
          <w:szCs w:val="22"/>
          <w:highlight w:val="none"/>
          <w:u w:val="single"/>
          <w:lang w:val="en-US" w:eastAsia="zh-CN"/>
        </w:rPr>
        <w:t xml:space="preserve">            </w:t>
      </w:r>
      <w:r>
        <w:rPr>
          <w:rFonts w:ascii="宋体" w:hAnsi="宋体" w:eastAsia="宋体" w:cs="宋体"/>
          <w:color w:val="auto"/>
          <w:sz w:val="22"/>
          <w:szCs w:val="22"/>
          <w:highlight w:val="none"/>
        </w:rPr>
        <w:t>。</w:t>
      </w:r>
    </w:p>
    <w:p>
      <w:pPr>
        <w:shd w:val="clear"/>
        <w:spacing w:beforeLines="50" w:afterLines="50" w:line="460" w:lineRule="exact"/>
        <w:rPr>
          <w:rFonts w:ascii="宋体" w:hAnsi="宋体" w:cs="宋体"/>
          <w:b/>
          <w:bCs/>
          <w:color w:val="auto"/>
          <w:sz w:val="22"/>
          <w:szCs w:val="22"/>
          <w:highlight w:val="none"/>
          <w:lang w:val="zh-CN"/>
        </w:rPr>
      </w:pPr>
      <w:r>
        <w:rPr>
          <w:rFonts w:hint="eastAsia" w:ascii="宋体" w:hAnsi="宋体" w:cs="宋体"/>
          <w:b/>
          <w:bCs/>
          <w:color w:val="auto"/>
          <w:sz w:val="22"/>
          <w:szCs w:val="22"/>
          <w:highlight w:val="none"/>
        </w:rPr>
        <w:t>四</w:t>
      </w:r>
      <w:r>
        <w:rPr>
          <w:rFonts w:hint="eastAsia" w:ascii="宋体" w:hAnsi="宋体" w:cs="宋体"/>
          <w:b/>
          <w:bCs/>
          <w:color w:val="auto"/>
          <w:sz w:val="22"/>
          <w:szCs w:val="22"/>
          <w:highlight w:val="none"/>
          <w:lang w:val="zh-CN"/>
        </w:rPr>
        <w:t>、技术资料</w:t>
      </w:r>
    </w:p>
    <w:p>
      <w:pPr>
        <w:shd w:val="clea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1.乙方应按招标文件规定的时间向甲方提供使用货物的有关技术资料。</w:t>
      </w:r>
    </w:p>
    <w:p>
      <w:pPr>
        <w:shd w:val="clea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hd w:val="clear"/>
        <w:spacing w:beforeLines="50" w:afterLines="50" w:line="460" w:lineRule="exact"/>
        <w:rPr>
          <w:rFonts w:ascii="宋体" w:hAnsi="宋体" w:cs="宋体"/>
          <w:b/>
          <w:bCs/>
          <w:color w:val="auto"/>
          <w:sz w:val="22"/>
          <w:szCs w:val="22"/>
          <w:highlight w:val="none"/>
          <w:lang w:val="zh-CN"/>
        </w:rPr>
      </w:pPr>
      <w:r>
        <w:rPr>
          <w:rFonts w:hint="eastAsia" w:ascii="宋体" w:hAnsi="宋体" w:cs="宋体"/>
          <w:b/>
          <w:bCs/>
          <w:color w:val="auto"/>
          <w:sz w:val="22"/>
          <w:szCs w:val="22"/>
          <w:highlight w:val="none"/>
        </w:rPr>
        <w:t>五</w:t>
      </w:r>
      <w:r>
        <w:rPr>
          <w:rFonts w:hint="eastAsia" w:ascii="宋体" w:hAnsi="宋体" w:cs="宋体"/>
          <w:b/>
          <w:bCs/>
          <w:color w:val="auto"/>
          <w:sz w:val="22"/>
          <w:szCs w:val="22"/>
          <w:highlight w:val="none"/>
          <w:lang w:val="zh-CN"/>
        </w:rPr>
        <w:t>、知识产权</w:t>
      </w:r>
    </w:p>
    <w:p>
      <w:pPr>
        <w:pStyle w:val="14"/>
        <w:shd w:val="clear"/>
        <w:snapToGrid w:val="0"/>
        <w:spacing w:line="46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1.乙方应保证所提供的货物或其任何一部分均不会侵犯任何第三方的知识产权。</w:t>
      </w:r>
    </w:p>
    <w:p>
      <w:pPr>
        <w:pStyle w:val="14"/>
        <w:shd w:val="clear"/>
        <w:snapToGrid w:val="0"/>
        <w:spacing w:line="46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2.若侵犯，由乙方赔偿甲方因此遭受的损失（包括但不限于应对及追偿过程中所支付的律师费、差旅费、诉讼费、保全费、鉴定费、评估费等）。</w:t>
      </w:r>
    </w:p>
    <w:p>
      <w:pPr>
        <w:shd w:val="clear"/>
        <w:spacing w:beforeLines="50" w:afterLines="50" w:line="460" w:lineRule="exact"/>
        <w:rPr>
          <w:rFonts w:ascii="宋体" w:hAnsi="宋体" w:cs="宋体"/>
          <w:b/>
          <w:bCs/>
          <w:color w:val="auto"/>
          <w:sz w:val="22"/>
          <w:szCs w:val="22"/>
          <w:highlight w:val="none"/>
          <w:lang w:val="zh-CN"/>
        </w:rPr>
      </w:pPr>
      <w:r>
        <w:rPr>
          <w:rFonts w:hint="eastAsia" w:ascii="宋体" w:hAnsi="宋体" w:cs="宋体"/>
          <w:b/>
          <w:bCs/>
          <w:color w:val="auto"/>
          <w:sz w:val="22"/>
          <w:szCs w:val="22"/>
          <w:highlight w:val="none"/>
        </w:rPr>
        <w:t>六、</w:t>
      </w:r>
      <w:r>
        <w:rPr>
          <w:rFonts w:hint="eastAsia" w:ascii="宋体" w:hAnsi="宋体" w:cs="宋体"/>
          <w:b/>
          <w:bCs/>
          <w:color w:val="auto"/>
          <w:sz w:val="22"/>
          <w:szCs w:val="22"/>
          <w:highlight w:val="none"/>
          <w:lang w:val="zh-CN"/>
        </w:rPr>
        <w:t>履约保证金</w:t>
      </w:r>
    </w:p>
    <w:p>
      <w:pPr>
        <w:pStyle w:val="15"/>
        <w:shd w:val="clear"/>
        <w:spacing w:line="460" w:lineRule="exact"/>
        <w:ind w:left="0" w:leftChars="0"/>
        <w:rPr>
          <w:rFonts w:hAnsi="宋体" w:cs="宋体"/>
          <w:color w:val="auto"/>
          <w:sz w:val="22"/>
          <w:szCs w:val="22"/>
          <w:highlight w:val="none"/>
          <w:u w:val="single"/>
          <w:lang w:val="en-US"/>
        </w:rPr>
      </w:pPr>
      <w:r>
        <w:rPr>
          <w:rFonts w:hint="eastAsia" w:hAnsi="宋体" w:cs="宋体"/>
          <w:color w:val="auto"/>
          <w:sz w:val="22"/>
          <w:szCs w:val="22"/>
          <w:highlight w:val="none"/>
          <w:lang w:val="en-US"/>
        </w:rPr>
        <w:t xml:space="preserve">     无。</w:t>
      </w:r>
    </w:p>
    <w:p>
      <w:pPr>
        <w:shd w:val="clear"/>
        <w:spacing w:beforeLines="50" w:afterLines="50" w:line="460" w:lineRule="exact"/>
        <w:rPr>
          <w:rFonts w:ascii="宋体" w:hAnsi="宋体" w:cs="宋体"/>
          <w:b/>
          <w:bCs/>
          <w:color w:val="auto"/>
          <w:sz w:val="22"/>
          <w:szCs w:val="22"/>
          <w:highlight w:val="none"/>
          <w:lang w:val="zh-CN"/>
        </w:rPr>
      </w:pPr>
      <w:r>
        <w:rPr>
          <w:rFonts w:hint="eastAsia" w:ascii="宋体" w:hAnsi="宋体" w:cs="宋体"/>
          <w:b/>
          <w:bCs/>
          <w:color w:val="auto"/>
          <w:sz w:val="22"/>
          <w:szCs w:val="22"/>
          <w:highlight w:val="none"/>
        </w:rPr>
        <w:t>七</w:t>
      </w:r>
      <w:r>
        <w:rPr>
          <w:rFonts w:hint="eastAsia" w:ascii="宋体" w:hAnsi="宋体" w:cs="宋体"/>
          <w:b/>
          <w:bCs/>
          <w:color w:val="auto"/>
          <w:sz w:val="22"/>
          <w:szCs w:val="22"/>
          <w:highlight w:val="none"/>
          <w:lang w:val="zh-CN"/>
        </w:rPr>
        <w:t>、转包或分包</w:t>
      </w:r>
    </w:p>
    <w:p>
      <w:pPr>
        <w:shd w:val="clea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1.本合同范围的货物，应由乙方直接供应，不得转让他人供应；</w:t>
      </w:r>
    </w:p>
    <w:p>
      <w:pPr>
        <w:shd w:val="clea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2.除非得到甲方的书面同意，乙方不得将本合同范围的货物全部或部分分包给他人供应；</w:t>
      </w:r>
    </w:p>
    <w:p>
      <w:pPr>
        <w:shd w:val="clea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3.如有转让和未经甲方同意的分包行为，甲方有权解除合同并追究乙方的违约责任。</w:t>
      </w:r>
    </w:p>
    <w:p>
      <w:pPr>
        <w:shd w:val="clear"/>
        <w:spacing w:beforeLines="50" w:afterLines="50" w:line="460" w:lineRule="exact"/>
        <w:rPr>
          <w:rFonts w:ascii="宋体" w:hAnsi="宋体" w:cs="宋体"/>
          <w:b/>
          <w:bCs/>
          <w:color w:val="auto"/>
          <w:sz w:val="22"/>
          <w:szCs w:val="22"/>
          <w:highlight w:val="none"/>
          <w:lang w:val="zh-CN"/>
        </w:rPr>
      </w:pPr>
      <w:r>
        <w:rPr>
          <w:rFonts w:hint="eastAsia" w:ascii="宋体" w:hAnsi="宋体" w:cs="宋体"/>
          <w:b/>
          <w:bCs/>
          <w:color w:val="auto"/>
          <w:sz w:val="22"/>
          <w:szCs w:val="22"/>
          <w:highlight w:val="none"/>
        </w:rPr>
        <w:t>八</w:t>
      </w:r>
      <w:r>
        <w:rPr>
          <w:rFonts w:hint="eastAsia" w:ascii="宋体" w:hAnsi="宋体" w:cs="宋体"/>
          <w:b/>
          <w:bCs/>
          <w:color w:val="auto"/>
          <w:sz w:val="22"/>
          <w:szCs w:val="22"/>
          <w:highlight w:val="none"/>
          <w:lang w:val="zh-CN"/>
        </w:rPr>
        <w:t>、质保期</w:t>
      </w:r>
    </w:p>
    <w:p>
      <w:pPr>
        <w:shd w:val="clea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1.服务质量保证期</w:t>
      </w:r>
      <w:r>
        <w:rPr>
          <w:rFonts w:hint="eastAsia" w:ascii="宋体" w:hAnsi="宋体" w:cs="宋体"/>
          <w:color w:val="auto"/>
          <w:sz w:val="22"/>
          <w:szCs w:val="22"/>
          <w:highlight w:val="none"/>
          <w:u w:val="single"/>
        </w:rPr>
        <w:t xml:space="preserve">  壹  </w:t>
      </w:r>
      <w:r>
        <w:rPr>
          <w:rFonts w:hint="eastAsia" w:ascii="宋体" w:hAnsi="宋体" w:cs="宋体"/>
          <w:color w:val="auto"/>
          <w:sz w:val="22"/>
          <w:szCs w:val="22"/>
          <w:highlight w:val="none"/>
        </w:rPr>
        <w:t>年。（自验收合格之日起计）</w:t>
      </w:r>
    </w:p>
    <w:p>
      <w:pPr>
        <w:shd w:val="clear"/>
        <w:spacing w:beforeLines="50" w:afterLines="50" w:line="460" w:lineRule="exact"/>
        <w:rPr>
          <w:rFonts w:ascii="宋体" w:hAnsi="宋体" w:cs="宋体"/>
          <w:b/>
          <w:bCs/>
          <w:color w:val="auto"/>
          <w:sz w:val="22"/>
          <w:szCs w:val="22"/>
          <w:highlight w:val="none"/>
          <w:lang w:val="zh-CN"/>
        </w:rPr>
      </w:pPr>
      <w:r>
        <w:rPr>
          <w:rFonts w:hint="eastAsia" w:ascii="宋体" w:hAnsi="宋体" w:cs="宋体"/>
          <w:b/>
          <w:bCs/>
          <w:color w:val="auto"/>
          <w:sz w:val="22"/>
          <w:szCs w:val="22"/>
          <w:highlight w:val="none"/>
        </w:rPr>
        <w:t>九</w:t>
      </w:r>
      <w:r>
        <w:rPr>
          <w:rFonts w:hint="eastAsia" w:ascii="宋体" w:hAnsi="宋体" w:cs="宋体"/>
          <w:b/>
          <w:bCs/>
          <w:color w:val="auto"/>
          <w:sz w:val="22"/>
          <w:szCs w:val="22"/>
          <w:highlight w:val="none"/>
          <w:lang w:val="zh-CN"/>
        </w:rPr>
        <w:t>、交货期、交货方式及交货地点</w:t>
      </w:r>
    </w:p>
    <w:p>
      <w:pPr>
        <w:pStyle w:val="14"/>
        <w:shd w:val="clear"/>
        <w:snapToGrid w:val="0"/>
        <w:spacing w:line="460" w:lineRule="exact"/>
        <w:ind w:firstLine="440" w:firstLineChars="200"/>
        <w:rPr>
          <w:rFonts w:hAnsi="宋体" w:cs="宋体"/>
          <w:bCs/>
          <w:color w:val="auto"/>
          <w:sz w:val="22"/>
          <w:szCs w:val="22"/>
          <w:highlight w:val="none"/>
        </w:rPr>
      </w:pPr>
      <w:r>
        <w:rPr>
          <w:rFonts w:hint="eastAsia" w:hAnsi="宋体" w:cs="宋体"/>
          <w:bCs/>
          <w:color w:val="auto"/>
          <w:sz w:val="22"/>
          <w:szCs w:val="22"/>
          <w:highlight w:val="none"/>
        </w:rPr>
        <w:t>1. 交货期：甲方</w:t>
      </w:r>
      <w:r>
        <w:rPr>
          <w:rFonts w:hint="eastAsia" w:hAnsi="宋体" w:cs="宋体"/>
          <w:bCs/>
          <w:color w:val="auto"/>
          <w:sz w:val="22"/>
          <w:szCs w:val="22"/>
          <w:highlight w:val="none"/>
          <w:lang w:val="zh-TW" w:eastAsia="zh-TW"/>
        </w:rPr>
        <w:t>提交订单中的所有图书到货时间截止</w:t>
      </w:r>
      <w:r>
        <w:rPr>
          <w:rFonts w:hint="eastAsia" w:hAnsi="宋体" w:cs="宋体"/>
          <w:bCs/>
          <w:color w:val="auto"/>
          <w:sz w:val="22"/>
          <w:szCs w:val="22"/>
          <w:highlight w:val="none"/>
          <w:lang w:val="en-US" w:eastAsia="zh-CN"/>
        </w:rPr>
        <w:t xml:space="preserve">    </w:t>
      </w:r>
      <w:r>
        <w:rPr>
          <w:rFonts w:hint="eastAsia" w:hAnsi="宋体" w:cs="宋体"/>
          <w:bCs/>
          <w:color w:val="auto"/>
          <w:sz w:val="22"/>
          <w:szCs w:val="22"/>
          <w:highlight w:val="none"/>
          <w:lang w:val="zh-TW" w:eastAsia="zh-TW"/>
        </w:rPr>
        <w:t>年</w:t>
      </w:r>
      <w:r>
        <w:rPr>
          <w:rFonts w:hint="eastAsia" w:hAnsi="宋体" w:cs="宋体"/>
          <w:bCs/>
          <w:color w:val="auto"/>
          <w:sz w:val="22"/>
          <w:szCs w:val="22"/>
          <w:highlight w:val="none"/>
          <w:lang w:val="en-US" w:eastAsia="zh-CN"/>
        </w:rPr>
        <w:t xml:space="preserve">    </w:t>
      </w:r>
      <w:r>
        <w:rPr>
          <w:rFonts w:hint="eastAsia" w:hAnsi="宋体" w:cs="宋体"/>
          <w:bCs/>
          <w:color w:val="auto"/>
          <w:sz w:val="22"/>
          <w:szCs w:val="22"/>
          <w:highlight w:val="none"/>
          <w:lang w:val="zh-TW" w:eastAsia="zh-TW"/>
        </w:rPr>
        <w:t>月</w:t>
      </w:r>
      <w:r>
        <w:rPr>
          <w:rFonts w:hint="eastAsia" w:hAnsi="宋体" w:cs="宋体"/>
          <w:bCs/>
          <w:color w:val="auto"/>
          <w:sz w:val="22"/>
          <w:szCs w:val="22"/>
          <w:highlight w:val="none"/>
          <w:lang w:val="en-US" w:eastAsia="zh-CN"/>
        </w:rPr>
        <w:t xml:space="preserve">    </w:t>
      </w:r>
      <w:r>
        <w:rPr>
          <w:rFonts w:hint="eastAsia" w:hAnsi="宋体" w:cs="宋体"/>
          <w:bCs/>
          <w:color w:val="auto"/>
          <w:sz w:val="22"/>
          <w:szCs w:val="22"/>
          <w:highlight w:val="none"/>
          <w:lang w:val="zh-TW" w:eastAsia="zh-TW"/>
        </w:rPr>
        <w:t>日</w:t>
      </w:r>
      <w:r>
        <w:rPr>
          <w:rFonts w:hint="eastAsia" w:hAnsi="宋体" w:cs="宋体"/>
          <w:bCs/>
          <w:color w:val="auto"/>
          <w:sz w:val="22"/>
          <w:szCs w:val="22"/>
          <w:highlight w:val="none"/>
          <w:lang w:val="zh-TW"/>
        </w:rPr>
        <w:t>。</w:t>
      </w:r>
    </w:p>
    <w:p>
      <w:pPr>
        <w:pStyle w:val="14"/>
        <w:shd w:val="clear"/>
        <w:snapToGrid w:val="0"/>
        <w:spacing w:line="460" w:lineRule="exact"/>
        <w:ind w:firstLine="440" w:firstLineChars="200"/>
        <w:rPr>
          <w:rFonts w:hAnsi="宋体" w:cs="宋体"/>
          <w:bCs/>
          <w:color w:val="auto"/>
          <w:sz w:val="22"/>
          <w:szCs w:val="22"/>
          <w:highlight w:val="none"/>
        </w:rPr>
      </w:pPr>
      <w:r>
        <w:rPr>
          <w:rFonts w:hint="eastAsia" w:hAnsi="宋体" w:cs="宋体"/>
          <w:bCs/>
          <w:color w:val="auto"/>
          <w:sz w:val="22"/>
          <w:szCs w:val="22"/>
          <w:highlight w:val="none"/>
        </w:rPr>
        <w:t>2. 交货方式：按甲方要求供货。</w:t>
      </w:r>
    </w:p>
    <w:p>
      <w:pPr>
        <w:pStyle w:val="14"/>
        <w:shd w:val="clear"/>
        <w:snapToGrid w:val="0"/>
        <w:spacing w:line="460" w:lineRule="exact"/>
        <w:ind w:firstLine="440" w:firstLineChars="200"/>
        <w:rPr>
          <w:rFonts w:hAnsi="宋体" w:cs="宋体"/>
          <w:b/>
          <w:color w:val="auto"/>
          <w:sz w:val="22"/>
          <w:szCs w:val="22"/>
          <w:highlight w:val="none"/>
        </w:rPr>
      </w:pPr>
      <w:r>
        <w:rPr>
          <w:rFonts w:hint="eastAsia" w:hAnsi="宋体" w:cs="宋体"/>
          <w:bCs/>
          <w:color w:val="auto"/>
          <w:sz w:val="22"/>
          <w:szCs w:val="22"/>
          <w:highlight w:val="none"/>
        </w:rPr>
        <w:t>3. 交货地点：</w:t>
      </w:r>
      <w:r>
        <w:rPr>
          <w:rFonts w:hint="eastAsia" w:hAnsi="宋体" w:cs="宋体"/>
          <w:color w:val="auto"/>
          <w:sz w:val="22"/>
          <w:szCs w:val="22"/>
          <w:highlight w:val="none"/>
        </w:rPr>
        <w:t>台州职业技术学院图书馆。</w:t>
      </w:r>
    </w:p>
    <w:p>
      <w:pPr>
        <w:shd w:val="clear"/>
        <w:spacing w:beforeLines="50" w:afterLines="50" w:line="460" w:lineRule="exact"/>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十、货款支付</w:t>
      </w:r>
    </w:p>
    <w:p>
      <w:pPr>
        <w:shd w:val="clear"/>
        <w:spacing w:line="460" w:lineRule="exact"/>
        <w:ind w:firstLine="440" w:firstLineChars="200"/>
        <w:rPr>
          <w:rFonts w:ascii="宋体" w:hAnsi="宋体" w:cs="宋体"/>
          <w:color w:val="auto"/>
          <w:sz w:val="22"/>
          <w:szCs w:val="22"/>
          <w:highlight w:val="none"/>
          <w:lang w:val="zh-TW" w:eastAsia="zh-TW"/>
        </w:rPr>
      </w:pPr>
      <w:bookmarkStart w:id="54" w:name="_Hlk524423324"/>
      <w:r>
        <w:rPr>
          <w:rFonts w:hint="eastAsia" w:ascii="宋体" w:hAnsi="宋体" w:cs="宋体"/>
          <w:color w:val="auto"/>
          <w:sz w:val="22"/>
          <w:szCs w:val="22"/>
          <w:highlight w:val="none"/>
          <w:lang w:val="zh-TW" w:eastAsia="zh-TW"/>
        </w:rPr>
        <w:t>货款结算金额等于中标折扣率乘以实际所供图书的标价总额。根据政府采购政策，合同签定后按合同总金额的40%进行预付，</w:t>
      </w:r>
      <w:r>
        <w:rPr>
          <w:rFonts w:hint="eastAsia" w:ascii="宋体" w:hAnsi="宋体" w:cs="宋体"/>
          <w:color w:val="auto"/>
          <w:sz w:val="22"/>
          <w:szCs w:val="22"/>
          <w:highlight w:val="none"/>
          <w:lang w:val="en-US" w:eastAsia="zh-CN"/>
        </w:rPr>
        <w:t>剩余款项根据图书到货加工进度分两次支付，三</w:t>
      </w:r>
      <w:r>
        <w:rPr>
          <w:rFonts w:hint="eastAsia" w:ascii="宋体" w:hAnsi="宋体" w:cs="宋体"/>
          <w:color w:val="auto"/>
          <w:sz w:val="22"/>
          <w:szCs w:val="22"/>
          <w:highlight w:val="none"/>
          <w:lang w:val="zh-TW" w:eastAsia="zh-TW"/>
        </w:rPr>
        <w:t>次支付总金额合计不超过</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val="zh-TW" w:eastAsia="zh-TW"/>
        </w:rPr>
        <w:t>。</w:t>
      </w:r>
    </w:p>
    <w:bookmarkEnd w:id="54"/>
    <w:p>
      <w:pPr>
        <w:shd w:val="clear"/>
        <w:spacing w:beforeLines="50" w:afterLines="50" w:line="460" w:lineRule="exact"/>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十</w:t>
      </w:r>
      <w:r>
        <w:rPr>
          <w:rFonts w:hint="eastAsia" w:ascii="宋体" w:hAnsi="宋体" w:cs="宋体"/>
          <w:b/>
          <w:bCs/>
          <w:color w:val="auto"/>
          <w:sz w:val="22"/>
          <w:szCs w:val="22"/>
          <w:highlight w:val="none"/>
        </w:rPr>
        <w:t>一</w:t>
      </w:r>
      <w:r>
        <w:rPr>
          <w:rFonts w:hint="eastAsia" w:ascii="宋体" w:hAnsi="宋体" w:cs="宋体"/>
          <w:b/>
          <w:bCs/>
          <w:color w:val="auto"/>
          <w:sz w:val="22"/>
          <w:szCs w:val="22"/>
          <w:highlight w:val="none"/>
          <w:lang w:val="zh-CN"/>
        </w:rPr>
        <w:t>、税费</w:t>
      </w:r>
    </w:p>
    <w:p>
      <w:pPr>
        <w:shd w:val="clear"/>
        <w:snapToGrid w:val="0"/>
        <w:spacing w:beforeLines="50" w:afterLines="50"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本合同执行中相关的一切税费均由乙方负担。</w:t>
      </w:r>
    </w:p>
    <w:p>
      <w:pPr>
        <w:shd w:val="clear"/>
        <w:spacing w:beforeLines="50" w:afterLines="50" w:line="460" w:lineRule="exact"/>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十</w:t>
      </w:r>
      <w:r>
        <w:rPr>
          <w:rFonts w:hint="eastAsia" w:ascii="宋体" w:hAnsi="宋体" w:cs="宋体"/>
          <w:b/>
          <w:bCs/>
          <w:color w:val="auto"/>
          <w:sz w:val="22"/>
          <w:szCs w:val="22"/>
          <w:highlight w:val="none"/>
        </w:rPr>
        <w:t>二</w:t>
      </w:r>
      <w:r>
        <w:rPr>
          <w:rFonts w:hint="eastAsia" w:ascii="宋体" w:hAnsi="宋体" w:cs="宋体"/>
          <w:b/>
          <w:bCs/>
          <w:color w:val="auto"/>
          <w:sz w:val="22"/>
          <w:szCs w:val="22"/>
          <w:highlight w:val="none"/>
          <w:lang w:val="zh-CN"/>
        </w:rPr>
        <w:t>、质量保证及售后服务</w:t>
      </w:r>
    </w:p>
    <w:p>
      <w:pPr>
        <w:pStyle w:val="14"/>
        <w:shd w:val="clear"/>
        <w:snapToGrid w:val="0"/>
        <w:spacing w:line="46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1.乙方应按招标文件的规定，满足甲方提出的所有技术要求和服务要求,乙方的服务不能达到甲方要求的，甲方有权终止合同。</w:t>
      </w:r>
    </w:p>
    <w:p>
      <w:pPr>
        <w:shd w:val="clea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2.乙方应按招标文件规定和甲方图书订单要求，向甲方提供未经使用的全新正版的合格图书，附件齐全。</w:t>
      </w:r>
    </w:p>
    <w:p>
      <w:pPr>
        <w:shd w:val="clea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3.因图书印刷和装帧等质量问题，或运输过程中出现图书破损、污损等情况，乙方应负责包退、包换或贬值处理：</w:t>
      </w:r>
    </w:p>
    <w:p>
      <w:pPr>
        <w:pStyle w:val="14"/>
        <w:shd w:val="clear"/>
        <w:snapToGrid w:val="0"/>
        <w:spacing w:line="460" w:lineRule="exact"/>
        <w:ind w:firstLine="440" w:firstLineChars="200"/>
        <w:rPr>
          <w:rFonts w:hAnsi="宋体" w:cs="宋体"/>
          <w:strike/>
          <w:color w:val="auto"/>
          <w:sz w:val="22"/>
          <w:szCs w:val="22"/>
          <w:highlight w:val="none"/>
        </w:rPr>
      </w:pPr>
      <w:r>
        <w:rPr>
          <w:rFonts w:hint="eastAsia" w:hAnsi="宋体" w:cs="宋体"/>
          <w:color w:val="auto"/>
          <w:sz w:val="22"/>
          <w:szCs w:val="22"/>
          <w:highlight w:val="none"/>
        </w:rPr>
        <w:t>（1）更换：由乙方承担所发生的全部费用。</w:t>
      </w:r>
    </w:p>
    <w:p>
      <w:pPr>
        <w:pStyle w:val="14"/>
        <w:shd w:val="clear"/>
        <w:snapToGrid w:val="0"/>
        <w:spacing w:line="46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（2）贬值处理：由甲乙双方合议定价。</w:t>
      </w:r>
    </w:p>
    <w:p>
      <w:pPr>
        <w:pStyle w:val="14"/>
        <w:shd w:val="clear"/>
        <w:snapToGrid w:val="0"/>
        <w:spacing w:line="46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（3）退货处理：乙方应退还甲方支付的图书款，同时应承担该货物的其它直接费用（运输费等）。</w:t>
      </w:r>
    </w:p>
    <w:p>
      <w:pPr>
        <w:pStyle w:val="14"/>
        <w:shd w:val="clear"/>
        <w:snapToGrid w:val="0"/>
        <w:spacing w:line="46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4.甲方因误订不适合馆藏的图书，在未加盖馆藏章、不影响第二次销售的情况下，乙方应允许退货。</w:t>
      </w:r>
    </w:p>
    <w:p>
      <w:pPr>
        <w:pStyle w:val="14"/>
        <w:shd w:val="clear"/>
        <w:snapToGrid w:val="0"/>
        <w:spacing w:line="46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5.出现以下甲方明确不纳入馆藏的图书，乙方承诺无条件退货，并承担所退图书的运输费用：</w:t>
      </w:r>
      <w:r>
        <w:rPr>
          <w:rFonts w:hint="eastAsia" w:hAnsi="宋体" w:cs="宋体"/>
          <w:color w:val="auto"/>
          <w:sz w:val="22"/>
          <w:szCs w:val="22"/>
          <w:highlight w:val="none"/>
          <w:lang w:val="zh-CN"/>
        </w:rPr>
        <w:t>不符合高职院校师生读者层次的</w:t>
      </w:r>
      <w:r>
        <w:rPr>
          <w:rFonts w:hint="eastAsia" w:hAnsi="宋体" w:cs="宋体"/>
          <w:color w:val="auto"/>
          <w:sz w:val="22"/>
          <w:szCs w:val="22"/>
          <w:highlight w:val="none"/>
        </w:rPr>
        <w:t>图书</w:t>
      </w:r>
      <w:r>
        <w:rPr>
          <w:rFonts w:hint="eastAsia" w:hAnsi="宋体" w:cs="宋体"/>
          <w:color w:val="auto"/>
          <w:sz w:val="22"/>
          <w:szCs w:val="22"/>
          <w:highlight w:val="none"/>
          <w:lang w:val="zh-CN"/>
        </w:rPr>
        <w:t>（</w:t>
      </w:r>
      <w:r>
        <w:rPr>
          <w:rFonts w:hint="eastAsia" w:hAnsi="宋体" w:cs="宋体"/>
          <w:color w:val="auto"/>
          <w:sz w:val="22"/>
          <w:szCs w:val="22"/>
          <w:highlight w:val="none"/>
        </w:rPr>
        <w:t>幼儿读物、</w:t>
      </w:r>
      <w:r>
        <w:rPr>
          <w:rFonts w:hint="eastAsia" w:hAnsi="宋体" w:cs="宋体"/>
          <w:color w:val="auto"/>
          <w:sz w:val="22"/>
          <w:szCs w:val="22"/>
          <w:highlight w:val="none"/>
          <w:lang w:val="zh-CN"/>
        </w:rPr>
        <w:t>青少年读物、</w:t>
      </w:r>
      <w:r>
        <w:rPr>
          <w:rFonts w:hint="eastAsia" w:hAnsi="宋体" w:cs="宋体"/>
          <w:color w:val="auto"/>
          <w:sz w:val="22"/>
          <w:szCs w:val="22"/>
          <w:highlight w:val="none"/>
        </w:rPr>
        <w:t>中小学用书</w:t>
      </w:r>
      <w:r>
        <w:rPr>
          <w:rFonts w:hint="eastAsia" w:hAnsi="宋体" w:cs="宋体"/>
          <w:color w:val="auto"/>
          <w:sz w:val="22"/>
          <w:szCs w:val="22"/>
          <w:highlight w:val="none"/>
          <w:lang w:val="zh-CN"/>
        </w:rPr>
        <w:t>等）、</w:t>
      </w:r>
      <w:r>
        <w:rPr>
          <w:rFonts w:hint="eastAsia" w:hAnsi="宋体" w:cs="宋体"/>
          <w:color w:val="auto"/>
          <w:sz w:val="22"/>
          <w:szCs w:val="22"/>
          <w:highlight w:val="none"/>
        </w:rPr>
        <w:t>活页书、袋装书、</w:t>
      </w:r>
      <w:r>
        <w:rPr>
          <w:rFonts w:hint="eastAsia" w:hAnsi="宋体" w:cs="宋体"/>
          <w:color w:val="auto"/>
          <w:sz w:val="22"/>
          <w:szCs w:val="22"/>
          <w:highlight w:val="none"/>
          <w:lang w:val="zh-CN"/>
        </w:rPr>
        <w:t>线装书、64及以下开本、</w:t>
      </w:r>
      <w:r>
        <w:rPr>
          <w:rFonts w:hint="eastAsia" w:hAnsi="宋体" w:cs="宋体"/>
          <w:color w:val="auto"/>
          <w:sz w:val="22"/>
          <w:szCs w:val="22"/>
          <w:highlight w:val="none"/>
        </w:rPr>
        <w:t>涂色书、挂图、日历等。</w:t>
      </w:r>
    </w:p>
    <w:p>
      <w:pPr>
        <w:shd w:val="clear"/>
        <w:spacing w:beforeLines="50" w:afterLines="50" w:line="460" w:lineRule="exact"/>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十</w:t>
      </w:r>
      <w:r>
        <w:rPr>
          <w:rFonts w:hint="eastAsia" w:ascii="宋体" w:hAnsi="宋体" w:cs="宋体"/>
          <w:b/>
          <w:bCs/>
          <w:color w:val="auto"/>
          <w:sz w:val="22"/>
          <w:szCs w:val="22"/>
          <w:highlight w:val="none"/>
        </w:rPr>
        <w:t>三</w:t>
      </w:r>
      <w:r>
        <w:rPr>
          <w:rFonts w:hint="eastAsia" w:ascii="宋体" w:hAnsi="宋体" w:cs="宋体"/>
          <w:b/>
          <w:bCs/>
          <w:color w:val="auto"/>
          <w:sz w:val="22"/>
          <w:szCs w:val="22"/>
          <w:highlight w:val="none"/>
          <w:lang w:val="zh-CN"/>
        </w:rPr>
        <w:t>、货物包装、发运及运输</w:t>
      </w:r>
    </w:p>
    <w:p>
      <w:pPr>
        <w:shd w:val="clea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1.乙方应在货物发运前对其进行满足运输距离、防潮、防震、防锈和防破损装卸等要求包装，以保证货物安全运达甲方指定地点。</w:t>
      </w:r>
    </w:p>
    <w:p>
      <w:pPr>
        <w:shd w:val="clea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2.乙方在货物发运手续办理完毕后24小时内或货到甲方48小时前通知甲方，以准备接货。</w:t>
      </w:r>
    </w:p>
    <w:p>
      <w:pPr>
        <w:shd w:val="clea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3.货物在交付甲方前发生的风险均由乙方负责。</w:t>
      </w:r>
    </w:p>
    <w:p>
      <w:pPr>
        <w:shd w:val="clea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4.货物在规定的交付期限内由乙方送达甲方指定的地点视为交付，乙方同时需通知甲方货物已送达。</w:t>
      </w:r>
    </w:p>
    <w:p>
      <w:pPr>
        <w:shd w:val="clear"/>
        <w:spacing w:line="460" w:lineRule="exact"/>
        <w:ind w:firstLine="440" w:firstLineChars="200"/>
        <w:rPr>
          <w:rFonts w:ascii="宋体" w:hAnsi="宋体" w:cs="宋体"/>
          <w:b/>
          <w:bCs/>
          <w:color w:val="auto"/>
          <w:sz w:val="22"/>
          <w:szCs w:val="22"/>
          <w:highlight w:val="none"/>
          <w:lang w:val="zh-CN"/>
        </w:rPr>
      </w:pPr>
      <w:r>
        <w:rPr>
          <w:rFonts w:hint="eastAsia" w:ascii="宋体" w:hAnsi="宋体" w:cs="宋体"/>
          <w:color w:val="auto"/>
          <w:sz w:val="22"/>
          <w:szCs w:val="22"/>
          <w:highlight w:val="none"/>
        </w:rPr>
        <w:t>5.乙方运送的货物涉及商品包装和快递包装的，参考《商品包装政府采购需求标准（试行）》、《快递包装政府采购需求标准（试行）》（财办库〔2020〕123号）。</w:t>
      </w:r>
    </w:p>
    <w:p>
      <w:pPr>
        <w:shd w:val="clear"/>
        <w:spacing w:beforeLines="50" w:afterLines="50" w:line="460" w:lineRule="exact"/>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十</w:t>
      </w:r>
      <w:r>
        <w:rPr>
          <w:rFonts w:hint="eastAsia" w:ascii="宋体" w:hAnsi="宋体" w:cs="宋体"/>
          <w:b/>
          <w:bCs/>
          <w:color w:val="auto"/>
          <w:sz w:val="22"/>
          <w:szCs w:val="22"/>
          <w:highlight w:val="none"/>
        </w:rPr>
        <w:t>四</w:t>
      </w:r>
      <w:r>
        <w:rPr>
          <w:rFonts w:hint="eastAsia" w:ascii="宋体" w:hAnsi="宋体" w:cs="宋体"/>
          <w:b/>
          <w:bCs/>
          <w:color w:val="auto"/>
          <w:sz w:val="22"/>
          <w:szCs w:val="22"/>
          <w:highlight w:val="none"/>
          <w:lang w:val="zh-CN"/>
        </w:rPr>
        <w:t>、违约责任</w:t>
      </w:r>
    </w:p>
    <w:p>
      <w:pPr>
        <w:shd w:val="clea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1.甲方无正当理由拒收货物的，甲方向乙方偿付拒收货款总值的百分之五违约金。</w:t>
      </w:r>
    </w:p>
    <w:p>
      <w:pPr>
        <w:shd w:val="clear"/>
        <w:spacing w:line="460" w:lineRule="exact"/>
        <w:ind w:firstLine="440" w:firstLineChars="200"/>
        <w:rPr>
          <w:rFonts w:hint="default" w:ascii="宋体" w:hAnsi="宋体" w:eastAsia="宋体" w:cs="宋体"/>
          <w:strike w:val="0"/>
          <w:color w:val="auto"/>
          <w:sz w:val="22"/>
          <w:szCs w:val="22"/>
          <w:highlight w:val="none"/>
          <w:lang w:val="en-US" w:eastAsia="zh-CN"/>
        </w:rPr>
      </w:pPr>
      <w:r>
        <w:rPr>
          <w:rFonts w:hint="eastAsia" w:ascii="宋体" w:hAnsi="宋体" w:cs="宋体"/>
          <w:strike w:val="0"/>
          <w:dstrike w:val="0"/>
          <w:color w:val="auto"/>
          <w:sz w:val="22"/>
          <w:szCs w:val="22"/>
          <w:highlight w:val="none"/>
        </w:rPr>
        <w:t>2.甲方无故逾期验收和办理货款支付手续的，甲方应按逾期付款总额每日万分之五向乙方支付违约金。</w:t>
      </w:r>
    </w:p>
    <w:p>
      <w:pPr>
        <w:shd w:val="clea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3.乙方</w:t>
      </w:r>
      <w:r>
        <w:rPr>
          <w:rFonts w:hint="eastAsia" w:ascii="宋体" w:hAnsi="宋体" w:cs="宋体"/>
          <w:color w:val="auto"/>
          <w:sz w:val="22"/>
          <w:szCs w:val="22"/>
          <w:highlight w:val="none"/>
          <w:lang w:val="en-US" w:eastAsia="zh-CN"/>
        </w:rPr>
        <w:t>无故</w:t>
      </w:r>
      <w:r>
        <w:rPr>
          <w:rFonts w:hint="eastAsia" w:ascii="宋体" w:hAnsi="宋体" w:cs="宋体"/>
          <w:color w:val="auto"/>
          <w:sz w:val="22"/>
          <w:szCs w:val="22"/>
          <w:highlight w:val="none"/>
        </w:rPr>
        <w:t>逾期交付货物的，乙方应按逾期交货总额每日千分之六向甲方支付违约金，由甲方从待付货款中扣除。逾期超过约定日期10个工作日不能交货的，甲方可解除本合同。乙方因</w:t>
      </w:r>
      <w:r>
        <w:rPr>
          <w:rFonts w:hint="eastAsia" w:ascii="宋体" w:hAnsi="宋体" w:cs="宋体"/>
          <w:color w:val="auto"/>
          <w:sz w:val="22"/>
          <w:szCs w:val="22"/>
          <w:highlight w:val="none"/>
          <w:lang w:val="en-US" w:eastAsia="zh-CN"/>
        </w:rPr>
        <w:t>无故</w:t>
      </w:r>
      <w:r>
        <w:rPr>
          <w:rFonts w:hint="eastAsia" w:ascii="宋体" w:hAnsi="宋体" w:cs="宋体"/>
          <w:color w:val="auto"/>
          <w:sz w:val="22"/>
          <w:szCs w:val="22"/>
          <w:highlight w:val="none"/>
        </w:rPr>
        <w:t xml:space="preserve">逾期交货或因其他违约行为导致甲方解除合同的，乙方应向甲方支付合同总值5%的违约金，如造成甲方损失超过违约金的，超出部分由乙方继续承担赔偿责任。 </w:t>
      </w:r>
    </w:p>
    <w:p>
      <w:pPr>
        <w:shd w:val="clea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hd w:val="clear"/>
        <w:adjustRightInd/>
        <w:snapToGrid w:val="0"/>
        <w:spacing w:line="460" w:lineRule="exact"/>
        <w:ind w:firstLine="440" w:firstLineChars="200"/>
        <w:rPr>
          <w:rFonts w:hAnsi="宋体" w:cs="宋体"/>
          <w:snapToGrid/>
          <w:color w:val="auto"/>
          <w:sz w:val="22"/>
          <w:szCs w:val="22"/>
          <w:highlight w:val="none"/>
        </w:rPr>
      </w:pPr>
      <w:r>
        <w:rPr>
          <w:rFonts w:hint="eastAsia" w:hAnsi="宋体" w:cs="宋体"/>
          <w:snapToGrid/>
          <w:color w:val="auto"/>
          <w:sz w:val="22"/>
          <w:szCs w:val="22"/>
          <w:highlight w:val="none"/>
        </w:rPr>
        <w:t>5. 乙方出现以下情况之一，将视为乙方违约，甲方有权终止合同(协议)，所产生的一切后果由乙方负责。</w:t>
      </w:r>
    </w:p>
    <w:p>
      <w:pPr>
        <w:pStyle w:val="14"/>
        <w:shd w:val="clear"/>
        <w:adjustRightInd/>
        <w:snapToGrid w:val="0"/>
        <w:spacing w:line="460" w:lineRule="exact"/>
        <w:ind w:firstLine="440" w:firstLineChars="200"/>
        <w:rPr>
          <w:rFonts w:hAnsi="宋体" w:cs="宋体"/>
          <w:snapToGrid/>
          <w:color w:val="auto"/>
          <w:sz w:val="22"/>
          <w:szCs w:val="22"/>
          <w:highlight w:val="none"/>
        </w:rPr>
      </w:pPr>
      <w:r>
        <w:rPr>
          <w:rFonts w:hint="eastAsia" w:hAnsi="宋体" w:cs="宋体"/>
          <w:snapToGrid/>
          <w:color w:val="auto"/>
          <w:sz w:val="22"/>
          <w:szCs w:val="22"/>
          <w:highlight w:val="none"/>
        </w:rPr>
        <w:t>（1）配发高价低折类图书、特价类图书；</w:t>
      </w:r>
    </w:p>
    <w:p>
      <w:pPr>
        <w:pStyle w:val="14"/>
        <w:shd w:val="clear"/>
        <w:adjustRightInd/>
        <w:snapToGrid w:val="0"/>
        <w:spacing w:line="460" w:lineRule="exact"/>
        <w:ind w:firstLine="440" w:firstLineChars="200"/>
        <w:rPr>
          <w:rFonts w:hAnsi="宋体" w:cs="宋体"/>
          <w:snapToGrid/>
          <w:color w:val="auto"/>
          <w:sz w:val="22"/>
          <w:szCs w:val="22"/>
          <w:highlight w:val="none"/>
        </w:rPr>
      </w:pPr>
      <w:r>
        <w:rPr>
          <w:rFonts w:hint="eastAsia" w:hAnsi="宋体" w:cs="宋体"/>
          <w:snapToGrid/>
          <w:color w:val="auto"/>
          <w:sz w:val="22"/>
          <w:szCs w:val="22"/>
          <w:highlight w:val="none"/>
        </w:rPr>
        <w:t>（2）未经甲方同意私自搭配图书；</w:t>
      </w:r>
    </w:p>
    <w:p>
      <w:pPr>
        <w:pStyle w:val="14"/>
        <w:shd w:val="clear"/>
        <w:adjustRightInd/>
        <w:snapToGrid w:val="0"/>
        <w:spacing w:line="460" w:lineRule="exact"/>
        <w:ind w:firstLine="440" w:firstLineChars="200"/>
        <w:rPr>
          <w:rFonts w:hAnsi="宋体" w:cs="宋体"/>
          <w:snapToGrid/>
          <w:color w:val="auto"/>
          <w:sz w:val="22"/>
          <w:szCs w:val="22"/>
          <w:highlight w:val="none"/>
        </w:rPr>
      </w:pPr>
      <w:r>
        <w:rPr>
          <w:rFonts w:hint="eastAsia" w:hAnsi="宋体" w:cs="宋体"/>
          <w:snapToGrid/>
          <w:color w:val="auto"/>
          <w:sz w:val="22"/>
          <w:szCs w:val="22"/>
          <w:highlight w:val="none"/>
        </w:rPr>
        <w:t>（3）配发盗版、盗印图书及其他非法出版物；</w:t>
      </w:r>
    </w:p>
    <w:p>
      <w:pPr>
        <w:pStyle w:val="14"/>
        <w:shd w:val="clear"/>
        <w:adjustRightInd/>
        <w:snapToGrid w:val="0"/>
        <w:spacing w:line="460" w:lineRule="exact"/>
        <w:ind w:firstLine="440" w:firstLineChars="200"/>
        <w:rPr>
          <w:rFonts w:hAnsi="宋体" w:cs="宋体"/>
          <w:snapToGrid/>
          <w:color w:val="auto"/>
          <w:sz w:val="22"/>
          <w:szCs w:val="22"/>
          <w:highlight w:val="none"/>
        </w:rPr>
      </w:pPr>
      <w:r>
        <w:rPr>
          <w:rFonts w:hint="eastAsia" w:hAnsi="宋体" w:cs="宋体"/>
          <w:snapToGrid/>
          <w:color w:val="auto"/>
          <w:sz w:val="22"/>
          <w:szCs w:val="22"/>
          <w:highlight w:val="none"/>
        </w:rPr>
        <w:t>（4）未按甲方要求提供承诺的加工服务，差错率高，经提醒未及时整改；</w:t>
      </w:r>
    </w:p>
    <w:p>
      <w:pPr>
        <w:pStyle w:val="14"/>
        <w:shd w:val="clear"/>
        <w:adjustRightInd/>
        <w:snapToGrid w:val="0"/>
        <w:spacing w:line="460" w:lineRule="exact"/>
        <w:ind w:firstLine="440" w:firstLineChars="200"/>
        <w:rPr>
          <w:rFonts w:hAnsi="宋体" w:cs="宋体"/>
          <w:snapToGrid/>
          <w:color w:val="auto"/>
          <w:sz w:val="22"/>
          <w:szCs w:val="22"/>
          <w:highlight w:val="none"/>
        </w:rPr>
      </w:pPr>
      <w:r>
        <w:rPr>
          <w:rFonts w:hint="eastAsia" w:hAnsi="宋体" w:cs="宋体"/>
          <w:snapToGrid/>
          <w:color w:val="auto"/>
          <w:sz w:val="22"/>
          <w:szCs w:val="22"/>
          <w:highlight w:val="none"/>
        </w:rPr>
        <w:t>（5）因触犯国家法律法规而受到有关部门调查起诉；</w:t>
      </w:r>
    </w:p>
    <w:p>
      <w:pPr>
        <w:pStyle w:val="10"/>
        <w:shd w:val="clear"/>
        <w:spacing w:line="460" w:lineRule="exact"/>
        <w:ind w:firstLine="440" w:firstLineChars="200"/>
        <w:rPr>
          <w:rFonts w:ascii="宋体" w:hAnsi="宋体" w:cs="宋体"/>
          <w:color w:val="auto"/>
          <w:highlight w:val="none"/>
        </w:rPr>
      </w:pPr>
      <w:r>
        <w:rPr>
          <w:rFonts w:hint="eastAsia" w:ascii="宋体" w:hAnsi="宋体" w:cs="宋体"/>
          <w:snapToGrid/>
          <w:color w:val="auto"/>
          <w:sz w:val="22"/>
          <w:szCs w:val="22"/>
          <w:highlight w:val="none"/>
          <w:lang w:val="en-US"/>
        </w:rPr>
        <w:t>（6）其他违反本协议及招标文件有关条款之行为。</w:t>
      </w:r>
    </w:p>
    <w:p>
      <w:pPr>
        <w:shd w:val="clea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6.若发生纠纷，由违约方赔偿守约方因纠纷所支付的费用（包括但不限于律师费、差旅费、诉讼费、保全费、鉴定费、评估费等）。</w:t>
      </w:r>
    </w:p>
    <w:p>
      <w:pPr>
        <w:shd w:val="clear"/>
        <w:spacing w:beforeLines="50" w:afterLines="50" w:line="460" w:lineRule="exact"/>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十</w:t>
      </w:r>
      <w:r>
        <w:rPr>
          <w:rFonts w:hint="eastAsia" w:ascii="宋体" w:hAnsi="宋体" w:cs="宋体"/>
          <w:b/>
          <w:bCs/>
          <w:color w:val="auto"/>
          <w:sz w:val="22"/>
          <w:szCs w:val="22"/>
          <w:highlight w:val="none"/>
        </w:rPr>
        <w:t>五</w:t>
      </w:r>
      <w:r>
        <w:rPr>
          <w:rFonts w:hint="eastAsia" w:ascii="宋体" w:hAnsi="宋体" w:cs="宋体"/>
          <w:b/>
          <w:bCs/>
          <w:color w:val="auto"/>
          <w:sz w:val="22"/>
          <w:szCs w:val="22"/>
          <w:highlight w:val="none"/>
          <w:lang w:val="zh-CN"/>
        </w:rPr>
        <w:t>、不可抗力事件处理</w:t>
      </w:r>
    </w:p>
    <w:p>
      <w:pPr>
        <w:shd w:val="clea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1.在合同有效期内，任何一方因不可抗力事件导致不能履行合同，则合同履行期可延长，其延长期与不可抗力影响期相同。</w:t>
      </w:r>
    </w:p>
    <w:p>
      <w:pPr>
        <w:shd w:val="clea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2.不可抗力事件发生后，应立即通知对方，并寄送有关权威机构出具的证明。</w:t>
      </w:r>
    </w:p>
    <w:p>
      <w:pPr>
        <w:shd w:val="clea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3.不可抗力事件延续120天以上，双方应通过友好协商，确定是否继续履行合同。</w:t>
      </w:r>
    </w:p>
    <w:p>
      <w:pPr>
        <w:shd w:val="clear"/>
        <w:spacing w:beforeLines="50" w:afterLines="50" w:line="460" w:lineRule="exact"/>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十</w:t>
      </w:r>
      <w:r>
        <w:rPr>
          <w:rFonts w:hint="eastAsia" w:ascii="宋体" w:hAnsi="宋体" w:cs="宋体"/>
          <w:b/>
          <w:bCs/>
          <w:color w:val="auto"/>
          <w:sz w:val="22"/>
          <w:szCs w:val="22"/>
          <w:highlight w:val="none"/>
        </w:rPr>
        <w:t>六</w:t>
      </w:r>
      <w:r>
        <w:rPr>
          <w:rFonts w:hint="eastAsia" w:ascii="宋体" w:hAnsi="宋体" w:cs="宋体"/>
          <w:b/>
          <w:bCs/>
          <w:color w:val="auto"/>
          <w:sz w:val="22"/>
          <w:szCs w:val="22"/>
          <w:highlight w:val="none"/>
          <w:lang w:val="zh-CN"/>
        </w:rPr>
        <w:t>、解决争议的方法</w:t>
      </w:r>
    </w:p>
    <w:p>
      <w:pPr>
        <w:shd w:val="clea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1.如双方在履行合同时发生纠纷，应协商解决；协商不成时，可提请政府采购管理部门调解；调解不成的通过以下方式解决（两种解决方式只能择其一）：</w:t>
      </w:r>
    </w:p>
    <w:p>
      <w:pPr>
        <w:shd w:val="clea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（1）提交甲方所在地仲裁委员会仲裁。</w:t>
      </w:r>
    </w:p>
    <w:p>
      <w:pPr>
        <w:shd w:val="clea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（2）依法向甲方所在地人民法院提起诉讼。</w:t>
      </w:r>
    </w:p>
    <w:p>
      <w:pPr>
        <w:pStyle w:val="14"/>
        <w:shd w:val="clear"/>
        <w:tabs>
          <w:tab w:val="left" w:pos="5790"/>
        </w:tabs>
        <w:snapToGrid w:val="0"/>
        <w:spacing w:before="120" w:after="120" w:line="460" w:lineRule="exact"/>
        <w:rPr>
          <w:rFonts w:hAnsi="宋体" w:cs="宋体"/>
          <w:b/>
          <w:color w:val="auto"/>
          <w:sz w:val="22"/>
          <w:szCs w:val="22"/>
          <w:highlight w:val="none"/>
        </w:rPr>
      </w:pPr>
      <w:r>
        <w:rPr>
          <w:rFonts w:hint="eastAsia" w:hAnsi="宋体" w:cs="宋体"/>
          <w:b/>
          <w:bCs/>
          <w:snapToGrid/>
          <w:color w:val="auto"/>
          <w:sz w:val="22"/>
          <w:szCs w:val="22"/>
          <w:highlight w:val="none"/>
          <w:lang w:val="zh-CN"/>
        </w:rPr>
        <w:t>十</w:t>
      </w:r>
      <w:r>
        <w:rPr>
          <w:rFonts w:hint="eastAsia" w:hAnsi="宋体" w:cs="宋体"/>
          <w:b/>
          <w:bCs/>
          <w:snapToGrid/>
          <w:color w:val="auto"/>
          <w:sz w:val="22"/>
          <w:szCs w:val="22"/>
          <w:highlight w:val="none"/>
        </w:rPr>
        <w:t>七</w:t>
      </w:r>
      <w:r>
        <w:rPr>
          <w:rFonts w:hint="eastAsia" w:hAnsi="宋体" w:cs="宋体"/>
          <w:b/>
          <w:bCs/>
          <w:snapToGrid/>
          <w:color w:val="auto"/>
          <w:sz w:val="22"/>
          <w:szCs w:val="22"/>
          <w:highlight w:val="none"/>
          <w:lang w:val="zh-CN"/>
        </w:rPr>
        <w:t>、合同生效及其它</w:t>
      </w:r>
      <w:r>
        <w:rPr>
          <w:rFonts w:hint="eastAsia" w:hAnsi="宋体" w:cs="宋体"/>
          <w:b/>
          <w:color w:val="auto"/>
          <w:sz w:val="22"/>
          <w:szCs w:val="22"/>
          <w:highlight w:val="none"/>
        </w:rPr>
        <w:tab/>
      </w:r>
    </w:p>
    <w:p>
      <w:pPr>
        <w:pStyle w:val="9"/>
        <w:widowControl/>
        <w:shd w:val="clear"/>
        <w:spacing w:line="460" w:lineRule="exact"/>
        <w:ind w:right="-88" w:firstLine="440" w:firstLineChars="200"/>
        <w:rPr>
          <w:rFonts w:hAnsi="宋体" w:cs="宋体"/>
          <w:color w:val="auto"/>
          <w:sz w:val="22"/>
          <w:szCs w:val="22"/>
          <w:highlight w:val="none"/>
        </w:rPr>
      </w:pPr>
      <w:r>
        <w:rPr>
          <w:rFonts w:hint="eastAsia" w:hAnsi="宋体" w:cs="宋体"/>
          <w:color w:val="auto"/>
          <w:sz w:val="22"/>
          <w:szCs w:val="22"/>
          <w:highlight w:val="none"/>
        </w:rPr>
        <w:t>1. 合同经双方法定代表人或授权代表签字并加盖单位公章后生效。</w:t>
      </w:r>
    </w:p>
    <w:p>
      <w:pPr>
        <w:pStyle w:val="9"/>
        <w:widowControl/>
        <w:shd w:val="clear"/>
        <w:spacing w:line="460" w:lineRule="exact"/>
        <w:ind w:right="-88" w:firstLine="440" w:firstLineChars="200"/>
        <w:rPr>
          <w:rFonts w:hAnsi="宋体" w:cs="宋体"/>
          <w:color w:val="auto"/>
          <w:sz w:val="22"/>
          <w:szCs w:val="22"/>
          <w:highlight w:val="none"/>
        </w:rPr>
      </w:pPr>
      <w:r>
        <w:rPr>
          <w:rFonts w:hint="eastAsia" w:hAnsi="宋体" w:cs="宋体"/>
          <w:color w:val="auto"/>
          <w:sz w:val="22"/>
          <w:szCs w:val="22"/>
          <w:highlight w:val="none"/>
        </w:rPr>
        <w:t>2. 本合同未尽事宜，遵照《</w:t>
      </w:r>
      <w:r>
        <w:rPr>
          <w:rFonts w:hint="eastAsia" w:hAnsi="宋体" w:cs="宋体"/>
          <w:color w:val="auto"/>
          <w:sz w:val="22"/>
          <w:szCs w:val="22"/>
          <w:highlight w:val="none"/>
          <w:lang w:val="en-US"/>
        </w:rPr>
        <w:t>民法典</w:t>
      </w:r>
      <w:r>
        <w:rPr>
          <w:rFonts w:hint="eastAsia" w:hAnsi="宋体" w:cs="宋体"/>
          <w:color w:val="auto"/>
          <w:sz w:val="22"/>
          <w:szCs w:val="22"/>
          <w:highlight w:val="none"/>
        </w:rPr>
        <w:t>》有关条文执行。</w:t>
      </w:r>
    </w:p>
    <w:p>
      <w:pPr>
        <w:pStyle w:val="9"/>
        <w:widowControl/>
        <w:shd w:val="clear"/>
        <w:spacing w:line="460" w:lineRule="exact"/>
        <w:ind w:right="-88" w:firstLine="440" w:firstLineChars="200"/>
        <w:rPr>
          <w:rFonts w:hAnsi="宋体" w:cs="宋体"/>
          <w:color w:val="auto"/>
          <w:sz w:val="22"/>
          <w:szCs w:val="22"/>
          <w:highlight w:val="none"/>
        </w:rPr>
      </w:pPr>
      <w:r>
        <w:rPr>
          <w:rFonts w:hint="eastAsia" w:hAnsi="宋体" w:cs="宋体"/>
          <w:color w:val="auto"/>
          <w:sz w:val="22"/>
          <w:szCs w:val="22"/>
          <w:highlight w:val="none"/>
        </w:rPr>
        <w:t>3. 本合同一式伍份。甲、乙双方各执二份，采购组织机构执一份，同级人民政府财政部门以网上合同备案为准。本项目未尽事宜以招标文件、投标文件及澄清文件等为准。</w:t>
      </w:r>
    </w:p>
    <w:p>
      <w:pPr>
        <w:shd w:val="clear"/>
        <w:spacing w:line="460" w:lineRule="exact"/>
        <w:rPr>
          <w:color w:val="auto"/>
          <w:highlight w:val="none"/>
        </w:rPr>
      </w:pPr>
    </w:p>
    <w:p>
      <w:pPr>
        <w:shd w:val="clear"/>
        <w:rPr>
          <w:color w:val="auto"/>
          <w:highlight w:val="none"/>
        </w:rPr>
      </w:pPr>
    </w:p>
    <w:tbl>
      <w:tblPr>
        <w:tblStyle w:val="26"/>
        <w:tblW w:w="9429" w:type="dxa"/>
        <w:jc w:val="center"/>
        <w:tblLayout w:type="fixed"/>
        <w:tblCellMar>
          <w:top w:w="0" w:type="dxa"/>
          <w:left w:w="108" w:type="dxa"/>
          <w:bottom w:w="0" w:type="dxa"/>
          <w:right w:w="108" w:type="dxa"/>
        </w:tblCellMar>
      </w:tblPr>
      <w:tblGrid>
        <w:gridCol w:w="4326"/>
        <w:gridCol w:w="5103"/>
      </w:tblGrid>
      <w:tr>
        <w:trPr>
          <w:trHeight w:val="867" w:hRule="atLeast"/>
          <w:jc w:val="center"/>
        </w:trPr>
        <w:tc>
          <w:tcPr>
            <w:tcW w:w="4326" w:type="dxa"/>
            <w:vAlign w:val="center"/>
          </w:tcPr>
          <w:p>
            <w:pPr>
              <w:shd w:val="clear"/>
              <w:spacing w:line="336" w:lineRule="auto"/>
              <w:rPr>
                <w:rFonts w:ascii="宋体" w:hAnsi="宋体" w:cs="宋体"/>
                <w:color w:val="auto"/>
                <w:sz w:val="22"/>
                <w:szCs w:val="22"/>
                <w:highlight w:val="none"/>
              </w:rPr>
            </w:pPr>
            <w:r>
              <w:rPr>
                <w:rFonts w:hint="eastAsia" w:ascii="宋体" w:hAnsi="宋体" w:cs="宋体"/>
                <w:color w:val="auto"/>
                <w:sz w:val="22"/>
                <w:szCs w:val="22"/>
                <w:highlight w:val="none"/>
              </w:rPr>
              <w:t>甲方（公章）：台州职业技术学院</w:t>
            </w:r>
          </w:p>
        </w:tc>
        <w:tc>
          <w:tcPr>
            <w:tcW w:w="5103" w:type="dxa"/>
            <w:vAlign w:val="center"/>
          </w:tcPr>
          <w:p>
            <w:pPr>
              <w:shd w:val="clear"/>
              <w:spacing w:line="336" w:lineRule="auto"/>
              <w:rPr>
                <w:rFonts w:ascii="宋体" w:hAnsi="宋体" w:cs="宋体"/>
                <w:color w:val="auto"/>
                <w:sz w:val="22"/>
                <w:szCs w:val="22"/>
                <w:highlight w:val="none"/>
              </w:rPr>
            </w:pPr>
            <w:r>
              <w:rPr>
                <w:rFonts w:hint="eastAsia" w:ascii="宋体" w:hAnsi="宋体" w:cs="宋体"/>
                <w:color w:val="auto"/>
                <w:sz w:val="22"/>
                <w:szCs w:val="22"/>
                <w:highlight w:val="none"/>
              </w:rPr>
              <w:t>乙方（公章）：</w:t>
            </w:r>
          </w:p>
        </w:tc>
      </w:tr>
      <w:tr>
        <w:trPr>
          <w:trHeight w:val="567" w:hRule="atLeast"/>
          <w:jc w:val="center"/>
        </w:trPr>
        <w:tc>
          <w:tcPr>
            <w:tcW w:w="4326" w:type="dxa"/>
            <w:vAlign w:val="center"/>
          </w:tcPr>
          <w:p>
            <w:pPr>
              <w:shd w:val="clear"/>
              <w:spacing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w:t>
            </w:r>
          </w:p>
          <w:p>
            <w:pPr>
              <w:pStyle w:val="2"/>
              <w:shd w:val="clear"/>
              <w:spacing w:before="0" w:after="0" w:line="240" w:lineRule="auto"/>
              <w:rPr>
                <w:color w:val="auto"/>
                <w:sz w:val="21"/>
                <w:szCs w:val="21"/>
                <w:highlight w:val="none"/>
              </w:rPr>
            </w:pPr>
          </w:p>
          <w:p>
            <w:pPr>
              <w:shd w:val="clear"/>
              <w:rPr>
                <w:rFonts w:hint="eastAsia" w:ascii="宋体" w:hAnsi="宋体" w:cs="宋体"/>
                <w:color w:val="auto"/>
                <w:sz w:val="22"/>
                <w:szCs w:val="22"/>
                <w:highlight w:val="none"/>
              </w:rPr>
            </w:pPr>
            <w:r>
              <w:rPr>
                <w:rFonts w:hint="eastAsia" w:ascii="宋体" w:hAnsi="宋体" w:cs="宋体"/>
                <w:color w:val="auto"/>
                <w:sz w:val="22"/>
                <w:szCs w:val="22"/>
                <w:highlight w:val="none"/>
              </w:rPr>
              <w:t>或委托代理人（签字或盖章）：</w:t>
            </w:r>
          </w:p>
          <w:p>
            <w:pPr>
              <w:pStyle w:val="2"/>
              <w:shd w:val="clear"/>
              <w:spacing w:before="0" w:after="0" w:line="240" w:lineRule="auto"/>
              <w:rPr>
                <w:color w:val="auto"/>
                <w:sz w:val="28"/>
                <w:szCs w:val="28"/>
                <w:highlight w:val="none"/>
              </w:rPr>
            </w:pPr>
          </w:p>
        </w:tc>
        <w:tc>
          <w:tcPr>
            <w:tcW w:w="5103" w:type="dxa"/>
            <w:vAlign w:val="center"/>
          </w:tcPr>
          <w:p>
            <w:pPr>
              <w:shd w:val="clear"/>
              <w:spacing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w:t>
            </w:r>
          </w:p>
          <w:p>
            <w:pPr>
              <w:pStyle w:val="2"/>
              <w:shd w:val="clear"/>
              <w:spacing w:before="0" w:after="0" w:line="240" w:lineRule="auto"/>
              <w:rPr>
                <w:color w:val="auto"/>
                <w:sz w:val="21"/>
                <w:szCs w:val="21"/>
                <w:highlight w:val="none"/>
              </w:rPr>
            </w:pPr>
          </w:p>
          <w:p>
            <w:pPr>
              <w:shd w:val="clear"/>
              <w:rPr>
                <w:rFonts w:hint="eastAsia" w:ascii="宋体" w:hAnsi="宋体" w:cs="宋体"/>
                <w:color w:val="auto"/>
                <w:sz w:val="22"/>
                <w:szCs w:val="22"/>
                <w:highlight w:val="none"/>
              </w:rPr>
            </w:pPr>
            <w:r>
              <w:rPr>
                <w:rFonts w:hint="eastAsia" w:ascii="宋体" w:hAnsi="宋体" w:cs="宋体"/>
                <w:color w:val="auto"/>
                <w:sz w:val="22"/>
                <w:szCs w:val="22"/>
                <w:highlight w:val="none"/>
              </w:rPr>
              <w:t>或委托代理人（签字或盖章）：</w:t>
            </w:r>
          </w:p>
          <w:p>
            <w:pPr>
              <w:pStyle w:val="2"/>
              <w:shd w:val="clear"/>
              <w:spacing w:before="0" w:after="0" w:line="240" w:lineRule="auto"/>
              <w:rPr>
                <w:color w:val="auto"/>
                <w:sz w:val="28"/>
                <w:szCs w:val="28"/>
                <w:highlight w:val="none"/>
              </w:rPr>
            </w:pPr>
          </w:p>
        </w:tc>
      </w:tr>
      <w:tr>
        <w:trPr>
          <w:trHeight w:val="454" w:hRule="atLeast"/>
          <w:jc w:val="center"/>
        </w:trPr>
        <w:tc>
          <w:tcPr>
            <w:tcW w:w="4326" w:type="dxa"/>
            <w:vAlign w:val="center"/>
          </w:tcPr>
          <w:p>
            <w:pPr>
              <w:shd w:val="clear"/>
              <w:spacing w:line="336"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联系电话：0576-88662306  </w:t>
            </w:r>
          </w:p>
        </w:tc>
        <w:tc>
          <w:tcPr>
            <w:tcW w:w="5103" w:type="dxa"/>
            <w:vAlign w:val="center"/>
          </w:tcPr>
          <w:p>
            <w:pPr>
              <w:shd w:val="clear"/>
              <w:spacing w:line="336" w:lineRule="auto"/>
              <w:rPr>
                <w:rFonts w:ascii="宋体" w:hAnsi="宋体" w:cs="宋体"/>
                <w:color w:val="auto"/>
                <w:sz w:val="22"/>
                <w:szCs w:val="22"/>
                <w:highlight w:val="none"/>
              </w:rPr>
            </w:pPr>
            <w:r>
              <w:rPr>
                <w:rFonts w:hint="eastAsia" w:ascii="宋体" w:hAnsi="宋体" w:cs="宋体"/>
                <w:color w:val="auto"/>
                <w:sz w:val="22"/>
                <w:szCs w:val="22"/>
                <w:highlight w:val="none"/>
              </w:rPr>
              <w:t>联系电话：</w:t>
            </w:r>
          </w:p>
        </w:tc>
      </w:tr>
      <w:tr>
        <w:trPr>
          <w:trHeight w:val="454" w:hRule="atLeast"/>
          <w:jc w:val="center"/>
        </w:trPr>
        <w:tc>
          <w:tcPr>
            <w:tcW w:w="4326" w:type="dxa"/>
            <w:vAlign w:val="center"/>
          </w:tcPr>
          <w:p>
            <w:pPr>
              <w:shd w:val="clear"/>
              <w:spacing w:line="336" w:lineRule="auto"/>
              <w:rPr>
                <w:rFonts w:ascii="宋体" w:hAnsi="宋体" w:cs="宋体"/>
                <w:color w:val="auto"/>
                <w:sz w:val="22"/>
                <w:szCs w:val="22"/>
                <w:highlight w:val="none"/>
              </w:rPr>
            </w:pPr>
            <w:r>
              <w:rPr>
                <w:rFonts w:hint="eastAsia" w:ascii="宋体" w:hAnsi="宋体" w:cs="宋体"/>
                <w:color w:val="auto"/>
                <w:sz w:val="22"/>
                <w:szCs w:val="22"/>
                <w:highlight w:val="none"/>
              </w:rPr>
              <w:t>开户银行：中国建设银行台州分行</w:t>
            </w:r>
          </w:p>
        </w:tc>
        <w:tc>
          <w:tcPr>
            <w:tcW w:w="5103" w:type="dxa"/>
            <w:vAlign w:val="center"/>
          </w:tcPr>
          <w:p>
            <w:pPr>
              <w:shd w:val="clear"/>
              <w:spacing w:line="336" w:lineRule="auto"/>
              <w:rPr>
                <w:rFonts w:ascii="宋体" w:hAnsi="宋体" w:cs="宋体"/>
                <w:color w:val="auto"/>
                <w:sz w:val="22"/>
                <w:szCs w:val="22"/>
                <w:highlight w:val="none"/>
              </w:rPr>
            </w:pPr>
            <w:r>
              <w:rPr>
                <w:rFonts w:hint="eastAsia" w:ascii="宋体" w:hAnsi="宋体" w:cs="宋体"/>
                <w:color w:val="auto"/>
                <w:sz w:val="22"/>
                <w:szCs w:val="22"/>
                <w:highlight w:val="none"/>
              </w:rPr>
              <w:t>开户银行：</w:t>
            </w:r>
          </w:p>
        </w:tc>
      </w:tr>
      <w:tr>
        <w:trPr>
          <w:trHeight w:val="454" w:hRule="atLeast"/>
          <w:jc w:val="center"/>
        </w:trPr>
        <w:tc>
          <w:tcPr>
            <w:tcW w:w="4326" w:type="dxa"/>
            <w:vAlign w:val="center"/>
          </w:tcPr>
          <w:p>
            <w:pPr>
              <w:shd w:val="clear"/>
              <w:spacing w:line="336"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账号：33001663700050002519 </w:t>
            </w:r>
          </w:p>
        </w:tc>
        <w:tc>
          <w:tcPr>
            <w:tcW w:w="5103" w:type="dxa"/>
            <w:vAlign w:val="center"/>
          </w:tcPr>
          <w:p>
            <w:pPr>
              <w:shd w:val="clear"/>
              <w:spacing w:line="336" w:lineRule="auto"/>
              <w:rPr>
                <w:rFonts w:ascii="宋体" w:hAnsi="宋体" w:cs="宋体"/>
                <w:color w:val="auto"/>
                <w:sz w:val="22"/>
                <w:szCs w:val="22"/>
                <w:highlight w:val="none"/>
              </w:rPr>
            </w:pPr>
            <w:r>
              <w:rPr>
                <w:rFonts w:hint="eastAsia" w:ascii="宋体" w:hAnsi="宋体" w:cs="宋体"/>
                <w:color w:val="auto"/>
                <w:sz w:val="22"/>
                <w:szCs w:val="22"/>
                <w:highlight w:val="none"/>
              </w:rPr>
              <w:t>账号：</w:t>
            </w:r>
          </w:p>
        </w:tc>
      </w:tr>
      <w:tr>
        <w:trPr>
          <w:trHeight w:val="454" w:hRule="atLeast"/>
          <w:jc w:val="center"/>
        </w:trPr>
        <w:tc>
          <w:tcPr>
            <w:tcW w:w="4326" w:type="dxa"/>
            <w:vAlign w:val="center"/>
          </w:tcPr>
          <w:p>
            <w:pPr>
              <w:shd w:val="clear"/>
              <w:spacing w:line="336"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地址：台州市经济开发区学院路788号 </w:t>
            </w:r>
          </w:p>
        </w:tc>
        <w:tc>
          <w:tcPr>
            <w:tcW w:w="5103" w:type="dxa"/>
            <w:vAlign w:val="center"/>
          </w:tcPr>
          <w:p>
            <w:pPr>
              <w:shd w:val="clear"/>
              <w:spacing w:line="336" w:lineRule="auto"/>
              <w:rPr>
                <w:rFonts w:ascii="宋体" w:hAnsi="宋体" w:cs="宋体"/>
                <w:color w:val="auto"/>
                <w:sz w:val="22"/>
                <w:szCs w:val="22"/>
                <w:highlight w:val="none"/>
              </w:rPr>
            </w:pPr>
            <w:r>
              <w:rPr>
                <w:rFonts w:hint="eastAsia" w:ascii="宋体" w:hAnsi="宋体" w:cs="宋体"/>
                <w:color w:val="auto"/>
                <w:sz w:val="22"/>
                <w:szCs w:val="22"/>
                <w:highlight w:val="none"/>
              </w:rPr>
              <w:t>地址：</w:t>
            </w:r>
          </w:p>
        </w:tc>
      </w:tr>
      <w:tr>
        <w:trPr>
          <w:trHeight w:val="454" w:hRule="atLeast"/>
          <w:jc w:val="center"/>
        </w:trPr>
        <w:tc>
          <w:tcPr>
            <w:tcW w:w="4326" w:type="dxa"/>
            <w:vAlign w:val="center"/>
          </w:tcPr>
          <w:p>
            <w:pPr>
              <w:shd w:val="clear"/>
              <w:spacing w:line="336" w:lineRule="auto"/>
              <w:rPr>
                <w:rFonts w:ascii="宋体" w:hAnsi="宋体" w:cs="宋体"/>
                <w:color w:val="auto"/>
                <w:sz w:val="22"/>
                <w:szCs w:val="22"/>
                <w:highlight w:val="none"/>
              </w:rPr>
            </w:pPr>
            <w:r>
              <w:rPr>
                <w:rFonts w:hint="eastAsia" w:ascii="宋体" w:hAnsi="宋体" w:cs="宋体"/>
                <w:color w:val="auto"/>
                <w:sz w:val="22"/>
                <w:szCs w:val="22"/>
                <w:highlight w:val="none"/>
              </w:rPr>
              <w:t>邮编：318000</w:t>
            </w:r>
          </w:p>
        </w:tc>
        <w:tc>
          <w:tcPr>
            <w:tcW w:w="5103" w:type="dxa"/>
            <w:vAlign w:val="center"/>
          </w:tcPr>
          <w:p>
            <w:pPr>
              <w:shd w:val="clear"/>
              <w:spacing w:line="336" w:lineRule="auto"/>
              <w:rPr>
                <w:rFonts w:ascii="宋体" w:hAnsi="宋体" w:cs="宋体"/>
                <w:color w:val="auto"/>
                <w:sz w:val="22"/>
                <w:szCs w:val="22"/>
                <w:highlight w:val="none"/>
              </w:rPr>
            </w:pPr>
            <w:r>
              <w:rPr>
                <w:rFonts w:hint="eastAsia" w:ascii="宋体" w:hAnsi="宋体" w:cs="宋体"/>
                <w:color w:val="auto"/>
                <w:sz w:val="22"/>
                <w:szCs w:val="22"/>
                <w:highlight w:val="none"/>
              </w:rPr>
              <w:t>邮编：</w:t>
            </w:r>
          </w:p>
        </w:tc>
      </w:tr>
      <w:tr>
        <w:trPr>
          <w:trHeight w:val="454" w:hRule="atLeast"/>
          <w:jc w:val="center"/>
        </w:trPr>
        <w:tc>
          <w:tcPr>
            <w:tcW w:w="4326" w:type="dxa"/>
            <w:vAlign w:val="center"/>
          </w:tcPr>
          <w:p>
            <w:pPr>
              <w:shd w:val="clear"/>
              <w:spacing w:line="336"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签订地点：浙江省台州市椒江区 </w:t>
            </w:r>
          </w:p>
        </w:tc>
        <w:tc>
          <w:tcPr>
            <w:tcW w:w="5103" w:type="dxa"/>
            <w:vAlign w:val="center"/>
          </w:tcPr>
          <w:p>
            <w:pPr>
              <w:shd w:val="clear"/>
              <w:spacing w:line="336" w:lineRule="auto"/>
              <w:rPr>
                <w:rFonts w:ascii="宋体" w:hAnsi="宋体" w:cs="宋体"/>
                <w:color w:val="auto"/>
                <w:sz w:val="22"/>
                <w:szCs w:val="22"/>
                <w:highlight w:val="none"/>
              </w:rPr>
            </w:pPr>
            <w:r>
              <w:rPr>
                <w:rFonts w:hint="eastAsia" w:ascii="宋体" w:hAnsi="宋体" w:cs="宋体"/>
                <w:color w:val="auto"/>
                <w:sz w:val="22"/>
                <w:szCs w:val="22"/>
                <w:highlight w:val="none"/>
              </w:rPr>
              <w:t>签订时间：202</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年     月     日</w:t>
            </w:r>
          </w:p>
        </w:tc>
      </w:tr>
    </w:tbl>
    <w:p>
      <w:pPr>
        <w:shd w:val="clear"/>
        <w:spacing w:beforeLines="50" w:line="360" w:lineRule="auto"/>
        <w:rPr>
          <w:rFonts w:hint="eastAsia" w:ascii="宋体" w:hAnsi="宋体" w:cs="宋体"/>
          <w:color w:val="auto"/>
          <w:sz w:val="24"/>
          <w:highlight w:val="none"/>
        </w:rPr>
      </w:pPr>
    </w:p>
    <w:p>
      <w:pPr>
        <w:shd w:val="clear"/>
        <w:spacing w:beforeLines="50" w:line="360" w:lineRule="auto"/>
        <w:rPr>
          <w:rFonts w:ascii="宋体" w:hAnsi="宋体" w:cs="宋体"/>
          <w:color w:val="auto"/>
          <w:sz w:val="24"/>
          <w:highlight w:val="none"/>
          <w:u w:val="none"/>
        </w:rPr>
      </w:pPr>
      <w:r>
        <w:rPr>
          <w:rFonts w:hint="eastAsia" w:ascii="宋体" w:hAnsi="宋体" w:cs="宋体"/>
          <w:color w:val="auto"/>
          <w:sz w:val="24"/>
          <w:highlight w:val="none"/>
        </w:rPr>
        <w:t>鉴证章</w:t>
      </w:r>
      <w:r>
        <w:rPr>
          <w:rFonts w:ascii="宋体" w:hAnsi="宋体" w:cs="宋体"/>
          <w:color w:val="auto"/>
          <w:sz w:val="24"/>
          <w:highlight w:val="none"/>
        </w:rPr>
        <w:t>：</w:t>
      </w:r>
      <w:r>
        <w:rPr>
          <w:rFonts w:hint="eastAsia" w:ascii="宋体" w:hAnsi="宋体" w:cs="宋体"/>
          <w:color w:val="auto"/>
          <w:sz w:val="22"/>
          <w:szCs w:val="22"/>
          <w:highlight w:val="none"/>
          <w:u w:val="none"/>
          <w:lang w:eastAsia="zh-CN"/>
        </w:rPr>
        <w:t>浙江五石中正工程咨询有限公司</w:t>
      </w:r>
    </w:p>
    <w:p>
      <w:pPr>
        <w:shd w:val="clear"/>
        <w:tabs>
          <w:tab w:val="left" w:pos="3570"/>
        </w:tabs>
        <w:spacing w:line="360" w:lineRule="auto"/>
        <w:jc w:val="right"/>
        <w:rPr>
          <w:rFonts w:hint="eastAsia" w:ascii="宋体" w:hAnsi="宋体" w:eastAsia="宋体" w:cs="宋体"/>
          <w:b/>
          <w:color w:val="auto"/>
          <w:kern w:val="0"/>
          <w:sz w:val="24"/>
          <w:szCs w:val="24"/>
          <w:highlight w:val="none"/>
        </w:rPr>
      </w:pPr>
    </w:p>
    <w:bookmarkEnd w:id="53"/>
    <w:p>
      <w:pPr>
        <w:rPr>
          <w:rFonts w:hint="eastAsia" w:ascii="宋体" w:hAnsi="宋体" w:cs="宋体"/>
          <w:b/>
          <w:bCs/>
          <w:color w:val="auto"/>
          <w:sz w:val="36"/>
          <w:szCs w:val="44"/>
          <w:highlight w:val="none"/>
        </w:rPr>
      </w:pPr>
      <w:bookmarkStart w:id="55" w:name="_Toc30339"/>
      <w:bookmarkStart w:id="56" w:name="_Toc24468"/>
      <w:r>
        <w:rPr>
          <w:rFonts w:hint="eastAsia" w:ascii="宋体" w:hAnsi="宋体" w:cs="宋体"/>
          <w:b/>
          <w:bCs/>
          <w:color w:val="auto"/>
          <w:sz w:val="36"/>
          <w:szCs w:val="44"/>
          <w:highlight w:val="none"/>
        </w:rPr>
        <w:br w:type="page"/>
      </w:r>
    </w:p>
    <w:p>
      <w:pPr>
        <w:shd w:val="clea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bookmarkEnd w:id="55"/>
      <w:bookmarkEnd w:id="56"/>
    </w:p>
    <w:p>
      <w:pPr>
        <w:shd w:val="clear"/>
        <w:outlineLvl w:val="0"/>
        <w:rPr>
          <w:rFonts w:ascii="宋体" w:hAnsi="宋体" w:cs="宋体"/>
          <w:b/>
          <w:color w:val="auto"/>
          <w:kern w:val="0"/>
          <w:sz w:val="28"/>
          <w:szCs w:val="28"/>
          <w:highlight w:val="none"/>
        </w:rPr>
      </w:pPr>
      <w:bookmarkStart w:id="57" w:name="_Toc30432"/>
      <w:bookmarkStart w:id="58" w:name="_Toc12913"/>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57"/>
      <w:bookmarkEnd w:id="58"/>
    </w:p>
    <w:p>
      <w:pPr>
        <w:shd w:val="clear"/>
        <w:spacing w:line="360" w:lineRule="auto"/>
        <w:rPr>
          <w:rFonts w:ascii="宋体" w:hAnsi="宋体" w:cs="宋体"/>
          <w:b/>
          <w:color w:val="auto"/>
          <w:sz w:val="30"/>
          <w:szCs w:val="30"/>
          <w:highlight w:val="none"/>
        </w:rPr>
      </w:pPr>
    </w:p>
    <w:p>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pPr>
        <w:shd w:val="clear"/>
        <w:autoSpaceDE w:val="0"/>
        <w:autoSpaceDN w:val="0"/>
        <w:adjustRightInd w:val="0"/>
        <w:spacing w:line="360" w:lineRule="auto"/>
        <w:jc w:val="center"/>
        <w:rPr>
          <w:rFonts w:ascii="宋体" w:hAnsi="宋体" w:cs="宋体"/>
          <w:color w:val="auto"/>
          <w:sz w:val="84"/>
          <w:szCs w:val="84"/>
          <w:highlight w:val="none"/>
          <w:lang w:val="zh-CN"/>
        </w:rPr>
      </w:pP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hd w:val="clear"/>
        <w:autoSpaceDE w:val="0"/>
        <w:autoSpaceDN w:val="0"/>
        <w:adjustRightInd w:val="0"/>
        <w:spacing w:line="360" w:lineRule="auto"/>
        <w:jc w:val="center"/>
        <w:rPr>
          <w:rFonts w:ascii="宋体" w:hAnsi="宋体" w:cs="宋体"/>
          <w:color w:val="auto"/>
          <w:sz w:val="36"/>
          <w:szCs w:val="36"/>
          <w:highlight w:val="none"/>
        </w:rPr>
      </w:pPr>
    </w:p>
    <w:p>
      <w:pPr>
        <w:shd w:val="clear"/>
        <w:autoSpaceDE w:val="0"/>
        <w:autoSpaceDN w:val="0"/>
        <w:adjustRightInd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（资格及商务技术文件）</w:t>
      </w:r>
    </w:p>
    <w:p>
      <w:pPr>
        <w:shd w:val="clear"/>
        <w:autoSpaceDE w:val="0"/>
        <w:autoSpaceDN w:val="0"/>
        <w:adjustRightInd w:val="0"/>
        <w:spacing w:line="360" w:lineRule="auto"/>
        <w:rPr>
          <w:rFonts w:ascii="宋体" w:hAnsi="宋体" w:cs="宋体"/>
          <w:color w:val="auto"/>
          <w:sz w:val="36"/>
          <w:szCs w:val="36"/>
          <w:highlight w:val="none"/>
        </w:rPr>
      </w:pP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资格及商务技术文件目录</w:t>
      </w:r>
    </w:p>
    <w:p>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3、法人或者其他组织的营业执照等证明文件，自然人的身份证明；</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4、财务状况报告，依法缴纳税收和社会保障资金的相关材料；</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5、具备履行合同所必需的设备和专业技术能力的证明材料（根据项目性质提供）；</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lang w:val="en-US" w:eastAsia="zh-CN"/>
        </w:rPr>
        <w:t>6</w:t>
      </w:r>
      <w:r>
        <w:rPr>
          <w:rFonts w:hint="eastAsia" w:ascii="宋体" w:hAnsi="宋体" w:cs="宋体"/>
          <w:color w:val="auto"/>
          <w:sz w:val="28"/>
          <w:szCs w:val="36"/>
          <w:highlight w:val="none"/>
        </w:rPr>
        <w:t>、</w:t>
      </w:r>
      <w:r>
        <w:rPr>
          <w:rFonts w:hint="eastAsia" w:ascii="宋体" w:hAnsi="宋体" w:cs="宋体"/>
          <w:color w:val="auto"/>
          <w:sz w:val="28"/>
          <w:szCs w:val="36"/>
          <w:highlight w:val="none"/>
          <w:lang w:val="zh-CN"/>
        </w:rPr>
        <w:t>采购公告中符合供应商特定条件的有效资质证书复印件（投标供应商特定条件中有要求的必须提供），以及需要说明的其他资料</w:t>
      </w:r>
      <w:r>
        <w:rPr>
          <w:rFonts w:hint="eastAsia" w:ascii="宋体" w:hAnsi="宋体" w:cs="宋体"/>
          <w:color w:val="auto"/>
          <w:sz w:val="28"/>
          <w:szCs w:val="36"/>
          <w:highlight w:val="none"/>
        </w:rPr>
        <w:t>。</w:t>
      </w:r>
    </w:p>
    <w:p>
      <w:pPr>
        <w:shd w:val="clear"/>
        <w:rPr>
          <w:rFonts w:ascii="宋体" w:hAnsi="宋体" w:cs="宋体"/>
          <w:color w:val="auto"/>
          <w:sz w:val="28"/>
          <w:szCs w:val="36"/>
          <w:highlight w:val="none"/>
        </w:rPr>
      </w:pPr>
      <w:r>
        <w:rPr>
          <w:rFonts w:hint="eastAsia" w:ascii="宋体" w:hAnsi="宋体" w:cs="宋体"/>
          <w:color w:val="auto"/>
          <w:sz w:val="28"/>
          <w:szCs w:val="36"/>
          <w:highlight w:val="none"/>
        </w:rPr>
        <w:br w:type="page"/>
      </w:r>
    </w:p>
    <w:p>
      <w:pPr>
        <w:shd w:val="clear"/>
        <w:spacing w:line="360" w:lineRule="auto"/>
        <w:outlineLvl w:val="0"/>
        <w:rPr>
          <w:rFonts w:ascii="宋体" w:hAnsi="宋体" w:cs="宋体"/>
          <w:b/>
          <w:color w:val="auto"/>
          <w:sz w:val="28"/>
          <w:highlight w:val="none"/>
        </w:rPr>
      </w:pPr>
      <w:bookmarkStart w:id="59" w:name="_Toc10699"/>
      <w:bookmarkStart w:id="60" w:name="_Toc23824"/>
      <w:r>
        <w:rPr>
          <w:rFonts w:hint="eastAsia" w:ascii="宋体" w:hAnsi="宋体" w:cs="宋体"/>
          <w:b/>
          <w:color w:val="auto"/>
          <w:sz w:val="28"/>
          <w:highlight w:val="none"/>
        </w:rPr>
        <w:t>附件2</w:t>
      </w:r>
      <w:bookmarkEnd w:id="59"/>
      <w:bookmarkEnd w:id="60"/>
    </w:p>
    <w:p>
      <w:pPr>
        <w:shd w:val="clea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rPr>
        <w:t xml:space="preserve">                   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shd w:val="clear"/>
        <w:spacing w:line="400" w:lineRule="exact"/>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shd w:val="clear"/>
        <w:spacing w:line="400" w:lineRule="exact"/>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本单位若违反以上承诺，将无条件接受项目主管部门和有关监督管理部门的调查，并愿意承担取消中标资格及限制在本地区参与投标等一切法律责任。</w:t>
      </w:r>
    </w:p>
    <w:p>
      <w:pPr>
        <w:pStyle w:val="25"/>
        <w:shd w:val="clear"/>
        <w:rPr>
          <w:rFonts w:ascii="宋体" w:hAnsi="宋体" w:cs="宋体"/>
          <w:color w:val="auto"/>
          <w:sz w:val="24"/>
          <w:szCs w:val="32"/>
          <w:highlight w:val="none"/>
          <w:lang w:val="zh-CN"/>
        </w:rPr>
      </w:pPr>
    </w:p>
    <w:p>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法定代表人或授权委托人（签字）：</w:t>
      </w:r>
    </w:p>
    <w:p>
      <w:pPr>
        <w:shd w:val="clear"/>
        <w:spacing w:line="360" w:lineRule="auto"/>
        <w:ind w:firstLine="4560" w:firstLineChars="1900"/>
        <w:rPr>
          <w:rFonts w:ascii="宋体" w:hAnsi="宋体" w:cs="宋体"/>
          <w:color w:val="auto"/>
          <w:kern w:val="0"/>
          <w:sz w:val="24"/>
          <w:highlight w:val="none"/>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pPr>
        <w:shd w:val="clear"/>
        <w:spacing w:line="360" w:lineRule="auto"/>
        <w:outlineLvl w:val="0"/>
        <w:rPr>
          <w:rFonts w:ascii="宋体" w:hAnsi="宋体" w:cs="宋体"/>
          <w:b/>
          <w:color w:val="auto"/>
          <w:sz w:val="28"/>
          <w:highlight w:val="none"/>
        </w:rPr>
      </w:pPr>
      <w:bookmarkStart w:id="61" w:name="_Toc1946"/>
      <w:bookmarkStart w:id="62" w:name="_Toc5973"/>
      <w:r>
        <w:rPr>
          <w:rFonts w:hint="eastAsia" w:ascii="宋体" w:hAnsi="宋体" w:cs="宋体"/>
          <w:b/>
          <w:color w:val="auto"/>
          <w:sz w:val="28"/>
          <w:highlight w:val="none"/>
        </w:rPr>
        <w:t>附件3</w:t>
      </w:r>
      <w:bookmarkEnd w:id="61"/>
      <w:bookmarkEnd w:id="62"/>
    </w:p>
    <w:p>
      <w:pPr>
        <w:shd w:val="clea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授权委托书</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项目</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pPr>
        <w:shd w:val="clear"/>
        <w:spacing w:line="360" w:lineRule="auto"/>
        <w:ind w:firstLine="480" w:firstLineChars="200"/>
        <w:rPr>
          <w:rFonts w:ascii="宋体" w:hAnsi="宋体" w:cs="宋体"/>
          <w:color w:val="auto"/>
          <w:sz w:val="24"/>
          <w:szCs w:val="32"/>
          <w:highlight w:val="none"/>
        </w:rPr>
      </w:pP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pPr>
        <w:shd w:val="clear"/>
        <w:spacing w:line="360" w:lineRule="auto"/>
        <w:rPr>
          <w:rFonts w:ascii="宋体" w:hAnsi="宋体" w:cs="宋体"/>
          <w:b/>
          <w:color w:val="auto"/>
          <w:sz w:val="24"/>
          <w:highlight w:val="none"/>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pPr>
        <w:shd w:val="clear"/>
        <w:spacing w:line="360" w:lineRule="auto"/>
        <w:rPr>
          <w:rFonts w:ascii="宋体" w:hAnsi="宋体" w:cs="宋体"/>
          <w:b/>
          <w:bCs/>
          <w:color w:val="auto"/>
          <w:sz w:val="28"/>
          <w:szCs w:val="36"/>
          <w:highlight w:val="none"/>
        </w:rPr>
      </w:pPr>
    </w:p>
    <w:p>
      <w:pPr>
        <w:shd w:val="clear"/>
        <w:spacing w:line="360" w:lineRule="auto"/>
        <w:outlineLvl w:val="0"/>
        <w:rPr>
          <w:rFonts w:ascii="宋体" w:hAnsi="宋体" w:cs="宋体"/>
          <w:b/>
          <w:bCs/>
          <w:color w:val="auto"/>
          <w:sz w:val="28"/>
          <w:szCs w:val="36"/>
          <w:highlight w:val="none"/>
        </w:rPr>
      </w:pPr>
      <w:bookmarkStart w:id="63" w:name="_Toc10120"/>
      <w:bookmarkStart w:id="64" w:name="_Toc31224"/>
      <w:r>
        <w:rPr>
          <w:rFonts w:hint="eastAsia" w:ascii="宋体" w:hAnsi="宋体" w:cs="宋体"/>
          <w:b/>
          <w:bCs/>
          <w:color w:val="auto"/>
          <w:sz w:val="28"/>
          <w:szCs w:val="36"/>
          <w:highlight w:val="none"/>
        </w:rPr>
        <w:t>附件4</w:t>
      </w:r>
      <w:bookmarkEnd w:id="63"/>
      <w:bookmarkEnd w:id="64"/>
    </w:p>
    <w:p>
      <w:pPr>
        <w:shd w:val="clear"/>
        <w:spacing w:line="360" w:lineRule="auto"/>
        <w:jc w:val="center"/>
        <w:rPr>
          <w:rFonts w:ascii="宋体" w:hAnsi="宋体" w:cs="宋体"/>
          <w:b/>
          <w:bCs/>
          <w:color w:val="auto"/>
          <w:sz w:val="32"/>
          <w:szCs w:val="40"/>
          <w:highlight w:val="none"/>
        </w:rPr>
      </w:pPr>
      <w:bookmarkStart w:id="65" w:name="_Toc495302720"/>
      <w:r>
        <w:rPr>
          <w:rFonts w:hint="eastAsia" w:ascii="宋体" w:hAnsi="宋体" w:cs="宋体"/>
          <w:b/>
          <w:bCs/>
          <w:color w:val="auto"/>
          <w:sz w:val="32"/>
          <w:szCs w:val="40"/>
          <w:highlight w:val="none"/>
        </w:rPr>
        <w:t>财务状况报告</w:t>
      </w:r>
      <w:bookmarkEnd w:id="65"/>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投标人可提供以下一种材料作为本单位财务状态报告：</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1.提供经审计的财务报告，包括资产负载表、利润表、现金流量表、所有者权益变动表及其附注复印件；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2.银行出具的资信证明复印件；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3.复印件需要盖章确认。</w:t>
      </w: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rPr>
          <w:rFonts w:ascii="宋体" w:hAnsi="宋体" w:cs="宋体"/>
          <w:b/>
          <w:bCs/>
          <w:color w:val="auto"/>
          <w:sz w:val="32"/>
          <w:szCs w:val="40"/>
          <w:highlight w:val="none"/>
        </w:rPr>
      </w:pPr>
      <w:bookmarkStart w:id="66" w:name="_Toc495302721"/>
      <w:r>
        <w:rPr>
          <w:rFonts w:hint="eastAsia" w:ascii="宋体" w:hAnsi="宋体" w:cs="宋体"/>
          <w:b/>
          <w:bCs/>
          <w:color w:val="auto"/>
          <w:sz w:val="32"/>
          <w:szCs w:val="40"/>
          <w:highlight w:val="none"/>
        </w:rPr>
        <w:br w:type="page"/>
      </w:r>
    </w:p>
    <w:p>
      <w:pPr>
        <w:shd w:val="clear"/>
        <w:spacing w:line="360" w:lineRule="auto"/>
        <w:jc w:val="center"/>
        <w:rPr>
          <w:rFonts w:ascii="宋体" w:hAnsi="宋体" w:cs="宋体"/>
          <w:b/>
          <w:bCs/>
          <w:color w:val="auto"/>
          <w:sz w:val="32"/>
          <w:szCs w:val="40"/>
          <w:highlight w:val="none"/>
        </w:rPr>
      </w:pPr>
      <w:r>
        <w:rPr>
          <w:rFonts w:hint="eastAsia" w:ascii="宋体" w:hAnsi="宋体" w:cs="宋体"/>
          <w:b/>
          <w:bCs/>
          <w:color w:val="auto"/>
          <w:sz w:val="32"/>
          <w:szCs w:val="40"/>
          <w:highlight w:val="none"/>
        </w:rPr>
        <w:t>依法缴纳税收和社会保障资金</w:t>
      </w:r>
      <w:bookmarkEnd w:id="66"/>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依法缴纳税收和社会保障资金的相关材料要求：</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营业执照属于三证合一的，则不需要提供税务登记证复印件。营业执照属于五证合一的，则不需要提供税务登记证和社会保险登记证复印件。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1.提供投标人税务登记证（国税、地税）和参加本项目采购活动前近三个月内相应税务机关出具的完税证明，包括缴纳增值税、企业所得税等凭据的复印件；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2.提供投标人社会保险登记证和参加政府采购活动前近三个月内缴纳社会保险的凭据（专用收据或社会保险缴纳清单）复印件；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3.依法免税或不需要缴纳社会保障资金的投标人，应提供相应文件证明其依法免税或不需要缴纳社会保障资金的材料复印件；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4.复印件需要盖章确认。</w:t>
      </w:r>
    </w:p>
    <w:p>
      <w:pPr>
        <w:shd w:val="clear"/>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br w:type="page"/>
      </w:r>
    </w:p>
    <w:p>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第二部分 商务与技术文件</w:t>
      </w:r>
      <w:r>
        <w:rPr>
          <w:rFonts w:hint="eastAsia" w:ascii="宋体" w:hAnsi="宋体" w:cs="宋体"/>
          <w:b/>
          <w:bCs/>
          <w:color w:val="auto"/>
          <w:sz w:val="28"/>
          <w:szCs w:val="36"/>
          <w:highlight w:val="none"/>
        </w:rPr>
        <w:t>目录</w:t>
      </w:r>
    </w:p>
    <w:p>
      <w:pPr>
        <w:shd w:val="clear"/>
        <w:spacing w:line="360" w:lineRule="auto"/>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一、技术方案描述部分</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1、投标人情况介绍（附件5）；</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2、项目需求的理解与分析；</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3、项目组织实施方案；</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4、项目实施人员一览表（附件6）；</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 xml:space="preserve">5、项目负责人资格情况表(附件7)； </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6、安装、调试及验收方案；</w:t>
      </w:r>
    </w:p>
    <w:p>
      <w:pPr>
        <w:shd w:val="clear"/>
        <w:spacing w:line="360" w:lineRule="auto"/>
        <w:jc w:val="left"/>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二、投标产品描述部分</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1、投标产品描述及相关资料；</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2、拟投入产品清单 （附件8）；</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3、技术需求响应表（附件9）；</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4、投标人需要说明的其他内容；（包括可能影响投标人技术性能评分项的各类证明材料）</w:t>
      </w:r>
    </w:p>
    <w:p>
      <w:pPr>
        <w:shd w:val="clear"/>
        <w:spacing w:line="360" w:lineRule="auto"/>
        <w:jc w:val="left"/>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三、商务响应部分</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1、证书一览表（附件10）；</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2、近三年来类似项目的成功案例（附件11）；</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3、资信及商务需求响应表 （附件12）；</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4、售后服务情况表（附件13）；</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5、投标人需要说明的其他内容。（包括可能影响投标人企业实力及信誉评分项以及售后服务评分项的各类证明材料）</w:t>
      </w:r>
    </w:p>
    <w:p>
      <w:pPr>
        <w:shd w:val="clear"/>
        <w:spacing w:line="360" w:lineRule="auto"/>
        <w:rPr>
          <w:rFonts w:ascii="宋体" w:hAnsi="宋体" w:cs="宋体"/>
          <w:color w:val="auto"/>
          <w:sz w:val="24"/>
          <w:szCs w:val="32"/>
          <w:highlight w:val="none"/>
        </w:rPr>
      </w:pPr>
    </w:p>
    <w:p>
      <w:pPr>
        <w:shd w:val="clear"/>
        <w:outlineLvl w:val="0"/>
        <w:rPr>
          <w:rFonts w:ascii="宋体" w:hAnsi="宋体" w:cs="宋体"/>
          <w:b/>
          <w:bCs/>
          <w:color w:val="auto"/>
          <w:sz w:val="28"/>
          <w:szCs w:val="36"/>
          <w:highlight w:val="none"/>
          <w:lang w:val="zh-CN"/>
        </w:rPr>
      </w:pPr>
      <w:bookmarkStart w:id="67" w:name="_Toc21996"/>
      <w:bookmarkStart w:id="68" w:name="_Toc19677"/>
      <w:r>
        <w:rPr>
          <w:rFonts w:hint="eastAsia" w:ascii="宋体" w:hAnsi="宋体" w:cs="宋体"/>
          <w:b/>
          <w:bCs/>
          <w:color w:val="auto"/>
          <w:sz w:val="28"/>
          <w:szCs w:val="36"/>
          <w:highlight w:val="none"/>
          <w:lang w:val="zh-CN"/>
        </w:rPr>
        <w:t>附件5</w:t>
      </w:r>
      <w:bookmarkEnd w:id="67"/>
      <w:bookmarkEnd w:id="68"/>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6"/>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88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企业名称</w:t>
            </w:r>
          </w:p>
        </w:tc>
        <w:tc>
          <w:tcPr>
            <w:tcW w:w="3765" w:type="dxa"/>
            <w:gridSpan w:val="6"/>
            <w:shd w:val="clear" w:color="auto" w:fill="auto"/>
            <w:vAlign w:val="center"/>
          </w:tcPr>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法人代表</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88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地址</w:t>
            </w:r>
          </w:p>
        </w:tc>
        <w:tc>
          <w:tcPr>
            <w:tcW w:w="3765" w:type="dxa"/>
            <w:gridSpan w:val="6"/>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企业性质</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2" w:hRule="atLeast"/>
          <w:jc w:val="center"/>
        </w:trPr>
        <w:tc>
          <w:tcPr>
            <w:tcW w:w="880" w:type="dxa"/>
            <w:tcBorders>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股东姓名</w:t>
            </w:r>
          </w:p>
        </w:tc>
        <w:tc>
          <w:tcPr>
            <w:tcW w:w="690" w:type="dxa"/>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股权结构（%）</w:t>
            </w:r>
          </w:p>
        </w:tc>
        <w:tc>
          <w:tcPr>
            <w:tcW w:w="2115" w:type="dxa"/>
            <w:gridSpan w:val="3"/>
            <w:tcBorders>
              <w:bottom w:val="single" w:color="auto" w:sz="4" w:space="0"/>
            </w:tcBorders>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股东关系</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88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联系人姓名</w:t>
            </w:r>
          </w:p>
        </w:tc>
        <w:tc>
          <w:tcPr>
            <w:tcW w:w="690" w:type="dxa"/>
            <w:vMerge w:val="restart"/>
            <w:tcBorders>
              <w:top w:val="nil"/>
            </w:tcBorders>
            <w:shd w:val="clear" w:color="auto" w:fill="auto"/>
            <w:vAlign w:val="center"/>
          </w:tcPr>
          <w:p>
            <w:pPr>
              <w:shd w:val="clear"/>
              <w:jc w:val="center"/>
              <w:rPr>
                <w:rFonts w:ascii="宋体" w:hAnsi="宋体" w:cs="宋体"/>
                <w:color w:val="auto"/>
                <w:sz w:val="24"/>
                <w:highlight w:val="none"/>
              </w:rPr>
            </w:pPr>
          </w:p>
        </w:tc>
        <w:tc>
          <w:tcPr>
            <w:tcW w:w="960" w:type="dxa"/>
            <w:gridSpan w:val="2"/>
            <w:tcBorders>
              <w:top w:val="nil"/>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固定电话</w:t>
            </w:r>
          </w:p>
        </w:tc>
        <w:tc>
          <w:tcPr>
            <w:tcW w:w="2115" w:type="dxa"/>
            <w:gridSpan w:val="3"/>
            <w:tcBorders>
              <w:top w:val="nil"/>
              <w:bottom w:val="single" w:color="auto" w:sz="4" w:space="0"/>
            </w:tcBorders>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56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608" w:type="dxa"/>
            <w:gridSpan w:val="3"/>
            <w:vMerge w:val="restart"/>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880" w:type="dxa"/>
            <w:vMerge w:val="continue"/>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690" w:type="dxa"/>
            <w:vMerge w:val="continue"/>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手机</w:t>
            </w:r>
          </w:p>
        </w:tc>
        <w:tc>
          <w:tcPr>
            <w:tcW w:w="2115" w:type="dxa"/>
            <w:gridSpan w:val="3"/>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1560" w:type="dxa"/>
            <w:vMerge w:val="continue"/>
            <w:shd w:val="clear" w:color="auto" w:fill="auto"/>
            <w:vAlign w:val="center"/>
          </w:tcPr>
          <w:p>
            <w:pPr>
              <w:shd w:val="clear"/>
              <w:jc w:val="center"/>
              <w:rPr>
                <w:rFonts w:ascii="宋体" w:hAnsi="宋体" w:cs="宋体"/>
                <w:color w:val="auto"/>
                <w:sz w:val="24"/>
                <w:highlight w:val="none"/>
              </w:rPr>
            </w:pPr>
          </w:p>
        </w:tc>
        <w:tc>
          <w:tcPr>
            <w:tcW w:w="2608" w:type="dxa"/>
            <w:gridSpan w:val="3"/>
            <w:vMerge w:val="continue"/>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7" w:hRule="atLeast"/>
          <w:jc w:val="center"/>
        </w:trPr>
        <w:tc>
          <w:tcPr>
            <w:tcW w:w="88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w:t>
            </w:r>
          </w:p>
          <w:p>
            <w:pPr>
              <w:shd w:val="clear"/>
              <w:jc w:val="center"/>
              <w:rPr>
                <w:rFonts w:ascii="宋体" w:hAnsi="宋体" w:cs="宋体"/>
                <w:color w:val="auto"/>
                <w:sz w:val="24"/>
                <w:highlight w:val="none"/>
              </w:rPr>
            </w:pPr>
            <w:r>
              <w:rPr>
                <w:rFonts w:hint="eastAsia" w:ascii="宋体" w:hAnsi="宋体" w:cs="宋体"/>
                <w:color w:val="auto"/>
                <w:sz w:val="24"/>
                <w:highlight w:val="none"/>
              </w:rPr>
              <w:t>企</w:t>
            </w:r>
          </w:p>
          <w:p>
            <w:pPr>
              <w:shd w:val="clear"/>
              <w:jc w:val="center"/>
              <w:rPr>
                <w:rFonts w:ascii="宋体" w:hAnsi="宋体" w:cs="宋体"/>
                <w:color w:val="auto"/>
                <w:sz w:val="24"/>
                <w:highlight w:val="none"/>
              </w:rPr>
            </w:pPr>
            <w:r>
              <w:rPr>
                <w:rFonts w:hint="eastAsia" w:ascii="宋体" w:hAnsi="宋体" w:cs="宋体"/>
                <w:color w:val="auto"/>
                <w:sz w:val="24"/>
                <w:highlight w:val="none"/>
              </w:rPr>
              <w:t>业</w:t>
            </w:r>
          </w:p>
          <w:p>
            <w:pPr>
              <w:shd w:val="clear"/>
              <w:jc w:val="center"/>
              <w:rPr>
                <w:rFonts w:ascii="宋体" w:hAnsi="宋体" w:cs="宋体"/>
                <w:color w:val="auto"/>
                <w:sz w:val="24"/>
                <w:highlight w:val="none"/>
              </w:rPr>
            </w:pPr>
            <w:r>
              <w:rPr>
                <w:rFonts w:hint="eastAsia" w:ascii="宋体" w:hAnsi="宋体" w:cs="宋体"/>
                <w:color w:val="auto"/>
                <w:sz w:val="24"/>
                <w:highlight w:val="none"/>
              </w:rPr>
              <w:t>概</w:t>
            </w:r>
          </w:p>
          <w:p>
            <w:pPr>
              <w:shd w:val="clear"/>
              <w:jc w:val="center"/>
              <w:rPr>
                <w:rFonts w:ascii="宋体" w:hAnsi="宋体" w:cs="宋体"/>
                <w:color w:val="auto"/>
                <w:sz w:val="24"/>
                <w:highlight w:val="none"/>
              </w:rPr>
            </w:pPr>
            <w:r>
              <w:rPr>
                <w:rFonts w:hint="eastAsia" w:ascii="宋体" w:hAnsi="宋体" w:cs="宋体"/>
                <w:color w:val="auto"/>
                <w:sz w:val="24"/>
                <w:highlight w:val="none"/>
              </w:rPr>
              <w:t>况</w:t>
            </w:r>
          </w:p>
        </w:tc>
        <w:tc>
          <w:tcPr>
            <w:tcW w:w="690" w:type="dxa"/>
            <w:tcBorders>
              <w:top w:val="nil"/>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职工人数</w:t>
            </w:r>
          </w:p>
        </w:tc>
        <w:tc>
          <w:tcPr>
            <w:tcW w:w="960" w:type="dxa"/>
            <w:gridSpan w:val="2"/>
            <w:tcBorders>
              <w:top w:val="nil"/>
            </w:tcBorders>
            <w:shd w:val="clear" w:color="auto" w:fill="auto"/>
            <w:vAlign w:val="center"/>
          </w:tcPr>
          <w:p>
            <w:pPr>
              <w:shd w:val="clear"/>
              <w:jc w:val="center"/>
              <w:rPr>
                <w:rFonts w:ascii="宋体" w:hAnsi="宋体" w:cs="宋体"/>
                <w:color w:val="auto"/>
                <w:sz w:val="24"/>
                <w:highlight w:val="none"/>
              </w:rPr>
            </w:pPr>
          </w:p>
        </w:tc>
        <w:tc>
          <w:tcPr>
            <w:tcW w:w="926" w:type="dxa"/>
            <w:tcBorders>
              <w:top w:val="nil"/>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具备大专以上学历人数</w:t>
            </w:r>
          </w:p>
        </w:tc>
        <w:tc>
          <w:tcPr>
            <w:tcW w:w="1189" w:type="dxa"/>
            <w:gridSpan w:val="2"/>
            <w:tcBorders>
              <w:top w:val="nil"/>
            </w:tcBorders>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国家授予技术职称人数</w:t>
            </w:r>
          </w:p>
        </w:tc>
        <w:tc>
          <w:tcPr>
            <w:tcW w:w="2608" w:type="dxa"/>
            <w:gridSpan w:val="3"/>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2"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69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占地面积</w:t>
            </w:r>
          </w:p>
        </w:tc>
        <w:tc>
          <w:tcPr>
            <w:tcW w:w="960" w:type="dxa"/>
            <w:gridSpan w:val="2"/>
            <w:shd w:val="clear" w:color="auto" w:fill="auto"/>
            <w:vAlign w:val="center"/>
          </w:tcPr>
          <w:p>
            <w:pPr>
              <w:shd w:val="clear"/>
              <w:jc w:val="center"/>
              <w:rPr>
                <w:rFonts w:ascii="宋体" w:hAnsi="宋体" w:cs="宋体"/>
                <w:color w:val="auto"/>
                <w:sz w:val="24"/>
                <w:highlight w:val="none"/>
              </w:rPr>
            </w:pPr>
          </w:p>
        </w:tc>
        <w:tc>
          <w:tcPr>
            <w:tcW w:w="926"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建筑面积</w:t>
            </w:r>
          </w:p>
        </w:tc>
        <w:tc>
          <w:tcPr>
            <w:tcW w:w="1189"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平方米</w:t>
            </w:r>
          </w:p>
          <w:p>
            <w:pPr>
              <w:shd w:val="clear"/>
              <w:jc w:val="center"/>
              <w:rPr>
                <w:rFonts w:ascii="宋体" w:hAnsi="宋体" w:cs="宋体"/>
                <w:color w:val="auto"/>
                <w:sz w:val="24"/>
                <w:highlight w:val="none"/>
              </w:rPr>
            </w:pPr>
            <w:r>
              <w:rPr>
                <w:rFonts w:hint="eastAsia" w:ascii="宋体" w:hAnsi="宋体" w:cs="宋体"/>
                <w:color w:val="auto"/>
                <w:sz w:val="24"/>
                <w:highlight w:val="none"/>
              </w:rPr>
              <w:t>□自有</w:t>
            </w:r>
          </w:p>
          <w:p>
            <w:pPr>
              <w:shd w:val="clear"/>
              <w:jc w:val="center"/>
              <w:rPr>
                <w:rFonts w:ascii="宋体" w:hAnsi="宋体" w:cs="宋体"/>
                <w:color w:val="auto"/>
                <w:sz w:val="24"/>
                <w:highlight w:val="none"/>
              </w:rPr>
            </w:pPr>
            <w:r>
              <w:rPr>
                <w:rFonts w:hint="eastAsia" w:ascii="宋体" w:hAnsi="宋体" w:cs="宋体"/>
                <w:color w:val="auto"/>
                <w:sz w:val="24"/>
                <w:highlight w:val="none"/>
              </w:rPr>
              <w:t>□租赁</w:t>
            </w: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生产经营场所及场所的设施与设备</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69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960" w:type="dxa"/>
            <w:gridSpan w:val="2"/>
            <w:shd w:val="clear" w:color="auto" w:fill="auto"/>
            <w:vAlign w:val="center"/>
          </w:tcPr>
          <w:p>
            <w:pPr>
              <w:shd w:val="clear"/>
              <w:jc w:val="center"/>
              <w:rPr>
                <w:rFonts w:ascii="宋体" w:hAnsi="宋体" w:cs="宋体"/>
                <w:color w:val="auto"/>
                <w:sz w:val="24"/>
                <w:highlight w:val="none"/>
              </w:rPr>
            </w:pPr>
          </w:p>
        </w:tc>
        <w:tc>
          <w:tcPr>
            <w:tcW w:w="926"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注册发证机关</w:t>
            </w:r>
          </w:p>
        </w:tc>
        <w:tc>
          <w:tcPr>
            <w:tcW w:w="2749" w:type="dxa"/>
            <w:gridSpan w:val="3"/>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67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公司成立时间</w:t>
            </w:r>
          </w:p>
        </w:tc>
        <w:tc>
          <w:tcPr>
            <w:tcW w:w="933"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9"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69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核准经营范围</w:t>
            </w:r>
          </w:p>
        </w:tc>
        <w:tc>
          <w:tcPr>
            <w:tcW w:w="7243" w:type="dxa"/>
            <w:gridSpan w:val="9"/>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7933" w:type="dxa"/>
            <w:gridSpan w:val="10"/>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88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2．</w:t>
            </w:r>
          </w:p>
          <w:p>
            <w:pPr>
              <w:shd w:val="clear"/>
              <w:jc w:val="center"/>
              <w:rPr>
                <w:rFonts w:ascii="宋体" w:hAnsi="宋体" w:cs="宋体"/>
                <w:color w:val="auto"/>
                <w:sz w:val="24"/>
                <w:highlight w:val="none"/>
              </w:rPr>
            </w:pPr>
            <w:r>
              <w:rPr>
                <w:rFonts w:hint="eastAsia" w:ascii="宋体" w:hAnsi="宋体" w:cs="宋体"/>
                <w:color w:val="auto"/>
                <w:sz w:val="24"/>
                <w:highlight w:val="none"/>
              </w:rPr>
              <w:t>企业有关资质获证情况</w:t>
            </w:r>
          </w:p>
        </w:tc>
        <w:tc>
          <w:tcPr>
            <w:tcW w:w="1355" w:type="dxa"/>
            <w:gridSpan w:val="2"/>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产品生产许可证情况（对需获得生产许可证的产品要填写此栏）</w:t>
            </w:r>
          </w:p>
        </w:tc>
        <w:tc>
          <w:tcPr>
            <w:tcW w:w="1333" w:type="dxa"/>
            <w:gridSpan w:val="3"/>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1077"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发证机关</w:t>
            </w:r>
          </w:p>
        </w:tc>
        <w:tc>
          <w:tcPr>
            <w:tcW w:w="1617"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编号</w:t>
            </w:r>
          </w:p>
        </w:tc>
        <w:tc>
          <w:tcPr>
            <w:tcW w:w="1618"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发证时间</w:t>
            </w:r>
          </w:p>
        </w:tc>
        <w:tc>
          <w:tcPr>
            <w:tcW w:w="933"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8"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1355" w:type="dxa"/>
            <w:gridSpan w:val="2"/>
            <w:vMerge w:val="continue"/>
            <w:shd w:val="clear" w:color="auto" w:fill="auto"/>
            <w:vAlign w:val="center"/>
          </w:tcPr>
          <w:p>
            <w:pPr>
              <w:shd w:val="clear"/>
              <w:jc w:val="center"/>
              <w:rPr>
                <w:rFonts w:ascii="宋体" w:hAnsi="宋体" w:cs="宋体"/>
                <w:color w:val="auto"/>
                <w:sz w:val="24"/>
                <w:highlight w:val="none"/>
              </w:rPr>
            </w:pPr>
          </w:p>
        </w:tc>
        <w:tc>
          <w:tcPr>
            <w:tcW w:w="1333" w:type="dxa"/>
            <w:gridSpan w:val="3"/>
            <w:shd w:val="clear" w:color="auto" w:fill="auto"/>
            <w:vAlign w:val="center"/>
          </w:tcPr>
          <w:p>
            <w:pPr>
              <w:shd w:val="clear"/>
              <w:jc w:val="center"/>
              <w:rPr>
                <w:rFonts w:ascii="宋体" w:hAnsi="宋体" w:cs="宋体"/>
                <w:color w:val="auto"/>
                <w:sz w:val="24"/>
                <w:highlight w:val="none"/>
              </w:rPr>
            </w:pPr>
          </w:p>
        </w:tc>
        <w:tc>
          <w:tcPr>
            <w:tcW w:w="1077" w:type="dxa"/>
            <w:shd w:val="clear" w:color="auto" w:fill="auto"/>
            <w:vAlign w:val="center"/>
          </w:tcPr>
          <w:p>
            <w:pPr>
              <w:shd w:val="clear"/>
              <w:jc w:val="center"/>
              <w:rPr>
                <w:rFonts w:ascii="宋体" w:hAnsi="宋体" w:cs="宋体"/>
                <w:color w:val="auto"/>
                <w:sz w:val="24"/>
                <w:highlight w:val="none"/>
              </w:rPr>
            </w:pPr>
          </w:p>
        </w:tc>
        <w:tc>
          <w:tcPr>
            <w:tcW w:w="1617" w:type="dxa"/>
            <w:gridSpan w:val="2"/>
            <w:shd w:val="clear" w:color="auto" w:fill="auto"/>
            <w:vAlign w:val="center"/>
          </w:tcPr>
          <w:p>
            <w:pPr>
              <w:shd w:val="clear"/>
              <w:jc w:val="center"/>
              <w:rPr>
                <w:rFonts w:ascii="宋体" w:hAnsi="宋体" w:cs="宋体"/>
                <w:color w:val="auto"/>
                <w:sz w:val="24"/>
                <w:highlight w:val="none"/>
              </w:rPr>
            </w:pPr>
          </w:p>
        </w:tc>
        <w:tc>
          <w:tcPr>
            <w:tcW w:w="2551" w:type="dxa"/>
            <w:gridSpan w:val="2"/>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5"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135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企业通过质量体系、环保体系、计量等认证情况</w:t>
            </w:r>
          </w:p>
        </w:tc>
        <w:tc>
          <w:tcPr>
            <w:tcW w:w="6578" w:type="dxa"/>
            <w:gridSpan w:val="8"/>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135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企业获得专利情况</w:t>
            </w:r>
          </w:p>
        </w:tc>
        <w:tc>
          <w:tcPr>
            <w:tcW w:w="6578" w:type="dxa"/>
            <w:gridSpan w:val="8"/>
            <w:shd w:val="clear" w:color="auto" w:fill="auto"/>
            <w:vAlign w:val="center"/>
          </w:tcPr>
          <w:p>
            <w:pPr>
              <w:shd w:val="clear"/>
              <w:jc w:val="center"/>
              <w:rPr>
                <w:rFonts w:ascii="宋体" w:hAnsi="宋体" w:cs="宋体"/>
                <w:color w:val="auto"/>
                <w:sz w:val="24"/>
                <w:highlight w:val="none"/>
              </w:rPr>
            </w:pPr>
          </w:p>
        </w:tc>
      </w:tr>
    </w:tbl>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r>
        <w:rPr>
          <w:rFonts w:hint="eastAsia" w:ascii="宋体" w:hAnsi="宋体" w:cs="宋体"/>
          <w:b/>
          <w:bCs/>
          <w:color w:val="auto"/>
          <w:sz w:val="24"/>
          <w:szCs w:val="32"/>
          <w:highlight w:val="none"/>
        </w:rPr>
        <w:t>要求：</w:t>
      </w:r>
      <w:r>
        <w:rPr>
          <w:rFonts w:hint="eastAsia" w:ascii="宋体" w:hAnsi="宋体" w:cs="宋体"/>
          <w:color w:val="auto"/>
          <w:sz w:val="24"/>
          <w:szCs w:val="32"/>
          <w:highlight w:val="none"/>
        </w:rPr>
        <w:t>1.姓名栏必须将所有股东都统计在内，若非股份公司此行（第三行）无需填写；</w:t>
      </w:r>
    </w:p>
    <w:p>
      <w:pPr>
        <w:shd w:val="clear"/>
        <w:spacing w:line="360" w:lineRule="auto"/>
        <w:rPr>
          <w:rFonts w:ascii="宋体" w:hAnsi="宋体" w:cs="宋体"/>
          <w:color w:val="auto"/>
          <w:sz w:val="24"/>
          <w:szCs w:val="32"/>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outlineLvl w:val="0"/>
        <w:rPr>
          <w:rFonts w:ascii="宋体" w:hAnsi="宋体" w:cs="宋体"/>
          <w:b/>
          <w:color w:val="auto"/>
          <w:sz w:val="28"/>
          <w:highlight w:val="none"/>
        </w:rPr>
      </w:pPr>
      <w:bookmarkStart w:id="69" w:name="_Toc31215"/>
      <w:bookmarkStart w:id="70" w:name="_Toc19940"/>
    </w:p>
    <w:p>
      <w:pPr>
        <w:shd w:val="clear"/>
        <w:spacing w:line="360" w:lineRule="auto"/>
        <w:outlineLvl w:val="0"/>
        <w:rPr>
          <w:rFonts w:ascii="宋体" w:hAnsi="宋体" w:cs="宋体"/>
          <w:color w:val="auto"/>
          <w:sz w:val="24"/>
          <w:highlight w:val="none"/>
        </w:rPr>
      </w:pPr>
      <w:r>
        <w:rPr>
          <w:rFonts w:hint="eastAsia" w:ascii="宋体" w:hAnsi="宋体" w:cs="宋体"/>
          <w:b/>
          <w:color w:val="auto"/>
          <w:sz w:val="28"/>
          <w:highlight w:val="none"/>
        </w:rPr>
        <w:t>附件6</w:t>
      </w:r>
      <w:bookmarkEnd w:id="69"/>
      <w:bookmarkEnd w:id="70"/>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6"/>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5"/>
              <w:shd w:val="clear"/>
              <w:snapToGrid w:val="0"/>
              <w:spacing w:before="156"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5"/>
              <w:shd w:val="clear"/>
              <w:snapToGrid w:val="0"/>
              <w:spacing w:before="156"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5"/>
              <w:shd w:val="clear"/>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s="宋体"/>
                <w:b/>
                <w:color w:val="auto"/>
                <w:kern w:val="44"/>
                <w:sz w:val="24"/>
                <w:szCs w:val="20"/>
                <w:highlight w:val="none"/>
              </w:rPr>
            </w:pPr>
          </w:p>
        </w:tc>
      </w:tr>
    </w:tbl>
    <w:p>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outlineLvl w:val="0"/>
        <w:rPr>
          <w:rFonts w:hint="eastAsia" w:ascii="宋体" w:hAnsi="宋体" w:cs="宋体"/>
          <w:b/>
          <w:color w:val="auto"/>
          <w:sz w:val="28"/>
          <w:highlight w:val="none"/>
        </w:rPr>
      </w:pPr>
      <w:bookmarkStart w:id="71" w:name="_Toc22076"/>
      <w:bookmarkStart w:id="72" w:name="_Toc15412"/>
    </w:p>
    <w:p>
      <w:pPr>
        <w:shd w:val="clear"/>
        <w:spacing w:line="360" w:lineRule="auto"/>
        <w:outlineLvl w:val="0"/>
        <w:rPr>
          <w:rFonts w:hint="eastAsia" w:ascii="宋体" w:hAnsi="宋体" w:cs="宋体"/>
          <w:b/>
          <w:color w:val="auto"/>
          <w:sz w:val="28"/>
          <w:highlight w:val="none"/>
        </w:rPr>
      </w:pPr>
    </w:p>
    <w:p>
      <w:pPr>
        <w:shd w:val="clear"/>
        <w:spacing w:line="360" w:lineRule="auto"/>
        <w:outlineLvl w:val="0"/>
        <w:rPr>
          <w:rFonts w:ascii="宋体" w:hAnsi="宋体" w:cs="宋体"/>
          <w:b/>
          <w:color w:val="auto"/>
          <w:sz w:val="28"/>
          <w:highlight w:val="none"/>
        </w:rPr>
      </w:pPr>
      <w:r>
        <w:rPr>
          <w:rFonts w:hint="eastAsia" w:ascii="宋体" w:hAnsi="宋体" w:cs="宋体"/>
          <w:b/>
          <w:color w:val="auto"/>
          <w:sz w:val="28"/>
          <w:highlight w:val="none"/>
        </w:rPr>
        <w:t>附件7</w:t>
      </w:r>
      <w:bookmarkEnd w:id="71"/>
      <w:bookmarkEnd w:id="72"/>
    </w:p>
    <w:p>
      <w:pPr>
        <w:shd w:val="clear"/>
        <w:spacing w:before="156" w:beforeLines="50" w:after="156"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jc w:val="center"/>
              <w:rPr>
                <w:rFonts w:ascii="宋体" w:hAnsi="宋体" w:cs="宋体"/>
                <w:b/>
                <w:bCs/>
                <w:color w:val="auto"/>
                <w:sz w:val="24"/>
                <w:highlight w:val="none"/>
                <w:lang w:val="zh-CN"/>
              </w:rPr>
            </w:pPr>
          </w:p>
        </w:tc>
      </w:tr>
    </w:tbl>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480" w:lineRule="exact"/>
        <w:jc w:val="left"/>
        <w:outlineLvl w:val="0"/>
        <w:rPr>
          <w:rFonts w:ascii="宋体" w:hAnsi="宋体" w:cs="宋体"/>
          <w:b/>
          <w:bCs/>
          <w:color w:val="auto"/>
          <w:sz w:val="28"/>
          <w:szCs w:val="36"/>
          <w:highlight w:val="none"/>
        </w:rPr>
      </w:pPr>
      <w:bookmarkStart w:id="73" w:name="_Toc16779"/>
      <w:bookmarkStart w:id="74" w:name="_Toc9916"/>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8</w:t>
      </w:r>
      <w:bookmarkEnd w:id="73"/>
      <w:bookmarkEnd w:id="74"/>
    </w:p>
    <w:p>
      <w:pPr>
        <w:shd w:val="clea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拟投入设备配置清单</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26"/>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891"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bl>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jc w:val="left"/>
        <w:outlineLvl w:val="0"/>
        <w:rPr>
          <w:rFonts w:ascii="宋体" w:hAnsi="宋体" w:cs="宋体"/>
          <w:b/>
          <w:bCs/>
          <w:color w:val="auto"/>
          <w:sz w:val="28"/>
          <w:szCs w:val="36"/>
          <w:highlight w:val="none"/>
        </w:rPr>
      </w:pPr>
      <w:bookmarkStart w:id="75" w:name="_Toc5432"/>
      <w:bookmarkStart w:id="76" w:name="_Toc2015"/>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9</w:t>
      </w:r>
      <w:bookmarkEnd w:id="75"/>
      <w:bookmarkEnd w:id="76"/>
    </w:p>
    <w:p>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pPr>
        <w:shd w:val="clear"/>
        <w:spacing w:line="360" w:lineRule="auto"/>
        <w:rPr>
          <w:rFonts w:ascii="宋体" w:hAnsi="宋体" w:cs="宋体"/>
          <w:color w:val="auto"/>
          <w:sz w:val="24"/>
          <w:highlight w:val="none"/>
        </w:rPr>
      </w:pPr>
    </w:p>
    <w:tbl>
      <w:tblPr>
        <w:tblStyle w:val="26"/>
        <w:tblW w:w="8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752"/>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jc w:val="center"/>
        </w:trPr>
        <w:tc>
          <w:tcPr>
            <w:tcW w:w="1023"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752"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1560"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招标参数</w:t>
            </w:r>
          </w:p>
        </w:tc>
        <w:tc>
          <w:tcPr>
            <w:tcW w:w="1401"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投标参数</w:t>
            </w:r>
          </w:p>
        </w:tc>
        <w:tc>
          <w:tcPr>
            <w:tcW w:w="1365"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1023" w:type="dxa"/>
            <w:vAlign w:val="center"/>
          </w:tcPr>
          <w:p>
            <w:pPr>
              <w:shd w:val="clear"/>
              <w:jc w:val="center"/>
              <w:rPr>
                <w:rFonts w:ascii="宋体" w:hAnsi="宋体" w:cs="宋体"/>
                <w:b/>
                <w:bCs/>
                <w:color w:val="auto"/>
                <w:sz w:val="24"/>
                <w:highlight w:val="none"/>
              </w:rPr>
            </w:pPr>
          </w:p>
        </w:tc>
        <w:tc>
          <w:tcPr>
            <w:tcW w:w="2752" w:type="dxa"/>
            <w:vAlign w:val="center"/>
          </w:tcPr>
          <w:p>
            <w:pPr>
              <w:shd w:val="clear"/>
              <w:jc w:val="center"/>
              <w:rPr>
                <w:rFonts w:ascii="宋体" w:hAnsi="宋体" w:cs="宋体"/>
                <w:b/>
                <w:bCs/>
                <w:color w:val="auto"/>
                <w:sz w:val="24"/>
                <w:highlight w:val="none"/>
              </w:rPr>
            </w:pPr>
          </w:p>
        </w:tc>
        <w:tc>
          <w:tcPr>
            <w:tcW w:w="1560" w:type="dxa"/>
            <w:vAlign w:val="center"/>
          </w:tcPr>
          <w:p>
            <w:pPr>
              <w:shd w:val="clear"/>
              <w:jc w:val="center"/>
              <w:rPr>
                <w:rFonts w:ascii="宋体" w:hAnsi="宋体" w:cs="宋体"/>
                <w:b/>
                <w:bCs/>
                <w:color w:val="auto"/>
                <w:sz w:val="24"/>
                <w:highlight w:val="none"/>
              </w:rPr>
            </w:pPr>
          </w:p>
        </w:tc>
        <w:tc>
          <w:tcPr>
            <w:tcW w:w="1401" w:type="dxa"/>
            <w:vAlign w:val="center"/>
          </w:tcPr>
          <w:p>
            <w:pPr>
              <w:shd w:val="clear"/>
              <w:jc w:val="center"/>
              <w:rPr>
                <w:rFonts w:ascii="宋体" w:hAnsi="宋体" w:cs="宋体"/>
                <w:b/>
                <w:bCs/>
                <w:color w:val="auto"/>
                <w:sz w:val="24"/>
                <w:highlight w:val="none"/>
              </w:rPr>
            </w:pPr>
          </w:p>
        </w:tc>
        <w:tc>
          <w:tcPr>
            <w:tcW w:w="136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1023" w:type="dxa"/>
            <w:vAlign w:val="center"/>
          </w:tcPr>
          <w:p>
            <w:pPr>
              <w:shd w:val="clear"/>
              <w:jc w:val="center"/>
              <w:rPr>
                <w:rFonts w:ascii="宋体" w:hAnsi="宋体" w:cs="宋体"/>
                <w:b/>
                <w:bCs/>
                <w:color w:val="auto"/>
                <w:sz w:val="24"/>
                <w:highlight w:val="none"/>
              </w:rPr>
            </w:pPr>
          </w:p>
        </w:tc>
        <w:tc>
          <w:tcPr>
            <w:tcW w:w="2752" w:type="dxa"/>
            <w:vAlign w:val="center"/>
          </w:tcPr>
          <w:p>
            <w:pPr>
              <w:shd w:val="clear"/>
              <w:jc w:val="center"/>
              <w:rPr>
                <w:rFonts w:ascii="宋体" w:hAnsi="宋体" w:cs="宋体"/>
                <w:b/>
                <w:bCs/>
                <w:color w:val="auto"/>
                <w:sz w:val="24"/>
                <w:highlight w:val="none"/>
              </w:rPr>
            </w:pPr>
          </w:p>
        </w:tc>
        <w:tc>
          <w:tcPr>
            <w:tcW w:w="1560" w:type="dxa"/>
            <w:vAlign w:val="center"/>
          </w:tcPr>
          <w:p>
            <w:pPr>
              <w:shd w:val="clear"/>
              <w:jc w:val="center"/>
              <w:rPr>
                <w:rFonts w:ascii="宋体" w:hAnsi="宋体" w:cs="宋体"/>
                <w:b/>
                <w:bCs/>
                <w:color w:val="auto"/>
                <w:sz w:val="24"/>
                <w:highlight w:val="none"/>
              </w:rPr>
            </w:pPr>
          </w:p>
        </w:tc>
        <w:tc>
          <w:tcPr>
            <w:tcW w:w="1401" w:type="dxa"/>
            <w:vAlign w:val="center"/>
          </w:tcPr>
          <w:p>
            <w:pPr>
              <w:shd w:val="clear"/>
              <w:jc w:val="center"/>
              <w:rPr>
                <w:rFonts w:ascii="宋体" w:hAnsi="宋体" w:cs="宋体"/>
                <w:b/>
                <w:bCs/>
                <w:color w:val="auto"/>
                <w:sz w:val="24"/>
                <w:highlight w:val="none"/>
              </w:rPr>
            </w:pPr>
          </w:p>
        </w:tc>
        <w:tc>
          <w:tcPr>
            <w:tcW w:w="136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jc w:val="center"/>
        </w:trPr>
        <w:tc>
          <w:tcPr>
            <w:tcW w:w="1023" w:type="dxa"/>
            <w:vAlign w:val="center"/>
          </w:tcPr>
          <w:p>
            <w:pPr>
              <w:shd w:val="clear"/>
              <w:jc w:val="center"/>
              <w:rPr>
                <w:rFonts w:ascii="宋体" w:hAnsi="宋体" w:cs="宋体"/>
                <w:b/>
                <w:bCs/>
                <w:color w:val="auto"/>
                <w:sz w:val="24"/>
                <w:highlight w:val="none"/>
              </w:rPr>
            </w:pPr>
          </w:p>
        </w:tc>
        <w:tc>
          <w:tcPr>
            <w:tcW w:w="2752" w:type="dxa"/>
            <w:vAlign w:val="center"/>
          </w:tcPr>
          <w:p>
            <w:pPr>
              <w:shd w:val="clear"/>
              <w:jc w:val="center"/>
              <w:rPr>
                <w:rFonts w:ascii="宋体" w:hAnsi="宋体" w:cs="宋体"/>
                <w:b/>
                <w:bCs/>
                <w:color w:val="auto"/>
                <w:sz w:val="24"/>
                <w:highlight w:val="none"/>
              </w:rPr>
            </w:pPr>
          </w:p>
        </w:tc>
        <w:tc>
          <w:tcPr>
            <w:tcW w:w="1560" w:type="dxa"/>
            <w:vAlign w:val="center"/>
          </w:tcPr>
          <w:p>
            <w:pPr>
              <w:shd w:val="clear"/>
              <w:jc w:val="center"/>
              <w:rPr>
                <w:rFonts w:ascii="宋体" w:hAnsi="宋体" w:cs="宋体"/>
                <w:b/>
                <w:bCs/>
                <w:color w:val="auto"/>
                <w:sz w:val="24"/>
                <w:highlight w:val="none"/>
              </w:rPr>
            </w:pPr>
          </w:p>
        </w:tc>
        <w:tc>
          <w:tcPr>
            <w:tcW w:w="1401" w:type="dxa"/>
            <w:vAlign w:val="center"/>
          </w:tcPr>
          <w:p>
            <w:pPr>
              <w:shd w:val="clear"/>
              <w:jc w:val="center"/>
              <w:rPr>
                <w:rFonts w:ascii="宋体" w:hAnsi="宋体" w:cs="宋体"/>
                <w:b/>
                <w:bCs/>
                <w:color w:val="auto"/>
                <w:sz w:val="24"/>
                <w:highlight w:val="none"/>
              </w:rPr>
            </w:pPr>
          </w:p>
        </w:tc>
        <w:tc>
          <w:tcPr>
            <w:tcW w:w="136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jc w:val="center"/>
        </w:trPr>
        <w:tc>
          <w:tcPr>
            <w:tcW w:w="1023" w:type="dxa"/>
            <w:vAlign w:val="center"/>
          </w:tcPr>
          <w:p>
            <w:pPr>
              <w:shd w:val="clear"/>
              <w:jc w:val="center"/>
              <w:rPr>
                <w:rFonts w:ascii="宋体" w:hAnsi="宋体" w:cs="宋体"/>
                <w:b/>
                <w:bCs/>
                <w:color w:val="auto"/>
                <w:sz w:val="24"/>
                <w:highlight w:val="none"/>
              </w:rPr>
            </w:pPr>
          </w:p>
        </w:tc>
        <w:tc>
          <w:tcPr>
            <w:tcW w:w="2752" w:type="dxa"/>
            <w:vAlign w:val="center"/>
          </w:tcPr>
          <w:p>
            <w:pPr>
              <w:shd w:val="clear"/>
              <w:jc w:val="center"/>
              <w:rPr>
                <w:rFonts w:ascii="宋体" w:hAnsi="宋体" w:cs="宋体"/>
                <w:b/>
                <w:bCs/>
                <w:color w:val="auto"/>
                <w:sz w:val="24"/>
                <w:highlight w:val="none"/>
              </w:rPr>
            </w:pPr>
          </w:p>
        </w:tc>
        <w:tc>
          <w:tcPr>
            <w:tcW w:w="1560" w:type="dxa"/>
            <w:vAlign w:val="center"/>
          </w:tcPr>
          <w:p>
            <w:pPr>
              <w:shd w:val="clear"/>
              <w:jc w:val="center"/>
              <w:rPr>
                <w:rFonts w:ascii="宋体" w:hAnsi="宋体" w:cs="宋体"/>
                <w:b/>
                <w:bCs/>
                <w:color w:val="auto"/>
                <w:sz w:val="24"/>
                <w:highlight w:val="none"/>
              </w:rPr>
            </w:pPr>
          </w:p>
        </w:tc>
        <w:tc>
          <w:tcPr>
            <w:tcW w:w="1401" w:type="dxa"/>
            <w:vAlign w:val="center"/>
          </w:tcPr>
          <w:p>
            <w:pPr>
              <w:shd w:val="clear"/>
              <w:jc w:val="center"/>
              <w:rPr>
                <w:rFonts w:ascii="宋体" w:hAnsi="宋体" w:cs="宋体"/>
                <w:b/>
                <w:bCs/>
                <w:color w:val="auto"/>
                <w:sz w:val="24"/>
                <w:highlight w:val="none"/>
              </w:rPr>
            </w:pPr>
          </w:p>
        </w:tc>
        <w:tc>
          <w:tcPr>
            <w:tcW w:w="136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jc w:val="center"/>
        </w:trPr>
        <w:tc>
          <w:tcPr>
            <w:tcW w:w="1023" w:type="dxa"/>
            <w:vAlign w:val="center"/>
          </w:tcPr>
          <w:p>
            <w:pPr>
              <w:shd w:val="clear"/>
              <w:jc w:val="center"/>
              <w:rPr>
                <w:rFonts w:ascii="宋体" w:hAnsi="宋体" w:cs="宋体"/>
                <w:b/>
                <w:bCs/>
                <w:color w:val="auto"/>
                <w:sz w:val="24"/>
                <w:highlight w:val="none"/>
              </w:rPr>
            </w:pPr>
          </w:p>
        </w:tc>
        <w:tc>
          <w:tcPr>
            <w:tcW w:w="2752" w:type="dxa"/>
            <w:vAlign w:val="center"/>
          </w:tcPr>
          <w:p>
            <w:pPr>
              <w:shd w:val="clear"/>
              <w:jc w:val="center"/>
              <w:rPr>
                <w:rFonts w:ascii="宋体" w:hAnsi="宋体" w:cs="宋体"/>
                <w:b/>
                <w:bCs/>
                <w:color w:val="auto"/>
                <w:sz w:val="24"/>
                <w:highlight w:val="none"/>
              </w:rPr>
            </w:pPr>
          </w:p>
        </w:tc>
        <w:tc>
          <w:tcPr>
            <w:tcW w:w="1560" w:type="dxa"/>
            <w:vAlign w:val="center"/>
          </w:tcPr>
          <w:p>
            <w:pPr>
              <w:shd w:val="clear"/>
              <w:jc w:val="center"/>
              <w:rPr>
                <w:rFonts w:ascii="宋体" w:hAnsi="宋体" w:cs="宋体"/>
                <w:b/>
                <w:bCs/>
                <w:color w:val="auto"/>
                <w:sz w:val="24"/>
                <w:highlight w:val="none"/>
              </w:rPr>
            </w:pPr>
          </w:p>
        </w:tc>
        <w:tc>
          <w:tcPr>
            <w:tcW w:w="1401" w:type="dxa"/>
            <w:vAlign w:val="center"/>
          </w:tcPr>
          <w:p>
            <w:pPr>
              <w:shd w:val="clear"/>
              <w:jc w:val="center"/>
              <w:rPr>
                <w:rFonts w:ascii="宋体" w:hAnsi="宋体" w:cs="宋体"/>
                <w:b/>
                <w:bCs/>
                <w:color w:val="auto"/>
                <w:sz w:val="24"/>
                <w:highlight w:val="none"/>
              </w:rPr>
            </w:pPr>
          </w:p>
        </w:tc>
        <w:tc>
          <w:tcPr>
            <w:tcW w:w="136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jc w:val="center"/>
        </w:trPr>
        <w:tc>
          <w:tcPr>
            <w:tcW w:w="1023" w:type="dxa"/>
            <w:vAlign w:val="center"/>
          </w:tcPr>
          <w:p>
            <w:pPr>
              <w:shd w:val="clear"/>
              <w:jc w:val="center"/>
              <w:rPr>
                <w:rFonts w:ascii="宋体" w:hAnsi="宋体" w:cs="宋体"/>
                <w:b/>
                <w:bCs/>
                <w:color w:val="auto"/>
                <w:sz w:val="24"/>
                <w:highlight w:val="none"/>
              </w:rPr>
            </w:pPr>
          </w:p>
        </w:tc>
        <w:tc>
          <w:tcPr>
            <w:tcW w:w="2752" w:type="dxa"/>
            <w:vAlign w:val="center"/>
          </w:tcPr>
          <w:p>
            <w:pPr>
              <w:shd w:val="clear"/>
              <w:jc w:val="center"/>
              <w:rPr>
                <w:rFonts w:ascii="宋体" w:hAnsi="宋体" w:cs="宋体"/>
                <w:b/>
                <w:bCs/>
                <w:color w:val="auto"/>
                <w:sz w:val="24"/>
                <w:highlight w:val="none"/>
              </w:rPr>
            </w:pPr>
          </w:p>
        </w:tc>
        <w:tc>
          <w:tcPr>
            <w:tcW w:w="1560" w:type="dxa"/>
            <w:vAlign w:val="center"/>
          </w:tcPr>
          <w:p>
            <w:pPr>
              <w:shd w:val="clear"/>
              <w:jc w:val="center"/>
              <w:rPr>
                <w:rFonts w:ascii="宋体" w:hAnsi="宋体" w:cs="宋体"/>
                <w:b/>
                <w:bCs/>
                <w:color w:val="auto"/>
                <w:sz w:val="24"/>
                <w:highlight w:val="none"/>
              </w:rPr>
            </w:pPr>
          </w:p>
        </w:tc>
        <w:tc>
          <w:tcPr>
            <w:tcW w:w="1401" w:type="dxa"/>
            <w:vAlign w:val="center"/>
          </w:tcPr>
          <w:p>
            <w:pPr>
              <w:shd w:val="clear"/>
              <w:jc w:val="center"/>
              <w:rPr>
                <w:rFonts w:ascii="宋体" w:hAnsi="宋体" w:cs="宋体"/>
                <w:b/>
                <w:bCs/>
                <w:color w:val="auto"/>
                <w:sz w:val="24"/>
                <w:highlight w:val="none"/>
              </w:rPr>
            </w:pPr>
          </w:p>
        </w:tc>
        <w:tc>
          <w:tcPr>
            <w:tcW w:w="136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1023" w:type="dxa"/>
            <w:vAlign w:val="center"/>
          </w:tcPr>
          <w:p>
            <w:pPr>
              <w:shd w:val="clear"/>
              <w:jc w:val="center"/>
              <w:rPr>
                <w:rFonts w:ascii="宋体" w:hAnsi="宋体" w:cs="宋体"/>
                <w:b/>
                <w:bCs/>
                <w:color w:val="auto"/>
                <w:sz w:val="24"/>
                <w:highlight w:val="none"/>
              </w:rPr>
            </w:pPr>
          </w:p>
        </w:tc>
        <w:tc>
          <w:tcPr>
            <w:tcW w:w="2752" w:type="dxa"/>
            <w:vAlign w:val="center"/>
          </w:tcPr>
          <w:p>
            <w:pPr>
              <w:shd w:val="clear"/>
              <w:jc w:val="center"/>
              <w:rPr>
                <w:rFonts w:ascii="宋体" w:hAnsi="宋体" w:cs="宋体"/>
                <w:b/>
                <w:bCs/>
                <w:color w:val="auto"/>
                <w:sz w:val="24"/>
                <w:highlight w:val="none"/>
              </w:rPr>
            </w:pPr>
          </w:p>
        </w:tc>
        <w:tc>
          <w:tcPr>
            <w:tcW w:w="1560" w:type="dxa"/>
            <w:vAlign w:val="center"/>
          </w:tcPr>
          <w:p>
            <w:pPr>
              <w:shd w:val="clear"/>
              <w:jc w:val="center"/>
              <w:rPr>
                <w:rFonts w:ascii="宋体" w:hAnsi="宋体" w:cs="宋体"/>
                <w:b/>
                <w:bCs/>
                <w:color w:val="auto"/>
                <w:sz w:val="24"/>
                <w:highlight w:val="none"/>
              </w:rPr>
            </w:pPr>
          </w:p>
        </w:tc>
        <w:tc>
          <w:tcPr>
            <w:tcW w:w="1401" w:type="dxa"/>
            <w:vAlign w:val="center"/>
          </w:tcPr>
          <w:p>
            <w:pPr>
              <w:shd w:val="clear"/>
              <w:jc w:val="center"/>
              <w:rPr>
                <w:rFonts w:ascii="宋体" w:hAnsi="宋体" w:cs="宋体"/>
                <w:b/>
                <w:bCs/>
                <w:color w:val="auto"/>
                <w:sz w:val="24"/>
                <w:highlight w:val="none"/>
              </w:rPr>
            </w:pPr>
          </w:p>
        </w:tc>
        <w:tc>
          <w:tcPr>
            <w:tcW w:w="1365" w:type="dxa"/>
            <w:vAlign w:val="center"/>
          </w:tcPr>
          <w:p>
            <w:pPr>
              <w:shd w:val="clear"/>
              <w:jc w:val="center"/>
              <w:rPr>
                <w:rFonts w:ascii="宋体" w:hAnsi="宋体" w:cs="宋体"/>
                <w:b/>
                <w:bCs/>
                <w:color w:val="auto"/>
                <w:sz w:val="24"/>
                <w:highlight w:val="none"/>
              </w:rPr>
            </w:pPr>
          </w:p>
        </w:tc>
      </w:tr>
    </w:tbl>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1.本表参照本招标文件“第四章 公开招标需求”内容填制，对照招标文件要求在“偏离情况”栏注明“正偏离”、“负偏离”或“无偏离”。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jc w:val="left"/>
        <w:outlineLvl w:val="0"/>
        <w:rPr>
          <w:rFonts w:ascii="宋体" w:hAnsi="宋体" w:cs="宋体"/>
          <w:b/>
          <w:bCs/>
          <w:color w:val="auto"/>
          <w:sz w:val="28"/>
          <w:szCs w:val="36"/>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77" w:name="_Toc14652"/>
      <w:bookmarkStart w:id="78" w:name="_Toc7243"/>
    </w:p>
    <w:p>
      <w:pPr>
        <w:shd w:val="clear"/>
        <w:spacing w:line="360" w:lineRule="auto"/>
        <w:jc w:val="left"/>
        <w:outlineLvl w:val="0"/>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10</w:t>
      </w:r>
      <w:bookmarkEnd w:id="77"/>
      <w:bookmarkEnd w:id="78"/>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pPr>
        <w:shd w:val="clear"/>
        <w:spacing w:line="360" w:lineRule="auto"/>
        <w:jc w:val="left"/>
        <w:rPr>
          <w:rFonts w:ascii="宋体" w:hAnsi="宋体" w:cs="宋体"/>
          <w:b/>
          <w:bCs/>
          <w:color w:val="auto"/>
          <w:sz w:val="24"/>
          <w:szCs w:val="32"/>
          <w:highlight w:val="none"/>
          <w:lang w:val="zh-CN"/>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35" w:hRule="atLeast"/>
          <w:jc w:val="center"/>
        </w:trPr>
        <w:tc>
          <w:tcPr>
            <w:tcW w:w="1867" w:type="dxa"/>
            <w:tcBorders>
              <w:top w:val="double" w:color="auto" w:sz="4" w:space="0"/>
              <w:left w:val="single" w:color="auto" w:sz="4" w:space="0"/>
            </w:tcBorders>
          </w:tcPr>
          <w:p>
            <w:pPr>
              <w:pStyle w:val="5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pPr>
              <w:pStyle w:val="5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pPr>
              <w:pStyle w:val="5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pPr>
              <w:pStyle w:val="5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67" w:type="dxa"/>
            <w:tcBorders>
              <w:left w:val="single" w:color="auto" w:sz="4" w:space="0"/>
            </w:tcBorders>
          </w:tcPr>
          <w:p>
            <w:pPr>
              <w:pStyle w:val="56"/>
              <w:shd w:val="clear"/>
              <w:spacing w:line="360" w:lineRule="auto"/>
              <w:jc w:val="center"/>
              <w:rPr>
                <w:rFonts w:ascii="宋体" w:hAnsi="宋体" w:cs="宋体"/>
                <w:color w:val="auto"/>
                <w:szCs w:val="21"/>
                <w:highlight w:val="none"/>
              </w:rPr>
            </w:pPr>
          </w:p>
        </w:tc>
        <w:tc>
          <w:tcPr>
            <w:tcW w:w="2258" w:type="dxa"/>
          </w:tcPr>
          <w:p>
            <w:pPr>
              <w:pStyle w:val="56"/>
              <w:shd w:val="clear"/>
              <w:spacing w:line="360" w:lineRule="auto"/>
              <w:jc w:val="center"/>
              <w:rPr>
                <w:rFonts w:ascii="宋体" w:hAnsi="宋体" w:cs="宋体"/>
                <w:color w:val="auto"/>
                <w:szCs w:val="21"/>
                <w:highlight w:val="none"/>
              </w:rPr>
            </w:pPr>
          </w:p>
        </w:tc>
        <w:tc>
          <w:tcPr>
            <w:tcW w:w="2260" w:type="dxa"/>
          </w:tcPr>
          <w:p>
            <w:pPr>
              <w:pStyle w:val="56"/>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56"/>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67" w:type="dxa"/>
            <w:tcBorders>
              <w:left w:val="single" w:color="auto" w:sz="4" w:space="0"/>
            </w:tcBorders>
          </w:tcPr>
          <w:p>
            <w:pPr>
              <w:pStyle w:val="56"/>
              <w:shd w:val="clear"/>
              <w:spacing w:line="360" w:lineRule="auto"/>
              <w:jc w:val="center"/>
              <w:rPr>
                <w:rFonts w:ascii="宋体" w:hAnsi="宋体" w:cs="宋体"/>
                <w:color w:val="auto"/>
                <w:szCs w:val="21"/>
                <w:highlight w:val="none"/>
              </w:rPr>
            </w:pPr>
          </w:p>
        </w:tc>
        <w:tc>
          <w:tcPr>
            <w:tcW w:w="2258" w:type="dxa"/>
          </w:tcPr>
          <w:p>
            <w:pPr>
              <w:pStyle w:val="56"/>
              <w:shd w:val="clear"/>
              <w:spacing w:line="360" w:lineRule="auto"/>
              <w:jc w:val="center"/>
              <w:rPr>
                <w:rFonts w:ascii="宋体" w:hAnsi="宋体" w:cs="宋体"/>
                <w:color w:val="auto"/>
                <w:szCs w:val="21"/>
                <w:highlight w:val="none"/>
              </w:rPr>
            </w:pPr>
          </w:p>
        </w:tc>
        <w:tc>
          <w:tcPr>
            <w:tcW w:w="2260" w:type="dxa"/>
          </w:tcPr>
          <w:p>
            <w:pPr>
              <w:pStyle w:val="56"/>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56"/>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67" w:type="dxa"/>
            <w:tcBorders>
              <w:left w:val="single" w:color="auto" w:sz="4" w:space="0"/>
            </w:tcBorders>
          </w:tcPr>
          <w:p>
            <w:pPr>
              <w:pStyle w:val="56"/>
              <w:shd w:val="clear"/>
              <w:spacing w:line="360" w:lineRule="auto"/>
              <w:jc w:val="center"/>
              <w:rPr>
                <w:rFonts w:ascii="宋体" w:hAnsi="宋体" w:cs="宋体"/>
                <w:color w:val="auto"/>
                <w:szCs w:val="21"/>
                <w:highlight w:val="none"/>
              </w:rPr>
            </w:pPr>
          </w:p>
        </w:tc>
        <w:tc>
          <w:tcPr>
            <w:tcW w:w="2258" w:type="dxa"/>
          </w:tcPr>
          <w:p>
            <w:pPr>
              <w:pStyle w:val="56"/>
              <w:shd w:val="clear"/>
              <w:spacing w:line="360" w:lineRule="auto"/>
              <w:jc w:val="center"/>
              <w:rPr>
                <w:rFonts w:ascii="宋体" w:hAnsi="宋体" w:cs="宋体"/>
                <w:color w:val="auto"/>
                <w:szCs w:val="21"/>
                <w:highlight w:val="none"/>
              </w:rPr>
            </w:pPr>
          </w:p>
        </w:tc>
        <w:tc>
          <w:tcPr>
            <w:tcW w:w="2260" w:type="dxa"/>
          </w:tcPr>
          <w:p>
            <w:pPr>
              <w:pStyle w:val="56"/>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56"/>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67" w:type="dxa"/>
            <w:tcBorders>
              <w:left w:val="single" w:color="auto" w:sz="4" w:space="0"/>
            </w:tcBorders>
          </w:tcPr>
          <w:p>
            <w:pPr>
              <w:pStyle w:val="56"/>
              <w:shd w:val="clear"/>
              <w:spacing w:line="360" w:lineRule="auto"/>
              <w:jc w:val="center"/>
              <w:rPr>
                <w:rFonts w:ascii="宋体" w:hAnsi="宋体" w:cs="宋体"/>
                <w:color w:val="auto"/>
                <w:szCs w:val="21"/>
                <w:highlight w:val="none"/>
              </w:rPr>
            </w:pPr>
          </w:p>
        </w:tc>
        <w:tc>
          <w:tcPr>
            <w:tcW w:w="2258" w:type="dxa"/>
          </w:tcPr>
          <w:p>
            <w:pPr>
              <w:pStyle w:val="56"/>
              <w:shd w:val="clear"/>
              <w:spacing w:line="360" w:lineRule="auto"/>
              <w:jc w:val="center"/>
              <w:rPr>
                <w:rFonts w:ascii="宋体" w:hAnsi="宋体" w:cs="宋体"/>
                <w:color w:val="auto"/>
                <w:szCs w:val="21"/>
                <w:highlight w:val="none"/>
              </w:rPr>
            </w:pPr>
          </w:p>
        </w:tc>
        <w:tc>
          <w:tcPr>
            <w:tcW w:w="2260" w:type="dxa"/>
          </w:tcPr>
          <w:p>
            <w:pPr>
              <w:pStyle w:val="56"/>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56"/>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67" w:type="dxa"/>
            <w:tcBorders>
              <w:left w:val="single" w:color="auto" w:sz="4" w:space="0"/>
            </w:tcBorders>
          </w:tcPr>
          <w:p>
            <w:pPr>
              <w:pStyle w:val="56"/>
              <w:shd w:val="clear"/>
              <w:spacing w:line="360" w:lineRule="auto"/>
              <w:jc w:val="center"/>
              <w:rPr>
                <w:rFonts w:ascii="宋体" w:hAnsi="宋体" w:cs="宋体"/>
                <w:color w:val="auto"/>
                <w:szCs w:val="21"/>
                <w:highlight w:val="none"/>
              </w:rPr>
            </w:pPr>
          </w:p>
        </w:tc>
        <w:tc>
          <w:tcPr>
            <w:tcW w:w="2258" w:type="dxa"/>
          </w:tcPr>
          <w:p>
            <w:pPr>
              <w:pStyle w:val="56"/>
              <w:shd w:val="clear"/>
              <w:spacing w:line="360" w:lineRule="auto"/>
              <w:jc w:val="center"/>
              <w:rPr>
                <w:rFonts w:ascii="宋体" w:hAnsi="宋体" w:cs="宋体"/>
                <w:color w:val="auto"/>
                <w:szCs w:val="21"/>
                <w:highlight w:val="none"/>
              </w:rPr>
            </w:pPr>
          </w:p>
        </w:tc>
        <w:tc>
          <w:tcPr>
            <w:tcW w:w="2260" w:type="dxa"/>
          </w:tcPr>
          <w:p>
            <w:pPr>
              <w:pStyle w:val="56"/>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56"/>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67" w:type="dxa"/>
            <w:tcBorders>
              <w:left w:val="single" w:color="auto" w:sz="4" w:space="0"/>
            </w:tcBorders>
          </w:tcPr>
          <w:p>
            <w:pPr>
              <w:pStyle w:val="56"/>
              <w:shd w:val="clear"/>
              <w:spacing w:line="360" w:lineRule="auto"/>
              <w:jc w:val="center"/>
              <w:rPr>
                <w:rFonts w:ascii="宋体" w:hAnsi="宋体" w:cs="宋体"/>
                <w:color w:val="auto"/>
                <w:szCs w:val="21"/>
                <w:highlight w:val="none"/>
              </w:rPr>
            </w:pPr>
          </w:p>
        </w:tc>
        <w:tc>
          <w:tcPr>
            <w:tcW w:w="2258" w:type="dxa"/>
          </w:tcPr>
          <w:p>
            <w:pPr>
              <w:pStyle w:val="56"/>
              <w:shd w:val="clear"/>
              <w:spacing w:line="360" w:lineRule="auto"/>
              <w:jc w:val="center"/>
              <w:rPr>
                <w:rFonts w:ascii="宋体" w:hAnsi="宋体" w:cs="宋体"/>
                <w:color w:val="auto"/>
                <w:szCs w:val="21"/>
                <w:highlight w:val="none"/>
              </w:rPr>
            </w:pPr>
          </w:p>
        </w:tc>
        <w:tc>
          <w:tcPr>
            <w:tcW w:w="2260" w:type="dxa"/>
          </w:tcPr>
          <w:p>
            <w:pPr>
              <w:pStyle w:val="56"/>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56"/>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67" w:type="dxa"/>
            <w:tcBorders>
              <w:left w:val="single" w:color="auto" w:sz="4" w:space="0"/>
              <w:bottom w:val="double" w:color="auto" w:sz="4" w:space="0"/>
            </w:tcBorders>
          </w:tcPr>
          <w:p>
            <w:pPr>
              <w:pStyle w:val="56"/>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pPr>
              <w:pStyle w:val="56"/>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pPr>
              <w:pStyle w:val="56"/>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pPr>
              <w:pStyle w:val="56"/>
              <w:shd w:val="clear"/>
              <w:spacing w:line="360" w:lineRule="auto"/>
              <w:jc w:val="center"/>
              <w:rPr>
                <w:rFonts w:ascii="宋体" w:hAnsi="宋体" w:cs="宋体"/>
                <w:color w:val="auto"/>
                <w:szCs w:val="21"/>
                <w:highlight w:val="none"/>
              </w:rPr>
            </w:pPr>
          </w:p>
        </w:tc>
      </w:tr>
    </w:tbl>
    <w:p>
      <w:pPr>
        <w:shd w:val="clear"/>
        <w:spacing w:line="360" w:lineRule="auto"/>
        <w:jc w:val="left"/>
        <w:rPr>
          <w:rFonts w:ascii="宋体" w:hAnsi="宋体" w:cs="宋体"/>
          <w:b/>
          <w:bCs/>
          <w:color w:val="auto"/>
          <w:sz w:val="24"/>
          <w:szCs w:val="32"/>
          <w:highlight w:val="none"/>
          <w:lang w:val="zh-CN"/>
        </w:rPr>
      </w:pP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jc w:val="left"/>
        <w:outlineLvl w:val="0"/>
        <w:rPr>
          <w:rFonts w:ascii="宋体" w:hAnsi="宋体" w:cs="宋体"/>
          <w:b/>
          <w:bCs/>
          <w:color w:val="auto"/>
          <w:sz w:val="28"/>
          <w:szCs w:val="36"/>
          <w:highlight w:val="none"/>
        </w:rPr>
      </w:pPr>
      <w:bookmarkStart w:id="79" w:name="_Toc4215"/>
      <w:bookmarkStart w:id="80" w:name="_Toc10621"/>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rPr>
        <w:t>1</w:t>
      </w:r>
      <w:bookmarkEnd w:id="79"/>
      <w:bookmarkEnd w:id="80"/>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pPr>
        <w:shd w:val="clear"/>
        <w:spacing w:line="360" w:lineRule="auto"/>
        <w:rPr>
          <w:rFonts w:ascii="宋体" w:hAnsi="宋体" w:cs="宋体"/>
          <w:b/>
          <w:bCs/>
          <w:color w:val="auto"/>
          <w:sz w:val="24"/>
          <w:highlight w:val="none"/>
        </w:rPr>
      </w:pPr>
    </w:p>
    <w:tbl>
      <w:tblPr>
        <w:tblStyle w:val="2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5"/>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5"/>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5"/>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5"/>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5"/>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5"/>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5"/>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hd w:val="clear"/>
              <w:spacing w:line="360" w:lineRule="auto"/>
              <w:rPr>
                <w:rFonts w:ascii="宋体" w:hAnsi="宋体" w:cs="宋体"/>
                <w:color w:val="auto"/>
                <w:sz w:val="24"/>
                <w:highlight w:val="none"/>
              </w:rPr>
            </w:pPr>
          </w:p>
        </w:tc>
      </w:tr>
    </w:tbl>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1.业绩证明应提供证明材料（合同及中标通知书原件扫描件，缺一不可，否则为无效业绩）；</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jc w:val="left"/>
        <w:outlineLvl w:val="0"/>
        <w:rPr>
          <w:rFonts w:ascii="宋体" w:hAnsi="宋体" w:cs="宋体"/>
          <w:b/>
          <w:bCs/>
          <w:color w:val="auto"/>
          <w:sz w:val="28"/>
          <w:szCs w:val="36"/>
          <w:highlight w:val="none"/>
        </w:rPr>
      </w:pPr>
      <w:bookmarkStart w:id="81" w:name="_Toc19429"/>
      <w:bookmarkStart w:id="82" w:name="_Toc24692"/>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rPr>
        <w:t>2</w:t>
      </w:r>
      <w:bookmarkEnd w:id="81"/>
      <w:bookmarkEnd w:id="82"/>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pPr>
        <w:shd w:val="clear"/>
        <w:spacing w:line="360" w:lineRule="auto"/>
        <w:rPr>
          <w:rFonts w:ascii="宋体" w:hAnsi="宋体" w:cs="宋体"/>
          <w:b/>
          <w:color w:val="auto"/>
          <w:sz w:val="24"/>
          <w:highlight w:val="none"/>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6" w:hRule="atLeast"/>
        </w:trPr>
        <w:tc>
          <w:tcPr>
            <w:tcW w:w="735" w:type="dxa"/>
            <w:vAlign w:val="center"/>
          </w:tcPr>
          <w:p>
            <w:pPr>
              <w:shd w:val="clea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pPr>
              <w:shd w:val="clea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pPr>
              <w:shd w:val="clear"/>
              <w:ind w:left="53" w:leftChars="25" w:firstLine="240"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pPr>
              <w:shd w:val="clea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交货和服务</w:t>
            </w:r>
          </w:p>
          <w:p>
            <w:pPr>
              <w:shd w:val="clear"/>
              <w:snapToGrid w:val="0"/>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时间及地点</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付款条件</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trPr>
        <w:tc>
          <w:tcPr>
            <w:tcW w:w="735" w:type="dxa"/>
            <w:vAlign w:val="center"/>
          </w:tcPr>
          <w:p>
            <w:pPr>
              <w:shd w:val="clear"/>
              <w:rPr>
                <w:rFonts w:ascii="宋体" w:hAnsi="宋体" w:cs="宋体"/>
                <w:color w:val="auto"/>
                <w:sz w:val="24"/>
                <w:highlight w:val="none"/>
              </w:rPr>
            </w:pPr>
          </w:p>
        </w:tc>
        <w:tc>
          <w:tcPr>
            <w:tcW w:w="1785" w:type="dxa"/>
          </w:tcPr>
          <w:p>
            <w:pPr>
              <w:shd w:val="clear"/>
              <w:snapToGrid w:val="0"/>
              <w:rPr>
                <w:rFonts w:ascii="宋体" w:hAnsi="宋体" w:cs="宋体"/>
                <w:color w:val="auto"/>
                <w:sz w:val="24"/>
                <w:highlight w:val="none"/>
              </w:rPr>
            </w:pP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trPr>
        <w:tc>
          <w:tcPr>
            <w:tcW w:w="735" w:type="dxa"/>
            <w:vAlign w:val="center"/>
          </w:tcPr>
          <w:p>
            <w:pPr>
              <w:shd w:val="clear"/>
              <w:rPr>
                <w:rFonts w:ascii="宋体" w:hAnsi="宋体" w:cs="宋体"/>
                <w:color w:val="auto"/>
                <w:sz w:val="24"/>
                <w:highlight w:val="none"/>
              </w:rPr>
            </w:pPr>
          </w:p>
        </w:tc>
        <w:tc>
          <w:tcPr>
            <w:tcW w:w="1785" w:type="dxa"/>
          </w:tcPr>
          <w:p>
            <w:pPr>
              <w:shd w:val="clear"/>
              <w:snapToGrid w:val="0"/>
              <w:rPr>
                <w:rFonts w:ascii="宋体" w:hAnsi="宋体" w:cs="宋体"/>
                <w:color w:val="auto"/>
                <w:sz w:val="24"/>
                <w:highlight w:val="none"/>
              </w:rPr>
            </w:pP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bl>
    <w:p>
      <w:pPr>
        <w:shd w:val="clear"/>
        <w:spacing w:line="360" w:lineRule="auto"/>
        <w:rPr>
          <w:rFonts w:ascii="宋体" w:hAnsi="宋体" w:cs="宋体"/>
          <w:b/>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tabs>
          <w:tab w:val="left" w:pos="2460"/>
        </w:tabs>
        <w:spacing w:line="360" w:lineRule="auto"/>
        <w:outlineLvl w:val="0"/>
        <w:rPr>
          <w:rFonts w:ascii="宋体" w:hAnsi="宋体" w:cs="宋体"/>
          <w:b/>
          <w:color w:val="auto"/>
          <w:sz w:val="28"/>
          <w:highlight w:val="none"/>
        </w:rPr>
      </w:pPr>
      <w:bookmarkStart w:id="83" w:name="_Toc9756"/>
      <w:bookmarkStart w:id="84" w:name="_Toc30065"/>
      <w:r>
        <w:rPr>
          <w:rFonts w:hint="eastAsia" w:ascii="宋体" w:hAnsi="宋体" w:cs="宋体"/>
          <w:b/>
          <w:color w:val="auto"/>
          <w:sz w:val="28"/>
          <w:highlight w:val="none"/>
        </w:rPr>
        <w:t>附件13</w:t>
      </w:r>
      <w:bookmarkEnd w:id="83"/>
      <w:bookmarkEnd w:id="84"/>
    </w:p>
    <w:p>
      <w:pPr>
        <w:shd w:val="clea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pPr>
        <w:shd w:val="clear"/>
        <w:spacing w:line="360" w:lineRule="auto"/>
        <w:rPr>
          <w:rFonts w:ascii="宋体" w:hAnsi="宋体" w:cs="宋体"/>
          <w:b/>
          <w:color w:val="auto"/>
          <w:sz w:val="24"/>
          <w:highlight w:val="none"/>
        </w:rPr>
      </w:pP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18" w:hRule="atLeast"/>
          <w:jc w:val="center"/>
        </w:trPr>
        <w:tc>
          <w:tcPr>
            <w:tcW w:w="739" w:type="dxa"/>
            <w:tcBorders>
              <w:top w:val="single" w:color="auto" w:sz="4" w:space="0"/>
            </w:tcBorders>
            <w:vAlign w:val="center"/>
          </w:tcPr>
          <w:p>
            <w:pPr>
              <w:pStyle w:val="57"/>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pPr>
              <w:pStyle w:val="57"/>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pPr>
              <w:pStyle w:val="57"/>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pPr>
              <w:pStyle w:val="57"/>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1258" w:hRule="atLeast"/>
          <w:jc w:val="center"/>
        </w:trPr>
        <w:tc>
          <w:tcPr>
            <w:tcW w:w="739" w:type="dxa"/>
            <w:vMerge w:val="restart"/>
            <w:vAlign w:val="center"/>
          </w:tcPr>
          <w:p>
            <w:pPr>
              <w:pStyle w:val="57"/>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pPr>
              <w:pStyle w:val="57"/>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pPr>
              <w:pStyle w:val="57"/>
              <w:shd w:val="clear"/>
              <w:spacing w:line="360" w:lineRule="auto"/>
              <w:rPr>
                <w:rFonts w:ascii="宋体" w:hAnsi="宋体" w:cs="宋体"/>
                <w:bCs/>
                <w:color w:val="auto"/>
                <w:sz w:val="24"/>
                <w:highlight w:val="none"/>
              </w:rPr>
            </w:pPr>
          </w:p>
        </w:tc>
        <w:tc>
          <w:tcPr>
            <w:tcW w:w="1373" w:type="dxa"/>
          </w:tcPr>
          <w:p>
            <w:pPr>
              <w:pStyle w:val="57"/>
              <w:shd w:val="clear"/>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1090" w:hRule="atLeast"/>
          <w:jc w:val="center"/>
        </w:trPr>
        <w:tc>
          <w:tcPr>
            <w:tcW w:w="739" w:type="dxa"/>
            <w:vMerge w:val="continue"/>
            <w:vAlign w:val="center"/>
          </w:tcPr>
          <w:p>
            <w:pPr>
              <w:pStyle w:val="57"/>
              <w:widowControl/>
              <w:shd w:val="clear"/>
              <w:spacing w:line="360" w:lineRule="auto"/>
              <w:jc w:val="left"/>
              <w:rPr>
                <w:rFonts w:ascii="宋体" w:hAnsi="宋体" w:cs="宋体"/>
                <w:bCs/>
                <w:color w:val="auto"/>
                <w:sz w:val="24"/>
                <w:highlight w:val="none"/>
              </w:rPr>
            </w:pPr>
          </w:p>
        </w:tc>
        <w:tc>
          <w:tcPr>
            <w:tcW w:w="2355" w:type="dxa"/>
            <w:vMerge w:val="continue"/>
            <w:vAlign w:val="center"/>
          </w:tcPr>
          <w:p>
            <w:pPr>
              <w:pStyle w:val="57"/>
              <w:widowControl/>
              <w:shd w:val="clear"/>
              <w:spacing w:line="360" w:lineRule="auto"/>
              <w:jc w:val="left"/>
              <w:rPr>
                <w:rFonts w:ascii="宋体" w:hAnsi="宋体" w:cs="宋体"/>
                <w:bCs/>
                <w:color w:val="auto"/>
                <w:sz w:val="24"/>
                <w:highlight w:val="none"/>
              </w:rPr>
            </w:pPr>
          </w:p>
        </w:tc>
        <w:tc>
          <w:tcPr>
            <w:tcW w:w="4061" w:type="dxa"/>
          </w:tcPr>
          <w:p>
            <w:pPr>
              <w:pStyle w:val="57"/>
              <w:shd w:val="clear"/>
              <w:spacing w:line="360" w:lineRule="auto"/>
              <w:rPr>
                <w:rFonts w:ascii="宋体" w:hAnsi="宋体" w:cs="宋体"/>
                <w:bCs/>
                <w:color w:val="auto"/>
                <w:sz w:val="24"/>
                <w:highlight w:val="none"/>
              </w:rPr>
            </w:pPr>
          </w:p>
        </w:tc>
        <w:tc>
          <w:tcPr>
            <w:tcW w:w="1373" w:type="dxa"/>
          </w:tcPr>
          <w:p>
            <w:pPr>
              <w:pStyle w:val="57"/>
              <w:shd w:val="clear"/>
              <w:spacing w:line="360" w:lineRule="auto"/>
              <w:jc w:val="left"/>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67" w:hRule="exact"/>
          <w:jc w:val="center"/>
        </w:trPr>
        <w:tc>
          <w:tcPr>
            <w:tcW w:w="739" w:type="dxa"/>
            <w:vAlign w:val="center"/>
          </w:tcPr>
          <w:p>
            <w:pPr>
              <w:pStyle w:val="57"/>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pPr>
              <w:pStyle w:val="57"/>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pPr>
              <w:pStyle w:val="57"/>
              <w:widowControl/>
              <w:shd w:val="clear"/>
              <w:spacing w:line="360" w:lineRule="auto"/>
              <w:jc w:val="left"/>
              <w:rPr>
                <w:rFonts w:ascii="宋体" w:hAnsi="宋体" w:cs="宋体"/>
                <w:bCs/>
                <w:color w:val="auto"/>
                <w:sz w:val="24"/>
                <w:highlight w:val="none"/>
              </w:rPr>
            </w:pPr>
          </w:p>
          <w:p>
            <w:pPr>
              <w:pStyle w:val="57"/>
              <w:widowControl/>
              <w:shd w:val="clear"/>
              <w:spacing w:line="360" w:lineRule="auto"/>
              <w:jc w:val="left"/>
              <w:rPr>
                <w:rFonts w:ascii="宋体" w:hAnsi="宋体" w:cs="宋体"/>
                <w:bCs/>
                <w:color w:val="auto"/>
                <w:sz w:val="24"/>
                <w:highlight w:val="none"/>
              </w:rPr>
            </w:pPr>
          </w:p>
          <w:p>
            <w:pPr>
              <w:pStyle w:val="57"/>
              <w:shd w:val="clear"/>
              <w:spacing w:line="360" w:lineRule="auto"/>
              <w:rPr>
                <w:rFonts w:ascii="宋体" w:hAnsi="宋体" w:cs="宋体"/>
                <w:bCs/>
                <w:color w:val="auto"/>
                <w:sz w:val="24"/>
                <w:highlight w:val="none"/>
              </w:rPr>
            </w:pPr>
          </w:p>
        </w:tc>
        <w:tc>
          <w:tcPr>
            <w:tcW w:w="1373" w:type="dxa"/>
          </w:tcPr>
          <w:p>
            <w:pPr>
              <w:pStyle w:val="57"/>
              <w:widowControl/>
              <w:shd w:val="clear"/>
              <w:spacing w:line="360" w:lineRule="auto"/>
              <w:jc w:val="left"/>
              <w:rPr>
                <w:rFonts w:ascii="宋体" w:hAnsi="宋体" w:cs="宋体"/>
                <w:bCs/>
                <w:color w:val="auto"/>
                <w:sz w:val="24"/>
                <w:highlight w:val="none"/>
              </w:rPr>
            </w:pPr>
          </w:p>
          <w:p>
            <w:pPr>
              <w:pStyle w:val="57"/>
              <w:widowControl/>
              <w:shd w:val="clear"/>
              <w:spacing w:line="360" w:lineRule="auto"/>
              <w:jc w:val="left"/>
              <w:rPr>
                <w:rFonts w:ascii="宋体" w:hAnsi="宋体" w:cs="宋体"/>
                <w:bCs/>
                <w:color w:val="auto"/>
                <w:sz w:val="24"/>
                <w:highlight w:val="none"/>
              </w:rPr>
            </w:pPr>
          </w:p>
          <w:p>
            <w:pPr>
              <w:pStyle w:val="57"/>
              <w:shd w:val="clear"/>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1620" w:hRule="exact"/>
          <w:jc w:val="center"/>
        </w:trPr>
        <w:tc>
          <w:tcPr>
            <w:tcW w:w="739" w:type="dxa"/>
            <w:vAlign w:val="center"/>
          </w:tcPr>
          <w:p>
            <w:pPr>
              <w:pStyle w:val="57"/>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pPr>
              <w:pStyle w:val="57"/>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pPr>
              <w:pStyle w:val="57"/>
              <w:widowControl/>
              <w:shd w:val="clear"/>
              <w:spacing w:line="360" w:lineRule="auto"/>
              <w:jc w:val="left"/>
              <w:rPr>
                <w:rFonts w:ascii="宋体" w:hAnsi="宋体" w:cs="宋体"/>
                <w:bCs/>
                <w:i/>
                <w:color w:val="auto"/>
                <w:sz w:val="24"/>
                <w:highlight w:val="none"/>
              </w:rPr>
            </w:pPr>
          </w:p>
          <w:p>
            <w:pPr>
              <w:pStyle w:val="57"/>
              <w:widowControl/>
              <w:shd w:val="clear"/>
              <w:spacing w:line="360" w:lineRule="auto"/>
              <w:jc w:val="left"/>
              <w:rPr>
                <w:rFonts w:ascii="宋体" w:hAnsi="宋体" w:cs="宋体"/>
                <w:bCs/>
                <w:i/>
                <w:color w:val="auto"/>
                <w:sz w:val="24"/>
                <w:highlight w:val="none"/>
              </w:rPr>
            </w:pPr>
          </w:p>
        </w:tc>
        <w:tc>
          <w:tcPr>
            <w:tcW w:w="1373" w:type="dxa"/>
          </w:tcPr>
          <w:p>
            <w:pPr>
              <w:pStyle w:val="57"/>
              <w:widowControl/>
              <w:shd w:val="clear"/>
              <w:spacing w:line="360" w:lineRule="auto"/>
              <w:jc w:val="left"/>
              <w:rPr>
                <w:rFonts w:ascii="宋体" w:hAnsi="宋体" w:cs="宋体"/>
                <w:bCs/>
                <w:i/>
                <w:color w:val="auto"/>
                <w:sz w:val="24"/>
                <w:highlight w:val="none"/>
              </w:rPr>
            </w:pPr>
          </w:p>
          <w:p>
            <w:pPr>
              <w:pStyle w:val="57"/>
              <w:widowControl/>
              <w:shd w:val="clear"/>
              <w:spacing w:line="360" w:lineRule="auto"/>
              <w:jc w:val="left"/>
              <w:rPr>
                <w:rFonts w:ascii="宋体" w:hAnsi="宋体" w:cs="宋体"/>
                <w:bCs/>
                <w:i/>
                <w:color w:val="auto"/>
                <w:sz w:val="24"/>
                <w:highlight w:val="none"/>
              </w:rPr>
            </w:pPr>
          </w:p>
          <w:p>
            <w:pPr>
              <w:pStyle w:val="57"/>
              <w:widowControl/>
              <w:shd w:val="clear"/>
              <w:spacing w:line="360" w:lineRule="auto"/>
              <w:jc w:val="left"/>
              <w:rPr>
                <w:rFonts w:ascii="宋体" w:hAnsi="宋体" w:cs="宋体"/>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89" w:hRule="exact"/>
          <w:jc w:val="center"/>
        </w:trPr>
        <w:tc>
          <w:tcPr>
            <w:tcW w:w="739" w:type="dxa"/>
            <w:tcBorders>
              <w:bottom w:val="single" w:color="auto" w:sz="4" w:space="0"/>
            </w:tcBorders>
            <w:vAlign w:val="center"/>
          </w:tcPr>
          <w:p>
            <w:pPr>
              <w:pStyle w:val="57"/>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pPr>
              <w:pStyle w:val="57"/>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pPr>
              <w:pStyle w:val="57"/>
              <w:widowControl/>
              <w:shd w:val="clear"/>
              <w:spacing w:line="360" w:lineRule="auto"/>
              <w:jc w:val="left"/>
              <w:rPr>
                <w:rFonts w:ascii="宋体" w:hAnsi="宋体" w:cs="宋体"/>
                <w:bCs/>
                <w:color w:val="auto"/>
                <w:sz w:val="24"/>
                <w:highlight w:val="none"/>
              </w:rPr>
            </w:pPr>
          </w:p>
        </w:tc>
        <w:tc>
          <w:tcPr>
            <w:tcW w:w="1373" w:type="dxa"/>
            <w:tcBorders>
              <w:bottom w:val="single" w:color="auto" w:sz="4" w:space="0"/>
            </w:tcBorders>
          </w:tcPr>
          <w:p>
            <w:pPr>
              <w:pStyle w:val="57"/>
              <w:widowControl/>
              <w:shd w:val="clear"/>
              <w:spacing w:line="360" w:lineRule="auto"/>
              <w:jc w:val="left"/>
              <w:rPr>
                <w:rFonts w:ascii="宋体" w:hAnsi="宋体" w:cs="宋体"/>
                <w:bCs/>
                <w:color w:val="auto"/>
                <w:sz w:val="24"/>
                <w:highlight w:val="none"/>
              </w:rPr>
            </w:pPr>
          </w:p>
        </w:tc>
      </w:tr>
    </w:tbl>
    <w:p>
      <w:pPr>
        <w:shd w:val="clear"/>
        <w:spacing w:line="360" w:lineRule="auto"/>
        <w:ind w:left="549" w:hanging="548" w:hangingChars="171"/>
        <w:jc w:val="center"/>
        <w:rPr>
          <w:rFonts w:ascii="宋体" w:hAnsi="宋体" w:cs="宋体"/>
          <w:b/>
          <w:color w:val="auto"/>
          <w:sz w:val="32"/>
          <w:szCs w:val="32"/>
          <w:highlight w:val="none"/>
        </w:rPr>
      </w:pP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outlineLvl w:val="0"/>
        <w:rPr>
          <w:rFonts w:ascii="宋体" w:hAnsi="宋体" w:cs="宋体"/>
          <w:b/>
          <w:bCs/>
          <w:color w:val="auto"/>
          <w:sz w:val="28"/>
          <w:szCs w:val="36"/>
          <w:highlight w:val="none"/>
        </w:rPr>
      </w:pPr>
      <w:bookmarkStart w:id="85" w:name="_Toc17132"/>
      <w:bookmarkStart w:id="86" w:name="_Toc18363"/>
      <w:r>
        <w:rPr>
          <w:rFonts w:hint="eastAsia" w:ascii="宋体" w:hAnsi="宋体" w:cs="宋体"/>
          <w:b/>
          <w:bCs/>
          <w:color w:val="auto"/>
          <w:sz w:val="28"/>
          <w:szCs w:val="36"/>
          <w:highlight w:val="none"/>
        </w:rPr>
        <w:t>附件14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85"/>
      <w:bookmarkEnd w:id="86"/>
    </w:p>
    <w:p>
      <w:pPr>
        <w:shd w:val="clea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hd w:val="clea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pPr>
        <w:shd w:val="clear"/>
        <w:jc w:val="center"/>
        <w:rPr>
          <w:rFonts w:ascii="宋体" w:hAnsi="宋体" w:cs="宋体"/>
          <w:b/>
          <w:color w:val="auto"/>
          <w:spacing w:val="40"/>
          <w:sz w:val="84"/>
          <w:szCs w:val="84"/>
          <w:highlight w:val="none"/>
        </w:rPr>
      </w:pP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pPr>
        <w:shd w:val="clear"/>
        <w:jc w:val="center"/>
        <w:rPr>
          <w:rFonts w:ascii="宋体" w:hAnsi="宋体" w:cs="宋体"/>
          <w:color w:val="auto"/>
          <w:sz w:val="36"/>
          <w:szCs w:val="36"/>
          <w:highlight w:val="none"/>
        </w:rPr>
      </w:pPr>
    </w:p>
    <w:p>
      <w:pPr>
        <w:shd w:val="clear"/>
        <w:jc w:val="center"/>
        <w:rPr>
          <w:rFonts w:ascii="宋体" w:hAnsi="宋体" w:cs="宋体"/>
          <w:color w:val="auto"/>
          <w:sz w:val="36"/>
          <w:szCs w:val="36"/>
          <w:highlight w:val="none"/>
        </w:rPr>
      </w:pPr>
    </w:p>
    <w:p>
      <w:pPr>
        <w:shd w:val="clear"/>
        <w:spacing w:line="360" w:lineRule="auto"/>
        <w:ind w:right="532"/>
        <w:jc w:val="center"/>
        <w:rPr>
          <w:rFonts w:ascii="宋体" w:hAnsi="宋体" w:cs="宋体"/>
          <w:color w:val="auto"/>
          <w:sz w:val="36"/>
          <w:szCs w:val="36"/>
          <w:highlight w:val="none"/>
        </w:rPr>
      </w:pP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地址：</w:t>
      </w: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时间：</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pPr>
        <w:shd w:val="clear"/>
        <w:spacing w:line="360" w:lineRule="auto"/>
        <w:rPr>
          <w:rFonts w:ascii="宋体" w:hAnsi="宋体" w:cs="宋体"/>
          <w:color w:val="auto"/>
          <w:sz w:val="24"/>
          <w:highlight w:val="none"/>
        </w:rPr>
      </w:pP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1、开标一览表（附件15）；</w:t>
      </w: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2、报价明细表（附件16）；</w:t>
      </w: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lang w:val="en-US" w:eastAsia="zh-CN"/>
        </w:rPr>
        <w:t>3</w:t>
      </w:r>
      <w:r>
        <w:rPr>
          <w:rFonts w:hint="eastAsia" w:ascii="宋体" w:hAnsi="宋体" w:cs="宋体"/>
          <w:color w:val="auto"/>
          <w:sz w:val="28"/>
          <w:szCs w:val="36"/>
          <w:highlight w:val="none"/>
        </w:rPr>
        <w:t>、针对报价投标人认为其他需要说明的；</w:t>
      </w: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lang w:val="en-US" w:eastAsia="zh-CN"/>
        </w:rPr>
        <w:t>4</w:t>
      </w:r>
      <w:r>
        <w:rPr>
          <w:rFonts w:hint="eastAsia" w:ascii="宋体" w:hAnsi="宋体" w:cs="宋体"/>
          <w:color w:val="auto"/>
          <w:sz w:val="28"/>
          <w:szCs w:val="36"/>
          <w:highlight w:val="none"/>
        </w:rPr>
        <w:t>、中小企业等声明函（附件17）；</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outlineLvl w:val="0"/>
        <w:rPr>
          <w:rFonts w:ascii="宋体" w:hAnsi="宋体" w:cs="宋体"/>
          <w:b/>
          <w:color w:val="auto"/>
          <w:sz w:val="28"/>
          <w:highlight w:val="none"/>
        </w:rPr>
      </w:pPr>
      <w:bookmarkStart w:id="87" w:name="_Toc31938"/>
      <w:bookmarkStart w:id="88" w:name="_Toc23246"/>
      <w:r>
        <w:rPr>
          <w:rFonts w:hint="eastAsia" w:ascii="宋体" w:hAnsi="宋体" w:cs="宋体"/>
          <w:b/>
          <w:color w:val="auto"/>
          <w:sz w:val="28"/>
          <w:highlight w:val="none"/>
        </w:rPr>
        <w:t>附件15</w:t>
      </w:r>
      <w:bookmarkEnd w:id="87"/>
      <w:bookmarkEnd w:id="88"/>
    </w:p>
    <w:p>
      <w:pPr>
        <w:shd w:val="clea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pPr>
        <w:shd w:val="clear"/>
        <w:spacing w:line="360" w:lineRule="auto"/>
        <w:ind w:left="-2" w:hanging="2"/>
        <w:jc w:val="center"/>
        <w:rPr>
          <w:rFonts w:ascii="宋体" w:hAnsi="宋体" w:cs="宋体"/>
          <w:b/>
          <w:color w:val="auto"/>
          <w:sz w:val="32"/>
          <w:szCs w:val="32"/>
          <w:highlight w:val="none"/>
        </w:rPr>
      </w:pPr>
    </w:p>
    <w:p>
      <w:pPr>
        <w:pStyle w:val="14"/>
        <w:shd w:val="clear"/>
        <w:spacing w:line="360" w:lineRule="auto"/>
        <w:rPr>
          <w:rFonts w:hAnsi="宋体" w:cs="宋体"/>
          <w:b/>
          <w:color w:val="auto"/>
          <w:sz w:val="24"/>
          <w:highlight w:val="none"/>
        </w:rPr>
      </w:pPr>
      <w:r>
        <w:rPr>
          <w:rFonts w:hint="eastAsia" w:hAnsi="宋体" w:cs="宋体"/>
          <w:b/>
          <w:color w:val="auto"/>
          <w:sz w:val="24"/>
          <w:highlight w:val="none"/>
        </w:rPr>
        <w:t>项目编号：</w:t>
      </w:r>
    </w:p>
    <w:p>
      <w:pPr>
        <w:pStyle w:val="61"/>
        <w:shd w:val="clear"/>
        <w:spacing w:line="360" w:lineRule="auto"/>
        <w:ind w:right="480"/>
        <w:jc w:val="lef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                                    </w:t>
      </w:r>
    </w:p>
    <w:tbl>
      <w:tblPr>
        <w:tblStyle w:val="26"/>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投标折扣率</w:t>
            </w:r>
          </w:p>
        </w:tc>
        <w:tc>
          <w:tcPr>
            <w:tcW w:w="1349" w:type="dxa"/>
            <w:tcBorders>
              <w:top w:val="single" w:color="auto" w:sz="12" w:space="0"/>
              <w:left w:val="single" w:color="auto" w:sz="4" w:space="0"/>
              <w:bottom w:val="single" w:color="auto" w:sz="4" w:space="0"/>
              <w:right w:val="single" w:color="auto" w:sz="4" w:space="0"/>
            </w:tcBorders>
            <w:vAlign w:val="center"/>
          </w:tcPr>
          <w:p>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大写</w:t>
            </w:r>
          </w:p>
        </w:tc>
        <w:tc>
          <w:tcPr>
            <w:tcW w:w="4629" w:type="dxa"/>
            <w:tcBorders>
              <w:top w:val="single" w:color="auto" w:sz="12" w:space="0"/>
              <w:left w:val="single" w:color="auto" w:sz="4" w:space="0"/>
              <w:bottom w:val="single" w:color="auto" w:sz="4" w:space="0"/>
            </w:tcBorders>
            <w:vAlign w:val="center"/>
          </w:tcPr>
          <w:p>
            <w:pPr>
              <w:shd w:val="clear"/>
              <w:autoSpaceDE w:val="0"/>
              <w:autoSpaceDN w:val="0"/>
              <w:spacing w:line="450" w:lineRule="exact"/>
              <w:jc w:val="center"/>
              <w:textAlignment w:val="bottom"/>
              <w:rPr>
                <w:rFonts w:ascii="宋体"/>
                <w:color w:val="auto"/>
                <w:sz w:val="24"/>
                <w:szCs w:val="24"/>
                <w:highlight w:val="none"/>
              </w:rPr>
            </w:pP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pPr>
              <w:shd w:val="clear"/>
              <w:rPr>
                <w:rFonts w:ascii="宋体"/>
                <w:color w:val="auto"/>
                <w:sz w:val="24"/>
                <w:szCs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小写</w:t>
            </w:r>
          </w:p>
        </w:tc>
        <w:tc>
          <w:tcPr>
            <w:tcW w:w="4629" w:type="dxa"/>
            <w:tcBorders>
              <w:top w:val="single" w:color="auto" w:sz="4" w:space="0"/>
              <w:left w:val="single" w:color="auto" w:sz="4" w:space="0"/>
              <w:bottom w:val="single" w:color="auto" w:sz="4" w:space="0"/>
            </w:tcBorders>
            <w:vAlign w:val="center"/>
          </w:tcPr>
          <w:p>
            <w:pPr>
              <w:shd w:val="clear"/>
              <w:autoSpaceDE w:val="0"/>
              <w:autoSpaceDN w:val="0"/>
              <w:spacing w:line="450" w:lineRule="exact"/>
              <w:jc w:val="center"/>
              <w:textAlignment w:val="bottom"/>
              <w:rPr>
                <w:rFonts w:ascii="宋体"/>
                <w:color w:val="auto"/>
                <w:sz w:val="24"/>
                <w:szCs w:val="24"/>
                <w:highlight w:val="none"/>
              </w:rPr>
            </w:pP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w:t>
            </w:r>
          </w:p>
        </w:tc>
      </w:tr>
    </w:tbl>
    <w:p>
      <w:pPr>
        <w:shd w:val="clear"/>
        <w:spacing w:line="360" w:lineRule="auto"/>
        <w:ind w:left="480"/>
        <w:rPr>
          <w:rFonts w:ascii="宋体" w:hAnsi="宋体" w:cs="宋体"/>
          <w:b/>
          <w:color w:val="auto"/>
          <w:sz w:val="24"/>
          <w:highlight w:val="none"/>
        </w:rPr>
      </w:pPr>
    </w:p>
    <w:p>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填报要求：</w:t>
      </w:r>
    </w:p>
    <w:p>
      <w:pPr>
        <w:pStyle w:val="7"/>
        <w:shd w:val="clear"/>
        <w:spacing w:line="360" w:lineRule="auto"/>
        <w:ind w:firstLine="480" w:firstLineChars="200"/>
        <w:rPr>
          <w:rFonts w:hint="default" w:ascii="宋体" w:hAnsi="宋体" w:cs="宋体"/>
          <w:color w:val="auto"/>
          <w:kern w:val="0"/>
          <w:sz w:val="24"/>
          <w:highlight w:val="none"/>
          <w:lang w:val="en-US"/>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本项目按图书码洋的折扣率报价，</w:t>
      </w:r>
      <w:r>
        <w:rPr>
          <w:rFonts w:hint="eastAsia" w:ascii="宋体" w:hAnsi="宋体" w:cs="宋体"/>
          <w:color w:val="auto"/>
          <w:kern w:val="0"/>
          <w:sz w:val="24"/>
          <w:highlight w:val="none"/>
        </w:rPr>
        <w:t>最高折扣限制为</w:t>
      </w:r>
      <w:r>
        <w:rPr>
          <w:rFonts w:hint="eastAsia" w:ascii="宋体" w:hAnsi="宋体" w:cs="宋体"/>
          <w:color w:val="auto"/>
          <w:kern w:val="0"/>
          <w:sz w:val="24"/>
          <w:highlight w:val="none"/>
          <w:u w:val="single"/>
          <w:lang w:val="en-US" w:eastAsia="zh-CN"/>
        </w:rPr>
        <w:t xml:space="preserve"> 71 </w:t>
      </w:r>
      <w:r>
        <w:rPr>
          <w:rFonts w:hint="eastAsia" w:ascii="宋体" w:hAnsi="宋体" w:cs="宋体"/>
          <w:color w:val="auto"/>
          <w:kern w:val="0"/>
          <w:sz w:val="24"/>
          <w:highlight w:val="none"/>
        </w:rPr>
        <w:t>%</w:t>
      </w:r>
      <w:r>
        <w:rPr>
          <w:rFonts w:hint="eastAsia" w:ascii="宋体" w:hAnsi="宋体" w:cs="宋体"/>
          <w:color w:val="auto"/>
          <w:kern w:val="0"/>
          <w:sz w:val="24"/>
          <w:szCs w:val="24"/>
          <w:highlight w:val="none"/>
          <w:lang w:val="en-US" w:eastAsia="zh-CN"/>
        </w:rPr>
        <w:t>（保留小数点后两位）。</w:t>
      </w:r>
    </w:p>
    <w:p>
      <w:pPr>
        <w:pStyle w:val="7"/>
        <w:shd w:val="clear"/>
        <w:spacing w:line="360" w:lineRule="auto"/>
        <w:ind w:firstLineChars="200"/>
        <w:rPr>
          <w:rFonts w:ascii="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货物实际购买价含货物的一切费用及后期处理和加工的费用。</w:t>
      </w:r>
    </w:p>
    <w:p>
      <w:pPr>
        <w:shd w:val="clear"/>
        <w:spacing w:line="360" w:lineRule="auto"/>
        <w:ind w:firstLine="480" w:firstLineChars="200"/>
        <w:rPr>
          <w:rFonts w:ascii="宋体" w:hAnsi="宋体" w:cs="宋体"/>
          <w:b/>
          <w:i/>
          <w:color w:val="auto"/>
          <w:sz w:val="24"/>
          <w:highlight w:val="none"/>
          <w:u w:val="singl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.报价一经涂改，应在涂改处加盖单位公章，或者由法定代表人或全权代表签字或盖章，否则其投标作无效标处理。</w:t>
      </w: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jc w:val="left"/>
        <w:rPr>
          <w:rFonts w:ascii="宋体" w:hAnsi="宋体" w:cs="宋体"/>
          <w:color w:val="auto"/>
          <w:sz w:val="24"/>
          <w:szCs w:val="32"/>
          <w:highlight w:val="none"/>
        </w:rPr>
      </w:pPr>
    </w:p>
    <w:p>
      <w:pPr>
        <w:shd w:val="clear"/>
        <w:spacing w:line="360" w:lineRule="auto"/>
        <w:ind w:firstLine="480" w:firstLineChars="200"/>
        <w:jc w:val="left"/>
        <w:rPr>
          <w:rFonts w:ascii="宋体" w:hAnsi="宋体" w:cs="宋体"/>
          <w:color w:val="auto"/>
          <w:sz w:val="24"/>
          <w:szCs w:val="32"/>
          <w:highlight w:val="none"/>
        </w:rPr>
      </w:pPr>
    </w:p>
    <w:p>
      <w:pPr>
        <w:pStyle w:val="9"/>
        <w:shd w:val="clear"/>
        <w:rPr>
          <w:rFonts w:ascii="宋体" w:hAnsi="宋体" w:cs="宋体"/>
          <w:color w:val="auto"/>
          <w:szCs w:val="32"/>
          <w:highlight w:val="none"/>
        </w:rPr>
      </w:pPr>
    </w:p>
    <w:p>
      <w:pPr>
        <w:pStyle w:val="19"/>
        <w:shd w:val="clear"/>
        <w:rPr>
          <w:rFonts w:ascii="宋体" w:hAnsi="宋体" w:cs="宋体"/>
          <w:color w:val="auto"/>
          <w:highlight w:val="none"/>
        </w:rPr>
      </w:pPr>
    </w:p>
    <w:p>
      <w:pPr>
        <w:shd w:val="clear"/>
        <w:spacing w:line="360" w:lineRule="auto"/>
        <w:outlineLvl w:val="0"/>
        <w:rPr>
          <w:rFonts w:ascii="宋体" w:hAnsi="宋体" w:cs="宋体"/>
          <w:b/>
          <w:color w:val="auto"/>
          <w:sz w:val="28"/>
          <w:highlight w:val="none"/>
        </w:rPr>
      </w:pPr>
      <w:bookmarkStart w:id="89" w:name="_Toc24869"/>
      <w:bookmarkStart w:id="90" w:name="_Toc20462"/>
      <w:r>
        <w:rPr>
          <w:rFonts w:hint="eastAsia" w:ascii="宋体" w:hAnsi="宋体" w:cs="宋体"/>
          <w:b/>
          <w:color w:val="auto"/>
          <w:sz w:val="28"/>
          <w:highlight w:val="none"/>
        </w:rPr>
        <w:t>附件16</w:t>
      </w:r>
      <w:bookmarkEnd w:id="89"/>
      <w:bookmarkEnd w:id="90"/>
    </w:p>
    <w:p>
      <w:pPr>
        <w:shd w:val="clear"/>
        <w:spacing w:line="500" w:lineRule="exact"/>
        <w:ind w:firstLine="2082" w:firstLineChars="650"/>
        <w:jc w:val="left"/>
        <w:rPr>
          <w:rFonts w:ascii="宋体"/>
          <w:color w:val="auto"/>
          <w:highlight w:val="none"/>
        </w:rPr>
      </w:pPr>
      <w:r>
        <w:rPr>
          <w:rFonts w:hint="eastAsia" w:ascii="宋体" w:hAnsi="宋体" w:cs="宋体"/>
          <w:b/>
          <w:bCs/>
          <w:color w:val="auto"/>
          <w:sz w:val="32"/>
          <w:szCs w:val="32"/>
          <w:highlight w:val="none"/>
        </w:rPr>
        <w:t>投标报价分析说明表</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第</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标</w:t>
      </w:r>
      <w:r>
        <w:rPr>
          <w:rFonts w:ascii="宋体" w:hAnsi="宋体" w:cs="宋体"/>
          <w:b/>
          <w:bCs/>
          <w:color w:val="auto"/>
          <w:sz w:val="32"/>
          <w:szCs w:val="32"/>
          <w:highlight w:val="none"/>
        </w:rPr>
        <w:t>)</w:t>
      </w:r>
    </w:p>
    <w:p>
      <w:pPr>
        <w:shd w:val="clear"/>
        <w:spacing w:line="360" w:lineRule="auto"/>
        <w:jc w:val="center"/>
        <w:rPr>
          <w:rFonts w:ascii="宋体" w:hAnsi="宋体" w:cs="宋体"/>
          <w:color w:val="auto"/>
          <w:highlight w:val="none"/>
        </w:rPr>
      </w:pP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项目编号：                                    </w:t>
      </w:r>
    </w:p>
    <w:tbl>
      <w:tblPr>
        <w:tblStyle w:val="26"/>
        <w:tblW w:w="847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exact"/>
        </w:trPr>
        <w:tc>
          <w:tcPr>
            <w:tcW w:w="8475" w:type="dxa"/>
            <w:vAlign w:val="center"/>
          </w:tcPr>
          <w:p>
            <w:pPr>
              <w:shd w:val="clear"/>
              <w:tabs>
                <w:tab w:val="left" w:pos="8280"/>
              </w:tabs>
              <w:autoSpaceDE w:val="0"/>
              <w:autoSpaceDN w:val="0"/>
              <w:adjustRightInd w:val="0"/>
              <w:spacing w:line="360" w:lineRule="auto"/>
              <w:ind w:firstLine="120" w:firstLineChars="50"/>
              <w:jc w:val="center"/>
              <w:rPr>
                <w:rFonts w:ascii="宋体"/>
                <w:b/>
                <w:bCs/>
                <w:color w:val="auto"/>
                <w:sz w:val="24"/>
                <w:szCs w:val="24"/>
                <w:highlight w:val="none"/>
              </w:rPr>
            </w:pPr>
            <w:r>
              <w:rPr>
                <w:rFonts w:hint="eastAsia" w:ascii="宋体" w:hAnsi="宋体" w:cs="宋体"/>
                <w:b/>
                <w:bCs/>
                <w:color w:val="auto"/>
                <w:sz w:val="24"/>
                <w:szCs w:val="24"/>
                <w:highlight w:val="none"/>
              </w:rPr>
              <w:t>报价内容组成及分析说明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2" w:hRule="atLeast"/>
        </w:trPr>
        <w:tc>
          <w:tcPr>
            <w:tcW w:w="8475" w:type="dxa"/>
          </w:tcPr>
          <w:p>
            <w:pPr>
              <w:shd w:val="clear"/>
              <w:spacing w:line="400" w:lineRule="exact"/>
              <w:rPr>
                <w:rFonts w:ascii="新宋体" w:hAnsi="新宋体" w:eastAsia="新宋体"/>
                <w:color w:val="auto"/>
                <w:sz w:val="22"/>
                <w:highlight w:val="none"/>
              </w:rPr>
            </w:pPr>
          </w:p>
        </w:tc>
      </w:tr>
    </w:tbl>
    <w:p>
      <w:pPr>
        <w:shd w:val="clear"/>
        <w:spacing w:line="360" w:lineRule="auto"/>
        <w:rPr>
          <w:rFonts w:hint="eastAsia" w:ascii="宋体" w:hAnsi="宋体" w:cs="宋体"/>
          <w:b/>
          <w:color w:val="auto"/>
          <w:sz w:val="24"/>
          <w:highlight w:val="none"/>
        </w:rPr>
      </w:pP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要求：</w:t>
      </w:r>
    </w:p>
    <w:p>
      <w:pPr>
        <w:shd w:val="clear"/>
        <w:spacing w:line="360" w:lineRule="auto"/>
        <w:ind w:left="435"/>
        <w:rPr>
          <w:rFonts w:ascii="宋体"/>
          <w:color w:val="auto"/>
          <w:highlight w:val="none"/>
        </w:rPr>
      </w:pPr>
      <w:bookmarkStart w:id="91" w:name="_Toc22876"/>
      <w:r>
        <w:rPr>
          <w:rFonts w:ascii="宋体" w:hAnsi="宋体" w:cs="宋体"/>
          <w:color w:val="auto"/>
          <w:highlight w:val="none"/>
        </w:rPr>
        <w:t xml:space="preserve">1. </w:t>
      </w:r>
      <w:r>
        <w:rPr>
          <w:rFonts w:hint="eastAsia" w:ascii="宋体" w:hAnsi="宋体" w:cs="宋体"/>
          <w:color w:val="auto"/>
          <w:highlight w:val="none"/>
        </w:rPr>
        <w:t>供应商应根据本次所投的报价折扣率，对成本及利润的构成进行合理分析说明。特别说明：供应商不得低于成本价进行投标竞争。</w:t>
      </w:r>
    </w:p>
    <w:p>
      <w:pPr>
        <w:shd w:val="clear"/>
        <w:spacing w:line="360" w:lineRule="auto"/>
        <w:ind w:left="420"/>
        <w:rPr>
          <w:rFonts w:ascii="宋体"/>
          <w:color w:val="auto"/>
          <w:sz w:val="24"/>
          <w:szCs w:val="24"/>
          <w:highlight w:val="none"/>
        </w:rPr>
      </w:pPr>
    </w:p>
    <w:p>
      <w:pPr>
        <w:shd w:val="clear"/>
        <w:spacing w:line="360" w:lineRule="auto"/>
        <w:ind w:left="420"/>
        <w:rPr>
          <w:rFonts w:ascii="宋体"/>
          <w:color w:val="auto"/>
          <w:sz w:val="24"/>
          <w:szCs w:val="24"/>
          <w:highlight w:val="none"/>
          <w:u w:val="single"/>
        </w:rPr>
      </w:pPr>
      <w:r>
        <w:rPr>
          <w:rFonts w:hint="eastAsia" w:ascii="宋体" w:hAnsi="宋体" w:cs="宋体"/>
          <w:color w:val="auto"/>
          <w:sz w:val="24"/>
          <w:szCs w:val="24"/>
          <w:highlight w:val="none"/>
        </w:rPr>
        <w:t>投标人名称（盖章）：</w:t>
      </w:r>
    </w:p>
    <w:p>
      <w:pPr>
        <w:shd w:val="clea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投标人代表签字或盖章：</w:t>
      </w:r>
    </w:p>
    <w:p>
      <w:pPr>
        <w:shd w:val="clea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p>
      <w:pPr>
        <w:shd w:val="clea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hd w:val="clear"/>
        <w:tabs>
          <w:tab w:val="left" w:pos="2460"/>
        </w:tabs>
        <w:spacing w:line="360" w:lineRule="auto"/>
        <w:outlineLvl w:val="0"/>
        <w:rPr>
          <w:rFonts w:ascii="宋体" w:hAnsi="宋体" w:cs="宋体"/>
          <w:b/>
          <w:color w:val="auto"/>
          <w:sz w:val="28"/>
          <w:highlight w:val="none"/>
        </w:rPr>
      </w:pPr>
      <w:bookmarkStart w:id="92" w:name="_Toc24020"/>
      <w:r>
        <w:rPr>
          <w:rFonts w:hint="eastAsia" w:ascii="宋体" w:hAnsi="宋体" w:cs="宋体"/>
          <w:b/>
          <w:color w:val="auto"/>
          <w:sz w:val="28"/>
          <w:highlight w:val="none"/>
        </w:rPr>
        <w:t>附件17</w:t>
      </w:r>
      <w:bookmarkEnd w:id="91"/>
      <w:bookmarkEnd w:id="92"/>
    </w:p>
    <w:p>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 xml:space="preserve">采购活动，提供的货物全部由符合政策要求的中小企业制造。相关企业的具体情况如下： </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纸质图书</w:t>
      </w:r>
      <w:r>
        <w:rPr>
          <w:rFonts w:hint="eastAsia" w:ascii="宋体" w:hAnsi="宋体" w:cs="宋体"/>
          <w:bCs/>
          <w:color w:val="auto"/>
          <w:sz w:val="24"/>
          <w:highlight w:val="none"/>
        </w:rPr>
        <w:t>，属于其他未列明行业；制造商为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3"/>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pPr>
        <w:shd w:val="clear"/>
        <w:spacing w:line="360" w:lineRule="auto"/>
        <w:jc w:val="left"/>
        <w:rPr>
          <w:rFonts w:ascii="宋体" w:hAnsi="宋体" w:cs="宋体"/>
          <w:bCs/>
          <w:color w:val="auto"/>
          <w:sz w:val="24"/>
          <w:highlight w:val="none"/>
        </w:rPr>
      </w:pPr>
    </w:p>
    <w:p>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pPr>
        <w:shd w:val="clear"/>
        <w:spacing w:line="360" w:lineRule="auto"/>
        <w:ind w:firstLine="480" w:firstLineChars="200"/>
        <w:jc w:val="left"/>
        <w:rPr>
          <w:rFonts w:ascii="宋体" w:hAnsi="宋体" w:cs="宋体"/>
          <w:bCs/>
          <w:color w:val="auto"/>
          <w:sz w:val="24"/>
          <w:highlight w:val="none"/>
        </w:rPr>
      </w:pPr>
    </w:p>
    <w:p>
      <w:pPr>
        <w:shd w:val="clear"/>
        <w:spacing w:line="360" w:lineRule="auto"/>
        <w:ind w:firstLine="480" w:firstLineChars="200"/>
        <w:jc w:val="left"/>
        <w:rPr>
          <w:rFonts w:ascii="宋体" w:hAnsi="宋体" w:cs="宋体"/>
          <w:bCs/>
          <w:color w:val="auto"/>
          <w:sz w:val="24"/>
          <w:highlight w:val="none"/>
        </w:rPr>
      </w:pP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注：供应商提供声明函内容不实的，属于提供虚假材料谋取中标、成交，依照《中华人民共和国政府采购法》等国家有关规定追究相应责任。 </w:t>
      </w: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both"/>
        <w:rPr>
          <w:rFonts w:hint="eastAsia" w:ascii="宋体" w:hAnsi="宋体" w:cs="宋体"/>
          <w:b/>
          <w:color w:val="auto"/>
          <w:sz w:val="32"/>
          <w:szCs w:val="32"/>
          <w:highlight w:val="none"/>
          <w:lang w:val="en-GB"/>
        </w:rPr>
      </w:pPr>
    </w:p>
    <w:p>
      <w:pPr>
        <w:rPr>
          <w:rFonts w:hint="eastAsia" w:ascii="宋体" w:hAnsi="宋体" w:cs="宋体"/>
          <w:b/>
          <w:color w:val="auto"/>
          <w:sz w:val="32"/>
          <w:szCs w:val="32"/>
          <w:highlight w:val="none"/>
          <w:lang w:val="en-GB"/>
        </w:rPr>
      </w:pPr>
      <w:r>
        <w:rPr>
          <w:rFonts w:hint="eastAsia" w:ascii="宋体" w:hAnsi="宋体" w:cs="宋体"/>
          <w:b/>
          <w:color w:val="auto"/>
          <w:sz w:val="32"/>
          <w:szCs w:val="32"/>
          <w:highlight w:val="none"/>
          <w:lang w:val="en-GB"/>
        </w:rPr>
        <w:br w:type="page"/>
      </w:r>
    </w:p>
    <w:p>
      <w:pPr>
        <w:shd w:val="clea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3120" w:firstLineChars="1300"/>
        <w:jc w:val="left"/>
        <w:rPr>
          <w:rFonts w:ascii="宋体" w:hAnsi="宋体" w:cs="宋体"/>
          <w:bCs/>
          <w:color w:val="auto"/>
          <w:sz w:val="24"/>
          <w:highlight w:val="none"/>
        </w:rPr>
      </w:pPr>
      <w:r>
        <w:rPr>
          <w:rFonts w:hint="eastAsia" w:ascii="宋体" w:hAnsi="宋体" w:cs="宋体"/>
          <w:bCs/>
          <w:color w:val="auto"/>
          <w:sz w:val="24"/>
          <w:highlight w:val="none"/>
        </w:rPr>
        <w:t>单位名称（单位公章）：</w:t>
      </w:r>
    </w:p>
    <w:p>
      <w:pPr>
        <w:shd w:val="clear"/>
        <w:spacing w:line="360" w:lineRule="auto"/>
        <w:ind w:firstLine="5040" w:firstLineChars="2100"/>
        <w:rPr>
          <w:rFonts w:ascii="宋体" w:hAnsi="宋体" w:cs="宋体"/>
          <w:bCs/>
          <w:color w:val="auto"/>
          <w:sz w:val="24"/>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pPr>
        <w:shd w:val="clear"/>
        <w:rPr>
          <w:rFonts w:ascii="宋体" w:hAnsi="宋体" w:cs="宋体"/>
          <w:bCs/>
          <w:color w:val="auto"/>
          <w:sz w:val="24"/>
          <w:highlight w:val="none"/>
        </w:rPr>
      </w:pPr>
      <w:r>
        <w:rPr>
          <w:rFonts w:hint="eastAsia" w:ascii="宋体" w:hAnsi="宋体" w:cs="宋体"/>
          <w:bCs/>
          <w:color w:val="auto"/>
          <w:sz w:val="24"/>
          <w:highlight w:val="none"/>
        </w:rPr>
        <w:br w:type="page"/>
      </w:r>
    </w:p>
    <w:p>
      <w:pPr>
        <w:pStyle w:val="14"/>
        <w:shd w:val="clear"/>
        <w:spacing w:before="120" w:after="120" w:line="360" w:lineRule="auto"/>
        <w:jc w:val="center"/>
        <w:rPr>
          <w:rFonts w:hAnsi="宋体"/>
          <w:b/>
          <w:bCs/>
          <w:color w:val="auto"/>
          <w:sz w:val="30"/>
          <w:szCs w:val="30"/>
          <w:highlight w:val="none"/>
        </w:rPr>
      </w:pPr>
      <w:r>
        <w:rPr>
          <w:rFonts w:hint="eastAsia" w:hAnsi="宋体" w:cs="宋体"/>
          <w:b/>
          <w:bCs/>
          <w:color w:val="auto"/>
          <w:sz w:val="30"/>
          <w:szCs w:val="30"/>
          <w:highlight w:val="none"/>
        </w:rPr>
        <w:t>产品适用政府采购政策情况表</w:t>
      </w:r>
    </w:p>
    <w:tbl>
      <w:tblPr>
        <w:tblStyle w:val="2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1187"/>
        <w:gridCol w:w="36"/>
        <w:gridCol w:w="107"/>
        <w:gridCol w:w="1108"/>
        <w:gridCol w:w="15"/>
        <w:gridCol w:w="64"/>
        <w:gridCol w:w="934"/>
        <w:gridCol w:w="16"/>
        <w:gridCol w:w="59"/>
        <w:gridCol w:w="1721"/>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jc w:val="center"/>
        </w:trPr>
        <w:tc>
          <w:tcPr>
            <w:tcW w:w="2642" w:type="dxa"/>
            <w:vMerge w:val="restart"/>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小型、微型企业产品</w:t>
            </w:r>
          </w:p>
        </w:tc>
        <w:tc>
          <w:tcPr>
            <w:tcW w:w="1187"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产品名称</w:t>
            </w:r>
          </w:p>
        </w:tc>
        <w:tc>
          <w:tcPr>
            <w:tcW w:w="1251"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品牌型号</w:t>
            </w:r>
          </w:p>
        </w:tc>
        <w:tc>
          <w:tcPr>
            <w:tcW w:w="1013"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制造商</w:t>
            </w:r>
          </w:p>
        </w:tc>
        <w:tc>
          <w:tcPr>
            <w:tcW w:w="1796"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小型/微型企业</w:t>
            </w: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187"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251"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013"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796"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187"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251"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013"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796"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5247" w:type="dxa"/>
            <w:gridSpan w:val="10"/>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小型、微型企业产品</w:t>
            </w:r>
            <w:r>
              <w:rPr>
                <w:rFonts w:hint="eastAsia" w:ascii="宋体" w:hAnsi="宋体" w:cs="宋体"/>
                <w:color w:val="auto"/>
                <w:szCs w:val="21"/>
                <w:highlight w:val="none"/>
                <w:lang w:val="en-GB"/>
              </w:rPr>
              <w:t>金额合计</w:t>
            </w: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5247" w:type="dxa"/>
            <w:gridSpan w:val="10"/>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比重（</w:t>
            </w:r>
            <w:r>
              <w:rPr>
                <w:rFonts w:hint="eastAsia" w:ascii="宋体" w:hAnsi="宋体" w:cs="宋体"/>
                <w:color w:val="auto"/>
                <w:szCs w:val="21"/>
                <w:highlight w:val="none"/>
              </w:rPr>
              <w:t>小型、微型企业产品</w:t>
            </w:r>
            <w:r>
              <w:rPr>
                <w:rFonts w:hint="eastAsia" w:ascii="宋体" w:hAnsi="宋体" w:cs="宋体"/>
                <w:color w:val="auto"/>
                <w:szCs w:val="21"/>
                <w:highlight w:val="none"/>
                <w:lang w:val="en-GB"/>
              </w:rPr>
              <w:t>金额/投标总价）</w:t>
            </w: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6475" w:type="dxa"/>
            <w:gridSpan w:val="11"/>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小型、微型企业证明材料见投标文件第至页。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jc w:val="center"/>
        </w:trPr>
        <w:tc>
          <w:tcPr>
            <w:tcW w:w="2642" w:type="dxa"/>
            <w:vMerge w:val="restart"/>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监狱企</w:t>
            </w:r>
          </w:p>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业产品</w:t>
            </w:r>
          </w:p>
        </w:tc>
        <w:tc>
          <w:tcPr>
            <w:tcW w:w="1223" w:type="dxa"/>
            <w:gridSpan w:val="2"/>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产品名称</w:t>
            </w:r>
          </w:p>
        </w:tc>
        <w:tc>
          <w:tcPr>
            <w:tcW w:w="1230"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品牌型号</w:t>
            </w:r>
          </w:p>
        </w:tc>
        <w:tc>
          <w:tcPr>
            <w:tcW w:w="1073" w:type="dxa"/>
            <w:gridSpan w:val="4"/>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制造商</w:t>
            </w:r>
          </w:p>
        </w:tc>
        <w:tc>
          <w:tcPr>
            <w:tcW w:w="1721"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制造商</w:t>
            </w:r>
          </w:p>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企业类型</w:t>
            </w: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223" w:type="dxa"/>
            <w:gridSpan w:val="2"/>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c>
          <w:tcPr>
            <w:tcW w:w="1230"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c>
          <w:tcPr>
            <w:tcW w:w="1073" w:type="dxa"/>
            <w:gridSpan w:val="4"/>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c>
          <w:tcPr>
            <w:tcW w:w="1721" w:type="dxa"/>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223" w:type="dxa"/>
            <w:gridSpan w:val="2"/>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c>
          <w:tcPr>
            <w:tcW w:w="1230"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c>
          <w:tcPr>
            <w:tcW w:w="1073" w:type="dxa"/>
            <w:gridSpan w:val="4"/>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c>
          <w:tcPr>
            <w:tcW w:w="1721" w:type="dxa"/>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5247" w:type="dxa"/>
            <w:gridSpan w:val="10"/>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监狱企</w:t>
            </w:r>
            <w:r>
              <w:rPr>
                <w:rFonts w:hint="eastAsia" w:ascii="宋体" w:hAnsi="宋体" w:cs="宋体"/>
                <w:color w:val="auto"/>
                <w:szCs w:val="21"/>
                <w:highlight w:val="none"/>
              </w:rPr>
              <w:t>业产品</w:t>
            </w:r>
            <w:r>
              <w:rPr>
                <w:rFonts w:hint="eastAsia" w:ascii="宋体" w:hAnsi="宋体" w:cs="宋体"/>
                <w:color w:val="auto"/>
                <w:szCs w:val="21"/>
                <w:highlight w:val="none"/>
                <w:lang w:val="en-GB"/>
              </w:rPr>
              <w:t>金额合计</w:t>
            </w: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5247" w:type="dxa"/>
            <w:gridSpan w:val="10"/>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比重（监狱企</w:t>
            </w:r>
            <w:r>
              <w:rPr>
                <w:rFonts w:hint="eastAsia" w:ascii="宋体" w:hAnsi="宋体" w:cs="宋体"/>
                <w:color w:val="auto"/>
                <w:szCs w:val="21"/>
                <w:highlight w:val="none"/>
              </w:rPr>
              <w:t>业产品</w:t>
            </w:r>
            <w:r>
              <w:rPr>
                <w:rFonts w:hint="eastAsia" w:ascii="宋体" w:hAnsi="宋体" w:cs="宋体"/>
                <w:color w:val="auto"/>
                <w:szCs w:val="21"/>
                <w:highlight w:val="none"/>
                <w:lang w:val="en-GB"/>
              </w:rPr>
              <w:t>金额/投标总价）</w:t>
            </w: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6475" w:type="dxa"/>
            <w:gridSpan w:val="11"/>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监狱企</w:t>
            </w:r>
            <w:r>
              <w:rPr>
                <w:rFonts w:hint="eastAsia" w:ascii="宋体" w:hAnsi="宋体" w:cs="宋体"/>
                <w:color w:val="auto"/>
                <w:szCs w:val="21"/>
                <w:highlight w:val="none"/>
              </w:rPr>
              <w:t>业证明材料见投标文件第至页。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jc w:val="center"/>
        </w:trPr>
        <w:tc>
          <w:tcPr>
            <w:tcW w:w="2642" w:type="dxa"/>
            <w:vMerge w:val="restart"/>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残疾人福利性单位产品</w:t>
            </w:r>
          </w:p>
        </w:tc>
        <w:tc>
          <w:tcPr>
            <w:tcW w:w="1330"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产品名称</w:t>
            </w:r>
          </w:p>
        </w:tc>
        <w:tc>
          <w:tcPr>
            <w:tcW w:w="1187"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品牌型号</w:t>
            </w:r>
          </w:p>
        </w:tc>
        <w:tc>
          <w:tcPr>
            <w:tcW w:w="950" w:type="dxa"/>
            <w:gridSpan w:val="2"/>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制造商</w:t>
            </w:r>
          </w:p>
        </w:tc>
        <w:tc>
          <w:tcPr>
            <w:tcW w:w="1780" w:type="dxa"/>
            <w:gridSpan w:val="2"/>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制造商</w:t>
            </w:r>
          </w:p>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企业类型</w:t>
            </w: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330"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c>
          <w:tcPr>
            <w:tcW w:w="1187"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c>
          <w:tcPr>
            <w:tcW w:w="950" w:type="dxa"/>
            <w:gridSpan w:val="2"/>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c>
          <w:tcPr>
            <w:tcW w:w="1780" w:type="dxa"/>
            <w:gridSpan w:val="2"/>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330"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c>
          <w:tcPr>
            <w:tcW w:w="1187" w:type="dxa"/>
            <w:gridSpan w:val="3"/>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c>
          <w:tcPr>
            <w:tcW w:w="950" w:type="dxa"/>
            <w:gridSpan w:val="2"/>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c>
          <w:tcPr>
            <w:tcW w:w="1780" w:type="dxa"/>
            <w:gridSpan w:val="2"/>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5247" w:type="dxa"/>
            <w:gridSpan w:val="10"/>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残疾人福利性单位</w:t>
            </w:r>
            <w:r>
              <w:rPr>
                <w:rFonts w:hint="eastAsia" w:ascii="宋体" w:hAnsi="宋体" w:cs="宋体"/>
                <w:color w:val="auto"/>
                <w:szCs w:val="21"/>
                <w:highlight w:val="none"/>
              </w:rPr>
              <w:t>产品</w:t>
            </w:r>
            <w:r>
              <w:rPr>
                <w:rFonts w:hint="eastAsia" w:ascii="宋体" w:hAnsi="宋体" w:cs="宋体"/>
                <w:color w:val="auto"/>
                <w:szCs w:val="21"/>
                <w:highlight w:val="none"/>
                <w:lang w:val="en-GB"/>
              </w:rPr>
              <w:t>金额合计</w:t>
            </w: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5247" w:type="dxa"/>
            <w:gridSpan w:val="10"/>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比重（残疾人福利性单位</w:t>
            </w:r>
            <w:r>
              <w:rPr>
                <w:rFonts w:hint="eastAsia" w:ascii="宋体" w:hAnsi="宋体" w:cs="宋体"/>
                <w:color w:val="auto"/>
                <w:szCs w:val="21"/>
                <w:highlight w:val="none"/>
              </w:rPr>
              <w:t>产品</w:t>
            </w:r>
            <w:r>
              <w:rPr>
                <w:rFonts w:hint="eastAsia" w:ascii="宋体" w:hAnsi="宋体" w:cs="宋体"/>
                <w:color w:val="auto"/>
                <w:szCs w:val="21"/>
                <w:highlight w:val="none"/>
                <w:lang w:val="en-GB"/>
              </w:rPr>
              <w:t>金额/投标总价）</w:t>
            </w: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exac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6475" w:type="dxa"/>
            <w:gridSpan w:val="11"/>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残疾人福利性单位</w:t>
            </w:r>
            <w:r>
              <w:rPr>
                <w:rFonts w:hint="eastAsia" w:ascii="宋体" w:hAnsi="宋体" w:cs="宋体"/>
                <w:color w:val="auto"/>
                <w:szCs w:val="21"/>
                <w:highlight w:val="none"/>
              </w:rPr>
              <w:t>证明材料见投标文件部分第至页。</w:t>
            </w:r>
          </w:p>
        </w:tc>
      </w:tr>
    </w:tbl>
    <w:p>
      <w:pPr>
        <w:pStyle w:val="14"/>
        <w:shd w:val="clear"/>
        <w:spacing w:before="120" w:after="120"/>
        <w:rPr>
          <w:rFonts w:hAnsi="宋体" w:cs="宋体"/>
          <w:color w:val="auto"/>
          <w:szCs w:val="21"/>
          <w:highlight w:val="none"/>
        </w:rPr>
      </w:pPr>
      <w:bookmarkStart w:id="93" w:name="_Toc19917"/>
      <w:bookmarkStart w:id="94" w:name="_Toc470007449"/>
      <w:r>
        <w:rPr>
          <w:rFonts w:hint="eastAsia" w:hAnsi="宋体" w:cs="宋体"/>
          <w:color w:val="auto"/>
          <w:szCs w:val="21"/>
          <w:highlight w:val="none"/>
        </w:rPr>
        <w:t>填报要求：</w:t>
      </w:r>
      <w:bookmarkEnd w:id="93"/>
      <w:bookmarkEnd w:id="94"/>
    </w:p>
    <w:p>
      <w:pPr>
        <w:pStyle w:val="14"/>
        <w:shd w:val="clear"/>
        <w:spacing w:before="120" w:after="120"/>
        <w:rPr>
          <w:rFonts w:hAnsi="宋体" w:cs="宋体"/>
          <w:color w:val="auto"/>
          <w:szCs w:val="21"/>
          <w:highlight w:val="none"/>
        </w:rPr>
      </w:pPr>
      <w:bookmarkStart w:id="95" w:name="_Toc470007450"/>
      <w:bookmarkStart w:id="96" w:name="_Toc29781"/>
      <w:r>
        <w:rPr>
          <w:rFonts w:hint="eastAsia" w:hAnsi="宋体" w:cs="宋体"/>
          <w:color w:val="auto"/>
          <w:szCs w:val="21"/>
          <w:highlight w:val="none"/>
        </w:rPr>
        <w:t>1. 本表的产品名称、品牌型号、金额应与《投标报价明细表》一致。</w:t>
      </w:r>
      <w:bookmarkEnd w:id="95"/>
      <w:bookmarkEnd w:id="96"/>
    </w:p>
    <w:p>
      <w:pPr>
        <w:pStyle w:val="14"/>
        <w:shd w:val="clear"/>
        <w:spacing w:before="120" w:after="120"/>
        <w:rPr>
          <w:rFonts w:hAnsi="宋体" w:cs="宋体"/>
          <w:color w:val="auto"/>
          <w:szCs w:val="21"/>
          <w:highlight w:val="none"/>
        </w:rPr>
      </w:pPr>
      <w:bookmarkStart w:id="97" w:name="_Toc6260"/>
      <w:bookmarkStart w:id="98" w:name="_Toc470007451"/>
      <w:r>
        <w:rPr>
          <w:rFonts w:hint="eastAsia" w:hAnsi="宋体" w:cs="宋体"/>
          <w:color w:val="auto"/>
          <w:szCs w:val="21"/>
          <w:highlight w:val="none"/>
        </w:rPr>
        <w:t>2. 制造商为小型或微型企业时才需要填“制造商企业类型”栏，填写内容为“小型”或“微型”。</w:t>
      </w:r>
      <w:bookmarkEnd w:id="97"/>
      <w:bookmarkEnd w:id="98"/>
    </w:p>
    <w:p>
      <w:pPr>
        <w:pStyle w:val="14"/>
        <w:shd w:val="clear"/>
        <w:spacing w:before="120" w:after="120"/>
        <w:rPr>
          <w:rFonts w:hAnsi="宋体" w:cs="宋体"/>
          <w:color w:val="auto"/>
          <w:szCs w:val="21"/>
          <w:highlight w:val="none"/>
        </w:rPr>
      </w:pPr>
      <w:bookmarkStart w:id="99" w:name="_Toc4259"/>
      <w:r>
        <w:rPr>
          <w:rFonts w:hint="eastAsia" w:hAnsi="宋体" w:cs="宋体"/>
          <w:color w:val="auto"/>
          <w:szCs w:val="21"/>
          <w:highlight w:val="none"/>
        </w:rPr>
        <w:t>3. 制造商为监狱企业时才需要填“制造商企业类型”栏。</w:t>
      </w:r>
      <w:bookmarkEnd w:id="99"/>
      <w:bookmarkStart w:id="100" w:name="_Toc470007452"/>
    </w:p>
    <w:bookmarkEnd w:id="100"/>
    <w:p>
      <w:pPr>
        <w:pStyle w:val="14"/>
        <w:shd w:val="clear"/>
        <w:spacing w:before="120" w:after="120"/>
        <w:rPr>
          <w:rFonts w:hAnsi="宋体"/>
          <w:color w:val="auto"/>
          <w:szCs w:val="21"/>
          <w:highlight w:val="none"/>
        </w:rPr>
      </w:pPr>
      <w:bookmarkStart w:id="101" w:name="_Toc470007453"/>
      <w:r>
        <w:rPr>
          <w:rFonts w:hint="eastAsia" w:hAnsi="宋体" w:cs="宋体"/>
          <w:color w:val="auto"/>
          <w:szCs w:val="21"/>
          <w:highlight w:val="none"/>
        </w:rPr>
        <w:t>4. 请投标人正确填写本表，所填内容将作为评分的依据。其内容或数据应与对应的证明资料相符，如果填写不完整或有误，不再享受上述政策优惠。</w:t>
      </w:r>
      <w:bookmarkEnd w:id="101"/>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投标人：（盖章或CA签章）</w:t>
      </w:r>
    </w:p>
    <w:p>
      <w:pPr>
        <w:shd w:val="clear"/>
        <w:tabs>
          <w:tab w:val="left" w:pos="1418"/>
        </w:tabs>
        <w:autoSpaceDE w:val="0"/>
        <w:autoSpaceDN w:val="0"/>
        <w:adjustRightInd w:val="0"/>
        <w:spacing w:line="360" w:lineRule="auto"/>
        <w:ind w:firstLine="480" w:firstLineChars="200"/>
        <w:rPr>
          <w:rFonts w:ascii="宋体"/>
          <w:color w:val="auto"/>
          <w:kern w:val="0"/>
          <w:sz w:val="24"/>
          <w:highlight w:val="none"/>
          <w:lang w:val="en-GB"/>
        </w:rPr>
      </w:pPr>
      <w:r>
        <w:rPr>
          <w:rFonts w:hint="eastAsia" w:ascii="宋体" w:hAnsi="宋体" w:cs="宋体"/>
          <w:color w:val="auto"/>
          <w:sz w:val="24"/>
          <w:highlight w:val="none"/>
        </w:rPr>
        <w:t>日期：</w:t>
      </w:r>
    </w:p>
    <w:p>
      <w:pPr>
        <w:pStyle w:val="62"/>
        <w:shd w:val="clear"/>
        <w:spacing w:line="360" w:lineRule="auto"/>
        <w:rPr>
          <w:rFonts w:ascii="宋体" w:hAnsi="宋体"/>
          <w:b/>
          <w:color w:val="auto"/>
          <w:sz w:val="28"/>
          <w:szCs w:val="28"/>
          <w:highlight w:val="none"/>
        </w:rPr>
      </w:pPr>
    </w:p>
    <w:p>
      <w:pPr>
        <w:pStyle w:val="60"/>
        <w:shd w:val="clear"/>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中型企业产品情况表</w:t>
      </w:r>
    </w:p>
    <w:p>
      <w:pPr>
        <w:pStyle w:val="60"/>
        <w:shd w:val="clear"/>
        <w:spacing w:line="360" w:lineRule="auto"/>
        <w:jc w:val="center"/>
        <w:rPr>
          <w:rFonts w:ascii="宋体" w:hAnsi="宋体"/>
          <w:b/>
          <w:color w:val="auto"/>
          <w:sz w:val="32"/>
          <w:szCs w:val="32"/>
          <w:highlight w:val="none"/>
          <w:lang w:val="en-GB"/>
        </w:rPr>
      </w:pPr>
    </w:p>
    <w:tbl>
      <w:tblPr>
        <w:tblStyle w:val="2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1187"/>
        <w:gridCol w:w="1251"/>
        <w:gridCol w:w="1013"/>
        <w:gridCol w:w="1796"/>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jc w:val="center"/>
        </w:trPr>
        <w:tc>
          <w:tcPr>
            <w:tcW w:w="2642" w:type="dxa"/>
            <w:vMerge w:val="restart"/>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中型企业产品</w:t>
            </w:r>
          </w:p>
        </w:tc>
        <w:tc>
          <w:tcPr>
            <w:tcW w:w="1187"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产品名称</w:t>
            </w:r>
          </w:p>
        </w:tc>
        <w:tc>
          <w:tcPr>
            <w:tcW w:w="1251"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品牌型号</w:t>
            </w:r>
          </w:p>
        </w:tc>
        <w:tc>
          <w:tcPr>
            <w:tcW w:w="1013"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制造商</w:t>
            </w:r>
          </w:p>
        </w:tc>
        <w:tc>
          <w:tcPr>
            <w:tcW w:w="1796"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中型企业</w:t>
            </w: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187"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251"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013"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796"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187"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251"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013"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796"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5247" w:type="dxa"/>
            <w:gridSpan w:val="4"/>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中型企业产品</w:t>
            </w:r>
            <w:r>
              <w:rPr>
                <w:rFonts w:hint="eastAsia" w:ascii="宋体" w:hAnsi="宋体" w:cs="宋体"/>
                <w:color w:val="auto"/>
                <w:szCs w:val="21"/>
                <w:highlight w:val="none"/>
                <w:lang w:val="en-GB"/>
              </w:rPr>
              <w:t>金额合计</w:t>
            </w: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5247" w:type="dxa"/>
            <w:gridSpan w:val="4"/>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比重（</w:t>
            </w:r>
            <w:r>
              <w:rPr>
                <w:rFonts w:hint="eastAsia" w:ascii="宋体" w:hAnsi="宋体" w:cs="宋体"/>
                <w:color w:val="auto"/>
                <w:szCs w:val="21"/>
                <w:highlight w:val="none"/>
              </w:rPr>
              <w:t>中型企业产品</w:t>
            </w:r>
            <w:r>
              <w:rPr>
                <w:rFonts w:hint="eastAsia" w:ascii="宋体" w:hAnsi="宋体" w:cs="宋体"/>
                <w:color w:val="auto"/>
                <w:szCs w:val="21"/>
                <w:highlight w:val="none"/>
                <w:lang w:val="en-GB"/>
              </w:rPr>
              <w:t>金额/投标总价）</w:t>
            </w:r>
          </w:p>
        </w:tc>
        <w:tc>
          <w:tcPr>
            <w:tcW w:w="1228" w:type="dxa"/>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642" w:type="dxa"/>
            <w:vMerge w:val="continue"/>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p>
        </w:tc>
        <w:tc>
          <w:tcPr>
            <w:tcW w:w="6475" w:type="dxa"/>
            <w:gridSpan w:val="5"/>
            <w:vAlign w:val="center"/>
          </w:tcPr>
          <w:p>
            <w:pPr>
              <w:pStyle w:val="85"/>
              <w:shd w:val="clear"/>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中型企业证明材料见投标文件第至页。</w:t>
            </w:r>
          </w:p>
        </w:tc>
      </w:tr>
    </w:tbl>
    <w:p>
      <w:pPr>
        <w:pStyle w:val="60"/>
        <w:shd w:val="clear"/>
        <w:spacing w:line="360" w:lineRule="auto"/>
        <w:rPr>
          <w:rFonts w:ascii="宋体" w:hAnsi="宋体"/>
          <w:color w:val="auto"/>
          <w:szCs w:val="21"/>
          <w:highlight w:val="none"/>
          <w:lang w:val="en-GB"/>
        </w:rPr>
      </w:pPr>
    </w:p>
    <w:p>
      <w:pPr>
        <w:pStyle w:val="60"/>
        <w:shd w:val="clear"/>
        <w:spacing w:line="360" w:lineRule="auto"/>
        <w:rPr>
          <w:rFonts w:ascii="宋体" w:hAnsi="宋体"/>
          <w:color w:val="auto"/>
          <w:szCs w:val="21"/>
          <w:highlight w:val="none"/>
          <w:lang w:val="en-GB"/>
        </w:rPr>
      </w:pPr>
      <w:r>
        <w:rPr>
          <w:rFonts w:hint="eastAsia" w:ascii="宋体" w:hAnsi="宋体"/>
          <w:color w:val="auto"/>
          <w:szCs w:val="21"/>
          <w:highlight w:val="none"/>
          <w:lang w:val="en-GB"/>
        </w:rPr>
        <w:t>填报要求：</w:t>
      </w:r>
    </w:p>
    <w:p>
      <w:pPr>
        <w:pStyle w:val="60"/>
        <w:widowControl/>
        <w:shd w:val="clear"/>
        <w:spacing w:line="360" w:lineRule="auto"/>
        <w:ind w:right="84" w:rightChars="40"/>
        <w:jc w:val="left"/>
        <w:rPr>
          <w:rFonts w:ascii="宋体" w:hAnsi="宋体"/>
          <w:color w:val="auto"/>
          <w:szCs w:val="21"/>
          <w:highlight w:val="none"/>
          <w:lang w:val="en-GB"/>
        </w:rPr>
      </w:pPr>
      <w:r>
        <w:rPr>
          <w:rFonts w:hint="eastAsia" w:ascii="宋体" w:hAnsi="宋体"/>
          <w:color w:val="auto"/>
          <w:szCs w:val="21"/>
          <w:highlight w:val="none"/>
        </w:rPr>
        <w:t>1.</w:t>
      </w:r>
      <w:r>
        <w:rPr>
          <w:rFonts w:hint="eastAsia" w:ascii="宋体" w:hAnsi="宋体"/>
          <w:color w:val="auto"/>
          <w:szCs w:val="21"/>
          <w:highlight w:val="none"/>
          <w:lang w:val="en-GB"/>
        </w:rPr>
        <w:t>本表的产品名称、规格型号和注册商标、金额要与《报价明细表》一致。</w:t>
      </w:r>
    </w:p>
    <w:p>
      <w:pPr>
        <w:pStyle w:val="13"/>
        <w:shd w:val="clear"/>
        <w:ind w:right="-252"/>
        <w:rPr>
          <w:color w:val="auto"/>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投标人：（盖章或CA签章）</w:t>
      </w:r>
    </w:p>
    <w:p>
      <w:pPr>
        <w:shd w:val="clear"/>
        <w:tabs>
          <w:tab w:val="left" w:pos="1418"/>
        </w:tabs>
        <w:autoSpaceDE w:val="0"/>
        <w:autoSpaceDN w:val="0"/>
        <w:adjustRightInd w:val="0"/>
        <w:spacing w:line="360" w:lineRule="auto"/>
        <w:ind w:firstLine="480" w:firstLineChars="200"/>
        <w:rPr>
          <w:rFonts w:ascii="宋体"/>
          <w:color w:val="auto"/>
          <w:kern w:val="0"/>
          <w:sz w:val="24"/>
          <w:highlight w:val="none"/>
          <w:lang w:val="en-GB"/>
        </w:rPr>
      </w:pPr>
      <w:r>
        <w:rPr>
          <w:rFonts w:hint="eastAsia" w:ascii="宋体" w:hAnsi="宋体" w:cs="宋体"/>
          <w:color w:val="auto"/>
          <w:sz w:val="24"/>
          <w:highlight w:val="none"/>
        </w:rPr>
        <w:t>日期：</w:t>
      </w:r>
    </w:p>
    <w:p>
      <w:pPr>
        <w:shd w:val="clear"/>
        <w:rPr>
          <w:color w:val="auto"/>
          <w:highlight w:val="none"/>
        </w:rPr>
      </w:pPr>
    </w:p>
    <w:p>
      <w:pPr>
        <w:shd w:val="clear"/>
        <w:spacing w:line="360" w:lineRule="auto"/>
        <w:ind w:left="-2" w:hanging="2"/>
        <w:jc w:val="center"/>
        <w:rPr>
          <w:rFonts w:ascii="宋体" w:hAnsi="宋体" w:cs="宋体"/>
          <w:b/>
          <w:color w:val="auto"/>
          <w:sz w:val="32"/>
          <w:szCs w:val="32"/>
          <w:highlight w:val="none"/>
          <w:lang w:val="en-GB"/>
        </w:rPr>
        <w:sectPr>
          <w:headerReference r:id="rId6" w:type="default"/>
          <w:footerReference r:id="rId7"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p>
    <w:p>
      <w:pPr>
        <w:shd w:val="clea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政府采购活动现场确认声明书</w:t>
      </w:r>
    </w:p>
    <w:p>
      <w:pPr>
        <w:shd w:val="clear"/>
        <w:snapToGrid w:val="0"/>
        <w:spacing w:line="500" w:lineRule="exact"/>
        <w:rPr>
          <w:rFonts w:ascii="仿宋" w:hAnsi="Courier New" w:eastAsia="仿宋"/>
          <w:b/>
          <w:color w:val="auto"/>
          <w:sz w:val="24"/>
          <w:highlight w:val="none"/>
        </w:rPr>
      </w:pPr>
      <w:r>
        <w:rPr>
          <w:rFonts w:hint="eastAsia" w:ascii="仿宋" w:hAnsi="仿宋"/>
          <w:color w:val="auto"/>
          <w:kern w:val="0"/>
          <w:sz w:val="24"/>
          <w:highlight w:val="none"/>
          <w:u w:val="single"/>
        </w:rPr>
        <w:t xml:space="preserve"> </w:t>
      </w:r>
      <w:r>
        <w:rPr>
          <w:rFonts w:ascii="仿宋" w:hAnsi="仿宋"/>
          <w:color w:val="auto"/>
          <w:kern w:val="0"/>
          <w:sz w:val="24"/>
          <w:highlight w:val="none"/>
          <w:u w:val="single"/>
        </w:rPr>
        <w:t xml:space="preserve">               </w:t>
      </w:r>
      <w:r>
        <w:rPr>
          <w:rFonts w:hint="eastAsia" w:ascii="仿宋" w:hAnsi="仿宋"/>
          <w:color w:val="auto"/>
          <w:kern w:val="0"/>
          <w:sz w:val="24"/>
          <w:highlight w:val="none"/>
          <w:u w:val="single"/>
        </w:rPr>
        <w:t xml:space="preserve"> </w:t>
      </w:r>
      <w:r>
        <w:rPr>
          <w:rFonts w:hint="eastAsia" w:ascii="仿宋" w:hAnsi="仿宋"/>
          <w:color w:val="auto"/>
          <w:kern w:val="0"/>
          <w:sz w:val="24"/>
          <w:highlight w:val="none"/>
        </w:rPr>
        <w:t>（采购组织机构名称）：</w:t>
      </w:r>
    </w:p>
    <w:p>
      <w:pPr>
        <w:widowControl/>
        <w:shd w:val="clear"/>
        <w:spacing w:line="360" w:lineRule="exact"/>
        <w:ind w:firstLine="504" w:firstLineChars="200"/>
        <w:jc w:val="left"/>
        <w:rPr>
          <w:rFonts w:ascii="宋体" w:hAnsi="宋体"/>
          <w:color w:val="auto"/>
          <w:kern w:val="0"/>
          <w:sz w:val="24"/>
          <w:highlight w:val="none"/>
          <w:lang w:val="zh-CN"/>
        </w:rPr>
      </w:pPr>
      <w:r>
        <w:rPr>
          <w:rFonts w:hint="eastAsia" w:ascii="仿宋" w:hAnsi="仿宋"/>
          <w:color w:val="auto"/>
          <w:spacing w:val="6"/>
          <w:kern w:val="0"/>
          <w:sz w:val="24"/>
          <w:highlight w:val="none"/>
          <w:lang w:val="zh-CN"/>
        </w:rPr>
        <w:t>本人经由</w:t>
      </w:r>
      <w:r>
        <w:rPr>
          <w:rFonts w:hint="eastAsia" w:ascii="仿宋" w:hAnsi="仿宋"/>
          <w:color w:val="auto"/>
          <w:spacing w:val="6"/>
          <w:kern w:val="0"/>
          <w:sz w:val="24"/>
          <w:highlight w:val="none"/>
          <w:u w:val="single"/>
          <w:lang w:val="zh-CN"/>
        </w:rPr>
        <w:t xml:space="preserve">                   </w:t>
      </w:r>
      <w:r>
        <w:rPr>
          <w:rFonts w:ascii="仿宋" w:hAnsi="仿宋"/>
          <w:color w:val="auto"/>
          <w:spacing w:val="6"/>
          <w:kern w:val="0"/>
          <w:sz w:val="24"/>
          <w:highlight w:val="none"/>
          <w:u w:val="single"/>
          <w:lang w:val="zh-CN"/>
        </w:rPr>
        <w:t xml:space="preserve">          </w:t>
      </w:r>
      <w:r>
        <w:rPr>
          <w:rFonts w:hint="eastAsia" w:ascii="仿宋" w:hAnsi="仿宋"/>
          <w:color w:val="auto"/>
          <w:spacing w:val="6"/>
          <w:kern w:val="0"/>
          <w:sz w:val="24"/>
          <w:highlight w:val="none"/>
          <w:lang w:val="zh-CN"/>
        </w:rPr>
        <w:t>单位</w:t>
      </w:r>
      <w:r>
        <w:rPr>
          <w:rFonts w:hint="eastAsia" w:ascii="仿宋" w:hAnsi="仿宋"/>
          <w:color w:val="auto"/>
          <w:spacing w:val="6"/>
          <w:kern w:val="0"/>
          <w:sz w:val="24"/>
          <w:highlight w:val="none"/>
          <w:u w:val="single"/>
          <w:lang w:val="zh-CN"/>
        </w:rPr>
        <w:t xml:space="preserve">         (法人代表)</w:t>
      </w:r>
      <w:r>
        <w:rPr>
          <w:rFonts w:hint="eastAsia" w:ascii="仿宋" w:hAnsi="仿宋"/>
          <w:color w:val="auto"/>
          <w:spacing w:val="6"/>
          <w:kern w:val="0"/>
          <w:sz w:val="24"/>
          <w:highlight w:val="none"/>
          <w:lang w:val="zh-CN"/>
        </w:rPr>
        <w:t>合法授权参加</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采购</w:t>
      </w:r>
      <w:r>
        <w:rPr>
          <w:rFonts w:hint="eastAsia" w:ascii="仿宋" w:hAnsi="仿宋"/>
          <w:color w:val="auto"/>
          <w:spacing w:val="6"/>
          <w:kern w:val="0"/>
          <w:sz w:val="24"/>
          <w:highlight w:val="none"/>
          <w:u w:val="single"/>
          <w:lang w:val="zh-CN"/>
        </w:rPr>
        <w:t xml:space="preserve">（编号： </w:t>
      </w:r>
      <w:r>
        <w:rPr>
          <w:rFonts w:ascii="仿宋" w:hAnsi="仿宋"/>
          <w:color w:val="auto"/>
          <w:spacing w:val="6"/>
          <w:kern w:val="0"/>
          <w:sz w:val="24"/>
          <w:highlight w:val="none"/>
          <w:u w:val="single"/>
          <w:lang w:val="zh-CN"/>
        </w:rPr>
        <w:t xml:space="preserve">      ）</w:t>
      </w:r>
      <w:r>
        <w:rPr>
          <w:rFonts w:hint="eastAsia" w:ascii="仿宋" w:hAnsi="仿宋"/>
          <w:color w:val="auto"/>
          <w:spacing w:val="6"/>
          <w:kern w:val="0"/>
          <w:sz w:val="24"/>
          <w:highlight w:val="none"/>
          <w:lang w:val="zh-CN"/>
        </w:rPr>
        <w:t>政府采购活动，经与本单位法人代表（负责人）联系确认，现就有关公平竞争事项郑重声明如下：</w:t>
      </w:r>
    </w:p>
    <w:p>
      <w:pPr>
        <w:widowControl/>
        <w:shd w:val="clear"/>
        <w:snapToGrid w:val="0"/>
        <w:spacing w:line="440" w:lineRule="exact"/>
        <w:rPr>
          <w:rFonts w:ascii="仿宋" w:eastAsia="仿宋"/>
          <w:color w:val="auto"/>
          <w:kern w:val="0"/>
          <w:sz w:val="24"/>
          <w:highlight w:val="none"/>
        </w:rPr>
      </w:pPr>
      <w:r>
        <w:rPr>
          <w:rFonts w:hint="eastAsia" w:ascii="仿宋" w:hAnsi="仿宋"/>
          <w:color w:val="auto"/>
          <w:kern w:val="0"/>
          <w:sz w:val="24"/>
          <w:highlight w:val="none"/>
        </w:rPr>
        <w:t>一、本单位与采购人之间</w:t>
      </w:r>
    </w:p>
    <w:p>
      <w:pPr>
        <w:widowControl/>
        <w:shd w:val="clear"/>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不存在利害关系</w:t>
      </w:r>
    </w:p>
    <w:p>
      <w:pPr>
        <w:widowControl/>
        <w:shd w:val="clear"/>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存在下列利害关系：</w:t>
      </w:r>
    </w:p>
    <w:p>
      <w:pPr>
        <w:widowControl/>
        <w:shd w:val="clear"/>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投资关系</w:t>
      </w:r>
      <w:r>
        <w:rPr>
          <w:rFonts w:ascii="仿宋" w:hAnsi="仿宋"/>
          <w:color w:val="auto"/>
          <w:kern w:val="0"/>
          <w:sz w:val="24"/>
          <w:highlight w:val="none"/>
        </w:rPr>
        <w:t xml:space="preserve">    B.</w:t>
      </w:r>
      <w:r>
        <w:rPr>
          <w:rFonts w:hint="eastAsia" w:ascii="仿宋" w:hAnsi="仿宋"/>
          <w:color w:val="auto"/>
          <w:kern w:val="0"/>
          <w:sz w:val="24"/>
          <w:highlight w:val="none"/>
        </w:rPr>
        <w:t>行政隶属关系</w:t>
      </w:r>
      <w:r>
        <w:rPr>
          <w:rFonts w:ascii="仿宋" w:hAnsi="仿宋"/>
          <w:color w:val="auto"/>
          <w:kern w:val="0"/>
          <w:sz w:val="24"/>
          <w:highlight w:val="none"/>
        </w:rPr>
        <w:t xml:space="preserve">    C.</w:t>
      </w:r>
      <w:r>
        <w:rPr>
          <w:rFonts w:hint="eastAsia" w:ascii="仿宋" w:hAnsi="仿宋"/>
          <w:color w:val="auto"/>
          <w:kern w:val="0"/>
          <w:sz w:val="24"/>
          <w:highlight w:val="none"/>
        </w:rPr>
        <w:t>业务指导关系</w:t>
      </w:r>
    </w:p>
    <w:p>
      <w:pPr>
        <w:widowControl/>
        <w:shd w:val="clear"/>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其他可能</w:t>
      </w:r>
      <w:r>
        <w:rPr>
          <w:rFonts w:hint="eastAsia" w:ascii="仿宋" w:hAnsi="仿宋"/>
          <w:color w:val="auto"/>
          <w:sz w:val="24"/>
          <w:highlight w:val="none"/>
        </w:rPr>
        <w:t>影响采购公正的</w:t>
      </w:r>
      <w:r>
        <w:rPr>
          <w:rFonts w:hint="eastAsia" w:ascii="仿宋" w:hAnsi="仿宋"/>
          <w:color w:val="auto"/>
          <w:kern w:val="0"/>
          <w:sz w:val="24"/>
          <w:highlight w:val="none"/>
        </w:rPr>
        <w:t>利害关系。</w:t>
      </w:r>
    </w:p>
    <w:p>
      <w:pPr>
        <w:widowControl/>
        <w:shd w:val="clear"/>
        <w:snapToGrid w:val="0"/>
        <w:spacing w:line="440" w:lineRule="exact"/>
        <w:rPr>
          <w:rFonts w:ascii="仿宋" w:eastAsia="仿宋"/>
          <w:color w:val="auto"/>
          <w:kern w:val="0"/>
          <w:sz w:val="24"/>
          <w:highlight w:val="none"/>
        </w:rPr>
      </w:pPr>
      <w:r>
        <w:rPr>
          <w:rFonts w:hint="eastAsia" w:ascii="仿宋" w:hAnsi="仿宋"/>
          <w:color w:val="auto"/>
          <w:spacing w:val="6"/>
          <w:sz w:val="24"/>
          <w:highlight w:val="none"/>
        </w:rPr>
        <w:t>二、</w:t>
      </w:r>
      <w:r>
        <w:rPr>
          <w:rFonts w:hint="eastAsia" w:ascii="仿宋" w:hAnsi="仿宋"/>
          <w:color w:val="auto"/>
          <w:kern w:val="0"/>
          <w:sz w:val="24"/>
          <w:highlight w:val="none"/>
        </w:rPr>
        <w:t>现已清楚知道参加本项目采购活动的其他所有供应商名称，本单位</w:t>
      </w:r>
    </w:p>
    <w:p>
      <w:pPr>
        <w:widowControl/>
        <w:shd w:val="clear"/>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□与其他所有供应商之间均</w:t>
      </w:r>
      <w:r>
        <w:rPr>
          <w:rFonts w:hint="eastAsia" w:ascii="仿宋" w:hAnsi="仿宋"/>
          <w:color w:val="auto"/>
          <w:kern w:val="0"/>
          <w:sz w:val="24"/>
          <w:highlight w:val="none"/>
        </w:rPr>
        <w:t>不存在利害关系</w:t>
      </w:r>
    </w:p>
    <w:p>
      <w:pPr>
        <w:widowControl/>
        <w:shd w:val="clear"/>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□与之间</w:t>
      </w:r>
      <w:r>
        <w:rPr>
          <w:rFonts w:hint="eastAsia" w:ascii="仿宋" w:hAnsi="仿宋"/>
          <w:color w:val="auto"/>
          <w:kern w:val="0"/>
          <w:sz w:val="24"/>
          <w:highlight w:val="none"/>
        </w:rPr>
        <w:t>存在下列利害关系：</w:t>
      </w:r>
    </w:p>
    <w:p>
      <w:pPr>
        <w:shd w:val="clea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法定代表人或负责人或实际控制人是同一人</w:t>
      </w:r>
    </w:p>
    <w:p>
      <w:pPr>
        <w:shd w:val="clea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B.</w:t>
      </w:r>
      <w:r>
        <w:rPr>
          <w:rFonts w:hint="eastAsia" w:ascii="仿宋" w:hAnsi="仿宋"/>
          <w:color w:val="auto"/>
          <w:kern w:val="0"/>
          <w:sz w:val="24"/>
          <w:highlight w:val="none"/>
        </w:rPr>
        <w:t>法定代表人或负责人或实际控制人是夫妻关系</w:t>
      </w:r>
    </w:p>
    <w:p>
      <w:pPr>
        <w:shd w:val="clea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C.</w:t>
      </w:r>
      <w:r>
        <w:rPr>
          <w:rFonts w:hint="eastAsia" w:ascii="仿宋" w:hAnsi="仿宋"/>
          <w:color w:val="auto"/>
          <w:kern w:val="0"/>
          <w:sz w:val="24"/>
          <w:highlight w:val="none"/>
        </w:rPr>
        <w:t>法定代表人或负责人或实际控制人是直系血亲关系</w:t>
      </w:r>
    </w:p>
    <w:p>
      <w:pPr>
        <w:shd w:val="clea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法定代表人或负责人或实际控制人存在三代以内旁系血亲关系</w:t>
      </w:r>
    </w:p>
    <w:p>
      <w:pPr>
        <w:shd w:val="clea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E.</w:t>
      </w:r>
      <w:r>
        <w:rPr>
          <w:rFonts w:hint="eastAsia" w:ascii="仿宋" w:hAnsi="仿宋"/>
          <w:color w:val="auto"/>
          <w:kern w:val="0"/>
          <w:sz w:val="24"/>
          <w:highlight w:val="none"/>
        </w:rPr>
        <w:t>法定代表人或负责人或实际控制人存在近姻亲关系</w:t>
      </w:r>
    </w:p>
    <w:p>
      <w:pPr>
        <w:shd w:val="clea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F.</w:t>
      </w:r>
      <w:r>
        <w:rPr>
          <w:rFonts w:hint="eastAsia" w:ascii="仿宋" w:hAnsi="仿宋"/>
          <w:color w:val="auto"/>
          <w:kern w:val="0"/>
          <w:sz w:val="24"/>
          <w:highlight w:val="none"/>
        </w:rPr>
        <w:t>法定代表人或负责人或实际控制人存在股份控制或实际控制关系</w:t>
      </w:r>
    </w:p>
    <w:p>
      <w:pPr>
        <w:shd w:val="clear"/>
        <w:snapToGrid w:val="0"/>
        <w:spacing w:line="440" w:lineRule="exact"/>
        <w:outlineLvl w:val="0"/>
        <w:rPr>
          <w:rFonts w:ascii="仿宋" w:hAnsi="Courier New" w:eastAsia="仿宋"/>
          <w:color w:val="auto"/>
          <w:kern w:val="0"/>
          <w:sz w:val="24"/>
          <w:highlight w:val="none"/>
        </w:rPr>
      </w:pPr>
      <w:r>
        <w:rPr>
          <w:rFonts w:ascii="仿宋" w:hAnsi="仿宋"/>
          <w:color w:val="auto"/>
          <w:kern w:val="0"/>
          <w:sz w:val="24"/>
          <w:highlight w:val="none"/>
        </w:rPr>
        <w:t xml:space="preserve">  </w:t>
      </w:r>
      <w:bookmarkStart w:id="102" w:name="_Toc17234"/>
      <w:r>
        <w:rPr>
          <w:rFonts w:ascii="仿宋" w:hAnsi="仿宋"/>
          <w:color w:val="auto"/>
          <w:kern w:val="0"/>
          <w:sz w:val="24"/>
          <w:highlight w:val="none"/>
        </w:rPr>
        <w:t>G.</w:t>
      </w:r>
      <w:r>
        <w:rPr>
          <w:rFonts w:hint="eastAsia" w:ascii="仿宋" w:hAnsi="仿宋"/>
          <w:color w:val="auto"/>
          <w:kern w:val="0"/>
          <w:sz w:val="24"/>
          <w:highlight w:val="none"/>
        </w:rPr>
        <w:t>存在共同直接或间接投资设立子公司、联营企业和合营企业情况</w:t>
      </w:r>
      <w:bookmarkEnd w:id="102"/>
    </w:p>
    <w:p>
      <w:pPr>
        <w:shd w:val="clear"/>
        <w:snapToGrid w:val="0"/>
        <w:spacing w:line="440" w:lineRule="exact"/>
        <w:rPr>
          <w:rFonts w:ascii="仿宋" w:hAnsi="Courier New" w:eastAsia="仿宋"/>
          <w:color w:val="auto"/>
          <w:sz w:val="24"/>
          <w:highlight w:val="none"/>
        </w:rPr>
      </w:pPr>
      <w:r>
        <w:rPr>
          <w:rFonts w:ascii="仿宋" w:hAnsi="仿宋"/>
          <w:color w:val="auto"/>
          <w:kern w:val="0"/>
          <w:sz w:val="24"/>
          <w:highlight w:val="none"/>
        </w:rPr>
        <w:t xml:space="preserve">  H.</w:t>
      </w:r>
      <w:r>
        <w:rPr>
          <w:rFonts w:hint="eastAsia" w:ascii="仿宋" w:hAnsi="仿宋"/>
          <w:color w:val="auto"/>
          <w:kern w:val="0"/>
          <w:sz w:val="24"/>
          <w:highlight w:val="none"/>
        </w:rPr>
        <w:t>存在分级代理或代销关系、同一生产制造商关系、</w:t>
      </w:r>
      <w:r>
        <w:rPr>
          <w:rFonts w:hint="eastAsia" w:ascii="仿宋" w:hAnsi="仿宋"/>
          <w:color w:val="auto"/>
          <w:sz w:val="24"/>
          <w:highlight w:val="none"/>
        </w:rPr>
        <w:t>管理关系、重要业务（占主营业务收入</w:t>
      </w:r>
      <w:r>
        <w:rPr>
          <w:rFonts w:ascii="仿宋" w:hAnsi="仿宋"/>
          <w:color w:val="auto"/>
          <w:sz w:val="24"/>
          <w:highlight w:val="none"/>
        </w:rPr>
        <w:t>50%</w:t>
      </w:r>
      <w:r>
        <w:rPr>
          <w:rFonts w:hint="eastAsia" w:ascii="仿宋" w:hAnsi="仿宋"/>
          <w:color w:val="auto"/>
          <w:sz w:val="24"/>
          <w:highlight w:val="none"/>
        </w:rPr>
        <w:t>以上）或重要财务往来关系（如融资）等其他实质性控制关系</w:t>
      </w:r>
    </w:p>
    <w:p>
      <w:pPr>
        <w:shd w:val="clear"/>
        <w:snapToGrid w:val="0"/>
        <w:spacing w:line="440" w:lineRule="exact"/>
        <w:outlineLvl w:val="0"/>
        <w:rPr>
          <w:rFonts w:ascii="仿宋" w:hAnsi="Courier New" w:eastAsia="仿宋"/>
          <w:color w:val="auto"/>
          <w:spacing w:val="6"/>
          <w:sz w:val="24"/>
          <w:highlight w:val="none"/>
        </w:rPr>
      </w:pPr>
      <w:bookmarkStart w:id="103" w:name="_Toc13558"/>
      <w:r>
        <w:rPr>
          <w:rFonts w:ascii="仿宋" w:hAnsi="仿宋"/>
          <w:color w:val="auto"/>
          <w:sz w:val="24"/>
          <w:highlight w:val="none"/>
        </w:rPr>
        <w:t>I</w:t>
      </w:r>
      <w:r>
        <w:rPr>
          <w:rFonts w:ascii="仿宋" w:hAnsi="Courier New" w:eastAsia="仿宋"/>
          <w:color w:val="auto"/>
          <w:kern w:val="0"/>
          <w:sz w:val="24"/>
          <w:highlight w:val="none"/>
        </w:rPr>
        <w:t>.</w:t>
      </w:r>
      <w:r>
        <w:rPr>
          <w:rFonts w:hint="eastAsia" w:ascii="仿宋" w:hAnsi="仿宋"/>
          <w:color w:val="auto"/>
          <w:sz w:val="24"/>
          <w:highlight w:val="none"/>
        </w:rPr>
        <w:t>其他利害关系情况</w:t>
      </w:r>
      <w:r>
        <w:rPr>
          <w:rFonts w:hint="eastAsia" w:ascii="仿宋" w:hAnsi="仿宋"/>
          <w:color w:val="auto"/>
          <w:kern w:val="0"/>
          <w:sz w:val="24"/>
          <w:highlight w:val="none"/>
        </w:rPr>
        <w:t>。</w:t>
      </w:r>
      <w:bookmarkEnd w:id="103"/>
    </w:p>
    <w:p>
      <w:pPr>
        <w:widowControl/>
        <w:shd w:val="clear"/>
        <w:snapToGrid w:val="0"/>
        <w:spacing w:line="440" w:lineRule="exact"/>
        <w:rPr>
          <w:rFonts w:ascii="仿宋" w:eastAsia="仿宋"/>
          <w:color w:val="auto"/>
          <w:kern w:val="0"/>
          <w:sz w:val="24"/>
          <w:highlight w:val="none"/>
        </w:rPr>
      </w:pPr>
      <w:r>
        <w:rPr>
          <w:rFonts w:hint="eastAsia" w:ascii="仿宋" w:hAnsi="仿宋"/>
          <w:color w:val="auto"/>
          <w:sz w:val="24"/>
          <w:highlight w:val="none"/>
        </w:rPr>
        <w:t>三、现已清楚知道并</w:t>
      </w:r>
      <w:r>
        <w:rPr>
          <w:rFonts w:hint="eastAsia" w:ascii="仿宋" w:hAnsi="仿宋"/>
          <w:color w:val="auto"/>
          <w:kern w:val="0"/>
          <w:sz w:val="24"/>
          <w:highlight w:val="none"/>
        </w:rPr>
        <w:t>严格遵守政府采购法律法规和现场纪律。</w:t>
      </w:r>
    </w:p>
    <w:p>
      <w:pPr>
        <w:widowControl/>
        <w:shd w:val="clear"/>
        <w:snapToGrid w:val="0"/>
        <w:spacing w:line="440" w:lineRule="exact"/>
        <w:rPr>
          <w:rFonts w:ascii="仿宋" w:hAnsi="仿宋"/>
          <w:color w:val="auto"/>
          <w:kern w:val="0"/>
          <w:sz w:val="24"/>
          <w:highlight w:val="none"/>
        </w:rPr>
      </w:pPr>
      <w:r>
        <w:rPr>
          <w:rFonts w:hint="eastAsia" w:ascii="仿宋" w:hAnsi="仿宋"/>
          <w:color w:val="auto"/>
          <w:kern w:val="0"/>
          <w:sz w:val="24"/>
          <w:highlight w:val="none"/>
        </w:rPr>
        <w:t>四、我发现供应商之间存在或可能存在上述第二条第项利害关系。</w:t>
      </w:r>
    </w:p>
    <w:p>
      <w:pPr>
        <w:widowControl/>
        <w:shd w:val="clear"/>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□不存在利害关系</w:t>
      </w:r>
    </w:p>
    <w:p>
      <w:pPr>
        <w:widowControl/>
        <w:shd w:val="clear"/>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□存在下列利害关系</w:t>
      </w:r>
    </w:p>
    <w:p>
      <w:pPr>
        <w:shd w:val="clear"/>
        <w:snapToGrid w:val="0"/>
        <w:spacing w:line="500" w:lineRule="exact"/>
        <w:ind w:firstLine="480" w:firstLineChars="200"/>
        <w:rPr>
          <w:rFonts w:ascii="仿宋" w:hAnsi="Courier New" w:eastAsia="仿宋"/>
          <w:b/>
          <w:color w:val="auto"/>
          <w:sz w:val="24"/>
          <w:highlight w:val="none"/>
        </w:rPr>
      </w:pPr>
      <w:r>
        <w:rPr>
          <w:rFonts w:hint="eastAsia" w:ascii="仿宋" w:hAnsi="仿宋"/>
          <w:b/>
          <w:color w:val="auto"/>
          <w:sz w:val="24"/>
          <w:highlight w:val="none"/>
        </w:rPr>
        <w:t>供应商代表签名：</w:t>
      </w:r>
    </w:p>
    <w:p>
      <w:pPr>
        <w:shd w:val="clear"/>
        <w:ind w:firstLine="3840" w:firstLineChars="1600"/>
        <w:rPr>
          <w:rFonts w:ascii="仿宋" w:eastAsia="仿宋"/>
          <w:color w:val="auto"/>
          <w:sz w:val="24"/>
          <w:highlight w:val="none"/>
        </w:rPr>
      </w:pPr>
    </w:p>
    <w:p>
      <w:pPr>
        <w:shd w:val="clear"/>
        <w:ind w:firstLine="5880" w:firstLineChars="2450"/>
        <w:rPr>
          <w:color w:val="auto"/>
          <w:highlight w:val="none"/>
        </w:rPr>
      </w:pPr>
      <w:r>
        <w:rPr>
          <w:rFonts w:hint="eastAsia" w:ascii="仿宋" w:hAnsi="仿宋"/>
          <w:color w:val="auto"/>
          <w:sz w:val="24"/>
          <w:highlight w:val="none"/>
        </w:rPr>
        <w:t>年</w:t>
      </w:r>
      <w:r>
        <w:rPr>
          <w:rFonts w:ascii="仿宋" w:hAnsi="仿宋"/>
          <w:color w:val="auto"/>
          <w:sz w:val="24"/>
          <w:highlight w:val="none"/>
        </w:rPr>
        <w:t xml:space="preserve">  </w:t>
      </w:r>
      <w:r>
        <w:rPr>
          <w:rFonts w:hint="eastAsia" w:ascii="仿宋" w:hAnsi="仿宋"/>
          <w:color w:val="auto"/>
          <w:sz w:val="24"/>
          <w:highlight w:val="none"/>
        </w:rPr>
        <w:t>月</w:t>
      </w:r>
      <w:r>
        <w:rPr>
          <w:rFonts w:ascii="仿宋" w:hAnsi="仿宋"/>
          <w:color w:val="auto"/>
          <w:sz w:val="24"/>
          <w:highlight w:val="none"/>
        </w:rPr>
        <w:t xml:space="preserve">   </w:t>
      </w:r>
      <w:r>
        <w:rPr>
          <w:rFonts w:hint="eastAsia" w:ascii="仿宋" w:hAnsi="仿宋"/>
          <w:color w:val="auto"/>
          <w:sz w:val="24"/>
          <w:highlight w:val="none"/>
        </w:rPr>
        <w:t>日</w:t>
      </w:r>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200001FF" w:csb1="00000000"/>
  </w:font>
  <w:font w:name="楷体_GB2312">
    <w:altName w:val="汉仪楷体简"/>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AFF" w:usb1="C000605B" w:usb2="00000029" w:usb3="00000000" w:csb0="200101FF" w:csb1="20280000"/>
  </w:font>
  <w:font w:name="微软雅黑">
    <w:altName w:val="汉仪旗黑"/>
    <w:panose1 w:val="020B0503020204020204"/>
    <w:charset w:val="86"/>
    <w:family w:val="swiss"/>
    <w:pitch w:val="default"/>
    <w:sig w:usb0="00000000" w:usb1="00000000" w:usb2="00000016" w:usb3="00000000" w:csb0="0004001F" w:csb1="00000000"/>
  </w:font>
  <w:font w:name="Cambria">
    <w:altName w:val="苹方-简"/>
    <w:panose1 w:val="02040503050406030204"/>
    <w:charset w:val="00"/>
    <w:family w:val="roman"/>
    <w:pitch w:val="default"/>
    <w:sig w:usb0="00000000" w:usb1="00000000" w:usb2="02000000" w:usb3="00000000" w:csb0="2000019F" w:csb1="00000000"/>
  </w:font>
  <w:font w:name="方正书宋简体">
    <w:altName w:val="苹方-简"/>
    <w:panose1 w:val="00000000000000000000"/>
    <w:charset w:val="86"/>
    <w:family w:val="script"/>
    <w:pitch w:val="default"/>
    <w:sig w:usb0="00000000" w:usb1="00000000" w:usb2="00000000" w:usb3="00000000" w:csb0="00040000" w:csb1="00000000"/>
  </w:font>
  <w:font w:name="Helvetica">
    <w:panose1 w:val="00000000000000000000"/>
    <w:charset w:val="00"/>
    <w:family w:val="swiss"/>
    <w:pitch w:val="default"/>
    <w:sig w:usb0="E00002FF" w:usb1="5000785B" w:usb2="00000000" w:usb3="00000000" w:csb0="2000019F" w:csb1="4F010000"/>
  </w:font>
  <w:font w:name="Arial Unicode MS">
    <w:panose1 w:val="020B0604020202020204"/>
    <w:charset w:val="86"/>
    <w:family w:val="roman"/>
    <w:pitch w:val="default"/>
    <w:sig w:usb0="FFFFFFFF" w:usb1="E9FFFFFF" w:usb2="0000003F" w:usb3="00000000" w:csb0="603F01FF" w:csb1="FFFF0000"/>
  </w:font>
  <w:font w:name="新宋体">
    <w:altName w:val="方正书宋_GBK"/>
    <w:panose1 w:val="02010609030101010101"/>
    <w:charset w:val="86"/>
    <w:family w:val="modern"/>
    <w:pitch w:val="default"/>
    <w:sig w:usb0="00000000" w:usb1="00000000" w:usb2="0000000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 w:name="苹方-简">
    <w:panose1 w:val="020B0400000000000000"/>
    <w:charset w:val="86"/>
    <w:family w:val="auto"/>
    <w:pitch w:val="default"/>
    <w:sig w:usb0="A00002FF" w:usb1="7ACFFDFB" w:usb2="00000017"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X8imvdwCAAAkBgAADgAAAAAAAAABACAAAAA1&#10;AQAAZHJzL2Uyb0RvYy54bWxQSwUGAAAAAAYABgBZAQAAgwY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MndS3QIAACQ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DAyd1LdAgAAJAYAAA4AAAAAAAAAAQAgAAAA&#10;NQEAAGRycy9lMm9Eb2MueG1sUEsFBgAAAAAGAAYAWQEAAIQGA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0"/>
      </w:pPr>
      <w:r>
        <w:rPr>
          <w:rStyle w:val="33"/>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sz w:val="1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 w:lineRule="atLeast"/>
                          </w:pPr>
                          <w:r>
                            <w:rPr>
                              <w:rFonts w:hint="eastAsia"/>
                              <w:b/>
                              <w:i/>
                              <w:color w:val="000000"/>
                              <w:kern w:val="0"/>
                              <w:sz w:val="18"/>
                              <w:u w:val="single"/>
                            </w:rPr>
                            <w:t>台州市政府采购电子招标文件</w:t>
                          </w:r>
                          <w:r>
                            <w:rPr>
                              <w:b/>
                              <w:i/>
                              <w:color w:val="000000"/>
                              <w:kern w:val="0"/>
                              <w:sz w:val="18"/>
                              <w:u w:val="single"/>
                            </w:rPr>
                            <w:t xml:space="preserve">        </w:t>
                          </w:r>
                          <w:r>
                            <w:rPr>
                              <w:rFonts w:hint="eastAsia"/>
                              <w:b/>
                              <w:i/>
                              <w:color w:val="000000"/>
                              <w:kern w:val="0"/>
                              <w:sz w:val="18"/>
                              <w:u w:val="single"/>
                            </w:rPr>
                            <w:t xml:space="preserve">       </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5</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91</w:t>
                          </w:r>
                          <w:r>
                            <w:rPr>
                              <w:b/>
                              <w:i/>
                              <w:color w:val="000000"/>
                              <w:spacing w:val="-20"/>
                              <w:kern w:val="0"/>
                              <w:sz w:val="18"/>
                              <w:u w:val="single"/>
                            </w:rPr>
                            <w:fldChar w:fldCharType="end"/>
                          </w:r>
                          <w:r>
                            <w:rPr>
                              <w:rFonts w:hint="eastAsia"/>
                              <w:b/>
                              <w:i/>
                              <w:color w:val="000000"/>
                              <w:spacing w:val="-20"/>
                              <w:kern w:val="0"/>
                              <w:sz w:val="18"/>
                              <w:u w:val="single"/>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spacing w:line="20" w:lineRule="atLeast"/>
                    </w:pPr>
                    <w:r>
                      <w:rPr>
                        <w:rFonts w:hint="eastAsia"/>
                        <w:b/>
                        <w:i/>
                        <w:color w:val="000000"/>
                        <w:kern w:val="0"/>
                        <w:sz w:val="18"/>
                        <w:u w:val="single"/>
                      </w:rPr>
                      <w:t>台州市政府采购电子招标文件</w:t>
                    </w:r>
                    <w:r>
                      <w:rPr>
                        <w:b/>
                        <w:i/>
                        <w:color w:val="000000"/>
                        <w:kern w:val="0"/>
                        <w:sz w:val="18"/>
                        <w:u w:val="single"/>
                      </w:rPr>
                      <w:t xml:space="preserve">        </w:t>
                    </w:r>
                    <w:r>
                      <w:rPr>
                        <w:rFonts w:hint="eastAsia"/>
                        <w:b/>
                        <w:i/>
                        <w:color w:val="000000"/>
                        <w:kern w:val="0"/>
                        <w:sz w:val="18"/>
                        <w:u w:val="single"/>
                      </w:rPr>
                      <w:t xml:space="preserve">       </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5</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91</w:t>
                    </w:r>
                    <w:r>
                      <w:rPr>
                        <w:b/>
                        <w:i/>
                        <w:color w:val="000000"/>
                        <w:spacing w:val="-20"/>
                        <w:kern w:val="0"/>
                        <w:sz w:val="18"/>
                        <w:u w:val="single"/>
                      </w:rPr>
                      <w:fldChar w:fldCharType="end"/>
                    </w:r>
                    <w:r>
                      <w:rPr>
                        <w:rFonts w:hint="eastAsia"/>
                        <w:b/>
                        <w:i/>
                        <w:color w:val="000000"/>
                        <w:spacing w:val="-20"/>
                        <w:kern w:val="0"/>
                        <w:sz w:val="18"/>
                        <w:u w:val="single"/>
                      </w:rPr>
                      <w:t>页</w:t>
                    </w:r>
                  </w:p>
                </w:txbxContent>
              </v:textbox>
            </v:shape>
          </w:pict>
        </mc:Fallback>
      </mc:AlternateContent>
    </w:r>
  </w:p>
  <w:p>
    <w:pPr>
      <w:pStyle w:val="1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YTg1ZDJkNjRlNTk3MjEzYzE4YWFlMWY1MDJjYTYifQ=="/>
  </w:docVars>
  <w:rsids>
    <w:rsidRoot w:val="0E970358"/>
    <w:rsid w:val="00005413"/>
    <w:rsid w:val="00016260"/>
    <w:rsid w:val="0002035B"/>
    <w:rsid w:val="00035BBF"/>
    <w:rsid w:val="000403F7"/>
    <w:rsid w:val="0006294D"/>
    <w:rsid w:val="00062AB3"/>
    <w:rsid w:val="000630DA"/>
    <w:rsid w:val="0008319A"/>
    <w:rsid w:val="000B5954"/>
    <w:rsid w:val="000D3DB9"/>
    <w:rsid w:val="00107BF6"/>
    <w:rsid w:val="00122D9D"/>
    <w:rsid w:val="001334F2"/>
    <w:rsid w:val="001358F3"/>
    <w:rsid w:val="00165F2A"/>
    <w:rsid w:val="00180836"/>
    <w:rsid w:val="00201D2F"/>
    <w:rsid w:val="00201D62"/>
    <w:rsid w:val="00203C2F"/>
    <w:rsid w:val="0021318F"/>
    <w:rsid w:val="00241352"/>
    <w:rsid w:val="0024774D"/>
    <w:rsid w:val="00282F31"/>
    <w:rsid w:val="002A1620"/>
    <w:rsid w:val="002B7C59"/>
    <w:rsid w:val="003102FB"/>
    <w:rsid w:val="0033011F"/>
    <w:rsid w:val="00332E30"/>
    <w:rsid w:val="00353DAF"/>
    <w:rsid w:val="00394F4B"/>
    <w:rsid w:val="003C020E"/>
    <w:rsid w:val="003C5E00"/>
    <w:rsid w:val="003C695E"/>
    <w:rsid w:val="003D7BE5"/>
    <w:rsid w:val="003E6DE1"/>
    <w:rsid w:val="003F595C"/>
    <w:rsid w:val="003F78E0"/>
    <w:rsid w:val="00436811"/>
    <w:rsid w:val="00441FAE"/>
    <w:rsid w:val="00446CEF"/>
    <w:rsid w:val="004625C4"/>
    <w:rsid w:val="004668E7"/>
    <w:rsid w:val="004705F2"/>
    <w:rsid w:val="00491BDF"/>
    <w:rsid w:val="004A4D2C"/>
    <w:rsid w:val="004B4165"/>
    <w:rsid w:val="004D39C5"/>
    <w:rsid w:val="00501A00"/>
    <w:rsid w:val="00531666"/>
    <w:rsid w:val="0053167D"/>
    <w:rsid w:val="00542F87"/>
    <w:rsid w:val="0058474E"/>
    <w:rsid w:val="005A367B"/>
    <w:rsid w:val="005B2E7A"/>
    <w:rsid w:val="0060359F"/>
    <w:rsid w:val="00616E31"/>
    <w:rsid w:val="00636172"/>
    <w:rsid w:val="00646CA0"/>
    <w:rsid w:val="006540F3"/>
    <w:rsid w:val="00655E3C"/>
    <w:rsid w:val="00674C42"/>
    <w:rsid w:val="0069544F"/>
    <w:rsid w:val="006B0123"/>
    <w:rsid w:val="006C1FEF"/>
    <w:rsid w:val="006E5A80"/>
    <w:rsid w:val="006F4DFE"/>
    <w:rsid w:val="0075349E"/>
    <w:rsid w:val="00783370"/>
    <w:rsid w:val="00793C81"/>
    <w:rsid w:val="007A2629"/>
    <w:rsid w:val="007C1005"/>
    <w:rsid w:val="007C427E"/>
    <w:rsid w:val="007D3D01"/>
    <w:rsid w:val="007F5FAF"/>
    <w:rsid w:val="00802325"/>
    <w:rsid w:val="008154BD"/>
    <w:rsid w:val="00823978"/>
    <w:rsid w:val="0084191F"/>
    <w:rsid w:val="00847BE5"/>
    <w:rsid w:val="0088066B"/>
    <w:rsid w:val="00891F71"/>
    <w:rsid w:val="008A4030"/>
    <w:rsid w:val="008C34C6"/>
    <w:rsid w:val="008E781F"/>
    <w:rsid w:val="00912983"/>
    <w:rsid w:val="00944004"/>
    <w:rsid w:val="00984F62"/>
    <w:rsid w:val="009A10DF"/>
    <w:rsid w:val="009B3E22"/>
    <w:rsid w:val="009D0424"/>
    <w:rsid w:val="009D449B"/>
    <w:rsid w:val="009F3459"/>
    <w:rsid w:val="009F36F6"/>
    <w:rsid w:val="00A012C9"/>
    <w:rsid w:val="00A12F71"/>
    <w:rsid w:val="00A17880"/>
    <w:rsid w:val="00A30B75"/>
    <w:rsid w:val="00A31560"/>
    <w:rsid w:val="00A51DCB"/>
    <w:rsid w:val="00A730CA"/>
    <w:rsid w:val="00A87798"/>
    <w:rsid w:val="00A956DD"/>
    <w:rsid w:val="00A968CC"/>
    <w:rsid w:val="00AA1AD0"/>
    <w:rsid w:val="00AF276E"/>
    <w:rsid w:val="00B0420E"/>
    <w:rsid w:val="00B278EC"/>
    <w:rsid w:val="00BE0ADF"/>
    <w:rsid w:val="00BF0251"/>
    <w:rsid w:val="00C44AFB"/>
    <w:rsid w:val="00C52E14"/>
    <w:rsid w:val="00C64775"/>
    <w:rsid w:val="00C767D4"/>
    <w:rsid w:val="00CB0437"/>
    <w:rsid w:val="00CC232E"/>
    <w:rsid w:val="00CD1804"/>
    <w:rsid w:val="00D264AC"/>
    <w:rsid w:val="00D5269F"/>
    <w:rsid w:val="00D63CE1"/>
    <w:rsid w:val="00D71644"/>
    <w:rsid w:val="00D86384"/>
    <w:rsid w:val="00DA25C4"/>
    <w:rsid w:val="00DB2B95"/>
    <w:rsid w:val="00DB6334"/>
    <w:rsid w:val="00DE78B4"/>
    <w:rsid w:val="00E319E7"/>
    <w:rsid w:val="00E372BC"/>
    <w:rsid w:val="00E8372C"/>
    <w:rsid w:val="00E910E5"/>
    <w:rsid w:val="00E9237F"/>
    <w:rsid w:val="00EF2797"/>
    <w:rsid w:val="00F127FF"/>
    <w:rsid w:val="00F64E95"/>
    <w:rsid w:val="00F74D1E"/>
    <w:rsid w:val="00F835F4"/>
    <w:rsid w:val="00F94869"/>
    <w:rsid w:val="00FB286E"/>
    <w:rsid w:val="00FF3B91"/>
    <w:rsid w:val="01037416"/>
    <w:rsid w:val="0162067B"/>
    <w:rsid w:val="016520F9"/>
    <w:rsid w:val="018F4C90"/>
    <w:rsid w:val="01935887"/>
    <w:rsid w:val="01F369FB"/>
    <w:rsid w:val="022010E6"/>
    <w:rsid w:val="02250A28"/>
    <w:rsid w:val="022F3D89"/>
    <w:rsid w:val="025F5180"/>
    <w:rsid w:val="026B5F45"/>
    <w:rsid w:val="03887300"/>
    <w:rsid w:val="039D7B38"/>
    <w:rsid w:val="03C727F0"/>
    <w:rsid w:val="04B50744"/>
    <w:rsid w:val="04CC341D"/>
    <w:rsid w:val="04F102C8"/>
    <w:rsid w:val="05036BE0"/>
    <w:rsid w:val="05137CD7"/>
    <w:rsid w:val="05B946F9"/>
    <w:rsid w:val="060B26E0"/>
    <w:rsid w:val="06445431"/>
    <w:rsid w:val="065522E1"/>
    <w:rsid w:val="06700138"/>
    <w:rsid w:val="071D6DDA"/>
    <w:rsid w:val="073D4ECF"/>
    <w:rsid w:val="075F206A"/>
    <w:rsid w:val="07913B64"/>
    <w:rsid w:val="07DF6194"/>
    <w:rsid w:val="08106B20"/>
    <w:rsid w:val="084A7B62"/>
    <w:rsid w:val="085879B3"/>
    <w:rsid w:val="089905C2"/>
    <w:rsid w:val="08CE2541"/>
    <w:rsid w:val="08D64466"/>
    <w:rsid w:val="08DE7A29"/>
    <w:rsid w:val="08FB35A7"/>
    <w:rsid w:val="09170415"/>
    <w:rsid w:val="0919484B"/>
    <w:rsid w:val="09691BA7"/>
    <w:rsid w:val="096E28A4"/>
    <w:rsid w:val="09EF6C13"/>
    <w:rsid w:val="0A207EE3"/>
    <w:rsid w:val="0AB97872"/>
    <w:rsid w:val="0AD270D1"/>
    <w:rsid w:val="0ADB4F19"/>
    <w:rsid w:val="0B6F6C6A"/>
    <w:rsid w:val="0BA736BC"/>
    <w:rsid w:val="0BCA4FAC"/>
    <w:rsid w:val="0C1E2BA0"/>
    <w:rsid w:val="0C765CB2"/>
    <w:rsid w:val="0CB3275E"/>
    <w:rsid w:val="0CC82676"/>
    <w:rsid w:val="0D0C1110"/>
    <w:rsid w:val="0D0D122B"/>
    <w:rsid w:val="0D63324A"/>
    <w:rsid w:val="0D6B6C66"/>
    <w:rsid w:val="0D7709D1"/>
    <w:rsid w:val="0DAC1076"/>
    <w:rsid w:val="0DB14344"/>
    <w:rsid w:val="0E970358"/>
    <w:rsid w:val="0EC77D75"/>
    <w:rsid w:val="0F7725BC"/>
    <w:rsid w:val="0F81461E"/>
    <w:rsid w:val="10053DFB"/>
    <w:rsid w:val="10392EAE"/>
    <w:rsid w:val="103F136E"/>
    <w:rsid w:val="10706EC2"/>
    <w:rsid w:val="10DE01E7"/>
    <w:rsid w:val="114D620F"/>
    <w:rsid w:val="118F097E"/>
    <w:rsid w:val="11B94401"/>
    <w:rsid w:val="11D230A2"/>
    <w:rsid w:val="12163B4B"/>
    <w:rsid w:val="124E3B3B"/>
    <w:rsid w:val="125D753C"/>
    <w:rsid w:val="12807280"/>
    <w:rsid w:val="12B874F8"/>
    <w:rsid w:val="1312189C"/>
    <w:rsid w:val="13231701"/>
    <w:rsid w:val="13311F59"/>
    <w:rsid w:val="13763D70"/>
    <w:rsid w:val="13927375"/>
    <w:rsid w:val="13C7475D"/>
    <w:rsid w:val="13D51B32"/>
    <w:rsid w:val="13FB3DA5"/>
    <w:rsid w:val="13FC1BC3"/>
    <w:rsid w:val="148463E6"/>
    <w:rsid w:val="14AC4493"/>
    <w:rsid w:val="14D20D9B"/>
    <w:rsid w:val="14E65295"/>
    <w:rsid w:val="151439D2"/>
    <w:rsid w:val="159348F7"/>
    <w:rsid w:val="15A668CA"/>
    <w:rsid w:val="15A72BED"/>
    <w:rsid w:val="15EB1797"/>
    <w:rsid w:val="16105ED2"/>
    <w:rsid w:val="161C0D90"/>
    <w:rsid w:val="1621170E"/>
    <w:rsid w:val="16875127"/>
    <w:rsid w:val="16AF0512"/>
    <w:rsid w:val="16D8586C"/>
    <w:rsid w:val="177469AA"/>
    <w:rsid w:val="17DE6EBD"/>
    <w:rsid w:val="1836742B"/>
    <w:rsid w:val="184A17FC"/>
    <w:rsid w:val="18635C03"/>
    <w:rsid w:val="18745BAB"/>
    <w:rsid w:val="18820ED2"/>
    <w:rsid w:val="18B91D2B"/>
    <w:rsid w:val="18C40414"/>
    <w:rsid w:val="18E11A7C"/>
    <w:rsid w:val="19151DB8"/>
    <w:rsid w:val="192468BA"/>
    <w:rsid w:val="19BF6F33"/>
    <w:rsid w:val="19FF06CC"/>
    <w:rsid w:val="1A0E6B24"/>
    <w:rsid w:val="1A6A6D44"/>
    <w:rsid w:val="1A817123"/>
    <w:rsid w:val="1A8564E4"/>
    <w:rsid w:val="1AFD79A5"/>
    <w:rsid w:val="1B3409E4"/>
    <w:rsid w:val="1B394C19"/>
    <w:rsid w:val="1B674FFA"/>
    <w:rsid w:val="1B79633D"/>
    <w:rsid w:val="1BF400B9"/>
    <w:rsid w:val="1C093ECB"/>
    <w:rsid w:val="1C2A1FDB"/>
    <w:rsid w:val="1C3E389D"/>
    <w:rsid w:val="1C474BDF"/>
    <w:rsid w:val="1C9B0567"/>
    <w:rsid w:val="1C9F5A8E"/>
    <w:rsid w:val="1CE4433A"/>
    <w:rsid w:val="1CE8448F"/>
    <w:rsid w:val="1D0A52C3"/>
    <w:rsid w:val="1DC530BD"/>
    <w:rsid w:val="1DD722C7"/>
    <w:rsid w:val="1DE30129"/>
    <w:rsid w:val="1E4110C2"/>
    <w:rsid w:val="1E4C7D38"/>
    <w:rsid w:val="1E58234F"/>
    <w:rsid w:val="1E7B0CB7"/>
    <w:rsid w:val="1E9955EF"/>
    <w:rsid w:val="1EDA17E8"/>
    <w:rsid w:val="1EE84AA8"/>
    <w:rsid w:val="1F0A52C1"/>
    <w:rsid w:val="1F453621"/>
    <w:rsid w:val="1F664E2A"/>
    <w:rsid w:val="1FB44255"/>
    <w:rsid w:val="201C3760"/>
    <w:rsid w:val="20D11DA4"/>
    <w:rsid w:val="20DB34A3"/>
    <w:rsid w:val="20DC1314"/>
    <w:rsid w:val="213A47C0"/>
    <w:rsid w:val="21486EDD"/>
    <w:rsid w:val="214E3823"/>
    <w:rsid w:val="216956E2"/>
    <w:rsid w:val="22386CB4"/>
    <w:rsid w:val="224D2C0C"/>
    <w:rsid w:val="22550718"/>
    <w:rsid w:val="228447E5"/>
    <w:rsid w:val="22A07E10"/>
    <w:rsid w:val="233143EE"/>
    <w:rsid w:val="23424F53"/>
    <w:rsid w:val="235F406A"/>
    <w:rsid w:val="236E14E2"/>
    <w:rsid w:val="23AA29DA"/>
    <w:rsid w:val="23CA5A17"/>
    <w:rsid w:val="23FA1368"/>
    <w:rsid w:val="2407403D"/>
    <w:rsid w:val="24186BF6"/>
    <w:rsid w:val="24422580"/>
    <w:rsid w:val="247F7CD3"/>
    <w:rsid w:val="248E4EE5"/>
    <w:rsid w:val="24EA31B9"/>
    <w:rsid w:val="24FE2F42"/>
    <w:rsid w:val="250F5651"/>
    <w:rsid w:val="255D1533"/>
    <w:rsid w:val="25C11B38"/>
    <w:rsid w:val="25E26A54"/>
    <w:rsid w:val="25E90F07"/>
    <w:rsid w:val="268A132E"/>
    <w:rsid w:val="26DE30DF"/>
    <w:rsid w:val="26F2167E"/>
    <w:rsid w:val="26FF7794"/>
    <w:rsid w:val="279250DD"/>
    <w:rsid w:val="27D6226B"/>
    <w:rsid w:val="28215C9F"/>
    <w:rsid w:val="288D1E5B"/>
    <w:rsid w:val="28D61B63"/>
    <w:rsid w:val="28E64005"/>
    <w:rsid w:val="29033920"/>
    <w:rsid w:val="29325462"/>
    <w:rsid w:val="293D28A2"/>
    <w:rsid w:val="29744295"/>
    <w:rsid w:val="29C966E1"/>
    <w:rsid w:val="29D148D0"/>
    <w:rsid w:val="2A0B5A0B"/>
    <w:rsid w:val="2A4665A4"/>
    <w:rsid w:val="2A8E1770"/>
    <w:rsid w:val="2AA450EF"/>
    <w:rsid w:val="2AB651B9"/>
    <w:rsid w:val="2AC803DC"/>
    <w:rsid w:val="2AD54F07"/>
    <w:rsid w:val="2AF71430"/>
    <w:rsid w:val="2B045C6D"/>
    <w:rsid w:val="2B520C88"/>
    <w:rsid w:val="2B67284F"/>
    <w:rsid w:val="2BE65676"/>
    <w:rsid w:val="2C3A0217"/>
    <w:rsid w:val="2D5C786C"/>
    <w:rsid w:val="2DB034A1"/>
    <w:rsid w:val="2E7D5CEC"/>
    <w:rsid w:val="2E953036"/>
    <w:rsid w:val="2F402F53"/>
    <w:rsid w:val="2F7D7C20"/>
    <w:rsid w:val="2FA21EAE"/>
    <w:rsid w:val="2FFF024B"/>
    <w:rsid w:val="300062B8"/>
    <w:rsid w:val="30057500"/>
    <w:rsid w:val="30143D85"/>
    <w:rsid w:val="303E0EE9"/>
    <w:rsid w:val="306C1617"/>
    <w:rsid w:val="309061AB"/>
    <w:rsid w:val="31192A64"/>
    <w:rsid w:val="3135185A"/>
    <w:rsid w:val="316110D8"/>
    <w:rsid w:val="316A5F3C"/>
    <w:rsid w:val="31752B09"/>
    <w:rsid w:val="31851332"/>
    <w:rsid w:val="323A7CA1"/>
    <w:rsid w:val="32607DFF"/>
    <w:rsid w:val="33466FF4"/>
    <w:rsid w:val="341018E5"/>
    <w:rsid w:val="341548E3"/>
    <w:rsid w:val="35083828"/>
    <w:rsid w:val="359A53D6"/>
    <w:rsid w:val="359B739A"/>
    <w:rsid w:val="35A1280D"/>
    <w:rsid w:val="35F7732C"/>
    <w:rsid w:val="36623E0E"/>
    <w:rsid w:val="36A839CA"/>
    <w:rsid w:val="36C51D67"/>
    <w:rsid w:val="36F26727"/>
    <w:rsid w:val="37712A39"/>
    <w:rsid w:val="37924F0D"/>
    <w:rsid w:val="38837005"/>
    <w:rsid w:val="38910DEE"/>
    <w:rsid w:val="38912021"/>
    <w:rsid w:val="39697DDF"/>
    <w:rsid w:val="397B72CC"/>
    <w:rsid w:val="3AAA7E09"/>
    <w:rsid w:val="3AE50057"/>
    <w:rsid w:val="3AE50133"/>
    <w:rsid w:val="3B036495"/>
    <w:rsid w:val="3B345EA5"/>
    <w:rsid w:val="3B641BB6"/>
    <w:rsid w:val="3C2E2875"/>
    <w:rsid w:val="3C3E4D0D"/>
    <w:rsid w:val="3C4F152B"/>
    <w:rsid w:val="3C610D3E"/>
    <w:rsid w:val="3D002EB6"/>
    <w:rsid w:val="3D1275D3"/>
    <w:rsid w:val="3D49542E"/>
    <w:rsid w:val="3D7319A0"/>
    <w:rsid w:val="3DB531EC"/>
    <w:rsid w:val="3DBB71E5"/>
    <w:rsid w:val="3DBF00CF"/>
    <w:rsid w:val="3F496613"/>
    <w:rsid w:val="3F4971D2"/>
    <w:rsid w:val="3F8238BE"/>
    <w:rsid w:val="3FBF5CA2"/>
    <w:rsid w:val="3FC0192A"/>
    <w:rsid w:val="3FC33065"/>
    <w:rsid w:val="3FDC260C"/>
    <w:rsid w:val="40D83598"/>
    <w:rsid w:val="411A3595"/>
    <w:rsid w:val="41785E5A"/>
    <w:rsid w:val="417B639B"/>
    <w:rsid w:val="41FB36A0"/>
    <w:rsid w:val="420358DF"/>
    <w:rsid w:val="42990067"/>
    <w:rsid w:val="42BE6BA7"/>
    <w:rsid w:val="42E54EF2"/>
    <w:rsid w:val="43036342"/>
    <w:rsid w:val="430E7A02"/>
    <w:rsid w:val="435412BA"/>
    <w:rsid w:val="435D51C4"/>
    <w:rsid w:val="436C3479"/>
    <w:rsid w:val="43D911A2"/>
    <w:rsid w:val="43E41AEA"/>
    <w:rsid w:val="445601B7"/>
    <w:rsid w:val="44E23928"/>
    <w:rsid w:val="45137714"/>
    <w:rsid w:val="4563730C"/>
    <w:rsid w:val="456B496E"/>
    <w:rsid w:val="45D513DD"/>
    <w:rsid w:val="4665689E"/>
    <w:rsid w:val="46851352"/>
    <w:rsid w:val="471C3E9C"/>
    <w:rsid w:val="483104D0"/>
    <w:rsid w:val="48694FA0"/>
    <w:rsid w:val="488E768B"/>
    <w:rsid w:val="48965ED0"/>
    <w:rsid w:val="48993A53"/>
    <w:rsid w:val="48E64A08"/>
    <w:rsid w:val="48E9368C"/>
    <w:rsid w:val="48EE62AA"/>
    <w:rsid w:val="49472517"/>
    <w:rsid w:val="494A57EA"/>
    <w:rsid w:val="49D61B26"/>
    <w:rsid w:val="49F41D5E"/>
    <w:rsid w:val="4A7A39D1"/>
    <w:rsid w:val="4AFD5178"/>
    <w:rsid w:val="4B0379EA"/>
    <w:rsid w:val="4B1E31F7"/>
    <w:rsid w:val="4B9C1A50"/>
    <w:rsid w:val="4BCB3573"/>
    <w:rsid w:val="4C3F0520"/>
    <w:rsid w:val="4CE34D98"/>
    <w:rsid w:val="4CE75373"/>
    <w:rsid w:val="4D5934CA"/>
    <w:rsid w:val="4D5D3E14"/>
    <w:rsid w:val="4DA5534B"/>
    <w:rsid w:val="4DBA747C"/>
    <w:rsid w:val="4DEA4CF4"/>
    <w:rsid w:val="4DF166D7"/>
    <w:rsid w:val="4E1534AE"/>
    <w:rsid w:val="4EA478DF"/>
    <w:rsid w:val="4EB95CF7"/>
    <w:rsid w:val="4ED2056F"/>
    <w:rsid w:val="4F004459"/>
    <w:rsid w:val="4FAB0C6C"/>
    <w:rsid w:val="4FD21B8A"/>
    <w:rsid w:val="501F64E3"/>
    <w:rsid w:val="50611724"/>
    <w:rsid w:val="5090289D"/>
    <w:rsid w:val="509D0BFA"/>
    <w:rsid w:val="515D31E1"/>
    <w:rsid w:val="51612CF6"/>
    <w:rsid w:val="521D79BA"/>
    <w:rsid w:val="522C29C1"/>
    <w:rsid w:val="523F1387"/>
    <w:rsid w:val="53042AB2"/>
    <w:rsid w:val="54106EB5"/>
    <w:rsid w:val="54444A44"/>
    <w:rsid w:val="54471133"/>
    <w:rsid w:val="547514B9"/>
    <w:rsid w:val="54AF5941"/>
    <w:rsid w:val="54BF7963"/>
    <w:rsid w:val="54C0122D"/>
    <w:rsid w:val="551C1AFA"/>
    <w:rsid w:val="55BA4166"/>
    <w:rsid w:val="55C04A9F"/>
    <w:rsid w:val="55DA564E"/>
    <w:rsid w:val="561005DF"/>
    <w:rsid w:val="56547E4D"/>
    <w:rsid w:val="566D4B95"/>
    <w:rsid w:val="5682580A"/>
    <w:rsid w:val="572656D4"/>
    <w:rsid w:val="578671EF"/>
    <w:rsid w:val="584A0D06"/>
    <w:rsid w:val="58D2085F"/>
    <w:rsid w:val="59234CED"/>
    <w:rsid w:val="59AD06A4"/>
    <w:rsid w:val="59C3301E"/>
    <w:rsid w:val="5A402088"/>
    <w:rsid w:val="5A4D586D"/>
    <w:rsid w:val="5A6249B0"/>
    <w:rsid w:val="5A826B71"/>
    <w:rsid w:val="5AD88710"/>
    <w:rsid w:val="5AFD23E5"/>
    <w:rsid w:val="5B4A6DD2"/>
    <w:rsid w:val="5BDE1496"/>
    <w:rsid w:val="5C4B1FE8"/>
    <w:rsid w:val="5CC351A7"/>
    <w:rsid w:val="5CEA5281"/>
    <w:rsid w:val="5D006F55"/>
    <w:rsid w:val="5D6A5710"/>
    <w:rsid w:val="5DA0376E"/>
    <w:rsid w:val="5DF146F9"/>
    <w:rsid w:val="5DF66D9E"/>
    <w:rsid w:val="5E411164"/>
    <w:rsid w:val="5E5D71A3"/>
    <w:rsid w:val="5E7D3761"/>
    <w:rsid w:val="5E85740C"/>
    <w:rsid w:val="5EAB55E1"/>
    <w:rsid w:val="5EE84C68"/>
    <w:rsid w:val="5F1F5383"/>
    <w:rsid w:val="5F273A8D"/>
    <w:rsid w:val="5F330D4C"/>
    <w:rsid w:val="5FA703FC"/>
    <w:rsid w:val="5FBC936A"/>
    <w:rsid w:val="602463B0"/>
    <w:rsid w:val="6026592A"/>
    <w:rsid w:val="607032D7"/>
    <w:rsid w:val="60910BFB"/>
    <w:rsid w:val="60E07B05"/>
    <w:rsid w:val="6132529A"/>
    <w:rsid w:val="61E628B7"/>
    <w:rsid w:val="61F44D02"/>
    <w:rsid w:val="621D5BA4"/>
    <w:rsid w:val="624D267E"/>
    <w:rsid w:val="62751B59"/>
    <w:rsid w:val="628A03FC"/>
    <w:rsid w:val="62A35101"/>
    <w:rsid w:val="630148A8"/>
    <w:rsid w:val="63197EAF"/>
    <w:rsid w:val="635B6748"/>
    <w:rsid w:val="63947A95"/>
    <w:rsid w:val="639C71F6"/>
    <w:rsid w:val="6401505A"/>
    <w:rsid w:val="648E5C86"/>
    <w:rsid w:val="64B45A97"/>
    <w:rsid w:val="64C5396E"/>
    <w:rsid w:val="65EA539D"/>
    <w:rsid w:val="661722D0"/>
    <w:rsid w:val="66F714D5"/>
    <w:rsid w:val="67386679"/>
    <w:rsid w:val="675114E9"/>
    <w:rsid w:val="676F49FF"/>
    <w:rsid w:val="67B05ABC"/>
    <w:rsid w:val="67B167D1"/>
    <w:rsid w:val="67DB0789"/>
    <w:rsid w:val="67DD0486"/>
    <w:rsid w:val="67E17416"/>
    <w:rsid w:val="67E33A6D"/>
    <w:rsid w:val="68554579"/>
    <w:rsid w:val="685F1C50"/>
    <w:rsid w:val="68E91FEF"/>
    <w:rsid w:val="693E7C52"/>
    <w:rsid w:val="699022E9"/>
    <w:rsid w:val="69F7592E"/>
    <w:rsid w:val="6A371444"/>
    <w:rsid w:val="6A416CEB"/>
    <w:rsid w:val="6A6119DD"/>
    <w:rsid w:val="6A714498"/>
    <w:rsid w:val="6AB94D4F"/>
    <w:rsid w:val="6B2E6809"/>
    <w:rsid w:val="6B5517F4"/>
    <w:rsid w:val="6B795A19"/>
    <w:rsid w:val="6C1625B8"/>
    <w:rsid w:val="6C2C61DC"/>
    <w:rsid w:val="6C8D206C"/>
    <w:rsid w:val="6DF950FF"/>
    <w:rsid w:val="6E35746E"/>
    <w:rsid w:val="6E387ED2"/>
    <w:rsid w:val="6E3A2CD6"/>
    <w:rsid w:val="6EEC2987"/>
    <w:rsid w:val="6F7506F0"/>
    <w:rsid w:val="6FC330B5"/>
    <w:rsid w:val="6FCD3E4D"/>
    <w:rsid w:val="700A3686"/>
    <w:rsid w:val="705D0EFE"/>
    <w:rsid w:val="706731A9"/>
    <w:rsid w:val="713B071E"/>
    <w:rsid w:val="71F8545C"/>
    <w:rsid w:val="727151E7"/>
    <w:rsid w:val="72A34B6F"/>
    <w:rsid w:val="72B33057"/>
    <w:rsid w:val="72C60D24"/>
    <w:rsid w:val="73013DC3"/>
    <w:rsid w:val="73854902"/>
    <w:rsid w:val="73AB2B66"/>
    <w:rsid w:val="74033B6B"/>
    <w:rsid w:val="7444613E"/>
    <w:rsid w:val="745919C6"/>
    <w:rsid w:val="74676780"/>
    <w:rsid w:val="74702A9A"/>
    <w:rsid w:val="74F00593"/>
    <w:rsid w:val="74FFD7E1"/>
    <w:rsid w:val="755808FA"/>
    <w:rsid w:val="75745308"/>
    <w:rsid w:val="75CB690A"/>
    <w:rsid w:val="75D01E53"/>
    <w:rsid w:val="76081DD7"/>
    <w:rsid w:val="761C2BBB"/>
    <w:rsid w:val="76443A46"/>
    <w:rsid w:val="7671701C"/>
    <w:rsid w:val="768F4245"/>
    <w:rsid w:val="76B35606"/>
    <w:rsid w:val="76B70F42"/>
    <w:rsid w:val="76BF497A"/>
    <w:rsid w:val="76FF30DE"/>
    <w:rsid w:val="772628C0"/>
    <w:rsid w:val="774065EE"/>
    <w:rsid w:val="774E15A1"/>
    <w:rsid w:val="7758241F"/>
    <w:rsid w:val="776A1DE8"/>
    <w:rsid w:val="77AA6501"/>
    <w:rsid w:val="78126A72"/>
    <w:rsid w:val="784B5AE0"/>
    <w:rsid w:val="785D00CA"/>
    <w:rsid w:val="788A6608"/>
    <w:rsid w:val="78AB1E41"/>
    <w:rsid w:val="78D02752"/>
    <w:rsid w:val="79A85B7C"/>
    <w:rsid w:val="7A350C22"/>
    <w:rsid w:val="7AA57BE5"/>
    <w:rsid w:val="7AE71001"/>
    <w:rsid w:val="7B1642C0"/>
    <w:rsid w:val="7B2A0E49"/>
    <w:rsid w:val="7B3927C7"/>
    <w:rsid w:val="7B9C5778"/>
    <w:rsid w:val="7CA37938"/>
    <w:rsid w:val="7CF9498E"/>
    <w:rsid w:val="7D05205F"/>
    <w:rsid w:val="7D2E648B"/>
    <w:rsid w:val="7D4150C5"/>
    <w:rsid w:val="7D6E784A"/>
    <w:rsid w:val="7D89270F"/>
    <w:rsid w:val="7DAB6A03"/>
    <w:rsid w:val="7DDD6CEA"/>
    <w:rsid w:val="7DED0920"/>
    <w:rsid w:val="7E361D29"/>
    <w:rsid w:val="7E627D6D"/>
    <w:rsid w:val="7E636E14"/>
    <w:rsid w:val="7ECD54A1"/>
    <w:rsid w:val="7F240251"/>
    <w:rsid w:val="7F32693E"/>
    <w:rsid w:val="7F5038BB"/>
    <w:rsid w:val="BE362C4E"/>
    <w:rsid w:val="C3FF8061"/>
    <w:rsid w:val="D9F2526E"/>
    <w:rsid w:val="F6565C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qFormat="1" w:unhideWhenUsed="0" w:uiPriority="39" w:semiHidden="0" w:name="toc 4" w:locked="1"/>
    <w:lsdException w:uiPriority="39" w:name="toc 5" w:locked="1"/>
    <w:lsdException w:qFormat="1" w:unhideWhenUsed="0" w:uiPriority="3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ocked="1"/>
    <w:lsdException w:qFormat="1" w:uiPriority="99"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8"/>
    <w:qFormat/>
    <w:uiPriority w:val="99"/>
    <w:pPr>
      <w:keepNext/>
      <w:keepLines/>
      <w:spacing w:before="260" w:after="260" w:line="416" w:lineRule="auto"/>
      <w:outlineLvl w:val="2"/>
    </w:pPr>
    <w:rPr>
      <w:b/>
      <w:bCs/>
      <w:sz w:val="32"/>
      <w:szCs w:val="32"/>
    </w:rPr>
  </w:style>
  <w:style w:type="paragraph" w:styleId="5">
    <w:name w:val="heading 4"/>
    <w:basedOn w:val="1"/>
    <w:next w:val="1"/>
    <w:unhideWhenUsed/>
    <w:qFormat/>
    <w:locked/>
    <w:uiPriority w:val="0"/>
    <w:pPr>
      <w:keepNext/>
      <w:keepLines/>
      <w:adjustRightInd w:val="0"/>
      <w:snapToGrid w:val="0"/>
      <w:spacing w:before="50" w:beforeLines="50" w:after="50" w:afterLines="50" w:line="360"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1"/>
      </w:numPr>
    </w:pPr>
  </w:style>
  <w:style w:type="paragraph" w:styleId="7">
    <w:name w:val="Normal Indent"/>
    <w:basedOn w:val="1"/>
    <w:next w:val="1"/>
    <w:qFormat/>
    <w:uiPriority w:val="99"/>
    <w:pPr>
      <w:ind w:firstLine="420"/>
    </w:pPr>
    <w:rPr>
      <w:szCs w:val="20"/>
    </w:rPr>
  </w:style>
  <w:style w:type="paragraph" w:styleId="8">
    <w:name w:val="annotation text"/>
    <w:basedOn w:val="1"/>
    <w:link w:val="40"/>
    <w:qFormat/>
    <w:uiPriority w:val="99"/>
    <w:pPr>
      <w:jc w:val="left"/>
    </w:pPr>
  </w:style>
  <w:style w:type="paragraph" w:styleId="9">
    <w:name w:val="Body Text"/>
    <w:basedOn w:val="1"/>
    <w:next w:val="10"/>
    <w:link w:val="39"/>
    <w:qFormat/>
    <w:uiPriority w:val="99"/>
    <w:pPr>
      <w:spacing w:line="360" w:lineRule="exact"/>
    </w:pPr>
    <w:rPr>
      <w:sz w:val="24"/>
    </w:rPr>
  </w:style>
  <w:style w:type="paragraph" w:styleId="10">
    <w:name w:val="Body Text First Indent"/>
    <w:basedOn w:val="9"/>
    <w:next w:val="11"/>
    <w:qFormat/>
    <w:locked/>
    <w:uiPriority w:val="99"/>
    <w:pPr>
      <w:ind w:firstLine="420"/>
    </w:pPr>
    <w:rPr>
      <w:sz w:val="21"/>
    </w:rPr>
  </w:style>
  <w:style w:type="paragraph" w:styleId="11">
    <w:name w:val="toc 6"/>
    <w:basedOn w:val="1"/>
    <w:next w:val="1"/>
    <w:qFormat/>
    <w:locked/>
    <w:uiPriority w:val="39"/>
    <w:pPr>
      <w:widowControl/>
      <w:ind w:left="1000"/>
      <w:jc w:val="left"/>
    </w:pPr>
    <w:rPr>
      <w:kern w:val="0"/>
      <w:sz w:val="18"/>
      <w:szCs w:val="20"/>
    </w:rPr>
  </w:style>
  <w:style w:type="paragraph" w:styleId="12">
    <w:name w:val="Body Text Indent"/>
    <w:basedOn w:val="1"/>
    <w:next w:val="1"/>
    <w:link w:val="41"/>
    <w:qFormat/>
    <w:uiPriority w:val="0"/>
    <w:pPr>
      <w:spacing w:after="120"/>
      <w:ind w:left="420" w:leftChars="200"/>
    </w:pPr>
  </w:style>
  <w:style w:type="paragraph" w:styleId="13">
    <w:name w:val="Block Text"/>
    <w:basedOn w:val="1"/>
    <w:next w:val="5"/>
    <w:qFormat/>
    <w:locked/>
    <w:uiPriority w:val="99"/>
    <w:pPr>
      <w:adjustRightInd w:val="0"/>
      <w:spacing w:line="300" w:lineRule="auto"/>
      <w:ind w:left="958" w:right="-120" w:rightChars="-120"/>
      <w:jc w:val="left"/>
    </w:pPr>
    <w:rPr>
      <w:rFonts w:ascii="宋体" w:hAnsi="宋体"/>
      <w:sz w:val="28"/>
    </w:rPr>
  </w:style>
  <w:style w:type="paragraph" w:styleId="14">
    <w:name w:val="Plain Text"/>
    <w:basedOn w:val="1"/>
    <w:next w:val="1"/>
    <w:link w:val="42"/>
    <w:qFormat/>
    <w:uiPriority w:val="0"/>
    <w:rPr>
      <w:rFonts w:ascii="宋体" w:hAnsi="Courier New"/>
    </w:rPr>
  </w:style>
  <w:style w:type="paragraph" w:styleId="15">
    <w:name w:val="Date"/>
    <w:basedOn w:val="1"/>
    <w:next w:val="1"/>
    <w:link w:val="43"/>
    <w:qFormat/>
    <w:uiPriority w:val="99"/>
    <w:pPr>
      <w:ind w:left="2500" w:leftChars="2500"/>
    </w:pPr>
    <w:rPr>
      <w:rFonts w:ascii="Calibri" w:hAnsi="Calibri" w:eastAsia="楷体_GB2312"/>
      <w:sz w:val="32"/>
      <w:szCs w:val="22"/>
    </w:rPr>
  </w:style>
  <w:style w:type="paragraph" w:styleId="16">
    <w:name w:val="Balloon Text"/>
    <w:basedOn w:val="1"/>
    <w:link w:val="44"/>
    <w:qFormat/>
    <w:uiPriority w:val="99"/>
    <w:rPr>
      <w:sz w:val="18"/>
      <w:szCs w:val="18"/>
    </w:rPr>
  </w:style>
  <w:style w:type="paragraph" w:styleId="17">
    <w:name w:val="footer"/>
    <w:basedOn w:val="1"/>
    <w:link w:val="45"/>
    <w:qFormat/>
    <w:uiPriority w:val="99"/>
    <w:pPr>
      <w:tabs>
        <w:tab w:val="center" w:pos="4153"/>
        <w:tab w:val="right" w:pos="8306"/>
      </w:tabs>
      <w:snapToGrid w:val="0"/>
      <w:jc w:val="left"/>
    </w:pPr>
    <w:rPr>
      <w:sz w:val="18"/>
    </w:rPr>
  </w:style>
  <w:style w:type="paragraph" w:styleId="18">
    <w:name w:val="header"/>
    <w:basedOn w:val="1"/>
    <w:link w:val="4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4"/>
    <w:basedOn w:val="1"/>
    <w:next w:val="1"/>
    <w:qFormat/>
    <w:locked/>
    <w:uiPriority w:val="39"/>
    <w:pPr>
      <w:widowControl/>
      <w:ind w:left="600"/>
      <w:jc w:val="left"/>
    </w:pPr>
    <w:rPr>
      <w:kern w:val="0"/>
      <w:sz w:val="18"/>
      <w:szCs w:val="20"/>
    </w:rPr>
  </w:style>
  <w:style w:type="paragraph" w:styleId="20">
    <w:name w:val="footnote text"/>
    <w:basedOn w:val="1"/>
    <w:semiHidden/>
    <w:unhideWhenUsed/>
    <w:qFormat/>
    <w:locked/>
    <w:uiPriority w:val="99"/>
    <w:pPr>
      <w:snapToGrid w:val="0"/>
      <w:jc w:val="left"/>
    </w:pPr>
    <w:rPr>
      <w:sz w:val="18"/>
    </w:rPr>
  </w:style>
  <w:style w:type="paragraph" w:styleId="21">
    <w:name w:val="toc 2"/>
    <w:basedOn w:val="1"/>
    <w:next w:val="1"/>
    <w:qFormat/>
    <w:uiPriority w:val="99"/>
    <w:pPr>
      <w:ind w:left="420" w:leftChars="200"/>
    </w:p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4">
    <w:name w:val="annotation subject"/>
    <w:basedOn w:val="8"/>
    <w:next w:val="8"/>
    <w:link w:val="47"/>
    <w:qFormat/>
    <w:uiPriority w:val="99"/>
    <w:rPr>
      <w:b/>
      <w:bCs/>
    </w:rPr>
  </w:style>
  <w:style w:type="paragraph" w:styleId="25">
    <w:name w:val="Body Text First Indent 2"/>
    <w:basedOn w:val="12"/>
    <w:next w:val="1"/>
    <w:qFormat/>
    <w:locked/>
    <w:uiPriority w:val="0"/>
    <w:pPr>
      <w:ind w:firstLine="420"/>
    </w:p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locked/>
    <w:uiPriority w:val="0"/>
    <w:rPr>
      <w:b/>
    </w:rPr>
  </w:style>
  <w:style w:type="character" w:styleId="30">
    <w:name w:val="page number"/>
    <w:qFormat/>
    <w:locked/>
    <w:uiPriority w:val="0"/>
  </w:style>
  <w:style w:type="character" w:styleId="31">
    <w:name w:val="Hyperlink"/>
    <w:basedOn w:val="28"/>
    <w:unhideWhenUsed/>
    <w:qFormat/>
    <w:locked/>
    <w:uiPriority w:val="99"/>
    <w:rPr>
      <w:color w:val="0000FF"/>
      <w:u w:val="single"/>
    </w:rPr>
  </w:style>
  <w:style w:type="character" w:styleId="32">
    <w:name w:val="annotation reference"/>
    <w:basedOn w:val="28"/>
    <w:qFormat/>
    <w:uiPriority w:val="99"/>
    <w:rPr>
      <w:rFonts w:cs="Times New Roman"/>
      <w:sz w:val="21"/>
      <w:szCs w:val="21"/>
    </w:rPr>
  </w:style>
  <w:style w:type="character" w:styleId="33">
    <w:name w:val="footnote reference"/>
    <w:basedOn w:val="28"/>
    <w:semiHidden/>
    <w:unhideWhenUsed/>
    <w:qFormat/>
    <w:locked/>
    <w:uiPriority w:val="99"/>
    <w:rPr>
      <w:vertAlign w:val="superscript"/>
    </w:rPr>
  </w:style>
  <w:style w:type="character" w:customStyle="1" w:styleId="34">
    <w:name w:val="标题 1 Char"/>
    <w:basedOn w:val="28"/>
    <w:link w:val="2"/>
    <w:qFormat/>
    <w:locked/>
    <w:uiPriority w:val="99"/>
    <w:rPr>
      <w:rFonts w:ascii="Times New Roman" w:hAnsi="Times New Roman" w:cs="Times New Roman"/>
      <w:b/>
      <w:bCs/>
      <w:kern w:val="44"/>
      <w:sz w:val="44"/>
      <w:szCs w:val="44"/>
    </w:rPr>
  </w:style>
  <w:style w:type="paragraph" w:customStyle="1" w:styleId="35">
    <w:name w:val="正文（首行缩进2字符）"/>
    <w:basedOn w:val="1"/>
    <w:qFormat/>
    <w:uiPriority w:val="0"/>
    <w:pPr>
      <w:spacing w:line="360" w:lineRule="auto"/>
      <w:ind w:firstLine="420" w:firstLineChars="200"/>
    </w:pPr>
    <w:rPr>
      <w:szCs w:val="21"/>
    </w:rPr>
  </w:style>
  <w:style w:type="paragraph" w:customStyle="1" w:styleId="36">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7">
    <w:name w:val="标题 2 Char"/>
    <w:basedOn w:val="28"/>
    <w:link w:val="3"/>
    <w:semiHidden/>
    <w:qFormat/>
    <w:locked/>
    <w:uiPriority w:val="99"/>
    <w:rPr>
      <w:rFonts w:ascii="Cambria" w:hAnsi="Cambria" w:eastAsia="宋体" w:cs="Times New Roman"/>
      <w:b/>
      <w:bCs/>
      <w:sz w:val="32"/>
      <w:szCs w:val="32"/>
    </w:rPr>
  </w:style>
  <w:style w:type="character" w:customStyle="1" w:styleId="38">
    <w:name w:val="标题 3 Char"/>
    <w:basedOn w:val="28"/>
    <w:link w:val="4"/>
    <w:semiHidden/>
    <w:qFormat/>
    <w:locked/>
    <w:uiPriority w:val="99"/>
    <w:rPr>
      <w:rFonts w:cs="Times New Roman"/>
      <w:b/>
      <w:bCs/>
      <w:sz w:val="32"/>
      <w:szCs w:val="32"/>
    </w:rPr>
  </w:style>
  <w:style w:type="character" w:customStyle="1" w:styleId="39">
    <w:name w:val="正文文本 Char"/>
    <w:basedOn w:val="28"/>
    <w:link w:val="9"/>
    <w:semiHidden/>
    <w:qFormat/>
    <w:locked/>
    <w:uiPriority w:val="99"/>
    <w:rPr>
      <w:rFonts w:cs="Times New Roman"/>
      <w:sz w:val="24"/>
      <w:szCs w:val="24"/>
    </w:rPr>
  </w:style>
  <w:style w:type="character" w:customStyle="1" w:styleId="40">
    <w:name w:val="批注文字 Char"/>
    <w:basedOn w:val="28"/>
    <w:link w:val="8"/>
    <w:qFormat/>
    <w:locked/>
    <w:uiPriority w:val="99"/>
    <w:rPr>
      <w:rFonts w:ascii="Times New Roman" w:hAnsi="Times New Roman" w:eastAsia="宋体" w:cs="Times New Roman"/>
      <w:kern w:val="2"/>
      <w:sz w:val="24"/>
      <w:szCs w:val="24"/>
    </w:rPr>
  </w:style>
  <w:style w:type="character" w:customStyle="1" w:styleId="41">
    <w:name w:val="正文文本缩进 Char"/>
    <w:basedOn w:val="28"/>
    <w:link w:val="12"/>
    <w:qFormat/>
    <w:locked/>
    <w:uiPriority w:val="0"/>
    <w:rPr>
      <w:rFonts w:cs="Times New Roman"/>
      <w:kern w:val="2"/>
      <w:sz w:val="24"/>
      <w:szCs w:val="24"/>
    </w:rPr>
  </w:style>
  <w:style w:type="character" w:customStyle="1" w:styleId="42">
    <w:name w:val="纯文本 Char"/>
    <w:basedOn w:val="28"/>
    <w:link w:val="14"/>
    <w:qFormat/>
    <w:locked/>
    <w:uiPriority w:val="0"/>
    <w:rPr>
      <w:rFonts w:ascii="宋体" w:hAnsi="Courier New" w:cs="Courier New"/>
      <w:sz w:val="21"/>
      <w:szCs w:val="21"/>
    </w:rPr>
  </w:style>
  <w:style w:type="character" w:customStyle="1" w:styleId="43">
    <w:name w:val="日期 Char"/>
    <w:basedOn w:val="28"/>
    <w:link w:val="15"/>
    <w:semiHidden/>
    <w:qFormat/>
    <w:locked/>
    <w:uiPriority w:val="99"/>
    <w:rPr>
      <w:rFonts w:cs="Times New Roman"/>
      <w:sz w:val="24"/>
      <w:szCs w:val="24"/>
    </w:rPr>
  </w:style>
  <w:style w:type="character" w:customStyle="1" w:styleId="44">
    <w:name w:val="批注框文本 Char"/>
    <w:basedOn w:val="28"/>
    <w:link w:val="16"/>
    <w:qFormat/>
    <w:locked/>
    <w:uiPriority w:val="99"/>
    <w:rPr>
      <w:rFonts w:ascii="Times New Roman" w:hAnsi="Times New Roman" w:eastAsia="宋体" w:cs="Times New Roman"/>
      <w:kern w:val="2"/>
      <w:sz w:val="18"/>
      <w:szCs w:val="18"/>
    </w:rPr>
  </w:style>
  <w:style w:type="character" w:customStyle="1" w:styleId="45">
    <w:name w:val="页脚 Char"/>
    <w:basedOn w:val="28"/>
    <w:link w:val="17"/>
    <w:qFormat/>
    <w:locked/>
    <w:uiPriority w:val="99"/>
    <w:rPr>
      <w:rFonts w:cs="Times New Roman"/>
      <w:sz w:val="18"/>
      <w:szCs w:val="18"/>
    </w:rPr>
  </w:style>
  <w:style w:type="character" w:customStyle="1" w:styleId="46">
    <w:name w:val="页眉 Char"/>
    <w:basedOn w:val="28"/>
    <w:link w:val="18"/>
    <w:semiHidden/>
    <w:qFormat/>
    <w:locked/>
    <w:uiPriority w:val="99"/>
    <w:rPr>
      <w:rFonts w:cs="Times New Roman"/>
      <w:sz w:val="18"/>
      <w:szCs w:val="18"/>
    </w:rPr>
  </w:style>
  <w:style w:type="character" w:customStyle="1" w:styleId="47">
    <w:name w:val="批注主题 Char"/>
    <w:basedOn w:val="40"/>
    <w:link w:val="24"/>
    <w:qFormat/>
    <w:locked/>
    <w:uiPriority w:val="99"/>
    <w:rPr>
      <w:rFonts w:ascii="Times New Roman" w:hAnsi="Times New Roman" w:eastAsia="宋体" w:cs="Times New Roman"/>
      <w:b/>
      <w:bCs/>
      <w:kern w:val="2"/>
      <w:sz w:val="24"/>
      <w:szCs w:val="24"/>
    </w:rPr>
  </w:style>
  <w:style w:type="paragraph" w:customStyle="1" w:styleId="48">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49">
    <w:name w:val="List Paragraph"/>
    <w:basedOn w:val="1"/>
    <w:qFormat/>
    <w:uiPriority w:val="99"/>
    <w:pPr>
      <w:ind w:firstLine="420" w:firstLineChars="200"/>
    </w:pPr>
    <w:rPr>
      <w:rFonts w:ascii="Calibri" w:hAnsi="Calibri"/>
      <w:szCs w:val="22"/>
    </w:rPr>
  </w:style>
  <w:style w:type="paragraph" w:customStyle="1" w:styleId="50">
    <w:name w:val="列出段落1"/>
    <w:basedOn w:val="1"/>
    <w:qFormat/>
    <w:uiPriority w:val="99"/>
    <w:pPr>
      <w:ind w:firstLine="420" w:firstLineChars="200"/>
    </w:pPr>
    <w:rPr>
      <w:rFonts w:ascii="Calibri" w:hAnsi="Calibri"/>
      <w:kern w:val="0"/>
      <w:szCs w:val="20"/>
    </w:rPr>
  </w:style>
  <w:style w:type="paragraph" w:customStyle="1" w:styleId="51">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2">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3">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14"/>
    <w:qFormat/>
    <w:uiPriority w:val="99"/>
    <w:rPr>
      <w:rFonts w:ascii="Times New Roman" w:hAnsi="Times New Roman" w:eastAsia="宋体" w:cs="Times New Roman"/>
      <w:sz w:val="21"/>
      <w:szCs w:val="22"/>
      <w:lang w:val="en-US" w:eastAsia="zh-CN" w:bidi="ar-SA"/>
    </w:rPr>
  </w:style>
  <w:style w:type="paragraph" w:customStyle="1" w:styleId="55">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纯文本_3"/>
    <w:basedOn w:val="57"/>
    <w:qFormat/>
    <w:uiPriority w:val="99"/>
    <w:pPr>
      <w:widowControl/>
      <w:jc w:val="left"/>
    </w:pPr>
    <w:rPr>
      <w:rFonts w:ascii="宋体" w:hAnsi="Courier New"/>
      <w:szCs w:val="21"/>
    </w:rPr>
  </w:style>
  <w:style w:type="paragraph" w:customStyle="1" w:styleId="59">
    <w:name w:val="纯文本_0_1"/>
    <w:basedOn w:val="1"/>
    <w:qFormat/>
    <w:uiPriority w:val="99"/>
    <w:pPr>
      <w:widowControl/>
      <w:jc w:val="left"/>
    </w:pPr>
    <w:rPr>
      <w:rFonts w:ascii="宋体" w:hAnsi="Courier New"/>
      <w:szCs w:val="21"/>
    </w:rPr>
  </w:style>
  <w:style w:type="paragraph" w:customStyle="1" w:styleId="60">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4">
    <w:name w:val="正文 A"/>
    <w:next w:val="7"/>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65">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66">
    <w:name w:val="font11"/>
    <w:qFormat/>
    <w:uiPriority w:val="0"/>
    <w:rPr>
      <w:rFonts w:hint="default" w:ascii="Times New Roman" w:hAnsi="Times New Roman" w:cs="Times New Roman"/>
      <w:color w:val="000000"/>
      <w:sz w:val="24"/>
      <w:szCs w:val="24"/>
      <w:u w:val="none"/>
    </w:rPr>
  </w:style>
  <w:style w:type="character" w:customStyle="1" w:styleId="67">
    <w:name w:val="font01"/>
    <w:qFormat/>
    <w:uiPriority w:val="0"/>
    <w:rPr>
      <w:rFonts w:hint="eastAsia" w:ascii="宋体" w:hAnsi="宋体" w:eastAsia="宋体" w:cs="宋体"/>
      <w:color w:val="000000"/>
      <w:sz w:val="24"/>
      <w:szCs w:val="24"/>
      <w:u w:val="none"/>
    </w:rPr>
  </w:style>
  <w:style w:type="character" w:customStyle="1" w:styleId="68">
    <w:name w:val="font31"/>
    <w:qFormat/>
    <w:uiPriority w:val="0"/>
    <w:rPr>
      <w:rFonts w:hint="eastAsia" w:ascii="宋体" w:hAnsi="宋体" w:eastAsia="宋体" w:cs="宋体"/>
      <w:color w:val="000000"/>
      <w:sz w:val="24"/>
      <w:szCs w:val="24"/>
      <w:u w:val="none"/>
    </w:rPr>
  </w:style>
  <w:style w:type="paragraph" w:customStyle="1" w:styleId="69">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0">
    <w:name w:val="p18"/>
    <w:basedOn w:val="1"/>
    <w:qFormat/>
    <w:uiPriority w:val="99"/>
    <w:pPr>
      <w:widowControl/>
      <w:spacing w:line="748" w:lineRule="atLeast"/>
      <w:ind w:left="-527" w:firstLine="527"/>
    </w:pPr>
    <w:rPr>
      <w:rFonts w:ascii="宋体" w:hAnsi="宋体" w:cs="宋体"/>
      <w:kern w:val="0"/>
      <w:sz w:val="24"/>
    </w:rPr>
  </w:style>
  <w:style w:type="paragraph" w:customStyle="1" w:styleId="71">
    <w:name w:val="投标标题1"/>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72">
    <w:name w:val="投标正文"/>
    <w:basedOn w:val="1"/>
    <w:qFormat/>
    <w:uiPriority w:val="0"/>
    <w:pPr>
      <w:spacing w:line="360" w:lineRule="auto"/>
      <w:ind w:left="100" w:firstLine="480" w:firstLineChars="200"/>
    </w:pPr>
    <w:rPr>
      <w:rFonts w:ascii="Calibri" w:hAnsi="Calibri"/>
      <w:sz w:val="24"/>
    </w:rPr>
  </w:style>
  <w:style w:type="paragraph" w:customStyle="1" w:styleId="73">
    <w:name w:val="投标文件正文"/>
    <w:basedOn w:val="1"/>
    <w:qFormat/>
    <w:uiPriority w:val="0"/>
    <w:pPr>
      <w:spacing w:afterLines="50" w:line="360" w:lineRule="auto"/>
      <w:ind w:firstLine="200" w:firstLineChars="200"/>
    </w:pPr>
    <w:rPr>
      <w:rFonts w:hint="eastAsia" w:ascii="宋体" w:hAnsi="宋体"/>
      <w:color w:val="000000"/>
      <w:sz w:val="24"/>
    </w:rPr>
  </w:style>
  <w:style w:type="paragraph" w:customStyle="1" w:styleId="74">
    <w:name w:val="投标标题2"/>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75">
    <w:name w:val="投标标题3"/>
    <w:qFormat/>
    <w:uiPriority w:val="0"/>
    <w:pPr>
      <w:keepNext/>
      <w:keepLines/>
      <w:widowControl w:val="0"/>
      <w:spacing w:beforeLines="50"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paragraph" w:customStyle="1" w:styleId="76">
    <w:name w:val="BodyText1I2"/>
    <w:basedOn w:val="77"/>
    <w:next w:val="1"/>
    <w:qFormat/>
    <w:uiPriority w:val="0"/>
    <w:pPr>
      <w:tabs>
        <w:tab w:val="left" w:pos="1680"/>
      </w:tabs>
      <w:spacing w:before="0" w:after="120" w:line="360" w:lineRule="auto"/>
      <w:ind w:left="420" w:leftChars="200" w:firstLine="420" w:firstLineChars="200"/>
      <w:textAlignment w:val="auto"/>
    </w:pPr>
    <w:rPr>
      <w:rFonts w:ascii="Calibri" w:hAnsi="Calibri"/>
      <w:kern w:val="2"/>
      <w:sz w:val="21"/>
      <w:szCs w:val="22"/>
    </w:rPr>
  </w:style>
  <w:style w:type="paragraph" w:customStyle="1" w:styleId="77">
    <w:name w:val="BodyTextIndent"/>
    <w:basedOn w:val="1"/>
    <w:next w:val="1"/>
    <w:qFormat/>
    <w:uiPriority w:val="0"/>
    <w:pPr>
      <w:widowControl/>
      <w:snapToGrid w:val="0"/>
      <w:spacing w:before="120" w:line="400" w:lineRule="atLeast"/>
      <w:ind w:firstLine="570"/>
      <w:textAlignment w:val="bottom"/>
    </w:pPr>
    <w:rPr>
      <w:rFonts w:ascii="宋体"/>
      <w:kern w:val="0"/>
      <w:sz w:val="24"/>
      <w:szCs w:val="20"/>
    </w:rPr>
  </w:style>
  <w:style w:type="paragraph" w:customStyle="1" w:styleId="7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79">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2"/>
    <w:basedOn w:val="1"/>
    <w:qFormat/>
    <w:uiPriority w:val="0"/>
    <w:pPr>
      <w:spacing w:before="156" w:line="360" w:lineRule="auto"/>
      <w:ind w:firstLine="510" w:firstLineChars="200"/>
    </w:pPr>
    <w:rPr>
      <w:sz w:val="24"/>
      <w:szCs w:val="20"/>
    </w:rPr>
  </w:style>
  <w:style w:type="paragraph" w:customStyle="1" w:styleId="82">
    <w:name w:val="！正文（四号字）"/>
    <w:qFormat/>
    <w:uiPriority w:val="0"/>
    <w:pPr>
      <w:snapToGrid w:val="0"/>
      <w:spacing w:line="360" w:lineRule="auto"/>
      <w:ind w:firstLine="200" w:firstLineChars="200"/>
      <w:jc w:val="both"/>
    </w:pPr>
    <w:rPr>
      <w:rFonts w:ascii="Calibri" w:hAnsi="Calibri" w:eastAsia="宋体" w:cs="Times New Roman"/>
      <w:sz w:val="24"/>
      <w:szCs w:val="28"/>
      <w:lang w:val="en-US" w:eastAsia="zh-CN" w:bidi="ar-SA"/>
    </w:rPr>
  </w:style>
  <w:style w:type="paragraph" w:customStyle="1" w:styleId="83">
    <w:name w:val="_Style 12"/>
    <w:basedOn w:val="1"/>
    <w:next w:val="49"/>
    <w:qFormat/>
    <w:uiPriority w:val="34"/>
    <w:pPr>
      <w:ind w:firstLine="420" w:firstLineChars="200"/>
    </w:pPr>
  </w:style>
  <w:style w:type="paragraph" w:customStyle="1" w:styleId="84">
    <w:name w:val="WPSOffice手动目录 1"/>
    <w:qFormat/>
    <w:uiPriority w:val="0"/>
    <w:rPr>
      <w:rFonts w:ascii="Times New Roman" w:hAnsi="Times New Roman" w:eastAsia="宋体" w:cs="Times New Roman"/>
      <w:lang w:val="en-US" w:eastAsia="zh-CN" w:bidi="ar-SA"/>
    </w:rPr>
  </w:style>
  <w:style w:type="paragraph" w:customStyle="1" w:styleId="8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87">
    <w:name w:val="WPSOffice手动目录 3"/>
    <w:qFormat/>
    <w:uiPriority w:val="0"/>
    <w:pPr>
      <w:ind w:left="400" w:leftChars="400"/>
    </w:pPr>
    <w:rPr>
      <w:rFonts w:asciiTheme="minorHAnsi" w:hAnsiTheme="minorHAnsi" w:eastAsiaTheme="minorEastAsia" w:cstheme="minorBidi"/>
      <w:lang w:val="en-US" w:eastAsia="zh-CN" w:bidi="ar-SA"/>
    </w:rPr>
  </w:style>
  <w:style w:type="table" w:customStyle="1" w:styleId="88">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kern w:val="0"/>
      <w:sz w:val="20"/>
      <w:szCs w:val="20"/>
    </w:rPr>
    <w:tblPr>
      <w:tblCellMar>
        <w:top w:w="0" w:type="dxa"/>
        <w:left w:w="0" w:type="dxa"/>
        <w:bottom w:w="0" w:type="dxa"/>
        <w:right w:w="0" w:type="dxa"/>
      </w:tblCellMar>
    </w:tblPr>
  </w:style>
  <w:style w:type="paragraph" w:customStyle="1" w:styleId="89">
    <w:name w:val="正文 B"/>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vertAlign w:val="baseline"/>
      <w:lang w:val="en-US"/>
    </w:rPr>
  </w:style>
  <w:style w:type="character" w:customStyle="1" w:styleId="90">
    <w:name w:val="NormalCharacter"/>
    <w:qFormat/>
    <w:uiPriority w:val="0"/>
    <w:rPr>
      <w:rFonts w:hint="default" w:ascii="Calibri" w:hAnsi="Calibri" w:eastAsia="宋体" w:cs="Calibri"/>
      <w:kern w:val="2"/>
      <w:sz w:val="21"/>
      <w:szCs w:val="24"/>
      <w:lang w:val="en-US" w:eastAsia="zh-CN" w:bidi="ar-SA"/>
    </w:rPr>
  </w:style>
  <w:style w:type="paragraph" w:customStyle="1" w:styleId="91">
    <w:name w:val="正文缩进1"/>
    <w:qFormat/>
    <w:uiPriority w:val="0"/>
    <w:pPr>
      <w:framePr w:wrap="around" w:vAnchor="margin" w:hAnchor="text" w:y="1"/>
      <w:widowControl w:val="0"/>
      <w:ind w:firstLine="420"/>
      <w:jc w:val="both"/>
    </w:pPr>
    <w:rPr>
      <w:rFonts w:hint="eastAsia"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67</Pages>
  <Words>31229</Words>
  <Characters>33273</Characters>
  <Lines>323</Lines>
  <Paragraphs>90</Paragraphs>
  <TotalTime>3</TotalTime>
  <ScaleCrop>false</ScaleCrop>
  <LinksUpToDate>false</LinksUpToDate>
  <CharactersWithSpaces>34816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2018-06-21T05:33:00Z</dcterms:created>
  <dc:creator>S-mile</dc:creator>
  <cp:lastModifiedBy>潘麒锋</cp:lastModifiedBy>
  <cp:lastPrinted>2024-05-30T18:35:00Z</cp:lastPrinted>
  <dcterms:modified xsi:type="dcterms:W3CDTF">2024-06-04T21:36:07Z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B1A18DA331C85C835B405D6659C03ADB_43</vt:lpwstr>
  </property>
</Properties>
</file>