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5ADB8">
      <w:pPr>
        <w:ind w:firstLine="489"/>
        <w:jc w:val="center"/>
        <w:rPr>
          <w:rFonts w:ascii="宋体" w:hAnsi="宋体" w:cs="宋体"/>
          <w:b/>
        </w:rPr>
      </w:pPr>
    </w:p>
    <w:p w14:paraId="40A6465B">
      <w:pPr>
        <w:ind w:firstLine="489"/>
        <w:jc w:val="center"/>
        <w:rPr>
          <w:rFonts w:ascii="宋体" w:hAnsi="宋体" w:cs="宋体"/>
          <w:b/>
        </w:rPr>
      </w:pPr>
    </w:p>
    <w:p w14:paraId="45E5FB15">
      <w:pPr>
        <w:adjustRightInd/>
        <w:ind w:firstLine="897"/>
        <w:jc w:val="center"/>
        <w:rPr>
          <w:rFonts w:ascii="宋体" w:hAnsi="宋体" w:cs="宋体"/>
          <w:b/>
          <w:sz w:val="44"/>
          <w:szCs w:val="44"/>
        </w:rPr>
      </w:pPr>
    </w:p>
    <w:p w14:paraId="40C921D8">
      <w:pPr>
        <w:adjustRightInd/>
        <w:ind w:firstLine="0" w:firstLineChars="0"/>
        <w:jc w:val="center"/>
        <w:rPr>
          <w:rFonts w:ascii="宋体" w:hAnsi="宋体" w:cs="宋体"/>
          <w:b/>
          <w:bCs/>
          <w:sz w:val="48"/>
          <w:szCs w:val="48"/>
        </w:rPr>
      </w:pPr>
      <w:r>
        <w:rPr>
          <w:rFonts w:hint="eastAsia" w:ascii="宋体" w:hAnsi="宋体" w:cs="宋体"/>
          <w:b/>
          <w:bCs/>
          <w:sz w:val="48"/>
          <w:szCs w:val="48"/>
        </w:rPr>
        <w:t>全省社保基金财务系统运行维护</w:t>
      </w:r>
    </w:p>
    <w:p w14:paraId="7F242DE3">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A01562D">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1053C7CE">
      <w:pPr>
        <w:ind w:firstLine="0" w:firstLineChars="0"/>
        <w:jc w:val="center"/>
        <w:rPr>
          <w:rFonts w:ascii="宋体" w:hAnsi="宋体" w:cs="宋体"/>
          <w:b/>
          <w:bCs/>
          <w:sz w:val="30"/>
          <w:szCs w:val="30"/>
        </w:rPr>
      </w:pPr>
      <w:r>
        <w:rPr>
          <w:rFonts w:hint="eastAsia" w:ascii="宋体" w:hAnsi="宋体" w:cs="宋体"/>
          <w:b/>
          <w:bCs/>
          <w:sz w:val="30"/>
          <w:szCs w:val="30"/>
        </w:rPr>
        <w:t>编号:ZJXL-LB-202408</w:t>
      </w:r>
    </w:p>
    <w:p w14:paraId="7924D9F0">
      <w:pPr>
        <w:pStyle w:val="3"/>
        <w:ind w:firstLine="0" w:firstLineChars="0"/>
        <w:jc w:val="center"/>
        <w:rPr>
          <w:b/>
          <w:bCs/>
        </w:rPr>
      </w:pPr>
      <w:r>
        <w:rPr>
          <w:rFonts w:hint="eastAsia" w:hAnsi="宋体" w:cs="宋体"/>
          <w:b/>
          <w:bCs/>
          <w:sz w:val="30"/>
          <w:szCs w:val="30"/>
        </w:rPr>
        <w:t>确认书号：</w:t>
      </w:r>
      <w:r>
        <w:rPr>
          <w:color w:val="auto"/>
        </w:rPr>
        <w:fldChar w:fldCharType="begin"/>
      </w:r>
      <w:r>
        <w:rPr>
          <w:color w:val="auto"/>
        </w:rPr>
        <w:instrText xml:space="preserve"> HYPERLINK "https://pay.zcygov.cn/purchaseplan_front/" \l "/plan/list/detail?id=1000000000002132251&amp;encrypt=c0dae0ef925e618d77b99e0171178b8a" \t "_blank" </w:instrText>
      </w:r>
      <w:r>
        <w:rPr>
          <w:color w:val="auto"/>
        </w:rPr>
        <w:fldChar w:fldCharType="separate"/>
      </w:r>
      <w:r>
        <w:rPr>
          <w:rFonts w:hint="eastAsia" w:hAnsi="宋体" w:cs="宋体"/>
          <w:b/>
          <w:bCs/>
          <w:color w:val="auto"/>
          <w:sz w:val="30"/>
          <w:szCs w:val="30"/>
        </w:rPr>
        <w:t>浙财采确</w:t>
      </w:r>
      <w:r>
        <w:rPr>
          <w:rFonts w:hint="eastAsia" w:hAnsi="宋体" w:cs="宋体"/>
          <w:b/>
          <w:bCs/>
          <w:color w:val="auto"/>
          <w:sz w:val="30"/>
          <w:szCs w:val="30"/>
        </w:rPr>
        <w:fldChar w:fldCharType="end"/>
      </w:r>
      <w:r>
        <w:rPr>
          <w:rFonts w:hint="eastAsia" w:hAnsi="宋体" w:cs="宋体"/>
          <w:b/>
          <w:bCs/>
          <w:color w:val="auto"/>
          <w:sz w:val="30"/>
          <w:szCs w:val="30"/>
        </w:rPr>
        <w:fldChar w:fldCharType="begin"/>
      </w:r>
      <w:r>
        <w:rPr>
          <w:rFonts w:hint="eastAsia" w:hAnsi="宋体" w:cs="宋体"/>
          <w:b/>
          <w:bCs/>
          <w:color w:val="auto"/>
          <w:sz w:val="30"/>
          <w:szCs w:val="30"/>
        </w:rPr>
        <w:instrText xml:space="preserve"> HYPERLINK "https://pay.zcygov.cn/purchaseplan_front/" \l "/plan/list/view?id=1000000000014208720&amp;_app_=zcy.procurement" \t "https://www.zcygov.cn/project-center/_procurement_/purchasePlans/_blank" </w:instrText>
      </w:r>
      <w:r>
        <w:rPr>
          <w:rFonts w:hint="eastAsia" w:hAnsi="宋体" w:cs="宋体"/>
          <w:b/>
          <w:bCs/>
          <w:color w:val="auto"/>
          <w:sz w:val="30"/>
          <w:szCs w:val="30"/>
        </w:rPr>
        <w:fldChar w:fldCharType="separate"/>
      </w:r>
      <w:r>
        <w:rPr>
          <w:rFonts w:hint="eastAsia" w:hAnsi="宋体" w:cs="宋体"/>
          <w:b/>
          <w:bCs/>
          <w:color w:val="auto"/>
          <w:sz w:val="30"/>
          <w:szCs w:val="30"/>
        </w:rPr>
        <w:t>[2024]50166号</w:t>
      </w:r>
      <w:r>
        <w:rPr>
          <w:rFonts w:hint="eastAsia" w:hAnsi="宋体" w:cs="宋体"/>
          <w:b/>
          <w:bCs/>
          <w:color w:val="auto"/>
          <w:sz w:val="30"/>
          <w:szCs w:val="30"/>
        </w:rPr>
        <w:fldChar w:fldCharType="end"/>
      </w:r>
    </w:p>
    <w:p w14:paraId="15C9BD8F">
      <w:pPr>
        <w:adjustRightInd/>
        <w:ind w:firstLine="571"/>
        <w:rPr>
          <w:rFonts w:ascii="宋体" w:hAnsi="宋体" w:cs="宋体"/>
          <w:b/>
          <w:bCs/>
          <w:sz w:val="28"/>
          <w:szCs w:val="20"/>
        </w:rPr>
      </w:pPr>
    </w:p>
    <w:p w14:paraId="7779C3AE">
      <w:pPr>
        <w:ind w:firstLine="897"/>
        <w:jc w:val="center"/>
        <w:rPr>
          <w:rFonts w:ascii="宋体" w:hAnsi="宋体" w:cs="宋体"/>
          <w:b/>
          <w:bCs/>
          <w:sz w:val="44"/>
          <w:szCs w:val="44"/>
        </w:rPr>
      </w:pPr>
      <w:r>
        <w:rPr>
          <w:rFonts w:hint="eastAsia" w:ascii="宋体" w:hAnsi="宋体" w:cs="宋体"/>
          <w:b/>
          <w:bCs/>
          <w:sz w:val="44"/>
          <w:szCs w:val="44"/>
        </w:rPr>
        <w:t xml:space="preserve"> </w:t>
      </w:r>
    </w:p>
    <w:p w14:paraId="1554D4E9">
      <w:pPr>
        <w:ind w:firstLine="897"/>
        <w:jc w:val="center"/>
        <w:rPr>
          <w:rFonts w:ascii="宋体" w:hAnsi="宋体" w:cs="宋体"/>
          <w:b/>
          <w:bCs/>
          <w:sz w:val="44"/>
          <w:szCs w:val="44"/>
        </w:rPr>
      </w:pPr>
    </w:p>
    <w:p w14:paraId="226FAE1C">
      <w:pPr>
        <w:pStyle w:val="2"/>
      </w:pPr>
    </w:p>
    <w:p w14:paraId="38ECA214">
      <w:pPr>
        <w:ind w:firstLine="653"/>
        <w:rPr>
          <w:rFonts w:ascii="宋体" w:hAnsi="宋体" w:cs="宋体"/>
          <w:b/>
          <w:bCs/>
          <w:sz w:val="32"/>
          <w:szCs w:val="32"/>
        </w:rPr>
      </w:pPr>
    </w:p>
    <w:p w14:paraId="6912A2C5">
      <w:pPr>
        <w:ind w:firstLine="0" w:firstLineChars="0"/>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浙江省人力资源和社会保障信息中心</w:t>
      </w:r>
    </w:p>
    <w:p w14:paraId="0AFB40AD">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1096197B">
      <w:pPr>
        <w:ind w:firstLine="0" w:firstLineChars="0"/>
        <w:jc w:val="center"/>
        <w:rPr>
          <w:rFonts w:ascii="宋体" w:hAnsi="宋体" w:cs="宋体"/>
          <w:b/>
          <w:bCs/>
          <w:sz w:val="32"/>
          <w:szCs w:val="32"/>
        </w:rPr>
        <w:sectPr>
          <w:headerReference r:id="rId6" w:type="first"/>
          <w:headerReference r:id="rId5" w:type="default"/>
          <w:footerReference r:id="rId7" w:type="even"/>
          <w:pgSz w:w="11905" w:h="16838"/>
          <w:pgMar w:top="1440" w:right="1797" w:bottom="1440" w:left="1797" w:header="680" w:footer="850" w:gutter="0"/>
          <w:paperSrc/>
          <w:cols w:space="0" w:num="1"/>
          <w:titlePg/>
          <w:rtlGutter w:val="0"/>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eastAsia="zh-CN"/>
        </w:rPr>
        <w:t>十</w:t>
      </w:r>
      <w:r>
        <w:rPr>
          <w:rFonts w:hint="eastAsia" w:ascii="宋体" w:hAnsi="宋体" w:cs="宋体"/>
          <w:b/>
          <w:bCs/>
          <w:sz w:val="32"/>
          <w:szCs w:val="32"/>
        </w:rPr>
        <w:t>月</w:t>
      </w:r>
    </w:p>
    <w:p w14:paraId="1D604817">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11BA674F">
      <w:pPr>
        <w:spacing w:after="0"/>
        <w:ind w:firstLine="480"/>
      </w:pPr>
      <w:r>
        <w:rPr>
          <w:rFonts w:hint="eastAsia"/>
        </w:rPr>
        <w:t>1、电子招投标：本项目以数据电文形式，依托“政府采购云平台（www.zcygov.cn）”进行招投标活动，不接受纸质投标文件；</w:t>
      </w:r>
    </w:p>
    <w:p w14:paraId="371A0A15">
      <w:pPr>
        <w:spacing w:after="0"/>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D018CEF">
      <w:pPr>
        <w:spacing w:after="0"/>
        <w:ind w:firstLine="480"/>
      </w:pPr>
      <w:r>
        <w:rPr>
          <w:rFonts w:hint="eastAsia"/>
        </w:rPr>
        <w:t>3、招标文件的获取：使用账号登录或者使用CA登录政采云平台；进入“项目采购”应用，在获取采购文件菜单中选择项目，获取招标文件；</w:t>
      </w:r>
    </w:p>
    <w:p w14:paraId="3F88ADB4">
      <w:pPr>
        <w:spacing w:after="0"/>
        <w:ind w:firstLine="480"/>
      </w:pPr>
      <w:r>
        <w:rPr>
          <w:rFonts w:hint="eastAsia"/>
        </w:rPr>
        <w:t>4、投标文件的制作：在“政采云电子交易客户端”中完成“填写基本信息”、“导入投标文件”、“标书关联”、“标书检查”、“电子签名”、“生成电子标书”等操作；</w:t>
      </w:r>
    </w:p>
    <w:p w14:paraId="797C960C">
      <w:pPr>
        <w:spacing w:after="0"/>
        <w:ind w:firstLine="480"/>
      </w:pPr>
      <w:r>
        <w:rPr>
          <w:rFonts w:hint="eastAsia"/>
        </w:rPr>
        <w:t>5、采购人、采购代理机构将依托政采云平台完成本项目的电子交易活动，平台不接受未按上述方式获取招标文件的供应商进行投标活动；</w:t>
      </w:r>
    </w:p>
    <w:p w14:paraId="3B954B63">
      <w:pPr>
        <w:spacing w:after="0"/>
        <w:ind w:firstLine="480"/>
      </w:pPr>
      <w:r>
        <w:rPr>
          <w:rFonts w:hint="eastAsia"/>
        </w:rPr>
        <w:t>6、对未按上述方式获取招标文件的供应商对该文件提出的质疑，采购人或采购代理机构将不予处理；</w:t>
      </w:r>
    </w:p>
    <w:p w14:paraId="6979E6B6">
      <w:pPr>
        <w:spacing w:after="0"/>
        <w:ind w:firstLine="480"/>
      </w:pPr>
      <w:r>
        <w:rPr>
          <w:rFonts w:hint="eastAsia"/>
        </w:rPr>
        <w:t>7、不提供招标文件纸质版；</w:t>
      </w:r>
    </w:p>
    <w:p w14:paraId="0494B47B">
      <w:pPr>
        <w:spacing w:after="0"/>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57DC766C">
      <w:pPr>
        <w:spacing w:after="0"/>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FB7FFBA">
      <w:pPr>
        <w:spacing w:after="0"/>
        <w:ind w:firstLine="480"/>
      </w:pPr>
      <w:r>
        <w:rPr>
          <w:rFonts w:hint="eastAsia"/>
        </w:rPr>
        <w:t>10、具体操作指南：详见政采云平台“服务中心-帮助文档-项目采购-操作流程-电子招投标-政府采购项目电子交易管理操作指南-供应商”。</w:t>
      </w:r>
    </w:p>
    <w:p w14:paraId="10DA4B07">
      <w:pPr>
        <w:ind w:firstLine="480"/>
        <w:jc w:val="center"/>
        <w:rPr>
          <w:rFonts w:ascii="宋体" w:hAnsi="宋体" w:cs="宋体"/>
        </w:rPr>
      </w:pPr>
      <w:r>
        <w:rPr>
          <w:rFonts w:hint="eastAsia" w:ascii="宋体" w:hAnsi="宋体" w:cs="宋体"/>
        </w:rPr>
        <w:br w:type="page"/>
      </w:r>
      <w:bookmarkStart w:id="0" w:name="_Hlt67893495"/>
      <w:bookmarkEnd w:id="0"/>
    </w:p>
    <w:p w14:paraId="217D17D2">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39152A48">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_Toc30118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_Toc30118 \h </w:instrText>
      </w:r>
      <w:r>
        <w:rPr>
          <w:b/>
          <w:bCs/>
        </w:rPr>
        <w:fldChar w:fldCharType="separate"/>
      </w:r>
      <w:r>
        <w:rPr>
          <w:b/>
          <w:bCs/>
        </w:rPr>
        <w:t>3</w:t>
      </w:r>
      <w:r>
        <w:rPr>
          <w:b/>
          <w:bCs/>
        </w:rPr>
        <w:fldChar w:fldCharType="end"/>
      </w:r>
      <w:r>
        <w:rPr>
          <w:rFonts w:ascii="宋体" w:hAnsi="宋体" w:cs="宋体"/>
          <w:b/>
          <w:bCs/>
          <w:szCs w:val="32"/>
        </w:rPr>
        <w:fldChar w:fldCharType="end"/>
      </w:r>
    </w:p>
    <w:p w14:paraId="014AD2A4">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_Toc6820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_Toc6820 \h </w:instrText>
      </w:r>
      <w:r>
        <w:rPr>
          <w:b/>
          <w:bCs/>
        </w:rPr>
        <w:fldChar w:fldCharType="separate"/>
      </w:r>
      <w:r>
        <w:rPr>
          <w:b/>
          <w:bCs/>
        </w:rPr>
        <w:t>8</w:t>
      </w:r>
      <w:r>
        <w:rPr>
          <w:b/>
          <w:bCs/>
        </w:rPr>
        <w:fldChar w:fldCharType="end"/>
      </w:r>
      <w:r>
        <w:rPr>
          <w:rFonts w:ascii="宋体" w:hAnsi="宋体" w:cs="宋体"/>
          <w:b/>
          <w:bCs/>
          <w:szCs w:val="32"/>
        </w:rPr>
        <w:fldChar w:fldCharType="end"/>
      </w:r>
    </w:p>
    <w:p w14:paraId="6F494682">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_Toc6617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_Toc6617 \h </w:instrText>
      </w:r>
      <w:r>
        <w:rPr>
          <w:b/>
          <w:bCs/>
        </w:rPr>
        <w:fldChar w:fldCharType="separate"/>
      </w:r>
      <w:r>
        <w:rPr>
          <w:b/>
          <w:bCs/>
        </w:rPr>
        <w:t>32</w:t>
      </w:r>
      <w:r>
        <w:rPr>
          <w:b/>
          <w:bCs/>
        </w:rPr>
        <w:fldChar w:fldCharType="end"/>
      </w:r>
      <w:r>
        <w:rPr>
          <w:rFonts w:ascii="宋体" w:hAnsi="宋体" w:cs="宋体"/>
          <w:b/>
          <w:bCs/>
          <w:szCs w:val="32"/>
        </w:rPr>
        <w:fldChar w:fldCharType="end"/>
      </w:r>
    </w:p>
    <w:p w14:paraId="325F7135">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_Toc17886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_Toc17886 \h </w:instrText>
      </w:r>
      <w:r>
        <w:rPr>
          <w:b/>
          <w:bCs/>
        </w:rPr>
        <w:fldChar w:fldCharType="separate"/>
      </w:r>
      <w:r>
        <w:rPr>
          <w:b/>
          <w:bCs/>
        </w:rPr>
        <w:t>40</w:t>
      </w:r>
      <w:r>
        <w:rPr>
          <w:b/>
          <w:bCs/>
        </w:rPr>
        <w:fldChar w:fldCharType="end"/>
      </w:r>
      <w:r>
        <w:rPr>
          <w:rFonts w:ascii="宋体" w:hAnsi="宋体" w:cs="宋体"/>
          <w:b/>
          <w:bCs/>
          <w:szCs w:val="32"/>
        </w:rPr>
        <w:fldChar w:fldCharType="end"/>
      </w:r>
    </w:p>
    <w:p w14:paraId="665ED049">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_Toc10329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_Toc10329 \h </w:instrText>
      </w:r>
      <w:r>
        <w:rPr>
          <w:b/>
          <w:bCs/>
        </w:rPr>
        <w:fldChar w:fldCharType="separate"/>
      </w:r>
      <w:r>
        <w:rPr>
          <w:b/>
          <w:bCs/>
        </w:rPr>
        <w:t>47</w:t>
      </w:r>
      <w:r>
        <w:rPr>
          <w:b/>
          <w:bCs/>
        </w:rPr>
        <w:fldChar w:fldCharType="end"/>
      </w:r>
      <w:r>
        <w:rPr>
          <w:rFonts w:ascii="宋体" w:hAnsi="宋体" w:cs="宋体"/>
          <w:b/>
          <w:bCs/>
          <w:szCs w:val="32"/>
        </w:rPr>
        <w:fldChar w:fldCharType="end"/>
      </w:r>
    </w:p>
    <w:p w14:paraId="4640A52C">
      <w:pPr>
        <w:pStyle w:val="44"/>
        <w:tabs>
          <w:tab w:val="right" w:leader="dot" w:pos="8311"/>
        </w:tabs>
      </w:pPr>
      <w:r>
        <w:rPr>
          <w:rFonts w:ascii="宋体" w:hAnsi="宋体" w:cs="宋体"/>
          <w:b/>
          <w:bCs/>
          <w:szCs w:val="32"/>
        </w:rPr>
        <w:fldChar w:fldCharType="begin"/>
      </w:r>
      <w:r>
        <w:rPr>
          <w:rFonts w:ascii="宋体" w:hAnsi="宋体" w:cs="宋体"/>
          <w:b/>
          <w:bCs/>
          <w:szCs w:val="32"/>
        </w:rPr>
        <w:instrText xml:space="preserve"> HYPERLINK \l _Toc25338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_Toc25338 \h </w:instrText>
      </w:r>
      <w:r>
        <w:rPr>
          <w:b/>
          <w:bCs/>
        </w:rPr>
        <w:fldChar w:fldCharType="separate"/>
      </w:r>
      <w:r>
        <w:rPr>
          <w:b/>
          <w:bCs/>
        </w:rPr>
        <w:t>52</w:t>
      </w:r>
      <w:r>
        <w:rPr>
          <w:b/>
          <w:bCs/>
        </w:rPr>
        <w:fldChar w:fldCharType="end"/>
      </w:r>
      <w:r>
        <w:rPr>
          <w:rFonts w:ascii="宋体" w:hAnsi="宋体" w:cs="宋体"/>
          <w:b/>
          <w:bCs/>
          <w:szCs w:val="32"/>
        </w:rPr>
        <w:fldChar w:fldCharType="end"/>
      </w:r>
    </w:p>
    <w:p w14:paraId="08A8395E">
      <w:pPr>
        <w:ind w:firstLine="480"/>
        <w:rPr>
          <w:rFonts w:ascii="宋体" w:hAnsi="宋体" w:cs="宋体"/>
          <w:sz w:val="32"/>
          <w:szCs w:val="32"/>
        </w:rPr>
      </w:pPr>
      <w:r>
        <w:rPr>
          <w:rFonts w:ascii="宋体" w:hAnsi="宋体" w:cs="宋体"/>
          <w:bCs/>
          <w:szCs w:val="32"/>
        </w:rPr>
        <w:fldChar w:fldCharType="end"/>
      </w:r>
    </w:p>
    <w:p w14:paraId="38AD7DA7">
      <w:pPr>
        <w:ind w:firstLine="640"/>
        <w:outlineLvl w:val="0"/>
        <w:rPr>
          <w:rFonts w:ascii="宋体" w:hAnsi="宋体" w:cs="宋体"/>
          <w:sz w:val="32"/>
          <w:szCs w:val="32"/>
        </w:rPr>
      </w:pPr>
    </w:p>
    <w:p w14:paraId="72BA337A">
      <w:pPr>
        <w:ind w:firstLine="549" w:firstLineChars="229"/>
        <w:rPr>
          <w:rFonts w:ascii="宋体" w:hAnsi="宋体" w:cs="宋体"/>
        </w:rPr>
      </w:pPr>
      <w:bookmarkStart w:id="3" w:name="_Hlt91233176"/>
      <w:bookmarkEnd w:id="3"/>
      <w:bookmarkStart w:id="4" w:name="_Toc91899869"/>
    </w:p>
    <w:p w14:paraId="6C55B7EB">
      <w:pPr>
        <w:ind w:firstLine="549" w:firstLineChars="229"/>
        <w:rPr>
          <w:rFonts w:ascii="宋体" w:hAnsi="宋体" w:cs="宋体"/>
        </w:rPr>
      </w:pPr>
    </w:p>
    <w:p w14:paraId="2F7DA217">
      <w:pPr>
        <w:ind w:firstLine="549" w:firstLineChars="229"/>
        <w:rPr>
          <w:rFonts w:ascii="宋体" w:hAnsi="宋体" w:cs="宋体"/>
        </w:rPr>
      </w:pPr>
    </w:p>
    <w:p w14:paraId="01C01F9B">
      <w:pPr>
        <w:ind w:firstLine="549" w:firstLineChars="229"/>
        <w:rPr>
          <w:rFonts w:ascii="宋体" w:hAnsi="宋体" w:cs="宋体"/>
        </w:rPr>
      </w:pPr>
    </w:p>
    <w:p w14:paraId="42892937">
      <w:pPr>
        <w:ind w:firstLine="549" w:firstLineChars="229"/>
        <w:rPr>
          <w:rFonts w:ascii="宋体" w:hAnsi="宋体" w:cs="宋体"/>
        </w:rPr>
      </w:pPr>
    </w:p>
    <w:p w14:paraId="22FF0DC2">
      <w:pPr>
        <w:ind w:firstLine="549" w:firstLineChars="229"/>
        <w:rPr>
          <w:rFonts w:ascii="宋体" w:hAnsi="宋体" w:cs="宋体"/>
        </w:rPr>
      </w:pPr>
    </w:p>
    <w:p w14:paraId="2DBF8FBD">
      <w:pPr>
        <w:ind w:firstLine="549" w:firstLineChars="229"/>
        <w:rPr>
          <w:rFonts w:ascii="宋体" w:hAnsi="宋体" w:cs="宋体"/>
        </w:rPr>
      </w:pPr>
    </w:p>
    <w:p w14:paraId="28FA0B58">
      <w:pPr>
        <w:ind w:firstLine="549" w:firstLineChars="229"/>
        <w:rPr>
          <w:rFonts w:ascii="宋体" w:hAnsi="宋体" w:cs="宋体"/>
        </w:rPr>
      </w:pPr>
    </w:p>
    <w:p w14:paraId="1B9205F7">
      <w:pPr>
        <w:ind w:firstLine="549" w:firstLineChars="229"/>
        <w:rPr>
          <w:rFonts w:ascii="宋体" w:hAnsi="宋体" w:cs="宋体"/>
        </w:rPr>
      </w:pPr>
    </w:p>
    <w:p w14:paraId="4BFB83C9">
      <w:pPr>
        <w:ind w:firstLine="549" w:firstLineChars="229"/>
        <w:rPr>
          <w:rFonts w:ascii="宋体" w:hAnsi="宋体" w:cs="宋体"/>
        </w:rPr>
      </w:pPr>
    </w:p>
    <w:p w14:paraId="0AFB928F">
      <w:pPr>
        <w:ind w:firstLine="549" w:firstLineChars="229"/>
        <w:rPr>
          <w:rFonts w:ascii="宋体" w:hAnsi="宋体" w:cs="宋体"/>
        </w:rPr>
      </w:pPr>
    </w:p>
    <w:p w14:paraId="703237EF">
      <w:pPr>
        <w:ind w:firstLine="549" w:firstLineChars="229"/>
        <w:rPr>
          <w:rFonts w:ascii="宋体" w:hAnsi="宋体" w:cs="宋体"/>
        </w:rPr>
      </w:pPr>
    </w:p>
    <w:bookmarkEnd w:id="4"/>
    <w:p w14:paraId="62103140">
      <w:pPr>
        <w:pStyle w:val="5"/>
        <w:rPr>
          <w:rFonts w:ascii="宋体" w:hAnsi="宋体" w:cs="宋体"/>
          <w:szCs w:val="20"/>
        </w:rPr>
        <w:sectPr>
          <w:footerReference r:id="rId9" w:type="first"/>
          <w:footerReference r:id="rId8" w:type="default"/>
          <w:pgSz w:w="11905" w:h="16838"/>
          <w:pgMar w:top="1440" w:right="1797" w:bottom="1440" w:left="1797" w:header="680" w:footer="850" w:gutter="0"/>
          <w:paperSrc/>
          <w:pgNumType w:fmt="decimal" w:start="1"/>
          <w:cols w:space="0" w:num="1"/>
          <w:titlePg/>
          <w:rtlGutter w:val="0"/>
          <w:docGrid w:linePitch="312" w:charSpace="0"/>
        </w:sectPr>
      </w:pPr>
      <w:bookmarkStart w:id="5" w:name="_Hlt74649545"/>
      <w:bookmarkEnd w:id="5"/>
      <w:bookmarkStart w:id="6" w:name="_Hlt74728647"/>
      <w:bookmarkEnd w:id="6"/>
      <w:bookmarkStart w:id="7" w:name="_Hlt74707423"/>
      <w:bookmarkEnd w:id="7"/>
      <w:bookmarkStart w:id="8" w:name="_Hlt74729822"/>
      <w:bookmarkEnd w:id="8"/>
      <w:bookmarkStart w:id="9" w:name="_Toc26969"/>
      <w:bookmarkStart w:id="10" w:name="_Toc19410"/>
      <w:bookmarkStart w:id="11" w:name="第二部分"/>
      <w:bookmarkStart w:id="12" w:name="_Toc91899870"/>
      <w:bookmarkStart w:id="13" w:name="_Toc91899871"/>
    </w:p>
    <w:p w14:paraId="20CD070E">
      <w:pPr>
        <w:pStyle w:val="5"/>
        <w:rPr>
          <w:rFonts w:ascii="宋体" w:hAnsi="宋体" w:cs="宋体"/>
          <w:szCs w:val="20"/>
        </w:rPr>
      </w:pPr>
      <w:bookmarkStart w:id="14" w:name="_Toc30118"/>
      <w:r>
        <w:rPr>
          <w:rFonts w:hint="eastAsia" w:ascii="宋体" w:hAnsi="宋体" w:cs="宋体"/>
          <w:szCs w:val="20"/>
        </w:rPr>
        <w:t>第一部分 招标公告</w:t>
      </w:r>
      <w:bookmarkEnd w:id="9"/>
      <w:bookmarkEnd w:id="10"/>
      <w:bookmarkEnd w:id="14"/>
    </w:p>
    <w:p w14:paraId="74947169">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7DCFCB5E">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全省社保基金财务系统运行维护</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23</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D7A439F">
      <w:pPr>
        <w:pStyle w:val="7"/>
      </w:pPr>
      <w:r>
        <w:rPr>
          <w:rFonts w:hint="eastAsia"/>
        </w:rPr>
        <w:t xml:space="preserve">一、项目基本情况                                            </w:t>
      </w:r>
    </w:p>
    <w:p w14:paraId="7680DB76">
      <w:pPr>
        <w:ind w:firstLine="489"/>
        <w:rPr>
          <w:rFonts w:ascii="宋体" w:hAnsi="宋体" w:cs="宋体"/>
        </w:rPr>
      </w:pPr>
      <w:r>
        <w:rPr>
          <w:rFonts w:hint="eastAsia" w:ascii="宋体" w:hAnsi="宋体" w:cs="宋体"/>
          <w:b/>
        </w:rPr>
        <w:t>项目编号：</w:t>
      </w:r>
      <w:r>
        <w:rPr>
          <w:rFonts w:hint="eastAsia" w:ascii="宋体" w:hAnsi="宋体" w:cs="宋体"/>
          <w:bCs/>
        </w:rPr>
        <w:t>ZJXL-LB-202408</w:t>
      </w:r>
    </w:p>
    <w:p w14:paraId="4870409E">
      <w:pPr>
        <w:ind w:firstLine="489"/>
        <w:rPr>
          <w:rFonts w:ascii="宋体" w:hAnsi="宋体" w:cs="宋体"/>
        </w:rPr>
      </w:pPr>
      <w:r>
        <w:rPr>
          <w:rFonts w:hint="eastAsia" w:ascii="宋体" w:hAnsi="宋体" w:cs="宋体"/>
          <w:b/>
        </w:rPr>
        <w:t>项目名称：</w:t>
      </w:r>
      <w:r>
        <w:rPr>
          <w:rFonts w:hint="eastAsia" w:ascii="宋体" w:hAnsi="宋体" w:cs="宋体"/>
        </w:rPr>
        <w:t>全省社保基金财务系统运行维护</w:t>
      </w:r>
    </w:p>
    <w:p w14:paraId="156BC5E4">
      <w:pPr>
        <w:ind w:firstLine="489"/>
        <w:rPr>
          <w:rFonts w:ascii="宋体" w:hAnsi="宋体" w:cs="宋体"/>
          <w:color w:val="auto"/>
        </w:rPr>
      </w:pPr>
      <w:r>
        <w:rPr>
          <w:rFonts w:hint="eastAsia" w:ascii="宋体" w:hAnsi="宋体" w:cs="宋体"/>
          <w:b/>
          <w:color w:val="auto"/>
        </w:rPr>
        <w:t>预算金额（元）：500000</w:t>
      </w:r>
      <w:r>
        <w:rPr>
          <w:rFonts w:hint="eastAsia" w:ascii="宋体" w:hAnsi="宋体" w:cs="宋体"/>
          <w:color w:val="auto"/>
        </w:rPr>
        <w:t xml:space="preserve"> </w:t>
      </w:r>
    </w:p>
    <w:p w14:paraId="62938328">
      <w:pPr>
        <w:ind w:firstLine="489"/>
        <w:rPr>
          <w:rFonts w:ascii="宋体" w:hAnsi="宋体" w:cs="宋体"/>
          <w:color w:val="auto"/>
        </w:rPr>
      </w:pPr>
      <w:r>
        <w:rPr>
          <w:rFonts w:hint="eastAsia" w:ascii="宋体" w:hAnsi="宋体" w:cs="宋体"/>
          <w:b/>
          <w:color w:val="auto"/>
        </w:rPr>
        <w:t>最高限价（元）：500000</w:t>
      </w:r>
    </w:p>
    <w:p w14:paraId="501B92BC">
      <w:pPr>
        <w:pStyle w:val="18"/>
        <w:spacing w:line="360" w:lineRule="auto"/>
        <w:ind w:firstLine="489"/>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EF57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4CD92424">
            <w:pPr>
              <w:pStyle w:val="143"/>
              <w:widowControl w:val="0"/>
            </w:pPr>
            <w:r>
              <w:rPr>
                <w:rFonts w:hint="eastAsia"/>
              </w:rPr>
              <w:t>标项号</w:t>
            </w:r>
          </w:p>
        </w:tc>
        <w:tc>
          <w:tcPr>
            <w:tcW w:w="1381" w:type="dxa"/>
            <w:vAlign w:val="center"/>
          </w:tcPr>
          <w:p w14:paraId="414C5DDB">
            <w:pPr>
              <w:pStyle w:val="143"/>
              <w:widowControl w:val="0"/>
            </w:pPr>
            <w:r>
              <w:rPr>
                <w:rFonts w:hint="eastAsia"/>
              </w:rPr>
              <w:t>标项名称</w:t>
            </w:r>
          </w:p>
        </w:tc>
        <w:tc>
          <w:tcPr>
            <w:tcW w:w="799" w:type="dxa"/>
            <w:vAlign w:val="center"/>
          </w:tcPr>
          <w:p w14:paraId="29B9802A">
            <w:pPr>
              <w:pStyle w:val="143"/>
              <w:widowControl w:val="0"/>
            </w:pPr>
            <w:r>
              <w:rPr>
                <w:rFonts w:hint="eastAsia"/>
              </w:rPr>
              <w:t>数量</w:t>
            </w:r>
          </w:p>
        </w:tc>
        <w:tc>
          <w:tcPr>
            <w:tcW w:w="1317" w:type="dxa"/>
            <w:vAlign w:val="center"/>
          </w:tcPr>
          <w:p w14:paraId="4C768A6C">
            <w:pPr>
              <w:pStyle w:val="143"/>
              <w:widowControl w:val="0"/>
            </w:pPr>
            <w:r>
              <w:rPr>
                <w:rFonts w:hint="eastAsia"/>
              </w:rPr>
              <w:t>预算金额（元）</w:t>
            </w:r>
          </w:p>
        </w:tc>
        <w:tc>
          <w:tcPr>
            <w:tcW w:w="3224" w:type="dxa"/>
            <w:vAlign w:val="center"/>
          </w:tcPr>
          <w:p w14:paraId="7AA92FCA">
            <w:pPr>
              <w:pStyle w:val="143"/>
              <w:widowControl w:val="0"/>
            </w:pPr>
            <w:r>
              <w:t>简要规格描述或项目基本概况介绍、用途：</w:t>
            </w:r>
          </w:p>
        </w:tc>
        <w:tc>
          <w:tcPr>
            <w:tcW w:w="1241" w:type="dxa"/>
            <w:vAlign w:val="center"/>
          </w:tcPr>
          <w:p w14:paraId="479B616D">
            <w:pPr>
              <w:pStyle w:val="143"/>
              <w:widowControl w:val="0"/>
            </w:pPr>
            <w:r>
              <w:rPr>
                <w:rFonts w:hint="eastAsia"/>
              </w:rPr>
              <w:t>备注</w:t>
            </w:r>
          </w:p>
        </w:tc>
      </w:tr>
      <w:tr w14:paraId="0583A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1995879E">
            <w:pPr>
              <w:pStyle w:val="143"/>
              <w:widowControl w:val="0"/>
            </w:pPr>
            <w:r>
              <w:rPr>
                <w:rFonts w:hint="eastAsia"/>
              </w:rPr>
              <w:t>1</w:t>
            </w:r>
          </w:p>
        </w:tc>
        <w:tc>
          <w:tcPr>
            <w:tcW w:w="1381" w:type="dxa"/>
            <w:vAlign w:val="center"/>
          </w:tcPr>
          <w:p w14:paraId="1880885A">
            <w:pPr>
              <w:pStyle w:val="143"/>
              <w:widowControl w:val="0"/>
            </w:pPr>
            <w:r>
              <w:rPr>
                <w:rFonts w:hint="eastAsia"/>
              </w:rPr>
              <w:t>全省社保基金财务系统运行维护</w:t>
            </w:r>
          </w:p>
        </w:tc>
        <w:tc>
          <w:tcPr>
            <w:tcW w:w="799" w:type="dxa"/>
            <w:vAlign w:val="center"/>
          </w:tcPr>
          <w:p w14:paraId="15FB90E8">
            <w:pPr>
              <w:pStyle w:val="143"/>
              <w:widowControl w:val="0"/>
            </w:pPr>
            <w:r>
              <w:rPr>
                <w:rFonts w:hint="eastAsia"/>
              </w:rPr>
              <w:t>1项</w:t>
            </w:r>
          </w:p>
        </w:tc>
        <w:tc>
          <w:tcPr>
            <w:tcW w:w="1317" w:type="dxa"/>
            <w:vAlign w:val="center"/>
          </w:tcPr>
          <w:p w14:paraId="6EF2CE33">
            <w:pPr>
              <w:pStyle w:val="143"/>
              <w:widowControl w:val="0"/>
              <w:rPr>
                <w:color w:val="auto"/>
              </w:rPr>
            </w:pPr>
            <w:r>
              <w:rPr>
                <w:rFonts w:hint="eastAsia" w:ascii="宋体" w:hAnsi="宋体" w:cs="宋体"/>
                <w:b/>
                <w:color w:val="auto"/>
              </w:rPr>
              <w:t>500000</w:t>
            </w:r>
          </w:p>
        </w:tc>
        <w:tc>
          <w:tcPr>
            <w:tcW w:w="3224" w:type="dxa"/>
            <w:vAlign w:val="center"/>
          </w:tcPr>
          <w:p w14:paraId="73DD6406">
            <w:pPr>
              <w:pStyle w:val="143"/>
              <w:widowControl w:val="0"/>
              <w:rPr>
                <w:color w:val="auto"/>
              </w:rPr>
            </w:pPr>
            <w:r>
              <w:rPr>
                <w:rFonts w:hint="eastAsia"/>
                <w:color w:val="auto"/>
              </w:rPr>
              <w:t>为提升社会保险基金财务管理能力与管理服务水平，2021年完成全省集中的社保基金财务系统建设，将基金财务局部控制转变为全面监督管控，实现基金管理精准高效。全省社保基金财务系统为全省超过5000万参保人的参保征缴、待遇核发等社保业务进行基金财务核算，与部业务中台进行衔接，并将基金财务核算结果反馈至地市，系统如发生故障，将严重影响社保基金安全，为了保证系统各项应用在验收后持续稳定运行，需要从常规例行服务、应急响应服务等多个层面上采取措施，多角度、全方位地保障系统正常运行，详见招标文件第三部分采购需求。</w:t>
            </w:r>
          </w:p>
        </w:tc>
        <w:tc>
          <w:tcPr>
            <w:tcW w:w="1241" w:type="dxa"/>
            <w:vAlign w:val="center"/>
          </w:tcPr>
          <w:p w14:paraId="0F5330CB">
            <w:pPr>
              <w:pStyle w:val="143"/>
              <w:widowControl w:val="0"/>
            </w:pPr>
          </w:p>
        </w:tc>
      </w:tr>
    </w:tbl>
    <w:p w14:paraId="2633ABB0">
      <w:pPr>
        <w:ind w:firstLine="489"/>
        <w:rPr>
          <w:rFonts w:ascii="宋体" w:hAnsi="宋体" w:cs="宋体"/>
          <w:bCs/>
          <w:color w:val="auto"/>
        </w:rPr>
      </w:pPr>
      <w:r>
        <w:rPr>
          <w:rFonts w:hint="eastAsia" w:ascii="宋体" w:hAnsi="宋体" w:cs="宋体"/>
          <w:b/>
          <w:color w:val="auto"/>
        </w:rPr>
        <w:t>合同履约期限：</w:t>
      </w:r>
      <w:r>
        <w:rPr>
          <w:rFonts w:hint="eastAsia" w:ascii="宋体" w:hAnsi="宋体" w:cs="宋体"/>
          <w:bCs/>
          <w:color w:val="auto"/>
        </w:rPr>
        <w:t>服务期限为一年。</w:t>
      </w:r>
    </w:p>
    <w:p w14:paraId="274E3F74">
      <w:pPr>
        <w:pStyle w:val="18"/>
        <w:spacing w:line="360" w:lineRule="auto"/>
        <w:ind w:firstLine="489"/>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E507AC">
      <w:pPr>
        <w:pStyle w:val="7"/>
      </w:pPr>
      <w:r>
        <w:rPr>
          <w:rFonts w:hint="eastAsia"/>
        </w:rPr>
        <w:t>二、申请人的资格要求</w:t>
      </w:r>
    </w:p>
    <w:p w14:paraId="10645D14">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5538B06">
      <w:pPr>
        <w:ind w:firstLine="480"/>
        <w:rPr>
          <w:rFonts w:ascii="宋体" w:hAnsi="宋体" w:cs="宋体"/>
          <w:color w:val="auto"/>
        </w:rPr>
      </w:pPr>
      <w:r>
        <w:rPr>
          <w:rFonts w:hint="eastAsia" w:ascii="宋体" w:hAnsi="宋体" w:cs="宋体"/>
          <w:snapToGrid w:val="0"/>
          <w:color w:val="auto"/>
          <w:kern w:val="28"/>
          <w:szCs w:val="20"/>
        </w:rPr>
        <w:t>2.落实政府采购政策需满足的资格要求：</w:t>
      </w:r>
      <w:r>
        <w:rPr>
          <w:rFonts w:hint="eastAsia" w:ascii="宋体" w:hAnsi="宋体" w:cs="宋体"/>
          <w:color w:val="auto"/>
          <w:kern w:val="0"/>
        </w:rPr>
        <w:t>专</w:t>
      </w:r>
      <w:r>
        <w:rPr>
          <w:rFonts w:hint="eastAsia" w:ascii="宋体" w:hAnsi="宋体" w:cs="宋体"/>
          <w:color w:val="auto"/>
        </w:rPr>
        <w:t>门面向中小企业，</w:t>
      </w:r>
      <w:r>
        <w:rPr>
          <w:rFonts w:hint="eastAsia" w:ascii="宋体" w:hAnsi="宋体" w:cs="宋体"/>
          <w:color w:val="auto"/>
          <w:kern w:val="0"/>
        </w:rPr>
        <w:t>服务</w:t>
      </w:r>
      <w:r>
        <w:rPr>
          <w:rFonts w:hint="eastAsia" w:ascii="宋体" w:hAnsi="宋体" w:cs="宋体"/>
          <w:color w:val="auto"/>
        </w:rPr>
        <w:t>全部由符合政策要求的中小企业承接，提供中小企业声明函；</w:t>
      </w:r>
    </w:p>
    <w:p w14:paraId="21095F51">
      <w:pPr>
        <w:ind w:firstLine="480"/>
        <w:rPr>
          <w:rFonts w:ascii="宋体" w:hAnsi="宋体" w:cs="宋体"/>
        </w:rPr>
      </w:pPr>
      <w:r>
        <w:rPr>
          <w:rFonts w:hint="eastAsia" w:ascii="宋体" w:hAnsi="宋体" w:cs="宋体"/>
        </w:rPr>
        <w:t>3.本项目的特定资格要求：无；</w:t>
      </w:r>
    </w:p>
    <w:p w14:paraId="7F9A5CE5">
      <w:pPr>
        <w:pStyle w:val="7"/>
      </w:pPr>
      <w:r>
        <w:rPr>
          <w:rFonts w:hint="eastAsia"/>
        </w:rPr>
        <w:t xml:space="preserve">三、获取招标文件 </w:t>
      </w:r>
    </w:p>
    <w:p w14:paraId="5FEABF6A">
      <w:pPr>
        <w:ind w:firstLine="489"/>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BBE3A05">
      <w:pPr>
        <w:ind w:firstLine="489"/>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5BC4BCF6">
      <w:pPr>
        <w:ind w:firstLine="489"/>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25921FD5">
      <w:pPr>
        <w:ind w:firstLine="489"/>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DBE885">
      <w:pPr>
        <w:pStyle w:val="7"/>
      </w:pPr>
      <w:r>
        <w:rPr>
          <w:rFonts w:hint="eastAsia"/>
        </w:rPr>
        <w:t>四、提交投标文件截止时间、开标时间和地点</w:t>
      </w:r>
    </w:p>
    <w:p w14:paraId="1C7434B9">
      <w:pPr>
        <w:ind w:firstLine="489"/>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23</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3117612B">
      <w:pPr>
        <w:ind w:firstLine="489"/>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8F77ECB">
      <w:pPr>
        <w:ind w:firstLine="489"/>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23</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79C81938">
      <w:pPr>
        <w:ind w:firstLine="489"/>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0C7C73A1">
      <w:pPr>
        <w:pStyle w:val="7"/>
      </w:pPr>
      <w:r>
        <w:rPr>
          <w:rFonts w:hint="eastAsia"/>
        </w:rPr>
        <w:t xml:space="preserve">五、公告期限 </w:t>
      </w:r>
    </w:p>
    <w:p w14:paraId="1D6CABC0">
      <w:pPr>
        <w:ind w:firstLine="480"/>
        <w:rPr>
          <w:rFonts w:ascii="宋体" w:hAnsi="宋体" w:cs="宋体"/>
        </w:rPr>
      </w:pPr>
      <w:r>
        <w:rPr>
          <w:rFonts w:hint="eastAsia" w:ascii="宋体" w:hAnsi="宋体" w:cs="宋体"/>
        </w:rPr>
        <w:t>自本公告发布之日起5个工作日。</w:t>
      </w:r>
    </w:p>
    <w:p w14:paraId="6D05AA6E">
      <w:pPr>
        <w:pStyle w:val="7"/>
      </w:pPr>
      <w:r>
        <w:rPr>
          <w:rFonts w:hint="eastAsia"/>
        </w:rPr>
        <w:t>六、其他补充事宜</w:t>
      </w:r>
    </w:p>
    <w:p w14:paraId="0D683B52">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B867EB">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7785E1">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57C49B">
      <w:pPr>
        <w:ind w:firstLine="480"/>
        <w:rPr>
          <w:rFonts w:ascii="宋体" w:hAnsi="宋体" w:cs="宋体"/>
        </w:rPr>
      </w:pPr>
      <w:r>
        <w:rPr>
          <w:rFonts w:hint="eastAsia" w:ascii="宋体" w:hAnsi="宋体" w:cs="宋体"/>
        </w:rPr>
        <w:t>4.其他事项：</w:t>
      </w:r>
    </w:p>
    <w:p w14:paraId="551E4D2B">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068342D1">
      <w:pPr>
        <w:ind w:firstLine="480"/>
        <w:rPr>
          <w:rFonts w:ascii="宋体" w:hAnsi="宋体" w:cs="宋体"/>
        </w:rPr>
      </w:pPr>
      <w:r>
        <w:rPr>
          <w:rFonts w:hint="eastAsia" w:ascii="宋体" w:hAnsi="宋体" w:cs="宋体"/>
        </w:rPr>
        <w:t>（2）招标文件公告期限与招标公告的公告期限一致。</w:t>
      </w:r>
    </w:p>
    <w:p w14:paraId="74A6F762">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446D51EE">
      <w:pPr>
        <w:ind w:firstLine="480"/>
      </w:pPr>
      <w:r>
        <w:rPr>
          <w:rFonts w:hint="eastAsia" w:ascii="宋体" w:hAnsi="宋体" w:cs="宋体"/>
        </w:rPr>
        <w:t>（4）为采购项目提供整体设计、规范编制或者项目管理、监理、检测等服务后不得再参加该采购项目的其他采购活动。</w:t>
      </w:r>
    </w:p>
    <w:p w14:paraId="30ECDD85">
      <w:pPr>
        <w:pStyle w:val="7"/>
      </w:pPr>
      <w:r>
        <w:rPr>
          <w:rFonts w:hint="eastAsia"/>
        </w:rPr>
        <w:t>七、对本次采购提出询问、质疑、投诉，请按以下方式联系</w:t>
      </w:r>
    </w:p>
    <w:p w14:paraId="09FB0ACA">
      <w:pPr>
        <w:ind w:firstLine="489"/>
        <w:rPr>
          <w:rFonts w:ascii="宋体" w:hAnsi="宋体" w:cs="宋体"/>
        </w:rPr>
      </w:pPr>
      <w:r>
        <w:rPr>
          <w:rFonts w:hint="eastAsia" w:ascii="宋体" w:hAnsi="宋体" w:cs="宋体"/>
          <w:b/>
          <w:bCs/>
        </w:rPr>
        <w:t>1.采购人信息</w:t>
      </w:r>
    </w:p>
    <w:p w14:paraId="7ED9A831">
      <w:pPr>
        <w:ind w:firstLine="480"/>
        <w:rPr>
          <w:rFonts w:ascii="宋体" w:hAnsi="宋体" w:cs="宋体"/>
        </w:rPr>
      </w:pPr>
      <w:r>
        <w:rPr>
          <w:rFonts w:hint="eastAsia" w:ascii="宋体" w:hAnsi="宋体" w:cs="宋体"/>
        </w:rPr>
        <w:t xml:space="preserve">  名    称：</w:t>
      </w:r>
      <w:r>
        <w:rPr>
          <w:rFonts w:hint="eastAsia" w:cs="FangSong_GB2312" w:asciiTheme="minorEastAsia" w:hAnsiTheme="minorEastAsia" w:eastAsiaTheme="minorEastAsia"/>
        </w:rPr>
        <w:t>浙江省人力资源和社会保障信息中心</w:t>
      </w:r>
    </w:p>
    <w:p w14:paraId="7F166492">
      <w:pPr>
        <w:ind w:firstLine="480"/>
        <w:rPr>
          <w:rFonts w:ascii="宋体" w:hAnsi="宋体" w:cs="宋体"/>
        </w:rPr>
      </w:pPr>
      <w:r>
        <w:rPr>
          <w:rFonts w:hint="eastAsia" w:ascii="宋体" w:hAnsi="宋体" w:cs="宋体"/>
        </w:rPr>
        <w:t xml:space="preserve">  地    址：杭州市体育场路538号金祝大厦       </w:t>
      </w:r>
    </w:p>
    <w:p w14:paraId="191D3026">
      <w:pPr>
        <w:ind w:firstLine="720" w:firstLineChars="300"/>
        <w:rPr>
          <w:rFonts w:ascii="宋体" w:hAnsi="宋体" w:cs="宋体"/>
        </w:rPr>
      </w:pPr>
      <w:r>
        <w:rPr>
          <w:rFonts w:hint="eastAsia" w:ascii="宋体" w:hAnsi="宋体" w:cs="宋体"/>
        </w:rPr>
        <w:t>传    真： /</w:t>
      </w:r>
    </w:p>
    <w:p w14:paraId="0FCCE611">
      <w:pPr>
        <w:ind w:firstLine="720" w:firstLineChars="300"/>
        <w:rPr>
          <w:rFonts w:ascii="宋体" w:hAnsi="宋体" w:cs="宋体"/>
        </w:rPr>
      </w:pPr>
      <w:r>
        <w:rPr>
          <w:rFonts w:hint="eastAsia" w:ascii="宋体" w:hAnsi="宋体" w:cs="宋体"/>
        </w:rPr>
        <w:t>项目联系人（询问）：徐</w:t>
      </w:r>
      <w:r>
        <w:rPr>
          <w:rFonts w:hint="eastAsia" w:cs="FangSong_GB2312" w:asciiTheme="minorEastAsia" w:hAnsiTheme="minorEastAsia" w:eastAsiaTheme="minorEastAsia"/>
        </w:rPr>
        <w:t>老师</w:t>
      </w:r>
      <w:r>
        <w:rPr>
          <w:rFonts w:hint="eastAsia" w:ascii="宋体" w:hAnsi="宋体" w:cs="宋体"/>
        </w:rPr>
        <w:t xml:space="preserve">  </w:t>
      </w:r>
    </w:p>
    <w:p w14:paraId="42A2DFDC">
      <w:pPr>
        <w:ind w:firstLine="480"/>
        <w:rPr>
          <w:rFonts w:ascii="宋体" w:hAnsi="宋体" w:cs="宋体"/>
        </w:rPr>
      </w:pPr>
      <w:r>
        <w:rPr>
          <w:rFonts w:hint="eastAsia" w:ascii="宋体" w:hAnsi="宋体" w:cs="宋体"/>
        </w:rPr>
        <w:t xml:space="preserve">  项目联系方式（询问）：0571-85117915 </w:t>
      </w:r>
    </w:p>
    <w:p w14:paraId="7D72D1E9">
      <w:pPr>
        <w:ind w:firstLine="480"/>
        <w:rPr>
          <w:rFonts w:ascii="宋体" w:hAnsi="宋体" w:cs="宋体"/>
        </w:rPr>
      </w:pPr>
      <w:r>
        <w:rPr>
          <w:rFonts w:hint="eastAsia" w:ascii="宋体" w:hAnsi="宋体" w:cs="宋体"/>
        </w:rPr>
        <w:t xml:space="preserve">  质疑联系人：</w:t>
      </w:r>
      <w:r>
        <w:rPr>
          <w:rFonts w:hint="eastAsia" w:cs="FangSong_GB2312" w:asciiTheme="minorEastAsia" w:hAnsiTheme="minorEastAsia" w:eastAsiaTheme="minorEastAsia"/>
        </w:rPr>
        <w:t>龚老师</w:t>
      </w:r>
      <w:r>
        <w:rPr>
          <w:rFonts w:hint="eastAsia" w:ascii="宋体" w:hAnsi="宋体" w:cs="宋体"/>
        </w:rPr>
        <w:t xml:space="preserve"> </w:t>
      </w:r>
    </w:p>
    <w:p w14:paraId="38EBD36D">
      <w:pPr>
        <w:ind w:firstLine="480"/>
        <w:rPr>
          <w:rFonts w:ascii="宋体" w:hAnsi="宋体" w:cs="宋体"/>
        </w:rPr>
      </w:pPr>
      <w:r>
        <w:rPr>
          <w:rFonts w:hint="eastAsia" w:ascii="宋体" w:hAnsi="宋体" w:cs="宋体"/>
        </w:rPr>
        <w:t xml:space="preserve">  质疑联系方式：</w:t>
      </w:r>
      <w:bookmarkStart w:id="15" w:name="OLE_LINK1"/>
      <w:r>
        <w:rPr>
          <w:rFonts w:hint="eastAsia" w:ascii="宋体" w:hAnsi="宋体" w:cs="宋体"/>
        </w:rPr>
        <w:t xml:space="preserve">0571-85119171 </w:t>
      </w:r>
      <w:bookmarkEnd w:id="15"/>
    </w:p>
    <w:p w14:paraId="4A1AD922">
      <w:pPr>
        <w:ind w:firstLine="489"/>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0308D3B5">
      <w:pPr>
        <w:ind w:firstLine="720" w:firstLineChars="300"/>
        <w:rPr>
          <w:rFonts w:ascii="宋体" w:hAnsi="宋体" w:cs="宋体"/>
        </w:rPr>
      </w:pPr>
      <w:r>
        <w:rPr>
          <w:rFonts w:hint="eastAsia" w:ascii="宋体" w:hAnsi="宋体" w:cs="宋体"/>
        </w:rPr>
        <w:t>名    称：浙江信镧建设工程咨询有限公司</w:t>
      </w:r>
    </w:p>
    <w:p w14:paraId="04AE7EE1">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35463317">
      <w:pPr>
        <w:ind w:firstLine="480"/>
        <w:rPr>
          <w:rFonts w:ascii="宋体" w:hAnsi="宋体" w:cs="宋体"/>
        </w:rPr>
      </w:pPr>
      <w:r>
        <w:rPr>
          <w:rFonts w:hint="eastAsia" w:ascii="宋体" w:hAnsi="宋体" w:cs="宋体"/>
        </w:rPr>
        <w:t xml:space="preserve">  传    真：0571-85024997               </w:t>
      </w:r>
    </w:p>
    <w:p w14:paraId="6122D069">
      <w:pPr>
        <w:ind w:firstLine="480"/>
        <w:rPr>
          <w:rFonts w:ascii="宋体" w:hAnsi="宋体" w:cs="宋体"/>
        </w:rPr>
      </w:pPr>
      <w:r>
        <w:rPr>
          <w:rFonts w:hint="eastAsia" w:ascii="宋体" w:hAnsi="宋体" w:cs="宋体"/>
        </w:rPr>
        <w:t xml:space="preserve">  项目联系人（询问）：郑晓冬、赵锋、王朋雁          </w:t>
      </w:r>
    </w:p>
    <w:p w14:paraId="0FA23FA6">
      <w:pPr>
        <w:ind w:firstLine="480"/>
        <w:rPr>
          <w:rFonts w:ascii="宋体" w:hAnsi="宋体" w:cs="宋体"/>
        </w:rPr>
      </w:pPr>
      <w:r>
        <w:rPr>
          <w:rFonts w:hint="eastAsia" w:ascii="宋体" w:hAnsi="宋体" w:cs="宋体"/>
        </w:rPr>
        <w:t xml:space="preserve">  项目联系方式（询问）：0571-87967630 </w:t>
      </w:r>
    </w:p>
    <w:p w14:paraId="5E7089E3">
      <w:pPr>
        <w:ind w:firstLine="480"/>
        <w:rPr>
          <w:rFonts w:ascii="宋体" w:hAnsi="宋体" w:cs="宋体"/>
        </w:rPr>
      </w:pPr>
      <w:r>
        <w:rPr>
          <w:rFonts w:hint="eastAsia" w:ascii="宋体" w:hAnsi="宋体" w:cs="宋体"/>
        </w:rPr>
        <w:t xml:space="preserve">  质疑联系人：葛梅兰              </w:t>
      </w:r>
    </w:p>
    <w:p w14:paraId="1E66A75A">
      <w:pPr>
        <w:ind w:firstLine="480"/>
        <w:rPr>
          <w:rFonts w:ascii="宋体" w:hAnsi="宋体" w:cs="宋体"/>
        </w:rPr>
      </w:pPr>
      <w:r>
        <w:rPr>
          <w:rFonts w:hint="eastAsia" w:ascii="宋体" w:hAnsi="宋体" w:cs="宋体"/>
        </w:rPr>
        <w:t xml:space="preserve">  质疑联系方式：0571-87967630 </w:t>
      </w:r>
    </w:p>
    <w:p w14:paraId="632EF206">
      <w:pPr>
        <w:wordWrap w:val="0"/>
        <w:ind w:firstLine="489"/>
        <w:rPr>
          <w:rFonts w:ascii="宋体" w:hAnsi="宋体" w:cs="宋体"/>
        </w:rPr>
      </w:pPr>
      <w:r>
        <w:rPr>
          <w:rFonts w:hint="eastAsia" w:ascii="宋体" w:hAnsi="宋体" w:cs="宋体"/>
          <w:b/>
          <w:bCs/>
        </w:rPr>
        <w:t xml:space="preserve"> </w:t>
      </w: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1B07B137">
      <w:pPr>
        <w:ind w:firstLine="480"/>
        <w:rPr>
          <w:rFonts w:ascii="仿宋" w:hAnsi="仿宋" w:eastAsia="仿宋" w:cs="仿宋"/>
          <w:sz w:val="27"/>
          <w:szCs w:val="27"/>
        </w:rPr>
      </w:pPr>
      <w:r>
        <w:rPr>
          <w:rFonts w:hint="eastAsia" w:ascii="宋体" w:hAnsi="宋体" w:cs="宋体"/>
        </w:rPr>
        <w:t>政策咨询：何一平、冯华，0571-87058424、87055741</w:t>
      </w:r>
    </w:p>
    <w:p w14:paraId="11264713">
      <w:pPr>
        <w:wordWrap w:val="0"/>
        <w:ind w:firstLine="480"/>
        <w:rPr>
          <w:rFonts w:ascii="宋体" w:hAnsi="宋体" w:cs="宋体"/>
        </w:rPr>
      </w:pPr>
      <w:r>
        <w:rPr>
          <w:rFonts w:hint="eastAsia" w:ascii="宋体" w:hAnsi="宋体" w:cs="宋体"/>
        </w:rPr>
        <w:t>预算金额未达100万元的采购项目，由采购人处理采购争议。</w:t>
      </w:r>
    </w:p>
    <w:p w14:paraId="0481714F">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74E48929">
      <w:pPr>
        <w:pStyle w:val="34"/>
        <w:ind w:firstLine="480"/>
        <w:rPr>
          <w:rFonts w:hAnsi="宋体" w:cs="宋体"/>
        </w:rPr>
      </w:pPr>
      <w:r>
        <w:rPr>
          <w:rFonts w:hint="eastAsia" w:hAnsi="宋体" w:cs="宋体"/>
        </w:rPr>
        <w:t>CA问题联系电话（人工）：汇信CA 400-888-4636；天谷CA 400-087-8198。</w:t>
      </w:r>
    </w:p>
    <w:p w14:paraId="6C068D57">
      <w:pPr>
        <w:pStyle w:val="34"/>
        <w:ind w:firstLine="480"/>
        <w:rPr>
          <w:rFonts w:hAnsi="宋体" w:cs="宋体"/>
        </w:rPr>
        <w:sectPr>
          <w:pgSz w:w="11905" w:h="16838"/>
          <w:pgMar w:top="1440" w:right="1797" w:bottom="1440" w:left="1797" w:header="680" w:footer="850" w:gutter="0"/>
          <w:paperSrc/>
          <w:pgNumType w:fmt="decimal"/>
          <w:cols w:space="0" w:num="1"/>
          <w:titlePg/>
          <w:rtlGutter w:val="0"/>
          <w:docGrid w:linePitch="312" w:charSpace="0"/>
        </w:sectPr>
      </w:pPr>
      <w:r>
        <w:rPr>
          <w:rFonts w:hint="eastAsia" w:hAnsi="宋体" w:cs="宋体"/>
        </w:rPr>
        <w:t xml:space="preserve">                       </w:t>
      </w:r>
    </w:p>
    <w:p w14:paraId="7F0F1EB9">
      <w:pPr>
        <w:pStyle w:val="5"/>
      </w:pPr>
      <w:bookmarkStart w:id="16" w:name="_Toc21996"/>
      <w:bookmarkStart w:id="17" w:name="_Toc26813"/>
      <w:bookmarkStart w:id="18" w:name="_Toc6820"/>
      <w:r>
        <w:rPr>
          <w:rFonts w:hint="eastAsia"/>
        </w:rPr>
        <w:t>第二部分</w:t>
      </w:r>
      <w:bookmarkEnd w:id="11"/>
      <w:r>
        <w:rPr>
          <w:rFonts w:hint="eastAsia"/>
        </w:rPr>
        <w:t xml:space="preserve"> 投标人须知</w:t>
      </w:r>
      <w:bookmarkEnd w:id="12"/>
      <w:bookmarkEnd w:id="16"/>
      <w:bookmarkEnd w:id="17"/>
      <w:bookmarkEnd w:id="18"/>
    </w:p>
    <w:p w14:paraId="021AA183">
      <w:pPr>
        <w:ind w:firstLine="0" w:firstLineChars="0"/>
        <w:jc w:val="center"/>
        <w:rPr>
          <w:b/>
          <w:bCs/>
          <w:sz w:val="36"/>
          <w:szCs w:val="36"/>
        </w:rPr>
      </w:pPr>
      <w:bookmarkStart w:id="19" w:name="_Toc7514"/>
      <w:bookmarkStart w:id="20" w:name="_Toc29736"/>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482A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B2CD45">
            <w:pPr>
              <w:pStyle w:val="143"/>
              <w:widowControl w:val="0"/>
              <w:rPr>
                <w:b/>
                <w:bCs/>
              </w:rPr>
            </w:pPr>
            <w:r>
              <w:rPr>
                <w:rFonts w:hint="eastAsia"/>
                <w:b/>
                <w:bCs/>
              </w:rPr>
              <w:t>序号</w:t>
            </w:r>
          </w:p>
        </w:tc>
        <w:tc>
          <w:tcPr>
            <w:tcW w:w="2206" w:type="dxa"/>
            <w:vAlign w:val="center"/>
          </w:tcPr>
          <w:p w14:paraId="3079B021">
            <w:pPr>
              <w:pStyle w:val="143"/>
              <w:widowControl w:val="0"/>
              <w:rPr>
                <w:b/>
                <w:bCs/>
              </w:rPr>
            </w:pPr>
            <w:r>
              <w:rPr>
                <w:rFonts w:hint="eastAsia"/>
                <w:b/>
                <w:bCs/>
              </w:rPr>
              <w:t>事项</w:t>
            </w:r>
          </w:p>
        </w:tc>
        <w:tc>
          <w:tcPr>
            <w:tcW w:w="5901" w:type="dxa"/>
            <w:vAlign w:val="center"/>
          </w:tcPr>
          <w:p w14:paraId="4766A739">
            <w:pPr>
              <w:ind w:firstLine="0" w:firstLineChars="0"/>
              <w:jc w:val="center"/>
            </w:pPr>
            <w:r>
              <w:rPr>
                <w:rFonts w:hint="eastAsia" w:ascii="宋体" w:hAnsi="宋体" w:cs="宋体"/>
                <w:b/>
              </w:rPr>
              <w:t>本项目的特别规定</w:t>
            </w:r>
          </w:p>
        </w:tc>
      </w:tr>
      <w:tr w14:paraId="21A5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B1CA66">
            <w:pPr>
              <w:pStyle w:val="143"/>
              <w:widowControl w:val="0"/>
              <w:rPr>
                <w:b/>
                <w:bCs/>
              </w:rPr>
            </w:pPr>
            <w:r>
              <w:rPr>
                <w:rFonts w:hint="eastAsia"/>
                <w:b/>
                <w:bCs/>
              </w:rPr>
              <w:t>1</w:t>
            </w:r>
          </w:p>
        </w:tc>
        <w:tc>
          <w:tcPr>
            <w:tcW w:w="2206" w:type="dxa"/>
            <w:vAlign w:val="center"/>
          </w:tcPr>
          <w:p w14:paraId="32AE5EFB">
            <w:pPr>
              <w:pStyle w:val="143"/>
              <w:widowControl w:val="0"/>
              <w:rPr>
                <w:b/>
                <w:bCs/>
              </w:rPr>
            </w:pPr>
            <w:r>
              <w:rPr>
                <w:rFonts w:hint="eastAsia"/>
                <w:b/>
                <w:bCs/>
              </w:rPr>
              <w:t>项目属性</w:t>
            </w:r>
          </w:p>
        </w:tc>
        <w:tc>
          <w:tcPr>
            <w:tcW w:w="5901" w:type="dxa"/>
            <w:vAlign w:val="center"/>
          </w:tcPr>
          <w:p w14:paraId="667E984D">
            <w:pPr>
              <w:ind w:firstLine="480"/>
              <w:jc w:val="left"/>
              <w:rPr>
                <w:rFonts w:ascii="宋体" w:hAnsi="宋体" w:cs="宋体"/>
                <w:kern w:val="0"/>
              </w:rPr>
            </w:pPr>
            <w:r>
              <w:rPr>
                <w:rFonts w:hint="eastAsia" w:ascii="宋体" w:hAnsi="宋体" w:cs="宋体"/>
                <w:kern w:val="0"/>
              </w:rPr>
              <w:t>服务类</w:t>
            </w:r>
          </w:p>
        </w:tc>
      </w:tr>
      <w:tr w14:paraId="2AD0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B513578">
            <w:pPr>
              <w:pStyle w:val="143"/>
              <w:widowControl w:val="0"/>
              <w:rPr>
                <w:b/>
                <w:bCs/>
              </w:rPr>
            </w:pPr>
            <w:r>
              <w:rPr>
                <w:rFonts w:hint="eastAsia"/>
                <w:b/>
                <w:bCs/>
              </w:rPr>
              <w:t>2</w:t>
            </w:r>
          </w:p>
        </w:tc>
        <w:tc>
          <w:tcPr>
            <w:tcW w:w="2206" w:type="dxa"/>
            <w:vAlign w:val="center"/>
          </w:tcPr>
          <w:p w14:paraId="257D3FF2">
            <w:pPr>
              <w:pStyle w:val="143"/>
              <w:widowControl w:val="0"/>
              <w:rPr>
                <w:b/>
                <w:bCs/>
              </w:rPr>
            </w:pPr>
            <w:r>
              <w:rPr>
                <w:rFonts w:hint="eastAsia"/>
                <w:b/>
                <w:bCs/>
              </w:rPr>
              <w:t>采购标的及其对应的中小企业划分标准所属行业</w:t>
            </w:r>
          </w:p>
        </w:tc>
        <w:tc>
          <w:tcPr>
            <w:tcW w:w="5901" w:type="dxa"/>
            <w:vAlign w:val="center"/>
          </w:tcPr>
          <w:p w14:paraId="510AEA6C">
            <w:pPr>
              <w:pStyle w:val="143"/>
              <w:widowControl w:val="0"/>
              <w:ind w:firstLine="480" w:firstLineChars="200"/>
              <w:jc w:val="left"/>
              <w:rPr>
                <w:b/>
                <w:bCs/>
              </w:rPr>
            </w:pPr>
            <w:r>
              <w:rPr>
                <w:rFonts w:hint="eastAsia" w:ascii="宋体" w:hAnsi="宋体" w:cs="宋体"/>
                <w:kern w:val="2"/>
                <w:szCs w:val="24"/>
              </w:rPr>
              <w:t>采购标的：全省社保基金财务系统运行维护，属于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A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0E5DFF">
            <w:pPr>
              <w:pStyle w:val="143"/>
              <w:widowControl w:val="0"/>
              <w:rPr>
                <w:b/>
                <w:bCs/>
              </w:rPr>
            </w:pPr>
            <w:r>
              <w:rPr>
                <w:rFonts w:hint="eastAsia"/>
                <w:b/>
                <w:bCs/>
              </w:rPr>
              <w:t>3</w:t>
            </w:r>
          </w:p>
        </w:tc>
        <w:tc>
          <w:tcPr>
            <w:tcW w:w="2206" w:type="dxa"/>
            <w:vAlign w:val="center"/>
          </w:tcPr>
          <w:p w14:paraId="5838AAF2">
            <w:pPr>
              <w:pStyle w:val="143"/>
              <w:widowControl w:val="0"/>
              <w:rPr>
                <w:b/>
                <w:bCs/>
              </w:rPr>
            </w:pPr>
            <w:r>
              <w:rPr>
                <w:rFonts w:hint="eastAsia"/>
                <w:b/>
                <w:bCs/>
              </w:rPr>
              <w:t>是否允许采购进口产品</w:t>
            </w:r>
          </w:p>
        </w:tc>
        <w:tc>
          <w:tcPr>
            <w:tcW w:w="5901" w:type="dxa"/>
            <w:vAlign w:val="center"/>
          </w:tcPr>
          <w:p w14:paraId="1102DF4F">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363D8190">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7B04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538127">
            <w:pPr>
              <w:pStyle w:val="143"/>
              <w:widowControl w:val="0"/>
              <w:rPr>
                <w:b/>
                <w:bCs/>
              </w:rPr>
            </w:pPr>
            <w:r>
              <w:rPr>
                <w:rFonts w:hint="eastAsia"/>
                <w:b/>
                <w:bCs/>
              </w:rPr>
              <w:t>4</w:t>
            </w:r>
          </w:p>
        </w:tc>
        <w:tc>
          <w:tcPr>
            <w:tcW w:w="2206" w:type="dxa"/>
            <w:vAlign w:val="center"/>
          </w:tcPr>
          <w:p w14:paraId="748E9632">
            <w:pPr>
              <w:pStyle w:val="143"/>
              <w:widowControl w:val="0"/>
              <w:rPr>
                <w:b/>
                <w:bCs/>
              </w:rPr>
            </w:pPr>
            <w:r>
              <w:rPr>
                <w:rFonts w:hint="eastAsia"/>
                <w:b/>
                <w:bCs/>
              </w:rPr>
              <w:t>是否允许转包与分包</w:t>
            </w:r>
          </w:p>
        </w:tc>
        <w:tc>
          <w:tcPr>
            <w:tcW w:w="5901" w:type="dxa"/>
            <w:vAlign w:val="center"/>
          </w:tcPr>
          <w:p w14:paraId="1D2504FC">
            <w:pPr>
              <w:ind w:firstLine="480"/>
              <w:jc w:val="left"/>
              <w:rPr>
                <w:rFonts w:ascii="宋体" w:hAnsi="宋体" w:cs="宋体"/>
                <w:kern w:val="0"/>
              </w:rPr>
            </w:pPr>
            <w:r>
              <w:rPr>
                <w:rFonts w:hint="eastAsia" w:ascii="宋体" w:hAnsi="宋体" w:cs="宋体"/>
                <w:kern w:val="0"/>
              </w:rPr>
              <w:t>转包：本项目不允许转包</w:t>
            </w:r>
          </w:p>
          <w:p w14:paraId="303D0519">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FF969D9">
            <w:pPr>
              <w:ind w:firstLine="480"/>
              <w:jc w:val="left"/>
            </w:pPr>
            <w:r>
              <w:rPr>
                <w:rFonts w:hint="eastAsia" w:ascii="宋体" w:hAnsi="宋体" w:cs="宋体"/>
                <w:kern w:val="0"/>
              </w:rPr>
              <w:t xml:space="preserve">     </w:t>
            </w:r>
            <w:sdt>
              <w:sdtPr>
                <w:rPr>
                  <w:rFonts w:hint="eastAsia" w:ascii="宋体" w:hAnsi="宋体" w:cs="宋体"/>
                  <w:b/>
                  <w:bCs/>
                  <w:kern w:val="0"/>
                </w:rPr>
                <w:id w:val="48212821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ED3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70E4FF">
            <w:pPr>
              <w:pStyle w:val="143"/>
              <w:widowControl w:val="0"/>
              <w:rPr>
                <w:b/>
                <w:bCs/>
              </w:rPr>
            </w:pPr>
            <w:r>
              <w:rPr>
                <w:rFonts w:hint="eastAsia"/>
                <w:b/>
                <w:bCs/>
              </w:rPr>
              <w:t>5</w:t>
            </w:r>
          </w:p>
        </w:tc>
        <w:tc>
          <w:tcPr>
            <w:tcW w:w="2206" w:type="dxa"/>
            <w:vAlign w:val="center"/>
          </w:tcPr>
          <w:p w14:paraId="130E11BC">
            <w:pPr>
              <w:pStyle w:val="143"/>
              <w:widowControl w:val="0"/>
              <w:rPr>
                <w:b/>
                <w:bCs/>
              </w:rPr>
            </w:pPr>
            <w:r>
              <w:rPr>
                <w:rFonts w:hint="eastAsia"/>
                <w:b/>
                <w:bCs/>
              </w:rPr>
              <w:t>开标前答疑会或现场考察</w:t>
            </w:r>
          </w:p>
        </w:tc>
        <w:tc>
          <w:tcPr>
            <w:tcW w:w="5901" w:type="dxa"/>
            <w:vAlign w:val="center"/>
          </w:tcPr>
          <w:p w14:paraId="1DCB1FF5">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1495B87F">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DC8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8A15F61">
            <w:pPr>
              <w:pStyle w:val="143"/>
              <w:widowControl w:val="0"/>
              <w:rPr>
                <w:b/>
                <w:bCs/>
              </w:rPr>
            </w:pPr>
            <w:r>
              <w:rPr>
                <w:rFonts w:hint="eastAsia"/>
                <w:b/>
                <w:bCs/>
              </w:rPr>
              <w:t>6</w:t>
            </w:r>
          </w:p>
        </w:tc>
        <w:tc>
          <w:tcPr>
            <w:tcW w:w="2206" w:type="dxa"/>
            <w:vAlign w:val="center"/>
          </w:tcPr>
          <w:p w14:paraId="51D4C4CF">
            <w:pPr>
              <w:pStyle w:val="143"/>
              <w:widowControl w:val="0"/>
              <w:rPr>
                <w:b/>
                <w:bCs/>
              </w:rPr>
            </w:pPr>
            <w:r>
              <w:rPr>
                <w:rFonts w:hint="eastAsia"/>
                <w:b/>
                <w:bCs/>
              </w:rPr>
              <w:t>样品提供</w:t>
            </w:r>
          </w:p>
        </w:tc>
        <w:tc>
          <w:tcPr>
            <w:tcW w:w="5901" w:type="dxa"/>
            <w:vAlign w:val="center"/>
          </w:tcPr>
          <w:p w14:paraId="6A8F185B">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0EA64F20">
            <w:pPr>
              <w:ind w:firstLine="480" w:firstLineChars="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F14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2F7D7A2">
            <w:pPr>
              <w:pStyle w:val="143"/>
              <w:widowControl w:val="0"/>
              <w:rPr>
                <w:b/>
                <w:bCs/>
              </w:rPr>
            </w:pPr>
            <w:r>
              <w:rPr>
                <w:rFonts w:hint="eastAsia"/>
                <w:b/>
                <w:bCs/>
              </w:rPr>
              <w:t>7</w:t>
            </w:r>
          </w:p>
        </w:tc>
        <w:tc>
          <w:tcPr>
            <w:tcW w:w="2206" w:type="dxa"/>
            <w:vAlign w:val="center"/>
          </w:tcPr>
          <w:p w14:paraId="291862CE">
            <w:pPr>
              <w:pStyle w:val="143"/>
              <w:widowControl w:val="0"/>
              <w:rPr>
                <w:b/>
                <w:bCs/>
              </w:rPr>
            </w:pPr>
            <w:r>
              <w:rPr>
                <w:rFonts w:hint="eastAsia"/>
                <w:b/>
                <w:bCs/>
              </w:rPr>
              <w:t>方案讲解演示</w:t>
            </w:r>
          </w:p>
        </w:tc>
        <w:tc>
          <w:tcPr>
            <w:tcW w:w="5901" w:type="dxa"/>
            <w:vAlign w:val="center"/>
          </w:tcPr>
          <w:p w14:paraId="2793438B">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792E2A4">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42E9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F5BC011">
            <w:pPr>
              <w:pStyle w:val="143"/>
              <w:widowControl w:val="0"/>
              <w:rPr>
                <w:b/>
                <w:bCs/>
              </w:rPr>
            </w:pPr>
            <w:r>
              <w:rPr>
                <w:rFonts w:hint="eastAsia"/>
                <w:b/>
                <w:bCs/>
              </w:rPr>
              <w:t>8</w:t>
            </w:r>
          </w:p>
        </w:tc>
        <w:tc>
          <w:tcPr>
            <w:tcW w:w="2206" w:type="dxa"/>
            <w:vMerge w:val="restart"/>
            <w:vAlign w:val="center"/>
          </w:tcPr>
          <w:p w14:paraId="6DE40BF0">
            <w:pPr>
              <w:pStyle w:val="143"/>
              <w:widowControl w:val="0"/>
              <w:rPr>
                <w:b/>
                <w:bCs/>
              </w:rPr>
            </w:pPr>
            <w:r>
              <w:rPr>
                <w:rFonts w:hint="eastAsia"/>
                <w:b/>
                <w:bCs/>
              </w:rPr>
              <w:t>投标人应当提供的资格、资信证明文件</w:t>
            </w:r>
          </w:p>
        </w:tc>
        <w:tc>
          <w:tcPr>
            <w:tcW w:w="5901" w:type="dxa"/>
            <w:vAlign w:val="center"/>
          </w:tcPr>
          <w:p w14:paraId="60AAE621">
            <w:pPr>
              <w:ind w:firstLine="480"/>
              <w:rPr>
                <w:rFonts w:ascii="宋体" w:hAnsi="宋体" w:cs="宋体"/>
              </w:rPr>
            </w:pPr>
            <w:r>
              <w:rPr>
                <w:rFonts w:hint="eastAsia" w:ascii="宋体" w:hAnsi="宋体" w:cs="宋体"/>
              </w:rPr>
              <w:t>（1）资格证明文件：见招标文件第二部分11.1。</w:t>
            </w:r>
          </w:p>
          <w:p w14:paraId="174B6837">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2DF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F4B0356">
            <w:pPr>
              <w:pStyle w:val="143"/>
              <w:widowControl w:val="0"/>
              <w:rPr>
                <w:b/>
                <w:bCs/>
              </w:rPr>
            </w:pPr>
          </w:p>
        </w:tc>
        <w:tc>
          <w:tcPr>
            <w:tcW w:w="2206" w:type="dxa"/>
            <w:vMerge w:val="continue"/>
            <w:vAlign w:val="center"/>
          </w:tcPr>
          <w:p w14:paraId="1BCBC3AD">
            <w:pPr>
              <w:pStyle w:val="143"/>
              <w:widowControl w:val="0"/>
              <w:rPr>
                <w:b/>
                <w:bCs/>
              </w:rPr>
            </w:pPr>
          </w:p>
        </w:tc>
        <w:tc>
          <w:tcPr>
            <w:tcW w:w="5901" w:type="dxa"/>
            <w:vAlign w:val="center"/>
          </w:tcPr>
          <w:p w14:paraId="731E779F">
            <w:pPr>
              <w:ind w:firstLine="480"/>
            </w:pPr>
            <w:r>
              <w:rPr>
                <w:rFonts w:hint="eastAsia" w:ascii="宋体" w:hAnsi="宋体" w:cs="宋体"/>
              </w:rPr>
              <w:t>（2）资信证明文件：根据招标文件第四部分评标标准提供。</w:t>
            </w:r>
          </w:p>
        </w:tc>
      </w:tr>
      <w:tr w14:paraId="1413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DF2BC2">
            <w:pPr>
              <w:pStyle w:val="143"/>
              <w:widowControl w:val="0"/>
              <w:rPr>
                <w:b/>
                <w:bCs/>
              </w:rPr>
            </w:pPr>
            <w:r>
              <w:rPr>
                <w:rFonts w:hint="eastAsia"/>
                <w:b/>
                <w:bCs/>
              </w:rPr>
              <w:t>9</w:t>
            </w:r>
          </w:p>
        </w:tc>
        <w:tc>
          <w:tcPr>
            <w:tcW w:w="2206" w:type="dxa"/>
            <w:vAlign w:val="center"/>
          </w:tcPr>
          <w:p w14:paraId="2D9E68DA">
            <w:pPr>
              <w:pStyle w:val="143"/>
              <w:widowControl w:val="0"/>
              <w:rPr>
                <w:b/>
                <w:bCs/>
              </w:rPr>
            </w:pPr>
            <w:r>
              <w:rPr>
                <w:rFonts w:hint="eastAsia"/>
                <w:b/>
                <w:bCs/>
              </w:rPr>
              <w:t>节能产品、环境标志产品</w:t>
            </w:r>
          </w:p>
        </w:tc>
        <w:tc>
          <w:tcPr>
            <w:tcW w:w="5901" w:type="dxa"/>
            <w:vAlign w:val="center"/>
          </w:tcPr>
          <w:p w14:paraId="31292F97">
            <w:pPr>
              <w:ind w:firstLine="480"/>
              <w:jc w:val="left"/>
            </w:pPr>
            <w:r>
              <w:rPr>
                <w:rFonts w:hint="eastAsia"/>
              </w:rPr>
              <w:t>本项目不适用</w:t>
            </w:r>
          </w:p>
        </w:tc>
      </w:tr>
      <w:tr w14:paraId="2C77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C01EE9">
            <w:pPr>
              <w:pStyle w:val="143"/>
              <w:widowControl w:val="0"/>
              <w:rPr>
                <w:b/>
                <w:bCs/>
              </w:rPr>
            </w:pPr>
            <w:r>
              <w:rPr>
                <w:rFonts w:hint="eastAsia"/>
                <w:b/>
                <w:bCs/>
              </w:rPr>
              <w:t>10</w:t>
            </w:r>
          </w:p>
        </w:tc>
        <w:tc>
          <w:tcPr>
            <w:tcW w:w="2206" w:type="dxa"/>
            <w:vAlign w:val="center"/>
          </w:tcPr>
          <w:p w14:paraId="6A6EA516">
            <w:pPr>
              <w:pStyle w:val="143"/>
              <w:widowControl w:val="0"/>
              <w:rPr>
                <w:b/>
                <w:bCs/>
              </w:rPr>
            </w:pPr>
            <w:r>
              <w:rPr>
                <w:rFonts w:hint="eastAsia"/>
                <w:b/>
                <w:bCs/>
              </w:rPr>
              <w:t>报价要求</w:t>
            </w:r>
          </w:p>
        </w:tc>
        <w:tc>
          <w:tcPr>
            <w:tcW w:w="5901" w:type="dxa"/>
            <w:vAlign w:val="center"/>
          </w:tcPr>
          <w:p w14:paraId="31C03208">
            <w:pPr>
              <w:ind w:firstLine="480"/>
              <w:jc w:val="left"/>
              <w:rPr>
                <w:lang w:val="zh-CN"/>
              </w:rPr>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354C2C1B">
            <w:pPr>
              <w:ind w:firstLine="0" w:firstLineChars="0"/>
              <w:jc w:val="left"/>
              <w:rPr>
                <w:b/>
                <w:bCs/>
                <w:lang w:val="zh-CN"/>
              </w:rPr>
            </w:pPr>
            <w:r>
              <w:rPr>
                <w:rFonts w:hint="eastAsia"/>
                <w:b/>
                <w:bCs/>
                <w:lang w:val="zh-CN"/>
              </w:rPr>
              <w:t>投标报价出现下列情形的，投标无效：</w:t>
            </w:r>
          </w:p>
          <w:p w14:paraId="4644E16C">
            <w:pPr>
              <w:ind w:firstLine="489"/>
              <w:jc w:val="left"/>
              <w:rPr>
                <w:b/>
                <w:bCs/>
                <w:lang w:val="zh-CN"/>
              </w:rPr>
            </w:pPr>
            <w:r>
              <w:rPr>
                <w:rFonts w:hint="eastAsia"/>
                <w:b/>
                <w:bCs/>
                <w:lang w:val="zh-CN"/>
              </w:rPr>
              <w:t>投标文件出现不是唯一的、有选择性投标报价的；</w:t>
            </w:r>
          </w:p>
          <w:p w14:paraId="5B88CF5D">
            <w:pPr>
              <w:ind w:firstLine="489"/>
              <w:jc w:val="left"/>
              <w:rPr>
                <w:b/>
                <w:bCs/>
                <w:lang w:val="zh-CN"/>
              </w:rPr>
            </w:pPr>
            <w:r>
              <w:rPr>
                <w:rFonts w:hint="eastAsia"/>
                <w:b/>
                <w:bCs/>
                <w:lang w:val="zh-CN"/>
              </w:rPr>
              <w:t>投标报价超过招标文件中规定的预算金额或者最高限价的;</w:t>
            </w:r>
          </w:p>
          <w:p w14:paraId="2A88088A">
            <w:pPr>
              <w:ind w:firstLine="489"/>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3FBC633C">
            <w:pPr>
              <w:ind w:firstLine="489"/>
              <w:jc w:val="left"/>
              <w:rPr>
                <w:b/>
                <w:bCs/>
              </w:rPr>
            </w:pPr>
            <w:r>
              <w:rPr>
                <w:rFonts w:hint="eastAsia"/>
                <w:b/>
                <w:bCs/>
              </w:rPr>
              <w:t>投标人对根据修正原则修正后的报价不确认的；</w:t>
            </w:r>
          </w:p>
          <w:p w14:paraId="3937CB1D">
            <w:pPr>
              <w:pStyle w:val="79"/>
              <w:ind w:left="0" w:leftChars="0" w:firstLine="489"/>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CC9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1E3B0FF">
            <w:pPr>
              <w:pStyle w:val="143"/>
              <w:widowControl w:val="0"/>
              <w:rPr>
                <w:b/>
                <w:bCs/>
              </w:rPr>
            </w:pPr>
            <w:r>
              <w:rPr>
                <w:rFonts w:hint="eastAsia"/>
                <w:b/>
                <w:bCs/>
              </w:rPr>
              <w:t>11</w:t>
            </w:r>
          </w:p>
        </w:tc>
        <w:tc>
          <w:tcPr>
            <w:tcW w:w="2206" w:type="dxa"/>
            <w:vAlign w:val="center"/>
          </w:tcPr>
          <w:p w14:paraId="6709E340">
            <w:pPr>
              <w:pStyle w:val="143"/>
              <w:widowControl w:val="0"/>
              <w:rPr>
                <w:b/>
                <w:bCs/>
              </w:rPr>
            </w:pPr>
            <w:r>
              <w:rPr>
                <w:rFonts w:hint="eastAsia"/>
                <w:b/>
                <w:bCs/>
              </w:rPr>
              <w:t>中小企业信用融资</w:t>
            </w:r>
          </w:p>
        </w:tc>
        <w:tc>
          <w:tcPr>
            <w:tcW w:w="5901" w:type="dxa"/>
            <w:vAlign w:val="center"/>
          </w:tcPr>
          <w:p w14:paraId="01600C6F">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0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00A5EE8">
            <w:pPr>
              <w:pStyle w:val="143"/>
              <w:widowControl w:val="0"/>
              <w:rPr>
                <w:b/>
                <w:bCs/>
              </w:rPr>
            </w:pPr>
            <w:r>
              <w:rPr>
                <w:rFonts w:hint="eastAsia"/>
                <w:b/>
                <w:bCs/>
              </w:rPr>
              <w:t>12</w:t>
            </w:r>
          </w:p>
        </w:tc>
        <w:tc>
          <w:tcPr>
            <w:tcW w:w="2206" w:type="dxa"/>
            <w:vAlign w:val="center"/>
          </w:tcPr>
          <w:p w14:paraId="68E7B9DA">
            <w:pPr>
              <w:pStyle w:val="143"/>
              <w:widowControl w:val="0"/>
              <w:rPr>
                <w:b/>
                <w:bCs/>
              </w:rPr>
            </w:pPr>
            <w:r>
              <w:rPr>
                <w:rFonts w:hint="eastAsia"/>
                <w:b/>
                <w:bCs/>
              </w:rPr>
              <w:t>备份投标文件送达地点和签收人员</w:t>
            </w:r>
          </w:p>
        </w:tc>
        <w:tc>
          <w:tcPr>
            <w:tcW w:w="5901" w:type="dxa"/>
            <w:vAlign w:val="center"/>
          </w:tcPr>
          <w:p w14:paraId="1CD1DCA7">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；备份投标文件签收人员联系电话：徐小玲</w:t>
            </w:r>
            <w:r>
              <w:rPr>
                <w:rFonts w:hint="eastAsia" w:hAnsi="宋体" w:cs="宋体"/>
                <w:u w:val="single"/>
              </w:rPr>
              <w:t>0571-87967630</w:t>
            </w:r>
            <w:r>
              <w:rPr>
                <w:rFonts w:hint="eastAsia" w:hAnsi="宋体" w:cs="宋体"/>
                <w:szCs w:val="24"/>
              </w:rPr>
              <w:t>。</w:t>
            </w:r>
            <w:r>
              <w:rPr>
                <w:rFonts w:hint="eastAsia" w:hAnsi="宋体" w:cs="FangSong_GB2312"/>
                <w:b/>
                <w:bCs/>
                <w:szCs w:val="24"/>
              </w:rPr>
              <w:t>（</w:t>
            </w:r>
            <w:r>
              <w:rPr>
                <w:rFonts w:hint="eastAsia" w:hAnsi="宋体" w:cs="宋体"/>
                <w:b/>
              </w:rPr>
              <w:t>特别说明：双休日和法定节假日不收件，供应商自行承担邮寄风险。</w:t>
            </w:r>
            <w:r>
              <w:rPr>
                <w:rFonts w:hint="eastAsia" w:hAnsi="宋体" w:cs="FangSong_GB2312"/>
                <w:b/>
                <w:bCs/>
                <w:szCs w:val="24"/>
              </w:rPr>
              <w:t>）</w:t>
            </w:r>
            <w:r>
              <w:rPr>
                <w:rFonts w:hint="eastAsia" w:hAnsi="宋体" w:cs="宋体"/>
                <w:b/>
                <w:szCs w:val="24"/>
              </w:rPr>
              <w:t>采购人、采购代理机构不强制或变相强制投标人提交备份投标文件。</w:t>
            </w:r>
          </w:p>
        </w:tc>
      </w:tr>
      <w:tr w14:paraId="73CE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9A25C6D">
            <w:pPr>
              <w:pStyle w:val="143"/>
              <w:widowControl w:val="0"/>
              <w:rPr>
                <w:b/>
                <w:bCs/>
              </w:rPr>
            </w:pPr>
            <w:r>
              <w:rPr>
                <w:rFonts w:hint="eastAsia"/>
                <w:b/>
                <w:bCs/>
              </w:rPr>
              <w:t>13</w:t>
            </w:r>
          </w:p>
        </w:tc>
        <w:tc>
          <w:tcPr>
            <w:tcW w:w="2206" w:type="dxa"/>
            <w:vMerge w:val="restart"/>
            <w:vAlign w:val="center"/>
          </w:tcPr>
          <w:p w14:paraId="74C0A373">
            <w:pPr>
              <w:pStyle w:val="143"/>
              <w:widowControl w:val="0"/>
              <w:rPr>
                <w:b/>
                <w:bCs/>
              </w:rPr>
            </w:pPr>
            <w:r>
              <w:rPr>
                <w:rFonts w:hint="eastAsia"/>
                <w:b/>
                <w:bCs/>
              </w:rPr>
              <w:t>特别说明</w:t>
            </w:r>
          </w:p>
        </w:tc>
        <w:tc>
          <w:tcPr>
            <w:tcW w:w="5901" w:type="dxa"/>
            <w:vAlign w:val="center"/>
          </w:tcPr>
          <w:p w14:paraId="1D4B7B86">
            <w:pPr>
              <w:ind w:firstLine="489"/>
            </w:pPr>
            <w:r>
              <w:rPr>
                <w:rFonts w:hint="eastAsia"/>
                <w:b/>
                <w:bCs/>
              </w:rPr>
              <w:t>联合体中有同类资质的供应商按照联合体分工承担相同工作的，应当按照资质等级较低的供应商确定资质等级。</w:t>
            </w:r>
          </w:p>
        </w:tc>
      </w:tr>
      <w:tr w14:paraId="0A6A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5982A5A">
            <w:pPr>
              <w:pStyle w:val="143"/>
              <w:widowControl w:val="0"/>
              <w:rPr>
                <w:b/>
                <w:bCs/>
              </w:rPr>
            </w:pPr>
          </w:p>
        </w:tc>
        <w:tc>
          <w:tcPr>
            <w:tcW w:w="2206" w:type="dxa"/>
            <w:vMerge w:val="continue"/>
            <w:vAlign w:val="center"/>
          </w:tcPr>
          <w:p w14:paraId="499DB382">
            <w:pPr>
              <w:pStyle w:val="143"/>
              <w:widowControl w:val="0"/>
              <w:rPr>
                <w:b/>
                <w:bCs/>
              </w:rPr>
            </w:pPr>
          </w:p>
        </w:tc>
        <w:tc>
          <w:tcPr>
            <w:tcW w:w="5901" w:type="dxa"/>
            <w:vAlign w:val="center"/>
          </w:tcPr>
          <w:p w14:paraId="41FC62E2">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497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2DA80746">
            <w:pPr>
              <w:pStyle w:val="143"/>
              <w:widowControl w:val="0"/>
              <w:rPr>
                <w:b/>
                <w:bCs/>
              </w:rPr>
            </w:pPr>
          </w:p>
        </w:tc>
        <w:tc>
          <w:tcPr>
            <w:tcW w:w="2206" w:type="dxa"/>
            <w:vMerge w:val="continue"/>
            <w:vAlign w:val="center"/>
          </w:tcPr>
          <w:p w14:paraId="222BD263">
            <w:pPr>
              <w:pStyle w:val="143"/>
              <w:widowControl w:val="0"/>
              <w:rPr>
                <w:b/>
                <w:bCs/>
              </w:rPr>
            </w:pPr>
          </w:p>
        </w:tc>
        <w:tc>
          <w:tcPr>
            <w:tcW w:w="5901" w:type="dxa"/>
            <w:vAlign w:val="center"/>
          </w:tcPr>
          <w:p w14:paraId="0632DE29">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6881753A">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38E1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141F71CE">
            <w:pPr>
              <w:pStyle w:val="143"/>
              <w:widowControl w:val="0"/>
              <w:rPr>
                <w:b/>
                <w:bCs/>
              </w:rPr>
            </w:pPr>
            <w:bookmarkStart w:id="21" w:name="_Toc164416483"/>
            <w:bookmarkStart w:id="22" w:name="第三部分"/>
          </w:p>
        </w:tc>
        <w:tc>
          <w:tcPr>
            <w:tcW w:w="2206" w:type="dxa"/>
            <w:vMerge w:val="continue"/>
            <w:vAlign w:val="center"/>
          </w:tcPr>
          <w:p w14:paraId="155DB2B9">
            <w:pPr>
              <w:pStyle w:val="143"/>
              <w:widowControl w:val="0"/>
              <w:rPr>
                <w:b/>
                <w:bCs/>
              </w:rPr>
            </w:pPr>
          </w:p>
        </w:tc>
        <w:tc>
          <w:tcPr>
            <w:tcW w:w="5901" w:type="dxa"/>
            <w:vAlign w:val="center"/>
          </w:tcPr>
          <w:p w14:paraId="469E103D">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039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A9CFCAE">
            <w:pPr>
              <w:pStyle w:val="143"/>
              <w:widowControl w:val="0"/>
              <w:rPr>
                <w:b/>
                <w:bCs/>
              </w:rPr>
            </w:pPr>
            <w:r>
              <w:rPr>
                <w:rFonts w:hint="eastAsia"/>
                <w:b/>
                <w:bCs/>
              </w:rPr>
              <w:t>14</w:t>
            </w:r>
          </w:p>
        </w:tc>
        <w:tc>
          <w:tcPr>
            <w:tcW w:w="2206" w:type="dxa"/>
            <w:vAlign w:val="center"/>
          </w:tcPr>
          <w:p w14:paraId="03967396">
            <w:pPr>
              <w:pStyle w:val="143"/>
              <w:widowControl w:val="0"/>
              <w:rPr>
                <w:b/>
                <w:bCs/>
              </w:rPr>
            </w:pPr>
            <w:r>
              <w:rPr>
                <w:rFonts w:hint="eastAsia"/>
                <w:b/>
                <w:bCs/>
              </w:rPr>
              <w:t>采购代理服务费</w:t>
            </w:r>
          </w:p>
        </w:tc>
        <w:tc>
          <w:tcPr>
            <w:tcW w:w="5901" w:type="dxa"/>
            <w:vAlign w:val="center"/>
          </w:tcPr>
          <w:p w14:paraId="3DDCE2D6">
            <w:pPr>
              <w:ind w:firstLine="480"/>
              <w:rPr>
                <w:rFonts w:ascii="宋体" w:hAnsi="宋体" w:cs="宋体"/>
                <w:kern w:val="0"/>
              </w:rPr>
            </w:pPr>
            <w:r>
              <w:rPr>
                <w:rFonts w:hint="eastAsia" w:ascii="宋体" w:hAnsi="宋体" w:cs="宋体"/>
                <w:kern w:val="0"/>
              </w:rPr>
              <w:t>本项目的采购代理服务费为：</w:t>
            </w:r>
          </w:p>
          <w:p w14:paraId="5DF6FF10">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67A3E20D">
            <w:pPr>
              <w:ind w:firstLine="480"/>
              <w:rPr>
                <w:rFonts w:ascii="宋体" w:hAnsi="宋体" w:cs="宋体"/>
                <w:kern w:val="0"/>
              </w:rPr>
            </w:pPr>
            <w:r>
              <w:rPr>
                <w:rFonts w:hint="eastAsia" w:ascii="宋体" w:hAnsi="宋体" w:cs="宋体"/>
                <w:kern w:val="0"/>
              </w:rPr>
              <w:t>（2）各区段具体收费标准如下：</w:t>
            </w:r>
          </w:p>
          <w:p w14:paraId="1523F361">
            <w:pPr>
              <w:ind w:firstLine="480"/>
              <w:rPr>
                <w:rFonts w:ascii="宋体" w:hAnsi="宋体" w:cs="宋体"/>
                <w:kern w:val="0"/>
              </w:rPr>
            </w:pPr>
            <w:r>
              <w:rPr>
                <w:rFonts w:hint="eastAsia" w:ascii="宋体" w:hAnsi="宋体" w:cs="宋体"/>
                <w:kern w:val="0"/>
              </w:rPr>
              <w:t>成交金额              费率</w:t>
            </w:r>
          </w:p>
          <w:p w14:paraId="1F3C7DDF">
            <w:pPr>
              <w:ind w:firstLine="480"/>
              <w:rPr>
                <w:rFonts w:ascii="宋体" w:hAnsi="宋体" w:cs="宋体"/>
                <w:kern w:val="0"/>
              </w:rPr>
            </w:pPr>
            <w:r>
              <w:rPr>
                <w:rFonts w:hint="eastAsia" w:ascii="宋体" w:hAnsi="宋体" w:cs="宋体"/>
                <w:kern w:val="0"/>
              </w:rPr>
              <w:t>100万元以下          0.75%</w:t>
            </w:r>
          </w:p>
          <w:p w14:paraId="6EB59F3D">
            <w:pPr>
              <w:ind w:firstLine="480"/>
              <w:rPr>
                <w:rFonts w:ascii="宋体" w:hAnsi="宋体" w:cs="宋体"/>
                <w:kern w:val="0"/>
              </w:rPr>
            </w:pPr>
            <w:r>
              <w:rPr>
                <w:rFonts w:hint="eastAsia" w:ascii="宋体" w:hAnsi="宋体" w:cs="宋体"/>
                <w:kern w:val="0"/>
              </w:rPr>
              <w:t>100-500万元          0.4%</w:t>
            </w:r>
          </w:p>
          <w:p w14:paraId="48AACF16">
            <w:pPr>
              <w:ind w:firstLine="480"/>
              <w:rPr>
                <w:rFonts w:ascii="宋体" w:hAnsi="宋体" w:cs="宋体"/>
                <w:kern w:val="0"/>
              </w:rPr>
            </w:pPr>
            <w:r>
              <w:rPr>
                <w:rFonts w:hint="eastAsia" w:ascii="宋体" w:hAnsi="宋体" w:cs="宋体"/>
                <w:kern w:val="0"/>
              </w:rPr>
              <w:t>500-1000万元         0.225%</w:t>
            </w:r>
          </w:p>
          <w:p w14:paraId="5BD7566F">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6F1BB930">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159C509D">
            <w:pPr>
              <w:ind w:firstLine="480"/>
              <w:rPr>
                <w:rFonts w:ascii="宋体" w:hAnsi="宋体" w:cs="宋体"/>
                <w:kern w:val="0"/>
              </w:rPr>
            </w:pPr>
            <w:r>
              <w:rPr>
                <w:rFonts w:hint="eastAsia" w:ascii="宋体" w:hAnsi="宋体" w:cs="宋体"/>
                <w:kern w:val="0"/>
              </w:rPr>
              <w:t>收款单位（户名）：浙江信镧建设工程咨询有限公司</w:t>
            </w:r>
          </w:p>
          <w:p w14:paraId="28CD5959">
            <w:pPr>
              <w:ind w:firstLine="480"/>
              <w:rPr>
                <w:rFonts w:ascii="宋体" w:hAnsi="宋体" w:cs="宋体"/>
                <w:kern w:val="0"/>
              </w:rPr>
            </w:pPr>
            <w:r>
              <w:rPr>
                <w:rFonts w:hint="eastAsia" w:ascii="宋体" w:hAnsi="宋体" w:cs="宋体"/>
                <w:kern w:val="0"/>
              </w:rPr>
              <w:t>开户银行：交通银行杭州华浙广场支行</w:t>
            </w:r>
          </w:p>
          <w:p w14:paraId="68E97BA7">
            <w:pPr>
              <w:ind w:firstLine="463" w:firstLineChars="193"/>
              <w:rPr>
                <w:rFonts w:ascii="宋体" w:hAnsi="宋体" w:cs="宋体"/>
              </w:rPr>
            </w:pPr>
            <w:r>
              <w:rPr>
                <w:rFonts w:hint="eastAsia" w:ascii="宋体" w:hAnsi="宋体" w:cs="宋体"/>
                <w:kern w:val="0"/>
              </w:rPr>
              <w:t>银行账号：331066090018170036304</w:t>
            </w:r>
          </w:p>
        </w:tc>
      </w:tr>
      <w:tr w14:paraId="408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F65104F">
            <w:pPr>
              <w:pStyle w:val="143"/>
              <w:widowControl w:val="0"/>
              <w:rPr>
                <w:b/>
                <w:bCs/>
              </w:rPr>
            </w:pPr>
            <w:r>
              <w:rPr>
                <w:rFonts w:hint="eastAsia"/>
                <w:b/>
                <w:bCs/>
              </w:rPr>
              <w:t>15</w:t>
            </w:r>
          </w:p>
        </w:tc>
        <w:tc>
          <w:tcPr>
            <w:tcW w:w="2206" w:type="dxa"/>
            <w:vMerge w:val="restart"/>
            <w:vAlign w:val="center"/>
          </w:tcPr>
          <w:p w14:paraId="032F6BB6">
            <w:pPr>
              <w:pStyle w:val="143"/>
              <w:widowControl w:val="0"/>
              <w:rPr>
                <w:b/>
                <w:bCs/>
              </w:rPr>
            </w:pPr>
            <w:r>
              <w:rPr>
                <w:rFonts w:hint="eastAsia"/>
                <w:b/>
                <w:bCs/>
              </w:rPr>
              <w:t>其他注意事项</w:t>
            </w:r>
          </w:p>
        </w:tc>
        <w:tc>
          <w:tcPr>
            <w:tcW w:w="5901" w:type="dxa"/>
            <w:vAlign w:val="center"/>
          </w:tcPr>
          <w:p w14:paraId="4D43E3C2">
            <w:pPr>
              <w:pStyle w:val="725"/>
              <w:spacing w:line="360" w:lineRule="auto"/>
              <w:ind w:firstLine="489"/>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F94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7658CEE">
            <w:pPr>
              <w:pStyle w:val="143"/>
              <w:widowControl w:val="0"/>
              <w:rPr>
                <w:b/>
                <w:bCs/>
              </w:rPr>
            </w:pPr>
          </w:p>
        </w:tc>
        <w:tc>
          <w:tcPr>
            <w:tcW w:w="2206" w:type="dxa"/>
            <w:vMerge w:val="continue"/>
            <w:vAlign w:val="center"/>
          </w:tcPr>
          <w:p w14:paraId="6DDC5D13">
            <w:pPr>
              <w:pStyle w:val="143"/>
              <w:widowControl w:val="0"/>
              <w:rPr>
                <w:b/>
                <w:bCs/>
              </w:rPr>
            </w:pPr>
          </w:p>
        </w:tc>
        <w:tc>
          <w:tcPr>
            <w:tcW w:w="5901" w:type="dxa"/>
            <w:vAlign w:val="center"/>
          </w:tcPr>
          <w:p w14:paraId="39EBA135">
            <w:pPr>
              <w:pStyle w:val="725"/>
              <w:spacing w:line="360" w:lineRule="auto"/>
              <w:ind w:firstLine="489"/>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32B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45FAC42">
            <w:pPr>
              <w:pStyle w:val="143"/>
              <w:widowControl w:val="0"/>
              <w:rPr>
                <w:b/>
                <w:bCs/>
              </w:rPr>
            </w:pPr>
            <w:r>
              <w:rPr>
                <w:rFonts w:hint="eastAsia"/>
                <w:b/>
                <w:bCs/>
              </w:rPr>
              <w:t>16</w:t>
            </w:r>
          </w:p>
        </w:tc>
        <w:tc>
          <w:tcPr>
            <w:tcW w:w="2206" w:type="dxa"/>
            <w:vAlign w:val="center"/>
          </w:tcPr>
          <w:p w14:paraId="35602596">
            <w:pPr>
              <w:pStyle w:val="143"/>
              <w:widowControl w:val="0"/>
              <w:rPr>
                <w:b/>
                <w:bCs/>
              </w:rPr>
            </w:pPr>
            <w:bookmarkStart w:id="23" w:name="_Toc20235"/>
            <w:bookmarkStart w:id="24" w:name="_Toc26773"/>
            <w:r>
              <w:rPr>
                <w:rFonts w:hint="eastAsia"/>
                <w:b/>
                <w:bCs/>
              </w:rPr>
              <w:t>解释权</w:t>
            </w:r>
            <w:bookmarkEnd w:id="23"/>
            <w:bookmarkEnd w:id="24"/>
          </w:p>
        </w:tc>
        <w:tc>
          <w:tcPr>
            <w:tcW w:w="5901" w:type="dxa"/>
            <w:vAlign w:val="center"/>
          </w:tcPr>
          <w:p w14:paraId="448EBB84">
            <w:pPr>
              <w:ind w:firstLine="480"/>
            </w:pPr>
            <w:bookmarkStart w:id="25" w:name="_Toc27891"/>
            <w:bookmarkStart w:id="26" w:name="_Toc13944"/>
            <w:r>
              <w:rPr>
                <w:rFonts w:hint="eastAsia"/>
              </w:rPr>
              <w:t>本招标文件的解释权属于浙江信镧建设工程咨询有限公司。</w:t>
            </w:r>
            <w:bookmarkEnd w:id="25"/>
            <w:bookmarkEnd w:id="26"/>
          </w:p>
        </w:tc>
      </w:tr>
      <w:tr w14:paraId="5E9E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000DF0">
            <w:pPr>
              <w:pStyle w:val="143"/>
              <w:widowControl w:val="0"/>
              <w:rPr>
                <w:b/>
                <w:bCs/>
              </w:rPr>
            </w:pPr>
            <w:r>
              <w:rPr>
                <w:rFonts w:hint="eastAsia"/>
                <w:b/>
                <w:bCs/>
              </w:rPr>
              <w:t>17</w:t>
            </w:r>
          </w:p>
        </w:tc>
        <w:tc>
          <w:tcPr>
            <w:tcW w:w="2206" w:type="dxa"/>
            <w:vAlign w:val="center"/>
          </w:tcPr>
          <w:p w14:paraId="282373B3">
            <w:pPr>
              <w:ind w:firstLine="489"/>
              <w:jc w:val="center"/>
              <w:rPr>
                <w:b/>
                <w:bCs/>
                <w:color w:val="auto"/>
              </w:rPr>
            </w:pPr>
            <w:r>
              <w:rPr>
                <w:rFonts w:hint="eastAsia" w:ascii="宋体" w:hAnsi="宋体"/>
                <w:b/>
                <w:bCs/>
                <w:color w:val="auto"/>
              </w:rPr>
              <w:t>投诉受理部门</w:t>
            </w:r>
          </w:p>
        </w:tc>
        <w:tc>
          <w:tcPr>
            <w:tcW w:w="5901" w:type="dxa"/>
            <w:vAlign w:val="center"/>
          </w:tcPr>
          <w:p w14:paraId="731A66C0">
            <w:pPr>
              <w:ind w:firstLine="0" w:firstLineChars="0"/>
              <w:rPr>
                <w:color w:val="auto"/>
              </w:rPr>
            </w:pPr>
            <w:r>
              <w:rPr>
                <w:rFonts w:hint="eastAsia"/>
                <w:color w:val="auto"/>
              </w:rPr>
              <w:t>采购监督机构名称：浙江省人力资源和社会保障信息中心</w:t>
            </w:r>
          </w:p>
          <w:p w14:paraId="56E4D3F4">
            <w:pPr>
              <w:ind w:firstLine="0" w:firstLineChars="0"/>
              <w:rPr>
                <w:color w:val="auto"/>
              </w:rPr>
            </w:pPr>
            <w:r>
              <w:rPr>
                <w:rFonts w:hint="eastAsia"/>
                <w:color w:val="auto"/>
              </w:rPr>
              <w:t>地址：杭州市体育场路538号金祝大厦</w:t>
            </w:r>
          </w:p>
          <w:p w14:paraId="23A40964">
            <w:pPr>
              <w:ind w:firstLine="0" w:firstLineChars="0"/>
              <w:rPr>
                <w:color w:val="auto"/>
              </w:rPr>
            </w:pPr>
            <w:r>
              <w:rPr>
                <w:rFonts w:hint="eastAsia"/>
                <w:color w:val="auto"/>
              </w:rPr>
              <w:t xml:space="preserve">联系人：应老师   </w:t>
            </w:r>
          </w:p>
          <w:p w14:paraId="6708FB52">
            <w:pPr>
              <w:ind w:firstLine="0" w:firstLineChars="0"/>
              <w:rPr>
                <w:color w:val="auto"/>
              </w:rPr>
            </w:pPr>
            <w:r>
              <w:rPr>
                <w:rFonts w:hint="eastAsia"/>
                <w:color w:val="auto"/>
              </w:rPr>
              <w:t xml:space="preserve">联系方式：0571-85116550    </w:t>
            </w:r>
          </w:p>
        </w:tc>
      </w:tr>
      <w:bookmarkEnd w:id="13"/>
    </w:tbl>
    <w:p w14:paraId="1E19D43E">
      <w:pPr>
        <w:adjustRightInd/>
        <w:ind w:firstLine="3845" w:firstLineChars="1197"/>
        <w:outlineLvl w:val="0"/>
        <w:rPr>
          <w:rFonts w:ascii="宋体" w:hAnsi="宋体" w:cs="宋体"/>
          <w:b/>
          <w:sz w:val="32"/>
          <w:szCs w:val="20"/>
        </w:rPr>
        <w:sectPr>
          <w:pgSz w:w="11905" w:h="16838"/>
          <w:pgMar w:top="1440" w:right="1797" w:bottom="1440" w:left="1797" w:header="680" w:footer="850" w:gutter="0"/>
          <w:paperSrc/>
          <w:pgNumType w:fmt="decimal"/>
          <w:cols w:space="0" w:num="1"/>
          <w:titlePg/>
          <w:rtlGutter w:val="0"/>
          <w:docGrid w:linePitch="312" w:charSpace="0"/>
        </w:sectPr>
      </w:pPr>
    </w:p>
    <w:p w14:paraId="65543543">
      <w:pPr>
        <w:pStyle w:val="6"/>
      </w:pPr>
      <w:bookmarkStart w:id="27" w:name="_Toc2518"/>
      <w:bookmarkStart w:id="28" w:name="_Toc3424"/>
      <w:r>
        <w:rPr>
          <w:rFonts w:hint="eastAsia"/>
        </w:rPr>
        <w:t>一、总则</w:t>
      </w:r>
      <w:bookmarkEnd w:id="27"/>
      <w:bookmarkEnd w:id="28"/>
    </w:p>
    <w:p w14:paraId="6A8C3E0E">
      <w:pPr>
        <w:pStyle w:val="7"/>
      </w:pPr>
      <w:r>
        <w:rPr>
          <w:rFonts w:hint="eastAsia"/>
        </w:rPr>
        <w:t>1.适用范围</w:t>
      </w:r>
    </w:p>
    <w:p w14:paraId="21357C73">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BF407B2">
      <w:pPr>
        <w:pStyle w:val="7"/>
      </w:pPr>
      <w:r>
        <w:rPr>
          <w:rFonts w:hint="eastAsia"/>
        </w:rPr>
        <w:t>2.定义</w:t>
      </w:r>
    </w:p>
    <w:p w14:paraId="7BD7E8D0">
      <w:pPr>
        <w:ind w:firstLine="480"/>
        <w:rPr>
          <w:rFonts w:ascii="宋体" w:hAnsi="宋体" w:cs="宋体"/>
        </w:rPr>
      </w:pPr>
      <w:r>
        <w:rPr>
          <w:rFonts w:hint="eastAsia" w:ascii="宋体" w:hAnsi="宋体" w:cs="宋体"/>
        </w:rPr>
        <w:t>2.1 “采购人”系指招标公告中载明的本项目的采购人。</w:t>
      </w:r>
    </w:p>
    <w:p w14:paraId="250B79C3">
      <w:pPr>
        <w:ind w:firstLine="480"/>
        <w:rPr>
          <w:rFonts w:ascii="宋体" w:hAnsi="宋体" w:cs="宋体"/>
        </w:rPr>
      </w:pPr>
      <w:r>
        <w:rPr>
          <w:rFonts w:hint="eastAsia" w:ascii="宋体" w:hAnsi="宋体" w:cs="宋体"/>
        </w:rPr>
        <w:t>2.2 “采购代理机构”系指招标公告中载明的本项目的采购代理机构。</w:t>
      </w:r>
    </w:p>
    <w:p w14:paraId="444AED9B">
      <w:pPr>
        <w:ind w:firstLine="480"/>
        <w:rPr>
          <w:rFonts w:ascii="宋体" w:hAnsi="宋体" w:cs="宋体"/>
        </w:rPr>
      </w:pPr>
      <w:r>
        <w:rPr>
          <w:rFonts w:hint="eastAsia" w:ascii="宋体" w:hAnsi="宋体" w:cs="宋体"/>
        </w:rPr>
        <w:t>2.3 “投标人”系指是指响应招标、参加投标竞争的法人、其他组织或者自然人。</w:t>
      </w:r>
    </w:p>
    <w:p w14:paraId="098A1CE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283188B">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514B70">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2BC7D158">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BB6E5A7">
      <w:pPr>
        <w:pStyle w:val="7"/>
      </w:pPr>
      <w:r>
        <w:rPr>
          <w:rFonts w:hint="eastAsia"/>
        </w:rPr>
        <w:t>3.采购项目需要落实的政府采购政策</w:t>
      </w:r>
    </w:p>
    <w:p w14:paraId="2294F27D">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47276F70">
      <w:pPr>
        <w:ind w:firstLine="241" w:firstLineChars="100"/>
        <w:rPr>
          <w:rFonts w:ascii="宋体" w:hAnsi="宋体" w:cs="宋体"/>
          <w:b/>
          <w:bCs/>
        </w:rPr>
      </w:pPr>
      <w:r>
        <w:rPr>
          <w:rFonts w:hint="eastAsia" w:ascii="宋体" w:hAnsi="宋体" w:cs="宋体"/>
          <w:b/>
          <w:bCs/>
        </w:rPr>
        <w:t>3.2 支持绿色发展</w:t>
      </w:r>
    </w:p>
    <w:p w14:paraId="4EEB0736">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9806F32">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F369D11">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D346F17">
      <w:pPr>
        <w:ind w:firstLine="241" w:firstLineChars="100"/>
        <w:rPr>
          <w:rFonts w:ascii="宋体" w:hAnsi="宋体" w:cs="宋体"/>
          <w:b/>
          <w:bCs/>
        </w:rPr>
      </w:pPr>
      <w:r>
        <w:rPr>
          <w:rFonts w:hint="eastAsia" w:ascii="宋体" w:hAnsi="宋体" w:cs="宋体"/>
          <w:b/>
          <w:bCs/>
        </w:rPr>
        <w:t>3.3支持中小企业发展</w:t>
      </w:r>
    </w:p>
    <w:p w14:paraId="4F969DFF">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03814E7">
      <w:pPr>
        <w:ind w:firstLine="480"/>
        <w:rPr>
          <w:rFonts w:ascii="宋体" w:hAnsi="宋体" w:cs="宋体"/>
        </w:rPr>
      </w:pPr>
      <w:r>
        <w:rPr>
          <w:rFonts w:hint="eastAsia" w:ascii="宋体" w:hAnsi="宋体" w:cs="宋体"/>
        </w:rPr>
        <w:t>符合中小企业划分标准的个体工商户，在政府采购活动中视同中小企业。</w:t>
      </w:r>
    </w:p>
    <w:p w14:paraId="6286D6E1">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9EE6455">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98BEE9C">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084DDFCB">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E8F31CF">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6769B7B">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4F3789E3">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0B198E4">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432AFC">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D4DC51">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814CFF1">
      <w:pPr>
        <w:ind w:firstLine="241" w:firstLineChars="100"/>
        <w:rPr>
          <w:rFonts w:ascii="宋体" w:hAnsi="宋体" w:cs="宋体"/>
          <w:b/>
          <w:bCs/>
        </w:rPr>
      </w:pPr>
      <w:r>
        <w:rPr>
          <w:rFonts w:hint="eastAsia" w:ascii="宋体" w:hAnsi="宋体" w:cs="宋体"/>
          <w:b/>
          <w:bCs/>
        </w:rPr>
        <w:t>3.4支持创新发展</w:t>
      </w:r>
    </w:p>
    <w:p w14:paraId="117A1317">
      <w:pPr>
        <w:ind w:firstLine="480"/>
        <w:rPr>
          <w:rFonts w:ascii="宋体" w:hAnsi="宋体" w:cs="宋体"/>
        </w:rPr>
      </w:pPr>
      <w:r>
        <w:rPr>
          <w:rFonts w:hint="eastAsia" w:ascii="宋体" w:hAnsi="宋体" w:cs="宋体"/>
        </w:rPr>
        <w:t>3.4.1 采购人优先采购被认定为首台套产品和“制造精品”的自主创新产品。</w:t>
      </w:r>
    </w:p>
    <w:p w14:paraId="133B1839">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D1D0564">
      <w:pPr>
        <w:ind w:firstLine="241" w:firstLineChars="100"/>
        <w:rPr>
          <w:rFonts w:ascii="宋体" w:hAnsi="宋体" w:cs="宋体"/>
          <w:b/>
          <w:bCs/>
        </w:rPr>
      </w:pPr>
      <w:r>
        <w:rPr>
          <w:rFonts w:hint="eastAsia" w:ascii="宋体" w:hAnsi="宋体" w:cs="宋体"/>
          <w:b/>
          <w:bCs/>
        </w:rPr>
        <w:t>3.5平等对待内外资企业和符合条件的破产重整企业</w:t>
      </w:r>
    </w:p>
    <w:p w14:paraId="3D64C07E">
      <w:pPr>
        <w:ind w:firstLine="480"/>
      </w:pPr>
      <w:r>
        <w:rPr>
          <w:rFonts w:hint="eastAsia"/>
        </w:rPr>
        <w:t>平等对待内外资企业和符合条件的破产重整企业，切实保障企业公平竞争，平等维护企业的合法利益。</w:t>
      </w:r>
    </w:p>
    <w:p w14:paraId="5D398294">
      <w:pPr>
        <w:pStyle w:val="7"/>
      </w:pPr>
      <w:r>
        <w:rPr>
          <w:rFonts w:hint="eastAsia" w:ascii="宋体" w:hAnsi="宋体" w:cs="宋体"/>
        </w:rPr>
        <w:t>4.</w:t>
      </w:r>
      <w:r>
        <w:rPr>
          <w:rFonts w:hint="eastAsia"/>
        </w:rPr>
        <w:t>询问、质疑、投诉</w:t>
      </w:r>
    </w:p>
    <w:p w14:paraId="02535BAF">
      <w:pPr>
        <w:pStyle w:val="8"/>
        <w:ind w:firstLine="245"/>
      </w:pPr>
      <w:r>
        <w:rPr>
          <w:rFonts w:hint="eastAsia"/>
          <w:lang w:val="en-US"/>
        </w:rPr>
        <w:t>4.1</w:t>
      </w:r>
      <w:r>
        <w:t>在线询问、质疑、投诉</w:t>
      </w:r>
    </w:p>
    <w:p w14:paraId="52F0FBF9">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FF7088">
      <w:pPr>
        <w:pStyle w:val="8"/>
        <w:ind w:firstLine="245"/>
      </w:pPr>
      <w:r>
        <w:rPr>
          <w:rFonts w:hint="eastAsia"/>
          <w:lang w:val="en-US"/>
        </w:rPr>
        <w:t>4.</w:t>
      </w:r>
      <w:r>
        <w:rPr>
          <w:rFonts w:hint="eastAsia"/>
        </w:rPr>
        <w:t>2供应商询问</w:t>
      </w:r>
    </w:p>
    <w:p w14:paraId="3F8CB932">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A977F4">
      <w:pPr>
        <w:pStyle w:val="8"/>
        <w:ind w:firstLine="245"/>
      </w:pPr>
      <w:r>
        <w:rPr>
          <w:rFonts w:hint="eastAsia"/>
          <w:lang w:val="en-US"/>
        </w:rPr>
        <w:t>4.</w:t>
      </w:r>
      <w:r>
        <w:rPr>
          <w:rFonts w:hint="eastAsia"/>
        </w:rPr>
        <w:t>3供应商质疑</w:t>
      </w:r>
    </w:p>
    <w:p w14:paraId="446B8C61">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CF53CAD">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725B814">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1D139B3A">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1436D03F">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15DFC201">
      <w:pPr>
        <w:ind w:firstLine="480"/>
        <w:rPr>
          <w:rFonts w:ascii="宋体" w:hAnsi="宋体" w:cs="宋体"/>
        </w:rPr>
      </w:pPr>
      <w:r>
        <w:rPr>
          <w:rFonts w:hint="eastAsia" w:ascii="宋体" w:hAnsi="宋体" w:cs="宋体"/>
        </w:rPr>
        <w:t>　4.3.3.1供应商的姓名或者名称、地址、邮编、联系人及联系电话；</w:t>
      </w:r>
    </w:p>
    <w:p w14:paraId="44224DEB">
      <w:pPr>
        <w:ind w:firstLine="480"/>
        <w:rPr>
          <w:rFonts w:ascii="宋体" w:hAnsi="宋体" w:cs="宋体"/>
        </w:rPr>
      </w:pPr>
      <w:r>
        <w:rPr>
          <w:rFonts w:hint="eastAsia" w:ascii="宋体" w:hAnsi="宋体" w:cs="宋体"/>
        </w:rPr>
        <w:t>　4.3.3.2质疑项目的名称、编号；</w:t>
      </w:r>
    </w:p>
    <w:p w14:paraId="73141AFE">
      <w:pPr>
        <w:ind w:firstLine="480"/>
        <w:rPr>
          <w:rFonts w:ascii="宋体" w:hAnsi="宋体" w:cs="宋体"/>
        </w:rPr>
      </w:pPr>
      <w:r>
        <w:rPr>
          <w:rFonts w:hint="eastAsia" w:ascii="宋体" w:hAnsi="宋体" w:cs="宋体"/>
        </w:rPr>
        <w:t>　4.3.3.3具体、明确的质疑事项和与质疑事项相关的请求；</w:t>
      </w:r>
    </w:p>
    <w:p w14:paraId="655C6E51">
      <w:pPr>
        <w:ind w:firstLine="480"/>
        <w:rPr>
          <w:rFonts w:ascii="宋体" w:hAnsi="宋体" w:cs="宋体"/>
        </w:rPr>
      </w:pPr>
      <w:r>
        <w:rPr>
          <w:rFonts w:hint="eastAsia" w:ascii="宋体" w:hAnsi="宋体" w:cs="宋体"/>
        </w:rPr>
        <w:t>　4.3.3.4事实依据；</w:t>
      </w:r>
    </w:p>
    <w:p w14:paraId="260116EF">
      <w:pPr>
        <w:ind w:firstLine="480"/>
        <w:rPr>
          <w:rFonts w:ascii="宋体" w:hAnsi="宋体" w:cs="宋体"/>
        </w:rPr>
      </w:pPr>
      <w:r>
        <w:rPr>
          <w:rFonts w:hint="eastAsia" w:ascii="宋体" w:hAnsi="宋体" w:cs="宋体"/>
        </w:rPr>
        <w:t>　4.3.3.5必要的法律依据；</w:t>
      </w:r>
    </w:p>
    <w:p w14:paraId="12D98BD2">
      <w:pPr>
        <w:ind w:firstLine="720" w:firstLineChars="300"/>
        <w:rPr>
          <w:rFonts w:ascii="宋体" w:hAnsi="宋体" w:cs="宋体"/>
        </w:rPr>
      </w:pPr>
      <w:r>
        <w:rPr>
          <w:rFonts w:hint="eastAsia" w:ascii="宋体" w:hAnsi="宋体" w:cs="宋体"/>
        </w:rPr>
        <w:t>4.3.3.6提出质疑的日期。</w:t>
      </w:r>
    </w:p>
    <w:p w14:paraId="3ED5A538">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5303C72">
      <w:pPr>
        <w:ind w:firstLine="480"/>
        <w:rPr>
          <w:rFonts w:ascii="宋体" w:hAnsi="宋体" w:cs="宋体"/>
        </w:rPr>
      </w:pPr>
      <w:r>
        <w:rPr>
          <w:rFonts w:hint="eastAsia" w:ascii="宋体" w:hAnsi="宋体" w:cs="宋体"/>
        </w:rPr>
        <w:t>质疑函范本及制作说明详见附件2。</w:t>
      </w:r>
    </w:p>
    <w:p w14:paraId="468BB8DB">
      <w:pPr>
        <w:ind w:firstLine="480"/>
        <w:rPr>
          <w:rFonts w:ascii="宋体" w:hAnsi="宋体" w:cs="宋体"/>
        </w:rPr>
      </w:pPr>
      <w:r>
        <w:rPr>
          <w:rFonts w:hint="eastAsia" w:ascii="宋体" w:hAnsi="宋体" w:cs="宋体"/>
        </w:rPr>
        <w:t>4.3.4对同一采购程序环节的质疑，供应商须在法定质疑期内一次性提出。</w:t>
      </w:r>
    </w:p>
    <w:p w14:paraId="793F826C">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47B5369">
      <w:pPr>
        <w:ind w:firstLine="480"/>
        <w:rPr>
          <w:rFonts w:ascii="宋体" w:hAnsi="宋体" w:cs="宋体"/>
          <w:lang w:val="zh-CN"/>
        </w:rPr>
      </w:pPr>
      <w:r>
        <w:rPr>
          <w:rFonts w:hint="eastAsia" w:ascii="宋体" w:hAnsi="宋体" w:cs="宋体"/>
        </w:rPr>
        <w:t>代理人提出质疑和投诉，应当提交供应商签署的授权委托书。</w:t>
      </w:r>
    </w:p>
    <w:p w14:paraId="5A3BA574">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D4749D4">
      <w:pPr>
        <w:pStyle w:val="34"/>
        <w:ind w:firstLine="480"/>
        <w:rPr>
          <w:rFonts w:hAnsi="宋体"/>
        </w:rPr>
      </w:pPr>
      <w:r>
        <w:rPr>
          <w:rFonts w:hint="eastAsia" w:hAnsi="宋体"/>
        </w:rPr>
        <w:t>4.3.6询问或者质疑事项可能影响采购结果的，采购人应当暂停签订合同，已经签订合同的，应当中止履行合同。</w:t>
      </w:r>
    </w:p>
    <w:p w14:paraId="72E81910">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D166CDA">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705AD2B7">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752A96B">
      <w:pPr>
        <w:pStyle w:val="8"/>
        <w:ind w:firstLine="245"/>
      </w:pPr>
      <w:r>
        <w:rPr>
          <w:rFonts w:hint="eastAsia"/>
        </w:rPr>
        <w:t>4.</w:t>
      </w:r>
      <w:r>
        <w:rPr>
          <w:rFonts w:hint="eastAsia"/>
          <w:lang w:val="en-US"/>
        </w:rPr>
        <w:t>4</w:t>
      </w:r>
      <w:r>
        <w:rPr>
          <w:rFonts w:hint="eastAsia"/>
        </w:rPr>
        <w:t>供应商投诉</w:t>
      </w:r>
    </w:p>
    <w:p w14:paraId="693A6049">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F8CB85E">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489E4E9">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91F94BD">
      <w:pPr>
        <w:pStyle w:val="34"/>
        <w:ind w:firstLine="480"/>
        <w:rPr>
          <w:rFonts w:hAnsi="宋体"/>
          <w:lang w:val="zh-CN"/>
        </w:rPr>
      </w:pPr>
      <w:r>
        <w:rPr>
          <w:rFonts w:hint="eastAsia" w:hAnsi="宋体"/>
        </w:rPr>
        <w:t xml:space="preserve">4.4.4投诉人提起投诉应当符合下列条件： </w:t>
      </w:r>
    </w:p>
    <w:p w14:paraId="5B99E52F">
      <w:pPr>
        <w:pStyle w:val="34"/>
        <w:ind w:firstLine="480"/>
        <w:rPr>
          <w:rFonts w:hAnsi="宋体"/>
          <w:lang w:val="zh-CN"/>
        </w:rPr>
      </w:pPr>
      <w:r>
        <w:rPr>
          <w:rFonts w:hint="eastAsia" w:hAnsi="宋体"/>
        </w:rPr>
        <w:t xml:space="preserve">（一）提起投诉前已依法进行质疑； </w:t>
      </w:r>
    </w:p>
    <w:p w14:paraId="39FA23B3">
      <w:pPr>
        <w:pStyle w:val="34"/>
        <w:ind w:firstLine="480"/>
        <w:rPr>
          <w:rFonts w:hAnsi="宋体"/>
          <w:lang w:val="zh-CN"/>
        </w:rPr>
      </w:pPr>
      <w:r>
        <w:rPr>
          <w:rFonts w:hint="eastAsia" w:hAnsi="宋体"/>
        </w:rPr>
        <w:t xml:space="preserve">（二）投诉书内容符合本办法的规定； </w:t>
      </w:r>
    </w:p>
    <w:p w14:paraId="4C386BE2">
      <w:pPr>
        <w:pStyle w:val="34"/>
        <w:ind w:firstLine="480"/>
        <w:rPr>
          <w:rFonts w:hAnsi="宋体"/>
          <w:lang w:val="zh-CN"/>
        </w:rPr>
      </w:pPr>
      <w:r>
        <w:rPr>
          <w:rFonts w:hint="eastAsia" w:hAnsi="宋体"/>
        </w:rPr>
        <w:t xml:space="preserve">（三）在投诉有效期限内提起投诉； </w:t>
      </w:r>
    </w:p>
    <w:p w14:paraId="2B8F9F7C">
      <w:pPr>
        <w:pStyle w:val="34"/>
        <w:ind w:firstLine="480"/>
        <w:rPr>
          <w:rFonts w:hAnsi="宋体"/>
          <w:lang w:val="zh-CN"/>
        </w:rPr>
      </w:pPr>
      <w:r>
        <w:rPr>
          <w:rFonts w:hint="eastAsia" w:hAnsi="宋体"/>
        </w:rPr>
        <w:t xml:space="preserve">（四）同一投诉事项未经财政部门投诉处理； </w:t>
      </w:r>
    </w:p>
    <w:p w14:paraId="3FE61E7B">
      <w:pPr>
        <w:pStyle w:val="34"/>
        <w:ind w:firstLine="480"/>
        <w:rPr>
          <w:rFonts w:hAnsi="宋体"/>
          <w:lang w:val="zh-CN"/>
        </w:rPr>
      </w:pPr>
      <w:r>
        <w:rPr>
          <w:rFonts w:hint="eastAsia" w:hAnsi="宋体"/>
        </w:rPr>
        <w:t>（五）财政部规定的其他条件。</w:t>
      </w:r>
    </w:p>
    <w:p w14:paraId="7A2C24A1">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A862D6D">
      <w:pPr>
        <w:pStyle w:val="34"/>
        <w:ind w:firstLine="489"/>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88968AA">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A813932">
      <w:pPr>
        <w:pStyle w:val="34"/>
        <w:ind w:firstLine="480"/>
        <w:rPr>
          <w:rFonts w:hAnsi="宋体"/>
          <w:lang w:val="zh-CN"/>
        </w:rPr>
      </w:pPr>
      <w:r>
        <w:rPr>
          <w:rFonts w:hint="eastAsia" w:hAnsi="宋体"/>
          <w:lang w:val="zh-CN"/>
        </w:rPr>
        <w:t>（一）捏造事实；</w:t>
      </w:r>
    </w:p>
    <w:p w14:paraId="3A7BFB2C">
      <w:pPr>
        <w:pStyle w:val="34"/>
        <w:ind w:firstLine="480"/>
        <w:rPr>
          <w:rFonts w:hAnsi="宋体"/>
          <w:lang w:val="zh-CN"/>
        </w:rPr>
      </w:pPr>
      <w:r>
        <w:rPr>
          <w:rFonts w:hint="eastAsia" w:hAnsi="宋体"/>
          <w:lang w:val="zh-CN"/>
        </w:rPr>
        <w:t>（二）提供虚假材料；</w:t>
      </w:r>
    </w:p>
    <w:p w14:paraId="415F8FD1">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A1D0DAF">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7A2B45D">
      <w:pPr>
        <w:pStyle w:val="34"/>
        <w:ind w:firstLine="480"/>
        <w:rPr>
          <w:rFonts w:hAnsi="宋体"/>
          <w:lang w:val="zh-CN"/>
        </w:rPr>
      </w:pPr>
    </w:p>
    <w:p w14:paraId="57EE19B1">
      <w:pPr>
        <w:pStyle w:val="890"/>
        <w:shd w:val="clear" w:color="auto" w:fill="FFFFFF"/>
        <w:spacing w:after="240" w:afterAutospacing="0"/>
        <w:ind w:firstLine="480"/>
        <w:contextualSpacing/>
      </w:pPr>
    </w:p>
    <w:p w14:paraId="645C8732">
      <w:pPr>
        <w:pStyle w:val="134"/>
        <w:spacing w:before="0"/>
        <w:ind w:firstLine="360"/>
        <w:rPr>
          <w:rFonts w:ascii="宋体" w:hAnsi="宋体" w:cs="宋体"/>
          <w:sz w:val="18"/>
          <w:szCs w:val="18"/>
        </w:rPr>
      </w:pPr>
    </w:p>
    <w:p w14:paraId="375D4503">
      <w:pPr>
        <w:pStyle w:val="5"/>
        <w:sectPr>
          <w:pgSz w:w="11905" w:h="16838"/>
          <w:pgMar w:top="1440" w:right="1797" w:bottom="1440" w:left="1797" w:header="680" w:footer="850" w:gutter="0"/>
          <w:paperSrc/>
          <w:pgNumType w:fmt="decimal"/>
          <w:cols w:space="0" w:num="1"/>
          <w:titlePg/>
          <w:rtlGutter w:val="0"/>
          <w:docGrid w:linePitch="312" w:charSpace="0"/>
        </w:sectPr>
      </w:pPr>
    </w:p>
    <w:p w14:paraId="4F0DC9CA">
      <w:pPr>
        <w:pStyle w:val="6"/>
      </w:pPr>
      <w:bookmarkStart w:id="29" w:name="_Toc2155"/>
      <w:bookmarkStart w:id="30" w:name="_Toc6417"/>
      <w:r>
        <w:rPr>
          <w:rFonts w:hint="eastAsia"/>
        </w:rPr>
        <w:t>二、招标文件的构成、澄清、修改</w:t>
      </w:r>
      <w:bookmarkEnd w:id="29"/>
      <w:bookmarkEnd w:id="30"/>
    </w:p>
    <w:p w14:paraId="5F03262B">
      <w:pPr>
        <w:pStyle w:val="7"/>
      </w:pPr>
      <w:r>
        <w:rPr>
          <w:rFonts w:hint="eastAsia"/>
        </w:rPr>
        <w:t>5．招标文件的构成</w:t>
      </w:r>
    </w:p>
    <w:p w14:paraId="16DC2D05">
      <w:pPr>
        <w:pStyle w:val="34"/>
        <w:ind w:firstLine="480"/>
        <w:rPr>
          <w:rFonts w:hAnsi="宋体" w:cs="宋体"/>
          <w:szCs w:val="24"/>
        </w:rPr>
      </w:pPr>
      <w:r>
        <w:rPr>
          <w:rFonts w:hint="eastAsia" w:hAnsi="宋体" w:cs="宋体"/>
          <w:szCs w:val="24"/>
        </w:rPr>
        <w:t>5.1 招标文件包括下列文件及附件：</w:t>
      </w:r>
    </w:p>
    <w:p w14:paraId="17B7D3CA">
      <w:pPr>
        <w:pStyle w:val="34"/>
        <w:tabs>
          <w:tab w:val="left" w:pos="840"/>
        </w:tabs>
        <w:ind w:firstLine="960" w:firstLineChars="400"/>
        <w:rPr>
          <w:rFonts w:hAnsi="宋体" w:cs="宋体"/>
          <w:szCs w:val="24"/>
        </w:rPr>
      </w:pPr>
      <w:r>
        <w:rPr>
          <w:rFonts w:hint="eastAsia" w:hAnsi="宋体" w:cs="宋体"/>
          <w:szCs w:val="24"/>
        </w:rPr>
        <w:t>5.1.1招标公告；</w:t>
      </w:r>
    </w:p>
    <w:p w14:paraId="02449DFD">
      <w:pPr>
        <w:pStyle w:val="34"/>
        <w:tabs>
          <w:tab w:val="left" w:pos="840"/>
        </w:tabs>
        <w:ind w:firstLine="960" w:firstLineChars="400"/>
        <w:rPr>
          <w:rFonts w:hAnsi="宋体" w:cs="宋体"/>
          <w:szCs w:val="24"/>
        </w:rPr>
      </w:pPr>
      <w:r>
        <w:rPr>
          <w:rFonts w:hint="eastAsia" w:hAnsi="宋体" w:cs="宋体"/>
          <w:szCs w:val="24"/>
        </w:rPr>
        <w:t>5.1.2投标人须知；</w:t>
      </w:r>
    </w:p>
    <w:p w14:paraId="1D6DAFD4">
      <w:pPr>
        <w:pStyle w:val="34"/>
        <w:tabs>
          <w:tab w:val="left" w:pos="840"/>
        </w:tabs>
        <w:ind w:firstLine="960" w:firstLineChars="400"/>
        <w:rPr>
          <w:rFonts w:hAnsi="宋体" w:cs="宋体"/>
          <w:szCs w:val="24"/>
        </w:rPr>
      </w:pPr>
      <w:r>
        <w:rPr>
          <w:rFonts w:hint="eastAsia" w:hAnsi="宋体" w:cs="宋体"/>
          <w:szCs w:val="24"/>
        </w:rPr>
        <w:t>5.1.3采购需求；</w:t>
      </w:r>
    </w:p>
    <w:p w14:paraId="13FF2559">
      <w:pPr>
        <w:pStyle w:val="34"/>
        <w:tabs>
          <w:tab w:val="left" w:pos="840"/>
        </w:tabs>
        <w:ind w:firstLine="960" w:firstLineChars="400"/>
        <w:rPr>
          <w:rFonts w:hAnsi="宋体" w:cs="宋体"/>
          <w:szCs w:val="24"/>
        </w:rPr>
      </w:pPr>
      <w:r>
        <w:rPr>
          <w:rFonts w:hint="eastAsia" w:hAnsi="宋体" w:cs="宋体"/>
          <w:szCs w:val="24"/>
        </w:rPr>
        <w:t>5.1.4评标办法；</w:t>
      </w:r>
    </w:p>
    <w:p w14:paraId="3E487CD5">
      <w:pPr>
        <w:pStyle w:val="34"/>
        <w:tabs>
          <w:tab w:val="left" w:pos="840"/>
        </w:tabs>
        <w:ind w:firstLine="960" w:firstLineChars="400"/>
        <w:rPr>
          <w:rFonts w:hAnsi="宋体" w:cs="宋体"/>
          <w:szCs w:val="24"/>
        </w:rPr>
      </w:pPr>
      <w:r>
        <w:rPr>
          <w:rFonts w:hint="eastAsia" w:hAnsi="宋体" w:cs="宋体"/>
          <w:szCs w:val="24"/>
        </w:rPr>
        <w:t>5.1.5拟签订的合同文本；</w:t>
      </w:r>
    </w:p>
    <w:p w14:paraId="7DE9C560">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C45F774">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7332CF1D">
      <w:pPr>
        <w:pStyle w:val="7"/>
      </w:pPr>
      <w:r>
        <w:rPr>
          <w:rFonts w:hint="eastAsia"/>
        </w:rPr>
        <w:t>6. 招标文件的澄清、修改</w:t>
      </w:r>
    </w:p>
    <w:p w14:paraId="7F4091A7">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B20B943">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4F30BB">
      <w:pPr>
        <w:pStyle w:val="5"/>
        <w:sectPr>
          <w:pgSz w:w="11905" w:h="16838"/>
          <w:pgMar w:top="1440" w:right="1797" w:bottom="1440" w:left="1797" w:header="680" w:footer="850" w:gutter="0"/>
          <w:paperSrc/>
          <w:pgNumType w:fmt="decimal"/>
          <w:cols w:space="0" w:num="1"/>
          <w:titlePg/>
          <w:rtlGutter w:val="0"/>
          <w:docGrid w:linePitch="312" w:charSpace="0"/>
        </w:sectPr>
      </w:pPr>
    </w:p>
    <w:p w14:paraId="297F120A">
      <w:pPr>
        <w:pStyle w:val="6"/>
      </w:pPr>
      <w:bookmarkStart w:id="31" w:name="_Toc23795"/>
      <w:bookmarkStart w:id="32" w:name="_Toc21343"/>
      <w:r>
        <w:rPr>
          <w:rFonts w:hint="eastAsia"/>
        </w:rPr>
        <w:t>三、投标</w:t>
      </w:r>
      <w:bookmarkEnd w:id="31"/>
      <w:bookmarkEnd w:id="32"/>
    </w:p>
    <w:p w14:paraId="0AE3CF52">
      <w:pPr>
        <w:pStyle w:val="7"/>
      </w:pPr>
      <w:r>
        <w:rPr>
          <w:rFonts w:hint="eastAsia"/>
        </w:rPr>
        <w:t>7. 招标文件的获取</w:t>
      </w:r>
    </w:p>
    <w:p w14:paraId="60952D6A">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55FC374A">
      <w:pPr>
        <w:pStyle w:val="7"/>
      </w:pPr>
      <w:r>
        <w:rPr>
          <w:rFonts w:hint="eastAsia"/>
        </w:rPr>
        <w:t>8.开标前答疑会或现场考察</w:t>
      </w:r>
    </w:p>
    <w:p w14:paraId="47E1EE6B">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1846539">
      <w:pPr>
        <w:pStyle w:val="7"/>
      </w:pPr>
      <w:r>
        <w:rPr>
          <w:rFonts w:hint="eastAsia"/>
        </w:rPr>
        <w:t>9.投标保证金</w:t>
      </w:r>
    </w:p>
    <w:p w14:paraId="0F2C1A32">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9F5A584">
      <w:pPr>
        <w:pStyle w:val="7"/>
      </w:pPr>
      <w:r>
        <w:rPr>
          <w:rFonts w:hint="eastAsia"/>
        </w:rPr>
        <w:t>10.投标文件的语言</w:t>
      </w:r>
    </w:p>
    <w:p w14:paraId="4FDB7904">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31BE73E8">
      <w:pPr>
        <w:pStyle w:val="7"/>
      </w:pPr>
      <w:r>
        <w:rPr>
          <w:rFonts w:hint="eastAsia"/>
        </w:rPr>
        <w:t>11.投标文件的组成</w:t>
      </w:r>
    </w:p>
    <w:p w14:paraId="727162DF">
      <w:pPr>
        <w:pStyle w:val="8"/>
        <w:ind w:firstLine="245"/>
      </w:pPr>
      <w:r>
        <w:rPr>
          <w:rFonts w:hint="eastAsia"/>
        </w:rPr>
        <w:t>11.1资格文件</w:t>
      </w:r>
    </w:p>
    <w:p w14:paraId="02EAEBD1">
      <w:pPr>
        <w:ind w:firstLine="480"/>
        <w:rPr>
          <w:rFonts w:ascii="宋体" w:hAnsi="宋体" w:cs="宋体"/>
        </w:rPr>
      </w:pPr>
      <w:r>
        <w:rPr>
          <w:rFonts w:hint="eastAsia" w:ascii="宋体" w:hAnsi="宋体" w:cs="宋体"/>
        </w:rPr>
        <w:t>11.1.1符合参加政府采购活动应当具备的一般条件的承诺函；</w:t>
      </w:r>
    </w:p>
    <w:p w14:paraId="09656C7F">
      <w:pPr>
        <w:ind w:firstLine="480"/>
        <w:rPr>
          <w:rFonts w:ascii="宋体" w:hAnsi="宋体" w:cs="宋体"/>
        </w:rPr>
      </w:pPr>
      <w:r>
        <w:rPr>
          <w:rFonts w:hint="eastAsia" w:ascii="宋体" w:hAnsi="宋体" w:cs="宋体"/>
        </w:rPr>
        <w:t>11.1.2</w:t>
      </w:r>
      <w:bookmarkStart w:id="33" w:name="OLE_LINK2"/>
      <w:r>
        <w:rPr>
          <w:rFonts w:hint="eastAsia" w:ascii="宋体" w:hAnsi="宋体" w:cs="宋体"/>
        </w:rPr>
        <w:t>联合协议（若本项目不接受联合体响应或者供应商不以联合体形式响应的，则不需要提供)</w:t>
      </w:r>
      <w:bookmarkEnd w:id="33"/>
      <w:r>
        <w:rPr>
          <w:rFonts w:hint="eastAsia" w:ascii="宋体" w:hAnsi="宋体" w:cs="宋体"/>
        </w:rPr>
        <w:t>；</w:t>
      </w:r>
    </w:p>
    <w:p w14:paraId="13000721">
      <w:pPr>
        <w:ind w:firstLine="480"/>
        <w:rPr>
          <w:rFonts w:ascii="宋体" w:hAnsi="宋体" w:cs="宋体"/>
        </w:rPr>
      </w:pPr>
      <w:r>
        <w:rPr>
          <w:rFonts w:hint="eastAsia" w:ascii="宋体" w:hAnsi="宋体" w:cs="宋体"/>
        </w:rPr>
        <w:t>11.1.3落实政府采购政策需满足的资格要求：</w:t>
      </w:r>
      <w:bookmarkStart w:id="34" w:name="OLE_LINK3"/>
      <w:r>
        <w:rPr>
          <w:rFonts w:hint="eastAsia" w:ascii="宋体" w:hAnsi="宋体" w:cs="宋体"/>
          <w:snapToGrid w:val="0"/>
          <w:kern w:val="28"/>
        </w:rPr>
        <w:t>中小企业声明函(或监狱企业证明或残疾人福利性单位声明函）</w:t>
      </w:r>
      <w:r>
        <w:rPr>
          <w:rFonts w:hint="eastAsia" w:ascii="宋体" w:hAnsi="宋体" w:cs="宋体"/>
        </w:rPr>
        <w:t>；</w:t>
      </w:r>
      <w:bookmarkEnd w:id="34"/>
    </w:p>
    <w:p w14:paraId="031E2FEF">
      <w:pPr>
        <w:ind w:firstLine="480"/>
        <w:rPr>
          <w:rFonts w:ascii="宋体" w:hAnsi="宋体" w:cs="宋体"/>
        </w:rPr>
      </w:pPr>
      <w:r>
        <w:rPr>
          <w:rFonts w:hint="eastAsia" w:ascii="宋体" w:hAnsi="宋体" w:cs="宋体"/>
        </w:rPr>
        <w:t>11.1.4本项目的特定资格要求（如有要求)。</w:t>
      </w:r>
    </w:p>
    <w:p w14:paraId="38219BD5">
      <w:pPr>
        <w:pStyle w:val="8"/>
        <w:ind w:firstLine="245"/>
      </w:pPr>
      <w:r>
        <w:rPr>
          <w:rFonts w:hint="eastAsia"/>
        </w:rPr>
        <w:t>11.2 商务技术文件</w:t>
      </w:r>
    </w:p>
    <w:p w14:paraId="7C641ED2">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27FF4EAF">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87A54BD">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8117CDF">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1F06947">
      <w:pPr>
        <w:ind w:firstLine="480"/>
        <w:rPr>
          <w:rFonts w:ascii="宋体" w:hAnsi="宋体" w:cs="宋体"/>
        </w:rPr>
      </w:pPr>
      <w:r>
        <w:rPr>
          <w:rFonts w:hint="eastAsia" w:ascii="宋体" w:hAnsi="宋体" w:cs="宋体"/>
        </w:rPr>
        <w:t>11.2.5评标标准相应的商务技术资料；</w:t>
      </w:r>
    </w:p>
    <w:p w14:paraId="6F03A2B4">
      <w:pPr>
        <w:ind w:firstLine="480"/>
        <w:rPr>
          <w:rFonts w:ascii="宋体" w:hAnsi="宋体" w:cs="宋体"/>
        </w:rPr>
      </w:pPr>
      <w:r>
        <w:rPr>
          <w:rFonts w:hint="eastAsia" w:ascii="宋体" w:hAnsi="宋体" w:cs="宋体"/>
        </w:rPr>
        <w:t>11.2.6商务偏离表；</w:t>
      </w:r>
    </w:p>
    <w:p w14:paraId="7985D264">
      <w:pPr>
        <w:ind w:firstLine="480"/>
        <w:rPr>
          <w:rFonts w:ascii="宋体" w:hAnsi="宋体" w:cs="宋体"/>
        </w:rPr>
      </w:pPr>
      <w:r>
        <w:rPr>
          <w:rFonts w:hint="eastAsia" w:ascii="宋体" w:hAnsi="宋体" w:cs="宋体"/>
        </w:rPr>
        <w:t>11.2.7技术偏离表；</w:t>
      </w:r>
    </w:p>
    <w:p w14:paraId="1DE5420A">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F2328E9">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02E56417">
      <w:pPr>
        <w:pStyle w:val="8"/>
        <w:ind w:firstLine="245"/>
        <w:rPr>
          <w:u w:val="single"/>
        </w:rPr>
      </w:pPr>
      <w:r>
        <w:rPr>
          <w:rFonts w:hint="eastAsia"/>
          <w:kern w:val="0"/>
        </w:rPr>
        <w:t>11.3</w:t>
      </w:r>
      <w:r>
        <w:rPr>
          <w:rFonts w:hint="eastAsia"/>
        </w:rPr>
        <w:t xml:space="preserve">报价文件 </w:t>
      </w:r>
    </w:p>
    <w:p w14:paraId="353D7A22">
      <w:pPr>
        <w:ind w:firstLine="480"/>
        <w:rPr>
          <w:rFonts w:ascii="宋体" w:hAnsi="宋体" w:cs="宋体"/>
        </w:rPr>
      </w:pPr>
      <w:r>
        <w:rPr>
          <w:rFonts w:hint="eastAsia" w:ascii="宋体" w:hAnsi="宋体" w:cs="宋体"/>
        </w:rPr>
        <w:t>11.3.1开标一览表（报价表）；</w:t>
      </w:r>
    </w:p>
    <w:p w14:paraId="1283318A">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E1034AD">
      <w:pPr>
        <w:ind w:firstLine="480"/>
        <w:rPr>
          <w:rFonts w:ascii="宋体" w:hAnsi="宋体" w:cs="宋体"/>
        </w:rPr>
      </w:pPr>
      <w:r>
        <w:rPr>
          <w:rFonts w:hint="eastAsia" w:ascii="宋体" w:hAnsi="宋体" w:cs="宋体"/>
        </w:rPr>
        <w:t>11.3.3</w:t>
      </w:r>
      <w:r>
        <w:rPr>
          <w:rFonts w:hint="eastAsia" w:ascii="宋体" w:hAnsi="宋体" w:cs="宋体"/>
          <w:snapToGrid w:val="0"/>
          <w:kern w:val="28"/>
        </w:rPr>
        <w:t>中小企业声明函(或监狱企业证明或残疾人福利性单位声明函）</w:t>
      </w:r>
      <w:r>
        <w:rPr>
          <w:rFonts w:hint="eastAsia" w:ascii="宋体" w:hAnsi="宋体" w:cs="宋体"/>
        </w:rPr>
        <w:t>。（</w:t>
      </w:r>
      <w:r>
        <w:rPr>
          <w:rFonts w:hint="eastAsia"/>
        </w:rPr>
        <w:t>如适用</w:t>
      </w:r>
      <w:r>
        <w:rPr>
          <w:rFonts w:hint="eastAsia" w:ascii="宋体" w:hAnsi="宋体" w:cs="宋体"/>
        </w:rPr>
        <w:t>）</w:t>
      </w:r>
    </w:p>
    <w:p w14:paraId="5EC1BDDE">
      <w:pPr>
        <w:ind w:firstLine="489"/>
        <w:rPr>
          <w:rFonts w:ascii="宋体" w:hAnsi="宋体" w:cs="宋体"/>
          <w:b/>
        </w:rPr>
      </w:pPr>
      <w:r>
        <w:rPr>
          <w:rFonts w:hint="eastAsia" w:ascii="宋体" w:hAnsi="宋体" w:cs="宋体"/>
          <w:b/>
        </w:rPr>
        <w:t>投标文件含有采购人不能接受的附加条件的，投标无效；</w:t>
      </w:r>
    </w:p>
    <w:p w14:paraId="499DD280">
      <w:pPr>
        <w:ind w:firstLine="489"/>
        <w:rPr>
          <w:rFonts w:ascii="宋体" w:hAnsi="宋体" w:cs="宋体"/>
          <w:b/>
          <w:szCs w:val="21"/>
        </w:rPr>
      </w:pPr>
      <w:r>
        <w:rPr>
          <w:rFonts w:hint="eastAsia" w:ascii="宋体" w:hAnsi="宋体" w:cs="宋体"/>
          <w:b/>
        </w:rPr>
        <w:t>投标人提供虚假材料投标的，投标无效。</w:t>
      </w:r>
    </w:p>
    <w:p w14:paraId="46A16512">
      <w:pPr>
        <w:pStyle w:val="7"/>
      </w:pPr>
      <w:r>
        <w:rPr>
          <w:rFonts w:hint="eastAsia"/>
        </w:rPr>
        <w:t>12</w:t>
      </w:r>
      <w:r>
        <w:rPr>
          <w:rFonts w:hint="eastAsia"/>
          <w:lang w:val="zh-CN"/>
        </w:rPr>
        <w:t xml:space="preserve">. </w:t>
      </w:r>
      <w:r>
        <w:rPr>
          <w:rFonts w:hint="eastAsia"/>
        </w:rPr>
        <w:t>投标文件的编制</w:t>
      </w:r>
    </w:p>
    <w:p w14:paraId="38AF44F2">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F4D6D9">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E321FD">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499BDAF9">
      <w:pPr>
        <w:pStyle w:val="7"/>
      </w:pPr>
      <w:r>
        <w:rPr>
          <w:rFonts w:hint="eastAsia"/>
        </w:rPr>
        <w:t>13.投标文件的签署、盖章</w:t>
      </w:r>
    </w:p>
    <w:p w14:paraId="7B2C6A28">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1F1695A">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563A664">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14:paraId="6AF33E8A">
      <w:pPr>
        <w:pStyle w:val="7"/>
      </w:pPr>
      <w:r>
        <w:rPr>
          <w:rFonts w:hint="eastAsia"/>
        </w:rPr>
        <w:t>14. 投标文件的提交、补充、修改、撤回</w:t>
      </w:r>
    </w:p>
    <w:p w14:paraId="10B329C6">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564B4D">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3D938F8E">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0F71878">
      <w:pPr>
        <w:pStyle w:val="7"/>
      </w:pPr>
      <w:r>
        <w:rPr>
          <w:rFonts w:hint="eastAsia"/>
        </w:rPr>
        <w:t>15.备份投标文件</w:t>
      </w:r>
    </w:p>
    <w:p w14:paraId="0272A44A">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0315658E">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6E5B4AE">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15515B9D">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D345127">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0B1A2B13">
      <w:pPr>
        <w:pStyle w:val="7"/>
      </w:pPr>
      <w:r>
        <w:rPr>
          <w:rFonts w:hint="eastAsia"/>
        </w:rPr>
        <w:t>16.投标文件的无效处理</w:t>
      </w:r>
    </w:p>
    <w:p w14:paraId="05F32C95">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D01F7D7">
      <w:pPr>
        <w:pStyle w:val="7"/>
      </w:pPr>
      <w:r>
        <w:rPr>
          <w:rFonts w:hint="eastAsia"/>
        </w:rPr>
        <w:t>17.投标有效期</w:t>
      </w:r>
    </w:p>
    <w:p w14:paraId="2F8DD749">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F88DFBD">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70FC35CA">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6A88863">
      <w:pPr>
        <w:pStyle w:val="134"/>
        <w:spacing w:before="0"/>
        <w:ind w:firstLine="653"/>
        <w:rPr>
          <w:rFonts w:ascii="宋体" w:hAnsi="宋体" w:cs="宋体"/>
          <w:b/>
          <w:sz w:val="32"/>
        </w:rPr>
      </w:pPr>
    </w:p>
    <w:p w14:paraId="6FA9998F">
      <w:pPr>
        <w:pStyle w:val="5"/>
        <w:sectPr>
          <w:pgSz w:w="11905" w:h="16838"/>
          <w:pgMar w:top="1440" w:right="1797" w:bottom="1440" w:left="1797" w:header="680" w:footer="850" w:gutter="0"/>
          <w:paperSrc/>
          <w:pgNumType w:fmt="decimal"/>
          <w:cols w:space="0" w:num="1"/>
          <w:titlePg/>
          <w:rtlGutter w:val="0"/>
          <w:docGrid w:linePitch="312" w:charSpace="0"/>
        </w:sectPr>
      </w:pPr>
    </w:p>
    <w:p w14:paraId="3A09C3E5">
      <w:pPr>
        <w:pStyle w:val="6"/>
      </w:pPr>
      <w:bookmarkStart w:id="35" w:name="_Toc21464"/>
      <w:bookmarkStart w:id="36" w:name="_Toc2842"/>
      <w:r>
        <w:rPr>
          <w:rFonts w:hint="eastAsia"/>
        </w:rPr>
        <w:t>四、开标、资格审查与信用信息查询</w:t>
      </w:r>
      <w:bookmarkEnd w:id="35"/>
      <w:bookmarkEnd w:id="36"/>
    </w:p>
    <w:p w14:paraId="23ACFB4A">
      <w:pPr>
        <w:pStyle w:val="7"/>
      </w:pPr>
      <w:r>
        <w:rPr>
          <w:rFonts w:hint="eastAsia"/>
        </w:rPr>
        <w:t xml:space="preserve">18.开标 </w:t>
      </w:r>
    </w:p>
    <w:p w14:paraId="3E310A38">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A61D2FE">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5E85383">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CD8782C">
      <w:pPr>
        <w:pStyle w:val="7"/>
      </w:pPr>
      <w:r>
        <w:rPr>
          <w:rFonts w:hint="eastAsia"/>
        </w:rPr>
        <w:t>19.资格审查</w:t>
      </w:r>
    </w:p>
    <w:p w14:paraId="6786F092">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3EC800E8">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9D7A564">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0F0B06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CABB59C">
      <w:pPr>
        <w:pStyle w:val="7"/>
      </w:pPr>
      <w:r>
        <w:rPr>
          <w:rFonts w:hint="eastAsia"/>
        </w:rPr>
        <w:t>20.信用信息查询</w:t>
      </w:r>
    </w:p>
    <w:p w14:paraId="5262EDE0">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384C854D">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AA2B1BD">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E898689">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CFB1EAA">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8D46B59">
      <w:pPr>
        <w:pStyle w:val="134"/>
        <w:spacing w:before="0"/>
        <w:ind w:firstLine="480"/>
        <w:rPr>
          <w:rFonts w:ascii="宋体" w:hAnsi="宋体" w:cs="宋体"/>
        </w:rPr>
      </w:pPr>
    </w:p>
    <w:p w14:paraId="18271E76">
      <w:pPr>
        <w:pStyle w:val="134"/>
        <w:spacing w:before="0"/>
        <w:ind w:firstLine="0" w:firstLineChars="0"/>
        <w:rPr>
          <w:rFonts w:ascii="宋体" w:hAnsi="宋体" w:cs="宋体"/>
          <w:kern w:val="0"/>
          <w:szCs w:val="24"/>
        </w:rPr>
      </w:pPr>
    </w:p>
    <w:p w14:paraId="4271A1AC">
      <w:pPr>
        <w:pStyle w:val="5"/>
        <w:sectPr>
          <w:pgSz w:w="11905" w:h="16838"/>
          <w:pgMar w:top="1440" w:right="1797" w:bottom="1440" w:left="1797" w:header="680" w:footer="850" w:gutter="0"/>
          <w:paperSrc/>
          <w:pgNumType w:fmt="decimal"/>
          <w:cols w:space="0" w:num="1"/>
          <w:titlePg/>
          <w:rtlGutter w:val="0"/>
          <w:docGrid w:linePitch="312" w:charSpace="0"/>
        </w:sectPr>
      </w:pPr>
    </w:p>
    <w:p w14:paraId="30A3541E">
      <w:pPr>
        <w:pStyle w:val="6"/>
      </w:pPr>
      <w:bookmarkStart w:id="37" w:name="_Toc313"/>
      <w:bookmarkStart w:id="38" w:name="_Toc5142"/>
      <w:r>
        <w:rPr>
          <w:rFonts w:hint="eastAsia"/>
        </w:rPr>
        <w:t>五、评标</w:t>
      </w:r>
      <w:bookmarkEnd w:id="37"/>
      <w:bookmarkEnd w:id="38"/>
    </w:p>
    <w:p w14:paraId="04DED0D4">
      <w:pPr>
        <w:ind w:firstLine="489"/>
        <w:rPr>
          <w:rFonts w:ascii="宋体" w:hAnsi="宋体" w:cs="宋体"/>
          <w:b/>
        </w:rPr>
      </w:pPr>
      <w:bookmarkStart w:id="39"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72FE04E4">
      <w:pPr>
        <w:ind w:firstLine="489"/>
        <w:rPr>
          <w:rFonts w:ascii="宋体" w:hAnsi="宋体" w:cs="宋体"/>
          <w:b/>
        </w:rPr>
      </w:pPr>
    </w:p>
    <w:p w14:paraId="48982889">
      <w:pPr>
        <w:pStyle w:val="5"/>
        <w:sectPr>
          <w:pgSz w:w="11905" w:h="16838"/>
          <w:pgMar w:top="1440" w:right="1797" w:bottom="1440" w:left="1797" w:header="680" w:footer="850" w:gutter="0"/>
          <w:paperSrc/>
          <w:pgNumType w:fmt="decimal"/>
          <w:cols w:space="0" w:num="1"/>
          <w:titlePg/>
          <w:rtlGutter w:val="0"/>
          <w:docGrid w:linePitch="312" w:charSpace="0"/>
        </w:sectPr>
      </w:pPr>
    </w:p>
    <w:p w14:paraId="4A5C6334">
      <w:pPr>
        <w:pStyle w:val="6"/>
      </w:pPr>
      <w:bookmarkStart w:id="40" w:name="_Toc15047"/>
      <w:bookmarkStart w:id="41" w:name="_Toc30166"/>
      <w:r>
        <w:rPr>
          <w:rFonts w:hint="eastAsia"/>
        </w:rPr>
        <w:t>六、定 标</w:t>
      </w:r>
      <w:bookmarkEnd w:id="40"/>
      <w:bookmarkEnd w:id="41"/>
    </w:p>
    <w:p w14:paraId="55568C12">
      <w:pPr>
        <w:pStyle w:val="7"/>
      </w:pPr>
      <w:r>
        <w:rPr>
          <w:rFonts w:hint="eastAsia"/>
        </w:rPr>
        <w:t>22. 确定中标供应商</w:t>
      </w:r>
    </w:p>
    <w:p w14:paraId="744861A2">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7D66E8D">
      <w:pPr>
        <w:pStyle w:val="7"/>
      </w:pPr>
      <w:r>
        <w:rPr>
          <w:rFonts w:hint="eastAsia"/>
        </w:rPr>
        <w:t>23. 中标通知与中标结果公告</w:t>
      </w:r>
    </w:p>
    <w:p w14:paraId="185BE3E1">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841DB40">
      <w:pPr>
        <w:widowControl/>
        <w:shd w:val="clear" w:color="auto" w:fill="FFFFFF"/>
        <w:ind w:firstLine="480"/>
        <w:jc w:val="left"/>
        <w:rPr>
          <w:rFonts w:ascii="宋体" w:hAnsi="宋体" w:cs="宋体"/>
        </w:rPr>
      </w:pPr>
      <w:r>
        <w:rPr>
          <w:rFonts w:hint="eastAsia" w:ascii="宋体" w:hAnsi="宋体" w:cs="宋体"/>
        </w:rPr>
        <w:t>23.2公告期限为1个工作日。</w:t>
      </w:r>
    </w:p>
    <w:p w14:paraId="3184D5AE">
      <w:pPr>
        <w:ind w:left="137" w:leftChars="57" w:firstLine="482" w:firstLineChars="150"/>
        <w:jc w:val="center"/>
        <w:rPr>
          <w:rFonts w:ascii="宋体" w:hAnsi="宋体" w:cs="宋体"/>
          <w:b/>
          <w:sz w:val="32"/>
        </w:rPr>
      </w:pPr>
    </w:p>
    <w:p w14:paraId="12306585">
      <w:pPr>
        <w:pStyle w:val="5"/>
        <w:sectPr>
          <w:pgSz w:w="11905" w:h="16838"/>
          <w:pgMar w:top="1440" w:right="1797" w:bottom="1440" w:left="1797" w:header="680" w:footer="850" w:gutter="0"/>
          <w:paperSrc/>
          <w:pgNumType w:fmt="decimal"/>
          <w:cols w:space="0" w:num="1"/>
          <w:titlePg/>
          <w:rtlGutter w:val="0"/>
          <w:docGrid w:linePitch="312" w:charSpace="0"/>
        </w:sectPr>
      </w:pPr>
    </w:p>
    <w:p w14:paraId="1CCD7BD2">
      <w:pPr>
        <w:pStyle w:val="6"/>
      </w:pPr>
      <w:bookmarkStart w:id="42" w:name="_Toc19257"/>
      <w:bookmarkStart w:id="43" w:name="_Toc18672"/>
      <w:r>
        <w:rPr>
          <w:rFonts w:hint="eastAsia"/>
        </w:rPr>
        <w:t>七、合同授予</w:t>
      </w:r>
      <w:bookmarkEnd w:id="42"/>
      <w:bookmarkEnd w:id="43"/>
    </w:p>
    <w:p w14:paraId="1213E149">
      <w:pPr>
        <w:pStyle w:val="26"/>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14:paraId="1FB677A0">
      <w:pPr>
        <w:pStyle w:val="7"/>
      </w:pPr>
      <w:r>
        <w:rPr>
          <w:rFonts w:hint="eastAsia"/>
        </w:rPr>
        <w:t>25. 合同的签订</w:t>
      </w:r>
    </w:p>
    <w:p w14:paraId="36180141">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51F4E311">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B7F5D1">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E5E2952">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63F2D3">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3E675FCB">
      <w:pPr>
        <w:pStyle w:val="7"/>
      </w:pPr>
      <w:r>
        <w:rPr>
          <w:rFonts w:hint="eastAsia"/>
        </w:rPr>
        <w:t>26. 履约保证金</w:t>
      </w:r>
    </w:p>
    <w:p w14:paraId="1ED2D21A">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18D303BE">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4350C2">
      <w:pPr>
        <w:pStyle w:val="6"/>
      </w:pPr>
      <w:bookmarkStart w:id="44" w:name="_Toc28676"/>
      <w:bookmarkStart w:id="45" w:name="_Toc1857"/>
      <w:r>
        <w:rPr>
          <w:rFonts w:hint="eastAsia"/>
        </w:rPr>
        <w:t>八、电子交易活动的中止</w:t>
      </w:r>
      <w:bookmarkEnd w:id="44"/>
      <w:bookmarkEnd w:id="45"/>
    </w:p>
    <w:p w14:paraId="1B7E2049">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0A94318">
      <w:pPr>
        <w:pStyle w:val="134"/>
        <w:spacing w:before="0"/>
        <w:ind w:firstLine="480"/>
        <w:rPr>
          <w:rFonts w:ascii="宋体" w:hAnsi="宋体" w:cs="宋体"/>
        </w:rPr>
      </w:pPr>
      <w:r>
        <w:rPr>
          <w:rFonts w:hint="eastAsia" w:ascii="宋体" w:hAnsi="宋体" w:cs="宋体"/>
        </w:rPr>
        <w:t xml:space="preserve">27.1电子交易平台发生故障而无法登录访问的； </w:t>
      </w:r>
    </w:p>
    <w:p w14:paraId="087FE0DD">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14:paraId="2CE23C67">
      <w:pPr>
        <w:pStyle w:val="134"/>
        <w:spacing w:before="0"/>
        <w:ind w:firstLine="480"/>
        <w:rPr>
          <w:rFonts w:ascii="宋体" w:hAnsi="宋体" w:cs="宋体"/>
        </w:rPr>
      </w:pPr>
      <w:r>
        <w:rPr>
          <w:rFonts w:hint="eastAsia" w:ascii="宋体" w:hAnsi="宋体" w:cs="宋体"/>
        </w:rPr>
        <w:t>27.3电子交易平台发现严重安全漏洞，有潜在泄密危险的；</w:t>
      </w:r>
    </w:p>
    <w:p w14:paraId="7E340525">
      <w:pPr>
        <w:pStyle w:val="134"/>
        <w:spacing w:before="0"/>
        <w:ind w:firstLine="480"/>
        <w:rPr>
          <w:rFonts w:ascii="宋体" w:hAnsi="宋体" w:cs="宋体"/>
        </w:rPr>
      </w:pPr>
      <w:r>
        <w:rPr>
          <w:rFonts w:hint="eastAsia" w:ascii="宋体" w:hAnsi="宋体" w:cs="宋体"/>
        </w:rPr>
        <w:t xml:space="preserve">27.4病毒发作导致不能进行正常操作的； </w:t>
      </w:r>
    </w:p>
    <w:p w14:paraId="2CB65274">
      <w:pPr>
        <w:pStyle w:val="134"/>
        <w:spacing w:before="0"/>
        <w:ind w:firstLine="480"/>
        <w:rPr>
          <w:rFonts w:ascii="宋体" w:hAnsi="宋体" w:cs="宋体"/>
        </w:rPr>
      </w:pPr>
      <w:r>
        <w:rPr>
          <w:rFonts w:hint="eastAsia" w:ascii="宋体" w:hAnsi="宋体" w:cs="宋体"/>
        </w:rPr>
        <w:t>27.5其他无法保证电子交易的公平、公正和安全的情况。</w:t>
      </w:r>
    </w:p>
    <w:p w14:paraId="69860946">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61EBA2A">
      <w:pPr>
        <w:tabs>
          <w:tab w:val="left" w:pos="0"/>
        </w:tabs>
        <w:ind w:firstLine="480"/>
        <w:rPr>
          <w:rFonts w:ascii="宋体" w:hAnsi="宋体" w:cs="宋体"/>
        </w:rPr>
      </w:pPr>
    </w:p>
    <w:p w14:paraId="2EDF7D8E">
      <w:pPr>
        <w:pStyle w:val="5"/>
        <w:sectPr>
          <w:pgSz w:w="11905" w:h="16838"/>
          <w:pgMar w:top="1440" w:right="1797" w:bottom="1440" w:left="1797" w:header="680" w:footer="850" w:gutter="0"/>
          <w:paperSrc/>
          <w:pgNumType w:fmt="decimal"/>
          <w:cols w:space="0" w:num="1"/>
          <w:titlePg/>
          <w:rtlGutter w:val="0"/>
          <w:docGrid w:linePitch="312" w:charSpace="0"/>
        </w:sectPr>
      </w:pPr>
    </w:p>
    <w:p w14:paraId="5D763A6C">
      <w:pPr>
        <w:pStyle w:val="6"/>
      </w:pPr>
      <w:bookmarkStart w:id="46" w:name="_Toc5169"/>
      <w:bookmarkStart w:id="47" w:name="_Toc1567"/>
      <w:r>
        <w:rPr>
          <w:rFonts w:hint="eastAsia"/>
        </w:rPr>
        <w:t>九、验收</w:t>
      </w:r>
      <w:bookmarkEnd w:id="46"/>
      <w:bookmarkEnd w:id="47"/>
    </w:p>
    <w:p w14:paraId="1BAC31DB">
      <w:pPr>
        <w:pStyle w:val="7"/>
      </w:pPr>
      <w:r>
        <w:rPr>
          <w:rFonts w:hint="eastAsia"/>
        </w:rPr>
        <w:t>29.验收</w:t>
      </w:r>
    </w:p>
    <w:bookmarkEnd w:id="21"/>
    <w:bookmarkEnd w:id="22"/>
    <w:bookmarkEnd w:id="39"/>
    <w:p w14:paraId="38015243">
      <w:pPr>
        <w:tabs>
          <w:tab w:val="left" w:pos="0"/>
        </w:tabs>
        <w:ind w:firstLine="480"/>
        <w:rPr>
          <w:rFonts w:ascii="宋体" w:hAnsi="宋体" w:cs="Helvetica"/>
          <w:kern w:val="0"/>
        </w:rPr>
      </w:pPr>
      <w:bookmarkStart w:id="48" w:name="第四部分"/>
      <w:r>
        <w:rPr>
          <w:rFonts w:hint="eastAsia" w:ascii="宋体" w:hAnsi="宋体" w:cs="Helvetica"/>
          <w:kern w:val="0"/>
        </w:rPr>
        <w:t>29.1采购人应当依法组织履约验收工作。</w:t>
      </w:r>
    </w:p>
    <w:p w14:paraId="25BD948E">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350A87A">
      <w:pPr>
        <w:pStyle w:val="5"/>
        <w:sectPr>
          <w:headerReference r:id="rId10" w:type="default"/>
          <w:footerReference r:id="rId11" w:type="default"/>
          <w:pgSz w:w="11905" w:h="16838"/>
          <w:pgMar w:top="1440" w:right="1797" w:bottom="1440" w:left="1797" w:header="680" w:footer="850" w:gutter="0"/>
          <w:paperSrc/>
          <w:pgNumType w:fmt="decimal"/>
          <w:cols w:space="0" w:num="1"/>
          <w:titlePg/>
          <w:rtlGutter w:val="0"/>
          <w:docGrid w:linePitch="0" w:charSpace="0"/>
        </w:sectPr>
      </w:pPr>
    </w:p>
    <w:p w14:paraId="1D8C2A87">
      <w:pPr>
        <w:pStyle w:val="5"/>
      </w:pPr>
      <w:bookmarkStart w:id="49" w:name="_Toc28975"/>
      <w:bookmarkStart w:id="50" w:name="_Toc31241"/>
      <w:bookmarkStart w:id="51" w:name="_Toc6617"/>
      <w:r>
        <w:rPr>
          <w:rFonts w:hint="eastAsia"/>
        </w:rPr>
        <w:t>第三部分 采购需求</w:t>
      </w:r>
      <w:bookmarkEnd w:id="49"/>
      <w:bookmarkEnd w:id="50"/>
      <w:bookmarkEnd w:id="51"/>
    </w:p>
    <w:p w14:paraId="25484D4B">
      <w:pPr>
        <w:pStyle w:val="7"/>
      </w:pPr>
      <w:bookmarkStart w:id="52" w:name="_Toc490127454"/>
      <w:r>
        <w:t>一、背景</w:t>
      </w:r>
      <w:bookmarkEnd w:id="52"/>
    </w:p>
    <w:p w14:paraId="61C9FE53">
      <w:pPr>
        <w:tabs>
          <w:tab w:val="left" w:pos="0"/>
        </w:tabs>
        <w:ind w:firstLine="480"/>
        <w:rPr>
          <w:rFonts w:ascii="宋体" w:hAnsi="宋体" w:cs="Helvetica"/>
          <w:kern w:val="0"/>
        </w:rPr>
      </w:pPr>
      <w:r>
        <w:rPr>
          <w:rFonts w:hint="eastAsia" w:ascii="宋体" w:hAnsi="宋体" w:cs="Helvetica"/>
          <w:kern w:val="0"/>
        </w:rPr>
        <w:t>为提升社会保险基金财务管理能力与管理服务水平，2021年完成全省集中的社保基金财务系统建设，将基金财务局部控制转变为全面监督管控，实现基金管理精准高效。全省社保基金财务系统为全省超过5000万参保人的参保征缴、待遇核发等社保业务进行基金财务核算，与部业务中台进行衔接，并将基金财务核算结果反馈至地市，系统如发生故障，将严重影响社保基金安全，为了保证系统各项应用在验收后持续稳定运行，需要从常规例行服务、应急响应服务等多个层面上采取措施，多角度、全方位地保障系统正常运行。</w:t>
      </w:r>
    </w:p>
    <w:p w14:paraId="1D2EAC51">
      <w:pPr>
        <w:pStyle w:val="7"/>
      </w:pPr>
      <w:r>
        <w:t>二、目标</w:t>
      </w:r>
    </w:p>
    <w:p w14:paraId="22956410">
      <w:pPr>
        <w:tabs>
          <w:tab w:val="left" w:pos="0"/>
        </w:tabs>
        <w:ind w:firstLine="480"/>
        <w:rPr>
          <w:rFonts w:ascii="宋体" w:hAnsi="宋体" w:cs="Helvetica"/>
          <w:kern w:val="0"/>
        </w:rPr>
      </w:pPr>
      <w:r>
        <w:rPr>
          <w:rFonts w:hint="eastAsia" w:ascii="宋体" w:hAnsi="宋体" w:cs="Helvetica"/>
          <w:kern w:val="0"/>
        </w:rPr>
        <w:t>保障全省社保基金财务系统信息平台正常运行，保障系统财务工作正常开展。</w:t>
      </w:r>
    </w:p>
    <w:p w14:paraId="582C7BF9">
      <w:pPr>
        <w:tabs>
          <w:tab w:val="left" w:pos="0"/>
        </w:tabs>
        <w:ind w:firstLine="480"/>
        <w:rPr>
          <w:rFonts w:ascii="宋体" w:hAnsi="宋体" w:cs="Helvetica"/>
          <w:kern w:val="0"/>
        </w:rPr>
      </w:pPr>
      <w:r>
        <w:rPr>
          <w:rFonts w:hint="eastAsia" w:ascii="宋体" w:hAnsi="宋体" w:cs="Helvetica"/>
          <w:kern w:val="0"/>
        </w:rPr>
        <w:t>（1）提供专业、规范的系统运维服务，包括常规例行服务和应急响应服务，保障全省社保基金财务系统平稳可靠运行，为确保社会保险基金安全提供强有力的技术支撑。</w:t>
      </w:r>
    </w:p>
    <w:p w14:paraId="3D9CE835">
      <w:pPr>
        <w:tabs>
          <w:tab w:val="left" w:pos="0"/>
        </w:tabs>
        <w:ind w:firstLine="480"/>
        <w:rPr>
          <w:rFonts w:ascii="宋体" w:hAnsi="宋体" w:cs="Helvetica"/>
          <w:kern w:val="0"/>
        </w:rPr>
      </w:pPr>
      <w:r>
        <w:rPr>
          <w:rFonts w:hint="eastAsia" w:ascii="宋体" w:hAnsi="宋体" w:cs="Helvetica"/>
          <w:kern w:val="0"/>
        </w:rPr>
        <w:t>（2）严格执行各项管理要求和工作制度，保障系统不间断、稳定地运行，一旦发生故障，在短时间内排除故障，恢复系统的正常运行。同时根据日常维护的数据和记录，提供信息系统的整体建设规划和建议，更好的为信息化发展提供有力的保障。</w:t>
      </w:r>
    </w:p>
    <w:p w14:paraId="4785108C">
      <w:pPr>
        <w:tabs>
          <w:tab w:val="left" w:pos="0"/>
        </w:tabs>
        <w:ind w:firstLine="480"/>
        <w:rPr>
          <w:rFonts w:ascii="宋体" w:hAnsi="宋体" w:cs="Helvetica"/>
          <w:kern w:val="0"/>
        </w:rPr>
      </w:pPr>
      <w:r>
        <w:rPr>
          <w:rFonts w:hint="eastAsia" w:ascii="宋体" w:hAnsi="宋体" w:cs="Helvetica"/>
          <w:kern w:val="0"/>
        </w:rPr>
        <w:t>（3）从实际出发，结合国内外先进运维管理体系建设经验，配合完善并修订各项运维服务制度、流程及相关执行规范，从全局性和整体性出发，制定标准化、科学化的运维管理体系，提高运维服务质量。</w:t>
      </w:r>
    </w:p>
    <w:p w14:paraId="56D895C9">
      <w:pPr>
        <w:pStyle w:val="7"/>
      </w:pPr>
      <w:r>
        <w:t>三、技术服务内容</w:t>
      </w:r>
    </w:p>
    <w:p w14:paraId="4DF7326F">
      <w:pPr>
        <w:tabs>
          <w:tab w:val="left" w:pos="0"/>
        </w:tabs>
        <w:ind w:firstLine="480"/>
        <w:rPr>
          <w:rFonts w:ascii="宋体" w:hAnsi="宋体" w:cs="Helvetica"/>
          <w:kern w:val="0"/>
        </w:rPr>
      </w:pPr>
      <w:r>
        <w:rPr>
          <w:rFonts w:hint="eastAsia" w:ascii="宋体" w:hAnsi="宋体" w:cs="Helvetica"/>
          <w:kern w:val="0"/>
        </w:rPr>
        <w:t>全省社保基金财务系统目前部署于浙江省信创云环境，承担全省11个地市和省本级社保基金财务核算服务，为全省参保人的参保征缴、待遇核发等社保业务进行财务基金核算，系统如发生故障，将严重影响社保基金安全，为了保证系统各项应用在验收后持续稳定运行，需要从常规例行服务、应急响应服务等多个层面上采取措施，多角度、全方位地保障系统正常运行。</w:t>
      </w:r>
    </w:p>
    <w:p w14:paraId="1F56B42D">
      <w:pPr>
        <w:tabs>
          <w:tab w:val="left" w:pos="0"/>
        </w:tabs>
        <w:ind w:firstLine="480"/>
        <w:rPr>
          <w:rFonts w:ascii="宋体" w:hAnsi="宋体" w:cs="Helvetica"/>
          <w:kern w:val="0"/>
        </w:rPr>
      </w:pPr>
      <w:r>
        <w:rPr>
          <w:rFonts w:hint="eastAsia" w:ascii="宋体" w:hAnsi="宋体" w:cs="Helvetica"/>
          <w:kern w:val="0"/>
        </w:rPr>
        <w:t>包括基金账务处理子系统、基金报表管理子系统、基金出纳管理、跨单位查询系统、业务财务统一接口等业务模块，软件系统功能203个。系统涉及全省11个地市和省本级，88个社保经办机构，账套库有450个，</w:t>
      </w:r>
      <w:r>
        <w:rPr>
          <w:rFonts w:ascii="宋体" w:hAnsi="宋体" w:cs="Helvetica"/>
          <w:kern w:val="0"/>
        </w:rPr>
        <w:t>涉及</w:t>
      </w:r>
      <w:r>
        <w:rPr>
          <w:rFonts w:hint="eastAsia" w:ascii="宋体" w:hAnsi="宋体" w:cs="Helvetica"/>
          <w:kern w:val="0"/>
        </w:rPr>
        <w:t>基金财务险种包括企业职工基本养老保险基金、城乡居民基本养老保险基金、工伤保险基金、工伤调剂金、离休两费保障资金、企业职工省级调剂金、社会化管理服务经费、省级调剂金、事改企养老保险、退休人员补贴托管资金、退休人员生活补贴资金、行业离休两费保障、原企业类养老保险等险种等</w:t>
      </w:r>
      <w:r>
        <w:rPr>
          <w:rFonts w:ascii="宋体" w:hAnsi="宋体" w:cs="Helvetica"/>
          <w:kern w:val="0"/>
        </w:rPr>
        <w:t>。</w:t>
      </w:r>
      <w:r>
        <w:rPr>
          <w:rFonts w:hint="eastAsia" w:ascii="宋体" w:hAnsi="宋体" w:cs="Helvetica"/>
          <w:kern w:val="0"/>
        </w:rPr>
        <w:t>并根据</w:t>
      </w:r>
      <w:r>
        <w:rPr>
          <w:rFonts w:ascii="宋体" w:hAnsi="宋体" w:cs="Helvetica"/>
          <w:kern w:val="0"/>
        </w:rPr>
        <w:t>社会保险</w:t>
      </w:r>
      <w:r>
        <w:rPr>
          <w:rFonts w:hint="eastAsia" w:ascii="宋体" w:hAnsi="宋体" w:cs="Helvetica"/>
          <w:kern w:val="0"/>
        </w:rPr>
        <w:t>全国统筹的相关要求，</w:t>
      </w:r>
      <w:r>
        <w:rPr>
          <w:rFonts w:ascii="宋体" w:hAnsi="宋体" w:cs="Helvetica"/>
          <w:kern w:val="0"/>
        </w:rPr>
        <w:t>做好与</w:t>
      </w:r>
      <w:r>
        <w:rPr>
          <w:rFonts w:hint="eastAsia" w:ascii="宋体" w:hAnsi="宋体" w:cs="Helvetica"/>
          <w:kern w:val="0"/>
        </w:rPr>
        <w:t>部基金管理系统</w:t>
      </w:r>
      <w:r>
        <w:rPr>
          <w:rFonts w:ascii="宋体" w:hAnsi="宋体" w:cs="Helvetica"/>
          <w:kern w:val="0"/>
        </w:rPr>
        <w:t>的对接和维护</w:t>
      </w:r>
      <w:r>
        <w:rPr>
          <w:rFonts w:hint="eastAsia" w:ascii="宋体" w:hAnsi="宋体" w:cs="Helvetica"/>
          <w:kern w:val="0"/>
        </w:rPr>
        <w:t>。</w:t>
      </w:r>
    </w:p>
    <w:p w14:paraId="5C4AF2BF">
      <w:pPr>
        <w:tabs>
          <w:tab w:val="left" w:pos="0"/>
        </w:tabs>
        <w:ind w:firstLine="489"/>
        <w:rPr>
          <w:rFonts w:ascii="宋体" w:hAnsi="宋体" w:cs="Helvetica"/>
          <w:b/>
          <w:bCs/>
          <w:kern w:val="0"/>
        </w:rPr>
      </w:pPr>
      <w:bookmarkStart w:id="53" w:name="_Toc108114070"/>
      <w:bookmarkStart w:id="54" w:name="_Toc109147576"/>
      <w:bookmarkStart w:id="55" w:name="_Toc107488360"/>
      <w:r>
        <w:rPr>
          <w:rFonts w:hint="eastAsia" w:ascii="宋体" w:hAnsi="宋体" w:cs="Helvetica"/>
          <w:b/>
          <w:bCs/>
          <w:kern w:val="0"/>
        </w:rPr>
        <w:t>1.软件运维服务</w:t>
      </w:r>
      <w:bookmarkEnd w:id="53"/>
      <w:bookmarkEnd w:id="54"/>
      <w:bookmarkEnd w:id="55"/>
    </w:p>
    <w:p w14:paraId="424F5F68">
      <w:pPr>
        <w:tabs>
          <w:tab w:val="left" w:pos="0"/>
        </w:tabs>
        <w:ind w:firstLine="480"/>
        <w:rPr>
          <w:rFonts w:ascii="宋体" w:hAnsi="宋体" w:cs="Helvetica"/>
          <w:kern w:val="0"/>
        </w:rPr>
      </w:pPr>
      <w:r>
        <w:rPr>
          <w:rFonts w:hint="eastAsia" w:ascii="宋体" w:hAnsi="宋体" w:cs="Helvetica"/>
          <w:kern w:val="0"/>
        </w:rPr>
        <w:t>软件运维服务主要是指定期的、不定期的、临时性的、突发性事务的处理。主要包括以下内容：</w:t>
      </w:r>
    </w:p>
    <w:p w14:paraId="7A0BE056">
      <w:pPr>
        <w:tabs>
          <w:tab w:val="left" w:pos="0"/>
        </w:tabs>
        <w:ind w:firstLine="489"/>
        <w:rPr>
          <w:rFonts w:ascii="宋体" w:hAnsi="宋体" w:cs="Helvetica"/>
          <w:b/>
          <w:bCs/>
          <w:kern w:val="0"/>
        </w:rPr>
      </w:pPr>
      <w:r>
        <w:rPr>
          <w:rFonts w:hint="eastAsia" w:ascii="宋体" w:hAnsi="宋体" w:cs="Helvetica"/>
          <w:b/>
          <w:bCs/>
          <w:kern w:val="0"/>
        </w:rPr>
        <w:t>（1）改正性维护服务</w:t>
      </w:r>
    </w:p>
    <w:p w14:paraId="34AA2EFD">
      <w:pPr>
        <w:tabs>
          <w:tab w:val="left" w:pos="0"/>
        </w:tabs>
        <w:ind w:firstLine="480"/>
        <w:rPr>
          <w:rFonts w:ascii="宋体" w:hAnsi="宋体" w:cs="Helvetica"/>
          <w:kern w:val="0"/>
        </w:rPr>
      </w:pPr>
      <w:r>
        <w:rPr>
          <w:rFonts w:hint="eastAsia" w:ascii="宋体" w:hAnsi="宋体" w:cs="Helvetica"/>
          <w:kern w:val="0"/>
        </w:rPr>
        <w:t>主要指针对系统运行过程发现的潜在质量问题进行程序修改或调整，保障应用软件系统运行正常，确保业务的顺利经办。</w:t>
      </w:r>
    </w:p>
    <w:p w14:paraId="7FD9818A">
      <w:pPr>
        <w:numPr>
          <w:ilvl w:val="0"/>
          <w:numId w:val="1"/>
        </w:numPr>
        <w:tabs>
          <w:tab w:val="left" w:pos="0"/>
        </w:tabs>
        <w:ind w:firstLine="480"/>
        <w:rPr>
          <w:rFonts w:ascii="宋体" w:hAnsi="宋体" w:cs="Helvetica"/>
          <w:kern w:val="0"/>
        </w:rPr>
      </w:pPr>
      <w:r>
        <w:rPr>
          <w:rFonts w:hint="eastAsia" w:ascii="宋体" w:hAnsi="宋体" w:cs="Helvetica"/>
          <w:kern w:val="0"/>
        </w:rPr>
        <w:t>报表、账簿或业务生成凭证不正确或不一致时，需要到地市县的统筹单位进行现场指导和服务；</w:t>
      </w:r>
    </w:p>
    <w:p w14:paraId="564B7EF9">
      <w:pPr>
        <w:numPr>
          <w:ilvl w:val="0"/>
          <w:numId w:val="1"/>
        </w:numPr>
        <w:tabs>
          <w:tab w:val="left" w:pos="0"/>
        </w:tabs>
        <w:ind w:firstLine="480"/>
        <w:rPr>
          <w:rFonts w:ascii="宋体" w:hAnsi="宋体" w:cs="Helvetica"/>
          <w:kern w:val="0"/>
        </w:rPr>
      </w:pPr>
      <w:r>
        <w:rPr>
          <w:rFonts w:hint="eastAsia" w:ascii="宋体" w:hAnsi="宋体" w:cs="Helvetica"/>
          <w:kern w:val="0"/>
        </w:rPr>
        <w:t>根据财政部或人社部的最新要求，制作决算报表及对应取数公式下发至全省各个经办机构，或协助全省各统筹机构进行科目修改，帮助完成此项工作；</w:t>
      </w:r>
    </w:p>
    <w:p w14:paraId="2952E968">
      <w:pPr>
        <w:numPr>
          <w:ilvl w:val="0"/>
          <w:numId w:val="1"/>
        </w:numPr>
        <w:tabs>
          <w:tab w:val="left" w:pos="0"/>
        </w:tabs>
        <w:ind w:firstLine="480"/>
        <w:rPr>
          <w:rFonts w:ascii="宋体" w:hAnsi="宋体" w:cs="Helvetica"/>
          <w:kern w:val="0"/>
        </w:rPr>
      </w:pPr>
      <w:r>
        <w:rPr>
          <w:rFonts w:hint="eastAsia" w:ascii="宋体" w:hAnsi="宋体" w:cs="Helvetica"/>
          <w:kern w:val="0"/>
        </w:rPr>
        <w:t>维护省级生产库中的数据上传至人社部平台，按照国统数据同步要求对数据库适配更新优化，配合完成国统的服务工作，确保国统后续业务与基金财务无缝对接；</w:t>
      </w:r>
    </w:p>
    <w:p w14:paraId="6CD0F12D">
      <w:pPr>
        <w:numPr>
          <w:ilvl w:val="0"/>
          <w:numId w:val="1"/>
        </w:numPr>
        <w:tabs>
          <w:tab w:val="left" w:pos="0"/>
        </w:tabs>
        <w:ind w:firstLine="480"/>
        <w:rPr>
          <w:rFonts w:ascii="宋体" w:hAnsi="宋体" w:cs="Helvetica"/>
          <w:kern w:val="0"/>
        </w:rPr>
      </w:pPr>
      <w:r>
        <w:rPr>
          <w:rFonts w:hint="eastAsia" w:ascii="宋体" w:hAnsi="宋体" w:cs="Helvetica"/>
          <w:kern w:val="0"/>
        </w:rPr>
        <w:t>自定义各统筹单位的个性化财务报表，满足本级社保统筹单位领导和财政局财务管理报表需要；</w:t>
      </w:r>
    </w:p>
    <w:p w14:paraId="26C1469B">
      <w:pPr>
        <w:numPr>
          <w:ilvl w:val="0"/>
          <w:numId w:val="1"/>
        </w:numPr>
        <w:tabs>
          <w:tab w:val="left" w:pos="0"/>
        </w:tabs>
        <w:ind w:firstLine="480"/>
        <w:rPr>
          <w:rFonts w:ascii="宋体" w:hAnsi="宋体" w:cs="Helvetica"/>
          <w:kern w:val="0"/>
        </w:rPr>
      </w:pPr>
      <w:r>
        <w:rPr>
          <w:rFonts w:hint="eastAsia" w:ascii="宋体" w:hAnsi="宋体" w:cs="Helvetica"/>
          <w:kern w:val="0"/>
        </w:rPr>
        <w:t>根据产品更新提供同一平台软件补丁升级;</w:t>
      </w:r>
    </w:p>
    <w:p w14:paraId="5FBE7A81">
      <w:pPr>
        <w:numPr>
          <w:ilvl w:val="0"/>
          <w:numId w:val="1"/>
        </w:numPr>
        <w:tabs>
          <w:tab w:val="left" w:pos="0"/>
        </w:tabs>
        <w:ind w:firstLine="480"/>
        <w:rPr>
          <w:rFonts w:ascii="宋体" w:hAnsi="宋体" w:cs="Helvetica"/>
          <w:kern w:val="0"/>
        </w:rPr>
      </w:pPr>
      <w:r>
        <w:rPr>
          <w:rFonts w:hint="eastAsia" w:ascii="宋体" w:hAnsi="宋体" w:cs="Helvetica"/>
          <w:kern w:val="0"/>
        </w:rPr>
        <w:t>按照用户需求做系统业务格式定义：凭证、单据、账页格式适配，故障排除；</w:t>
      </w:r>
    </w:p>
    <w:p w14:paraId="296E8AAB">
      <w:pPr>
        <w:numPr>
          <w:ilvl w:val="0"/>
          <w:numId w:val="1"/>
        </w:numPr>
        <w:tabs>
          <w:tab w:val="left" w:pos="0"/>
        </w:tabs>
        <w:ind w:firstLine="480"/>
        <w:rPr>
          <w:rFonts w:ascii="宋体" w:hAnsi="宋体" w:cs="Helvetica"/>
          <w:kern w:val="0"/>
        </w:rPr>
      </w:pPr>
      <w:r>
        <w:rPr>
          <w:rFonts w:hint="eastAsia" w:ascii="宋体" w:hAnsi="宋体" w:cs="Helvetica"/>
          <w:kern w:val="0"/>
        </w:rPr>
        <w:t>系统应用故障排除：排除用户正常使用过程中的软件故障，对软件启动、运行时发生错误提示时进行处理；</w:t>
      </w:r>
    </w:p>
    <w:p w14:paraId="10CA99DE">
      <w:pPr>
        <w:numPr>
          <w:ilvl w:val="0"/>
          <w:numId w:val="1"/>
        </w:numPr>
        <w:tabs>
          <w:tab w:val="left" w:pos="0"/>
        </w:tabs>
        <w:ind w:firstLine="480"/>
        <w:rPr>
          <w:rFonts w:ascii="宋体" w:hAnsi="宋体" w:cs="Helvetica"/>
          <w:kern w:val="0"/>
        </w:rPr>
      </w:pPr>
      <w:r>
        <w:rPr>
          <w:rFonts w:hint="eastAsia" w:ascii="宋体" w:hAnsi="宋体" w:cs="Helvetica"/>
          <w:kern w:val="0"/>
        </w:rPr>
        <w:t>业务内容升级：更新系统级会计科目、功能分类，单位新增或变更等；</w:t>
      </w:r>
    </w:p>
    <w:p w14:paraId="477D81A9">
      <w:pPr>
        <w:numPr>
          <w:ilvl w:val="0"/>
          <w:numId w:val="1"/>
        </w:numPr>
        <w:tabs>
          <w:tab w:val="left" w:pos="0"/>
        </w:tabs>
        <w:ind w:firstLine="480"/>
        <w:rPr>
          <w:rFonts w:ascii="宋体" w:hAnsi="宋体" w:cs="Helvetica"/>
          <w:kern w:val="0"/>
        </w:rPr>
      </w:pPr>
      <w:r>
        <w:rPr>
          <w:rFonts w:hint="eastAsia" w:ascii="宋体" w:hAnsi="宋体" w:cs="Helvetica"/>
          <w:kern w:val="0"/>
        </w:rPr>
        <w:t>新增或修改人员权限，调整账套的参数，打印服务；</w:t>
      </w:r>
    </w:p>
    <w:p w14:paraId="34E40A16">
      <w:pPr>
        <w:numPr>
          <w:ilvl w:val="0"/>
          <w:numId w:val="1"/>
        </w:numPr>
        <w:tabs>
          <w:tab w:val="left" w:pos="0"/>
        </w:tabs>
        <w:ind w:firstLine="480"/>
        <w:rPr>
          <w:rFonts w:ascii="宋体" w:hAnsi="宋体" w:cs="Helvetica"/>
          <w:kern w:val="0"/>
        </w:rPr>
      </w:pPr>
      <w:r>
        <w:rPr>
          <w:rFonts w:hint="eastAsia" w:ascii="宋体" w:hAnsi="宋体" w:cs="Helvetica"/>
          <w:kern w:val="0"/>
        </w:rPr>
        <w:t>系统年度过账设置：设置系统级年度结转方案；同时协助用户完成好下一年度账套更新；</w:t>
      </w:r>
    </w:p>
    <w:p w14:paraId="2B63B1BB">
      <w:pPr>
        <w:numPr>
          <w:ilvl w:val="0"/>
          <w:numId w:val="1"/>
        </w:numPr>
        <w:tabs>
          <w:tab w:val="left" w:pos="0"/>
        </w:tabs>
        <w:ind w:firstLine="480"/>
        <w:rPr>
          <w:rFonts w:ascii="宋体" w:hAnsi="宋体" w:cs="Helvetica"/>
          <w:kern w:val="0"/>
        </w:rPr>
      </w:pPr>
      <w:r>
        <w:rPr>
          <w:rFonts w:hint="eastAsia" w:ascii="宋体" w:hAnsi="宋体" w:cs="Helvetica"/>
          <w:kern w:val="0"/>
        </w:rPr>
        <w:t>系统bug或故障处理：由于系统bug或故障导致客户无法进行业务处理；</w:t>
      </w:r>
    </w:p>
    <w:p w14:paraId="2AA60E34">
      <w:pPr>
        <w:numPr>
          <w:ilvl w:val="0"/>
          <w:numId w:val="1"/>
        </w:numPr>
        <w:tabs>
          <w:tab w:val="left" w:pos="0"/>
        </w:tabs>
        <w:ind w:firstLine="480"/>
        <w:rPr>
          <w:rFonts w:ascii="宋体" w:hAnsi="宋体" w:cs="Helvetica"/>
          <w:kern w:val="0"/>
        </w:rPr>
      </w:pPr>
      <w:r>
        <w:rPr>
          <w:rFonts w:hint="eastAsia" w:ascii="宋体" w:hAnsi="宋体" w:cs="Helvetica"/>
          <w:kern w:val="0"/>
        </w:rPr>
        <w:t>系统问题处理：提供解决服务软件出现问题而导致甲方主要业务受到严重干扰无法轻易解决的问题；</w:t>
      </w:r>
    </w:p>
    <w:p w14:paraId="3F7BAE5E">
      <w:pPr>
        <w:numPr>
          <w:ilvl w:val="0"/>
          <w:numId w:val="1"/>
        </w:numPr>
        <w:tabs>
          <w:tab w:val="left" w:pos="0"/>
        </w:tabs>
        <w:ind w:firstLine="480"/>
        <w:rPr>
          <w:rFonts w:ascii="宋体" w:hAnsi="宋体" w:cs="Helvetica"/>
          <w:kern w:val="0"/>
        </w:rPr>
      </w:pPr>
      <w:r>
        <w:rPr>
          <w:rFonts w:hint="eastAsia" w:ascii="宋体" w:hAnsi="宋体" w:cs="Helvetica"/>
          <w:kern w:val="0"/>
        </w:rPr>
        <w:t>数据恢复：对因服务软件导致的甲方数据的混乱、错误进行恢复；</w:t>
      </w:r>
    </w:p>
    <w:p w14:paraId="06DD1EF3">
      <w:pPr>
        <w:numPr>
          <w:ilvl w:val="0"/>
          <w:numId w:val="1"/>
        </w:numPr>
        <w:tabs>
          <w:tab w:val="left" w:pos="0"/>
        </w:tabs>
        <w:ind w:firstLine="480"/>
        <w:rPr>
          <w:rFonts w:ascii="宋体" w:hAnsi="宋体" w:cs="Helvetica"/>
          <w:kern w:val="0"/>
        </w:rPr>
      </w:pPr>
      <w:r>
        <w:rPr>
          <w:rFonts w:hint="eastAsia" w:ascii="宋体" w:hAnsi="宋体" w:cs="Helvetica"/>
          <w:kern w:val="0"/>
        </w:rPr>
        <w:t>数据备份和备份检查工作，防止系统出现操作失误或系统故障导致数据丢失；</w:t>
      </w:r>
    </w:p>
    <w:p w14:paraId="6BF8F8BC">
      <w:pPr>
        <w:numPr>
          <w:ilvl w:val="0"/>
          <w:numId w:val="1"/>
        </w:numPr>
        <w:tabs>
          <w:tab w:val="left" w:pos="0"/>
        </w:tabs>
        <w:ind w:firstLine="480"/>
        <w:rPr>
          <w:rFonts w:ascii="宋体" w:hAnsi="宋体" w:cs="Helvetica"/>
          <w:kern w:val="0"/>
        </w:rPr>
      </w:pPr>
      <w:r>
        <w:rPr>
          <w:rFonts w:hint="eastAsia" w:ascii="宋体" w:hAnsi="宋体" w:cs="Helvetica"/>
          <w:kern w:val="0"/>
        </w:rPr>
        <w:t>当统筹单位业务变化时，要协助处理数据，对数据进行服务。包括但不限于数据审计调整、数据导入导出、数据调整和分析工作等；</w:t>
      </w:r>
    </w:p>
    <w:p w14:paraId="496B47CC">
      <w:pPr>
        <w:numPr>
          <w:ilvl w:val="0"/>
          <w:numId w:val="1"/>
        </w:numPr>
        <w:tabs>
          <w:tab w:val="left" w:pos="0"/>
        </w:tabs>
        <w:ind w:firstLine="480"/>
        <w:rPr>
          <w:rFonts w:ascii="宋体" w:hAnsi="宋体" w:cs="Helvetica"/>
          <w:kern w:val="0"/>
        </w:rPr>
      </w:pPr>
      <w:r>
        <w:rPr>
          <w:rFonts w:hint="eastAsia" w:ascii="宋体" w:hAnsi="宋体" w:cs="Helvetica"/>
          <w:kern w:val="0"/>
        </w:rPr>
        <w:t>数据库性能优化，通过自定义地设置、调整数据库配置和数据库管理系统参数等方式，最大限度地利用系统资源，提高数据库系统性能和工作效率；</w:t>
      </w:r>
    </w:p>
    <w:p w14:paraId="33AE2E8F">
      <w:pPr>
        <w:numPr>
          <w:ilvl w:val="0"/>
          <w:numId w:val="1"/>
        </w:numPr>
        <w:tabs>
          <w:tab w:val="left" w:pos="0"/>
        </w:tabs>
        <w:ind w:firstLine="480"/>
        <w:rPr>
          <w:rFonts w:ascii="宋体" w:hAnsi="宋体" w:cs="Helvetica"/>
          <w:kern w:val="0"/>
        </w:rPr>
      </w:pPr>
      <w:r>
        <w:rPr>
          <w:rFonts w:hint="eastAsia" w:ascii="宋体" w:hAnsi="宋体" w:cs="Helvetica"/>
          <w:kern w:val="0"/>
        </w:rPr>
        <w:t>根据社保政策的相关调整。通过以当前程序作适当的修改的方式，提供软件变更服务，进行功能性的完善，以符合新政策的要求；</w:t>
      </w:r>
    </w:p>
    <w:p w14:paraId="3C3CE86F">
      <w:pPr>
        <w:numPr>
          <w:ilvl w:val="0"/>
          <w:numId w:val="1"/>
        </w:numPr>
        <w:tabs>
          <w:tab w:val="left" w:pos="0"/>
        </w:tabs>
        <w:ind w:firstLine="480"/>
        <w:rPr>
          <w:rFonts w:ascii="宋体" w:hAnsi="宋体" w:cs="Helvetica"/>
          <w:kern w:val="0"/>
        </w:rPr>
      </w:pPr>
      <w:r>
        <w:rPr>
          <w:rFonts w:hint="eastAsia" w:ascii="宋体" w:hAnsi="宋体" w:cs="Helvetica"/>
          <w:kern w:val="0"/>
        </w:rPr>
        <w:t>统筹单位的财务人员变动时，需要提供上门培训指导工作；</w:t>
      </w:r>
    </w:p>
    <w:p w14:paraId="07ADC4EB">
      <w:pPr>
        <w:tabs>
          <w:tab w:val="left" w:pos="0"/>
        </w:tabs>
        <w:ind w:firstLine="489"/>
        <w:rPr>
          <w:rFonts w:ascii="宋体" w:hAnsi="宋体" w:cs="Helvetica"/>
          <w:b/>
          <w:bCs/>
          <w:kern w:val="0"/>
        </w:rPr>
      </w:pPr>
      <w:r>
        <w:rPr>
          <w:rFonts w:hint="eastAsia" w:ascii="宋体" w:hAnsi="宋体" w:cs="Helvetica"/>
          <w:b/>
          <w:bCs/>
          <w:kern w:val="0"/>
        </w:rPr>
        <w:t>（2）预防性维护服务</w:t>
      </w:r>
    </w:p>
    <w:p w14:paraId="30680FA3">
      <w:pPr>
        <w:tabs>
          <w:tab w:val="left" w:pos="0"/>
        </w:tabs>
        <w:ind w:firstLine="480"/>
        <w:rPr>
          <w:rFonts w:ascii="宋体" w:hAnsi="宋体" w:cs="Helvetica"/>
          <w:kern w:val="0"/>
        </w:rPr>
      </w:pPr>
      <w:r>
        <w:rPr>
          <w:rFonts w:hint="eastAsia" w:ascii="宋体" w:hAnsi="宋体" w:cs="Helvetica"/>
          <w:kern w:val="0"/>
        </w:rPr>
        <w:t>主要指为增加系统运行的可靠性，防患于未然而进行的相关维护服务活动，包括定期的巡检、系统性能优化等，根据系统运行状况，对系统的性能进行定期检查，必要时对系统性能进行优化。</w:t>
      </w:r>
    </w:p>
    <w:p w14:paraId="232CB6C2">
      <w:pPr>
        <w:numPr>
          <w:ilvl w:val="0"/>
          <w:numId w:val="2"/>
        </w:numPr>
        <w:tabs>
          <w:tab w:val="left" w:pos="0"/>
        </w:tabs>
        <w:ind w:firstLine="480"/>
        <w:rPr>
          <w:rFonts w:ascii="宋体" w:hAnsi="宋体" w:cs="Helvetica"/>
          <w:kern w:val="0"/>
        </w:rPr>
      </w:pPr>
      <w:r>
        <w:rPr>
          <w:rFonts w:hint="eastAsia" w:ascii="宋体" w:hAnsi="宋体" w:cs="Helvetica"/>
          <w:kern w:val="0"/>
        </w:rPr>
        <w:t>定期巡检服务</w:t>
      </w:r>
    </w:p>
    <w:p w14:paraId="056C0274">
      <w:pPr>
        <w:tabs>
          <w:tab w:val="left" w:pos="0"/>
        </w:tabs>
        <w:ind w:firstLine="480"/>
        <w:rPr>
          <w:rFonts w:ascii="宋体" w:hAnsi="宋体" w:cs="Helvetica"/>
          <w:kern w:val="0"/>
        </w:rPr>
      </w:pPr>
      <w:r>
        <w:rPr>
          <w:rFonts w:hint="eastAsia" w:ascii="宋体" w:hAnsi="宋体" w:cs="Helvetica"/>
          <w:kern w:val="0"/>
        </w:rPr>
        <w:t>提供定期巡检服务，检查系统是否运行正常和有无异常情况，及时排除相关问题，保障系统正常运行。具体要求如下：一是定期对系统功能进行运行测试，检查系统是否运行正常。二是定期提交维护报告和软件应用环境巡检情况表。三是按月提交月度服务工单、需求单、工作联系单等。</w:t>
      </w:r>
    </w:p>
    <w:p w14:paraId="1BA6C4AE">
      <w:pPr>
        <w:numPr>
          <w:ilvl w:val="0"/>
          <w:numId w:val="2"/>
        </w:numPr>
        <w:tabs>
          <w:tab w:val="left" w:pos="0"/>
        </w:tabs>
        <w:ind w:firstLine="480"/>
        <w:rPr>
          <w:rFonts w:ascii="宋体" w:hAnsi="宋体" w:cs="Helvetica"/>
          <w:kern w:val="0"/>
        </w:rPr>
      </w:pPr>
      <w:r>
        <w:rPr>
          <w:rFonts w:hint="eastAsia" w:ascii="宋体" w:hAnsi="宋体" w:cs="Helvetica"/>
          <w:kern w:val="0"/>
        </w:rPr>
        <w:t>系统性能优化</w:t>
      </w:r>
    </w:p>
    <w:p w14:paraId="67D404F3">
      <w:pPr>
        <w:tabs>
          <w:tab w:val="left" w:pos="0"/>
        </w:tabs>
        <w:ind w:firstLine="480"/>
        <w:rPr>
          <w:rFonts w:ascii="宋体" w:hAnsi="宋体" w:cs="Helvetica"/>
          <w:kern w:val="0"/>
        </w:rPr>
      </w:pPr>
      <w:r>
        <w:rPr>
          <w:rFonts w:hint="eastAsia" w:ascii="宋体" w:hAnsi="宋体" w:cs="Helvetica"/>
          <w:kern w:val="0"/>
        </w:rPr>
        <w:t>根据系统运行状况，对系统的性能进行定期检查，必要时对系统性能进行优化。</w:t>
      </w:r>
    </w:p>
    <w:p w14:paraId="4BCED1E4">
      <w:pPr>
        <w:numPr>
          <w:ilvl w:val="0"/>
          <w:numId w:val="2"/>
        </w:numPr>
        <w:tabs>
          <w:tab w:val="left" w:pos="0"/>
        </w:tabs>
        <w:ind w:firstLine="480"/>
        <w:rPr>
          <w:rFonts w:ascii="宋体" w:hAnsi="宋体" w:cs="Helvetica"/>
          <w:kern w:val="0"/>
        </w:rPr>
      </w:pPr>
      <w:r>
        <w:rPr>
          <w:rFonts w:hint="eastAsia" w:ascii="宋体" w:hAnsi="宋体" w:cs="Helvetica"/>
          <w:kern w:val="0"/>
        </w:rPr>
        <w:t>完善性运维服务</w:t>
      </w:r>
    </w:p>
    <w:p w14:paraId="5856FC15">
      <w:pPr>
        <w:tabs>
          <w:tab w:val="left" w:pos="0"/>
        </w:tabs>
        <w:ind w:firstLine="480"/>
        <w:rPr>
          <w:rFonts w:ascii="宋体" w:hAnsi="宋体" w:cs="Helvetica"/>
          <w:kern w:val="0"/>
        </w:rPr>
      </w:pPr>
      <w:r>
        <w:rPr>
          <w:rFonts w:hint="eastAsia" w:ascii="宋体" w:hAnsi="宋体" w:cs="Helvetica"/>
          <w:kern w:val="0"/>
        </w:rPr>
        <w:t>根据相关部门的需求，对系统流程设置、岗位设置、疑点分配规则、处理机制时效考核、反馈机制等内容进行完善开发。</w:t>
      </w:r>
    </w:p>
    <w:p w14:paraId="1C118CD2">
      <w:pPr>
        <w:numPr>
          <w:ilvl w:val="0"/>
          <w:numId w:val="2"/>
        </w:numPr>
        <w:tabs>
          <w:tab w:val="left" w:pos="0"/>
        </w:tabs>
        <w:ind w:firstLine="480"/>
        <w:rPr>
          <w:rFonts w:ascii="宋体" w:hAnsi="宋体" w:cs="Helvetica"/>
          <w:kern w:val="0"/>
        </w:rPr>
      </w:pPr>
      <w:r>
        <w:rPr>
          <w:rFonts w:hint="eastAsia" w:ascii="宋体" w:hAnsi="宋体" w:cs="Helvetica"/>
          <w:kern w:val="0"/>
        </w:rPr>
        <w:t>临时数据处理</w:t>
      </w:r>
    </w:p>
    <w:p w14:paraId="685409F0">
      <w:pPr>
        <w:tabs>
          <w:tab w:val="left" w:pos="0"/>
        </w:tabs>
        <w:ind w:firstLine="480"/>
        <w:rPr>
          <w:rFonts w:ascii="宋体" w:hAnsi="宋体" w:cs="Helvetica"/>
          <w:kern w:val="0"/>
        </w:rPr>
      </w:pPr>
      <w:r>
        <w:rPr>
          <w:rFonts w:hint="eastAsia" w:ascii="宋体" w:hAnsi="宋体" w:cs="Helvetica"/>
          <w:kern w:val="0"/>
        </w:rPr>
        <w:t>由于业务办理错误或程序缺陷产生的各类异常数据需要手工处理时，在获得用户批准后，对数据进行人工处理。</w:t>
      </w:r>
    </w:p>
    <w:p w14:paraId="7B0E181F">
      <w:pPr>
        <w:numPr>
          <w:ilvl w:val="0"/>
          <w:numId w:val="2"/>
        </w:numPr>
        <w:tabs>
          <w:tab w:val="left" w:pos="0"/>
        </w:tabs>
        <w:ind w:firstLine="480"/>
        <w:rPr>
          <w:rFonts w:ascii="宋体" w:hAnsi="宋体" w:cs="Helvetica"/>
          <w:kern w:val="0"/>
        </w:rPr>
      </w:pPr>
      <w:r>
        <w:rPr>
          <w:rFonts w:hint="eastAsia" w:ascii="宋体" w:hAnsi="宋体" w:cs="Helvetica"/>
          <w:kern w:val="0"/>
        </w:rPr>
        <w:t>疑点问题分析和解答</w:t>
      </w:r>
    </w:p>
    <w:p w14:paraId="66C05897">
      <w:pPr>
        <w:tabs>
          <w:tab w:val="left" w:pos="0"/>
        </w:tabs>
        <w:ind w:firstLine="480"/>
        <w:rPr>
          <w:rFonts w:ascii="宋体" w:hAnsi="宋体" w:cs="Helvetica"/>
          <w:kern w:val="0"/>
        </w:rPr>
      </w:pPr>
      <w:r>
        <w:rPr>
          <w:rFonts w:hint="eastAsia" w:ascii="宋体" w:hAnsi="宋体" w:cs="Helvetica"/>
          <w:kern w:val="0"/>
        </w:rPr>
        <w:t>对于每个月生成的疑点数据，需核对后分发地市，并对地市提出的疑点规则问题进行分析和解答，优化疑点规则定义。</w:t>
      </w:r>
    </w:p>
    <w:p w14:paraId="7C139874">
      <w:pPr>
        <w:numPr>
          <w:ilvl w:val="0"/>
          <w:numId w:val="2"/>
        </w:numPr>
        <w:tabs>
          <w:tab w:val="left" w:pos="0"/>
        </w:tabs>
        <w:ind w:firstLine="480"/>
        <w:rPr>
          <w:rFonts w:ascii="宋体" w:hAnsi="宋体" w:cs="Helvetica"/>
          <w:kern w:val="0"/>
        </w:rPr>
      </w:pPr>
      <w:r>
        <w:rPr>
          <w:rFonts w:hint="eastAsia" w:ascii="宋体" w:hAnsi="宋体" w:cs="Helvetica"/>
          <w:kern w:val="0"/>
        </w:rPr>
        <w:t>标准规范修订</w:t>
      </w:r>
    </w:p>
    <w:p w14:paraId="16CCA729">
      <w:pPr>
        <w:tabs>
          <w:tab w:val="left" w:pos="0"/>
        </w:tabs>
        <w:ind w:firstLine="480"/>
        <w:rPr>
          <w:rFonts w:ascii="宋体" w:hAnsi="宋体" w:cs="Helvetica"/>
          <w:kern w:val="0"/>
        </w:rPr>
      </w:pPr>
      <w:r>
        <w:rPr>
          <w:rFonts w:hint="eastAsia" w:ascii="宋体" w:hAnsi="宋体" w:cs="Helvetica"/>
          <w:kern w:val="0"/>
        </w:rPr>
        <w:t>由于业务需求变更等原因需要对标准规范进行调整时，及时对相关标准规范进行修订。</w:t>
      </w:r>
    </w:p>
    <w:p w14:paraId="44357DAD">
      <w:pPr>
        <w:numPr>
          <w:ilvl w:val="0"/>
          <w:numId w:val="2"/>
        </w:numPr>
        <w:tabs>
          <w:tab w:val="left" w:pos="0"/>
        </w:tabs>
        <w:ind w:firstLine="480"/>
        <w:rPr>
          <w:rFonts w:ascii="宋体" w:hAnsi="宋体" w:cs="Helvetica"/>
          <w:kern w:val="0"/>
        </w:rPr>
      </w:pPr>
      <w:r>
        <w:rPr>
          <w:rFonts w:hint="eastAsia" w:ascii="宋体" w:hAnsi="宋体" w:cs="Helvetica"/>
          <w:kern w:val="0"/>
        </w:rPr>
        <w:t>维护文档服务</w:t>
      </w:r>
    </w:p>
    <w:p w14:paraId="53232F03">
      <w:pPr>
        <w:tabs>
          <w:tab w:val="left" w:pos="0"/>
        </w:tabs>
        <w:ind w:firstLine="480"/>
        <w:rPr>
          <w:rFonts w:ascii="宋体" w:hAnsi="宋体" w:cs="Helvetica"/>
          <w:kern w:val="0"/>
        </w:rPr>
      </w:pPr>
      <w:r>
        <w:rPr>
          <w:rFonts w:hint="eastAsia" w:ascii="宋体" w:hAnsi="宋体" w:cs="Helvetica"/>
          <w:kern w:val="0"/>
        </w:rPr>
        <w:t>建立详细的软件技术文档，编写《维护月报》《维护年报》，并根据服务维护工作内容的实际情况，编写其他相关技术文档，包括《需求文档》等。</w:t>
      </w:r>
    </w:p>
    <w:p w14:paraId="07CF65C7">
      <w:pPr>
        <w:tabs>
          <w:tab w:val="left" w:pos="0"/>
        </w:tabs>
        <w:ind w:left="480" w:leftChars="200" w:firstLine="0" w:firstLineChars="0"/>
        <w:rPr>
          <w:rFonts w:ascii="宋体" w:hAnsi="宋体" w:cs="Helvetica"/>
          <w:b/>
          <w:bCs/>
          <w:kern w:val="0"/>
        </w:rPr>
      </w:pPr>
      <w:bookmarkStart w:id="56" w:name="_Toc107488361"/>
      <w:bookmarkStart w:id="57" w:name="_Toc109147577"/>
      <w:bookmarkStart w:id="58" w:name="_Toc108114071"/>
      <w:r>
        <w:rPr>
          <w:rFonts w:hint="eastAsia" w:ascii="宋体" w:hAnsi="宋体" w:cs="Helvetica"/>
          <w:b/>
          <w:bCs/>
          <w:kern w:val="0"/>
        </w:rPr>
        <w:t>2.应急响应服务</w:t>
      </w:r>
      <w:bookmarkEnd w:id="56"/>
      <w:bookmarkEnd w:id="57"/>
      <w:bookmarkEnd w:id="58"/>
    </w:p>
    <w:p w14:paraId="3A80350C">
      <w:pPr>
        <w:tabs>
          <w:tab w:val="left" w:pos="0"/>
        </w:tabs>
        <w:ind w:firstLine="480"/>
        <w:rPr>
          <w:rFonts w:ascii="宋体" w:hAnsi="宋体" w:cs="Helvetica"/>
          <w:kern w:val="0"/>
        </w:rPr>
      </w:pPr>
      <w:r>
        <w:rPr>
          <w:rFonts w:hint="eastAsia" w:ascii="宋体" w:hAnsi="宋体" w:cs="Helvetica"/>
          <w:kern w:val="0"/>
        </w:rPr>
        <w:t>规范优先级评定，根据影响度和紧急度确定事件处理优先级，建立应急故障处理机制。应用系统发生应急故障时，确定故障原因，制定故障恢复方案，实施故障恢复措施，恢复系统正常运行，并持续跟踪系统运行情况，并做出详细故障说明。</w:t>
      </w:r>
    </w:p>
    <w:p w14:paraId="637FD836">
      <w:pPr>
        <w:tabs>
          <w:tab w:val="left" w:pos="0"/>
        </w:tabs>
        <w:ind w:left="480" w:leftChars="200" w:firstLine="0" w:firstLineChars="0"/>
        <w:rPr>
          <w:rFonts w:ascii="宋体" w:hAnsi="宋体" w:cs="Helvetica"/>
          <w:b/>
          <w:bCs/>
          <w:kern w:val="0"/>
        </w:rPr>
      </w:pPr>
      <w:r>
        <w:rPr>
          <w:rFonts w:hint="eastAsia" w:ascii="宋体" w:hAnsi="宋体" w:cs="Helvetica"/>
          <w:b/>
          <w:bCs/>
          <w:kern w:val="0"/>
        </w:rPr>
        <w:t>（1）故障分级</w:t>
      </w:r>
    </w:p>
    <w:p w14:paraId="3A967B11">
      <w:pPr>
        <w:tabs>
          <w:tab w:val="left" w:pos="0"/>
        </w:tabs>
        <w:ind w:firstLine="480"/>
        <w:rPr>
          <w:rFonts w:ascii="宋体" w:hAnsi="宋体" w:cs="Helvetica"/>
          <w:kern w:val="0"/>
        </w:rPr>
      </w:pPr>
      <w:r>
        <w:rPr>
          <w:rFonts w:hint="eastAsia" w:ascii="宋体" w:hAnsi="宋体" w:cs="Helvetica"/>
          <w:kern w:val="0"/>
        </w:rPr>
        <w:t>国家有关法律法规有明确规定的，按国家有关规定执行。</w:t>
      </w:r>
    </w:p>
    <w:p w14:paraId="39FC00C9">
      <w:pPr>
        <w:tabs>
          <w:tab w:val="left" w:pos="0"/>
        </w:tabs>
        <w:ind w:firstLine="480"/>
        <w:rPr>
          <w:rFonts w:ascii="宋体" w:hAnsi="宋体" w:cs="Helvetica"/>
          <w:kern w:val="0"/>
        </w:rPr>
      </w:pPr>
      <w:r>
        <w:rPr>
          <w:rFonts w:hint="eastAsia" w:ascii="宋体" w:hAnsi="宋体" w:cs="Helvetica"/>
          <w:kern w:val="0"/>
        </w:rPr>
        <w:t>Ⅰ级（特别重大）：发生不可预见的灾难性事故，如火灾、水灾、地震等，所有业务停止，需24小时及以上恢复正常。</w:t>
      </w:r>
    </w:p>
    <w:p w14:paraId="13B6EF0C">
      <w:pPr>
        <w:tabs>
          <w:tab w:val="left" w:pos="0"/>
        </w:tabs>
        <w:ind w:firstLine="480"/>
        <w:rPr>
          <w:rFonts w:ascii="宋体" w:hAnsi="宋体" w:cs="Helvetica"/>
          <w:kern w:val="0"/>
        </w:rPr>
      </w:pPr>
      <w:r>
        <w:rPr>
          <w:rFonts w:hint="eastAsia" w:ascii="宋体" w:hAnsi="宋体" w:cs="Helvetica"/>
          <w:kern w:val="0"/>
        </w:rPr>
        <w:t>Ⅱ级（重大）：引起业务系统长时间中断，预计1个小时或更长时间才能恢复正常。</w:t>
      </w:r>
    </w:p>
    <w:p w14:paraId="6BFD5288">
      <w:pPr>
        <w:tabs>
          <w:tab w:val="left" w:pos="0"/>
        </w:tabs>
        <w:ind w:firstLine="480"/>
        <w:rPr>
          <w:rFonts w:ascii="宋体" w:hAnsi="宋体" w:cs="Helvetica"/>
          <w:kern w:val="0"/>
        </w:rPr>
      </w:pPr>
      <w:r>
        <w:rPr>
          <w:rFonts w:hint="eastAsia" w:ascii="宋体" w:hAnsi="宋体" w:cs="Helvetica"/>
          <w:kern w:val="0"/>
        </w:rPr>
        <w:t>Ⅲ级（较大）：导致部分业务中断，可能造成较大业务影响，预计1个小时内恢复正常。</w:t>
      </w:r>
    </w:p>
    <w:p w14:paraId="70542DEE">
      <w:pPr>
        <w:tabs>
          <w:tab w:val="left" w:pos="0"/>
        </w:tabs>
        <w:ind w:firstLine="480"/>
        <w:rPr>
          <w:rFonts w:ascii="宋体" w:hAnsi="宋体" w:cs="Helvetica"/>
          <w:kern w:val="0"/>
        </w:rPr>
      </w:pPr>
      <w:r>
        <w:rPr>
          <w:rFonts w:hint="eastAsia" w:ascii="宋体" w:hAnsi="宋体" w:cs="Helvetica"/>
          <w:kern w:val="0"/>
        </w:rPr>
        <w:t>Ⅳ级（一般）：单个业务功能故障，且在短时间内（30分钟）可恢复，未影响整体业务系统运行。</w:t>
      </w:r>
    </w:p>
    <w:p w14:paraId="6872ED7B">
      <w:pPr>
        <w:tabs>
          <w:tab w:val="left" w:pos="0"/>
        </w:tabs>
        <w:ind w:firstLine="489"/>
        <w:rPr>
          <w:rFonts w:ascii="宋体" w:hAnsi="宋体" w:cs="Helvetica"/>
          <w:b/>
          <w:bCs/>
          <w:kern w:val="0"/>
        </w:rPr>
      </w:pPr>
      <w:r>
        <w:rPr>
          <w:rFonts w:hint="eastAsia" w:ascii="宋体" w:hAnsi="宋体" w:cs="Helvetica"/>
          <w:b/>
          <w:bCs/>
          <w:kern w:val="0"/>
        </w:rPr>
        <w:t>（2）应急响应</w:t>
      </w:r>
    </w:p>
    <w:p w14:paraId="1C0D88CA">
      <w:pPr>
        <w:tabs>
          <w:tab w:val="left" w:pos="0"/>
        </w:tabs>
        <w:ind w:firstLine="480"/>
        <w:rPr>
          <w:rFonts w:ascii="宋体" w:hAnsi="宋体" w:cs="Helvetica"/>
          <w:kern w:val="0"/>
        </w:rPr>
      </w:pPr>
      <w:r>
        <w:rPr>
          <w:rFonts w:hint="eastAsia" w:ascii="宋体" w:hAnsi="宋体" w:cs="Helvetica"/>
          <w:kern w:val="0"/>
        </w:rPr>
        <w:t>根据故障事件的不同级别，提供不同的响应服务，故障发生后，处置工作组要及时进行故障定位，并快速处置故障。</w:t>
      </w:r>
    </w:p>
    <w:p w14:paraId="4E455F96">
      <w:pPr>
        <w:tabs>
          <w:tab w:val="left" w:pos="0"/>
        </w:tabs>
        <w:ind w:firstLine="480"/>
        <w:rPr>
          <w:rFonts w:ascii="宋体" w:hAnsi="宋体" w:cs="Helvetica"/>
          <w:kern w:val="0"/>
        </w:rPr>
      </w:pPr>
      <w:r>
        <w:rPr>
          <w:rFonts w:hint="eastAsia" w:ascii="宋体" w:hAnsi="宋体" w:cs="Helvetica"/>
          <w:kern w:val="0"/>
        </w:rPr>
        <w:t>1）若出现Ⅳ级（一般）故障，由系统开发商对故障进行快速处置，并将处置结果报告应急办公室。</w:t>
      </w:r>
    </w:p>
    <w:p w14:paraId="5670CBCB">
      <w:pPr>
        <w:tabs>
          <w:tab w:val="left" w:pos="0"/>
        </w:tabs>
        <w:ind w:firstLine="480"/>
        <w:rPr>
          <w:rFonts w:ascii="宋体" w:hAnsi="宋体" w:cs="Helvetica"/>
          <w:kern w:val="0"/>
        </w:rPr>
      </w:pPr>
      <w:r>
        <w:rPr>
          <w:rFonts w:hint="eastAsia" w:ascii="宋体" w:hAnsi="宋体" w:cs="Helvetica"/>
          <w:kern w:val="0"/>
        </w:rPr>
        <w:t>2）若出现Ⅲ级（较大）以上故障，立即启动应急预案。</w:t>
      </w:r>
    </w:p>
    <w:p w14:paraId="4046FD78">
      <w:pPr>
        <w:tabs>
          <w:tab w:val="left" w:pos="0"/>
        </w:tabs>
        <w:ind w:firstLine="489"/>
        <w:rPr>
          <w:rFonts w:ascii="宋体" w:hAnsi="宋体" w:cs="Helvetica"/>
          <w:b/>
          <w:bCs/>
          <w:kern w:val="0"/>
        </w:rPr>
      </w:pPr>
      <w:r>
        <w:rPr>
          <w:rFonts w:hint="eastAsia" w:ascii="宋体" w:hAnsi="宋体" w:cs="Helvetica"/>
          <w:b/>
          <w:bCs/>
          <w:kern w:val="0"/>
        </w:rPr>
        <w:t>（3）应急处置</w:t>
      </w:r>
    </w:p>
    <w:p w14:paraId="7E76AC72">
      <w:pPr>
        <w:tabs>
          <w:tab w:val="left" w:pos="0"/>
        </w:tabs>
        <w:ind w:firstLine="480"/>
        <w:rPr>
          <w:rFonts w:ascii="宋体" w:hAnsi="宋体" w:cs="Helvetica"/>
          <w:kern w:val="0"/>
        </w:rPr>
      </w:pPr>
      <w:r>
        <w:rPr>
          <w:rFonts w:hint="eastAsia" w:ascii="宋体" w:hAnsi="宋体" w:cs="Helvetica"/>
          <w:kern w:val="0"/>
        </w:rPr>
        <w:t>1）当出现故障时，客服人员第一时间响应支持现场的业务人员，进行故障报告登记和协调技术支持部门进行现场应急响应工作。</w:t>
      </w:r>
    </w:p>
    <w:p w14:paraId="29C29909">
      <w:pPr>
        <w:tabs>
          <w:tab w:val="left" w:pos="0"/>
        </w:tabs>
        <w:ind w:firstLine="480"/>
        <w:rPr>
          <w:rFonts w:ascii="宋体" w:hAnsi="宋体" w:cs="Helvetica"/>
          <w:kern w:val="0"/>
        </w:rPr>
      </w:pPr>
      <w:r>
        <w:rPr>
          <w:rFonts w:hint="eastAsia" w:ascii="宋体" w:hAnsi="宋体" w:cs="Helvetica"/>
          <w:kern w:val="0"/>
        </w:rPr>
        <w:t>2）负责针对业务人员提交的故障进行现场应急处理，并及时反馈。</w:t>
      </w:r>
    </w:p>
    <w:p w14:paraId="2975BF6B">
      <w:pPr>
        <w:tabs>
          <w:tab w:val="left" w:pos="0"/>
        </w:tabs>
        <w:ind w:firstLine="480"/>
        <w:rPr>
          <w:rFonts w:ascii="宋体" w:hAnsi="宋体" w:cs="Helvetica"/>
          <w:kern w:val="0"/>
        </w:rPr>
      </w:pPr>
      <w:r>
        <w:rPr>
          <w:rFonts w:hint="eastAsia" w:ascii="宋体" w:hAnsi="宋体" w:cs="Helvetica"/>
          <w:kern w:val="0"/>
        </w:rPr>
        <w:t>3）现场应急响应工作解决后，需要详细描述故障问题和影响范围录入故障管理系统，通报业务科室故障的原因和采用的应急措施以后后续改进解决的方案。</w:t>
      </w:r>
    </w:p>
    <w:p w14:paraId="253D3AD9">
      <w:pPr>
        <w:tabs>
          <w:tab w:val="left" w:pos="0"/>
        </w:tabs>
        <w:ind w:firstLine="480"/>
        <w:rPr>
          <w:rFonts w:ascii="宋体" w:hAnsi="宋体" w:cs="Helvetica"/>
          <w:kern w:val="0"/>
        </w:rPr>
      </w:pPr>
      <w:r>
        <w:rPr>
          <w:rFonts w:hint="eastAsia" w:ascii="宋体" w:hAnsi="宋体" w:cs="Helvetica"/>
          <w:kern w:val="0"/>
        </w:rPr>
        <w:t>4）负责故障排除后的系统持续优化和维护的改进工作，并将进度及时汇报，做好备案和跟踪改进的工作。</w:t>
      </w:r>
    </w:p>
    <w:p w14:paraId="39075B8B">
      <w:pPr>
        <w:tabs>
          <w:tab w:val="left" w:pos="0"/>
        </w:tabs>
        <w:ind w:firstLine="480"/>
        <w:rPr>
          <w:rFonts w:ascii="宋体" w:hAnsi="宋体" w:cs="Helvetica"/>
          <w:kern w:val="0"/>
        </w:rPr>
      </w:pPr>
      <w:r>
        <w:rPr>
          <w:rFonts w:hint="eastAsia" w:ascii="宋体" w:hAnsi="宋体" w:cs="Helvetica"/>
          <w:kern w:val="0"/>
        </w:rPr>
        <w:t>5）定期召开质量分析会，遇有重大故障，应及时召开故障分析会，并将分析结果及时反馈。</w:t>
      </w:r>
    </w:p>
    <w:p w14:paraId="6A4FACA0">
      <w:pPr>
        <w:pStyle w:val="7"/>
      </w:pPr>
      <w:r>
        <w:t>四、服务方式</w:t>
      </w:r>
    </w:p>
    <w:p w14:paraId="0D9E5AC2">
      <w:pPr>
        <w:tabs>
          <w:tab w:val="left" w:pos="0"/>
        </w:tabs>
        <w:ind w:firstLine="480"/>
        <w:rPr>
          <w:rFonts w:ascii="宋体" w:hAnsi="宋体" w:cs="Helvetica"/>
          <w:kern w:val="0"/>
        </w:rPr>
      </w:pPr>
      <w:r>
        <w:rPr>
          <w:rFonts w:ascii="宋体" w:hAnsi="宋体" w:cs="Helvetica"/>
          <w:kern w:val="0"/>
        </w:rPr>
        <w:t>本次技术服务主要采用两种服务方式，一是一线人员常驻现场服务，二是二线人员远程支持及应急现场服务。</w:t>
      </w:r>
    </w:p>
    <w:p w14:paraId="0F0C75C8">
      <w:pPr>
        <w:tabs>
          <w:tab w:val="left" w:pos="0"/>
        </w:tabs>
        <w:ind w:firstLine="480"/>
        <w:rPr>
          <w:rFonts w:ascii="宋体" w:hAnsi="宋体" w:cs="Helvetica"/>
          <w:kern w:val="0"/>
        </w:rPr>
      </w:pPr>
      <w:r>
        <w:rPr>
          <w:rFonts w:ascii="宋体" w:hAnsi="宋体" w:cs="Helvetica"/>
          <w:kern w:val="0"/>
        </w:rPr>
        <w:t>一线人员常驻现场服务，人数应不少于</w:t>
      </w:r>
      <w:r>
        <w:rPr>
          <w:rFonts w:hint="eastAsia" w:ascii="宋体" w:hAnsi="宋体" w:cs="Helvetica"/>
          <w:kern w:val="0"/>
        </w:rPr>
        <w:t>3</w:t>
      </w:r>
      <w:r>
        <w:rPr>
          <w:rFonts w:ascii="宋体" w:hAnsi="宋体" w:cs="Helvetica"/>
          <w:kern w:val="0"/>
        </w:rPr>
        <w:t>人。主要负责直接受理用户提出的各类问题，完成业务需求变更的开发及日常事务性维护工作，并做好问题受理记录，对问题进行归纳总结和分析，定期提交维护报告。驻场人员要求熟悉</w:t>
      </w:r>
      <w:r>
        <w:rPr>
          <w:rFonts w:hint="eastAsia" w:ascii="宋体" w:hAnsi="宋体" w:cs="Helvetica"/>
          <w:kern w:val="0"/>
        </w:rPr>
        <w:t>基金财务</w:t>
      </w:r>
      <w:r>
        <w:rPr>
          <w:rFonts w:ascii="宋体" w:hAnsi="宋体" w:cs="Helvetica"/>
          <w:kern w:val="0"/>
        </w:rPr>
        <w:t>业务，精通系统架构，了解业务数据流向，提供7×24小时响应服务。</w:t>
      </w:r>
    </w:p>
    <w:p w14:paraId="6C0F4110">
      <w:pPr>
        <w:tabs>
          <w:tab w:val="left" w:pos="0"/>
        </w:tabs>
        <w:ind w:firstLine="480"/>
        <w:rPr>
          <w:rFonts w:ascii="宋体" w:hAnsi="宋体" w:cs="Helvetica"/>
          <w:kern w:val="0"/>
        </w:rPr>
      </w:pPr>
      <w:r>
        <w:rPr>
          <w:rFonts w:ascii="宋体" w:hAnsi="宋体" w:cs="Helvetica"/>
          <w:kern w:val="0"/>
        </w:rPr>
        <w:t>综合技术支持，主要负责系统性能优化、应急事件处理、疑难故障排查等工作，主要通过远程支持或用户需要情况下提供现场服务，并提供</w:t>
      </w:r>
      <w:r>
        <w:rPr>
          <w:rFonts w:hint="eastAsia" w:ascii="宋体" w:hAnsi="宋体" w:cs="Helvetica"/>
          <w:kern w:val="0"/>
        </w:rPr>
        <w:t>基金财务</w:t>
      </w:r>
      <w:r>
        <w:rPr>
          <w:rFonts w:ascii="宋体" w:hAnsi="宋体" w:cs="Helvetica"/>
          <w:kern w:val="0"/>
        </w:rPr>
        <w:t>相关综合技术支持。</w:t>
      </w:r>
    </w:p>
    <w:p w14:paraId="203FE0A0">
      <w:pPr>
        <w:pStyle w:val="7"/>
      </w:pPr>
      <w:r>
        <w:t>五、技术资料和知识产权</w:t>
      </w:r>
    </w:p>
    <w:p w14:paraId="4D991D7C">
      <w:pPr>
        <w:tabs>
          <w:tab w:val="left" w:pos="0"/>
        </w:tabs>
        <w:ind w:firstLine="489"/>
        <w:rPr>
          <w:rFonts w:ascii="宋体" w:hAnsi="宋体" w:cs="Helvetica"/>
          <w:b/>
          <w:bCs/>
          <w:kern w:val="0"/>
        </w:rPr>
      </w:pPr>
      <w:r>
        <w:rPr>
          <w:rFonts w:hint="eastAsia" w:ascii="宋体" w:hAnsi="宋体" w:cs="Helvetica"/>
          <w:b/>
          <w:bCs/>
          <w:kern w:val="0"/>
        </w:rPr>
        <w:t>（一）提交成果</w:t>
      </w:r>
    </w:p>
    <w:p w14:paraId="060D0334">
      <w:pPr>
        <w:tabs>
          <w:tab w:val="left" w:pos="0"/>
        </w:tabs>
        <w:ind w:firstLine="480"/>
        <w:rPr>
          <w:rFonts w:ascii="宋体" w:hAnsi="宋体" w:cs="Helvetica"/>
          <w:kern w:val="0"/>
        </w:rPr>
      </w:pPr>
      <w:r>
        <w:rPr>
          <w:rFonts w:ascii="宋体" w:hAnsi="宋体" w:cs="Helvetica"/>
          <w:kern w:val="0"/>
        </w:rPr>
        <w:t>在维护服务过程中，应根据实际情况及时更新相关技术文档，确保文档资料的一致性和完整性，并接受用户方的全程监控和审核。日常服务过程中应定期提交《系统维护台账》和《系统维护报告》，服务期满后应提交更新后的业务需求、设计、操作手册、安装手册、程序源代码等技术文档。</w:t>
      </w:r>
    </w:p>
    <w:p w14:paraId="3C409D9C">
      <w:pPr>
        <w:tabs>
          <w:tab w:val="left" w:pos="0"/>
        </w:tabs>
        <w:ind w:firstLine="489"/>
        <w:rPr>
          <w:rFonts w:ascii="宋体" w:hAnsi="宋体" w:cs="Helvetica"/>
          <w:b/>
          <w:bCs/>
          <w:kern w:val="0"/>
        </w:rPr>
      </w:pPr>
      <w:r>
        <w:rPr>
          <w:rFonts w:hint="eastAsia" w:ascii="宋体" w:hAnsi="宋体" w:cs="Helvetica"/>
          <w:b/>
          <w:bCs/>
          <w:kern w:val="0"/>
        </w:rPr>
        <w:t>（二）知识产权</w:t>
      </w:r>
    </w:p>
    <w:p w14:paraId="15EB3A99">
      <w:pPr>
        <w:tabs>
          <w:tab w:val="left" w:pos="0"/>
        </w:tabs>
        <w:ind w:firstLine="480"/>
        <w:rPr>
          <w:rFonts w:ascii="宋体" w:hAnsi="宋体" w:cs="Helvetica"/>
          <w:kern w:val="0"/>
        </w:rPr>
      </w:pPr>
      <w:r>
        <w:rPr>
          <w:rFonts w:ascii="宋体" w:hAnsi="宋体" w:cs="Helvetica"/>
          <w:kern w:val="0"/>
        </w:rPr>
        <w:t>维护服务过程中所产生的技术成果（包括软件、技术诀窍、秘密信息、技术资料等）的知识产权包括相关权益归浙江省人力资源和社会保障厅所有，未经同意，不得将涉及知识产权的技术秘密透露给第三方。投标商有不可争议的义务确保采购人依据本次采购所获得的知识产权不存在任何瑕疵并且可以不受限制地行使相关权利，包括各项延伸权利。</w:t>
      </w:r>
    </w:p>
    <w:p w14:paraId="7C33B9A6">
      <w:pPr>
        <w:pStyle w:val="7"/>
      </w:pPr>
      <w:r>
        <w:rPr>
          <w:rFonts w:hint="eastAsia"/>
        </w:rPr>
        <w:t>六、项目驻场考核要求</w:t>
      </w:r>
    </w:p>
    <w:p w14:paraId="67660CBD">
      <w:pPr>
        <w:tabs>
          <w:tab w:val="left" w:pos="0"/>
        </w:tabs>
        <w:ind w:firstLine="480"/>
        <w:rPr>
          <w:rFonts w:ascii="宋体" w:hAnsi="宋体" w:cs="Helvetica"/>
          <w:kern w:val="0"/>
        </w:rPr>
      </w:pPr>
      <w:r>
        <w:rPr>
          <w:rFonts w:ascii="宋体" w:hAnsi="宋体" w:cs="Helvetica"/>
          <w:kern w:val="0"/>
        </w:rPr>
        <w:t>中标方在项目运维过程中必须按照省数据局《关于印发对政务信息系统建设运维企业开展网络和数据安全专项检查方案的通知》（浙数局发﹝2021﹞14号）文件精神，严格落实网络和数据安全要求和职责，确保系统的网络和数据安全。造成网络和数据安全事件的，招标方将追责问责。招标方将按照《浙江省人力资源和社会保障信息中心电子政务项目考核管理办法（试行）》（浙人社信息﹝2022﹞4号）文件要求，对项目进行考核，考核成绩作为项目合同尾款支付依据。如项目有驻场人员的必须严格遵循《浙江省人力资源和社会保障信息中心第三方驻场人员管理办法（试行）》（浙人社信息﹝2022﹞3号），招标方将进行相应的考核。</w:t>
      </w:r>
    </w:p>
    <w:p w14:paraId="51039D2E">
      <w:pPr>
        <w:pStyle w:val="7"/>
      </w:pPr>
      <w:r>
        <w:rPr>
          <w:rFonts w:hint="eastAsia"/>
        </w:rPr>
        <w:t>七、商务要求</w:t>
      </w:r>
    </w:p>
    <w:p w14:paraId="12B1C47B">
      <w:pPr>
        <w:tabs>
          <w:tab w:val="left" w:pos="0"/>
        </w:tabs>
        <w:ind w:firstLine="489"/>
        <w:rPr>
          <w:rFonts w:ascii="宋体" w:hAnsi="宋体" w:cs="Helvetica"/>
          <w:b/>
          <w:bCs/>
          <w:kern w:val="0"/>
        </w:rPr>
      </w:pPr>
      <w:r>
        <w:rPr>
          <w:rFonts w:hint="eastAsia" w:ascii="宋体" w:hAnsi="宋体" w:cs="Helvetica"/>
          <w:b/>
          <w:bCs/>
          <w:kern w:val="0"/>
        </w:rPr>
        <w:t>（一）服务期期限及服务地点</w:t>
      </w:r>
    </w:p>
    <w:p w14:paraId="48CB6332">
      <w:pPr>
        <w:tabs>
          <w:tab w:val="left" w:pos="0"/>
        </w:tabs>
        <w:ind w:firstLine="480"/>
        <w:rPr>
          <w:rFonts w:ascii="宋体" w:hAnsi="宋体" w:cs="Helvetica"/>
          <w:kern w:val="0"/>
        </w:rPr>
      </w:pPr>
      <w:bookmarkStart w:id="59" w:name="_Toc536097813"/>
      <w:bookmarkStart w:id="60" w:name="_Toc472931999"/>
      <w:bookmarkStart w:id="61" w:name="_Toc499111227"/>
      <w:r>
        <w:rPr>
          <w:rFonts w:hint="eastAsia" w:ascii="宋体" w:hAnsi="宋体" w:cs="Helvetica"/>
          <w:kern w:val="0"/>
        </w:rPr>
        <w:t>1、服务期限：</w:t>
      </w:r>
      <w:r>
        <w:rPr>
          <w:rFonts w:ascii="宋体" w:hAnsi="宋体" w:cs="Helvetica"/>
          <w:kern w:val="0"/>
        </w:rPr>
        <w:t>一年</w:t>
      </w:r>
      <w:r>
        <w:rPr>
          <w:rFonts w:hint="eastAsia" w:ascii="宋体" w:hAnsi="宋体" w:cs="Helvetica"/>
          <w:kern w:val="0"/>
        </w:rPr>
        <w:t>。</w:t>
      </w:r>
    </w:p>
    <w:p w14:paraId="3DA95E10">
      <w:pPr>
        <w:tabs>
          <w:tab w:val="left" w:pos="0"/>
        </w:tabs>
        <w:ind w:firstLine="480"/>
        <w:rPr>
          <w:rFonts w:ascii="宋体" w:hAnsi="宋体" w:cs="Helvetica"/>
          <w:kern w:val="0"/>
        </w:rPr>
      </w:pPr>
      <w:r>
        <w:rPr>
          <w:rFonts w:hint="eastAsia" w:ascii="宋体" w:hAnsi="宋体" w:cs="Helvetica"/>
          <w:kern w:val="0"/>
        </w:rPr>
        <w:t>2、地点：用户指定地点。</w:t>
      </w:r>
    </w:p>
    <w:bookmarkEnd w:id="59"/>
    <w:bookmarkEnd w:id="60"/>
    <w:bookmarkEnd w:id="61"/>
    <w:p w14:paraId="258A710B">
      <w:pPr>
        <w:tabs>
          <w:tab w:val="left" w:pos="0"/>
        </w:tabs>
        <w:ind w:firstLine="489"/>
        <w:rPr>
          <w:rFonts w:ascii="宋体" w:hAnsi="宋体" w:cs="Helvetica"/>
          <w:b/>
          <w:bCs/>
          <w:kern w:val="0"/>
        </w:rPr>
      </w:pPr>
      <w:bookmarkStart w:id="62" w:name="_Toc8274"/>
      <w:bookmarkStart w:id="63" w:name="_Toc472932000"/>
      <w:bookmarkStart w:id="64" w:name="_Toc499111228"/>
      <w:bookmarkStart w:id="65" w:name="_Toc42693870"/>
      <w:bookmarkStart w:id="66" w:name="_Toc536097814"/>
      <w:r>
        <w:rPr>
          <w:rFonts w:hint="eastAsia" w:ascii="宋体" w:hAnsi="宋体" w:cs="Helvetica"/>
          <w:b/>
          <w:bCs/>
          <w:kern w:val="0"/>
        </w:rPr>
        <w:t>（二）付款方式</w:t>
      </w:r>
      <w:bookmarkEnd w:id="62"/>
      <w:bookmarkEnd w:id="63"/>
      <w:bookmarkEnd w:id="64"/>
      <w:bookmarkEnd w:id="65"/>
      <w:bookmarkEnd w:id="66"/>
    </w:p>
    <w:p w14:paraId="4B1F75AF">
      <w:pPr>
        <w:tabs>
          <w:tab w:val="left" w:pos="0"/>
        </w:tabs>
        <w:ind w:firstLine="480"/>
        <w:rPr>
          <w:rFonts w:ascii="宋体" w:hAnsi="宋体" w:cs="Helvetica"/>
          <w:kern w:val="0"/>
          <w:lang w:val="en-GB"/>
        </w:rPr>
      </w:pPr>
      <w:r>
        <w:rPr>
          <w:rFonts w:hint="eastAsia" w:ascii="宋体" w:hAnsi="宋体" w:cs="Helvetica"/>
          <w:kern w:val="0"/>
        </w:rPr>
        <w:t>1.</w:t>
      </w:r>
      <w:r>
        <w:rPr>
          <w:rFonts w:hint="eastAsia" w:ascii="宋体" w:hAnsi="宋体" w:cs="Helvetica"/>
          <w:kern w:val="0"/>
          <w:lang w:val="en-GB"/>
        </w:rPr>
        <w:t>中标单位在合同签订后5个工作日内向采购人支付合同总价</w:t>
      </w:r>
      <w:r>
        <w:rPr>
          <w:rFonts w:hint="eastAsia" w:ascii="宋体" w:hAnsi="宋体" w:cs="Helvetica"/>
          <w:kern w:val="0"/>
        </w:rPr>
        <w:t>1</w:t>
      </w:r>
      <w:r>
        <w:rPr>
          <w:rFonts w:hint="eastAsia" w:ascii="宋体" w:hAnsi="宋体" w:cs="Helvetica"/>
          <w:kern w:val="0"/>
          <w:lang w:val="en-GB"/>
        </w:rPr>
        <w:t>%的履约保证金，项目验收合格后30天内无息退还给中标单位。</w:t>
      </w:r>
    </w:p>
    <w:p w14:paraId="10F28761">
      <w:pPr>
        <w:tabs>
          <w:tab w:val="left" w:pos="0"/>
        </w:tabs>
        <w:ind w:firstLine="480"/>
        <w:rPr>
          <w:rFonts w:ascii="宋体" w:hAnsi="宋体" w:cs="Helvetica"/>
          <w:kern w:val="0"/>
          <w:lang w:val="en-GB"/>
        </w:rPr>
      </w:pPr>
      <w:r>
        <w:rPr>
          <w:rFonts w:hint="eastAsia" w:ascii="宋体" w:hAnsi="宋体" w:cs="Helvetica"/>
          <w:kern w:val="0"/>
        </w:rPr>
        <w:t>2</w:t>
      </w:r>
      <w:r>
        <w:rPr>
          <w:rFonts w:hint="eastAsia" w:ascii="宋体" w:hAnsi="宋体" w:cs="Helvetica"/>
          <w:kern w:val="0"/>
          <w:lang w:val="en-GB"/>
        </w:rPr>
        <w:t>运维服务期开始后7个工作日内，支付合同总金额的50%合同款。</w:t>
      </w:r>
    </w:p>
    <w:p w14:paraId="43404EAF">
      <w:pPr>
        <w:tabs>
          <w:tab w:val="left" w:pos="0"/>
        </w:tabs>
        <w:ind w:firstLine="480"/>
        <w:rPr>
          <w:rFonts w:ascii="宋体" w:hAnsi="宋体" w:cs="Helvetica"/>
          <w:kern w:val="0"/>
          <w:lang w:val="en-GB"/>
        </w:rPr>
      </w:pPr>
      <w:r>
        <w:rPr>
          <w:rFonts w:hint="eastAsia" w:ascii="宋体" w:hAnsi="宋体" w:cs="Helvetica"/>
          <w:kern w:val="0"/>
        </w:rPr>
        <w:t>3</w:t>
      </w:r>
      <w:r>
        <w:rPr>
          <w:rFonts w:hint="eastAsia" w:ascii="宋体" w:hAnsi="宋体" w:cs="Helvetica"/>
          <w:kern w:val="0"/>
          <w:lang w:val="en-GB"/>
        </w:rPr>
        <w:t>.</w:t>
      </w:r>
      <w:r>
        <w:rPr>
          <w:rFonts w:hint="eastAsia" w:ascii="宋体" w:hAnsi="宋体" w:cs="Helvetica"/>
          <w:kern w:val="0"/>
        </w:rPr>
        <w:t>2024年12月10日前,</w:t>
      </w:r>
      <w:r>
        <w:rPr>
          <w:rFonts w:hint="eastAsia" w:ascii="宋体" w:hAnsi="宋体" w:cs="Helvetica"/>
          <w:kern w:val="0"/>
          <w:lang w:val="en-GB"/>
        </w:rPr>
        <w:t>支付合同总金额的</w:t>
      </w:r>
      <w:r>
        <w:rPr>
          <w:rFonts w:hint="eastAsia" w:ascii="宋体" w:hAnsi="宋体" w:cs="Helvetica"/>
          <w:kern w:val="0"/>
        </w:rPr>
        <w:t>47</w:t>
      </w:r>
      <w:r>
        <w:rPr>
          <w:rFonts w:hint="eastAsia" w:ascii="宋体" w:hAnsi="宋体" w:cs="Helvetica"/>
          <w:kern w:val="0"/>
          <w:lang w:val="en-GB"/>
        </w:rPr>
        <w:t>%合同款。</w:t>
      </w:r>
    </w:p>
    <w:p w14:paraId="15175D21">
      <w:pPr>
        <w:tabs>
          <w:tab w:val="left" w:pos="0"/>
        </w:tabs>
        <w:ind w:firstLine="480"/>
        <w:rPr>
          <w:rFonts w:ascii="宋体" w:hAnsi="宋体" w:cs="Helvetica"/>
          <w:kern w:val="0"/>
          <w:lang w:val="en-GB"/>
        </w:rPr>
      </w:pPr>
      <w:r>
        <w:rPr>
          <w:rFonts w:hint="eastAsia" w:ascii="宋体" w:hAnsi="宋体" w:cs="Helvetica"/>
          <w:kern w:val="0"/>
        </w:rPr>
        <w:t>4.</w:t>
      </w:r>
      <w:r>
        <w:rPr>
          <w:rFonts w:hint="eastAsia" w:ascii="宋体" w:hAnsi="宋体" w:cs="Helvetica"/>
          <w:kern w:val="0"/>
          <w:lang w:val="en-GB"/>
        </w:rPr>
        <w:t>验收合格后7个工作日内，支付合同总金额的</w:t>
      </w:r>
      <w:r>
        <w:rPr>
          <w:rFonts w:hint="eastAsia" w:ascii="宋体" w:hAnsi="宋体" w:cs="Helvetica"/>
          <w:kern w:val="0"/>
        </w:rPr>
        <w:t>3</w:t>
      </w:r>
      <w:r>
        <w:rPr>
          <w:rFonts w:hint="eastAsia" w:ascii="宋体" w:hAnsi="宋体" w:cs="Helvetica"/>
          <w:kern w:val="0"/>
          <w:lang w:val="en-GB"/>
        </w:rPr>
        <w:t>%合同款。</w:t>
      </w:r>
    </w:p>
    <w:p w14:paraId="3C5C6E64">
      <w:pPr>
        <w:tabs>
          <w:tab w:val="left" w:pos="0"/>
        </w:tabs>
        <w:ind w:left="602" w:firstLine="0" w:firstLineChars="0"/>
        <w:rPr>
          <w:rFonts w:ascii="宋体" w:hAnsi="宋体" w:cs="Helvetica"/>
          <w:b/>
          <w:bCs/>
          <w:kern w:val="0"/>
        </w:rPr>
      </w:pPr>
      <w:r>
        <w:rPr>
          <w:rFonts w:hint="eastAsia" w:ascii="宋体" w:hAnsi="宋体" w:cs="Helvetica"/>
          <w:b/>
          <w:bCs/>
          <w:kern w:val="0"/>
        </w:rPr>
        <w:t>（三）具体实施响应要求</w:t>
      </w:r>
    </w:p>
    <w:p w14:paraId="4103BD08">
      <w:pPr>
        <w:tabs>
          <w:tab w:val="left" w:pos="0"/>
        </w:tabs>
        <w:ind w:firstLine="480"/>
        <w:rPr>
          <w:rFonts w:ascii="宋体" w:hAnsi="宋体" w:cs="Helvetica"/>
          <w:kern w:val="0"/>
        </w:rPr>
      </w:pPr>
      <w:r>
        <w:rPr>
          <w:rFonts w:hint="eastAsia" w:ascii="宋体" w:hAnsi="宋体" w:cs="Helvetica"/>
          <w:kern w:val="0"/>
        </w:rPr>
        <w:t>提供7×24小时响应服务。如果相关系统或平台出现故障，应立即做出响应，确定故障情况，并就如何排除故障做出决定并立即书面通知，应在规定时间内项目恢复正常工作。中标方须响应招标方相关运维项目管理办法，并严格遵守与执行。</w:t>
      </w:r>
    </w:p>
    <w:p w14:paraId="4777B96B">
      <w:pPr>
        <w:tabs>
          <w:tab w:val="left" w:pos="0"/>
        </w:tabs>
        <w:ind w:firstLine="489"/>
        <w:rPr>
          <w:rFonts w:ascii="宋体" w:hAnsi="宋体" w:cs="Helvetica"/>
          <w:b/>
          <w:bCs/>
          <w:kern w:val="0"/>
        </w:rPr>
      </w:pPr>
      <w:r>
        <w:rPr>
          <w:rFonts w:hint="eastAsia" w:ascii="宋体" w:hAnsi="宋体" w:cs="Helvetica"/>
          <w:b/>
          <w:bCs/>
          <w:kern w:val="0"/>
        </w:rPr>
        <w:t>（四）本地化服务要求</w:t>
      </w:r>
    </w:p>
    <w:p w14:paraId="57110BB8">
      <w:pPr>
        <w:tabs>
          <w:tab w:val="left" w:pos="0"/>
        </w:tabs>
        <w:ind w:firstLine="480"/>
        <w:rPr>
          <w:rFonts w:ascii="宋体" w:hAnsi="宋体" w:cs="Helvetica"/>
          <w:kern w:val="0"/>
        </w:rPr>
      </w:pPr>
      <w:r>
        <w:rPr>
          <w:rFonts w:hint="eastAsia" w:ascii="宋体" w:hAnsi="宋体" w:cs="Helvetica"/>
          <w:kern w:val="0"/>
        </w:rPr>
        <w:t>本次技术服务采用一线人员常驻现场服务为主，二线人员远程支持或应急现场服务为辅的方式，其中一线人员常驻现场服务人数应不少于3人，成员应包括系统开发骨干、运维工程师。</w:t>
      </w:r>
    </w:p>
    <w:p w14:paraId="43FB877B">
      <w:pPr>
        <w:tabs>
          <w:tab w:val="left" w:pos="0"/>
        </w:tabs>
        <w:ind w:firstLine="489"/>
        <w:rPr>
          <w:rFonts w:ascii="宋体" w:hAnsi="宋体" w:cs="Helvetica"/>
          <w:b/>
          <w:bCs/>
          <w:color w:val="auto"/>
          <w:kern w:val="0"/>
        </w:rPr>
      </w:pPr>
      <w:r>
        <w:rPr>
          <w:rFonts w:hint="eastAsia" w:ascii="宋体" w:hAnsi="宋体" w:cs="Helvetica"/>
          <w:b/>
          <w:bCs/>
          <w:color w:val="auto"/>
          <w:kern w:val="0"/>
        </w:rPr>
        <w:t>（五）验收标准</w:t>
      </w:r>
    </w:p>
    <w:p w14:paraId="23895A45">
      <w:pPr>
        <w:tabs>
          <w:tab w:val="left" w:pos="0"/>
        </w:tabs>
        <w:ind w:firstLine="480"/>
        <w:rPr>
          <w:rFonts w:ascii="宋体" w:hAnsi="宋体" w:cs="Helvetica"/>
          <w:color w:val="auto"/>
          <w:kern w:val="0"/>
        </w:rPr>
      </w:pPr>
      <w:r>
        <w:rPr>
          <w:rFonts w:hint="eastAsia" w:ascii="宋体" w:hAnsi="宋体" w:cs="Helvetica"/>
          <w:color w:val="auto"/>
          <w:kern w:val="0"/>
        </w:rPr>
        <w:t>1、验收由采购人负责实施；</w:t>
      </w:r>
    </w:p>
    <w:p w14:paraId="6758C1B6">
      <w:pPr>
        <w:tabs>
          <w:tab w:val="left" w:pos="0"/>
        </w:tabs>
        <w:ind w:firstLine="480"/>
        <w:rPr>
          <w:rFonts w:ascii="宋体" w:hAnsi="宋体" w:cs="Helvetica"/>
          <w:color w:val="auto"/>
          <w:kern w:val="0"/>
        </w:rPr>
      </w:pPr>
      <w:r>
        <w:rPr>
          <w:rFonts w:hint="eastAsia" w:ascii="宋体" w:hAnsi="宋体" w:cs="Helvetica"/>
          <w:color w:val="auto"/>
          <w:kern w:val="0"/>
        </w:rPr>
        <w:t>2、验收依据:合同、招标文件、投标文件；</w:t>
      </w:r>
    </w:p>
    <w:p w14:paraId="530C493E">
      <w:pPr>
        <w:tabs>
          <w:tab w:val="left" w:pos="0"/>
        </w:tabs>
        <w:ind w:firstLine="480"/>
        <w:rPr>
          <w:rFonts w:ascii="宋体" w:hAnsi="宋体" w:cs="Helvetica"/>
          <w:color w:val="auto"/>
          <w:kern w:val="0"/>
        </w:rPr>
      </w:pPr>
      <w:r>
        <w:rPr>
          <w:rFonts w:hint="eastAsia" w:ascii="宋体" w:hAnsi="宋体" w:cs="Helvetica"/>
          <w:color w:val="auto"/>
          <w:kern w:val="0"/>
        </w:rPr>
        <w:t>3、验收合格的条件:中标单位所有相关的文件及资料均已提交并得到接受。</w:t>
      </w:r>
    </w:p>
    <w:p w14:paraId="1962BF78">
      <w:pPr>
        <w:tabs>
          <w:tab w:val="left" w:pos="0"/>
        </w:tabs>
        <w:ind w:firstLine="480"/>
        <w:rPr>
          <w:color w:val="auto"/>
        </w:rPr>
      </w:pPr>
      <w:r>
        <w:rPr>
          <w:rFonts w:hint="eastAsia" w:ascii="宋体" w:hAnsi="宋体" w:cs="Helvetica"/>
          <w:color w:val="auto"/>
          <w:kern w:val="0"/>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p>
    <w:p w14:paraId="7FDA8576">
      <w:pPr>
        <w:pStyle w:val="5"/>
        <w:rPr>
          <w:rFonts w:ascii="宋体" w:hAnsi="宋体" w:cs="宋体"/>
          <w:color w:val="auto"/>
          <w:szCs w:val="36"/>
        </w:rPr>
        <w:sectPr>
          <w:pgSz w:w="11905" w:h="16838"/>
          <w:pgMar w:top="1440" w:right="1797" w:bottom="1440" w:left="1797" w:header="680" w:footer="850" w:gutter="0"/>
          <w:paperSrc/>
          <w:pgNumType w:fmt="decimal"/>
          <w:cols w:space="0" w:num="1"/>
          <w:titlePg/>
          <w:rtlGutter w:val="0"/>
          <w:docGrid w:linePitch="0" w:charSpace="0"/>
        </w:sectPr>
      </w:pPr>
    </w:p>
    <w:p w14:paraId="417D2C7A">
      <w:pPr>
        <w:pStyle w:val="5"/>
        <w:rPr>
          <w:rFonts w:ascii="宋体" w:hAnsi="宋体" w:cs="宋体"/>
          <w:szCs w:val="36"/>
        </w:rPr>
      </w:pPr>
      <w:bookmarkStart w:id="67" w:name="_Toc13039"/>
      <w:bookmarkStart w:id="68" w:name="_Toc14870"/>
      <w:bookmarkStart w:id="69" w:name="_Toc17886"/>
      <w:r>
        <w:rPr>
          <w:rFonts w:hint="eastAsia" w:ascii="宋体" w:hAnsi="宋体" w:cs="宋体"/>
          <w:szCs w:val="36"/>
        </w:rPr>
        <w:t xml:space="preserve">第四部分 </w:t>
      </w:r>
      <w:bookmarkStart w:id="70" w:name="_Toc184308067"/>
      <w:bookmarkEnd w:id="70"/>
      <w:bookmarkStart w:id="71" w:name="_Toc184312131"/>
      <w:bookmarkEnd w:id="71"/>
      <w:bookmarkStart w:id="72" w:name="_Toc184313252"/>
      <w:bookmarkEnd w:id="72"/>
      <w:bookmarkStart w:id="73" w:name="_Toc184313279"/>
      <w:bookmarkEnd w:id="73"/>
      <w:bookmarkStart w:id="74" w:name="_Toc184312119"/>
      <w:bookmarkEnd w:id="74"/>
      <w:bookmarkStart w:id="75" w:name="_Toc184312128"/>
      <w:bookmarkEnd w:id="75"/>
      <w:bookmarkStart w:id="76" w:name="_Toc184310319"/>
      <w:bookmarkEnd w:id="76"/>
      <w:bookmarkStart w:id="77" w:name="_Toc184312098"/>
      <w:bookmarkEnd w:id="77"/>
      <w:bookmarkStart w:id="78" w:name="_Toc184313267"/>
      <w:bookmarkEnd w:id="78"/>
      <w:bookmarkStart w:id="79" w:name="_Toc184308073"/>
      <w:bookmarkEnd w:id="79"/>
      <w:bookmarkStart w:id="80" w:name="_Toc184310300"/>
      <w:bookmarkEnd w:id="80"/>
      <w:bookmarkStart w:id="81" w:name="_Toc184312092"/>
      <w:bookmarkEnd w:id="81"/>
      <w:bookmarkStart w:id="82" w:name="_Toc184312073"/>
      <w:bookmarkEnd w:id="82"/>
      <w:bookmarkStart w:id="83" w:name="_Toc184310274"/>
      <w:bookmarkEnd w:id="83"/>
      <w:bookmarkStart w:id="84" w:name="_Toc184313245"/>
      <w:bookmarkEnd w:id="84"/>
      <w:bookmarkStart w:id="85" w:name="_Toc184313291"/>
      <w:bookmarkEnd w:id="85"/>
      <w:bookmarkStart w:id="86" w:name="_Toc184308039"/>
      <w:bookmarkEnd w:id="86"/>
      <w:bookmarkStart w:id="87" w:name="_Toc184310280"/>
      <w:bookmarkEnd w:id="87"/>
      <w:bookmarkStart w:id="88" w:name="_Toc184314456"/>
      <w:bookmarkEnd w:id="88"/>
      <w:bookmarkStart w:id="89" w:name="_Toc184314481"/>
      <w:bookmarkEnd w:id="89"/>
      <w:bookmarkStart w:id="90" w:name="_Toc184308076"/>
      <w:bookmarkEnd w:id="90"/>
      <w:bookmarkStart w:id="91" w:name="_Toc184310282"/>
      <w:bookmarkEnd w:id="91"/>
      <w:bookmarkStart w:id="92" w:name="_Toc184310297"/>
      <w:bookmarkEnd w:id="92"/>
      <w:bookmarkStart w:id="93" w:name="_Toc184313298"/>
      <w:bookmarkEnd w:id="93"/>
      <w:bookmarkStart w:id="94" w:name="_Toc184314426"/>
      <w:bookmarkEnd w:id="94"/>
      <w:bookmarkStart w:id="95" w:name="_Toc184308084"/>
      <w:bookmarkEnd w:id="95"/>
      <w:bookmarkStart w:id="96" w:name="_Toc184314468"/>
      <w:bookmarkEnd w:id="96"/>
      <w:bookmarkStart w:id="97" w:name="_Toc184314411"/>
      <w:bookmarkEnd w:id="97"/>
      <w:bookmarkStart w:id="98" w:name="_Toc184313289"/>
      <w:bookmarkEnd w:id="98"/>
      <w:bookmarkStart w:id="99" w:name="_Toc184314475"/>
      <w:bookmarkEnd w:id="99"/>
      <w:bookmarkStart w:id="100" w:name="_Toc184313304"/>
      <w:bookmarkEnd w:id="100"/>
      <w:bookmarkStart w:id="101" w:name="_Toc184310341"/>
      <w:bookmarkEnd w:id="101"/>
      <w:bookmarkStart w:id="102" w:name="_Toc184312077"/>
      <w:bookmarkEnd w:id="102"/>
      <w:bookmarkStart w:id="103" w:name="_Toc184313310"/>
      <w:bookmarkEnd w:id="103"/>
      <w:bookmarkStart w:id="104" w:name="_Toc184308091"/>
      <w:bookmarkEnd w:id="104"/>
      <w:bookmarkStart w:id="105" w:name="_Toc184312123"/>
      <w:bookmarkEnd w:id="105"/>
      <w:bookmarkStart w:id="106" w:name="_Toc184310283"/>
      <w:bookmarkEnd w:id="106"/>
      <w:bookmarkStart w:id="107" w:name="_Toc184314435"/>
      <w:bookmarkEnd w:id="107"/>
      <w:bookmarkStart w:id="108" w:name="_Toc184308064"/>
      <w:bookmarkEnd w:id="108"/>
      <w:bookmarkStart w:id="109" w:name="_Toc184313259"/>
      <w:bookmarkEnd w:id="109"/>
      <w:bookmarkStart w:id="110" w:name="_Toc184310299"/>
      <w:bookmarkEnd w:id="110"/>
      <w:bookmarkStart w:id="111" w:name="_Toc184313257"/>
      <w:bookmarkEnd w:id="111"/>
      <w:bookmarkStart w:id="112" w:name="_Toc184308075"/>
      <w:bookmarkEnd w:id="112"/>
      <w:bookmarkStart w:id="113" w:name="_Toc184310306"/>
      <w:bookmarkEnd w:id="113"/>
      <w:bookmarkStart w:id="114" w:name="_Toc184308079"/>
      <w:bookmarkEnd w:id="114"/>
      <w:bookmarkStart w:id="115" w:name="_Toc184312074"/>
      <w:bookmarkEnd w:id="115"/>
      <w:bookmarkStart w:id="116" w:name="_Toc184308060"/>
      <w:bookmarkEnd w:id="116"/>
      <w:bookmarkStart w:id="117" w:name="_Toc184308053"/>
      <w:bookmarkEnd w:id="117"/>
      <w:bookmarkStart w:id="118" w:name="_Toc184313288"/>
      <w:bookmarkEnd w:id="118"/>
      <w:bookmarkStart w:id="119" w:name="_Toc184314412"/>
      <w:bookmarkEnd w:id="119"/>
      <w:bookmarkStart w:id="120" w:name="_Toc184312132"/>
      <w:bookmarkEnd w:id="120"/>
      <w:bookmarkStart w:id="121" w:name="_Toc184314474"/>
      <w:bookmarkEnd w:id="121"/>
      <w:bookmarkStart w:id="122" w:name="_Toc184308059"/>
      <w:bookmarkEnd w:id="122"/>
      <w:bookmarkStart w:id="123" w:name="_Toc184308086"/>
      <w:bookmarkEnd w:id="123"/>
      <w:bookmarkStart w:id="124" w:name="_Toc184310307"/>
      <w:bookmarkEnd w:id="124"/>
      <w:bookmarkStart w:id="125" w:name="_Toc184313239"/>
      <w:bookmarkEnd w:id="125"/>
      <w:bookmarkStart w:id="126" w:name="_Toc184314480"/>
      <w:bookmarkEnd w:id="126"/>
      <w:bookmarkStart w:id="127" w:name="_Toc184310328"/>
      <w:bookmarkEnd w:id="127"/>
      <w:bookmarkStart w:id="128" w:name="_Toc184308056"/>
      <w:bookmarkEnd w:id="128"/>
      <w:bookmarkStart w:id="129" w:name="_Toc184308037"/>
      <w:bookmarkEnd w:id="129"/>
      <w:bookmarkStart w:id="130" w:name="_Toc184312067"/>
      <w:bookmarkEnd w:id="130"/>
      <w:bookmarkStart w:id="131" w:name="_Toc184310272"/>
      <w:bookmarkEnd w:id="131"/>
      <w:bookmarkStart w:id="132" w:name="_Toc184314460"/>
      <w:bookmarkEnd w:id="132"/>
      <w:bookmarkStart w:id="133" w:name="_Toc184308057"/>
      <w:bookmarkEnd w:id="133"/>
      <w:bookmarkStart w:id="134" w:name="_Toc184313242"/>
      <w:bookmarkEnd w:id="134"/>
      <w:bookmarkStart w:id="135" w:name="_Toc184314441"/>
      <w:bookmarkEnd w:id="135"/>
      <w:bookmarkStart w:id="136" w:name="_Toc184308105"/>
      <w:bookmarkEnd w:id="136"/>
      <w:bookmarkStart w:id="137" w:name="_Toc184314476"/>
      <w:bookmarkEnd w:id="137"/>
      <w:bookmarkStart w:id="138" w:name="_Toc184314417"/>
      <w:bookmarkEnd w:id="138"/>
      <w:bookmarkStart w:id="139" w:name="_Toc184312112"/>
      <w:bookmarkEnd w:id="139"/>
      <w:bookmarkStart w:id="140" w:name="_Toc184310273"/>
      <w:bookmarkEnd w:id="140"/>
      <w:bookmarkStart w:id="141" w:name="_Toc184314469"/>
      <w:bookmarkEnd w:id="141"/>
      <w:bookmarkStart w:id="142" w:name="_Toc184308055"/>
      <w:bookmarkEnd w:id="142"/>
      <w:bookmarkStart w:id="143" w:name="_Toc184312107"/>
      <w:bookmarkEnd w:id="143"/>
      <w:bookmarkStart w:id="144" w:name="_Toc184310335"/>
      <w:bookmarkEnd w:id="144"/>
      <w:bookmarkStart w:id="145" w:name="_Toc184313306"/>
      <w:bookmarkEnd w:id="145"/>
      <w:bookmarkStart w:id="146" w:name="_Toc184310325"/>
      <w:bookmarkEnd w:id="146"/>
      <w:bookmarkStart w:id="147" w:name="_Toc184313283"/>
      <w:bookmarkEnd w:id="147"/>
      <w:bookmarkStart w:id="148" w:name="_Toc184313308"/>
      <w:bookmarkEnd w:id="148"/>
      <w:bookmarkStart w:id="149" w:name="_Toc184314414"/>
      <w:bookmarkEnd w:id="149"/>
      <w:bookmarkStart w:id="150" w:name="_Toc184314421"/>
      <w:bookmarkEnd w:id="150"/>
      <w:bookmarkStart w:id="151" w:name="_Toc184314419"/>
      <w:bookmarkEnd w:id="151"/>
      <w:bookmarkStart w:id="152" w:name="_Toc184310331"/>
      <w:bookmarkEnd w:id="152"/>
      <w:bookmarkStart w:id="153" w:name="_Toc184314482"/>
      <w:bookmarkEnd w:id="153"/>
      <w:bookmarkStart w:id="154" w:name="_Toc184313255"/>
      <w:bookmarkEnd w:id="154"/>
      <w:bookmarkStart w:id="155" w:name="_Toc184310324"/>
      <w:bookmarkEnd w:id="155"/>
      <w:bookmarkStart w:id="156" w:name="_Toc184308098"/>
      <w:bookmarkEnd w:id="156"/>
      <w:bookmarkStart w:id="157" w:name="_Toc184312069"/>
      <w:bookmarkEnd w:id="157"/>
      <w:bookmarkStart w:id="158" w:name="_Toc184312106"/>
      <w:bookmarkEnd w:id="158"/>
      <w:bookmarkStart w:id="159" w:name="_Toc184313248"/>
      <w:bookmarkEnd w:id="159"/>
      <w:bookmarkStart w:id="160" w:name="_Toc184310327"/>
      <w:bookmarkEnd w:id="160"/>
      <w:bookmarkStart w:id="161" w:name="_Toc184312100"/>
      <w:bookmarkEnd w:id="161"/>
      <w:bookmarkStart w:id="162" w:name="_Toc184310291"/>
      <w:bookmarkEnd w:id="162"/>
      <w:bookmarkStart w:id="163" w:name="_Toc184313256"/>
      <w:bookmarkEnd w:id="163"/>
      <w:bookmarkStart w:id="164" w:name="_Toc184308061"/>
      <w:bookmarkEnd w:id="164"/>
      <w:bookmarkStart w:id="165" w:name="_Toc184310343"/>
      <w:bookmarkEnd w:id="165"/>
      <w:bookmarkStart w:id="166" w:name="_Toc184312121"/>
      <w:bookmarkEnd w:id="166"/>
      <w:bookmarkStart w:id="167" w:name="_Toc184312115"/>
      <w:bookmarkEnd w:id="167"/>
      <w:bookmarkStart w:id="168" w:name="_Toc184310334"/>
      <w:bookmarkEnd w:id="168"/>
      <w:bookmarkStart w:id="169" w:name="_Toc184314436"/>
      <w:bookmarkEnd w:id="169"/>
      <w:bookmarkStart w:id="170" w:name="_Toc184313300"/>
      <w:bookmarkEnd w:id="170"/>
      <w:bookmarkStart w:id="171" w:name="_Toc184312134"/>
      <w:bookmarkEnd w:id="171"/>
      <w:bookmarkStart w:id="172" w:name="_Toc184314478"/>
      <w:bookmarkEnd w:id="172"/>
      <w:bookmarkStart w:id="173" w:name="_Toc184313254"/>
      <w:bookmarkEnd w:id="173"/>
      <w:bookmarkStart w:id="174" w:name="_Toc184313292"/>
      <w:bookmarkEnd w:id="174"/>
      <w:bookmarkStart w:id="175" w:name="_Toc184312094"/>
      <w:bookmarkEnd w:id="175"/>
      <w:bookmarkStart w:id="176" w:name="_Toc184314459"/>
      <w:bookmarkEnd w:id="176"/>
      <w:bookmarkStart w:id="177" w:name="_Toc184313262"/>
      <w:bookmarkEnd w:id="177"/>
      <w:bookmarkStart w:id="178" w:name="_Toc184313293"/>
      <w:bookmarkEnd w:id="178"/>
      <w:bookmarkStart w:id="179" w:name="_Toc184314425"/>
      <w:bookmarkEnd w:id="179"/>
      <w:bookmarkStart w:id="180" w:name="_Toc184310290"/>
      <w:bookmarkEnd w:id="180"/>
      <w:bookmarkStart w:id="181" w:name="_Toc184310344"/>
      <w:bookmarkEnd w:id="181"/>
      <w:bookmarkStart w:id="182" w:name="_Toc184313247"/>
      <w:bookmarkEnd w:id="182"/>
      <w:bookmarkStart w:id="183" w:name="_Toc184310298"/>
      <w:bookmarkEnd w:id="183"/>
      <w:bookmarkStart w:id="184" w:name="_Toc184313270"/>
      <w:bookmarkEnd w:id="184"/>
      <w:bookmarkStart w:id="185" w:name="_Toc184310315"/>
      <w:bookmarkEnd w:id="185"/>
      <w:bookmarkStart w:id="186" w:name="_Toc184312120"/>
      <w:bookmarkEnd w:id="186"/>
      <w:bookmarkStart w:id="187" w:name="_Toc184312091"/>
      <w:bookmarkEnd w:id="187"/>
      <w:bookmarkStart w:id="188" w:name="_Toc184310294"/>
      <w:bookmarkEnd w:id="188"/>
      <w:bookmarkStart w:id="189" w:name="_Toc184308092"/>
      <w:bookmarkEnd w:id="189"/>
      <w:bookmarkStart w:id="190" w:name="_Toc184308087"/>
      <w:bookmarkEnd w:id="190"/>
      <w:bookmarkStart w:id="191" w:name="_Toc184312076"/>
      <w:bookmarkEnd w:id="191"/>
      <w:bookmarkStart w:id="192" w:name="_Toc184308104"/>
      <w:bookmarkEnd w:id="192"/>
      <w:bookmarkStart w:id="193" w:name="_Toc184314413"/>
      <w:bookmarkEnd w:id="193"/>
      <w:bookmarkStart w:id="194" w:name="_Toc184314472"/>
      <w:bookmarkEnd w:id="194"/>
      <w:bookmarkStart w:id="195" w:name="_Toc184312111"/>
      <w:bookmarkEnd w:id="195"/>
      <w:bookmarkStart w:id="196" w:name="_Toc184313251"/>
      <w:bookmarkEnd w:id="196"/>
      <w:bookmarkStart w:id="197" w:name="_Toc184312116"/>
      <w:bookmarkEnd w:id="197"/>
      <w:bookmarkStart w:id="198" w:name="_Toc184308042"/>
      <w:bookmarkEnd w:id="198"/>
      <w:bookmarkStart w:id="199" w:name="_Toc184313260"/>
      <w:bookmarkEnd w:id="199"/>
      <w:bookmarkStart w:id="200" w:name="_Toc184313290"/>
      <w:bookmarkEnd w:id="200"/>
      <w:bookmarkStart w:id="201" w:name="_Toc184308097"/>
      <w:bookmarkEnd w:id="201"/>
      <w:bookmarkStart w:id="202" w:name="_Toc184314443"/>
      <w:bookmarkEnd w:id="202"/>
      <w:bookmarkStart w:id="203" w:name="_Toc184310293"/>
      <w:bookmarkEnd w:id="203"/>
      <w:bookmarkStart w:id="204" w:name="_Toc184312118"/>
      <w:bookmarkEnd w:id="204"/>
      <w:bookmarkStart w:id="205" w:name="_Toc184314454"/>
      <w:bookmarkEnd w:id="205"/>
      <w:bookmarkStart w:id="206" w:name="_Toc184313302"/>
      <w:bookmarkEnd w:id="206"/>
      <w:bookmarkStart w:id="207" w:name="_Toc184308106"/>
      <w:bookmarkEnd w:id="207"/>
      <w:bookmarkStart w:id="208" w:name="_Toc184313243"/>
      <w:bookmarkEnd w:id="208"/>
      <w:bookmarkStart w:id="209" w:name="_Toc184308052"/>
      <w:bookmarkEnd w:id="209"/>
      <w:bookmarkStart w:id="210" w:name="_Toc184310338"/>
      <w:bookmarkEnd w:id="210"/>
      <w:bookmarkStart w:id="211" w:name="_Toc184308044"/>
      <w:bookmarkEnd w:id="211"/>
      <w:bookmarkStart w:id="212" w:name="_Toc184313269"/>
      <w:bookmarkEnd w:id="212"/>
      <w:bookmarkStart w:id="213" w:name="_Toc184310305"/>
      <w:bookmarkEnd w:id="213"/>
      <w:bookmarkStart w:id="214" w:name="_Toc184314470"/>
      <w:bookmarkEnd w:id="214"/>
      <w:bookmarkStart w:id="215" w:name="_Toc184310316"/>
      <w:bookmarkEnd w:id="215"/>
      <w:bookmarkStart w:id="216" w:name="_Toc184308050"/>
      <w:bookmarkEnd w:id="216"/>
      <w:bookmarkStart w:id="217" w:name="_Toc184313294"/>
      <w:bookmarkEnd w:id="217"/>
      <w:bookmarkStart w:id="218" w:name="_Toc184310285"/>
      <w:bookmarkEnd w:id="218"/>
      <w:bookmarkStart w:id="219" w:name="_Toc184312105"/>
      <w:bookmarkEnd w:id="219"/>
      <w:bookmarkStart w:id="220" w:name="_Toc184310303"/>
      <w:bookmarkEnd w:id="220"/>
      <w:bookmarkStart w:id="221" w:name="_Toc184310278"/>
      <w:bookmarkEnd w:id="221"/>
      <w:bookmarkStart w:id="222" w:name="_Toc184310336"/>
      <w:bookmarkEnd w:id="222"/>
      <w:bookmarkStart w:id="223" w:name="_Toc184312089"/>
      <w:bookmarkEnd w:id="223"/>
      <w:bookmarkStart w:id="224" w:name="_Toc184308099"/>
      <w:bookmarkEnd w:id="224"/>
      <w:bookmarkStart w:id="225" w:name="_Toc184312079"/>
      <w:bookmarkEnd w:id="225"/>
      <w:bookmarkStart w:id="226" w:name="_Toc184312095"/>
      <w:bookmarkEnd w:id="226"/>
      <w:bookmarkStart w:id="227" w:name="_Toc184310281"/>
      <w:bookmarkEnd w:id="227"/>
      <w:bookmarkStart w:id="228" w:name="_Toc184313303"/>
      <w:bookmarkEnd w:id="228"/>
      <w:bookmarkStart w:id="229" w:name="_Toc184308070"/>
      <w:bookmarkEnd w:id="229"/>
      <w:bookmarkStart w:id="230" w:name="_Toc184312072"/>
      <w:bookmarkEnd w:id="230"/>
      <w:bookmarkStart w:id="231" w:name="_Toc184313278"/>
      <w:bookmarkEnd w:id="231"/>
      <w:bookmarkStart w:id="232" w:name="_Toc184310314"/>
      <w:bookmarkEnd w:id="232"/>
      <w:bookmarkStart w:id="233" w:name="_Toc184314450"/>
      <w:bookmarkEnd w:id="233"/>
      <w:bookmarkStart w:id="234" w:name="_Toc184312093"/>
      <w:bookmarkEnd w:id="234"/>
      <w:bookmarkStart w:id="235" w:name="_Toc184313258"/>
      <w:bookmarkEnd w:id="235"/>
      <w:bookmarkStart w:id="236" w:name="_Toc184312082"/>
      <w:bookmarkEnd w:id="236"/>
      <w:bookmarkStart w:id="237" w:name="_Toc184314471"/>
      <w:bookmarkEnd w:id="237"/>
      <w:bookmarkStart w:id="238" w:name="_Toc184313296"/>
      <w:bookmarkEnd w:id="238"/>
      <w:bookmarkStart w:id="239" w:name="_Toc184312068"/>
      <w:bookmarkEnd w:id="239"/>
      <w:bookmarkStart w:id="240" w:name="_Toc184313284"/>
      <w:bookmarkEnd w:id="240"/>
      <w:bookmarkStart w:id="241" w:name="_Toc184314424"/>
      <w:bookmarkEnd w:id="241"/>
      <w:bookmarkStart w:id="242" w:name="_Toc184310339"/>
      <w:bookmarkEnd w:id="242"/>
      <w:bookmarkStart w:id="243" w:name="_Toc184310342"/>
      <w:bookmarkEnd w:id="243"/>
      <w:bookmarkStart w:id="244" w:name="_Toc184313263"/>
      <w:bookmarkEnd w:id="244"/>
      <w:bookmarkStart w:id="245" w:name="_Toc184312139"/>
      <w:bookmarkEnd w:id="245"/>
      <w:bookmarkStart w:id="246" w:name="_Toc184314462"/>
      <w:bookmarkEnd w:id="246"/>
      <w:bookmarkStart w:id="247" w:name="_Toc184310330"/>
      <w:bookmarkEnd w:id="247"/>
      <w:bookmarkStart w:id="248" w:name="_Toc184310279"/>
      <w:bookmarkEnd w:id="248"/>
      <w:bookmarkStart w:id="249" w:name="_Toc184310296"/>
      <w:bookmarkEnd w:id="249"/>
      <w:bookmarkStart w:id="250" w:name="_Toc184313265"/>
      <w:bookmarkEnd w:id="250"/>
      <w:bookmarkStart w:id="251" w:name="_Toc184310310"/>
      <w:bookmarkEnd w:id="251"/>
      <w:bookmarkStart w:id="252" w:name="_Toc184308108"/>
      <w:bookmarkEnd w:id="252"/>
      <w:bookmarkStart w:id="253" w:name="_Toc184308040"/>
      <w:bookmarkEnd w:id="253"/>
      <w:bookmarkStart w:id="254" w:name="_Toc184312129"/>
      <w:bookmarkEnd w:id="254"/>
      <w:bookmarkStart w:id="255" w:name="_Toc184313285"/>
      <w:bookmarkEnd w:id="255"/>
      <w:bookmarkStart w:id="256" w:name="_Toc184308090"/>
      <w:bookmarkEnd w:id="256"/>
      <w:bookmarkStart w:id="257" w:name="_Toc184308089"/>
      <w:bookmarkEnd w:id="257"/>
      <w:bookmarkStart w:id="258" w:name="_Toc184308062"/>
      <w:bookmarkEnd w:id="258"/>
      <w:bookmarkStart w:id="259" w:name="_Toc184308071"/>
      <w:bookmarkEnd w:id="259"/>
      <w:bookmarkStart w:id="260" w:name="_Toc184313249"/>
      <w:bookmarkEnd w:id="260"/>
      <w:bookmarkStart w:id="261" w:name="_Toc184310313"/>
      <w:bookmarkEnd w:id="261"/>
      <w:bookmarkStart w:id="262" w:name="_Toc184313268"/>
      <w:bookmarkEnd w:id="262"/>
      <w:bookmarkStart w:id="263" w:name="_Toc184314420"/>
      <w:bookmarkEnd w:id="263"/>
      <w:bookmarkStart w:id="264" w:name="_Toc184312104"/>
      <w:bookmarkEnd w:id="264"/>
      <w:bookmarkStart w:id="265" w:name="_Toc184313240"/>
      <w:bookmarkEnd w:id="265"/>
      <w:bookmarkStart w:id="266" w:name="_Toc184310312"/>
      <w:bookmarkEnd w:id="266"/>
      <w:bookmarkStart w:id="267" w:name="_Toc184314457"/>
      <w:bookmarkEnd w:id="267"/>
      <w:bookmarkStart w:id="268" w:name="_Toc184312085"/>
      <w:bookmarkEnd w:id="268"/>
      <w:bookmarkStart w:id="269" w:name="_Toc184314428"/>
      <w:bookmarkEnd w:id="269"/>
      <w:bookmarkStart w:id="270" w:name="_Toc184314431"/>
      <w:bookmarkEnd w:id="270"/>
      <w:bookmarkStart w:id="271" w:name="_Toc184310326"/>
      <w:bookmarkEnd w:id="271"/>
      <w:bookmarkStart w:id="272" w:name="_Toc184310320"/>
      <w:bookmarkEnd w:id="272"/>
      <w:bookmarkStart w:id="273" w:name="_Toc184308066"/>
      <w:bookmarkEnd w:id="273"/>
      <w:bookmarkStart w:id="274" w:name="_Toc184312071"/>
      <w:bookmarkEnd w:id="274"/>
      <w:bookmarkStart w:id="275" w:name="_Toc184313238"/>
      <w:bookmarkEnd w:id="275"/>
      <w:bookmarkStart w:id="276" w:name="_Toc184314467"/>
      <w:bookmarkEnd w:id="276"/>
      <w:bookmarkStart w:id="277" w:name="_Toc184313261"/>
      <w:bookmarkEnd w:id="277"/>
      <w:bookmarkStart w:id="278" w:name="_Toc184312103"/>
      <w:bookmarkEnd w:id="278"/>
      <w:bookmarkStart w:id="279" w:name="_Toc184313280"/>
      <w:bookmarkEnd w:id="279"/>
      <w:bookmarkStart w:id="280" w:name="_Toc184310311"/>
      <w:bookmarkEnd w:id="280"/>
      <w:bookmarkStart w:id="281" w:name="_Toc184310302"/>
      <w:bookmarkEnd w:id="281"/>
      <w:bookmarkStart w:id="282" w:name="_Toc184314453"/>
      <w:bookmarkEnd w:id="282"/>
      <w:bookmarkStart w:id="283" w:name="_Toc184314442"/>
      <w:bookmarkEnd w:id="283"/>
      <w:bookmarkStart w:id="284" w:name="_Toc184312110"/>
      <w:bookmarkEnd w:id="284"/>
      <w:bookmarkStart w:id="285" w:name="_Toc184312088"/>
      <w:bookmarkEnd w:id="285"/>
      <w:bookmarkStart w:id="286" w:name="_Toc184308082"/>
      <w:bookmarkEnd w:id="286"/>
      <w:bookmarkStart w:id="287" w:name="_Toc184308095"/>
      <w:bookmarkEnd w:id="287"/>
      <w:bookmarkStart w:id="288" w:name="_Toc184314430"/>
      <w:bookmarkEnd w:id="288"/>
      <w:bookmarkStart w:id="289" w:name="_Toc184310308"/>
      <w:bookmarkEnd w:id="289"/>
      <w:bookmarkStart w:id="290" w:name="_Toc184314447"/>
      <w:bookmarkEnd w:id="290"/>
      <w:bookmarkStart w:id="291" w:name="_Toc184312125"/>
      <w:bookmarkEnd w:id="291"/>
      <w:bookmarkStart w:id="292" w:name="_Toc184308041"/>
      <w:bookmarkEnd w:id="292"/>
      <w:bookmarkStart w:id="293" w:name="_Toc184308049"/>
      <w:bookmarkEnd w:id="293"/>
      <w:bookmarkStart w:id="294" w:name="_Toc184308081"/>
      <w:bookmarkEnd w:id="294"/>
      <w:bookmarkStart w:id="295" w:name="_Toc184313307"/>
      <w:bookmarkEnd w:id="295"/>
      <w:bookmarkStart w:id="296" w:name="_Toc184308093"/>
      <w:bookmarkEnd w:id="296"/>
      <w:bookmarkStart w:id="297" w:name="_Toc184312090"/>
      <w:bookmarkEnd w:id="297"/>
      <w:bookmarkStart w:id="298" w:name="_Toc184312101"/>
      <w:bookmarkEnd w:id="298"/>
      <w:bookmarkStart w:id="299" w:name="_Toc184310333"/>
      <w:bookmarkEnd w:id="299"/>
      <w:bookmarkStart w:id="300" w:name="_Toc184314427"/>
      <w:bookmarkEnd w:id="300"/>
      <w:bookmarkStart w:id="301" w:name="_Toc184308048"/>
      <w:bookmarkEnd w:id="301"/>
      <w:bookmarkStart w:id="302" w:name="_Toc184314473"/>
      <w:bookmarkEnd w:id="302"/>
      <w:bookmarkStart w:id="303" w:name="_Toc184308063"/>
      <w:bookmarkEnd w:id="303"/>
      <w:bookmarkStart w:id="304" w:name="_Toc184314449"/>
      <w:bookmarkEnd w:id="304"/>
      <w:bookmarkStart w:id="305" w:name="_Toc184314466"/>
      <w:bookmarkEnd w:id="305"/>
      <w:bookmarkStart w:id="306" w:name="_Toc184314448"/>
      <w:bookmarkEnd w:id="306"/>
      <w:bookmarkStart w:id="307" w:name="_Toc184313276"/>
      <w:bookmarkEnd w:id="307"/>
      <w:bookmarkStart w:id="308" w:name="_Toc184308083"/>
      <w:bookmarkEnd w:id="308"/>
      <w:bookmarkStart w:id="309" w:name="_Toc184308088"/>
      <w:bookmarkEnd w:id="309"/>
      <w:bookmarkStart w:id="310" w:name="_Toc184314429"/>
      <w:bookmarkEnd w:id="310"/>
      <w:bookmarkStart w:id="311" w:name="_Toc184308046"/>
      <w:bookmarkEnd w:id="311"/>
      <w:bookmarkStart w:id="312" w:name="_Toc184308077"/>
      <w:bookmarkEnd w:id="312"/>
      <w:bookmarkStart w:id="313" w:name="_Toc184313309"/>
      <w:bookmarkEnd w:id="313"/>
      <w:bookmarkStart w:id="314" w:name="_Toc184312138"/>
      <w:bookmarkEnd w:id="314"/>
      <w:bookmarkStart w:id="315" w:name="_Toc184310332"/>
      <w:bookmarkEnd w:id="315"/>
      <w:bookmarkStart w:id="316" w:name="_Toc184313301"/>
      <w:bookmarkEnd w:id="316"/>
      <w:bookmarkStart w:id="317" w:name="_Toc184308100"/>
      <w:bookmarkEnd w:id="317"/>
      <w:bookmarkStart w:id="318" w:name="_Toc184310276"/>
      <w:bookmarkEnd w:id="318"/>
      <w:bookmarkStart w:id="319" w:name="_Toc184308085"/>
      <w:bookmarkEnd w:id="319"/>
      <w:bookmarkStart w:id="320" w:name="_Toc184313271"/>
      <w:bookmarkEnd w:id="320"/>
      <w:bookmarkStart w:id="321" w:name="_Toc184310322"/>
      <w:bookmarkEnd w:id="321"/>
      <w:bookmarkStart w:id="322" w:name="_Toc184314477"/>
      <w:bookmarkEnd w:id="322"/>
      <w:bookmarkStart w:id="323" w:name="_Toc184308051"/>
      <w:bookmarkEnd w:id="323"/>
      <w:bookmarkStart w:id="324" w:name="_Toc184308043"/>
      <w:bookmarkEnd w:id="324"/>
      <w:bookmarkStart w:id="325" w:name="_Toc184313299"/>
      <w:bookmarkEnd w:id="325"/>
      <w:bookmarkStart w:id="326" w:name="_Toc184308101"/>
      <w:bookmarkEnd w:id="326"/>
      <w:bookmarkStart w:id="327" w:name="_Toc184312086"/>
      <w:bookmarkEnd w:id="327"/>
      <w:bookmarkStart w:id="328" w:name="_Toc184310277"/>
      <w:bookmarkEnd w:id="328"/>
      <w:bookmarkStart w:id="329" w:name="_Toc184313305"/>
      <w:bookmarkEnd w:id="329"/>
      <w:bookmarkStart w:id="330" w:name="_Toc184308080"/>
      <w:bookmarkEnd w:id="330"/>
      <w:bookmarkStart w:id="331" w:name="_Toc184310309"/>
      <w:bookmarkEnd w:id="331"/>
      <w:bookmarkStart w:id="332" w:name="_Toc184314418"/>
      <w:bookmarkEnd w:id="332"/>
      <w:bookmarkStart w:id="333" w:name="_Toc184310317"/>
      <w:bookmarkEnd w:id="333"/>
      <w:bookmarkStart w:id="334" w:name="_Toc184313281"/>
      <w:bookmarkEnd w:id="334"/>
      <w:bookmarkStart w:id="335" w:name="_Toc184314416"/>
      <w:bookmarkEnd w:id="335"/>
      <w:bookmarkStart w:id="336" w:name="_Toc184312117"/>
      <w:bookmarkEnd w:id="336"/>
      <w:bookmarkStart w:id="337" w:name="_Toc184308047"/>
      <w:bookmarkEnd w:id="337"/>
      <w:bookmarkStart w:id="338" w:name="_Toc184314415"/>
      <w:bookmarkEnd w:id="338"/>
      <w:bookmarkStart w:id="339" w:name="_Toc184312133"/>
      <w:bookmarkEnd w:id="339"/>
      <w:bookmarkStart w:id="340" w:name="_Toc184314439"/>
      <w:bookmarkEnd w:id="340"/>
      <w:bookmarkStart w:id="341" w:name="_Toc184313241"/>
      <w:bookmarkEnd w:id="341"/>
      <w:bookmarkStart w:id="342" w:name="_Toc184313273"/>
      <w:bookmarkEnd w:id="342"/>
      <w:bookmarkStart w:id="343" w:name="_Toc184313266"/>
      <w:bookmarkEnd w:id="343"/>
      <w:bookmarkStart w:id="344" w:name="_Toc184312099"/>
      <w:bookmarkEnd w:id="344"/>
      <w:bookmarkStart w:id="345" w:name="_Toc184314438"/>
      <w:bookmarkEnd w:id="345"/>
      <w:bookmarkStart w:id="346" w:name="_Toc184308102"/>
      <w:bookmarkEnd w:id="346"/>
      <w:bookmarkStart w:id="347" w:name="_Toc184314432"/>
      <w:bookmarkEnd w:id="347"/>
      <w:bookmarkStart w:id="348" w:name="_Toc184312070"/>
      <w:bookmarkEnd w:id="348"/>
      <w:bookmarkStart w:id="349" w:name="_Toc184312124"/>
      <w:bookmarkEnd w:id="349"/>
      <w:bookmarkStart w:id="350" w:name="_Toc184308045"/>
      <w:bookmarkEnd w:id="350"/>
      <w:bookmarkStart w:id="351" w:name="_Toc184310329"/>
      <w:bookmarkEnd w:id="351"/>
      <w:bookmarkStart w:id="352" w:name="_Toc184313246"/>
      <w:bookmarkEnd w:id="352"/>
      <w:bookmarkStart w:id="353" w:name="_Toc184314464"/>
      <w:bookmarkEnd w:id="353"/>
      <w:bookmarkStart w:id="354" w:name="_Toc184312087"/>
      <w:bookmarkEnd w:id="354"/>
      <w:bookmarkStart w:id="355" w:name="_Toc184310284"/>
      <w:bookmarkEnd w:id="355"/>
      <w:bookmarkStart w:id="356" w:name="_Toc184314434"/>
      <w:bookmarkEnd w:id="356"/>
      <w:bookmarkStart w:id="357" w:name="_Toc184310340"/>
      <w:bookmarkEnd w:id="357"/>
      <w:bookmarkStart w:id="358" w:name="_Toc184312096"/>
      <w:bookmarkEnd w:id="358"/>
      <w:bookmarkStart w:id="359" w:name="_Toc184312080"/>
      <w:bookmarkEnd w:id="359"/>
      <w:bookmarkStart w:id="360" w:name="_Toc184312136"/>
      <w:bookmarkEnd w:id="360"/>
      <w:bookmarkStart w:id="361" w:name="_Toc184312127"/>
      <w:bookmarkEnd w:id="361"/>
      <w:bookmarkStart w:id="362" w:name="_Toc184310288"/>
      <w:bookmarkEnd w:id="362"/>
      <w:bookmarkStart w:id="363" w:name="_Toc184310286"/>
      <w:bookmarkEnd w:id="363"/>
      <w:bookmarkStart w:id="364" w:name="_Toc184310301"/>
      <w:bookmarkEnd w:id="364"/>
      <w:bookmarkStart w:id="365" w:name="_Toc184312113"/>
      <w:bookmarkEnd w:id="365"/>
      <w:bookmarkStart w:id="366" w:name="_Toc184314437"/>
      <w:bookmarkEnd w:id="366"/>
      <w:bookmarkStart w:id="367" w:name="_Toc184313287"/>
      <w:bookmarkEnd w:id="367"/>
      <w:bookmarkStart w:id="368" w:name="_Toc184314410"/>
      <w:bookmarkEnd w:id="368"/>
      <w:bookmarkStart w:id="369" w:name="_Toc184314465"/>
      <w:bookmarkEnd w:id="369"/>
      <w:bookmarkStart w:id="370" w:name="_Toc184312114"/>
      <w:bookmarkEnd w:id="370"/>
      <w:bookmarkStart w:id="371" w:name="_Toc184308058"/>
      <w:bookmarkEnd w:id="371"/>
      <w:bookmarkStart w:id="372" w:name="_Toc184312078"/>
      <w:bookmarkEnd w:id="372"/>
      <w:bookmarkStart w:id="373" w:name="_Toc184310321"/>
      <w:bookmarkEnd w:id="373"/>
      <w:bookmarkStart w:id="374" w:name="_Toc184308036"/>
      <w:bookmarkEnd w:id="374"/>
      <w:bookmarkStart w:id="375" w:name="_Toc184310275"/>
      <w:bookmarkEnd w:id="375"/>
      <w:bookmarkStart w:id="376" w:name="_Toc184313274"/>
      <w:bookmarkEnd w:id="376"/>
      <w:bookmarkStart w:id="377" w:name="_Toc184314479"/>
      <w:bookmarkEnd w:id="377"/>
      <w:bookmarkStart w:id="378" w:name="_Toc184308069"/>
      <w:bookmarkEnd w:id="378"/>
      <w:bookmarkStart w:id="379" w:name="_Toc184310318"/>
      <w:bookmarkEnd w:id="379"/>
      <w:bookmarkStart w:id="380" w:name="_Toc184310289"/>
      <w:bookmarkEnd w:id="380"/>
      <w:bookmarkStart w:id="381" w:name="_Toc184314452"/>
      <w:bookmarkEnd w:id="381"/>
      <w:bookmarkStart w:id="382" w:name="_Toc184310323"/>
      <w:bookmarkEnd w:id="382"/>
      <w:bookmarkStart w:id="383" w:name="_Toc184313275"/>
      <w:bookmarkEnd w:id="383"/>
      <w:bookmarkStart w:id="384" w:name="_Toc184308107"/>
      <w:bookmarkEnd w:id="384"/>
      <w:bookmarkStart w:id="385" w:name="_Toc184314451"/>
      <w:bookmarkEnd w:id="385"/>
      <w:bookmarkStart w:id="386" w:name="_Toc184313282"/>
      <w:bookmarkEnd w:id="386"/>
      <w:bookmarkStart w:id="387" w:name="_Toc184312075"/>
      <w:bookmarkEnd w:id="387"/>
      <w:bookmarkStart w:id="388" w:name="_Toc184313272"/>
      <w:bookmarkEnd w:id="388"/>
      <w:bookmarkStart w:id="389" w:name="_Toc184314458"/>
      <w:bookmarkEnd w:id="389"/>
      <w:bookmarkStart w:id="390" w:name="_Toc184308038"/>
      <w:bookmarkEnd w:id="390"/>
      <w:bookmarkStart w:id="391" w:name="_Toc184313297"/>
      <w:bookmarkEnd w:id="391"/>
      <w:bookmarkStart w:id="392" w:name="_Toc184313253"/>
      <w:bookmarkEnd w:id="392"/>
      <w:bookmarkStart w:id="393" w:name="_Toc184310287"/>
      <w:bookmarkEnd w:id="393"/>
      <w:bookmarkStart w:id="394" w:name="_Toc184308074"/>
      <w:bookmarkEnd w:id="394"/>
      <w:bookmarkStart w:id="395" w:name="_Toc184313277"/>
      <w:bookmarkEnd w:id="395"/>
      <w:bookmarkStart w:id="396" w:name="_Toc184312109"/>
      <w:bookmarkEnd w:id="396"/>
      <w:bookmarkStart w:id="397" w:name="_Toc184308096"/>
      <w:bookmarkEnd w:id="397"/>
      <w:bookmarkStart w:id="398" w:name="_Toc184314433"/>
      <w:bookmarkEnd w:id="398"/>
      <w:bookmarkStart w:id="399" w:name="_Toc184312081"/>
      <w:bookmarkEnd w:id="399"/>
      <w:bookmarkStart w:id="400" w:name="_Toc184310295"/>
      <w:bookmarkEnd w:id="400"/>
      <w:bookmarkStart w:id="401" w:name="_Toc184310337"/>
      <w:bookmarkEnd w:id="401"/>
      <w:bookmarkStart w:id="402" w:name="_Toc184312083"/>
      <w:bookmarkEnd w:id="402"/>
      <w:bookmarkStart w:id="403" w:name="_Toc184313295"/>
      <w:bookmarkEnd w:id="403"/>
      <w:bookmarkStart w:id="404" w:name="_Toc184308065"/>
      <w:bookmarkEnd w:id="404"/>
      <w:bookmarkStart w:id="405" w:name="_Toc184314446"/>
      <w:bookmarkEnd w:id="405"/>
      <w:bookmarkStart w:id="406" w:name="_Toc184310292"/>
      <w:bookmarkEnd w:id="406"/>
      <w:bookmarkStart w:id="407" w:name="_Toc184313250"/>
      <w:bookmarkEnd w:id="407"/>
      <w:bookmarkStart w:id="408" w:name="_Toc184308078"/>
      <w:bookmarkEnd w:id="408"/>
      <w:bookmarkStart w:id="409" w:name="_Toc184314445"/>
      <w:bookmarkEnd w:id="409"/>
      <w:bookmarkStart w:id="410" w:name="_Toc184312097"/>
      <w:bookmarkEnd w:id="410"/>
      <w:bookmarkStart w:id="411" w:name="_Toc184314463"/>
      <w:bookmarkEnd w:id="411"/>
      <w:bookmarkStart w:id="412" w:name="_Toc184312084"/>
      <w:bookmarkEnd w:id="412"/>
      <w:bookmarkStart w:id="413" w:name="_Toc184312135"/>
      <w:bookmarkEnd w:id="413"/>
      <w:bookmarkStart w:id="414" w:name="_Toc184312108"/>
      <w:bookmarkEnd w:id="414"/>
      <w:bookmarkStart w:id="415" w:name="_Toc184314455"/>
      <w:bookmarkEnd w:id="415"/>
      <w:bookmarkStart w:id="416" w:name="_Toc184308094"/>
      <w:bookmarkEnd w:id="416"/>
      <w:bookmarkStart w:id="417" w:name="_Toc184314461"/>
      <w:bookmarkEnd w:id="417"/>
      <w:bookmarkStart w:id="418" w:name="_Toc184312126"/>
      <w:bookmarkEnd w:id="418"/>
      <w:bookmarkStart w:id="419" w:name="_Toc184314423"/>
      <w:bookmarkEnd w:id="419"/>
      <w:bookmarkStart w:id="420" w:name="_Toc184308072"/>
      <w:bookmarkEnd w:id="420"/>
      <w:bookmarkStart w:id="421" w:name="_Toc184314444"/>
      <w:bookmarkEnd w:id="421"/>
      <w:bookmarkStart w:id="422" w:name="_Toc184308054"/>
      <w:bookmarkEnd w:id="422"/>
      <w:bookmarkStart w:id="423" w:name="_Toc184312130"/>
      <w:bookmarkEnd w:id="423"/>
      <w:bookmarkStart w:id="424" w:name="_Toc184314440"/>
      <w:bookmarkEnd w:id="424"/>
      <w:bookmarkStart w:id="425" w:name="_Toc184313244"/>
      <w:bookmarkEnd w:id="425"/>
      <w:bookmarkStart w:id="426" w:name="_Toc184314422"/>
      <w:bookmarkEnd w:id="426"/>
      <w:bookmarkStart w:id="427" w:name="_Toc184313264"/>
      <w:bookmarkEnd w:id="427"/>
      <w:bookmarkStart w:id="428" w:name="_Toc184308103"/>
      <w:bookmarkEnd w:id="428"/>
      <w:bookmarkStart w:id="429" w:name="_Toc184310304"/>
      <w:bookmarkEnd w:id="429"/>
      <w:bookmarkStart w:id="430" w:name="_Toc184313286"/>
      <w:bookmarkEnd w:id="430"/>
      <w:bookmarkStart w:id="431" w:name="_Toc184312122"/>
      <w:bookmarkEnd w:id="431"/>
      <w:bookmarkStart w:id="432" w:name="_Toc184312137"/>
      <w:bookmarkEnd w:id="432"/>
      <w:bookmarkStart w:id="433" w:name="_Toc184308068"/>
      <w:bookmarkEnd w:id="433"/>
      <w:bookmarkStart w:id="434" w:name="_Toc184312102"/>
      <w:bookmarkEnd w:id="434"/>
      <w:r>
        <w:rPr>
          <w:rFonts w:hint="eastAsia" w:ascii="宋体" w:hAnsi="宋体" w:cs="宋体"/>
          <w:szCs w:val="36"/>
        </w:rPr>
        <w:t>评标办法</w:t>
      </w:r>
      <w:bookmarkEnd w:id="67"/>
      <w:bookmarkEnd w:id="68"/>
      <w:bookmarkEnd w:id="69"/>
    </w:p>
    <w:p w14:paraId="7A202580">
      <w:pPr>
        <w:pStyle w:val="7"/>
      </w:pPr>
      <w:bookmarkStart w:id="435" w:name="_Toc22464"/>
      <w:bookmarkStart w:id="436" w:name="_Toc19050"/>
      <w:r>
        <w:rPr>
          <w:rFonts w:hint="eastAsia"/>
        </w:rPr>
        <w:t>一、评标方法</w:t>
      </w:r>
      <w:bookmarkEnd w:id="435"/>
      <w:bookmarkEnd w:id="436"/>
    </w:p>
    <w:p w14:paraId="3E4B8FE5">
      <w:pPr>
        <w:ind w:firstLine="489"/>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3DC0959">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5B5F8E45">
      <w:pPr>
        <w:spacing w:before="120" w:beforeLines="50" w:after="120" w:afterLines="50"/>
        <w:ind w:firstLine="480"/>
        <w:rPr>
          <w:rFonts w:ascii="宋体" w:hAnsi="宋体" w:cs="FangSong_GB2312"/>
        </w:rPr>
      </w:pPr>
      <w:r>
        <w:rPr>
          <w:rFonts w:hint="eastAsia" w:ascii="宋体" w:hAnsi="宋体" w:cs="宋体"/>
        </w:rPr>
        <w:t>1.3</w:t>
      </w:r>
      <w:r>
        <w:rPr>
          <w:rFonts w:hint="eastAsia" w:ascii="宋体" w:hAnsi="宋体" w:cs="FangSong_GB2312"/>
        </w:rPr>
        <w:t>本次评审采用综合评分法，总分为100分，评分过程中采用四舍五入法，并保留小数2位。</w:t>
      </w:r>
    </w:p>
    <w:p w14:paraId="7BE1DF7B">
      <w:pPr>
        <w:pStyle w:val="7"/>
        <w:numPr>
          <w:ilvl w:val="0"/>
          <w:numId w:val="3"/>
        </w:numPr>
      </w:pPr>
      <w:bookmarkStart w:id="437" w:name="_Toc4726"/>
      <w:bookmarkStart w:id="438" w:name="_Toc30791"/>
      <w:r>
        <w:rPr>
          <w:rFonts w:hint="eastAsia"/>
        </w:rPr>
        <w:t>评标标准</w:t>
      </w:r>
      <w:bookmarkEnd w:id="437"/>
      <w:bookmarkEnd w:id="438"/>
      <w:r>
        <w:rPr>
          <w:rFonts w:hint="eastAsia"/>
        </w:rPr>
        <w:t xml:space="preserve"> </w:t>
      </w:r>
    </w:p>
    <w:tbl>
      <w:tblPr>
        <w:tblStyle w:val="62"/>
        <w:tblW w:w="5382" w:type="pct"/>
        <w:tblInd w:w="-540" w:type="dxa"/>
        <w:tblLayout w:type="autofit"/>
        <w:tblCellMar>
          <w:top w:w="0" w:type="dxa"/>
          <w:left w:w="108" w:type="dxa"/>
          <w:bottom w:w="0" w:type="dxa"/>
          <w:right w:w="108" w:type="dxa"/>
        </w:tblCellMar>
      </w:tblPr>
      <w:tblGrid>
        <w:gridCol w:w="792"/>
        <w:gridCol w:w="812"/>
        <w:gridCol w:w="5456"/>
        <w:gridCol w:w="1080"/>
        <w:gridCol w:w="1038"/>
      </w:tblGrid>
      <w:tr w14:paraId="304E4E9A">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5989">
            <w:pPr>
              <w:widowControl/>
              <w:ind w:firstLine="0" w:firstLineChars="0"/>
              <w:jc w:val="left"/>
              <w:textAlignment w:val="center"/>
              <w:rPr>
                <w:rFonts w:ascii="宋体" w:hAnsi="宋体" w:cs="宋体"/>
                <w:b/>
                <w:bCs/>
                <w:color w:val="000000"/>
                <w:kern w:val="0"/>
                <w:lang w:bidi="ar"/>
              </w:rPr>
            </w:pPr>
            <w:r>
              <w:rPr>
                <w:rFonts w:hint="eastAsia" w:ascii="宋体" w:hAnsi="宋体" w:cs="宋体"/>
                <w:b/>
                <w:bCs/>
                <w:color w:val="000000"/>
                <w:kern w:val="0"/>
                <w:lang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AD52">
            <w:pPr>
              <w:widowControl/>
              <w:ind w:firstLine="0" w:firstLineChars="0"/>
              <w:jc w:val="left"/>
              <w:textAlignment w:val="center"/>
              <w:rPr>
                <w:rFonts w:ascii="宋体" w:hAnsi="宋体" w:cs="宋体"/>
                <w:b/>
                <w:bCs/>
                <w:color w:val="000000"/>
                <w:kern w:val="0"/>
                <w:lang w:bidi="ar"/>
              </w:rPr>
            </w:pPr>
            <w:r>
              <w:rPr>
                <w:rFonts w:hint="eastAsia" w:ascii="宋体" w:hAnsi="宋体" w:cs="宋体"/>
                <w:b/>
                <w:bCs/>
                <w:color w:val="000000"/>
                <w:kern w:val="0"/>
                <w:lang w:bidi="ar"/>
              </w:rPr>
              <w:t>评分类型</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E062">
            <w:pPr>
              <w:widowControl/>
              <w:ind w:firstLine="0" w:firstLineChars="0"/>
              <w:jc w:val="left"/>
              <w:textAlignment w:val="center"/>
              <w:rPr>
                <w:rFonts w:ascii="宋体" w:hAnsi="宋体" w:cs="宋体"/>
                <w:b/>
                <w:bCs/>
                <w:color w:val="000000"/>
                <w:kern w:val="0"/>
                <w:lang w:bidi="ar"/>
              </w:rPr>
            </w:pPr>
            <w:r>
              <w:rPr>
                <w:rFonts w:hint="eastAsia" w:ascii="宋体" w:hAnsi="宋体" w:cs="宋体"/>
                <w:b/>
                <w:bCs/>
                <w:color w:val="000000"/>
                <w:kern w:val="0"/>
                <w:lang w:bidi="ar"/>
              </w:rPr>
              <w:t>评分标准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CEEC">
            <w:pPr>
              <w:widowControl/>
              <w:ind w:firstLine="0" w:firstLineChars="0"/>
              <w:jc w:val="left"/>
              <w:textAlignment w:val="center"/>
              <w:rPr>
                <w:rFonts w:ascii="宋体" w:hAnsi="宋体" w:cs="宋体"/>
                <w:b/>
                <w:bCs/>
                <w:color w:val="000000"/>
                <w:kern w:val="0"/>
                <w:lang w:bidi="ar"/>
              </w:rPr>
            </w:pPr>
            <w:r>
              <w:rPr>
                <w:rFonts w:hint="eastAsia" w:ascii="宋体" w:hAnsi="宋体" w:cs="宋体"/>
                <w:b/>
                <w:bCs/>
                <w:color w:val="000000"/>
                <w:kern w:val="0"/>
                <w:lang w:bidi="ar"/>
              </w:rPr>
              <w:t>分值范围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EA82">
            <w:pPr>
              <w:widowControl/>
              <w:ind w:firstLine="0" w:firstLineChars="0"/>
              <w:jc w:val="left"/>
              <w:textAlignment w:val="center"/>
              <w:rPr>
                <w:rFonts w:ascii="宋体" w:hAnsi="宋体" w:cs="宋体"/>
                <w:b/>
                <w:bCs/>
                <w:color w:val="000000"/>
                <w:kern w:val="0"/>
                <w:lang w:bidi="ar"/>
              </w:rPr>
            </w:pPr>
            <w:r>
              <w:rPr>
                <w:rFonts w:hint="eastAsia" w:ascii="宋体" w:hAnsi="宋体" w:cs="宋体"/>
                <w:b/>
                <w:bCs/>
                <w:color w:val="000000"/>
                <w:kern w:val="0"/>
                <w:lang w:bidi="ar"/>
              </w:rPr>
              <w:t>主观分/客观分属性</w:t>
            </w:r>
          </w:p>
        </w:tc>
      </w:tr>
      <w:tr w14:paraId="1CD03C7E">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277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B89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报价</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D00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价格分采用低价优先法计算，即有效投标报价的最低价为评审基准价，其最低报价为满分。其他投标人的报价分统一按照下列公式计算：</w:t>
            </w:r>
            <w:r>
              <w:rPr>
                <w:rFonts w:hint="eastAsia" w:ascii="宋体" w:hAnsi="宋体" w:cs="宋体"/>
                <w:color w:val="000000"/>
                <w:kern w:val="0"/>
                <w:lang w:bidi="ar"/>
              </w:rPr>
              <w:br w:type="textWrapping"/>
            </w:r>
            <w:r>
              <w:rPr>
                <w:rFonts w:hint="eastAsia" w:ascii="宋体" w:hAnsi="宋体" w:cs="宋体"/>
                <w:color w:val="000000"/>
                <w:kern w:val="0"/>
                <w:lang w:bidi="ar"/>
              </w:rPr>
              <w:t>报价得分=（评审基准价/投标报价）*10</w:t>
            </w:r>
          </w:p>
          <w:p w14:paraId="2AF229E2">
            <w:pPr>
              <w:pStyle w:val="2"/>
              <w:ind w:firstLine="0" w:firstLineChars="0"/>
            </w:pPr>
            <w:r>
              <w:rPr>
                <w:rFonts w:hint="eastAsia" w:hAnsi="宋体" w:cs="宋体"/>
                <w:color w:val="000000"/>
                <w:kern w:val="0"/>
                <w:lang w:bidi="ar"/>
              </w:rPr>
              <w:t>已预留份额专门面向中小微企业采购的项目，不再执行价格评审优惠的扶持政策。</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8351">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877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客观分</w:t>
            </w:r>
          </w:p>
        </w:tc>
      </w:tr>
      <w:tr w14:paraId="19E2CB73">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6F0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8E20">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商务</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4429">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投标人自2021年</w:t>
            </w:r>
            <w:r>
              <w:rPr>
                <w:rFonts w:ascii="宋体" w:hAnsi="宋体" w:cs="宋体"/>
                <w:color w:val="000000"/>
                <w:kern w:val="0"/>
                <w:lang w:bidi="ar"/>
              </w:rPr>
              <w:t>1</w:t>
            </w:r>
            <w:r>
              <w:rPr>
                <w:rFonts w:hint="eastAsia" w:ascii="宋体" w:hAnsi="宋体" w:cs="宋体"/>
                <w:color w:val="000000"/>
                <w:kern w:val="0"/>
                <w:lang w:bidi="ar"/>
              </w:rPr>
              <w:t>月份以来承接过同类项目业绩，每个得0.5分，最高得1分；（业绩必须提供相应的证明文件（合同复印件），时间以合同签订时间为准。）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86E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0-1分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13A0">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客观分</w:t>
            </w:r>
          </w:p>
        </w:tc>
      </w:tr>
      <w:tr w14:paraId="270AFC38">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CAF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B3C1">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C70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对本项目需求的理解与分析</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688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EF2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27EBDB2F">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C1A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8D7D">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D73F">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对本项目重难点问题分析以及解决对策措施方案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92F6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600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7C6980DC">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653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430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3F0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维护服务方案：</w:t>
            </w:r>
            <w:r>
              <w:rPr>
                <w:rFonts w:hint="eastAsia" w:ascii="宋体" w:hAnsi="宋体" w:cs="宋体"/>
                <w:color w:val="000000"/>
                <w:kern w:val="0"/>
                <w:lang w:bidi="ar"/>
              </w:rPr>
              <w:br w:type="textWrapping"/>
            </w:r>
            <w:r>
              <w:rPr>
                <w:rFonts w:hint="eastAsia" w:ascii="宋体" w:hAnsi="宋体" w:cs="宋体"/>
                <w:color w:val="000000"/>
                <w:kern w:val="0"/>
                <w:lang w:bidi="ar"/>
              </w:rPr>
              <w:t>1、软件运维服务方案</w:t>
            </w:r>
          </w:p>
          <w:p w14:paraId="6382E76D">
            <w:pPr>
              <w:widowControl/>
              <w:numPr>
                <w:ilvl w:val="0"/>
                <w:numId w:val="4"/>
              </w:numPr>
              <w:ind w:firstLine="0" w:firstLineChars="0"/>
              <w:jc w:val="left"/>
              <w:textAlignment w:val="center"/>
            </w:pPr>
            <w:r>
              <w:rPr>
                <w:rFonts w:hint="eastAsia"/>
              </w:rPr>
              <w:t>改正性维护服务</w:t>
            </w:r>
            <w:r>
              <w:rPr>
                <w:rFonts w:hint="eastAsia" w:ascii="宋体" w:hAnsi="宋体" w:cs="宋体"/>
                <w:color w:val="000000"/>
                <w:kern w:val="0"/>
                <w:lang w:bidi="ar"/>
              </w:rPr>
              <w:t>（0-5分）</w:t>
            </w:r>
            <w:r>
              <w:rPr>
                <w:rFonts w:hint="eastAsia"/>
              </w:rPr>
              <w:t>（评分范围：5,4,3,2,1,0）</w:t>
            </w:r>
          </w:p>
          <w:p w14:paraId="2FF5326A">
            <w:pPr>
              <w:widowControl/>
              <w:ind w:firstLine="0" w:firstLineChars="0"/>
              <w:jc w:val="left"/>
              <w:textAlignment w:val="center"/>
            </w:pPr>
            <w:r>
              <w:rPr>
                <w:rFonts w:hint="eastAsia"/>
              </w:rPr>
              <w:t>（2）预防性维护服务</w:t>
            </w:r>
          </w:p>
          <w:p w14:paraId="6C9BE2F9">
            <w:pPr>
              <w:widowControl/>
              <w:ind w:firstLine="240" w:firstLineChars="100"/>
              <w:jc w:val="left"/>
              <w:textAlignment w:val="center"/>
            </w:pPr>
            <w:r>
              <w:rPr>
                <w:rFonts w:hint="eastAsia"/>
              </w:rPr>
              <w:t>2.1定期巡检服务</w:t>
            </w:r>
            <w:r>
              <w:rPr>
                <w:rFonts w:hint="eastAsia" w:ascii="宋体" w:hAnsi="宋体" w:cs="宋体"/>
                <w:color w:val="000000"/>
                <w:kern w:val="0"/>
                <w:lang w:bidi="ar"/>
              </w:rPr>
              <w:t>（0-5分）</w:t>
            </w:r>
            <w:r>
              <w:rPr>
                <w:rFonts w:hint="eastAsia"/>
              </w:rPr>
              <w:t>（评分范围：5,4,3,2,1,0）</w:t>
            </w:r>
          </w:p>
          <w:p w14:paraId="335F5BD3">
            <w:pPr>
              <w:widowControl/>
              <w:ind w:firstLine="240" w:firstLineChars="100"/>
              <w:jc w:val="left"/>
              <w:textAlignment w:val="center"/>
            </w:pPr>
            <w:r>
              <w:rPr>
                <w:rFonts w:hint="eastAsia"/>
              </w:rPr>
              <w:t>2.2系统性能优化</w:t>
            </w:r>
            <w:r>
              <w:rPr>
                <w:rFonts w:hint="eastAsia" w:ascii="宋体" w:hAnsi="宋体" w:cs="宋体"/>
                <w:color w:val="000000"/>
                <w:kern w:val="0"/>
                <w:lang w:bidi="ar"/>
              </w:rPr>
              <w:t>（0-3分）</w:t>
            </w:r>
            <w:r>
              <w:rPr>
                <w:rFonts w:hint="eastAsia"/>
              </w:rPr>
              <w:t>（评分范围：3,2,1,0）</w:t>
            </w:r>
          </w:p>
          <w:p w14:paraId="6C5280BF">
            <w:pPr>
              <w:widowControl/>
              <w:ind w:firstLine="240" w:firstLineChars="100"/>
              <w:jc w:val="left"/>
              <w:textAlignment w:val="center"/>
            </w:pPr>
            <w:r>
              <w:rPr>
                <w:rFonts w:hint="eastAsia"/>
              </w:rPr>
              <w:t>2.3完善性运维服务</w:t>
            </w:r>
            <w:r>
              <w:rPr>
                <w:rFonts w:hint="eastAsia" w:ascii="宋体" w:hAnsi="宋体" w:cs="宋体"/>
                <w:color w:val="000000"/>
                <w:kern w:val="0"/>
                <w:lang w:bidi="ar"/>
              </w:rPr>
              <w:t>（0-3分）</w:t>
            </w:r>
            <w:r>
              <w:rPr>
                <w:rFonts w:hint="eastAsia"/>
              </w:rPr>
              <w:t>（评分范围：3,2,1,0）</w:t>
            </w:r>
          </w:p>
          <w:p w14:paraId="34220A16">
            <w:pPr>
              <w:widowControl/>
              <w:ind w:firstLine="240" w:firstLineChars="100"/>
              <w:jc w:val="left"/>
              <w:textAlignment w:val="center"/>
            </w:pPr>
            <w:r>
              <w:rPr>
                <w:rFonts w:hint="eastAsia"/>
              </w:rPr>
              <w:t>2.4临时数据处理</w:t>
            </w:r>
            <w:r>
              <w:rPr>
                <w:rFonts w:hint="eastAsia" w:ascii="宋体" w:hAnsi="宋体" w:cs="宋体"/>
                <w:color w:val="000000"/>
                <w:kern w:val="0"/>
                <w:lang w:bidi="ar"/>
              </w:rPr>
              <w:t>（0-3分）</w:t>
            </w:r>
            <w:r>
              <w:rPr>
                <w:rFonts w:hint="eastAsia"/>
              </w:rPr>
              <w:t>（评分范围：3,2,1,0）</w:t>
            </w:r>
          </w:p>
          <w:p w14:paraId="18E9BAA6">
            <w:pPr>
              <w:widowControl/>
              <w:ind w:firstLine="240" w:firstLineChars="100"/>
              <w:jc w:val="left"/>
              <w:textAlignment w:val="center"/>
            </w:pPr>
            <w:r>
              <w:rPr>
                <w:rFonts w:hint="eastAsia"/>
              </w:rPr>
              <w:t>2.5疑点问题分析和解答</w:t>
            </w:r>
            <w:r>
              <w:rPr>
                <w:rFonts w:hint="eastAsia" w:ascii="宋体" w:hAnsi="宋体" w:cs="宋体"/>
                <w:color w:val="000000"/>
                <w:kern w:val="0"/>
                <w:lang w:bidi="ar"/>
              </w:rPr>
              <w:t>（0-3分）</w:t>
            </w:r>
            <w:r>
              <w:rPr>
                <w:rFonts w:hint="eastAsia"/>
              </w:rPr>
              <w:t>（评分范围：3,2,1,0）</w:t>
            </w:r>
          </w:p>
          <w:p w14:paraId="59AA1ED0">
            <w:pPr>
              <w:widowControl/>
              <w:ind w:firstLine="240" w:firstLineChars="100"/>
              <w:jc w:val="left"/>
              <w:textAlignment w:val="center"/>
            </w:pPr>
            <w:r>
              <w:rPr>
                <w:rFonts w:hint="eastAsia"/>
              </w:rPr>
              <w:t>2.6标准规范修订</w:t>
            </w:r>
            <w:r>
              <w:rPr>
                <w:rFonts w:hint="eastAsia" w:ascii="宋体" w:hAnsi="宋体" w:cs="宋体"/>
                <w:color w:val="000000"/>
                <w:kern w:val="0"/>
                <w:lang w:bidi="ar"/>
              </w:rPr>
              <w:t>（0-3分）</w:t>
            </w:r>
            <w:r>
              <w:rPr>
                <w:rFonts w:hint="eastAsia"/>
              </w:rPr>
              <w:t>（评分范围：3,2,1,0）</w:t>
            </w:r>
          </w:p>
          <w:p w14:paraId="6E6CE75A">
            <w:pPr>
              <w:widowControl/>
              <w:ind w:firstLine="240" w:firstLineChars="100"/>
              <w:jc w:val="left"/>
              <w:textAlignment w:val="center"/>
            </w:pPr>
            <w:r>
              <w:rPr>
                <w:rFonts w:hint="eastAsia"/>
              </w:rPr>
              <w:t>2.7维护文档服务</w:t>
            </w:r>
            <w:r>
              <w:rPr>
                <w:rFonts w:hint="eastAsia" w:ascii="宋体" w:hAnsi="宋体" w:cs="宋体"/>
                <w:color w:val="000000"/>
                <w:kern w:val="0"/>
                <w:lang w:bidi="ar"/>
              </w:rPr>
              <w:t>（0-3分）</w:t>
            </w:r>
            <w:r>
              <w:rPr>
                <w:rFonts w:hint="eastAsia"/>
              </w:rPr>
              <w:t>（评分范围：3,2,1,0）</w:t>
            </w:r>
          </w:p>
          <w:p w14:paraId="62F4671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2、应急响应服务方案（0-5分）（评分范围：</w:t>
            </w:r>
            <w:r>
              <w:rPr>
                <w:rFonts w:hint="eastAsia"/>
              </w:rPr>
              <w:t>5,4,3,2,1,0</w:t>
            </w:r>
            <w:r>
              <w:rPr>
                <w:rFonts w:hint="eastAsia" w:ascii="宋体" w:hAnsi="宋体" w:cs="宋体"/>
                <w:color w:val="000000"/>
                <w:kern w:val="0"/>
                <w:lang w:bidi="ar"/>
              </w:rPr>
              <w:t>）</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15A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0-33分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61A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2F622708">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6A69">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2CF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CC1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确保技术服务质量保障的方法和措施方案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1EFD">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B630">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25699404">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1E5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F7E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1BE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运维质量管理和流程规范程度（管理制度、流程图、记录、表单等）</w:t>
            </w:r>
            <w:r>
              <w:rPr>
                <w:rFonts w:hint="eastAsia" w:ascii="宋体" w:hAnsi="宋体" w:cs="宋体"/>
                <w:color w:val="000000"/>
                <w:kern w:val="0"/>
                <w:lang w:bidi="ar"/>
              </w:rPr>
              <w:br w:type="textWrapping"/>
            </w:r>
            <w:r>
              <w:rPr>
                <w:rFonts w:hint="eastAsia" w:ascii="宋体" w:hAnsi="宋体" w:cs="宋体"/>
                <w:color w:val="000000"/>
                <w:kern w:val="0"/>
                <w:lang w:bidi="ar"/>
              </w:rPr>
              <w:t>其中：</w:t>
            </w:r>
            <w:r>
              <w:rPr>
                <w:rFonts w:hint="eastAsia" w:ascii="宋体" w:hAnsi="宋体" w:cs="宋体"/>
                <w:color w:val="000000"/>
                <w:kern w:val="0"/>
                <w:lang w:bidi="ar"/>
              </w:rPr>
              <w:br w:type="textWrapping"/>
            </w:r>
            <w:r>
              <w:rPr>
                <w:rFonts w:hint="eastAsia" w:ascii="宋体" w:hAnsi="宋体" w:cs="宋体"/>
                <w:color w:val="000000"/>
                <w:kern w:val="0"/>
                <w:lang w:bidi="ar"/>
              </w:rPr>
              <w:t>1、运维质量管理（0-5分）</w:t>
            </w:r>
            <w:r>
              <w:rPr>
                <w:rFonts w:hint="eastAsia"/>
              </w:rPr>
              <w:t>（评分范围：5,4,3,2,1,0）</w:t>
            </w:r>
            <w:r>
              <w:rPr>
                <w:rFonts w:hint="eastAsia" w:ascii="宋体" w:hAnsi="宋体" w:cs="宋体"/>
                <w:color w:val="000000"/>
                <w:kern w:val="0"/>
                <w:lang w:bidi="ar"/>
              </w:rPr>
              <w:br w:type="textWrapping"/>
            </w:r>
            <w:r>
              <w:rPr>
                <w:rFonts w:hint="eastAsia" w:ascii="宋体" w:hAnsi="宋体" w:cs="宋体"/>
                <w:color w:val="000000"/>
                <w:kern w:val="0"/>
                <w:lang w:bidi="ar"/>
              </w:rPr>
              <w:t>2、流程规范程度：</w:t>
            </w:r>
          </w:p>
          <w:p w14:paraId="7B9A5597">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2.1流程图、记录、表单等设计（0-3分）</w:t>
            </w:r>
            <w:r>
              <w:rPr>
                <w:rFonts w:hint="eastAsia"/>
              </w:rPr>
              <w:t>（评分范围：3,2,1,0）</w:t>
            </w:r>
          </w:p>
          <w:p w14:paraId="6AD2788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2.2流程节点（0-2分）</w:t>
            </w:r>
            <w:r>
              <w:rPr>
                <w:rFonts w:hint="eastAsia"/>
              </w:rPr>
              <w:t>（评分范围：2,1,0.5,0）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3B8C">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359D">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4E0AFA8C">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17F8">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7FFA">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6F77">
            <w:pPr>
              <w:widowControl/>
              <w:ind w:firstLine="0" w:firstLineChars="0"/>
              <w:jc w:val="left"/>
              <w:textAlignment w:val="center"/>
              <w:rPr>
                <w:rFonts w:ascii="宋体" w:hAnsi="宋体" w:cs="宋体"/>
                <w:kern w:val="0"/>
                <w:lang w:bidi="ar"/>
              </w:rPr>
            </w:pPr>
            <w:r>
              <w:rPr>
                <w:rFonts w:hint="eastAsia" w:ascii="宋体" w:hAnsi="宋体" w:cs="宋体"/>
                <w:kern w:val="0"/>
                <w:lang w:bidi="ar"/>
              </w:rPr>
              <w:t>拟投入本次项目的项目负责人工作履历、技术能力、职称、类似项目经验等方面（提供项目负责人在本单位缴纳的最近3个月内任意一个月社保证明，否则不得分）</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F350">
            <w:pPr>
              <w:widowControl/>
              <w:ind w:firstLine="0" w:firstLineChars="0"/>
              <w:jc w:val="left"/>
              <w:textAlignment w:val="center"/>
              <w:rPr>
                <w:rFonts w:ascii="宋体" w:hAnsi="宋体" w:cs="宋体"/>
                <w:kern w:val="0"/>
                <w:lang w:bidi="ar"/>
              </w:rPr>
            </w:pPr>
            <w:r>
              <w:rPr>
                <w:rFonts w:hint="eastAsia" w:ascii="宋体" w:hAnsi="宋体" w:cs="宋体"/>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F7B1">
            <w:pPr>
              <w:widowControl/>
              <w:ind w:firstLine="0" w:firstLineChars="0"/>
              <w:jc w:val="left"/>
              <w:textAlignment w:val="center"/>
              <w:rPr>
                <w:rFonts w:ascii="宋体" w:hAnsi="宋体" w:cs="宋体"/>
                <w:kern w:val="0"/>
                <w:lang w:bidi="ar"/>
              </w:rPr>
            </w:pPr>
            <w:r>
              <w:rPr>
                <w:rFonts w:hint="eastAsia" w:ascii="宋体" w:hAnsi="宋体" w:cs="宋体"/>
                <w:kern w:val="0"/>
                <w:lang w:bidi="ar"/>
              </w:rPr>
              <w:t>主观分</w:t>
            </w:r>
          </w:p>
        </w:tc>
      </w:tr>
      <w:tr w14:paraId="4796BC16">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9E0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81B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9B19">
            <w:pPr>
              <w:widowControl/>
              <w:ind w:firstLine="0" w:firstLineChars="0"/>
              <w:jc w:val="left"/>
              <w:textAlignment w:val="center"/>
              <w:rPr>
                <w:rFonts w:ascii="宋体" w:hAnsi="宋体" w:cs="宋体"/>
                <w:kern w:val="0"/>
                <w:lang w:bidi="ar"/>
              </w:rPr>
            </w:pPr>
            <w:r>
              <w:rPr>
                <w:rFonts w:hint="eastAsia" w:ascii="宋体" w:hAnsi="宋体" w:cs="宋体"/>
                <w:kern w:val="0"/>
                <w:lang w:bidi="ar"/>
              </w:rPr>
              <w:t>项目团队（除项目负责人）（提供项目团队人员在本单位缴纳的最近3个月内任意一个月社保证明，</w:t>
            </w:r>
            <w:r>
              <w:rPr>
                <w:rFonts w:hint="eastAsia" w:ascii="宋体" w:hAnsi="宋体" w:cs="宋体"/>
                <w:kern w:val="0"/>
                <w:lang w:eastAsia="zh-CN" w:bidi="ar"/>
              </w:rPr>
              <w:t>无社保</w:t>
            </w:r>
            <w:r>
              <w:rPr>
                <w:rFonts w:hint="eastAsia" w:ascii="宋体" w:hAnsi="宋体" w:cs="宋体"/>
                <w:kern w:val="0"/>
                <w:lang w:bidi="ar"/>
              </w:rPr>
              <w:t>此项不得分）：</w:t>
            </w:r>
          </w:p>
          <w:p w14:paraId="6282FD93">
            <w:pPr>
              <w:widowControl/>
              <w:ind w:firstLine="0" w:firstLineChars="0"/>
              <w:jc w:val="left"/>
              <w:textAlignment w:val="center"/>
            </w:pPr>
            <w:r>
              <w:rPr>
                <w:rFonts w:hint="eastAsia" w:ascii="宋体" w:hAnsi="宋体" w:cs="宋体"/>
                <w:kern w:val="0"/>
                <w:lang w:val="en-US" w:eastAsia="zh-CN" w:bidi="ar"/>
              </w:rPr>
              <w:t>1.</w:t>
            </w:r>
            <w:r>
              <w:rPr>
                <w:rFonts w:hint="eastAsia" w:ascii="宋体" w:hAnsi="宋体" w:cs="宋体"/>
                <w:kern w:val="0"/>
                <w:lang w:bidi="ar"/>
              </w:rPr>
              <w:t>拟投入本项目的项目团队（除项目负责人）人员配置（人员架构、分工）合理性（0-5分）</w:t>
            </w:r>
            <w:r>
              <w:rPr>
                <w:rFonts w:hint="eastAsia"/>
              </w:rPr>
              <w:t>（评分范围：5,4,3,2,1,0）</w:t>
            </w:r>
          </w:p>
          <w:p w14:paraId="5646D508">
            <w:pPr>
              <w:widowControl/>
              <w:ind w:firstLine="0" w:firstLineChars="0"/>
              <w:jc w:val="left"/>
              <w:textAlignment w:val="center"/>
              <w:rPr>
                <w:rFonts w:ascii="宋体" w:hAnsi="宋体" w:cs="宋体"/>
                <w:kern w:val="0"/>
                <w:lang w:bidi="ar"/>
              </w:rPr>
            </w:pPr>
            <w:r>
              <w:rPr>
                <w:rFonts w:hint="eastAsia" w:ascii="宋体" w:hAnsi="宋体" w:cs="宋体"/>
                <w:kern w:val="0"/>
                <w:lang w:bidi="ar"/>
              </w:rPr>
              <w:t>2.拟投入本项目的项目团队（除项目负责人）专业技术能力、经验、学历、职称等情况（0-5分）</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6B92">
            <w:pPr>
              <w:widowControl/>
              <w:ind w:firstLine="0" w:firstLineChars="0"/>
              <w:jc w:val="left"/>
              <w:textAlignment w:val="center"/>
              <w:rPr>
                <w:rFonts w:ascii="宋体" w:hAnsi="宋体" w:cs="宋体"/>
                <w:kern w:val="0"/>
                <w:lang w:bidi="ar"/>
              </w:rPr>
            </w:pPr>
            <w:r>
              <w:rPr>
                <w:rFonts w:hint="eastAsia" w:ascii="宋体" w:hAnsi="宋体" w:cs="宋体"/>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ADCE">
            <w:pPr>
              <w:widowControl/>
              <w:ind w:firstLine="0" w:firstLineChars="0"/>
              <w:jc w:val="left"/>
              <w:textAlignment w:val="center"/>
              <w:rPr>
                <w:rFonts w:ascii="宋体" w:hAnsi="宋体" w:cs="宋体"/>
                <w:kern w:val="0"/>
                <w:lang w:bidi="ar"/>
              </w:rPr>
            </w:pPr>
            <w:r>
              <w:rPr>
                <w:rFonts w:hint="eastAsia" w:ascii="宋体" w:hAnsi="宋体" w:cs="宋体"/>
                <w:kern w:val="0"/>
                <w:lang w:bidi="ar"/>
              </w:rPr>
              <w:t>主观分</w:t>
            </w:r>
          </w:p>
        </w:tc>
      </w:tr>
      <w:tr w14:paraId="730BEC77">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626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A4B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F8A3">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人员稳定方法和措施方案</w:t>
            </w:r>
            <w:r>
              <w:rPr>
                <w:rFonts w:hint="eastAsia"/>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52FE">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0-4分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A29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06358E06">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963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18C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08E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对用户系统故障的响应、响应时间、处理方案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41A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DB36">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3DE07FA1">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22C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A7F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DA95">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驻场服务方案</w:t>
            </w:r>
            <w:r>
              <w:rPr>
                <w:rFonts w:hint="eastAsia"/>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8702">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1B64">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tr w14:paraId="70B10C0F">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1515">
            <w:pPr>
              <w:widowControl/>
              <w:ind w:firstLine="0" w:firstLineChars="0"/>
              <w:jc w:val="left"/>
              <w:textAlignment w:val="center"/>
              <w:rPr>
                <w:rFonts w:ascii="宋体" w:hAnsi="宋体" w:cs="宋体"/>
                <w:color w:val="000000"/>
                <w:kern w:val="0"/>
                <w:lang w:bidi="ar"/>
              </w:rPr>
            </w:pPr>
            <w:bookmarkStart w:id="496" w:name="_GoBack" w:colFirst="1" w:colLast="2"/>
            <w:bookmarkStart w:id="439" w:name="OLE_LINK4" w:colFirst="1" w:colLast="2"/>
            <w:r>
              <w:rPr>
                <w:rFonts w:hint="eastAsia" w:ascii="宋体" w:hAnsi="宋体" w:cs="宋体"/>
                <w:color w:val="000000"/>
                <w:kern w:val="0"/>
                <w:lang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BF6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17DB">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服务期间所涉及的信息及数据保密措施及承诺</w:t>
            </w:r>
            <w:r>
              <w:rPr>
                <w:rFonts w:hint="eastAsia"/>
              </w:rPr>
              <w:t>（评分范围：2,1,0.5,0）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7F0">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0-2分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1B0">
            <w:pPr>
              <w:widowControl/>
              <w:ind w:firstLine="0" w:firstLineChars="0"/>
              <w:jc w:val="left"/>
              <w:textAlignment w:val="center"/>
              <w:rPr>
                <w:rFonts w:ascii="宋体" w:hAnsi="宋体" w:cs="宋体"/>
                <w:color w:val="000000"/>
                <w:kern w:val="0"/>
                <w:lang w:bidi="ar"/>
              </w:rPr>
            </w:pPr>
            <w:r>
              <w:rPr>
                <w:rFonts w:hint="eastAsia" w:ascii="宋体" w:hAnsi="宋体" w:cs="宋体"/>
                <w:color w:val="000000"/>
                <w:kern w:val="0"/>
                <w:lang w:bidi="ar"/>
              </w:rPr>
              <w:t>主观分</w:t>
            </w:r>
          </w:p>
        </w:tc>
      </w:tr>
      <w:bookmarkEnd w:id="496"/>
      <w:bookmarkEnd w:id="439"/>
    </w:tbl>
    <w:p w14:paraId="53289475">
      <w:pPr>
        <w:widowControl/>
        <w:ind w:firstLine="470" w:firstLineChars="196"/>
        <w:jc w:val="left"/>
        <w:rPr>
          <w:rFonts w:ascii="宋体" w:hAnsi="宋体" w:cs="宋体"/>
          <w:kern w:val="0"/>
        </w:rPr>
      </w:pPr>
      <w:r>
        <w:rPr>
          <w:rFonts w:ascii="宋体" w:hAnsi="宋体" w:eastAsia="宋体" w:cs="宋体"/>
          <w:color w:val="171A1D"/>
          <w:kern w:val="0"/>
          <w:sz w:val="24"/>
          <w:szCs w:val="24"/>
          <w:shd w:val="clear" w:color="auto" w:fill="auto"/>
          <w:lang w:bidi="ar"/>
        </w:rPr>
        <w:t>备注：（1）商务分、技术分按照评审小组成员的独立评分结果汇总后的算术平均分计算，计算公式为：商务分、技术分=评审小组所有成员评分合计数/评审小组成员组成人数。</w:t>
      </w:r>
      <w:r>
        <w:rPr>
          <w:rFonts w:ascii="宋体" w:hAnsi="宋体" w:eastAsia="宋体" w:cs="宋体"/>
          <w:color w:val="171A1D"/>
          <w:kern w:val="0"/>
          <w:sz w:val="24"/>
          <w:szCs w:val="24"/>
          <w:shd w:val="clear" w:color="auto" w:fill="auto"/>
          <w:lang w:bidi="ar"/>
        </w:rPr>
        <w:br w:type="textWrapping"/>
      </w:r>
      <w:r>
        <w:rPr>
          <w:rFonts w:ascii="宋体" w:hAnsi="宋体" w:eastAsia="宋体" w:cs="宋体"/>
          <w:color w:val="171A1D"/>
          <w:kern w:val="0"/>
          <w:sz w:val="24"/>
          <w:szCs w:val="24"/>
          <w:shd w:val="clear" w:color="auto" w:fill="auto"/>
          <w:lang w:bidi="ar"/>
        </w:rPr>
        <w:t>（2）投标人评审综合得分=商务分+技术分+报价分</w:t>
      </w:r>
    </w:p>
    <w:p w14:paraId="7FE01449">
      <w:pPr>
        <w:pStyle w:val="7"/>
      </w:pPr>
      <w:bookmarkStart w:id="440" w:name="_Toc12882"/>
      <w:bookmarkStart w:id="441" w:name="_Toc24517"/>
      <w:r>
        <w:rPr>
          <w:rFonts w:hint="eastAsia"/>
        </w:rPr>
        <w:t>三、评标程序</w:t>
      </w:r>
      <w:bookmarkEnd w:id="440"/>
      <w:bookmarkEnd w:id="441"/>
    </w:p>
    <w:p w14:paraId="52771FD1">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F0C72F6">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BA31FA2">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1C0162A5">
      <w:pPr>
        <w:ind w:firstLine="472" w:firstLineChars="196"/>
        <w:rPr>
          <w:rFonts w:ascii="宋体" w:hAnsi="宋体" w:cs="宋体"/>
          <w:b/>
          <w:kern w:val="0"/>
        </w:rPr>
      </w:pPr>
      <w:r>
        <w:rPr>
          <w:rFonts w:hint="eastAsia" w:ascii="宋体" w:hAnsi="宋体" w:cs="宋体"/>
          <w:b/>
          <w:kern w:val="0"/>
        </w:rPr>
        <w:t>3.4报价评审。</w:t>
      </w:r>
    </w:p>
    <w:p w14:paraId="7C3210C8">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BAB561">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0CD134B">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166A01E9">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BD7FD11">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8146293">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1165C5F">
      <w:pPr>
        <w:ind w:firstLine="489"/>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FangSong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41E2807A">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67AB9A">
      <w:pPr>
        <w:pStyle w:val="7"/>
      </w:pPr>
      <w:bookmarkStart w:id="442" w:name="_Toc21677"/>
      <w:bookmarkStart w:id="443" w:name="_Toc22719"/>
      <w:r>
        <w:rPr>
          <w:rFonts w:hint="eastAsia"/>
        </w:rPr>
        <w:t>四、评标中的其他事项</w:t>
      </w:r>
      <w:bookmarkEnd w:id="442"/>
      <w:bookmarkEnd w:id="443"/>
    </w:p>
    <w:p w14:paraId="092F0046">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2A4249">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3DE7F3">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14F831D1">
      <w:pPr>
        <w:snapToGrid/>
        <w:ind w:firstLine="480"/>
        <w:rPr>
          <w:rFonts w:ascii="宋体" w:hAnsi="宋体" w:cs="FangSong_GB2312"/>
          <w:szCs w:val="21"/>
        </w:rPr>
      </w:pPr>
      <w:r>
        <w:rPr>
          <w:rFonts w:hint="eastAsia" w:ascii="宋体" w:hAnsi="宋体"/>
        </w:rPr>
        <w:t>（1）</w:t>
      </w:r>
      <w:r>
        <w:rPr>
          <w:rFonts w:hint="eastAsia" w:ascii="宋体" w:hAnsi="宋体" w:cs="FangSong_GB2312"/>
          <w:szCs w:val="21"/>
        </w:rPr>
        <w:t>单位负责人为同一人或者存在直接控股、管理关系的不同供应商参加同一合同项下的政府采购活动的（均无效）；</w:t>
      </w:r>
    </w:p>
    <w:p w14:paraId="109BDEEB">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46C3957E">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84ADE7C">
      <w:pPr>
        <w:snapToGrid/>
        <w:ind w:firstLine="480"/>
        <w:rPr>
          <w:rFonts w:ascii="宋体" w:hAnsi="宋体" w:cs="宋体"/>
        </w:rPr>
      </w:pPr>
      <w:r>
        <w:rPr>
          <w:rFonts w:hint="eastAsia" w:ascii="宋体" w:hAnsi="宋体"/>
        </w:rPr>
        <w:t>（4）如以联合体形式参加政府采购活动的，未提供联合协议的。</w:t>
      </w:r>
    </w:p>
    <w:p w14:paraId="4B462179">
      <w:pPr>
        <w:snapToGrid/>
        <w:ind w:firstLine="489"/>
        <w:rPr>
          <w:rFonts w:ascii="宋体" w:hAnsi="宋体" w:cs="宋体"/>
          <w:b/>
        </w:rPr>
      </w:pPr>
      <w:r>
        <w:rPr>
          <w:rFonts w:hint="eastAsia" w:ascii="宋体" w:hAnsi="宋体" w:cs="宋体"/>
          <w:b/>
        </w:rPr>
        <w:t>4.2.2在符合性审查、商务和技术评审时，如发现下列情形之一的，投标文件将被视为无效：</w:t>
      </w:r>
    </w:p>
    <w:p w14:paraId="5C7F0469">
      <w:pPr>
        <w:snapToGrid/>
        <w:ind w:firstLine="480"/>
        <w:rPr>
          <w:rFonts w:ascii="宋体" w:hAnsi="宋体" w:cs="FangSong_GB2312"/>
          <w:szCs w:val="21"/>
        </w:rPr>
      </w:pPr>
      <w:r>
        <w:rPr>
          <w:rFonts w:hint="eastAsia" w:ascii="宋体" w:hAnsi="宋体" w:cs="FangSong_GB2312"/>
          <w:szCs w:val="21"/>
        </w:rPr>
        <w:t>（1）投标文件未按招标文件要求签署、盖章的；</w:t>
      </w:r>
    </w:p>
    <w:p w14:paraId="0FD907BD">
      <w:pPr>
        <w:ind w:firstLine="480"/>
        <w:rPr>
          <w:rFonts w:ascii="宋体" w:hAnsi="宋体" w:cs="FangSong_GB2312"/>
          <w:szCs w:val="21"/>
        </w:rPr>
      </w:pPr>
      <w:r>
        <w:rPr>
          <w:rFonts w:hint="eastAsia" w:ascii="宋体" w:hAnsi="宋体" w:cs="FangSong_GB2312"/>
          <w:szCs w:val="21"/>
        </w:rPr>
        <w:t>（2）未有效提供法定代表人授权委托书或所载内容与本项目内容有异的；</w:t>
      </w:r>
    </w:p>
    <w:p w14:paraId="140A9E1A">
      <w:pPr>
        <w:ind w:firstLine="480"/>
        <w:rPr>
          <w:rFonts w:ascii="宋体" w:hAnsi="宋体" w:cs="FangSong_GB2312"/>
          <w:szCs w:val="21"/>
        </w:rPr>
      </w:pPr>
      <w:r>
        <w:rPr>
          <w:rFonts w:hint="eastAsia" w:ascii="宋体" w:hAnsi="宋体" w:cs="FangSong_GB2312"/>
          <w:szCs w:val="21"/>
        </w:rPr>
        <w:t>（3）投标文件中承诺的投标有效期少于招标文件中规定的投标有效期的；</w:t>
      </w:r>
    </w:p>
    <w:p w14:paraId="76600703">
      <w:pPr>
        <w:ind w:firstLine="480"/>
        <w:rPr>
          <w:rFonts w:ascii="宋体" w:hAnsi="宋体" w:cs="FangSong_GB2312"/>
          <w:szCs w:val="21"/>
        </w:rPr>
      </w:pPr>
      <w:r>
        <w:rPr>
          <w:rFonts w:hint="eastAsia" w:ascii="宋体" w:hAnsi="宋体" w:cs="FangSong_GB2312"/>
          <w:szCs w:val="21"/>
        </w:rPr>
        <w:t>（4）投标文件不符合</w:t>
      </w:r>
      <w:r>
        <w:rPr>
          <w:rFonts w:hint="eastAsia" w:ascii="宋体" w:hAnsi="宋体" w:cs="宋体"/>
        </w:rPr>
        <w:t>招标文件中标注“▲”的实质性要求的</w:t>
      </w:r>
      <w:r>
        <w:rPr>
          <w:rFonts w:hint="eastAsia" w:ascii="宋体" w:hAnsi="宋体" w:cs="FangSong_GB2312"/>
          <w:szCs w:val="21"/>
        </w:rPr>
        <w:t>；</w:t>
      </w:r>
    </w:p>
    <w:p w14:paraId="5CF9E770">
      <w:pPr>
        <w:ind w:firstLine="480"/>
        <w:rPr>
          <w:rFonts w:ascii="宋体" w:hAnsi="宋体" w:cs="FangSong_GB2312"/>
          <w:szCs w:val="21"/>
        </w:rPr>
      </w:pPr>
      <w:r>
        <w:rPr>
          <w:rFonts w:hint="eastAsia" w:ascii="宋体" w:hAnsi="宋体" w:cs="FangSong_GB2312"/>
          <w:szCs w:val="21"/>
        </w:rPr>
        <w:t>（5）投标技术方案不明确，存在一个或一个以上备选（替代）投标方案的；</w:t>
      </w:r>
    </w:p>
    <w:p w14:paraId="7A309C82">
      <w:pPr>
        <w:ind w:firstLine="480"/>
        <w:rPr>
          <w:rFonts w:ascii="宋体" w:hAnsi="宋体" w:cs="FangSong_GB2312"/>
          <w:szCs w:val="21"/>
        </w:rPr>
      </w:pPr>
      <w:r>
        <w:rPr>
          <w:rFonts w:hint="eastAsia" w:ascii="宋体" w:hAnsi="宋体" w:cs="FangSong_GB2312"/>
          <w:szCs w:val="21"/>
        </w:rPr>
        <w:t>（6）投标文件含有采购人不能接受的附加条件的；</w:t>
      </w:r>
    </w:p>
    <w:p w14:paraId="35F12BDA">
      <w:pPr>
        <w:snapToGrid/>
        <w:ind w:firstLine="480"/>
        <w:rPr>
          <w:rFonts w:ascii="宋体" w:hAnsi="宋体" w:cs="FangSong_GB2312"/>
          <w:szCs w:val="21"/>
        </w:rPr>
      </w:pPr>
      <w:r>
        <w:rPr>
          <w:rFonts w:hint="eastAsia" w:ascii="宋体" w:hAnsi="宋体" w:cs="FangSong_GB2312"/>
          <w:szCs w:val="21"/>
        </w:rPr>
        <w:t>（7）供应商存在串通行为或虚假响应的；</w:t>
      </w:r>
    </w:p>
    <w:p w14:paraId="002C1128">
      <w:pPr>
        <w:snapToGrid/>
        <w:ind w:firstLine="480"/>
        <w:rPr>
          <w:rFonts w:ascii="宋体" w:hAnsi="宋体" w:cs="FangSong_GB2312"/>
          <w:szCs w:val="21"/>
        </w:rPr>
      </w:pPr>
      <w:r>
        <w:rPr>
          <w:rFonts w:hint="eastAsia" w:ascii="宋体" w:hAnsi="宋体" w:cs="FangSong_GB2312"/>
          <w:szCs w:val="21"/>
        </w:rPr>
        <w:t>（8）</w:t>
      </w:r>
      <w:r>
        <w:rPr>
          <w:rFonts w:hint="eastAsia" w:ascii="宋体" w:hAnsi="宋体"/>
        </w:rPr>
        <w:t>法律、法规和招标文件规定的其他无效情形</w:t>
      </w:r>
      <w:r>
        <w:rPr>
          <w:rFonts w:hint="eastAsia" w:ascii="宋体" w:hAnsi="宋体" w:cs="FangSong_GB2312"/>
          <w:szCs w:val="21"/>
        </w:rPr>
        <w:t>。</w:t>
      </w:r>
    </w:p>
    <w:p w14:paraId="359ADF88">
      <w:pPr>
        <w:snapToGrid/>
        <w:ind w:firstLine="489"/>
        <w:rPr>
          <w:rFonts w:ascii="宋体" w:hAnsi="宋体" w:cs="宋体"/>
          <w:b/>
        </w:rPr>
      </w:pPr>
      <w:r>
        <w:rPr>
          <w:rFonts w:hint="eastAsia" w:ascii="宋体" w:hAnsi="宋体" w:cs="宋体"/>
          <w:b/>
        </w:rPr>
        <w:t>4.2.3在报价评审时，如发现下列情形之一的，投标文件将被视为无效：</w:t>
      </w:r>
    </w:p>
    <w:p w14:paraId="117E407F">
      <w:pPr>
        <w:snapToGrid/>
        <w:ind w:firstLine="480"/>
        <w:rPr>
          <w:rFonts w:ascii="宋体" w:hAnsi="宋体" w:cs="FangSong_GB2312"/>
          <w:szCs w:val="21"/>
          <w:lang w:val="zh-CN"/>
        </w:rPr>
      </w:pPr>
      <w:r>
        <w:rPr>
          <w:rFonts w:hint="eastAsia" w:ascii="宋体" w:hAnsi="宋体" w:cs="FangSong_GB2312"/>
          <w:szCs w:val="21"/>
        </w:rPr>
        <w:t>（1）</w:t>
      </w:r>
      <w:r>
        <w:rPr>
          <w:rFonts w:hint="eastAsia" w:ascii="宋体" w:hAnsi="宋体" w:cs="FangSong_GB2312"/>
          <w:szCs w:val="21"/>
          <w:lang w:val="zh-CN"/>
        </w:rPr>
        <w:t>投标报价超过招标文件中规定的预算金额或者最高限价的；</w:t>
      </w:r>
    </w:p>
    <w:p w14:paraId="337D1311">
      <w:pPr>
        <w:snapToGrid/>
        <w:ind w:firstLine="480"/>
        <w:rPr>
          <w:rFonts w:ascii="宋体" w:hAnsi="宋体" w:cs="FangSong_GB2312"/>
          <w:szCs w:val="21"/>
          <w:lang w:val="zh-CN"/>
        </w:rPr>
      </w:pPr>
      <w:r>
        <w:rPr>
          <w:rFonts w:hint="eastAsia" w:ascii="宋体" w:hAnsi="宋体" w:cs="FangSong_GB2312"/>
          <w:szCs w:val="21"/>
          <w:lang w:val="zh-CN"/>
        </w:rPr>
        <w:t>（</w:t>
      </w:r>
      <w:r>
        <w:rPr>
          <w:rFonts w:hint="eastAsia" w:ascii="宋体" w:hAnsi="宋体" w:cs="FangSong_GB2312"/>
          <w:szCs w:val="21"/>
        </w:rPr>
        <w:t>2</w:t>
      </w:r>
      <w:r>
        <w:rPr>
          <w:rFonts w:hint="eastAsia" w:ascii="宋体" w:hAnsi="宋体" w:cs="FangSong_GB2312"/>
          <w:szCs w:val="21"/>
          <w:lang w:val="zh-CN"/>
        </w:rPr>
        <w:t>）投标文件出现不是唯一的、有选择性投标报价的；</w:t>
      </w:r>
    </w:p>
    <w:p w14:paraId="60513F3A">
      <w:pPr>
        <w:snapToGrid/>
        <w:ind w:firstLine="480"/>
        <w:rPr>
          <w:rFonts w:ascii="宋体" w:hAnsi="宋体" w:cs="FangSong_GB2312"/>
          <w:szCs w:val="21"/>
        </w:rPr>
      </w:pPr>
      <w:r>
        <w:rPr>
          <w:rFonts w:hint="eastAsia" w:ascii="宋体" w:hAnsi="宋体" w:cs="FangSong_GB2312"/>
          <w:szCs w:val="21"/>
        </w:rPr>
        <w:t>（3）投标人对根据修正原则修正后的报价不确认的；</w:t>
      </w:r>
    </w:p>
    <w:p w14:paraId="27F37BEC">
      <w:pPr>
        <w:snapToGrid/>
        <w:ind w:firstLine="480"/>
        <w:rPr>
          <w:rFonts w:ascii="宋体" w:hAnsi="宋体" w:cs="FangSong_GB2312"/>
          <w:szCs w:val="21"/>
        </w:rPr>
      </w:pPr>
      <w:r>
        <w:rPr>
          <w:rFonts w:hint="eastAsia" w:ascii="宋体" w:hAnsi="宋体" w:cs="FangSong_GB2312"/>
          <w:szCs w:val="21"/>
        </w:rPr>
        <w:t>（4）投标报价不符合招标文件规定要求进行报价的；</w:t>
      </w:r>
    </w:p>
    <w:p w14:paraId="42E5DD22">
      <w:pPr>
        <w:snapToGrid/>
        <w:ind w:firstLine="480"/>
        <w:rPr>
          <w:rFonts w:ascii="宋体" w:hAnsi="宋体" w:cs="FangSong_GB2312"/>
          <w:szCs w:val="21"/>
        </w:rPr>
      </w:pPr>
      <w:r>
        <w:rPr>
          <w:rFonts w:hint="eastAsia" w:ascii="宋体" w:hAnsi="宋体" w:cs="FangSong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761375F">
      <w:pPr>
        <w:ind w:firstLine="480"/>
        <w:rPr>
          <w:rFonts w:ascii="宋体" w:hAnsi="宋体" w:cs="宋体"/>
          <w:kern w:val="0"/>
          <w:highlight w:val="yellow"/>
        </w:rPr>
      </w:pPr>
      <w:r>
        <w:rPr>
          <w:rFonts w:hint="eastAsia" w:ascii="宋体" w:hAnsi="宋体"/>
        </w:rPr>
        <w:t>（6）法律、法规和招标文件规定的其他无效情形。</w:t>
      </w:r>
    </w:p>
    <w:p w14:paraId="3795FF12">
      <w:pPr>
        <w:pStyle w:val="26"/>
        <w:spacing w:line="360" w:lineRule="auto"/>
        <w:ind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0671AED">
      <w:pPr>
        <w:pStyle w:val="26"/>
        <w:spacing w:line="360" w:lineRule="auto"/>
        <w:rPr>
          <w:rFonts w:cs="宋体"/>
        </w:rPr>
      </w:pPr>
      <w:r>
        <w:rPr>
          <w:rFonts w:hint="eastAsia" w:cs="宋体"/>
        </w:rPr>
        <w:t>5.1符合专业条件的供应商或者对招标文件作实质响应的供应商不足3家的；</w:t>
      </w:r>
    </w:p>
    <w:p w14:paraId="5E80B137">
      <w:pPr>
        <w:pStyle w:val="26"/>
        <w:spacing w:line="360" w:lineRule="auto"/>
        <w:rPr>
          <w:rFonts w:cs="宋体"/>
        </w:rPr>
      </w:pPr>
      <w:r>
        <w:rPr>
          <w:rFonts w:hint="eastAsia" w:cs="宋体"/>
        </w:rPr>
        <w:t>5.2出现影响采购公正的违法、违规行为的；</w:t>
      </w:r>
    </w:p>
    <w:p w14:paraId="0A1B70E3">
      <w:pPr>
        <w:pStyle w:val="26"/>
        <w:spacing w:line="360" w:lineRule="auto"/>
        <w:rPr>
          <w:rFonts w:cs="宋体"/>
        </w:rPr>
      </w:pPr>
      <w:r>
        <w:rPr>
          <w:rFonts w:hint="eastAsia" w:cs="宋体"/>
        </w:rPr>
        <w:t>5.3投标人的报价均超过了采购预算，采购人不能支付的；</w:t>
      </w:r>
    </w:p>
    <w:p w14:paraId="59C66923">
      <w:pPr>
        <w:pStyle w:val="26"/>
        <w:spacing w:line="360" w:lineRule="auto"/>
        <w:rPr>
          <w:rFonts w:cs="宋体"/>
        </w:rPr>
      </w:pPr>
      <w:r>
        <w:rPr>
          <w:rFonts w:hint="eastAsia" w:cs="宋体"/>
        </w:rPr>
        <w:t>5.4因重大变故，采购任务取消的。</w:t>
      </w:r>
    </w:p>
    <w:p w14:paraId="2BBC5828">
      <w:pPr>
        <w:pStyle w:val="26"/>
        <w:spacing w:line="360" w:lineRule="auto"/>
        <w:rPr>
          <w:rFonts w:cs="宋体"/>
        </w:rPr>
      </w:pPr>
      <w:r>
        <w:rPr>
          <w:rFonts w:hint="eastAsia" w:cs="宋体"/>
        </w:rPr>
        <w:t>废标后，采购代理机构应当将废标理由通知所有投标人。</w:t>
      </w:r>
    </w:p>
    <w:p w14:paraId="738EB458">
      <w:pPr>
        <w:pStyle w:val="26"/>
        <w:spacing w:line="360" w:lineRule="auto"/>
        <w:ind w:firstLine="489"/>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A98E8D">
      <w:pPr>
        <w:pStyle w:val="26"/>
        <w:spacing w:line="360" w:lineRule="auto"/>
        <w:ind w:firstLine="48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7CE975B">
      <w:pPr>
        <w:pStyle w:val="26"/>
        <w:spacing w:line="360" w:lineRule="auto"/>
        <w:rPr>
          <w:rFonts w:cs="宋体"/>
        </w:rPr>
      </w:pPr>
      <w:r>
        <w:rPr>
          <w:rFonts w:hint="eastAsia" w:cs="宋体"/>
        </w:rPr>
        <w:t>7.1未确定中标供应商的，终止本次政府采购活动，重新开展政府采购活动。</w:t>
      </w:r>
    </w:p>
    <w:p w14:paraId="0B9159A0">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2280140">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3C4E1F2">
      <w:pPr>
        <w:pStyle w:val="26"/>
        <w:spacing w:line="360" w:lineRule="auto"/>
        <w:rPr>
          <w:rFonts w:cs="宋体"/>
        </w:rPr>
      </w:pPr>
      <w:r>
        <w:rPr>
          <w:rFonts w:hint="eastAsia" w:cs="宋体"/>
        </w:rPr>
        <w:t>7.4政府采购合同已经履行，给采购人、供应商造成损失的，由责任人承担赔偿责任。</w:t>
      </w:r>
    </w:p>
    <w:p w14:paraId="231CD7C2">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8"/>
      <w:bookmarkStart w:id="444" w:name="第五部分"/>
      <w:bookmarkStart w:id="445" w:name="_Toc86217003"/>
    </w:p>
    <w:p w14:paraId="248DF4F6">
      <w:pPr>
        <w:ind w:firstLine="480"/>
      </w:pPr>
      <w:r>
        <w:rPr>
          <w:rFonts w:hint="eastAsia"/>
        </w:rPr>
        <w:t xml:space="preserve">    </w:t>
      </w:r>
    </w:p>
    <w:p w14:paraId="46B1B14C">
      <w:pPr>
        <w:pStyle w:val="5"/>
        <w:sectPr>
          <w:pgSz w:w="11905" w:h="16838"/>
          <w:pgMar w:top="1440" w:right="1797" w:bottom="1440" w:left="1797" w:header="680" w:footer="850" w:gutter="0"/>
          <w:paperSrc/>
          <w:pgNumType w:fmt="decimal"/>
          <w:cols w:space="0" w:num="1"/>
          <w:titlePg/>
          <w:rtlGutter w:val="0"/>
          <w:docGrid w:linePitch="0" w:charSpace="0"/>
        </w:sectPr>
      </w:pPr>
    </w:p>
    <w:p w14:paraId="65CAC142">
      <w:pPr>
        <w:pStyle w:val="5"/>
      </w:pPr>
      <w:bookmarkStart w:id="446" w:name="_Toc18817"/>
      <w:bookmarkStart w:id="447" w:name="_Toc8165"/>
      <w:bookmarkStart w:id="448" w:name="_Toc10329"/>
      <w:r>
        <w:rPr>
          <w:rFonts w:hint="eastAsia"/>
        </w:rPr>
        <w:t>第五部分 拟签订的合同文本</w:t>
      </w:r>
      <w:bookmarkEnd w:id="446"/>
      <w:bookmarkEnd w:id="447"/>
      <w:bookmarkEnd w:id="448"/>
    </w:p>
    <w:p w14:paraId="2E64E681">
      <w:pPr>
        <w:ind w:firstLine="489"/>
        <w:jc w:val="center"/>
        <w:rPr>
          <w:rFonts w:ascii="宋体" w:hAnsi="宋体"/>
          <w:bCs/>
        </w:rPr>
      </w:pPr>
      <w:r>
        <w:rPr>
          <w:rFonts w:hint="eastAsia" w:ascii="宋体" w:hAnsi="宋体"/>
          <w:b/>
        </w:rPr>
        <w:t>（仅供参考）</w:t>
      </w:r>
    </w:p>
    <w:p w14:paraId="6FEBC16C">
      <w:pPr>
        <w:ind w:right="-211" w:rightChars="-88" w:firstLine="489"/>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2682EEA">
      <w:pPr>
        <w:pStyle w:val="34"/>
        <w:spacing w:before="120" w:after="120"/>
        <w:ind w:right="600" w:firstLine="480"/>
        <w:jc w:val="center"/>
        <w:rPr>
          <w:rFonts w:hAnsi="宋体"/>
        </w:rPr>
      </w:pPr>
      <w:r>
        <w:rPr>
          <w:rFonts w:hint="eastAsia" w:hAnsi="宋体"/>
        </w:rPr>
        <w:t xml:space="preserve">                                   </w:t>
      </w:r>
    </w:p>
    <w:p w14:paraId="31DCA964">
      <w:pPr>
        <w:spacing w:line="480" w:lineRule="exact"/>
        <w:ind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795B27C2">
      <w:pPr>
        <w:ind w:firstLine="600"/>
        <w:rPr>
          <w:szCs w:val="32"/>
        </w:rPr>
      </w:pPr>
      <w:r>
        <w:rPr>
          <w:rFonts w:hint="eastAsia" w:ascii="仿宋" w:hAnsi="仿宋" w:eastAsia="仿宋"/>
          <w:sz w:val="30"/>
          <w:szCs w:val="30"/>
        </w:rPr>
        <w:t xml:space="preserve">                         </w:t>
      </w:r>
      <w:r>
        <w:rPr>
          <w:rFonts w:hint="eastAsia"/>
          <w:szCs w:val="32"/>
        </w:rPr>
        <w:t xml:space="preserve">    </w:t>
      </w:r>
    </w:p>
    <w:p w14:paraId="391133CA">
      <w:pPr>
        <w:ind w:firstLine="6480" w:firstLineChars="2700"/>
        <w:rPr>
          <w:szCs w:val="32"/>
        </w:rPr>
      </w:pPr>
      <w:bookmarkStart w:id="449" w:name="_Toc26124"/>
      <w:bookmarkStart w:id="450" w:name="_Toc16158"/>
      <w:r>
        <w:rPr>
          <w:rFonts w:hint="eastAsia"/>
          <w:szCs w:val="32"/>
        </w:rPr>
        <w:t xml:space="preserve">合同编号：   </w:t>
      </w:r>
    </w:p>
    <w:p w14:paraId="63FC9F07">
      <w:pPr>
        <w:ind w:firstLine="6480" w:firstLineChars="2700"/>
        <w:rPr>
          <w:szCs w:val="32"/>
        </w:rPr>
      </w:pPr>
      <w:r>
        <w:rPr>
          <w:rFonts w:hint="eastAsia"/>
          <w:szCs w:val="32"/>
        </w:rPr>
        <w:t xml:space="preserve">    </w:t>
      </w:r>
    </w:p>
    <w:p w14:paraId="6D6DB6CB">
      <w:pPr>
        <w:ind w:firstLine="480"/>
        <w:rPr>
          <w:szCs w:val="32"/>
        </w:rPr>
      </w:pPr>
      <w:r>
        <w:rPr>
          <w:rFonts w:hint="eastAsia"/>
          <w:szCs w:val="32"/>
        </w:rPr>
        <w:t xml:space="preserve">                                 </w:t>
      </w:r>
    </w:p>
    <w:p w14:paraId="250A6F20">
      <w:pPr>
        <w:ind w:firstLine="0" w:firstLineChars="0"/>
        <w:rPr>
          <w:b/>
          <w:bCs/>
        </w:rPr>
      </w:pPr>
      <w:r>
        <w:rPr>
          <w:rFonts w:hint="eastAsia"/>
          <w:b/>
          <w:bCs/>
        </w:rPr>
        <w:t xml:space="preserve">甲方（采购人）： </w:t>
      </w:r>
    </w:p>
    <w:p w14:paraId="1C55EF53">
      <w:pPr>
        <w:ind w:firstLine="0" w:firstLineChars="0"/>
      </w:pPr>
      <w:r>
        <w:rPr>
          <w:rFonts w:hint="eastAsia"/>
          <w:b/>
          <w:bCs/>
        </w:rPr>
        <w:t>乙方（供应商）：</w:t>
      </w:r>
      <w:r>
        <w:rPr>
          <w:rFonts w:hint="eastAsia"/>
        </w:rPr>
        <w:t xml:space="preserve"> </w:t>
      </w:r>
    </w:p>
    <w:p w14:paraId="27CB0EAF">
      <w:pPr>
        <w:ind w:firstLine="480"/>
      </w:pPr>
      <w:r>
        <w:rPr>
          <w:rFonts w:hint="eastAsia"/>
        </w:rPr>
        <w:t>甲、乙双方根据浙江信镧建设工程咨询有限公司关于                项目（项目编号为：          ，标项：    ）公开招标的结果，签署本合同。</w:t>
      </w:r>
    </w:p>
    <w:p w14:paraId="33FF06A6">
      <w:pPr>
        <w:ind w:firstLine="0" w:firstLineChars="0"/>
        <w:rPr>
          <w:b/>
          <w:bCs/>
        </w:rPr>
      </w:pPr>
      <w:r>
        <w:rPr>
          <w:rFonts w:hint="eastAsia"/>
          <w:b/>
          <w:bCs/>
        </w:rPr>
        <w:t>一、服务内容</w:t>
      </w:r>
    </w:p>
    <w:p w14:paraId="59AED530">
      <w:pPr>
        <w:pStyle w:val="134"/>
        <w:spacing w:before="0"/>
        <w:ind w:firstLine="470" w:firstLineChars="196"/>
        <w:rPr>
          <w:rFonts w:ascii="宋体" w:hAnsi="宋体" w:cs="宋体"/>
          <w:kern w:val="0"/>
          <w:szCs w:val="24"/>
        </w:rPr>
      </w:pPr>
      <w:r>
        <w:rPr>
          <w:rFonts w:hint="eastAsia" w:ascii="宋体" w:hAnsi="宋体" w:cs="宋体"/>
          <w:kern w:val="0"/>
          <w:szCs w:val="24"/>
        </w:rPr>
        <w:t>......</w:t>
      </w:r>
    </w:p>
    <w:p w14:paraId="233565D6">
      <w:pPr>
        <w:pStyle w:val="34"/>
        <w:spacing w:before="120" w:after="120"/>
        <w:ind w:firstLine="489"/>
        <w:rPr>
          <w:rFonts w:hAnsi="宋体"/>
          <w:b/>
          <w:color w:val="000000"/>
        </w:rPr>
      </w:pPr>
      <w:r>
        <w:rPr>
          <w:rFonts w:hint="eastAsia" w:hAnsi="宋体"/>
          <w:b/>
          <w:color w:val="000000"/>
        </w:rPr>
        <w:t>二、合同金额</w:t>
      </w:r>
    </w:p>
    <w:p w14:paraId="52907C96">
      <w:pPr>
        <w:pStyle w:val="134"/>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0C086907">
      <w:pPr>
        <w:ind w:firstLine="0" w:firstLineChars="0"/>
        <w:rPr>
          <w:b/>
          <w:bCs/>
        </w:rPr>
      </w:pPr>
      <w:r>
        <w:rPr>
          <w:rFonts w:hint="eastAsia"/>
          <w:b/>
          <w:bCs/>
        </w:rPr>
        <w:t>三、技术资料</w:t>
      </w:r>
    </w:p>
    <w:p w14:paraId="39B1DF8D">
      <w:pPr>
        <w:pStyle w:val="134"/>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77D9EBED">
      <w:pPr>
        <w:pStyle w:val="134"/>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3CDCC7">
      <w:pPr>
        <w:ind w:firstLine="0" w:firstLineChars="0"/>
        <w:rPr>
          <w:b/>
          <w:bCs/>
        </w:rPr>
      </w:pPr>
      <w:r>
        <w:rPr>
          <w:rFonts w:hint="eastAsia"/>
          <w:b/>
          <w:bCs/>
        </w:rPr>
        <w:t>四、知识产权</w:t>
      </w:r>
    </w:p>
    <w:p w14:paraId="7FEEBDE4">
      <w:pPr>
        <w:pStyle w:val="134"/>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04F7E0EC">
      <w:pPr>
        <w:ind w:firstLine="0" w:firstLineChars="0"/>
        <w:rPr>
          <w:b/>
          <w:bCs/>
        </w:rPr>
      </w:pPr>
      <w:r>
        <w:rPr>
          <w:rFonts w:hint="eastAsia"/>
          <w:b/>
          <w:bCs/>
        </w:rPr>
        <w:t>五、履约保证金</w:t>
      </w:r>
    </w:p>
    <w:p w14:paraId="347C7269">
      <w:pPr>
        <w:pStyle w:val="134"/>
        <w:spacing w:before="0"/>
        <w:ind w:firstLine="470" w:firstLineChars="196"/>
        <w:rPr>
          <w:rFonts w:ascii="宋体" w:hAnsi="宋体" w:cs="宋体"/>
          <w:kern w:val="0"/>
          <w:szCs w:val="24"/>
        </w:rPr>
      </w:pPr>
      <w:r>
        <w:rPr>
          <w:rFonts w:hint="eastAsia" w:ascii="宋体" w:hAnsi="宋体" w:cs="宋体"/>
          <w:kern w:val="0"/>
          <w:szCs w:val="24"/>
        </w:rPr>
        <w:t>1.比例：合同金额的  %，即人民币（大写）          元（¥        ）。</w:t>
      </w:r>
    </w:p>
    <w:p w14:paraId="253DF439">
      <w:pPr>
        <w:pStyle w:val="134"/>
        <w:spacing w:before="0"/>
        <w:ind w:firstLine="470" w:firstLineChars="196"/>
        <w:rPr>
          <w:rFonts w:ascii="宋体" w:hAnsi="宋体" w:cs="宋体"/>
          <w:kern w:val="0"/>
          <w:szCs w:val="24"/>
        </w:rPr>
      </w:pPr>
      <w:r>
        <w:rPr>
          <w:rFonts w:hint="eastAsia" w:ascii="宋体" w:hAnsi="宋体" w:cs="宋体"/>
          <w:kern w:val="0"/>
          <w:szCs w:val="24"/>
        </w:rPr>
        <w:t>2.提交方式：支票、汇票、本票或者金融机构、担保机构出具的保函等非现金形式。</w:t>
      </w:r>
    </w:p>
    <w:p w14:paraId="54CEEC86">
      <w:pPr>
        <w:pStyle w:val="134"/>
        <w:spacing w:before="0"/>
        <w:ind w:firstLine="470" w:firstLineChars="196"/>
        <w:rPr>
          <w:rFonts w:ascii="宋体" w:hAnsi="宋体" w:cs="宋体"/>
          <w:kern w:val="0"/>
          <w:szCs w:val="24"/>
        </w:rPr>
      </w:pPr>
      <w:r>
        <w:rPr>
          <w:rFonts w:hint="eastAsia" w:ascii="宋体" w:hAnsi="宋体" w:cs="宋体"/>
          <w:kern w:val="0"/>
          <w:szCs w:val="24"/>
        </w:rPr>
        <w:t>3.提交时间：</w:t>
      </w:r>
    </w:p>
    <w:p w14:paraId="2154A4E7">
      <w:pPr>
        <w:pStyle w:val="134"/>
        <w:spacing w:before="0"/>
        <w:ind w:firstLine="470" w:firstLineChars="196"/>
        <w:rPr>
          <w:rFonts w:ascii="宋体" w:hAnsi="宋体" w:cs="宋体"/>
          <w:kern w:val="0"/>
          <w:szCs w:val="24"/>
        </w:rPr>
      </w:pPr>
      <w:r>
        <w:rPr>
          <w:rFonts w:hint="eastAsia" w:ascii="宋体" w:hAnsi="宋体" w:cs="宋体"/>
          <w:kern w:val="0"/>
          <w:szCs w:val="24"/>
        </w:rPr>
        <w:t>4.退还时间及条件：</w:t>
      </w:r>
    </w:p>
    <w:p w14:paraId="4746EBB0">
      <w:pPr>
        <w:ind w:firstLine="0" w:firstLineChars="0"/>
        <w:rPr>
          <w:b/>
          <w:bCs/>
        </w:rPr>
      </w:pPr>
      <w:r>
        <w:rPr>
          <w:rFonts w:hint="eastAsia"/>
          <w:b/>
          <w:bCs/>
        </w:rPr>
        <w:t>六、</w:t>
      </w:r>
      <w:r>
        <w:rPr>
          <w:rFonts w:hint="eastAsia" w:ascii="宋体" w:hAnsi="宋体"/>
          <w:b/>
        </w:rPr>
        <w:t>合同转让和分包</w:t>
      </w:r>
    </w:p>
    <w:p w14:paraId="06CC9A81">
      <w:pPr>
        <w:pStyle w:val="134"/>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24FF8FD">
      <w:pPr>
        <w:ind w:firstLine="0" w:firstLineChars="0"/>
        <w:rPr>
          <w:rFonts w:ascii="宋体" w:hAnsi="宋体"/>
          <w:b/>
        </w:rPr>
      </w:pPr>
      <w:r>
        <w:rPr>
          <w:rFonts w:hint="eastAsia" w:ascii="宋体" w:hAnsi="宋体"/>
          <w:b/>
        </w:rPr>
        <w:t>七、服务质量保证期（选用）</w:t>
      </w:r>
    </w:p>
    <w:p w14:paraId="010FEF9C">
      <w:pPr>
        <w:pStyle w:val="134"/>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5B67E426">
      <w:pPr>
        <w:ind w:firstLine="0" w:firstLineChars="0"/>
        <w:rPr>
          <w:b/>
          <w:bCs/>
        </w:rPr>
      </w:pPr>
      <w:r>
        <w:rPr>
          <w:rFonts w:hint="eastAsia"/>
          <w:b/>
          <w:bCs/>
        </w:rPr>
        <w:t>八、合同履行时间、履行方式及履行地点</w:t>
      </w:r>
    </w:p>
    <w:p w14:paraId="3BA873A7">
      <w:pPr>
        <w:pStyle w:val="134"/>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4869978C">
      <w:pPr>
        <w:pStyle w:val="134"/>
        <w:spacing w:before="0"/>
        <w:ind w:firstLine="470" w:firstLineChars="196"/>
        <w:rPr>
          <w:rFonts w:ascii="宋体" w:hAnsi="宋体" w:cs="宋体"/>
          <w:kern w:val="0"/>
          <w:szCs w:val="24"/>
        </w:rPr>
      </w:pPr>
      <w:r>
        <w:rPr>
          <w:rFonts w:hint="eastAsia" w:ascii="宋体" w:hAnsi="宋体" w:cs="宋体"/>
          <w:kern w:val="0"/>
          <w:szCs w:val="24"/>
        </w:rPr>
        <w:t>2. 履行方式：</w:t>
      </w:r>
    </w:p>
    <w:p w14:paraId="15E7B373">
      <w:pPr>
        <w:pStyle w:val="134"/>
        <w:spacing w:before="0"/>
        <w:ind w:firstLine="470" w:firstLineChars="196"/>
        <w:rPr>
          <w:rFonts w:ascii="宋体" w:hAnsi="宋体" w:cs="宋体"/>
          <w:kern w:val="0"/>
          <w:szCs w:val="24"/>
        </w:rPr>
      </w:pPr>
      <w:r>
        <w:rPr>
          <w:rFonts w:hint="eastAsia" w:ascii="宋体" w:hAnsi="宋体" w:cs="宋体"/>
          <w:kern w:val="0"/>
          <w:szCs w:val="24"/>
        </w:rPr>
        <w:t>3. 履行地点：</w:t>
      </w:r>
    </w:p>
    <w:p w14:paraId="74DBF13B">
      <w:pPr>
        <w:ind w:firstLine="0" w:firstLineChars="0"/>
        <w:rPr>
          <w:b/>
          <w:bCs/>
        </w:rPr>
      </w:pPr>
      <w:r>
        <w:rPr>
          <w:rFonts w:hint="eastAsia"/>
          <w:b/>
          <w:bCs/>
        </w:rPr>
        <w:t>九、货款支付</w:t>
      </w:r>
    </w:p>
    <w:p w14:paraId="34C255F3">
      <w:pPr>
        <w:pStyle w:val="134"/>
        <w:spacing w:before="0"/>
        <w:ind w:firstLine="470" w:firstLineChars="196"/>
        <w:rPr>
          <w:rFonts w:ascii="宋体" w:hAnsi="宋体" w:cs="宋体"/>
          <w:kern w:val="0"/>
          <w:szCs w:val="24"/>
        </w:rPr>
      </w:pPr>
      <w:r>
        <w:rPr>
          <w:rFonts w:hint="eastAsia" w:ascii="宋体" w:hAnsi="宋体" w:cs="宋体"/>
          <w:kern w:val="0"/>
          <w:szCs w:val="24"/>
        </w:rPr>
        <w:t>1.付款方式：</w:t>
      </w:r>
    </w:p>
    <w:p w14:paraId="1E682C50">
      <w:pPr>
        <w:pStyle w:val="134"/>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1D78B528">
      <w:pPr>
        <w:ind w:firstLine="0" w:firstLineChars="0"/>
        <w:rPr>
          <w:rFonts w:ascii="宋体" w:hAnsi="宋体"/>
          <w:b/>
          <w:bCs/>
        </w:rPr>
      </w:pPr>
      <w:r>
        <w:rPr>
          <w:rFonts w:hint="eastAsia" w:ascii="宋体" w:hAnsi="宋体"/>
          <w:b/>
          <w:bCs/>
        </w:rPr>
        <w:t>十、税费</w:t>
      </w:r>
    </w:p>
    <w:p w14:paraId="3ACA8CEF">
      <w:pPr>
        <w:pStyle w:val="134"/>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078D78A8">
      <w:pPr>
        <w:ind w:firstLine="0" w:firstLineChars="0"/>
        <w:rPr>
          <w:b/>
          <w:bCs/>
        </w:rPr>
      </w:pPr>
      <w:r>
        <w:rPr>
          <w:rFonts w:hint="eastAsia"/>
          <w:b/>
          <w:bCs/>
        </w:rPr>
        <w:t>十一、质量保证及售后服务</w:t>
      </w:r>
    </w:p>
    <w:p w14:paraId="595A719D">
      <w:pPr>
        <w:pStyle w:val="134"/>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7DC570CB">
      <w:pPr>
        <w:pStyle w:val="134"/>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A851701">
      <w:pPr>
        <w:pStyle w:val="134"/>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7ED0538E">
      <w:pPr>
        <w:pStyle w:val="134"/>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192278C2">
      <w:pPr>
        <w:pStyle w:val="134"/>
        <w:spacing w:before="0"/>
        <w:ind w:firstLine="470" w:firstLineChars="196"/>
        <w:rPr>
          <w:rFonts w:ascii="宋体" w:hAnsi="宋体" w:cs="宋体"/>
          <w:kern w:val="0"/>
          <w:szCs w:val="24"/>
        </w:rPr>
      </w:pPr>
      <w:r>
        <w:rPr>
          <w:rFonts w:hint="eastAsia" w:ascii="宋体" w:hAnsi="宋体" w:cs="宋体"/>
          <w:kern w:val="0"/>
          <w:szCs w:val="24"/>
        </w:rPr>
        <w:t>⑶解除合同。</w:t>
      </w:r>
    </w:p>
    <w:p w14:paraId="5A7F5BDA">
      <w:pPr>
        <w:pStyle w:val="134"/>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62F3AEEF">
      <w:pPr>
        <w:pStyle w:val="134"/>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398AE084">
      <w:pPr>
        <w:ind w:firstLine="0" w:firstLineChars="0"/>
        <w:rPr>
          <w:b/>
          <w:bCs/>
        </w:rPr>
      </w:pPr>
      <w:r>
        <w:rPr>
          <w:rFonts w:hint="eastAsia"/>
          <w:b/>
          <w:bCs/>
        </w:rPr>
        <w:t>十二、违约责任</w:t>
      </w:r>
    </w:p>
    <w:p w14:paraId="1FD3EBB1">
      <w:pPr>
        <w:pStyle w:val="134"/>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2005A092">
      <w:pPr>
        <w:pStyle w:val="134"/>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12EDCE85">
      <w:pPr>
        <w:pStyle w:val="134"/>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81870C0">
      <w:pPr>
        <w:ind w:firstLine="0" w:firstLineChars="0"/>
        <w:rPr>
          <w:b/>
          <w:bCs/>
        </w:rPr>
      </w:pPr>
      <w:r>
        <w:rPr>
          <w:rFonts w:hint="eastAsia"/>
          <w:b/>
          <w:bCs/>
        </w:rPr>
        <w:t>十三、不可抗力事件处理</w:t>
      </w:r>
    </w:p>
    <w:p w14:paraId="6CAA4492">
      <w:pPr>
        <w:pStyle w:val="134"/>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5B159889">
      <w:pPr>
        <w:pStyle w:val="134"/>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689B794">
      <w:pPr>
        <w:pStyle w:val="134"/>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4C54939D">
      <w:pPr>
        <w:ind w:firstLine="0" w:firstLineChars="0"/>
        <w:rPr>
          <w:b/>
          <w:bCs/>
        </w:rPr>
      </w:pPr>
      <w:r>
        <w:rPr>
          <w:rFonts w:hint="eastAsia"/>
          <w:b/>
          <w:bCs/>
        </w:rPr>
        <w:t>十四、诉讼</w:t>
      </w:r>
    </w:p>
    <w:p w14:paraId="63AFC89F">
      <w:pPr>
        <w:pStyle w:val="134"/>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69B06CC0">
      <w:pPr>
        <w:ind w:firstLine="0" w:firstLineChars="0"/>
        <w:rPr>
          <w:rFonts w:ascii="宋体" w:hAnsi="宋体"/>
          <w:b/>
          <w:bCs/>
        </w:rPr>
      </w:pPr>
      <w:r>
        <w:rPr>
          <w:rFonts w:hint="eastAsia" w:ascii="宋体" w:hAnsi="宋体"/>
          <w:b/>
          <w:bCs/>
        </w:rPr>
        <w:t>十五、合同生效及其它</w:t>
      </w:r>
    </w:p>
    <w:p w14:paraId="3048FEA8">
      <w:pPr>
        <w:pStyle w:val="134"/>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7B5E4500">
      <w:pPr>
        <w:pStyle w:val="134"/>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6A8A0643">
      <w:pPr>
        <w:pStyle w:val="134"/>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4C1F1C85">
      <w:pPr>
        <w:pStyle w:val="134"/>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6095EE89">
      <w:pPr>
        <w:pStyle w:val="134"/>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72ECDDE6">
      <w:pPr>
        <w:ind w:firstLine="480"/>
        <w:rPr>
          <w:rFonts w:ascii="宋体" w:hAnsi="宋体" w:cs="宋体"/>
        </w:rPr>
      </w:pPr>
    </w:p>
    <w:p w14:paraId="0409C27C">
      <w:pPr>
        <w:ind w:firstLine="480"/>
        <w:rPr>
          <w:rFonts w:ascii="宋体" w:hAnsi="宋体" w:cs="宋体"/>
        </w:rPr>
      </w:pPr>
      <w:r>
        <w:rPr>
          <w:rFonts w:hint="eastAsia" w:ascii="宋体" w:hAnsi="宋体" w:cs="宋体"/>
        </w:rPr>
        <w:t>甲方（盖章）：                    乙方（盖章）：</w:t>
      </w:r>
    </w:p>
    <w:p w14:paraId="0576C154">
      <w:pPr>
        <w:ind w:firstLine="480"/>
        <w:rPr>
          <w:rFonts w:ascii="宋体" w:hAnsi="宋体" w:cs="宋体"/>
        </w:rPr>
      </w:pPr>
      <w:r>
        <w:rPr>
          <w:rFonts w:hint="eastAsia" w:ascii="宋体" w:hAnsi="宋体" w:cs="宋体"/>
        </w:rPr>
        <w:t>法定代表人（或授权代表）：        法定代表人（或授权代表）：</w:t>
      </w:r>
    </w:p>
    <w:p w14:paraId="37E3626C">
      <w:pPr>
        <w:ind w:firstLine="480"/>
        <w:rPr>
          <w:rFonts w:ascii="宋体" w:hAnsi="宋体" w:cs="宋体"/>
        </w:rPr>
      </w:pPr>
      <w:r>
        <w:rPr>
          <w:rFonts w:hint="eastAsia" w:ascii="宋体" w:hAnsi="宋体" w:cs="宋体"/>
        </w:rPr>
        <w:t>地址：                           地址：</w:t>
      </w:r>
    </w:p>
    <w:p w14:paraId="294397D6">
      <w:pPr>
        <w:ind w:firstLine="480"/>
        <w:rPr>
          <w:rFonts w:ascii="宋体" w:hAnsi="宋体" w:cs="宋体"/>
        </w:rPr>
      </w:pPr>
      <w:r>
        <w:rPr>
          <w:rFonts w:hint="eastAsia" w:ascii="宋体" w:hAnsi="宋体" w:cs="宋体"/>
        </w:rPr>
        <w:t>联系人：                           联系人：</w:t>
      </w:r>
    </w:p>
    <w:p w14:paraId="2124B4FA">
      <w:pPr>
        <w:ind w:firstLine="480"/>
        <w:rPr>
          <w:rFonts w:ascii="宋体" w:hAnsi="宋体" w:cs="宋体"/>
        </w:rPr>
      </w:pPr>
      <w:r>
        <w:rPr>
          <w:rFonts w:hint="eastAsia" w:ascii="宋体" w:hAnsi="宋体" w:cs="宋体"/>
        </w:rPr>
        <w:t>联系电话：                         联系电话：</w:t>
      </w:r>
    </w:p>
    <w:p w14:paraId="183F9232">
      <w:pPr>
        <w:ind w:firstLine="480"/>
        <w:rPr>
          <w:rFonts w:ascii="宋体" w:hAnsi="宋体" w:cs="宋体"/>
        </w:rPr>
      </w:pPr>
      <w:r>
        <w:rPr>
          <w:rFonts w:hint="eastAsia" w:ascii="宋体" w:hAnsi="宋体" w:cs="宋体"/>
        </w:rPr>
        <w:t>传真：                             传真：</w:t>
      </w:r>
    </w:p>
    <w:p w14:paraId="59D8448E">
      <w:pPr>
        <w:ind w:firstLine="480"/>
        <w:rPr>
          <w:rFonts w:ascii="宋体" w:hAnsi="宋体" w:cs="宋体"/>
        </w:rPr>
      </w:pPr>
      <w:r>
        <w:rPr>
          <w:rFonts w:hint="eastAsia" w:ascii="宋体" w:hAnsi="宋体" w:cs="宋体"/>
        </w:rPr>
        <w:t>开户银行：                         开户银行：</w:t>
      </w:r>
    </w:p>
    <w:p w14:paraId="58CAE4DC">
      <w:pPr>
        <w:ind w:firstLine="480"/>
        <w:rPr>
          <w:rFonts w:ascii="宋体" w:hAnsi="宋体" w:cs="宋体"/>
        </w:rPr>
      </w:pPr>
      <w:r>
        <w:rPr>
          <w:rFonts w:hint="eastAsia" w:ascii="宋体" w:hAnsi="宋体" w:cs="宋体"/>
        </w:rPr>
        <w:t>银行账号：                         银行账号：</w:t>
      </w:r>
    </w:p>
    <w:p w14:paraId="4121962C">
      <w:pPr>
        <w:ind w:firstLine="480"/>
        <w:rPr>
          <w:rFonts w:ascii="宋体" w:hAnsi="宋体" w:cs="宋体"/>
        </w:rPr>
        <w:sectPr>
          <w:footerReference r:id="rId12" w:type="default"/>
          <w:footerReference r:id="rId13" w:type="even"/>
          <w:pgSz w:w="11905" w:h="16838"/>
          <w:pgMar w:top="1440" w:right="1797" w:bottom="1440" w:left="1797" w:header="680" w:footer="850" w:gutter="0"/>
          <w:paperSrc/>
          <w:pgNumType w:fmt="decimal"/>
          <w:cols w:space="0" w:num="1"/>
          <w:titlePg/>
          <w:rtlGutter w:val="0"/>
          <w:docGrid w:linePitch="312" w:charSpace="0"/>
        </w:sectPr>
      </w:pPr>
      <w:r>
        <w:rPr>
          <w:rFonts w:hint="eastAsia" w:ascii="宋体" w:hAnsi="宋体" w:cs="宋体"/>
        </w:rPr>
        <w:t>签订日期：                         签订日期：</w:t>
      </w:r>
    </w:p>
    <w:p w14:paraId="21594FB2">
      <w:pPr>
        <w:pStyle w:val="5"/>
      </w:pPr>
      <w:bookmarkStart w:id="451" w:name="_Toc25338"/>
      <w:r>
        <w:rPr>
          <w:rFonts w:hint="eastAsia"/>
        </w:rPr>
        <w:t>第六部分</w:t>
      </w:r>
      <w:bookmarkEnd w:id="444"/>
      <w:r>
        <w:rPr>
          <w:rFonts w:hint="eastAsia"/>
        </w:rPr>
        <w:t xml:space="preserve"> </w:t>
      </w:r>
      <w:bookmarkEnd w:id="445"/>
      <w:r>
        <w:rPr>
          <w:rFonts w:hint="eastAsia"/>
        </w:rPr>
        <w:t>应提交的有关格式范例</w:t>
      </w:r>
      <w:bookmarkEnd w:id="449"/>
      <w:bookmarkEnd w:id="450"/>
      <w:bookmarkEnd w:id="451"/>
    </w:p>
    <w:p w14:paraId="7A53178F">
      <w:pPr>
        <w:ind w:firstLine="480"/>
      </w:pPr>
    </w:p>
    <w:p w14:paraId="60BBB61E">
      <w:pPr>
        <w:pStyle w:val="6"/>
      </w:pPr>
      <w:bookmarkStart w:id="452" w:name="_Toc8900"/>
      <w:bookmarkStart w:id="453" w:name="_Toc13095"/>
      <w:r>
        <w:rPr>
          <w:rFonts w:hint="eastAsia"/>
        </w:rPr>
        <w:t>资格文件部分</w:t>
      </w:r>
      <w:bookmarkEnd w:id="452"/>
      <w:bookmarkEnd w:id="453"/>
    </w:p>
    <w:p w14:paraId="1C468FC4">
      <w:pPr>
        <w:ind w:firstLine="0" w:firstLineChars="0"/>
        <w:jc w:val="center"/>
        <w:rPr>
          <w:b/>
          <w:bCs/>
          <w:sz w:val="36"/>
          <w:szCs w:val="36"/>
        </w:rPr>
      </w:pPr>
      <w:r>
        <w:rPr>
          <w:rFonts w:hint="eastAsia"/>
          <w:b/>
          <w:bCs/>
          <w:sz w:val="36"/>
          <w:szCs w:val="36"/>
        </w:rPr>
        <w:t>目录</w:t>
      </w:r>
    </w:p>
    <w:p w14:paraId="5A061723">
      <w:pPr>
        <w:ind w:firstLine="480"/>
      </w:pPr>
    </w:p>
    <w:p w14:paraId="36B277C0">
      <w:pPr>
        <w:ind w:firstLine="0" w:firstLineChars="0"/>
        <w:rPr>
          <w:rFonts w:ascii="宋体" w:hAnsi="宋体" w:cs="宋体"/>
        </w:rPr>
      </w:pPr>
      <w:r>
        <w:rPr>
          <w:rFonts w:hint="eastAsia" w:ascii="宋体" w:hAnsi="宋体" w:cs="宋体"/>
        </w:rPr>
        <w:t>（1）符合参加政府采购活动应当具备的一般条件的承诺函……………（页码）</w:t>
      </w:r>
    </w:p>
    <w:p w14:paraId="77A8D903">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39A473F">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0ABF8CD">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074C42A">
      <w:pPr>
        <w:ind w:firstLine="480"/>
        <w:rPr>
          <w:rFonts w:ascii="宋体" w:hAnsi="宋体" w:cs="宋体"/>
        </w:rPr>
      </w:pPr>
    </w:p>
    <w:p w14:paraId="6A96441D">
      <w:pPr>
        <w:ind w:firstLine="480"/>
        <w:rPr>
          <w:rFonts w:ascii="宋体" w:hAnsi="宋体" w:cs="宋体"/>
        </w:rPr>
      </w:pPr>
    </w:p>
    <w:p w14:paraId="21C009F8">
      <w:pPr>
        <w:pStyle w:val="6"/>
        <w:numPr>
          <w:ilvl w:val="0"/>
          <w:numId w:val="5"/>
        </w:numPr>
      </w:pPr>
      <w:r>
        <w:rPr>
          <w:rFonts w:hint="eastAsia" w:ascii="宋体" w:hAnsi="宋体" w:cs="宋体"/>
          <w:kern w:val="0"/>
          <w:sz w:val="24"/>
        </w:rPr>
        <w:br w:type="page"/>
      </w:r>
      <w:bookmarkStart w:id="454" w:name="_Toc22040"/>
      <w:bookmarkStart w:id="455" w:name="_Toc10261"/>
      <w:r>
        <w:rPr>
          <w:rFonts w:hint="eastAsia"/>
        </w:rPr>
        <w:t>符合参加政府采购活动应当具备的一般条件的承诺函</w:t>
      </w:r>
      <w:bookmarkEnd w:id="454"/>
      <w:bookmarkEnd w:id="455"/>
    </w:p>
    <w:p w14:paraId="5F4B251E">
      <w:pPr>
        <w:ind w:left="0" w:leftChars="0" w:firstLine="0" w:firstLineChars="0"/>
      </w:pPr>
    </w:p>
    <w:p w14:paraId="60DBC85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AA08BC9">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2C1F9F59">
      <w:pPr>
        <w:ind w:firstLine="480"/>
        <w:rPr>
          <w:rFonts w:ascii="宋体" w:hAnsi="宋体" w:cs="宋体"/>
        </w:rPr>
      </w:pPr>
      <w:r>
        <w:rPr>
          <w:rFonts w:hint="eastAsia" w:ascii="宋体" w:hAnsi="宋体" w:cs="宋体"/>
        </w:rPr>
        <w:t>（采购人）、（采购代理机构）：</w:t>
      </w:r>
    </w:p>
    <w:p w14:paraId="5430E070">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21F10FC">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2CDB8DC2">
      <w:pPr>
        <w:ind w:firstLine="480"/>
        <w:rPr>
          <w:rFonts w:ascii="宋体" w:hAnsi="宋体" w:cs="宋体"/>
        </w:rPr>
      </w:pPr>
      <w:r>
        <w:rPr>
          <w:rFonts w:hint="eastAsia" w:ascii="宋体" w:hAnsi="宋体" w:cs="宋体"/>
        </w:rPr>
        <w:t>1、具有独立承担民事责任的能力；</w:t>
      </w:r>
    </w:p>
    <w:p w14:paraId="7DDA08D7">
      <w:pPr>
        <w:ind w:firstLine="480"/>
        <w:rPr>
          <w:rFonts w:ascii="宋体" w:hAnsi="宋体" w:cs="宋体"/>
        </w:rPr>
      </w:pPr>
      <w:r>
        <w:rPr>
          <w:rFonts w:hint="eastAsia" w:ascii="宋体" w:hAnsi="宋体" w:cs="宋体"/>
        </w:rPr>
        <w:t xml:space="preserve">2、具有良好的商业信誉和健全的财务会计制度； </w:t>
      </w:r>
    </w:p>
    <w:p w14:paraId="3092173E">
      <w:pPr>
        <w:ind w:firstLine="480"/>
        <w:rPr>
          <w:rFonts w:ascii="宋体" w:hAnsi="宋体" w:cs="宋体"/>
        </w:rPr>
      </w:pPr>
      <w:r>
        <w:rPr>
          <w:rFonts w:hint="eastAsia" w:ascii="宋体" w:hAnsi="宋体" w:cs="宋体"/>
        </w:rPr>
        <w:t>3、具有履行合同所必需的设备和专业技术能力；</w:t>
      </w:r>
    </w:p>
    <w:p w14:paraId="6F92782B">
      <w:pPr>
        <w:ind w:firstLine="480"/>
        <w:rPr>
          <w:rFonts w:ascii="宋体" w:hAnsi="宋体" w:cs="宋体"/>
        </w:rPr>
      </w:pPr>
      <w:r>
        <w:rPr>
          <w:rFonts w:hint="eastAsia" w:ascii="宋体" w:hAnsi="宋体" w:cs="宋体"/>
        </w:rPr>
        <w:t>4、有依法缴纳税收和社会保障资金的良好记录；</w:t>
      </w:r>
    </w:p>
    <w:p w14:paraId="6118F0DF">
      <w:pPr>
        <w:ind w:firstLine="480"/>
        <w:rPr>
          <w:rFonts w:ascii="宋体" w:hAnsi="宋体" w:cs="宋体"/>
        </w:rPr>
      </w:pPr>
      <w:r>
        <w:rPr>
          <w:rFonts w:hint="eastAsia" w:ascii="宋体" w:hAnsi="宋体" w:cs="宋体"/>
        </w:rPr>
        <w:t>5、参加政府采购活动前三年内，在经营活动中没有重大违法记录；</w:t>
      </w:r>
    </w:p>
    <w:p w14:paraId="14DD808B">
      <w:pPr>
        <w:ind w:firstLine="480"/>
        <w:rPr>
          <w:rFonts w:ascii="宋体" w:hAnsi="宋体" w:cs="宋体"/>
        </w:rPr>
      </w:pPr>
      <w:r>
        <w:rPr>
          <w:rFonts w:hint="eastAsia" w:ascii="宋体" w:hAnsi="宋体" w:cs="宋体"/>
        </w:rPr>
        <w:t>6、具有法律、行政法规规定的其他条件。</w:t>
      </w:r>
    </w:p>
    <w:p w14:paraId="10990CB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A88C4FB">
      <w:pPr>
        <w:ind w:firstLine="480"/>
        <w:rPr>
          <w:rFonts w:ascii="宋体" w:hAnsi="宋体" w:cs="宋体"/>
        </w:rPr>
      </w:pPr>
      <w:r>
        <w:rPr>
          <w:rFonts w:hint="eastAsia" w:ascii="宋体" w:hAnsi="宋体" w:cs="宋体"/>
        </w:rPr>
        <w:t>（三）不存在以下情况：</w:t>
      </w:r>
    </w:p>
    <w:p w14:paraId="4BF9B37D">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567A83D">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34AE003B">
      <w:pPr>
        <w:ind w:firstLine="5520" w:firstLineChars="2300"/>
        <w:rPr>
          <w:rFonts w:ascii="宋体" w:hAnsi="宋体" w:cs="宋体"/>
          <w:kern w:val="0"/>
        </w:rPr>
      </w:pPr>
      <w:r>
        <w:rPr>
          <w:rFonts w:hint="eastAsia" w:ascii="宋体" w:hAnsi="宋体" w:cs="宋体"/>
          <w:kern w:val="0"/>
          <w:lang w:val="zh-CN"/>
        </w:rPr>
        <w:t>投标人名称(电子签名)：</w:t>
      </w:r>
    </w:p>
    <w:p w14:paraId="124BA9A2">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BB7694A">
      <w:pPr>
        <w:ind w:right="480" w:firstLine="653"/>
        <w:jc w:val="center"/>
        <w:rPr>
          <w:rFonts w:ascii="宋体" w:hAnsi="宋体" w:cs="宋体"/>
          <w:b/>
          <w:kern w:val="0"/>
          <w:sz w:val="32"/>
          <w:szCs w:val="32"/>
        </w:rPr>
      </w:pPr>
    </w:p>
    <w:p w14:paraId="6DAC68A9">
      <w:pPr>
        <w:ind w:firstLine="0" w:firstLineChars="0"/>
        <w:jc w:val="center"/>
        <w:rPr>
          <w:rFonts w:ascii="宋体" w:hAnsi="宋体" w:cs="宋体"/>
          <w:b/>
          <w:color w:val="0000FF"/>
          <w:kern w:val="0"/>
          <w:sz w:val="32"/>
          <w:szCs w:val="32"/>
          <w:lang w:val="zh-CN"/>
        </w:rPr>
        <w:sectPr>
          <w:headerReference r:id="rId15" w:type="first"/>
          <w:footerReference r:id="rId17" w:type="first"/>
          <w:headerReference r:id="rId14" w:type="default"/>
          <w:footerReference r:id="rId16" w:type="default"/>
          <w:pgSz w:w="11905" w:h="16838"/>
          <w:pgMar w:top="1440" w:right="1797" w:bottom="1440" w:left="1797" w:header="680" w:footer="850" w:gutter="0"/>
          <w:paperSrc/>
          <w:pgNumType w:fmt="decimal"/>
          <w:cols w:space="0" w:num="1"/>
          <w:titlePg/>
          <w:rtlGutter w:val="0"/>
          <w:docGrid w:linePitch="312" w:charSpace="0"/>
        </w:sectPr>
      </w:pPr>
    </w:p>
    <w:p w14:paraId="41B9163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4973CC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6904CDCE">
      <w:pPr>
        <w:ind w:firstLine="0" w:firstLineChars="0"/>
        <w:rPr>
          <w:rFonts w:ascii="宋体" w:hAnsi="宋体" w:cs="宋体"/>
        </w:rPr>
      </w:pPr>
      <w:r>
        <w:rPr>
          <w:rFonts w:hint="eastAsia" w:ascii="宋体" w:hAnsi="宋体" w:cs="宋体"/>
        </w:rPr>
        <w:t>（采购人）、（采购代理机构）：</w:t>
      </w:r>
    </w:p>
    <w:p w14:paraId="7858345F">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6ADE06DD">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62BA2AEB">
      <w:pPr>
        <w:ind w:firstLine="480"/>
        <w:rPr>
          <w:rFonts w:ascii="宋体" w:hAnsi="宋体" w:cs="宋体"/>
        </w:rPr>
      </w:pPr>
      <w:r>
        <w:rPr>
          <w:rFonts w:hint="eastAsia" w:ascii="宋体" w:hAnsi="宋体" w:cs="宋体"/>
        </w:rPr>
        <w:t>1、具有独立承担民事责任的能力；</w:t>
      </w:r>
    </w:p>
    <w:p w14:paraId="1B0D6319">
      <w:pPr>
        <w:ind w:firstLine="480"/>
        <w:rPr>
          <w:rFonts w:ascii="宋体" w:hAnsi="宋体" w:cs="宋体"/>
        </w:rPr>
      </w:pPr>
      <w:r>
        <w:rPr>
          <w:rFonts w:hint="eastAsia" w:ascii="宋体" w:hAnsi="宋体" w:cs="宋体"/>
        </w:rPr>
        <w:t xml:space="preserve">2、具有良好的商业信誉和健全的财务会计制度； </w:t>
      </w:r>
    </w:p>
    <w:p w14:paraId="6B9F74DF">
      <w:pPr>
        <w:ind w:firstLine="480"/>
        <w:rPr>
          <w:rFonts w:ascii="宋体" w:hAnsi="宋体" w:cs="宋体"/>
        </w:rPr>
      </w:pPr>
      <w:r>
        <w:rPr>
          <w:rFonts w:hint="eastAsia" w:ascii="宋体" w:hAnsi="宋体" w:cs="宋体"/>
        </w:rPr>
        <w:t>3、具有履行合同所必需的设备和专业技术能力；</w:t>
      </w:r>
    </w:p>
    <w:p w14:paraId="5F537117">
      <w:pPr>
        <w:ind w:firstLine="480"/>
        <w:rPr>
          <w:rFonts w:ascii="宋体" w:hAnsi="宋体" w:cs="宋体"/>
        </w:rPr>
      </w:pPr>
      <w:r>
        <w:rPr>
          <w:rFonts w:hint="eastAsia" w:ascii="宋体" w:hAnsi="宋体" w:cs="宋体"/>
        </w:rPr>
        <w:t>4、有依法缴纳税收和社会保障资金的良好记录；</w:t>
      </w:r>
    </w:p>
    <w:p w14:paraId="1F2676B8">
      <w:pPr>
        <w:ind w:firstLine="480"/>
        <w:rPr>
          <w:rFonts w:ascii="宋体" w:hAnsi="宋体" w:cs="宋体"/>
        </w:rPr>
      </w:pPr>
      <w:r>
        <w:rPr>
          <w:rFonts w:hint="eastAsia" w:ascii="宋体" w:hAnsi="宋体" w:cs="宋体"/>
        </w:rPr>
        <w:t>5、参加政府采购活动前三年内，在经营活动中没有重大违法记录；</w:t>
      </w:r>
    </w:p>
    <w:p w14:paraId="21A531E2">
      <w:pPr>
        <w:ind w:firstLine="480"/>
        <w:rPr>
          <w:rFonts w:ascii="宋体" w:hAnsi="宋体" w:cs="宋体"/>
        </w:rPr>
      </w:pPr>
      <w:r>
        <w:rPr>
          <w:rFonts w:hint="eastAsia" w:ascii="宋体" w:hAnsi="宋体" w:cs="宋体"/>
        </w:rPr>
        <w:t>6、具有法律、行政法规规定的其他条件。</w:t>
      </w:r>
    </w:p>
    <w:p w14:paraId="5977780D">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7457977">
      <w:pPr>
        <w:ind w:firstLine="480"/>
        <w:rPr>
          <w:rFonts w:ascii="宋体" w:hAnsi="宋体" w:cs="宋体"/>
        </w:rPr>
      </w:pPr>
      <w:r>
        <w:rPr>
          <w:rFonts w:hint="eastAsia" w:ascii="宋体" w:hAnsi="宋体" w:cs="宋体"/>
        </w:rPr>
        <w:t>（三）不存在以下情况：</w:t>
      </w:r>
    </w:p>
    <w:p w14:paraId="1F51B5E8">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CBC396F">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7BF41AFB">
      <w:pPr>
        <w:ind w:firstLine="480"/>
        <w:rPr>
          <w:rFonts w:ascii="宋体" w:hAnsi="宋体" w:cs="宋体"/>
        </w:rPr>
      </w:pPr>
    </w:p>
    <w:p w14:paraId="5EBC1035">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FC6B95D">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5C20525">
      <w:pPr>
        <w:ind w:firstLine="4080" w:firstLineChars="1700"/>
        <w:rPr>
          <w:rFonts w:ascii="宋体" w:hAnsi="宋体" w:cs="宋体"/>
        </w:rPr>
      </w:pPr>
      <w:r>
        <w:rPr>
          <w:rFonts w:hint="eastAsia" w:ascii="宋体" w:hAnsi="宋体" w:cs="宋体"/>
          <w:kern w:val="0"/>
          <w:lang w:val="zh-CN"/>
        </w:rPr>
        <w:t>……</w:t>
      </w:r>
    </w:p>
    <w:p w14:paraId="6F4C26B1">
      <w:pPr>
        <w:ind w:firstLine="480"/>
        <w:rPr>
          <w:rFonts w:ascii="宋体" w:hAnsi="宋体" w:cs="宋体"/>
          <w:kern w:val="0"/>
          <w:lang w:val="zh-CN"/>
        </w:rPr>
      </w:pPr>
      <w:r>
        <w:rPr>
          <w:rFonts w:hint="eastAsia" w:ascii="宋体" w:hAnsi="宋体" w:cs="宋体"/>
          <w:kern w:val="0"/>
          <w:lang w:val="zh-CN"/>
        </w:rPr>
        <w:t xml:space="preserve">                              日期：  年  月   日</w:t>
      </w:r>
    </w:p>
    <w:p w14:paraId="577554BA">
      <w:pPr>
        <w:ind w:right="480" w:firstLine="653"/>
        <w:jc w:val="center"/>
        <w:rPr>
          <w:rFonts w:ascii="宋体" w:hAnsi="宋体" w:cs="宋体"/>
          <w:b/>
          <w:kern w:val="0"/>
          <w:sz w:val="32"/>
          <w:szCs w:val="32"/>
        </w:rPr>
      </w:pPr>
    </w:p>
    <w:p w14:paraId="4B404A4C">
      <w:pPr>
        <w:ind w:right="480" w:firstLine="653"/>
        <w:jc w:val="center"/>
        <w:rPr>
          <w:rFonts w:ascii="宋体" w:hAnsi="宋体" w:cs="宋体"/>
          <w:b/>
          <w:kern w:val="0"/>
          <w:sz w:val="32"/>
          <w:szCs w:val="32"/>
        </w:rPr>
      </w:pPr>
    </w:p>
    <w:p w14:paraId="5064AB52">
      <w:pPr>
        <w:widowControl/>
        <w:ind w:firstLine="653"/>
        <w:jc w:val="center"/>
        <w:rPr>
          <w:rFonts w:ascii="宋体" w:hAnsi="宋体" w:cs="宋体"/>
          <w:b/>
          <w:kern w:val="0"/>
          <w:sz w:val="32"/>
          <w:szCs w:val="32"/>
        </w:rPr>
        <w:sectPr>
          <w:pgSz w:w="11905" w:h="16838"/>
          <w:pgMar w:top="1440" w:right="1797" w:bottom="1440" w:left="1797" w:header="680" w:footer="850" w:gutter="0"/>
          <w:paperSrc/>
          <w:pgNumType w:fmt="decimal"/>
          <w:cols w:space="0" w:num="1"/>
          <w:titlePg/>
          <w:rtlGutter w:val="0"/>
          <w:docGrid w:linePitch="312" w:charSpace="0"/>
        </w:sectPr>
      </w:pPr>
    </w:p>
    <w:p w14:paraId="4E416E82">
      <w:pPr>
        <w:pStyle w:val="6"/>
      </w:pPr>
      <w:bookmarkStart w:id="456" w:name="_Toc27338"/>
      <w:bookmarkStart w:id="457" w:name="_Toc14124"/>
      <w:r>
        <w:rPr>
          <w:rFonts w:hint="eastAsia"/>
        </w:rPr>
        <w:t>二、联合协议（如有）</w:t>
      </w:r>
      <w:bookmarkEnd w:id="456"/>
      <w:bookmarkEnd w:id="457"/>
    </w:p>
    <w:p w14:paraId="3F39599A">
      <w:pPr>
        <w:widowControl/>
        <w:ind w:firstLine="489"/>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62F43C3">
      <w:pPr>
        <w:ind w:right="480" w:firstLine="653"/>
        <w:jc w:val="center"/>
        <w:rPr>
          <w:rFonts w:ascii="宋体" w:hAnsi="宋体" w:cs="宋体"/>
          <w:b/>
          <w:kern w:val="0"/>
          <w:sz w:val="32"/>
          <w:szCs w:val="32"/>
        </w:rPr>
      </w:pPr>
    </w:p>
    <w:p w14:paraId="2E474903">
      <w:pPr>
        <w:ind w:right="480" w:firstLine="653"/>
        <w:jc w:val="center"/>
        <w:rPr>
          <w:rFonts w:ascii="宋体" w:hAnsi="宋体" w:cs="宋体"/>
          <w:b/>
          <w:kern w:val="0"/>
          <w:sz w:val="32"/>
          <w:szCs w:val="32"/>
        </w:rPr>
      </w:pPr>
    </w:p>
    <w:p w14:paraId="7FC8C244">
      <w:pPr>
        <w:ind w:right="480" w:firstLine="653"/>
        <w:jc w:val="center"/>
        <w:rPr>
          <w:rFonts w:ascii="宋体" w:hAnsi="宋体" w:cs="宋体"/>
          <w:b/>
          <w:kern w:val="0"/>
          <w:sz w:val="32"/>
          <w:szCs w:val="32"/>
        </w:rPr>
      </w:pPr>
    </w:p>
    <w:p w14:paraId="53D1A429">
      <w:pPr>
        <w:ind w:right="480" w:firstLine="653"/>
        <w:jc w:val="center"/>
        <w:rPr>
          <w:rFonts w:ascii="宋体" w:hAnsi="宋体" w:cs="宋体"/>
          <w:b/>
          <w:kern w:val="0"/>
          <w:sz w:val="32"/>
          <w:szCs w:val="32"/>
        </w:rPr>
      </w:pPr>
    </w:p>
    <w:p w14:paraId="2C93A3AB">
      <w:pPr>
        <w:ind w:right="480" w:firstLine="653"/>
        <w:jc w:val="center"/>
        <w:rPr>
          <w:rFonts w:ascii="宋体" w:hAnsi="宋体" w:cs="宋体"/>
          <w:b/>
          <w:kern w:val="0"/>
          <w:sz w:val="32"/>
          <w:szCs w:val="32"/>
        </w:rPr>
      </w:pPr>
    </w:p>
    <w:p w14:paraId="36FAAABE">
      <w:pPr>
        <w:ind w:right="480" w:firstLine="653"/>
        <w:jc w:val="center"/>
        <w:rPr>
          <w:rFonts w:ascii="宋体" w:hAnsi="宋体" w:cs="宋体"/>
          <w:b/>
          <w:kern w:val="0"/>
          <w:sz w:val="32"/>
          <w:szCs w:val="32"/>
        </w:rPr>
      </w:pPr>
    </w:p>
    <w:p w14:paraId="497509C6">
      <w:pPr>
        <w:ind w:right="480" w:firstLine="653"/>
        <w:jc w:val="center"/>
        <w:rPr>
          <w:rFonts w:ascii="宋体" w:hAnsi="宋体" w:cs="宋体"/>
          <w:b/>
          <w:kern w:val="0"/>
          <w:sz w:val="32"/>
          <w:szCs w:val="32"/>
        </w:rPr>
      </w:pPr>
    </w:p>
    <w:p w14:paraId="2A04C719">
      <w:pPr>
        <w:ind w:right="480" w:firstLine="653"/>
        <w:jc w:val="center"/>
        <w:rPr>
          <w:rFonts w:ascii="宋体" w:hAnsi="宋体" w:cs="宋体"/>
          <w:b/>
          <w:kern w:val="0"/>
          <w:sz w:val="32"/>
          <w:szCs w:val="32"/>
        </w:rPr>
      </w:pPr>
    </w:p>
    <w:p w14:paraId="1456DF94">
      <w:pPr>
        <w:ind w:right="480" w:firstLine="653"/>
        <w:jc w:val="center"/>
        <w:rPr>
          <w:rFonts w:ascii="宋体" w:hAnsi="宋体" w:cs="宋体"/>
          <w:b/>
          <w:kern w:val="0"/>
          <w:sz w:val="32"/>
          <w:szCs w:val="32"/>
        </w:rPr>
      </w:pPr>
    </w:p>
    <w:p w14:paraId="63CBEDE8">
      <w:pPr>
        <w:ind w:right="480" w:firstLine="653"/>
        <w:jc w:val="center"/>
        <w:rPr>
          <w:rFonts w:ascii="宋体" w:hAnsi="宋体" w:cs="宋体"/>
          <w:b/>
          <w:kern w:val="0"/>
          <w:sz w:val="32"/>
          <w:szCs w:val="32"/>
        </w:rPr>
      </w:pPr>
    </w:p>
    <w:p w14:paraId="2172BF84">
      <w:pPr>
        <w:ind w:right="480" w:firstLine="653"/>
        <w:jc w:val="center"/>
        <w:rPr>
          <w:rFonts w:ascii="宋体" w:hAnsi="宋体" w:cs="宋体"/>
          <w:b/>
          <w:kern w:val="0"/>
          <w:sz w:val="32"/>
          <w:szCs w:val="32"/>
        </w:rPr>
      </w:pPr>
    </w:p>
    <w:p w14:paraId="4A29E373">
      <w:pPr>
        <w:ind w:right="480" w:firstLine="653"/>
        <w:jc w:val="center"/>
        <w:rPr>
          <w:rFonts w:ascii="宋体" w:hAnsi="宋体" w:cs="宋体"/>
          <w:b/>
          <w:kern w:val="0"/>
          <w:sz w:val="32"/>
          <w:szCs w:val="32"/>
        </w:rPr>
      </w:pPr>
    </w:p>
    <w:p w14:paraId="44078AF8">
      <w:pPr>
        <w:ind w:right="480" w:firstLine="653"/>
        <w:jc w:val="center"/>
        <w:rPr>
          <w:rFonts w:ascii="宋体" w:hAnsi="宋体" w:cs="宋体"/>
          <w:b/>
          <w:kern w:val="0"/>
          <w:sz w:val="32"/>
          <w:szCs w:val="32"/>
        </w:rPr>
      </w:pPr>
    </w:p>
    <w:p w14:paraId="706B1DEA">
      <w:pPr>
        <w:ind w:right="480" w:firstLine="653"/>
        <w:jc w:val="center"/>
        <w:rPr>
          <w:rFonts w:ascii="宋体" w:hAnsi="宋体" w:cs="宋体"/>
          <w:b/>
          <w:kern w:val="0"/>
          <w:sz w:val="32"/>
          <w:szCs w:val="32"/>
        </w:rPr>
      </w:pPr>
    </w:p>
    <w:p w14:paraId="733B736D">
      <w:pPr>
        <w:pStyle w:val="6"/>
      </w:pPr>
      <w:bookmarkStart w:id="458" w:name="_Toc15398"/>
      <w:bookmarkStart w:id="459" w:name="_Toc16477"/>
      <w:r>
        <w:rPr>
          <w:rFonts w:hint="eastAsia"/>
        </w:rPr>
        <w:t>三、落实政府采购政策需满足的资格要求</w:t>
      </w:r>
      <w:bookmarkEnd w:id="458"/>
      <w:bookmarkEnd w:id="459"/>
    </w:p>
    <w:p w14:paraId="4AC80725">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76C6FBAB">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4AB1B82C">
      <w:pPr>
        <w:widowControl/>
        <w:ind w:firstLine="480"/>
        <w:jc w:val="left"/>
        <w:rPr>
          <w:rFonts w:ascii="宋体" w:hAnsi="宋体" w:cs="宋体"/>
        </w:rPr>
      </w:pPr>
    </w:p>
    <w:p w14:paraId="1EF33CF0">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4758B91">
      <w:pPr>
        <w:spacing w:before="50" w:after="50"/>
        <w:ind w:firstLine="489"/>
        <w:jc w:val="center"/>
        <w:rPr>
          <w:rFonts w:ascii="宋体" w:hAnsi="宋体" w:cs="宋体"/>
        </w:rPr>
      </w:pPr>
      <w:r>
        <w:rPr>
          <w:rFonts w:hint="eastAsia" w:ascii="宋体" w:hAnsi="宋体" w:cs="宋体"/>
          <w:b/>
        </w:rPr>
        <w:t xml:space="preserve">    </w:t>
      </w:r>
    </w:p>
    <w:p w14:paraId="5C782559">
      <w:pPr>
        <w:ind w:firstLine="489"/>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083DA1ED">
      <w:pPr>
        <w:widowControl/>
        <w:ind w:left="150" w:firstLine="653"/>
        <w:jc w:val="center"/>
        <w:rPr>
          <w:rFonts w:ascii="宋体" w:hAnsi="宋体" w:cs="宋体"/>
          <w:b/>
          <w:kern w:val="0"/>
          <w:sz w:val="32"/>
          <w:szCs w:val="32"/>
        </w:rPr>
      </w:pPr>
    </w:p>
    <w:p w14:paraId="0AE4AE4F">
      <w:pPr>
        <w:pStyle w:val="5"/>
        <w:sectPr>
          <w:pgSz w:w="11905" w:h="16838"/>
          <w:pgMar w:top="1440" w:right="1797" w:bottom="1440" w:left="1797" w:header="680" w:footer="850" w:gutter="0"/>
          <w:paperSrc/>
          <w:pgNumType w:fmt="decimal"/>
          <w:cols w:space="0" w:num="1"/>
          <w:titlePg/>
          <w:rtlGutter w:val="0"/>
          <w:docGrid w:linePitch="312" w:charSpace="0"/>
        </w:sectPr>
      </w:pPr>
    </w:p>
    <w:p w14:paraId="38C9B754">
      <w:pPr>
        <w:pStyle w:val="6"/>
      </w:pPr>
      <w:bookmarkStart w:id="460" w:name="_Toc25980"/>
      <w:bookmarkStart w:id="461" w:name="_Toc25288"/>
      <w:r>
        <w:rPr>
          <w:rFonts w:hint="eastAsia"/>
        </w:rPr>
        <w:t>四、本项目的特定资格要求</w:t>
      </w:r>
      <w:bookmarkEnd w:id="460"/>
      <w:bookmarkEnd w:id="461"/>
    </w:p>
    <w:p w14:paraId="2D8AE37D">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4446014F">
      <w:pPr>
        <w:ind w:firstLine="480"/>
        <w:rPr>
          <w:rFonts w:ascii="宋体" w:hAnsi="宋体" w:cs="宋体"/>
        </w:rPr>
      </w:pPr>
    </w:p>
    <w:p w14:paraId="4CAD17CE">
      <w:pPr>
        <w:ind w:right="480" w:firstLine="653"/>
        <w:jc w:val="center"/>
        <w:rPr>
          <w:rFonts w:ascii="宋体" w:hAnsi="宋体" w:cs="宋体"/>
          <w:b/>
          <w:kern w:val="0"/>
          <w:sz w:val="32"/>
          <w:szCs w:val="32"/>
        </w:rPr>
      </w:pPr>
    </w:p>
    <w:p w14:paraId="27770717">
      <w:pPr>
        <w:ind w:right="480" w:firstLine="653"/>
        <w:jc w:val="center"/>
        <w:rPr>
          <w:rFonts w:ascii="宋体" w:hAnsi="宋体" w:cs="宋体"/>
          <w:b/>
          <w:kern w:val="0"/>
          <w:sz w:val="32"/>
          <w:szCs w:val="32"/>
        </w:rPr>
      </w:pPr>
    </w:p>
    <w:p w14:paraId="1C57BB40">
      <w:pPr>
        <w:ind w:right="480" w:firstLine="653"/>
        <w:jc w:val="center"/>
        <w:rPr>
          <w:rFonts w:ascii="宋体" w:hAnsi="宋体" w:cs="宋体"/>
          <w:b/>
          <w:kern w:val="0"/>
          <w:sz w:val="32"/>
          <w:szCs w:val="32"/>
        </w:rPr>
      </w:pPr>
    </w:p>
    <w:p w14:paraId="6CB73B12">
      <w:pPr>
        <w:ind w:right="480" w:firstLine="653"/>
        <w:jc w:val="center"/>
        <w:rPr>
          <w:rFonts w:ascii="宋体" w:hAnsi="宋体" w:cs="宋体"/>
          <w:b/>
          <w:kern w:val="0"/>
          <w:sz w:val="32"/>
          <w:szCs w:val="32"/>
        </w:rPr>
      </w:pPr>
    </w:p>
    <w:p w14:paraId="4C6223EA">
      <w:pPr>
        <w:ind w:right="480" w:firstLine="653"/>
        <w:jc w:val="center"/>
        <w:rPr>
          <w:rFonts w:ascii="宋体" w:hAnsi="宋体" w:cs="宋体"/>
          <w:b/>
          <w:kern w:val="0"/>
          <w:sz w:val="32"/>
          <w:szCs w:val="32"/>
        </w:rPr>
      </w:pPr>
    </w:p>
    <w:p w14:paraId="6C08A3F1">
      <w:pPr>
        <w:ind w:firstLine="480"/>
      </w:pPr>
    </w:p>
    <w:p w14:paraId="22864FE3">
      <w:pPr>
        <w:ind w:right="480" w:firstLine="653"/>
        <w:jc w:val="center"/>
        <w:rPr>
          <w:rFonts w:ascii="宋体" w:hAnsi="宋体" w:cs="宋体"/>
          <w:b/>
          <w:kern w:val="0"/>
          <w:sz w:val="32"/>
          <w:szCs w:val="32"/>
        </w:rPr>
      </w:pPr>
    </w:p>
    <w:p w14:paraId="15B36A58">
      <w:pPr>
        <w:ind w:right="420" w:firstLine="3614" w:firstLineChars="1000"/>
        <w:rPr>
          <w:rFonts w:ascii="宋体" w:hAnsi="宋体" w:cs="宋体"/>
          <w:b/>
          <w:kern w:val="0"/>
          <w:sz w:val="36"/>
          <w:szCs w:val="36"/>
        </w:rPr>
      </w:pPr>
    </w:p>
    <w:p w14:paraId="1F037242">
      <w:pPr>
        <w:ind w:right="420" w:firstLine="3614" w:firstLineChars="1000"/>
        <w:rPr>
          <w:rFonts w:ascii="宋体" w:hAnsi="宋体" w:cs="宋体"/>
          <w:b/>
          <w:kern w:val="0"/>
          <w:sz w:val="36"/>
          <w:szCs w:val="36"/>
        </w:rPr>
      </w:pPr>
    </w:p>
    <w:p w14:paraId="56E15901">
      <w:pPr>
        <w:pStyle w:val="5"/>
        <w:sectPr>
          <w:pgSz w:w="11905" w:h="16838"/>
          <w:pgMar w:top="1440" w:right="1797" w:bottom="1440" w:left="1797" w:header="680" w:footer="850" w:gutter="0"/>
          <w:paperSrc/>
          <w:pgNumType w:fmt="decimal"/>
          <w:cols w:space="0" w:num="1"/>
          <w:titlePg/>
          <w:rtlGutter w:val="0"/>
          <w:docGrid w:linePitch="312" w:charSpace="0"/>
        </w:sectPr>
      </w:pPr>
    </w:p>
    <w:p w14:paraId="447B18AF">
      <w:pPr>
        <w:pStyle w:val="6"/>
      </w:pPr>
      <w:bookmarkStart w:id="462" w:name="_Toc18377"/>
      <w:bookmarkStart w:id="463" w:name="_Toc933"/>
      <w:r>
        <w:rPr>
          <w:rFonts w:hint="eastAsia"/>
        </w:rPr>
        <w:t>商务技术文件部分</w:t>
      </w:r>
      <w:bookmarkEnd w:id="462"/>
      <w:bookmarkEnd w:id="463"/>
    </w:p>
    <w:p w14:paraId="416ED980">
      <w:pPr>
        <w:ind w:firstLine="480"/>
      </w:pPr>
    </w:p>
    <w:p w14:paraId="549ADADE">
      <w:pPr>
        <w:ind w:firstLine="0" w:firstLineChars="0"/>
        <w:jc w:val="center"/>
        <w:rPr>
          <w:b/>
          <w:bCs/>
          <w:sz w:val="36"/>
          <w:szCs w:val="36"/>
        </w:rPr>
      </w:pPr>
      <w:r>
        <w:rPr>
          <w:rFonts w:hint="eastAsia"/>
          <w:b/>
          <w:bCs/>
          <w:sz w:val="36"/>
          <w:szCs w:val="36"/>
        </w:rPr>
        <w:t>目录</w:t>
      </w:r>
    </w:p>
    <w:p w14:paraId="53CB488B">
      <w:pPr>
        <w:numPr>
          <w:ilvl w:val="0"/>
          <w:numId w:val="6"/>
        </w:numPr>
        <w:ind w:left="7" w:hanging="7" w:firstLineChars="0"/>
        <w:jc w:val="left"/>
        <w:rPr>
          <w:rFonts w:ascii="宋体" w:hAnsi="宋体" w:cs="宋体"/>
        </w:rPr>
      </w:pPr>
      <w:r>
        <w:rPr>
          <w:rFonts w:hint="eastAsia" w:ascii="宋体" w:hAnsi="宋体" w:cs="宋体"/>
        </w:rPr>
        <w:t>投标函……………………………………………………………………（页码）</w:t>
      </w:r>
    </w:p>
    <w:p w14:paraId="38AAEACB">
      <w:pPr>
        <w:numPr>
          <w:ilvl w:val="0"/>
          <w:numId w:val="6"/>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0FFE2F9C">
      <w:pPr>
        <w:ind w:left="7" w:hanging="7" w:firstLineChars="0"/>
        <w:jc w:val="left"/>
        <w:rPr>
          <w:rFonts w:ascii="宋体" w:hAnsi="宋体" w:cs="宋体"/>
        </w:rPr>
      </w:pPr>
      <w:r>
        <w:rPr>
          <w:rFonts w:hint="eastAsia" w:ascii="宋体" w:hAnsi="宋体" w:cs="宋体"/>
        </w:rPr>
        <w:t>（3）联合协议…………………………………………………………………（页码）</w:t>
      </w:r>
    </w:p>
    <w:p w14:paraId="2575408D">
      <w:pPr>
        <w:ind w:left="7" w:hanging="7" w:firstLineChars="0"/>
        <w:jc w:val="left"/>
        <w:rPr>
          <w:rFonts w:ascii="宋体" w:hAnsi="宋体" w:cs="宋体"/>
        </w:rPr>
      </w:pPr>
      <w:r>
        <w:rPr>
          <w:rFonts w:hint="eastAsia" w:ascii="宋体" w:hAnsi="宋体" w:cs="宋体"/>
        </w:rPr>
        <w:t>（4）分包意向协议……………………………………………………………（页码）</w:t>
      </w:r>
    </w:p>
    <w:p w14:paraId="1E3A22A3">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374F90A5">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026CE416">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2676C0D0">
      <w:pPr>
        <w:ind w:left="7" w:hanging="7" w:firstLineChars="0"/>
        <w:jc w:val="left"/>
        <w:rPr>
          <w:rFonts w:ascii="宋体" w:hAnsi="宋体" w:cs="宋体"/>
        </w:rPr>
      </w:pPr>
    </w:p>
    <w:p w14:paraId="34CFB479">
      <w:pPr>
        <w:ind w:firstLine="480"/>
      </w:pPr>
    </w:p>
    <w:p w14:paraId="1F4B4653">
      <w:pPr>
        <w:ind w:firstLine="653"/>
        <w:jc w:val="center"/>
        <w:rPr>
          <w:rFonts w:ascii="宋体" w:hAnsi="宋体" w:cs="宋体"/>
          <w:b/>
          <w:kern w:val="0"/>
          <w:sz w:val="32"/>
          <w:szCs w:val="32"/>
          <w:lang w:val="zh-CN"/>
        </w:rPr>
      </w:pPr>
    </w:p>
    <w:p w14:paraId="25D592C1">
      <w:pPr>
        <w:ind w:firstLine="653"/>
        <w:jc w:val="center"/>
        <w:rPr>
          <w:rFonts w:ascii="宋体" w:hAnsi="宋体" w:cs="宋体"/>
          <w:b/>
          <w:kern w:val="0"/>
          <w:sz w:val="32"/>
          <w:szCs w:val="32"/>
          <w:lang w:val="zh-CN"/>
        </w:rPr>
      </w:pPr>
    </w:p>
    <w:p w14:paraId="0D6BBD39">
      <w:pPr>
        <w:ind w:firstLine="653"/>
        <w:jc w:val="center"/>
        <w:rPr>
          <w:rFonts w:ascii="宋体" w:hAnsi="宋体" w:cs="宋体"/>
          <w:b/>
          <w:kern w:val="0"/>
          <w:sz w:val="32"/>
          <w:szCs w:val="32"/>
          <w:lang w:val="zh-CN"/>
        </w:rPr>
      </w:pPr>
    </w:p>
    <w:p w14:paraId="7946F5A4">
      <w:pPr>
        <w:ind w:firstLine="653"/>
        <w:jc w:val="center"/>
        <w:rPr>
          <w:rFonts w:ascii="宋体" w:hAnsi="宋体" w:cs="宋体"/>
          <w:b/>
          <w:kern w:val="0"/>
          <w:sz w:val="32"/>
          <w:szCs w:val="32"/>
          <w:lang w:val="zh-CN"/>
        </w:rPr>
      </w:pPr>
    </w:p>
    <w:p w14:paraId="324A8ECA">
      <w:pPr>
        <w:ind w:firstLine="653"/>
        <w:jc w:val="center"/>
        <w:rPr>
          <w:rFonts w:ascii="宋体" w:hAnsi="宋体" w:cs="宋体"/>
          <w:b/>
          <w:kern w:val="0"/>
          <w:sz w:val="32"/>
          <w:szCs w:val="32"/>
          <w:lang w:val="zh-CN"/>
        </w:rPr>
      </w:pPr>
    </w:p>
    <w:p w14:paraId="715498BF">
      <w:pPr>
        <w:ind w:firstLine="653"/>
        <w:jc w:val="center"/>
        <w:rPr>
          <w:rFonts w:ascii="宋体" w:hAnsi="宋体" w:cs="宋体"/>
          <w:b/>
          <w:kern w:val="0"/>
          <w:sz w:val="32"/>
          <w:szCs w:val="32"/>
          <w:lang w:val="zh-CN"/>
        </w:rPr>
      </w:pPr>
    </w:p>
    <w:p w14:paraId="326EA67A">
      <w:pPr>
        <w:pStyle w:val="6"/>
      </w:pPr>
      <w:bookmarkStart w:id="464" w:name="_Toc8786"/>
      <w:bookmarkStart w:id="465" w:name="_Toc624"/>
      <w:r>
        <w:rPr>
          <w:rFonts w:hint="eastAsia"/>
        </w:rPr>
        <w:t>一、投标函</w:t>
      </w:r>
      <w:bookmarkEnd w:id="464"/>
      <w:bookmarkEnd w:id="465"/>
    </w:p>
    <w:p w14:paraId="59F552A3">
      <w:pPr>
        <w:ind w:firstLine="0" w:firstLineChars="0"/>
        <w:rPr>
          <w:rFonts w:ascii="宋体" w:hAnsi="宋体" w:cs="宋体"/>
        </w:rPr>
      </w:pPr>
      <w:r>
        <w:rPr>
          <w:rFonts w:hint="eastAsia" w:ascii="宋体" w:hAnsi="宋体" w:cs="宋体"/>
        </w:rPr>
        <w:t>（采购人）、（采购代理机构）：</w:t>
      </w:r>
    </w:p>
    <w:p w14:paraId="33701986">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E8FE924">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21F00483">
      <w:pPr>
        <w:ind w:firstLine="480"/>
        <w:rPr>
          <w:rFonts w:ascii="宋体" w:hAnsi="宋体" w:cs="宋体"/>
        </w:rPr>
      </w:pPr>
      <w:r>
        <w:rPr>
          <w:rFonts w:hint="eastAsia" w:ascii="宋体" w:hAnsi="宋体" w:cs="宋体"/>
        </w:rPr>
        <w:t>2、我方的投标文件包括以下内容：</w:t>
      </w:r>
    </w:p>
    <w:p w14:paraId="0FE9E7F0">
      <w:pPr>
        <w:ind w:left="240" w:leftChars="100" w:firstLine="480"/>
        <w:rPr>
          <w:rFonts w:ascii="宋体" w:hAnsi="宋体" w:cs="宋体"/>
        </w:rPr>
      </w:pPr>
      <w:r>
        <w:rPr>
          <w:rFonts w:hint="eastAsia" w:ascii="宋体" w:hAnsi="宋体" w:cs="宋体"/>
        </w:rPr>
        <w:t>2.1资格文件：</w:t>
      </w:r>
    </w:p>
    <w:p w14:paraId="1B73AD91">
      <w:pPr>
        <w:ind w:left="480" w:leftChars="200" w:firstLine="480"/>
        <w:rPr>
          <w:rFonts w:ascii="宋体" w:hAnsi="宋体" w:cs="宋体"/>
        </w:rPr>
      </w:pPr>
      <w:r>
        <w:rPr>
          <w:rFonts w:hint="eastAsia" w:ascii="宋体" w:hAnsi="宋体" w:cs="宋体"/>
        </w:rPr>
        <w:t>2.1.1承诺函；</w:t>
      </w:r>
    </w:p>
    <w:p w14:paraId="3FD6632D">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6" w:name="_Hlk101257010"/>
      <w:r>
        <w:rPr>
          <w:rFonts w:hint="eastAsia" w:ascii="宋体" w:hAnsi="宋体" w:cs="宋体"/>
          <w:snapToGrid w:val="0"/>
          <w:kern w:val="28"/>
          <w:szCs w:val="20"/>
        </w:rPr>
        <w:t>（如有)</w:t>
      </w:r>
      <w:bookmarkEnd w:id="466"/>
    </w:p>
    <w:p w14:paraId="1EA78479">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1B91E89B">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7954332">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43FBA8B">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5BE4371E">
      <w:pPr>
        <w:ind w:left="480" w:leftChars="200" w:firstLine="480"/>
        <w:rPr>
          <w:rFonts w:ascii="宋体" w:hAnsi="宋体" w:cs="宋体"/>
        </w:rPr>
      </w:pPr>
      <w:r>
        <w:rPr>
          <w:rFonts w:hint="eastAsia" w:ascii="宋体" w:hAnsi="宋体" w:cs="宋体"/>
        </w:rPr>
        <w:t>2.2.2授权委托书或法定代表人（单位负责人）身份证明；</w:t>
      </w:r>
    </w:p>
    <w:p w14:paraId="5D2364D2">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1DFADD9">
      <w:pPr>
        <w:ind w:left="480" w:leftChars="200" w:firstLine="480"/>
        <w:rPr>
          <w:rFonts w:ascii="宋体" w:hAnsi="宋体" w:cs="宋体"/>
        </w:rPr>
      </w:pPr>
      <w:r>
        <w:rPr>
          <w:rFonts w:hint="eastAsia" w:ascii="宋体" w:hAnsi="宋体" w:cs="宋体"/>
        </w:rPr>
        <w:t>2.2.4分包意向协议（如有）；</w:t>
      </w:r>
    </w:p>
    <w:p w14:paraId="6D1D2456">
      <w:pPr>
        <w:ind w:left="480" w:leftChars="200" w:firstLine="480"/>
        <w:rPr>
          <w:rFonts w:ascii="宋体" w:hAnsi="宋体" w:cs="宋体"/>
        </w:rPr>
      </w:pPr>
      <w:r>
        <w:rPr>
          <w:rFonts w:hint="eastAsia" w:ascii="宋体" w:hAnsi="宋体" w:cs="宋体"/>
        </w:rPr>
        <w:t>2.2.5评标标准相应的商务技术资料；</w:t>
      </w:r>
    </w:p>
    <w:p w14:paraId="1207F487">
      <w:pPr>
        <w:ind w:left="480" w:leftChars="200" w:firstLine="480"/>
        <w:rPr>
          <w:rFonts w:ascii="宋体" w:hAnsi="宋体" w:cs="宋体"/>
        </w:rPr>
      </w:pPr>
      <w:r>
        <w:rPr>
          <w:rFonts w:hint="eastAsia" w:ascii="宋体" w:hAnsi="宋体" w:cs="宋体"/>
        </w:rPr>
        <w:t>2.2.6商务偏离表；</w:t>
      </w:r>
    </w:p>
    <w:p w14:paraId="563C8721">
      <w:pPr>
        <w:ind w:left="480" w:leftChars="200" w:firstLine="480"/>
      </w:pPr>
      <w:r>
        <w:rPr>
          <w:rFonts w:hint="eastAsia" w:ascii="宋体" w:hAnsi="宋体" w:cs="宋体"/>
        </w:rPr>
        <w:t>2.2.7技术偏离表；</w:t>
      </w:r>
    </w:p>
    <w:p w14:paraId="6B18DDA5">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33FBE8EB">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62236173">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25E7011">
      <w:pPr>
        <w:ind w:left="480" w:leftChars="200" w:firstLine="480"/>
        <w:rPr>
          <w:rFonts w:ascii="宋体" w:hAnsi="宋体" w:cs="宋体"/>
        </w:rPr>
      </w:pPr>
      <w:r>
        <w:rPr>
          <w:rFonts w:hint="eastAsia" w:ascii="宋体" w:hAnsi="宋体" w:cs="宋体"/>
        </w:rPr>
        <w:t>2.3.1开标一览表（报价表）；</w:t>
      </w:r>
    </w:p>
    <w:p w14:paraId="7BFDF63E">
      <w:pPr>
        <w:ind w:left="480" w:leftChars="200" w:firstLine="480"/>
        <w:rPr>
          <w:rFonts w:ascii="宋体" w:hAnsi="宋体" w:cs="宋体"/>
        </w:rPr>
      </w:pPr>
      <w:r>
        <w:rPr>
          <w:rFonts w:hint="eastAsia" w:ascii="宋体" w:hAnsi="宋体" w:cs="宋体"/>
        </w:rPr>
        <w:t>2.3.2中小企业声明函（如适用）。</w:t>
      </w:r>
    </w:p>
    <w:p w14:paraId="58DC9FF6">
      <w:pPr>
        <w:ind w:firstLine="480"/>
        <w:rPr>
          <w:rFonts w:ascii="宋体" w:hAnsi="宋体" w:cs="宋体"/>
        </w:rPr>
      </w:pPr>
      <w:r>
        <w:rPr>
          <w:rFonts w:hint="eastAsia" w:ascii="宋体" w:hAnsi="宋体" w:cs="宋体"/>
        </w:rPr>
        <w:t>3、我方承诺除商务技术偏离表列出的偏离外，我方响应招标文件的全部要求。</w:t>
      </w:r>
    </w:p>
    <w:p w14:paraId="22F17F74">
      <w:pPr>
        <w:ind w:firstLine="480"/>
        <w:rPr>
          <w:rFonts w:ascii="宋体" w:hAnsi="宋体" w:cs="宋体"/>
        </w:rPr>
      </w:pPr>
      <w:r>
        <w:rPr>
          <w:rFonts w:hint="eastAsia" w:ascii="宋体" w:hAnsi="宋体" w:cs="宋体"/>
        </w:rPr>
        <w:t>4、如我方中标，我方承诺：</w:t>
      </w:r>
    </w:p>
    <w:p w14:paraId="25B34BE0">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6A7295D5">
      <w:pPr>
        <w:ind w:left="240" w:leftChars="100" w:firstLine="480"/>
        <w:rPr>
          <w:rFonts w:ascii="宋体" w:hAnsi="宋体" w:cs="宋体"/>
        </w:rPr>
      </w:pPr>
      <w:r>
        <w:rPr>
          <w:rFonts w:hint="eastAsia" w:ascii="宋体" w:hAnsi="宋体" w:cs="宋体"/>
        </w:rPr>
        <w:t xml:space="preserve">4.2在签订合同时不向你方提出附加条件； </w:t>
      </w:r>
    </w:p>
    <w:p w14:paraId="48EAF4D4">
      <w:pPr>
        <w:ind w:left="240" w:leftChars="100" w:firstLine="480"/>
        <w:rPr>
          <w:rFonts w:ascii="宋体" w:hAnsi="宋体" w:cs="宋体"/>
        </w:rPr>
      </w:pPr>
      <w:r>
        <w:rPr>
          <w:rFonts w:hint="eastAsia" w:ascii="宋体" w:hAnsi="宋体" w:cs="宋体"/>
        </w:rPr>
        <w:t xml:space="preserve">4.3按照招标文件要求提交履约保证金； </w:t>
      </w:r>
    </w:p>
    <w:p w14:paraId="78BF4ACB">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5DA54F85">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29E8923C">
      <w:pPr>
        <w:pStyle w:val="3"/>
        <w:ind w:firstLine="0" w:firstLineChars="0"/>
      </w:pPr>
    </w:p>
    <w:p w14:paraId="5A3ED75F">
      <w:pPr>
        <w:pStyle w:val="2"/>
        <w:ind w:firstLine="480"/>
      </w:pPr>
    </w:p>
    <w:p w14:paraId="37D92D9B">
      <w:pPr>
        <w:ind w:firstLine="480"/>
      </w:pPr>
    </w:p>
    <w:p w14:paraId="21B761D6">
      <w:pPr>
        <w:ind w:firstLine="3840" w:firstLineChars="1600"/>
        <w:rPr>
          <w:rFonts w:ascii="宋体" w:hAnsi="宋体" w:cs="宋体"/>
        </w:rPr>
      </w:pPr>
      <w:r>
        <w:rPr>
          <w:rFonts w:hint="eastAsia" w:ascii="宋体" w:hAnsi="宋体" w:cs="宋体"/>
        </w:rPr>
        <w:t xml:space="preserve">投标人名称（电子签名）：                          </w:t>
      </w:r>
    </w:p>
    <w:p w14:paraId="13311002">
      <w:pPr>
        <w:ind w:firstLine="480"/>
        <w:jc w:val="center"/>
        <w:rPr>
          <w:rFonts w:ascii="宋体" w:hAnsi="宋体" w:cs="宋体"/>
        </w:rPr>
      </w:pPr>
      <w:r>
        <w:rPr>
          <w:rFonts w:hint="eastAsia" w:ascii="宋体" w:hAnsi="宋体" w:cs="宋体"/>
        </w:rPr>
        <w:t xml:space="preserve">           日期：  年   月   日</w:t>
      </w:r>
    </w:p>
    <w:p w14:paraId="5C3FD838">
      <w:pPr>
        <w:ind w:left="480" w:leftChars="200" w:firstLine="4200" w:firstLineChars="1750"/>
        <w:rPr>
          <w:rFonts w:ascii="宋体" w:hAnsi="宋体" w:cs="宋体"/>
          <w:kern w:val="0"/>
          <w:u w:val="single"/>
        </w:rPr>
      </w:pPr>
    </w:p>
    <w:p w14:paraId="1856BEBA">
      <w:pPr>
        <w:ind w:right="420" w:firstLine="480"/>
        <w:rPr>
          <w:rFonts w:ascii="宋体" w:hAnsi="宋体" w:cs="宋体"/>
        </w:rPr>
      </w:pPr>
      <w:r>
        <w:rPr>
          <w:rFonts w:hint="eastAsia" w:ascii="宋体" w:hAnsi="宋体" w:cs="宋体"/>
        </w:rPr>
        <w:t>注：按本格式和要求提供。</w:t>
      </w:r>
    </w:p>
    <w:p w14:paraId="52DFAC01">
      <w:pPr>
        <w:ind w:firstLine="653"/>
        <w:jc w:val="center"/>
        <w:rPr>
          <w:rFonts w:ascii="宋体" w:hAnsi="宋体" w:cs="宋体"/>
          <w:b/>
          <w:kern w:val="0"/>
          <w:sz w:val="32"/>
          <w:szCs w:val="32"/>
        </w:rPr>
      </w:pPr>
    </w:p>
    <w:p w14:paraId="6F1EDEE0">
      <w:pPr>
        <w:pStyle w:val="6"/>
      </w:pPr>
      <w:bookmarkStart w:id="467" w:name="_Toc27417"/>
      <w:bookmarkStart w:id="468" w:name="_Toc17110"/>
      <w:r>
        <w:rPr>
          <w:rFonts w:hint="eastAsia"/>
        </w:rPr>
        <w:t>二、授权委托书或法定代表人（单位负责人、自然人本人）身份证明</w:t>
      </w:r>
      <w:bookmarkEnd w:id="467"/>
      <w:bookmarkEnd w:id="468"/>
    </w:p>
    <w:p w14:paraId="0E592A2B">
      <w:pPr>
        <w:ind w:firstLine="480"/>
        <w:rPr>
          <w:rFonts w:ascii="宋体" w:hAnsi="宋体" w:cs="宋体"/>
        </w:rPr>
      </w:pPr>
      <w:r>
        <w:rPr>
          <w:rFonts w:hint="eastAsia" w:ascii="宋体" w:hAnsi="宋体" w:cs="宋体"/>
        </w:rPr>
        <w:t xml:space="preserve">                                </w:t>
      </w:r>
    </w:p>
    <w:p w14:paraId="0DB37197">
      <w:pPr>
        <w:ind w:firstLine="653"/>
        <w:jc w:val="center"/>
        <w:rPr>
          <w:rFonts w:ascii="宋体" w:hAnsi="宋体" w:cs="宋体"/>
        </w:rPr>
      </w:pPr>
      <w:r>
        <w:rPr>
          <w:rFonts w:hint="eastAsia" w:ascii="宋体" w:hAnsi="宋体" w:cs="宋体"/>
          <w:b/>
          <w:kern w:val="0"/>
          <w:sz w:val="32"/>
          <w:szCs w:val="32"/>
          <w:lang w:val="zh-CN"/>
        </w:rPr>
        <w:t>授权委托书（适用于非联合体投标）</w:t>
      </w:r>
    </w:p>
    <w:p w14:paraId="381969A6">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1F6DD3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690A37A">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5DC50C4">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0135A0D">
      <w:pPr>
        <w:pStyle w:val="152"/>
        <w:spacing w:line="360" w:lineRule="auto"/>
        <w:rPr>
          <w:rFonts w:hAnsi="宋体" w:cs="宋体"/>
          <w:kern w:val="0"/>
          <w:sz w:val="24"/>
          <w:lang w:val="zh-CN"/>
        </w:rPr>
      </w:pPr>
      <w:r>
        <w:rPr>
          <w:rFonts w:hint="eastAsia" w:hAnsi="宋体" w:cs="宋体"/>
          <w:kern w:val="0"/>
          <w:sz w:val="24"/>
          <w:lang w:val="zh-CN"/>
        </w:rPr>
        <w:t xml:space="preserve">   </w:t>
      </w:r>
    </w:p>
    <w:p w14:paraId="11727F50">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F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9207" w:type="dxa"/>
          </w:tcPr>
          <w:p w14:paraId="708AEAB0">
            <w:pPr>
              <w:pStyle w:val="152"/>
              <w:adjustRightInd w:val="0"/>
              <w:spacing w:line="360" w:lineRule="auto"/>
              <w:rPr>
                <w:rFonts w:hAnsi="宋体" w:cs="宋体"/>
                <w:bCs/>
                <w:sz w:val="24"/>
              </w:rPr>
            </w:pPr>
            <w:r>
              <w:rPr>
                <w:rFonts w:hint="eastAsia" w:hAnsi="宋体" w:cs="宋体"/>
                <w:bCs/>
                <w:sz w:val="24"/>
              </w:rPr>
              <w:t>正面：                               反面：</w:t>
            </w:r>
          </w:p>
          <w:p w14:paraId="1C5A5ED8">
            <w:pPr>
              <w:pStyle w:val="152"/>
              <w:adjustRightInd w:val="0"/>
              <w:spacing w:line="360" w:lineRule="auto"/>
              <w:rPr>
                <w:rFonts w:hAnsi="宋体" w:cs="宋体"/>
                <w:bCs/>
                <w:sz w:val="24"/>
              </w:rPr>
            </w:pPr>
          </w:p>
        </w:tc>
      </w:tr>
    </w:tbl>
    <w:p w14:paraId="4C04DBD2">
      <w:pPr>
        <w:ind w:firstLine="480"/>
        <w:rPr>
          <w:rFonts w:ascii="宋体" w:hAnsi="宋体" w:cs="宋体"/>
          <w:kern w:val="0"/>
          <w:lang w:val="zh-CN"/>
        </w:rPr>
      </w:pPr>
      <w:r>
        <w:rPr>
          <w:rFonts w:hint="eastAsia" w:ascii="宋体" w:hAnsi="宋体" w:cs="宋体"/>
          <w:kern w:val="0"/>
          <w:lang w:val="zh-CN"/>
        </w:rPr>
        <w:t xml:space="preserve">                                             </w:t>
      </w:r>
    </w:p>
    <w:p w14:paraId="7171E745">
      <w:pPr>
        <w:pStyle w:val="3"/>
        <w:ind w:firstLine="480"/>
      </w:pPr>
    </w:p>
    <w:p w14:paraId="39C2360E">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6AA097D1">
      <w:pPr>
        <w:ind w:firstLine="480"/>
        <w:rPr>
          <w:rFonts w:ascii="宋体" w:hAnsi="宋体" w:cs="宋体"/>
          <w:kern w:val="0"/>
          <w:lang w:val="zh-CN"/>
        </w:rPr>
      </w:pPr>
      <w:r>
        <w:rPr>
          <w:rFonts w:hint="eastAsia" w:ascii="宋体" w:hAnsi="宋体" w:cs="宋体"/>
          <w:kern w:val="0"/>
          <w:lang w:val="zh-CN"/>
        </w:rPr>
        <w:t xml:space="preserve">                                           签发日期：  年  月   日</w:t>
      </w:r>
    </w:p>
    <w:p w14:paraId="2DED19DF">
      <w:pPr>
        <w:ind w:firstLine="480"/>
        <w:rPr>
          <w:rFonts w:ascii="宋体" w:hAnsi="宋体" w:cs="宋体"/>
        </w:rPr>
      </w:pPr>
    </w:p>
    <w:p w14:paraId="508849EF">
      <w:pPr>
        <w:ind w:firstLine="653"/>
        <w:jc w:val="center"/>
        <w:rPr>
          <w:rFonts w:ascii="宋体" w:hAnsi="宋体" w:cs="宋体"/>
          <w:b/>
          <w:kern w:val="0"/>
          <w:sz w:val="32"/>
          <w:szCs w:val="32"/>
        </w:rPr>
        <w:sectPr>
          <w:pgSz w:w="11905" w:h="16838"/>
          <w:pgMar w:top="1440" w:right="1797" w:bottom="1440" w:left="1797" w:header="680" w:footer="850" w:gutter="0"/>
          <w:paperSrc/>
          <w:pgNumType w:fmt="decimal"/>
          <w:cols w:space="0" w:num="1"/>
          <w:titlePg/>
          <w:rtlGutter w:val="0"/>
          <w:docGrid w:linePitch="312" w:charSpace="0"/>
        </w:sectPr>
      </w:pPr>
    </w:p>
    <w:p w14:paraId="1B4D0AE3">
      <w:pPr>
        <w:ind w:firstLine="65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5A76121">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14637CF">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DD7CDBF">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AFD1885">
      <w:pPr>
        <w:ind w:firstLine="480"/>
        <w:rPr>
          <w:rFonts w:ascii="宋体" w:hAnsi="宋体" w:cs="宋体"/>
          <w:kern w:val="0"/>
        </w:rPr>
      </w:pPr>
      <w:r>
        <w:rPr>
          <w:rFonts w:hint="eastAsia" w:ascii="宋体" w:hAnsi="宋体" w:cs="宋体"/>
          <w:kern w:val="0"/>
          <w:lang w:val="zh-CN"/>
        </w:rPr>
        <w:t>特此告知。</w:t>
      </w:r>
    </w:p>
    <w:p w14:paraId="2AA24ACF">
      <w:pPr>
        <w:pStyle w:val="152"/>
        <w:spacing w:line="360" w:lineRule="auto"/>
        <w:rPr>
          <w:rFonts w:hAnsi="宋体" w:cs="宋体"/>
          <w:kern w:val="0"/>
          <w:sz w:val="24"/>
          <w:lang w:val="zh-CN"/>
        </w:rPr>
      </w:pPr>
    </w:p>
    <w:p w14:paraId="2F1CAC49">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8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9207" w:type="dxa"/>
          </w:tcPr>
          <w:p w14:paraId="7A0A3220">
            <w:pPr>
              <w:pStyle w:val="152"/>
              <w:adjustRightInd w:val="0"/>
              <w:spacing w:line="360" w:lineRule="auto"/>
              <w:rPr>
                <w:rFonts w:hAnsi="宋体" w:cs="宋体"/>
                <w:bCs/>
                <w:sz w:val="24"/>
              </w:rPr>
            </w:pPr>
            <w:r>
              <w:rPr>
                <w:rFonts w:hint="eastAsia" w:hAnsi="宋体" w:cs="宋体"/>
                <w:bCs/>
                <w:sz w:val="24"/>
              </w:rPr>
              <w:t>正面：                               反面：</w:t>
            </w:r>
          </w:p>
          <w:p w14:paraId="7431EC02">
            <w:pPr>
              <w:pStyle w:val="152"/>
              <w:adjustRightInd w:val="0"/>
              <w:spacing w:line="360" w:lineRule="auto"/>
              <w:rPr>
                <w:rFonts w:hAnsi="宋体" w:cs="宋体"/>
                <w:bCs/>
                <w:sz w:val="24"/>
              </w:rPr>
            </w:pPr>
          </w:p>
        </w:tc>
      </w:tr>
    </w:tbl>
    <w:p w14:paraId="12AFE4BA">
      <w:pPr>
        <w:ind w:firstLine="653"/>
        <w:jc w:val="center"/>
        <w:rPr>
          <w:rFonts w:ascii="宋体" w:hAnsi="宋体" w:cs="宋体"/>
          <w:b/>
          <w:kern w:val="0"/>
          <w:sz w:val="32"/>
          <w:szCs w:val="32"/>
        </w:rPr>
      </w:pPr>
    </w:p>
    <w:p w14:paraId="01344DBC">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E96D896">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BFFC5EE">
      <w:pPr>
        <w:ind w:firstLine="4080" w:firstLineChars="1700"/>
        <w:rPr>
          <w:rFonts w:ascii="宋体" w:hAnsi="宋体" w:cs="宋体"/>
        </w:rPr>
      </w:pPr>
      <w:r>
        <w:rPr>
          <w:rFonts w:hint="eastAsia" w:ascii="宋体" w:hAnsi="宋体" w:cs="宋体"/>
          <w:kern w:val="0"/>
          <w:lang w:val="zh-CN"/>
        </w:rPr>
        <w:t>……</w:t>
      </w:r>
    </w:p>
    <w:p w14:paraId="6E58F11B">
      <w:pPr>
        <w:ind w:firstLine="480"/>
        <w:rPr>
          <w:rFonts w:ascii="宋体" w:hAnsi="宋体" w:cs="宋体"/>
          <w:kern w:val="0"/>
          <w:lang w:val="zh-CN"/>
        </w:rPr>
      </w:pPr>
      <w:r>
        <w:rPr>
          <w:rFonts w:hint="eastAsia" w:ascii="宋体" w:hAnsi="宋体" w:cs="宋体"/>
          <w:kern w:val="0"/>
          <w:lang w:val="zh-CN"/>
        </w:rPr>
        <w:t xml:space="preserve">                                   日期：  年  月   日</w:t>
      </w:r>
    </w:p>
    <w:p w14:paraId="65269B1B">
      <w:pPr>
        <w:autoSpaceDE w:val="0"/>
        <w:autoSpaceDN w:val="0"/>
        <w:ind w:firstLine="653"/>
        <w:jc w:val="center"/>
        <w:rPr>
          <w:rFonts w:ascii="宋体" w:hAnsi="宋体" w:cs="宋体"/>
          <w:b/>
          <w:kern w:val="0"/>
          <w:sz w:val="32"/>
          <w:szCs w:val="32"/>
          <w:lang w:val="zh-CN"/>
        </w:rPr>
      </w:pPr>
    </w:p>
    <w:p w14:paraId="37D0B839">
      <w:pPr>
        <w:autoSpaceDE w:val="0"/>
        <w:autoSpaceDN w:val="0"/>
        <w:ind w:firstLine="653"/>
        <w:jc w:val="center"/>
        <w:rPr>
          <w:rFonts w:ascii="宋体" w:hAnsi="宋体" w:cs="宋体"/>
          <w:b/>
          <w:kern w:val="0"/>
          <w:sz w:val="32"/>
          <w:szCs w:val="32"/>
          <w:lang w:val="zh-CN"/>
        </w:rPr>
        <w:sectPr>
          <w:pgSz w:w="11905" w:h="16838"/>
          <w:pgMar w:top="1440" w:right="1797" w:bottom="1440" w:left="1797" w:header="680" w:footer="850" w:gutter="0"/>
          <w:paperSrc/>
          <w:pgNumType w:fmt="decimal"/>
          <w:cols w:space="0" w:num="1"/>
          <w:titlePg/>
          <w:rtlGutter w:val="0"/>
          <w:docGrid w:linePitch="312" w:charSpace="0"/>
        </w:sectPr>
      </w:pPr>
    </w:p>
    <w:p w14:paraId="080D5C0B">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390C03B">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24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32B4DAE">
            <w:pPr>
              <w:pStyle w:val="152"/>
              <w:adjustRightInd w:val="0"/>
              <w:spacing w:line="360" w:lineRule="auto"/>
              <w:rPr>
                <w:rFonts w:hAnsi="宋体" w:cs="宋体"/>
                <w:bCs/>
                <w:sz w:val="24"/>
              </w:rPr>
            </w:pPr>
            <w:r>
              <w:rPr>
                <w:rFonts w:hint="eastAsia" w:hAnsi="宋体" w:cs="宋体"/>
                <w:bCs/>
                <w:sz w:val="24"/>
              </w:rPr>
              <w:t>正面：                                 反面：</w:t>
            </w:r>
          </w:p>
          <w:p w14:paraId="0F4FF989">
            <w:pPr>
              <w:pStyle w:val="152"/>
              <w:adjustRightInd w:val="0"/>
              <w:spacing w:line="360" w:lineRule="auto"/>
              <w:rPr>
                <w:rFonts w:hAnsi="宋体" w:cs="宋体"/>
                <w:bCs/>
                <w:sz w:val="24"/>
              </w:rPr>
            </w:pPr>
          </w:p>
        </w:tc>
      </w:tr>
    </w:tbl>
    <w:p w14:paraId="3C9E51A7">
      <w:pPr>
        <w:ind w:firstLine="480"/>
        <w:jc w:val="center"/>
        <w:rPr>
          <w:rFonts w:ascii="宋体" w:hAnsi="宋体" w:cs="宋体"/>
          <w:kern w:val="0"/>
          <w:lang w:val="zh-CN"/>
        </w:rPr>
      </w:pPr>
      <w:r>
        <w:rPr>
          <w:rFonts w:hint="eastAsia" w:ascii="宋体" w:hAnsi="宋体" w:cs="宋体"/>
          <w:kern w:val="0"/>
          <w:lang w:val="zh-CN"/>
        </w:rPr>
        <w:t xml:space="preserve">                 </w:t>
      </w:r>
    </w:p>
    <w:p w14:paraId="20AF5693">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01991641">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68F76EB6">
      <w:pPr>
        <w:ind w:firstLine="653"/>
        <w:jc w:val="center"/>
        <w:rPr>
          <w:rFonts w:ascii="宋体" w:hAnsi="宋体" w:cs="宋体"/>
          <w:b/>
          <w:kern w:val="0"/>
          <w:sz w:val="32"/>
          <w:szCs w:val="32"/>
        </w:rPr>
      </w:pPr>
    </w:p>
    <w:p w14:paraId="775F37AC">
      <w:pPr>
        <w:ind w:firstLine="653"/>
        <w:jc w:val="center"/>
        <w:rPr>
          <w:rFonts w:ascii="宋体" w:hAnsi="宋体" w:cs="宋体"/>
          <w:b/>
          <w:kern w:val="0"/>
          <w:sz w:val="32"/>
          <w:szCs w:val="32"/>
        </w:rPr>
      </w:pPr>
    </w:p>
    <w:p w14:paraId="1AE7BAF2">
      <w:pPr>
        <w:ind w:firstLine="653"/>
        <w:jc w:val="center"/>
        <w:rPr>
          <w:rFonts w:ascii="宋体" w:hAnsi="宋体" w:cs="宋体"/>
          <w:b/>
          <w:kern w:val="0"/>
          <w:sz w:val="32"/>
          <w:szCs w:val="32"/>
        </w:rPr>
      </w:pPr>
    </w:p>
    <w:p w14:paraId="46FB9A53">
      <w:pPr>
        <w:ind w:firstLine="653"/>
        <w:jc w:val="center"/>
        <w:rPr>
          <w:rFonts w:ascii="宋体" w:hAnsi="宋体" w:cs="宋体"/>
          <w:b/>
          <w:kern w:val="0"/>
          <w:sz w:val="32"/>
          <w:szCs w:val="32"/>
        </w:rPr>
      </w:pPr>
    </w:p>
    <w:p w14:paraId="3D5C35C6">
      <w:pPr>
        <w:ind w:firstLine="653"/>
        <w:jc w:val="center"/>
        <w:rPr>
          <w:rFonts w:ascii="宋体" w:hAnsi="宋体" w:cs="宋体"/>
          <w:b/>
          <w:kern w:val="0"/>
          <w:sz w:val="32"/>
          <w:szCs w:val="32"/>
        </w:rPr>
      </w:pPr>
    </w:p>
    <w:p w14:paraId="334A55EB">
      <w:pPr>
        <w:pStyle w:val="6"/>
      </w:pPr>
      <w:bookmarkStart w:id="469" w:name="_Toc12686"/>
      <w:bookmarkStart w:id="470" w:name="_Toc26755"/>
      <w:r>
        <w:rPr>
          <w:rFonts w:hint="eastAsia"/>
          <w:lang w:val="en-US"/>
        </w:rPr>
        <w:t>三</w:t>
      </w:r>
      <w:r>
        <w:rPr>
          <w:rFonts w:hint="eastAsia"/>
        </w:rPr>
        <w:t>、联合协议（如有）</w:t>
      </w:r>
      <w:bookmarkEnd w:id="469"/>
      <w:bookmarkEnd w:id="470"/>
    </w:p>
    <w:p w14:paraId="45CEF74E">
      <w:pPr>
        <w:widowControl/>
        <w:ind w:firstLine="489"/>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87F5CCF">
      <w:pPr>
        <w:pStyle w:val="5"/>
        <w:sectPr>
          <w:headerReference r:id="rId19" w:type="first"/>
          <w:footerReference r:id="rId21" w:type="first"/>
          <w:headerReference r:id="rId18" w:type="default"/>
          <w:footerReference r:id="rId20" w:type="default"/>
          <w:pgSz w:w="11905" w:h="16838"/>
          <w:pgMar w:top="1440" w:right="1797" w:bottom="1440" w:left="1797" w:header="680" w:footer="850" w:gutter="0"/>
          <w:paperSrc/>
          <w:pgNumType w:fmt="decimal"/>
          <w:cols w:space="0" w:num="1"/>
          <w:titlePg/>
          <w:rtlGutter w:val="0"/>
          <w:docGrid w:linePitch="312" w:charSpace="0"/>
        </w:sectPr>
      </w:pPr>
    </w:p>
    <w:p w14:paraId="581B544D">
      <w:pPr>
        <w:pStyle w:val="6"/>
      </w:pPr>
      <w:bookmarkStart w:id="471" w:name="_Toc11086"/>
      <w:bookmarkStart w:id="472" w:name="_Toc15871"/>
      <w:r>
        <w:rPr>
          <w:rFonts w:hint="eastAsia"/>
          <w:lang w:val="en-US"/>
        </w:rPr>
        <w:t>四</w:t>
      </w:r>
      <w:r>
        <w:rPr>
          <w:rFonts w:hint="eastAsia"/>
        </w:rPr>
        <w:t>、分包意向协议（如有）</w:t>
      </w:r>
      <w:bookmarkEnd w:id="471"/>
      <w:bookmarkEnd w:id="472"/>
    </w:p>
    <w:p w14:paraId="2B7E04E3">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6392CB23">
      <w:pPr>
        <w:pStyle w:val="5"/>
        <w:sectPr>
          <w:pgSz w:w="11905" w:h="16838"/>
          <w:pgMar w:top="1440" w:right="1797" w:bottom="1440" w:left="1797" w:header="680" w:footer="850" w:gutter="0"/>
          <w:paperSrc/>
          <w:pgNumType w:fmt="decimal"/>
          <w:cols w:space="0" w:num="1"/>
          <w:titlePg/>
          <w:rtlGutter w:val="0"/>
          <w:docGrid w:linePitch="312" w:charSpace="0"/>
        </w:sectPr>
      </w:pPr>
    </w:p>
    <w:p w14:paraId="16BC9CC4">
      <w:pPr>
        <w:pStyle w:val="6"/>
      </w:pPr>
      <w:bookmarkStart w:id="473" w:name="_Toc29359"/>
      <w:bookmarkStart w:id="474" w:name="_Toc20008"/>
      <w:r>
        <w:rPr>
          <w:rFonts w:hint="eastAsia"/>
          <w:lang w:val="en-US"/>
        </w:rPr>
        <w:t>五</w:t>
      </w:r>
      <w:r>
        <w:rPr>
          <w:rFonts w:hint="eastAsia"/>
        </w:rPr>
        <w:t>、评标标准相应的商务技术资料</w:t>
      </w:r>
      <w:bookmarkEnd w:id="473"/>
      <w:bookmarkEnd w:id="474"/>
    </w:p>
    <w:p w14:paraId="5CD6D156">
      <w:pPr>
        <w:ind w:firstLine="489"/>
        <w:jc w:val="center"/>
        <w:rPr>
          <w:rFonts w:ascii="宋体" w:hAnsi="宋体" w:cs="宋体"/>
          <w:b/>
        </w:rPr>
      </w:pPr>
      <w:r>
        <w:rPr>
          <w:rFonts w:hint="eastAsia" w:ascii="宋体" w:hAnsi="宋体" w:cs="宋体"/>
          <w:b/>
        </w:rPr>
        <w:t>（按招标文件第四部分评标办法中评标标准提供资料。）</w:t>
      </w:r>
    </w:p>
    <w:p w14:paraId="3829AAAE">
      <w:pPr>
        <w:ind w:firstLine="653"/>
        <w:jc w:val="center"/>
        <w:rPr>
          <w:rFonts w:ascii="宋体" w:hAnsi="宋体" w:cs="宋体"/>
          <w:b/>
          <w:kern w:val="0"/>
          <w:sz w:val="32"/>
          <w:szCs w:val="32"/>
        </w:rPr>
      </w:pPr>
    </w:p>
    <w:p w14:paraId="3185B844">
      <w:pPr>
        <w:ind w:firstLine="653"/>
        <w:jc w:val="center"/>
        <w:rPr>
          <w:rFonts w:ascii="宋体" w:hAnsi="宋体" w:cs="宋体"/>
          <w:b/>
          <w:kern w:val="0"/>
          <w:sz w:val="32"/>
          <w:szCs w:val="32"/>
        </w:rPr>
      </w:pPr>
    </w:p>
    <w:p w14:paraId="71FAE77C">
      <w:pPr>
        <w:ind w:firstLine="653"/>
        <w:jc w:val="center"/>
        <w:rPr>
          <w:rFonts w:ascii="宋体" w:hAnsi="宋体" w:cs="宋体"/>
          <w:b/>
          <w:kern w:val="0"/>
          <w:sz w:val="32"/>
          <w:szCs w:val="32"/>
        </w:rPr>
      </w:pPr>
    </w:p>
    <w:p w14:paraId="228D9164">
      <w:pPr>
        <w:pStyle w:val="5"/>
        <w:sectPr>
          <w:pgSz w:w="11905" w:h="16838"/>
          <w:pgMar w:top="1440" w:right="1797" w:bottom="1440" w:left="1797" w:header="680" w:footer="850" w:gutter="0"/>
          <w:paperSrc/>
          <w:pgNumType w:fmt="decimal"/>
          <w:cols w:space="0" w:num="1"/>
          <w:titlePg/>
          <w:rtlGutter w:val="0"/>
          <w:docGrid w:linePitch="312" w:charSpace="0"/>
        </w:sectPr>
      </w:pPr>
    </w:p>
    <w:p w14:paraId="37ED57CC">
      <w:pPr>
        <w:pStyle w:val="6"/>
      </w:pPr>
      <w:bookmarkStart w:id="475" w:name="_Toc10001"/>
      <w:bookmarkStart w:id="476" w:name="_Toc5985"/>
      <w:bookmarkStart w:id="477" w:name="_Toc18478"/>
      <w:r>
        <w:rPr>
          <w:rFonts w:hint="eastAsia"/>
          <w:lang w:val="en-US"/>
        </w:rPr>
        <w:t>六、</w:t>
      </w:r>
      <w:r>
        <w:rPr>
          <w:rFonts w:hint="eastAsia"/>
        </w:rPr>
        <w:t>商务</w:t>
      </w:r>
      <w:r>
        <w:rPr>
          <w:rFonts w:hint="eastAsia"/>
          <w:lang w:val="en-US"/>
        </w:rPr>
        <w:t>偏离</w:t>
      </w:r>
      <w:r>
        <w:rPr>
          <w:rFonts w:hint="eastAsia"/>
        </w:rPr>
        <w:t>表</w:t>
      </w:r>
      <w:bookmarkEnd w:id="475"/>
      <w:bookmarkEnd w:id="476"/>
      <w:bookmarkEnd w:id="47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F8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4DEDB3">
            <w:pPr>
              <w:pStyle w:val="143"/>
              <w:widowControl w:val="0"/>
              <w:rPr>
                <w:b/>
                <w:bCs/>
              </w:rPr>
            </w:pPr>
            <w:r>
              <w:rPr>
                <w:rFonts w:hint="eastAsia"/>
                <w:b/>
                <w:bCs/>
              </w:rPr>
              <w:t>序号</w:t>
            </w:r>
          </w:p>
        </w:tc>
        <w:tc>
          <w:tcPr>
            <w:tcW w:w="3683" w:type="dxa"/>
          </w:tcPr>
          <w:p w14:paraId="73A4B587">
            <w:pPr>
              <w:pStyle w:val="143"/>
              <w:widowControl w:val="0"/>
              <w:rPr>
                <w:b/>
                <w:bCs/>
              </w:rPr>
            </w:pPr>
            <w:r>
              <w:rPr>
                <w:rFonts w:hint="eastAsia"/>
                <w:b/>
                <w:bCs/>
              </w:rPr>
              <w:t>招标文件要求</w:t>
            </w:r>
          </w:p>
        </w:tc>
        <w:tc>
          <w:tcPr>
            <w:tcW w:w="3546" w:type="dxa"/>
          </w:tcPr>
          <w:p w14:paraId="10D50384">
            <w:pPr>
              <w:pStyle w:val="143"/>
              <w:widowControl w:val="0"/>
              <w:rPr>
                <w:b/>
                <w:bCs/>
              </w:rPr>
            </w:pPr>
            <w:r>
              <w:rPr>
                <w:rFonts w:hint="eastAsia"/>
                <w:b/>
                <w:bCs/>
              </w:rPr>
              <w:t>投标文件响应</w:t>
            </w:r>
          </w:p>
        </w:tc>
        <w:tc>
          <w:tcPr>
            <w:tcW w:w="1276" w:type="dxa"/>
          </w:tcPr>
          <w:p w14:paraId="56F4A203">
            <w:pPr>
              <w:pStyle w:val="143"/>
              <w:widowControl w:val="0"/>
              <w:rPr>
                <w:b/>
                <w:bCs/>
              </w:rPr>
            </w:pPr>
            <w:r>
              <w:rPr>
                <w:rFonts w:hint="eastAsia"/>
                <w:b/>
                <w:bCs/>
              </w:rPr>
              <w:t>偏离情况</w:t>
            </w:r>
          </w:p>
        </w:tc>
      </w:tr>
      <w:tr w14:paraId="5B21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3EC480">
            <w:pPr>
              <w:pStyle w:val="143"/>
              <w:widowControl w:val="0"/>
              <w:rPr>
                <w:b/>
                <w:bCs/>
              </w:rPr>
            </w:pPr>
            <w:r>
              <w:rPr>
                <w:rFonts w:hint="eastAsia"/>
                <w:b/>
                <w:bCs/>
              </w:rPr>
              <w:t>1</w:t>
            </w:r>
          </w:p>
        </w:tc>
        <w:tc>
          <w:tcPr>
            <w:tcW w:w="3683" w:type="dxa"/>
          </w:tcPr>
          <w:p w14:paraId="220531EE">
            <w:pPr>
              <w:pStyle w:val="143"/>
              <w:widowControl w:val="0"/>
              <w:rPr>
                <w:b/>
                <w:bCs/>
              </w:rPr>
            </w:pPr>
          </w:p>
        </w:tc>
        <w:tc>
          <w:tcPr>
            <w:tcW w:w="3546" w:type="dxa"/>
          </w:tcPr>
          <w:p w14:paraId="3C593042">
            <w:pPr>
              <w:pStyle w:val="143"/>
              <w:widowControl w:val="0"/>
              <w:rPr>
                <w:b/>
                <w:bCs/>
              </w:rPr>
            </w:pPr>
          </w:p>
        </w:tc>
        <w:tc>
          <w:tcPr>
            <w:tcW w:w="1276" w:type="dxa"/>
          </w:tcPr>
          <w:p w14:paraId="449D21AD">
            <w:pPr>
              <w:pStyle w:val="143"/>
              <w:widowControl w:val="0"/>
              <w:rPr>
                <w:b/>
                <w:bCs/>
              </w:rPr>
            </w:pPr>
          </w:p>
        </w:tc>
      </w:tr>
      <w:tr w14:paraId="0ADC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70D0AF">
            <w:pPr>
              <w:pStyle w:val="143"/>
              <w:widowControl w:val="0"/>
              <w:rPr>
                <w:b/>
                <w:bCs/>
              </w:rPr>
            </w:pPr>
            <w:r>
              <w:rPr>
                <w:rFonts w:hint="eastAsia"/>
                <w:b/>
                <w:bCs/>
              </w:rPr>
              <w:t>2</w:t>
            </w:r>
          </w:p>
        </w:tc>
        <w:tc>
          <w:tcPr>
            <w:tcW w:w="3683" w:type="dxa"/>
          </w:tcPr>
          <w:p w14:paraId="7202A7D5">
            <w:pPr>
              <w:pStyle w:val="143"/>
              <w:widowControl w:val="0"/>
              <w:rPr>
                <w:b/>
                <w:bCs/>
              </w:rPr>
            </w:pPr>
          </w:p>
        </w:tc>
        <w:tc>
          <w:tcPr>
            <w:tcW w:w="3546" w:type="dxa"/>
          </w:tcPr>
          <w:p w14:paraId="6AED838C">
            <w:pPr>
              <w:pStyle w:val="143"/>
              <w:widowControl w:val="0"/>
              <w:rPr>
                <w:b/>
                <w:bCs/>
              </w:rPr>
            </w:pPr>
          </w:p>
        </w:tc>
        <w:tc>
          <w:tcPr>
            <w:tcW w:w="1276" w:type="dxa"/>
          </w:tcPr>
          <w:p w14:paraId="34DC84BA">
            <w:pPr>
              <w:pStyle w:val="143"/>
              <w:widowControl w:val="0"/>
              <w:rPr>
                <w:b/>
                <w:bCs/>
              </w:rPr>
            </w:pPr>
          </w:p>
        </w:tc>
      </w:tr>
      <w:tr w14:paraId="6258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D64AC5">
            <w:pPr>
              <w:pStyle w:val="143"/>
              <w:widowControl w:val="0"/>
              <w:rPr>
                <w:b/>
                <w:bCs/>
              </w:rPr>
            </w:pPr>
            <w:r>
              <w:rPr>
                <w:rFonts w:hint="eastAsia"/>
                <w:b/>
                <w:bCs/>
              </w:rPr>
              <w:t>……</w:t>
            </w:r>
          </w:p>
        </w:tc>
        <w:tc>
          <w:tcPr>
            <w:tcW w:w="3683" w:type="dxa"/>
          </w:tcPr>
          <w:p w14:paraId="76FF3BB5">
            <w:pPr>
              <w:pStyle w:val="143"/>
              <w:widowControl w:val="0"/>
              <w:rPr>
                <w:b/>
                <w:bCs/>
              </w:rPr>
            </w:pPr>
          </w:p>
        </w:tc>
        <w:tc>
          <w:tcPr>
            <w:tcW w:w="3546" w:type="dxa"/>
          </w:tcPr>
          <w:p w14:paraId="38A28E48">
            <w:pPr>
              <w:pStyle w:val="143"/>
              <w:widowControl w:val="0"/>
              <w:rPr>
                <w:b/>
                <w:bCs/>
              </w:rPr>
            </w:pPr>
          </w:p>
        </w:tc>
        <w:tc>
          <w:tcPr>
            <w:tcW w:w="1276" w:type="dxa"/>
          </w:tcPr>
          <w:p w14:paraId="4F393FFD">
            <w:pPr>
              <w:pStyle w:val="143"/>
              <w:widowControl w:val="0"/>
              <w:rPr>
                <w:b/>
                <w:bCs/>
              </w:rPr>
            </w:pPr>
          </w:p>
        </w:tc>
      </w:tr>
    </w:tbl>
    <w:p w14:paraId="7FD67057">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60A0A5CD">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E058E68">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634D299">
      <w:pPr>
        <w:ind w:firstLine="653"/>
        <w:jc w:val="center"/>
        <w:rPr>
          <w:rFonts w:ascii="宋体" w:hAnsi="宋体" w:cs="宋体"/>
          <w:b/>
          <w:kern w:val="0"/>
          <w:sz w:val="32"/>
          <w:szCs w:val="32"/>
        </w:rPr>
      </w:pPr>
    </w:p>
    <w:p w14:paraId="337FEE81">
      <w:pPr>
        <w:ind w:firstLine="480"/>
      </w:pPr>
    </w:p>
    <w:p w14:paraId="4DEDAA2C">
      <w:pPr>
        <w:ind w:firstLine="5160" w:firstLineChars="2150"/>
        <w:rPr>
          <w:rFonts w:ascii="宋体" w:hAnsi="宋体" w:cs="宋体"/>
          <w:kern w:val="0"/>
        </w:rPr>
      </w:pPr>
      <w:r>
        <w:rPr>
          <w:rFonts w:hint="eastAsia" w:ascii="宋体" w:hAnsi="宋体" w:cs="宋体"/>
          <w:kern w:val="0"/>
          <w:lang w:val="zh-CN"/>
        </w:rPr>
        <w:t>投标人名称(电子签名)：</w:t>
      </w:r>
    </w:p>
    <w:p w14:paraId="5D683174">
      <w:pPr>
        <w:ind w:firstLine="480"/>
        <w:sectPr>
          <w:pgSz w:w="11905" w:h="16838"/>
          <w:pgMar w:top="1440" w:right="1797" w:bottom="1440" w:left="1797" w:header="680" w:footer="850" w:gutter="0"/>
          <w:paperSrc/>
          <w:pgNumType w:fmt="decimal"/>
          <w:cols w:space="0" w:num="1"/>
          <w:titlePg/>
          <w:rtlGutter w:val="0"/>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5063F438">
      <w:pPr>
        <w:pStyle w:val="6"/>
      </w:pPr>
      <w:bookmarkStart w:id="478" w:name="_Toc29279"/>
      <w:bookmarkStart w:id="479" w:name="_Toc13710"/>
      <w:r>
        <w:rPr>
          <w:rFonts w:hint="eastAsia"/>
          <w:lang w:val="en-US"/>
        </w:rPr>
        <w:t>七、技术偏离</w:t>
      </w:r>
      <w:r>
        <w:rPr>
          <w:rFonts w:hint="eastAsia"/>
        </w:rPr>
        <w:t>表</w:t>
      </w:r>
      <w:bookmarkEnd w:id="478"/>
      <w:bookmarkEnd w:id="47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BA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CF1EB">
            <w:pPr>
              <w:pStyle w:val="143"/>
              <w:widowControl w:val="0"/>
              <w:rPr>
                <w:b/>
                <w:bCs/>
              </w:rPr>
            </w:pPr>
            <w:r>
              <w:rPr>
                <w:rFonts w:hint="eastAsia"/>
                <w:b/>
                <w:bCs/>
              </w:rPr>
              <w:t>序号</w:t>
            </w:r>
          </w:p>
        </w:tc>
        <w:tc>
          <w:tcPr>
            <w:tcW w:w="3683" w:type="dxa"/>
          </w:tcPr>
          <w:p w14:paraId="10F99B97">
            <w:pPr>
              <w:pStyle w:val="143"/>
              <w:widowControl w:val="0"/>
              <w:rPr>
                <w:b/>
                <w:bCs/>
              </w:rPr>
            </w:pPr>
            <w:r>
              <w:rPr>
                <w:rFonts w:hint="eastAsia"/>
                <w:b/>
                <w:bCs/>
              </w:rPr>
              <w:t>招标文件要求</w:t>
            </w:r>
          </w:p>
        </w:tc>
        <w:tc>
          <w:tcPr>
            <w:tcW w:w="3546" w:type="dxa"/>
          </w:tcPr>
          <w:p w14:paraId="52D2B3D1">
            <w:pPr>
              <w:pStyle w:val="143"/>
              <w:widowControl w:val="0"/>
              <w:rPr>
                <w:b/>
                <w:bCs/>
              </w:rPr>
            </w:pPr>
            <w:r>
              <w:rPr>
                <w:rFonts w:hint="eastAsia"/>
                <w:b/>
                <w:bCs/>
              </w:rPr>
              <w:t>投标文件响应</w:t>
            </w:r>
          </w:p>
        </w:tc>
        <w:tc>
          <w:tcPr>
            <w:tcW w:w="1276" w:type="dxa"/>
          </w:tcPr>
          <w:p w14:paraId="78492919">
            <w:pPr>
              <w:pStyle w:val="143"/>
              <w:widowControl w:val="0"/>
              <w:rPr>
                <w:b/>
                <w:bCs/>
              </w:rPr>
            </w:pPr>
            <w:r>
              <w:rPr>
                <w:rFonts w:hint="eastAsia"/>
                <w:b/>
                <w:bCs/>
              </w:rPr>
              <w:t>偏离情况</w:t>
            </w:r>
          </w:p>
        </w:tc>
      </w:tr>
      <w:tr w14:paraId="7538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88C0F1">
            <w:pPr>
              <w:pStyle w:val="143"/>
              <w:widowControl w:val="0"/>
              <w:rPr>
                <w:b/>
                <w:bCs/>
              </w:rPr>
            </w:pPr>
            <w:r>
              <w:rPr>
                <w:rFonts w:hint="eastAsia"/>
                <w:b/>
                <w:bCs/>
              </w:rPr>
              <w:t>1</w:t>
            </w:r>
          </w:p>
        </w:tc>
        <w:tc>
          <w:tcPr>
            <w:tcW w:w="3683" w:type="dxa"/>
          </w:tcPr>
          <w:p w14:paraId="3D5ECF24">
            <w:pPr>
              <w:pStyle w:val="143"/>
              <w:widowControl w:val="0"/>
              <w:rPr>
                <w:b/>
                <w:bCs/>
              </w:rPr>
            </w:pPr>
          </w:p>
        </w:tc>
        <w:tc>
          <w:tcPr>
            <w:tcW w:w="3546" w:type="dxa"/>
          </w:tcPr>
          <w:p w14:paraId="793D8000">
            <w:pPr>
              <w:pStyle w:val="143"/>
              <w:widowControl w:val="0"/>
              <w:rPr>
                <w:b/>
                <w:bCs/>
              </w:rPr>
            </w:pPr>
          </w:p>
        </w:tc>
        <w:tc>
          <w:tcPr>
            <w:tcW w:w="1276" w:type="dxa"/>
          </w:tcPr>
          <w:p w14:paraId="47647DBB">
            <w:pPr>
              <w:pStyle w:val="143"/>
              <w:widowControl w:val="0"/>
              <w:rPr>
                <w:b/>
                <w:bCs/>
              </w:rPr>
            </w:pPr>
          </w:p>
        </w:tc>
      </w:tr>
      <w:tr w14:paraId="118A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1B30E">
            <w:pPr>
              <w:pStyle w:val="143"/>
              <w:widowControl w:val="0"/>
              <w:rPr>
                <w:b/>
                <w:bCs/>
              </w:rPr>
            </w:pPr>
            <w:r>
              <w:rPr>
                <w:rFonts w:hint="eastAsia"/>
                <w:b/>
                <w:bCs/>
              </w:rPr>
              <w:t>2</w:t>
            </w:r>
          </w:p>
        </w:tc>
        <w:tc>
          <w:tcPr>
            <w:tcW w:w="3683" w:type="dxa"/>
          </w:tcPr>
          <w:p w14:paraId="49DED9DB">
            <w:pPr>
              <w:pStyle w:val="143"/>
              <w:widowControl w:val="0"/>
              <w:rPr>
                <w:b/>
                <w:bCs/>
              </w:rPr>
            </w:pPr>
          </w:p>
        </w:tc>
        <w:tc>
          <w:tcPr>
            <w:tcW w:w="3546" w:type="dxa"/>
          </w:tcPr>
          <w:p w14:paraId="05588220">
            <w:pPr>
              <w:pStyle w:val="143"/>
              <w:widowControl w:val="0"/>
              <w:rPr>
                <w:b/>
                <w:bCs/>
              </w:rPr>
            </w:pPr>
          </w:p>
        </w:tc>
        <w:tc>
          <w:tcPr>
            <w:tcW w:w="1276" w:type="dxa"/>
          </w:tcPr>
          <w:p w14:paraId="2F84B7C1">
            <w:pPr>
              <w:pStyle w:val="143"/>
              <w:widowControl w:val="0"/>
              <w:rPr>
                <w:b/>
                <w:bCs/>
              </w:rPr>
            </w:pPr>
          </w:p>
        </w:tc>
      </w:tr>
      <w:tr w14:paraId="3DC7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24A241">
            <w:pPr>
              <w:pStyle w:val="143"/>
              <w:widowControl w:val="0"/>
              <w:rPr>
                <w:b/>
                <w:bCs/>
              </w:rPr>
            </w:pPr>
            <w:r>
              <w:rPr>
                <w:rFonts w:hint="eastAsia"/>
                <w:b/>
                <w:bCs/>
              </w:rPr>
              <w:t>……</w:t>
            </w:r>
          </w:p>
        </w:tc>
        <w:tc>
          <w:tcPr>
            <w:tcW w:w="3683" w:type="dxa"/>
          </w:tcPr>
          <w:p w14:paraId="01718576">
            <w:pPr>
              <w:pStyle w:val="143"/>
              <w:widowControl w:val="0"/>
              <w:rPr>
                <w:b/>
                <w:bCs/>
              </w:rPr>
            </w:pPr>
          </w:p>
        </w:tc>
        <w:tc>
          <w:tcPr>
            <w:tcW w:w="3546" w:type="dxa"/>
          </w:tcPr>
          <w:p w14:paraId="7B19BE6E">
            <w:pPr>
              <w:pStyle w:val="143"/>
              <w:widowControl w:val="0"/>
              <w:rPr>
                <w:b/>
                <w:bCs/>
              </w:rPr>
            </w:pPr>
          </w:p>
        </w:tc>
        <w:tc>
          <w:tcPr>
            <w:tcW w:w="1276" w:type="dxa"/>
          </w:tcPr>
          <w:p w14:paraId="25AB7581">
            <w:pPr>
              <w:pStyle w:val="143"/>
              <w:widowControl w:val="0"/>
              <w:rPr>
                <w:b/>
                <w:bCs/>
              </w:rPr>
            </w:pPr>
          </w:p>
        </w:tc>
      </w:tr>
    </w:tbl>
    <w:p w14:paraId="2D2B866A">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79D05750">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48B28ADA">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485B187">
      <w:pPr>
        <w:ind w:firstLine="653"/>
        <w:jc w:val="center"/>
        <w:rPr>
          <w:rFonts w:ascii="宋体" w:hAnsi="宋体" w:cs="宋体"/>
          <w:b/>
          <w:kern w:val="0"/>
          <w:sz w:val="32"/>
          <w:szCs w:val="32"/>
        </w:rPr>
      </w:pPr>
    </w:p>
    <w:p w14:paraId="17F843D7">
      <w:pPr>
        <w:ind w:firstLine="480"/>
      </w:pPr>
    </w:p>
    <w:p w14:paraId="2A4F40A2">
      <w:pPr>
        <w:ind w:firstLine="5160" w:firstLineChars="2150"/>
        <w:rPr>
          <w:rFonts w:ascii="宋体" w:hAnsi="宋体" w:cs="宋体"/>
          <w:kern w:val="0"/>
        </w:rPr>
      </w:pPr>
      <w:r>
        <w:rPr>
          <w:rFonts w:hint="eastAsia" w:ascii="宋体" w:hAnsi="宋体" w:cs="宋体"/>
          <w:kern w:val="0"/>
          <w:lang w:val="zh-CN"/>
        </w:rPr>
        <w:t>投标人名称(电子签名)：</w:t>
      </w:r>
    </w:p>
    <w:p w14:paraId="3D6F632A">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53C13B4">
      <w:pPr>
        <w:ind w:firstLine="480"/>
        <w:rPr>
          <w:lang w:val="zh-CN"/>
        </w:rPr>
      </w:pPr>
    </w:p>
    <w:p w14:paraId="1CCCCB3E">
      <w:pPr>
        <w:ind w:firstLine="653"/>
        <w:jc w:val="center"/>
        <w:rPr>
          <w:rFonts w:ascii="宋体" w:hAnsi="宋体" w:cs="宋体"/>
          <w:b/>
          <w:kern w:val="0"/>
          <w:sz w:val="32"/>
          <w:szCs w:val="32"/>
        </w:rPr>
      </w:pPr>
    </w:p>
    <w:p w14:paraId="779DBDE5">
      <w:pPr>
        <w:ind w:firstLine="653"/>
        <w:jc w:val="center"/>
        <w:rPr>
          <w:rFonts w:ascii="宋体" w:hAnsi="宋体" w:cs="宋体"/>
          <w:b/>
          <w:kern w:val="0"/>
          <w:sz w:val="32"/>
          <w:szCs w:val="32"/>
        </w:rPr>
      </w:pPr>
    </w:p>
    <w:p w14:paraId="798AF91E">
      <w:pPr>
        <w:ind w:firstLine="653"/>
        <w:jc w:val="center"/>
        <w:rPr>
          <w:rFonts w:ascii="宋体" w:hAnsi="宋体" w:cs="宋体"/>
          <w:b/>
          <w:kern w:val="0"/>
          <w:sz w:val="32"/>
          <w:szCs w:val="32"/>
        </w:rPr>
      </w:pPr>
    </w:p>
    <w:p w14:paraId="6383E8B6">
      <w:pPr>
        <w:ind w:firstLine="1911" w:firstLineChars="595"/>
        <w:rPr>
          <w:rFonts w:ascii="宋体" w:hAnsi="宋体" w:cs="宋体"/>
          <w:b/>
          <w:bCs/>
          <w:sz w:val="32"/>
          <w:szCs w:val="32"/>
        </w:rPr>
      </w:pPr>
    </w:p>
    <w:p w14:paraId="56836ED9">
      <w:pPr>
        <w:ind w:firstLine="1911" w:firstLineChars="595"/>
        <w:rPr>
          <w:rFonts w:ascii="宋体" w:hAnsi="宋体" w:cs="宋体"/>
          <w:b/>
          <w:bCs/>
          <w:sz w:val="32"/>
          <w:szCs w:val="32"/>
        </w:rPr>
      </w:pPr>
    </w:p>
    <w:p w14:paraId="0B4067C8">
      <w:pPr>
        <w:pStyle w:val="6"/>
        <w:rPr>
          <w:rFonts w:hint="eastAsia" w:ascii="FangSong_GB2312" w:hAnsi="FangSong_GB2312" w:cs="Times New Roman"/>
          <w:kern w:val="2"/>
          <w:sz w:val="36"/>
          <w:lang w:val="en-US"/>
        </w:rPr>
      </w:pPr>
      <w:r>
        <w:rPr>
          <w:rFonts w:hint="eastAsia" w:ascii="FangSong_GB2312" w:hAnsi="FangSong_GB2312" w:cs="Times New Roman"/>
          <w:b/>
          <w:bCs/>
          <w:sz w:val="36"/>
          <w:szCs w:val="32"/>
          <w:lang w:val="en-US" w:eastAsia="zh-CN"/>
        </w:rPr>
        <w:tab/>
      </w:r>
      <w:bookmarkStart w:id="480" w:name="_Toc22522"/>
      <w:bookmarkStart w:id="481" w:name="_Toc1831"/>
      <w:r>
        <w:rPr>
          <w:rFonts w:hint="eastAsia" w:ascii="FangSong_GB2312" w:hAnsi="FangSong_GB2312" w:cs="Times New Roman"/>
          <w:sz w:val="36"/>
          <w:lang w:val="en-US"/>
        </w:rPr>
        <w:t>八</w:t>
      </w:r>
      <w:r>
        <w:rPr>
          <w:rFonts w:hint="eastAsia" w:ascii="FangSong_GB2312" w:hAnsi="FangSong_GB2312" w:cs="Times New Roman"/>
          <w:kern w:val="2"/>
          <w:sz w:val="36"/>
          <w:lang w:val="en-US"/>
        </w:rPr>
        <w:t>、政府采购供应商廉洁自律承诺书</w:t>
      </w:r>
      <w:bookmarkEnd w:id="480"/>
      <w:bookmarkEnd w:id="481"/>
    </w:p>
    <w:p w14:paraId="735D26AA">
      <w:pPr>
        <w:ind w:firstLine="480"/>
        <w:rPr>
          <w:rFonts w:ascii="宋体" w:hAnsi="宋体" w:cs="宋体"/>
        </w:rPr>
      </w:pPr>
    </w:p>
    <w:p w14:paraId="57A12A36">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CDD4D8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0F4342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238246B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7DEAB7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46428A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17777C3">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3F3A546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3BC5923E">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FangSong_GB2312"/>
          <w:kern w:val="0"/>
          <w:lang w:val="zh-CN"/>
        </w:rPr>
        <w:t>同级</w:t>
      </w:r>
      <w:r>
        <w:rPr>
          <w:rFonts w:hint="eastAsia" w:ascii="宋体" w:hAnsi="宋体" w:cs="宋体"/>
          <w:kern w:val="0"/>
          <w:lang w:val="zh-CN"/>
        </w:rPr>
        <w:t>财政部门。由此引起的相应损失均由我单位承担。</w:t>
      </w:r>
    </w:p>
    <w:p w14:paraId="25992CBF">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0566C04">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E7A73A7">
      <w:pPr>
        <w:ind w:firstLine="489"/>
        <w:jc w:val="center"/>
        <w:rPr>
          <w:rFonts w:ascii="宋体" w:hAnsi="宋体" w:cs="宋体"/>
          <w:b/>
          <w:bCs/>
        </w:rPr>
      </w:pPr>
    </w:p>
    <w:p w14:paraId="0AB388DE">
      <w:pPr>
        <w:ind w:right="420" w:firstLine="480"/>
        <w:rPr>
          <w:rFonts w:ascii="宋体" w:hAnsi="宋体" w:cs="宋体"/>
        </w:rPr>
      </w:pPr>
      <w:r>
        <w:rPr>
          <w:rFonts w:hint="eastAsia" w:ascii="宋体" w:hAnsi="宋体" w:cs="宋体"/>
        </w:rPr>
        <w:t>注：按本格式和要求提供。</w:t>
      </w:r>
    </w:p>
    <w:p w14:paraId="024F69F9">
      <w:pPr>
        <w:ind w:firstLine="489"/>
        <w:jc w:val="center"/>
        <w:rPr>
          <w:rFonts w:ascii="宋体" w:hAnsi="宋体" w:cs="宋体"/>
          <w:b/>
          <w:bCs/>
        </w:rPr>
        <w:sectPr>
          <w:pgSz w:w="11905" w:h="16838"/>
          <w:pgMar w:top="1440" w:right="1797" w:bottom="1440" w:left="1797" w:header="680" w:footer="850" w:gutter="0"/>
          <w:paperSrc/>
          <w:pgNumType w:fmt="decimal"/>
          <w:cols w:space="0" w:num="1"/>
          <w:titlePg/>
          <w:rtlGutter w:val="0"/>
          <w:docGrid w:linePitch="312" w:charSpace="0"/>
        </w:sectPr>
      </w:pPr>
    </w:p>
    <w:p w14:paraId="37340DDE">
      <w:pPr>
        <w:pStyle w:val="6"/>
        <w:rPr>
          <w:lang w:val="en-US"/>
        </w:rPr>
      </w:pPr>
      <w:bookmarkStart w:id="482" w:name="_Toc2224"/>
      <w:bookmarkStart w:id="483" w:name="_Toc24979"/>
      <w:r>
        <w:rPr>
          <w:rFonts w:hint="eastAsia"/>
          <w:lang w:val="en-US"/>
        </w:rPr>
        <w:t>九、代理服务费支付承诺书</w:t>
      </w:r>
      <w:bookmarkEnd w:id="482"/>
      <w:bookmarkEnd w:id="483"/>
    </w:p>
    <w:p w14:paraId="6304BEC2">
      <w:pPr>
        <w:spacing w:before="50" w:after="50"/>
        <w:ind w:firstLine="560"/>
        <w:rPr>
          <w:spacing w:val="20"/>
          <w:u w:val="single"/>
        </w:rPr>
      </w:pPr>
    </w:p>
    <w:p w14:paraId="481712C2">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37871A">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546B621">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7920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4C5E6FB">
            <w:pPr>
              <w:spacing w:before="50" w:after="50"/>
              <w:ind w:firstLine="480"/>
              <w:rPr>
                <w:rFonts w:hAnsi="宋体"/>
              </w:rPr>
            </w:pPr>
            <w:r>
              <w:rPr>
                <w:rFonts w:hint="eastAsia" w:hAnsi="宋体"/>
              </w:rPr>
              <w:t>开票信息</w:t>
            </w:r>
          </w:p>
        </w:tc>
        <w:tc>
          <w:tcPr>
            <w:tcW w:w="3433" w:type="dxa"/>
            <w:vAlign w:val="center"/>
          </w:tcPr>
          <w:p w14:paraId="773B0099">
            <w:pPr>
              <w:spacing w:before="50" w:after="50"/>
              <w:ind w:firstLine="0" w:firstLineChars="0"/>
              <w:jc w:val="left"/>
              <w:rPr>
                <w:rFonts w:hAnsi="宋体"/>
              </w:rPr>
            </w:pPr>
            <w:r>
              <w:rPr>
                <w:rFonts w:hint="eastAsia" w:hAnsi="宋体"/>
              </w:rPr>
              <w:t>发票抬头：</w:t>
            </w:r>
          </w:p>
        </w:tc>
        <w:tc>
          <w:tcPr>
            <w:tcW w:w="3147" w:type="dxa"/>
            <w:vAlign w:val="center"/>
          </w:tcPr>
          <w:p w14:paraId="2D92F07C">
            <w:pPr>
              <w:spacing w:before="50" w:after="50"/>
              <w:ind w:firstLine="0" w:firstLineChars="0"/>
              <w:jc w:val="left"/>
              <w:rPr>
                <w:rFonts w:hAnsi="宋体"/>
              </w:rPr>
            </w:pPr>
            <w:r>
              <w:rPr>
                <w:rFonts w:hint="eastAsia" w:hAnsi="宋体"/>
              </w:rPr>
              <w:t>开户行：</w:t>
            </w:r>
          </w:p>
        </w:tc>
      </w:tr>
      <w:tr w14:paraId="2E3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F9F689F">
            <w:pPr>
              <w:spacing w:before="50" w:after="50"/>
              <w:ind w:firstLine="480"/>
              <w:rPr>
                <w:rFonts w:hAnsi="宋体"/>
              </w:rPr>
            </w:pPr>
          </w:p>
        </w:tc>
        <w:tc>
          <w:tcPr>
            <w:tcW w:w="3433" w:type="dxa"/>
            <w:vAlign w:val="center"/>
          </w:tcPr>
          <w:p w14:paraId="517D99DE">
            <w:pPr>
              <w:spacing w:before="50" w:after="50"/>
              <w:ind w:firstLine="0" w:firstLineChars="0"/>
              <w:jc w:val="left"/>
              <w:rPr>
                <w:rFonts w:hAnsi="宋体"/>
              </w:rPr>
            </w:pPr>
            <w:r>
              <w:rPr>
                <w:rFonts w:hint="eastAsia" w:hAnsi="宋体"/>
              </w:rPr>
              <w:t>地址：</w:t>
            </w:r>
          </w:p>
        </w:tc>
        <w:tc>
          <w:tcPr>
            <w:tcW w:w="3147" w:type="dxa"/>
            <w:vAlign w:val="center"/>
          </w:tcPr>
          <w:p w14:paraId="5A84A819">
            <w:pPr>
              <w:spacing w:before="50" w:after="50"/>
              <w:ind w:firstLine="0" w:firstLineChars="0"/>
              <w:jc w:val="left"/>
              <w:rPr>
                <w:rFonts w:hAnsi="宋体"/>
              </w:rPr>
            </w:pPr>
            <w:r>
              <w:rPr>
                <w:rFonts w:hint="eastAsia" w:hAnsi="宋体"/>
              </w:rPr>
              <w:t>开户账号</w:t>
            </w:r>
          </w:p>
        </w:tc>
      </w:tr>
      <w:tr w14:paraId="5D44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1FCE3A3">
            <w:pPr>
              <w:spacing w:before="50" w:after="50"/>
              <w:ind w:firstLine="480"/>
              <w:rPr>
                <w:rFonts w:hAnsi="宋体"/>
              </w:rPr>
            </w:pPr>
          </w:p>
        </w:tc>
        <w:tc>
          <w:tcPr>
            <w:tcW w:w="3433" w:type="dxa"/>
            <w:vAlign w:val="center"/>
          </w:tcPr>
          <w:p w14:paraId="1DB5C639">
            <w:pPr>
              <w:spacing w:before="50" w:after="50"/>
              <w:ind w:firstLine="0" w:firstLineChars="0"/>
              <w:jc w:val="left"/>
              <w:rPr>
                <w:rFonts w:hAnsi="宋体"/>
              </w:rPr>
            </w:pPr>
            <w:r>
              <w:rPr>
                <w:rFonts w:hint="eastAsia" w:hAnsi="宋体"/>
              </w:rPr>
              <w:t>税号：</w:t>
            </w:r>
          </w:p>
        </w:tc>
        <w:tc>
          <w:tcPr>
            <w:tcW w:w="3147" w:type="dxa"/>
            <w:vAlign w:val="center"/>
          </w:tcPr>
          <w:p w14:paraId="618242A9">
            <w:pPr>
              <w:spacing w:before="50" w:after="50"/>
              <w:ind w:firstLine="0" w:firstLineChars="0"/>
              <w:jc w:val="left"/>
              <w:rPr>
                <w:rFonts w:hAnsi="宋体"/>
              </w:rPr>
            </w:pPr>
            <w:r>
              <w:rPr>
                <w:rFonts w:hint="eastAsia" w:hAnsi="宋体"/>
              </w:rPr>
              <w:t>电话：</w:t>
            </w:r>
          </w:p>
        </w:tc>
      </w:tr>
      <w:tr w14:paraId="0A19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C3D07FA">
            <w:pPr>
              <w:spacing w:before="50" w:after="50"/>
              <w:ind w:firstLine="480"/>
              <w:rPr>
                <w:rFonts w:hAnsi="宋体"/>
              </w:rPr>
            </w:pPr>
            <w:r>
              <w:rPr>
                <w:rFonts w:hint="eastAsia" w:hAnsi="宋体"/>
              </w:rPr>
              <w:t>联系方式</w:t>
            </w:r>
          </w:p>
        </w:tc>
        <w:tc>
          <w:tcPr>
            <w:tcW w:w="3433" w:type="dxa"/>
            <w:vAlign w:val="center"/>
          </w:tcPr>
          <w:p w14:paraId="6C67CD58">
            <w:pPr>
              <w:spacing w:before="50" w:after="50"/>
              <w:ind w:firstLine="0" w:firstLineChars="0"/>
              <w:jc w:val="left"/>
              <w:rPr>
                <w:rFonts w:hAnsi="宋体"/>
              </w:rPr>
            </w:pPr>
            <w:r>
              <w:rPr>
                <w:rFonts w:hint="eastAsia" w:hAnsi="宋体"/>
              </w:rPr>
              <w:t>联系人：</w:t>
            </w:r>
          </w:p>
        </w:tc>
        <w:tc>
          <w:tcPr>
            <w:tcW w:w="3147" w:type="dxa"/>
            <w:vAlign w:val="center"/>
          </w:tcPr>
          <w:p w14:paraId="653DACC4">
            <w:pPr>
              <w:spacing w:before="50" w:after="50"/>
              <w:ind w:firstLine="0" w:firstLineChars="0"/>
              <w:jc w:val="left"/>
              <w:rPr>
                <w:rFonts w:hAnsi="宋体"/>
              </w:rPr>
            </w:pPr>
            <w:r>
              <w:rPr>
                <w:rFonts w:hint="eastAsia" w:hAnsi="宋体"/>
              </w:rPr>
              <w:t>联系电话：</w:t>
            </w:r>
          </w:p>
        </w:tc>
      </w:tr>
      <w:tr w14:paraId="216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A2E970C">
            <w:pPr>
              <w:spacing w:before="50" w:after="50"/>
              <w:ind w:firstLine="480"/>
              <w:rPr>
                <w:rFonts w:hAnsi="宋体"/>
              </w:rPr>
            </w:pPr>
          </w:p>
        </w:tc>
        <w:tc>
          <w:tcPr>
            <w:tcW w:w="3433" w:type="dxa"/>
            <w:vAlign w:val="center"/>
          </w:tcPr>
          <w:p w14:paraId="08655D16">
            <w:pPr>
              <w:spacing w:before="50" w:after="50"/>
              <w:ind w:firstLine="0" w:firstLineChars="0"/>
              <w:jc w:val="left"/>
              <w:rPr>
                <w:rFonts w:hAnsi="宋体"/>
              </w:rPr>
            </w:pPr>
            <w:r>
              <w:rPr>
                <w:rFonts w:hint="eastAsia" w:hAnsi="宋体"/>
              </w:rPr>
              <w:t>邮箱：</w:t>
            </w:r>
          </w:p>
        </w:tc>
        <w:tc>
          <w:tcPr>
            <w:tcW w:w="3147" w:type="dxa"/>
            <w:vAlign w:val="center"/>
          </w:tcPr>
          <w:p w14:paraId="33B0D189">
            <w:pPr>
              <w:spacing w:before="50" w:after="50"/>
              <w:ind w:firstLine="0" w:firstLineChars="0"/>
              <w:jc w:val="left"/>
              <w:rPr>
                <w:rFonts w:hAnsi="宋体"/>
              </w:rPr>
            </w:pPr>
          </w:p>
        </w:tc>
      </w:tr>
      <w:tr w14:paraId="7D26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87297DC">
            <w:pPr>
              <w:spacing w:before="50" w:after="50"/>
              <w:ind w:firstLine="480"/>
              <w:rPr>
                <w:rFonts w:hAnsi="宋体"/>
              </w:rPr>
            </w:pPr>
            <w:r>
              <w:rPr>
                <w:rFonts w:hint="eastAsia" w:hAnsi="宋体"/>
              </w:rPr>
              <w:t>需开票类型</w:t>
            </w:r>
          </w:p>
        </w:tc>
        <w:tc>
          <w:tcPr>
            <w:tcW w:w="6580" w:type="dxa"/>
            <w:gridSpan w:val="2"/>
          </w:tcPr>
          <w:p w14:paraId="5F38CE7A">
            <w:pPr>
              <w:spacing w:before="50" w:after="50"/>
              <w:ind w:firstLine="0" w:firstLineChars="0"/>
              <w:jc w:val="left"/>
              <w:rPr>
                <w:rFonts w:hAnsi="宋体"/>
              </w:rPr>
            </w:pPr>
            <w:r>
              <w:rPr>
                <w:rFonts w:hint="eastAsia" w:hAnsi="宋体"/>
              </w:rPr>
              <w:t>请在括号里打勾选择：增值税普票（   ）  增值税专票（  ）</w:t>
            </w:r>
          </w:p>
          <w:p w14:paraId="21560C64">
            <w:pPr>
              <w:spacing w:before="50" w:after="50"/>
              <w:ind w:firstLine="0" w:firstLineChars="0"/>
              <w:rPr>
                <w:rFonts w:hAnsi="宋体"/>
              </w:rPr>
            </w:pPr>
            <w:r>
              <w:rPr>
                <w:rFonts w:hint="eastAsia" w:hAnsi="宋体"/>
              </w:rPr>
              <w:t>备注：若不选择开票类型，默认开具增值税普票。</w:t>
            </w:r>
          </w:p>
        </w:tc>
      </w:tr>
    </w:tbl>
    <w:p w14:paraId="3C65588B">
      <w:pPr>
        <w:spacing w:before="50" w:after="50"/>
        <w:ind w:firstLine="480"/>
      </w:pPr>
    </w:p>
    <w:p w14:paraId="1702B33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5DA26CAB">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B2FC998">
      <w:pPr>
        <w:spacing w:before="50" w:after="50"/>
        <w:ind w:firstLine="480"/>
        <w:rPr>
          <w:rFonts w:hAnsi="宋体"/>
        </w:rPr>
      </w:pPr>
    </w:p>
    <w:p w14:paraId="3DBE6981">
      <w:pPr>
        <w:pStyle w:val="5"/>
        <w:sectPr>
          <w:headerReference r:id="rId23" w:type="first"/>
          <w:footerReference r:id="rId25" w:type="first"/>
          <w:headerReference r:id="rId22" w:type="default"/>
          <w:footerReference r:id="rId24" w:type="default"/>
          <w:pgSz w:w="11905" w:h="16838"/>
          <w:pgMar w:top="1440" w:right="1797" w:bottom="1440" w:left="1797" w:header="680" w:footer="850" w:gutter="0"/>
          <w:paperSrc/>
          <w:pgNumType w:fmt="decimal"/>
          <w:cols w:space="0" w:num="1"/>
          <w:titlePg/>
          <w:rtlGutter w:val="0"/>
          <w:docGrid w:linePitch="312" w:charSpace="0"/>
        </w:sectPr>
      </w:pPr>
    </w:p>
    <w:p w14:paraId="4D13CC1D">
      <w:pPr>
        <w:pStyle w:val="6"/>
      </w:pPr>
      <w:bookmarkStart w:id="484" w:name="_Toc28938"/>
      <w:bookmarkStart w:id="485" w:name="_Toc8380"/>
      <w:r>
        <w:rPr>
          <w:rFonts w:hint="eastAsia"/>
        </w:rPr>
        <w:t>报价文件部分</w:t>
      </w:r>
      <w:bookmarkEnd w:id="484"/>
      <w:bookmarkEnd w:id="485"/>
    </w:p>
    <w:p w14:paraId="0B8A64B5">
      <w:pPr>
        <w:ind w:firstLine="0" w:firstLineChars="0"/>
        <w:jc w:val="center"/>
        <w:rPr>
          <w:b/>
          <w:bCs/>
          <w:sz w:val="36"/>
          <w:szCs w:val="36"/>
        </w:rPr>
      </w:pPr>
      <w:r>
        <w:rPr>
          <w:rFonts w:hint="eastAsia"/>
          <w:b/>
          <w:bCs/>
          <w:sz w:val="36"/>
          <w:szCs w:val="36"/>
        </w:rPr>
        <w:t>目录</w:t>
      </w:r>
    </w:p>
    <w:p w14:paraId="57462402">
      <w:pPr>
        <w:ind w:firstLine="480"/>
      </w:pPr>
    </w:p>
    <w:p w14:paraId="38E039AB">
      <w:pPr>
        <w:ind w:firstLine="0" w:firstLineChars="0"/>
        <w:rPr>
          <w:rFonts w:ascii="宋体" w:hAnsi="宋体" w:cs="宋体"/>
        </w:rPr>
      </w:pPr>
      <w:r>
        <w:rPr>
          <w:rFonts w:hint="eastAsia" w:ascii="宋体" w:hAnsi="宋体" w:cs="宋体"/>
        </w:rPr>
        <w:t>（1）开标一览表（报价表）…………………………………………………（页码）</w:t>
      </w:r>
    </w:p>
    <w:p w14:paraId="0D111FE7">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65019F08">
      <w:pPr>
        <w:ind w:firstLine="0" w:firstLineChars="0"/>
        <w:rPr>
          <w:rFonts w:ascii="宋体" w:hAnsi="宋体" w:cs="宋体"/>
        </w:rPr>
      </w:pPr>
    </w:p>
    <w:p w14:paraId="0A3EE601">
      <w:pPr>
        <w:ind w:right="480" w:firstLine="653"/>
        <w:jc w:val="center"/>
        <w:rPr>
          <w:rFonts w:ascii="宋体" w:hAnsi="宋体" w:cs="宋体"/>
          <w:b/>
          <w:kern w:val="0"/>
          <w:sz w:val="32"/>
          <w:szCs w:val="32"/>
        </w:rPr>
      </w:pPr>
    </w:p>
    <w:p w14:paraId="6AB7865D">
      <w:pPr>
        <w:ind w:right="480" w:firstLine="653"/>
        <w:jc w:val="center"/>
        <w:rPr>
          <w:rFonts w:ascii="宋体" w:hAnsi="宋体" w:cs="宋体"/>
          <w:b/>
          <w:kern w:val="0"/>
          <w:sz w:val="32"/>
          <w:szCs w:val="32"/>
        </w:rPr>
      </w:pPr>
    </w:p>
    <w:p w14:paraId="1DAA8E8E">
      <w:pPr>
        <w:ind w:right="480" w:firstLine="653"/>
        <w:jc w:val="center"/>
        <w:rPr>
          <w:rFonts w:ascii="宋体" w:hAnsi="宋体" w:cs="宋体"/>
          <w:b/>
          <w:kern w:val="0"/>
          <w:sz w:val="32"/>
          <w:szCs w:val="32"/>
        </w:rPr>
      </w:pPr>
    </w:p>
    <w:p w14:paraId="332B9F39">
      <w:pPr>
        <w:ind w:right="480" w:firstLine="653"/>
        <w:jc w:val="center"/>
        <w:rPr>
          <w:rFonts w:ascii="宋体" w:hAnsi="宋体" w:cs="宋体"/>
          <w:b/>
          <w:kern w:val="0"/>
          <w:sz w:val="32"/>
          <w:szCs w:val="32"/>
        </w:rPr>
      </w:pPr>
    </w:p>
    <w:p w14:paraId="2B882C0B">
      <w:pPr>
        <w:ind w:right="480" w:firstLine="653"/>
        <w:jc w:val="center"/>
        <w:rPr>
          <w:rFonts w:ascii="宋体" w:hAnsi="宋体" w:cs="宋体"/>
          <w:b/>
          <w:kern w:val="0"/>
          <w:sz w:val="32"/>
          <w:szCs w:val="32"/>
        </w:rPr>
      </w:pPr>
    </w:p>
    <w:p w14:paraId="220E6FC6">
      <w:pPr>
        <w:ind w:right="480" w:firstLine="653"/>
        <w:jc w:val="center"/>
        <w:rPr>
          <w:rFonts w:ascii="宋体" w:hAnsi="宋体" w:cs="宋体"/>
          <w:b/>
          <w:kern w:val="0"/>
          <w:sz w:val="32"/>
          <w:szCs w:val="32"/>
        </w:rPr>
      </w:pPr>
    </w:p>
    <w:p w14:paraId="1EE2C73D">
      <w:pPr>
        <w:ind w:right="480" w:firstLine="653"/>
        <w:jc w:val="center"/>
        <w:rPr>
          <w:rFonts w:ascii="宋体" w:hAnsi="宋体" w:cs="宋体"/>
          <w:b/>
          <w:kern w:val="0"/>
          <w:sz w:val="32"/>
          <w:szCs w:val="32"/>
        </w:rPr>
      </w:pPr>
    </w:p>
    <w:p w14:paraId="7D022D7F">
      <w:pPr>
        <w:ind w:right="480" w:firstLine="653"/>
        <w:jc w:val="center"/>
        <w:rPr>
          <w:rFonts w:ascii="宋体" w:hAnsi="宋体" w:cs="宋体"/>
          <w:b/>
          <w:kern w:val="0"/>
          <w:sz w:val="32"/>
          <w:szCs w:val="32"/>
        </w:rPr>
      </w:pPr>
    </w:p>
    <w:p w14:paraId="57986622">
      <w:pPr>
        <w:ind w:right="480" w:firstLine="653"/>
        <w:jc w:val="center"/>
        <w:rPr>
          <w:rFonts w:ascii="宋体" w:hAnsi="宋体" w:cs="宋体"/>
          <w:b/>
          <w:kern w:val="0"/>
          <w:sz w:val="32"/>
          <w:szCs w:val="32"/>
        </w:rPr>
      </w:pPr>
    </w:p>
    <w:p w14:paraId="0C931014">
      <w:pPr>
        <w:ind w:right="480" w:firstLine="653"/>
        <w:jc w:val="center"/>
        <w:rPr>
          <w:rFonts w:ascii="宋体" w:hAnsi="宋体" w:cs="宋体"/>
          <w:b/>
          <w:kern w:val="0"/>
          <w:sz w:val="32"/>
          <w:szCs w:val="32"/>
        </w:rPr>
      </w:pPr>
    </w:p>
    <w:p w14:paraId="00DC8E0F">
      <w:pPr>
        <w:ind w:right="480" w:firstLine="653"/>
        <w:jc w:val="center"/>
        <w:rPr>
          <w:rFonts w:ascii="宋体" w:hAnsi="宋体" w:cs="宋体"/>
          <w:b/>
          <w:kern w:val="0"/>
          <w:sz w:val="32"/>
          <w:szCs w:val="32"/>
        </w:rPr>
      </w:pPr>
    </w:p>
    <w:p w14:paraId="2842912B">
      <w:pPr>
        <w:ind w:right="480" w:firstLine="653"/>
        <w:jc w:val="center"/>
        <w:rPr>
          <w:rFonts w:ascii="宋体" w:hAnsi="宋体" w:cs="宋体"/>
          <w:b/>
          <w:kern w:val="0"/>
          <w:sz w:val="32"/>
          <w:szCs w:val="32"/>
        </w:rPr>
        <w:sectPr>
          <w:pgSz w:w="11905" w:h="16838"/>
          <w:pgMar w:top="1440" w:right="1797" w:bottom="1440" w:left="1797" w:header="680" w:footer="850" w:gutter="0"/>
          <w:paperSrc/>
          <w:pgNumType w:fmt="decimal"/>
          <w:cols w:space="0" w:num="1"/>
          <w:titlePg/>
          <w:rtlGutter w:val="0"/>
          <w:docGrid w:linePitch="312" w:charSpace="0"/>
        </w:sectPr>
      </w:pPr>
    </w:p>
    <w:p w14:paraId="08327BF5">
      <w:pPr>
        <w:pStyle w:val="6"/>
      </w:pPr>
      <w:bookmarkStart w:id="486" w:name="_Toc16712"/>
      <w:bookmarkStart w:id="487" w:name="_Toc28115"/>
      <w:r>
        <w:rPr>
          <w:rFonts w:hint="eastAsia"/>
          <w:lang w:eastAsia="zh-CN"/>
        </w:rPr>
        <w:t>一</w:t>
      </w:r>
      <w:r>
        <w:rPr>
          <w:rFonts w:hint="eastAsia"/>
        </w:rPr>
        <w:t>、开标一览表（报价表）</w:t>
      </w:r>
      <w:bookmarkEnd w:id="486"/>
      <w:bookmarkEnd w:id="487"/>
    </w:p>
    <w:p w14:paraId="13CA2B77">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DF23651">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601AA335">
      <w:pPr>
        <w:ind w:left="480" w:firstLine="489"/>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32A37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78F403AA">
            <w:pPr>
              <w:pStyle w:val="485"/>
              <w:ind w:firstLine="0" w:firstLineChars="0"/>
              <w:jc w:val="center"/>
              <w:rPr>
                <w:b/>
                <w:bCs/>
              </w:rPr>
            </w:pPr>
            <w:r>
              <w:rPr>
                <w:rFonts w:hint="eastAsia"/>
                <w:b/>
                <w:bCs/>
              </w:rPr>
              <w:t>序号</w:t>
            </w:r>
          </w:p>
        </w:tc>
        <w:tc>
          <w:tcPr>
            <w:tcW w:w="2762" w:type="dxa"/>
            <w:vAlign w:val="center"/>
          </w:tcPr>
          <w:p w14:paraId="443D81AD">
            <w:pPr>
              <w:pStyle w:val="485"/>
              <w:ind w:firstLine="0" w:firstLineChars="0"/>
              <w:jc w:val="center"/>
              <w:rPr>
                <w:b/>
                <w:bCs/>
              </w:rPr>
            </w:pPr>
            <w:r>
              <w:rPr>
                <w:rFonts w:hint="eastAsia"/>
                <w:b/>
                <w:bCs/>
              </w:rPr>
              <w:t>费用名称</w:t>
            </w:r>
          </w:p>
        </w:tc>
        <w:tc>
          <w:tcPr>
            <w:tcW w:w="1796" w:type="dxa"/>
            <w:vAlign w:val="center"/>
          </w:tcPr>
          <w:p w14:paraId="06A49980">
            <w:pPr>
              <w:pStyle w:val="485"/>
              <w:ind w:firstLine="0" w:firstLineChars="0"/>
              <w:jc w:val="center"/>
              <w:rPr>
                <w:b/>
                <w:bCs/>
              </w:rPr>
            </w:pPr>
            <w:r>
              <w:rPr>
                <w:rFonts w:hint="eastAsia"/>
                <w:b/>
                <w:bCs/>
              </w:rPr>
              <w:t>数量</w:t>
            </w:r>
          </w:p>
        </w:tc>
        <w:tc>
          <w:tcPr>
            <w:tcW w:w="1225" w:type="dxa"/>
            <w:vAlign w:val="center"/>
          </w:tcPr>
          <w:p w14:paraId="73A17A32">
            <w:pPr>
              <w:pStyle w:val="485"/>
              <w:ind w:firstLine="0" w:firstLineChars="0"/>
              <w:jc w:val="center"/>
              <w:rPr>
                <w:b/>
                <w:bCs/>
              </w:rPr>
            </w:pPr>
            <w:r>
              <w:rPr>
                <w:rFonts w:hint="eastAsia"/>
                <w:b/>
                <w:bCs/>
              </w:rPr>
              <w:t>单价</w:t>
            </w:r>
          </w:p>
        </w:tc>
        <w:tc>
          <w:tcPr>
            <w:tcW w:w="1890" w:type="dxa"/>
            <w:vAlign w:val="center"/>
          </w:tcPr>
          <w:p w14:paraId="14D9C0EF">
            <w:pPr>
              <w:pStyle w:val="485"/>
              <w:ind w:firstLine="0" w:firstLineChars="0"/>
              <w:jc w:val="center"/>
              <w:rPr>
                <w:b/>
                <w:bCs/>
              </w:rPr>
            </w:pPr>
            <w:r>
              <w:rPr>
                <w:rFonts w:hint="eastAsia"/>
                <w:b/>
                <w:bCs/>
              </w:rPr>
              <w:t>总价</w:t>
            </w:r>
          </w:p>
        </w:tc>
        <w:tc>
          <w:tcPr>
            <w:tcW w:w="1220" w:type="dxa"/>
            <w:vAlign w:val="center"/>
          </w:tcPr>
          <w:p w14:paraId="00CB528A">
            <w:pPr>
              <w:pStyle w:val="485"/>
              <w:ind w:firstLine="0" w:firstLineChars="0"/>
              <w:jc w:val="center"/>
              <w:rPr>
                <w:b/>
                <w:bCs/>
              </w:rPr>
            </w:pPr>
            <w:r>
              <w:rPr>
                <w:rFonts w:hint="eastAsia"/>
                <w:b/>
                <w:bCs/>
              </w:rPr>
              <w:t>备注</w:t>
            </w:r>
          </w:p>
        </w:tc>
      </w:tr>
      <w:tr w14:paraId="644F3A2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558F9D8F">
            <w:pPr>
              <w:pStyle w:val="485"/>
              <w:ind w:firstLine="0" w:firstLineChars="0"/>
              <w:jc w:val="center"/>
              <w:rPr>
                <w:b/>
                <w:bCs/>
              </w:rPr>
            </w:pPr>
          </w:p>
        </w:tc>
        <w:tc>
          <w:tcPr>
            <w:tcW w:w="2762" w:type="dxa"/>
            <w:vAlign w:val="center"/>
          </w:tcPr>
          <w:p w14:paraId="019C4B23">
            <w:pPr>
              <w:pStyle w:val="485"/>
              <w:ind w:firstLine="0" w:firstLineChars="0"/>
              <w:jc w:val="center"/>
              <w:rPr>
                <w:b/>
                <w:bCs/>
              </w:rPr>
            </w:pPr>
          </w:p>
        </w:tc>
        <w:tc>
          <w:tcPr>
            <w:tcW w:w="1796" w:type="dxa"/>
            <w:vAlign w:val="center"/>
          </w:tcPr>
          <w:p w14:paraId="63FB20C8">
            <w:pPr>
              <w:pStyle w:val="485"/>
              <w:ind w:firstLine="0" w:firstLineChars="0"/>
              <w:jc w:val="center"/>
              <w:rPr>
                <w:b/>
                <w:bCs/>
              </w:rPr>
            </w:pPr>
          </w:p>
        </w:tc>
        <w:tc>
          <w:tcPr>
            <w:tcW w:w="1225" w:type="dxa"/>
            <w:vAlign w:val="center"/>
          </w:tcPr>
          <w:p w14:paraId="342572CC">
            <w:pPr>
              <w:pStyle w:val="485"/>
              <w:ind w:firstLine="0" w:firstLineChars="0"/>
              <w:jc w:val="center"/>
              <w:rPr>
                <w:b/>
                <w:bCs/>
              </w:rPr>
            </w:pPr>
          </w:p>
        </w:tc>
        <w:tc>
          <w:tcPr>
            <w:tcW w:w="1890" w:type="dxa"/>
            <w:vAlign w:val="center"/>
          </w:tcPr>
          <w:p w14:paraId="1BB1CEC2">
            <w:pPr>
              <w:pStyle w:val="485"/>
              <w:ind w:firstLine="0" w:firstLineChars="0"/>
              <w:jc w:val="center"/>
              <w:rPr>
                <w:b/>
                <w:bCs/>
              </w:rPr>
            </w:pPr>
          </w:p>
        </w:tc>
        <w:tc>
          <w:tcPr>
            <w:tcW w:w="1220" w:type="dxa"/>
            <w:vAlign w:val="center"/>
          </w:tcPr>
          <w:p w14:paraId="0F55A95E">
            <w:pPr>
              <w:pStyle w:val="485"/>
              <w:ind w:firstLine="0" w:firstLineChars="0"/>
              <w:jc w:val="center"/>
              <w:rPr>
                <w:b/>
                <w:bCs/>
              </w:rPr>
            </w:pPr>
          </w:p>
        </w:tc>
      </w:tr>
      <w:tr w14:paraId="1B40722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4E772DE1">
            <w:pPr>
              <w:pStyle w:val="485"/>
              <w:ind w:firstLine="0" w:firstLineChars="0"/>
              <w:jc w:val="center"/>
              <w:rPr>
                <w:b/>
                <w:bCs/>
              </w:rPr>
            </w:pPr>
          </w:p>
        </w:tc>
        <w:tc>
          <w:tcPr>
            <w:tcW w:w="2762" w:type="dxa"/>
            <w:vAlign w:val="center"/>
          </w:tcPr>
          <w:p w14:paraId="4D27FBA9">
            <w:pPr>
              <w:pStyle w:val="485"/>
              <w:ind w:firstLine="0" w:firstLineChars="0"/>
              <w:jc w:val="center"/>
              <w:rPr>
                <w:b/>
                <w:bCs/>
              </w:rPr>
            </w:pPr>
          </w:p>
        </w:tc>
        <w:tc>
          <w:tcPr>
            <w:tcW w:w="1796" w:type="dxa"/>
            <w:vAlign w:val="center"/>
          </w:tcPr>
          <w:p w14:paraId="11EE63F4">
            <w:pPr>
              <w:pStyle w:val="485"/>
              <w:ind w:firstLine="0" w:firstLineChars="0"/>
              <w:jc w:val="center"/>
              <w:rPr>
                <w:b/>
                <w:bCs/>
              </w:rPr>
            </w:pPr>
          </w:p>
        </w:tc>
        <w:tc>
          <w:tcPr>
            <w:tcW w:w="1225" w:type="dxa"/>
            <w:vAlign w:val="center"/>
          </w:tcPr>
          <w:p w14:paraId="017D4E27">
            <w:pPr>
              <w:pStyle w:val="485"/>
              <w:ind w:firstLine="0" w:firstLineChars="0"/>
              <w:jc w:val="center"/>
              <w:rPr>
                <w:b/>
                <w:bCs/>
              </w:rPr>
            </w:pPr>
          </w:p>
        </w:tc>
        <w:tc>
          <w:tcPr>
            <w:tcW w:w="1890" w:type="dxa"/>
            <w:vAlign w:val="center"/>
          </w:tcPr>
          <w:p w14:paraId="3F2BDEB9">
            <w:pPr>
              <w:pStyle w:val="485"/>
              <w:ind w:firstLine="0" w:firstLineChars="0"/>
              <w:jc w:val="center"/>
              <w:rPr>
                <w:b/>
                <w:bCs/>
              </w:rPr>
            </w:pPr>
          </w:p>
        </w:tc>
        <w:tc>
          <w:tcPr>
            <w:tcW w:w="1220" w:type="dxa"/>
            <w:vAlign w:val="center"/>
          </w:tcPr>
          <w:p w14:paraId="110C2DA9">
            <w:pPr>
              <w:pStyle w:val="485"/>
              <w:ind w:firstLine="0" w:firstLineChars="0"/>
              <w:jc w:val="center"/>
              <w:rPr>
                <w:b/>
                <w:bCs/>
              </w:rPr>
            </w:pPr>
          </w:p>
        </w:tc>
      </w:tr>
      <w:tr w14:paraId="25446C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2682022">
            <w:pPr>
              <w:pStyle w:val="485"/>
              <w:ind w:firstLine="0" w:firstLineChars="0"/>
              <w:jc w:val="center"/>
              <w:rPr>
                <w:b/>
                <w:bCs/>
              </w:rPr>
            </w:pPr>
            <w:r>
              <w:rPr>
                <w:rFonts w:hint="eastAsia"/>
                <w:b/>
                <w:bCs/>
              </w:rPr>
              <w:t>......</w:t>
            </w:r>
          </w:p>
        </w:tc>
        <w:tc>
          <w:tcPr>
            <w:tcW w:w="2762" w:type="dxa"/>
            <w:vAlign w:val="center"/>
          </w:tcPr>
          <w:p w14:paraId="3FA56349">
            <w:pPr>
              <w:pStyle w:val="485"/>
              <w:ind w:firstLine="0" w:firstLineChars="0"/>
              <w:jc w:val="center"/>
              <w:rPr>
                <w:b/>
                <w:bCs/>
              </w:rPr>
            </w:pPr>
          </w:p>
        </w:tc>
        <w:tc>
          <w:tcPr>
            <w:tcW w:w="1796" w:type="dxa"/>
            <w:vAlign w:val="center"/>
          </w:tcPr>
          <w:p w14:paraId="46DEC46E">
            <w:pPr>
              <w:pStyle w:val="485"/>
              <w:ind w:firstLine="0" w:firstLineChars="0"/>
              <w:jc w:val="center"/>
              <w:rPr>
                <w:b/>
                <w:bCs/>
              </w:rPr>
            </w:pPr>
          </w:p>
        </w:tc>
        <w:tc>
          <w:tcPr>
            <w:tcW w:w="1225" w:type="dxa"/>
            <w:vAlign w:val="center"/>
          </w:tcPr>
          <w:p w14:paraId="6B2292CA">
            <w:pPr>
              <w:pStyle w:val="485"/>
              <w:ind w:firstLine="0" w:firstLineChars="0"/>
              <w:jc w:val="center"/>
              <w:rPr>
                <w:b/>
                <w:bCs/>
              </w:rPr>
            </w:pPr>
          </w:p>
        </w:tc>
        <w:tc>
          <w:tcPr>
            <w:tcW w:w="1890" w:type="dxa"/>
            <w:vAlign w:val="center"/>
          </w:tcPr>
          <w:p w14:paraId="28663FA1">
            <w:pPr>
              <w:pStyle w:val="485"/>
              <w:ind w:firstLine="0" w:firstLineChars="0"/>
              <w:jc w:val="center"/>
              <w:rPr>
                <w:b/>
                <w:bCs/>
              </w:rPr>
            </w:pPr>
          </w:p>
        </w:tc>
        <w:tc>
          <w:tcPr>
            <w:tcW w:w="1220" w:type="dxa"/>
            <w:vAlign w:val="center"/>
          </w:tcPr>
          <w:p w14:paraId="75A3BADB">
            <w:pPr>
              <w:pStyle w:val="485"/>
              <w:ind w:firstLine="0" w:firstLineChars="0"/>
              <w:jc w:val="center"/>
              <w:rPr>
                <w:b/>
                <w:bCs/>
              </w:rPr>
            </w:pPr>
          </w:p>
        </w:tc>
      </w:tr>
      <w:tr w14:paraId="4132A25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4D0A1245">
            <w:pPr>
              <w:pStyle w:val="485"/>
              <w:ind w:firstLine="0" w:firstLineChars="0"/>
              <w:jc w:val="center"/>
              <w:rPr>
                <w:b/>
                <w:bCs/>
              </w:rPr>
            </w:pPr>
            <w:r>
              <w:rPr>
                <w:rFonts w:hint="eastAsia"/>
                <w:b/>
                <w:bCs/>
              </w:rPr>
              <w:t>报价总价（小写）</w:t>
            </w:r>
          </w:p>
        </w:tc>
        <w:tc>
          <w:tcPr>
            <w:tcW w:w="6131" w:type="dxa"/>
            <w:gridSpan w:val="4"/>
            <w:vAlign w:val="center"/>
          </w:tcPr>
          <w:p w14:paraId="166BD0B6">
            <w:pPr>
              <w:pStyle w:val="485"/>
              <w:ind w:firstLine="0" w:firstLineChars="0"/>
              <w:jc w:val="center"/>
              <w:rPr>
                <w:b/>
                <w:bCs/>
              </w:rPr>
            </w:pPr>
          </w:p>
        </w:tc>
      </w:tr>
      <w:tr w14:paraId="60500E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4E89F336">
            <w:pPr>
              <w:pStyle w:val="485"/>
              <w:ind w:firstLine="0" w:firstLineChars="0"/>
              <w:jc w:val="center"/>
              <w:rPr>
                <w:b/>
                <w:bCs/>
              </w:rPr>
            </w:pPr>
            <w:r>
              <w:rPr>
                <w:rFonts w:hint="eastAsia"/>
                <w:b/>
                <w:bCs/>
              </w:rPr>
              <w:t>报价总价（大写）</w:t>
            </w:r>
          </w:p>
        </w:tc>
        <w:tc>
          <w:tcPr>
            <w:tcW w:w="6131" w:type="dxa"/>
            <w:gridSpan w:val="4"/>
            <w:vAlign w:val="center"/>
          </w:tcPr>
          <w:p w14:paraId="1D444D24">
            <w:pPr>
              <w:pStyle w:val="485"/>
              <w:ind w:firstLine="0" w:firstLineChars="0"/>
              <w:jc w:val="center"/>
              <w:rPr>
                <w:b/>
                <w:bCs/>
              </w:rPr>
            </w:pPr>
          </w:p>
        </w:tc>
      </w:tr>
      <w:tr w14:paraId="5E45AB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7A486B8F">
            <w:pPr>
              <w:pStyle w:val="485"/>
              <w:ind w:firstLine="0" w:firstLineChars="0"/>
              <w:jc w:val="center"/>
              <w:rPr>
                <w:b/>
                <w:bCs/>
              </w:rPr>
            </w:pPr>
            <w:r>
              <w:rPr>
                <w:rFonts w:hint="eastAsia"/>
                <w:b/>
                <w:bCs/>
              </w:rPr>
              <w:t>服务期</w:t>
            </w:r>
          </w:p>
        </w:tc>
        <w:tc>
          <w:tcPr>
            <w:tcW w:w="6131" w:type="dxa"/>
            <w:gridSpan w:val="4"/>
            <w:vAlign w:val="center"/>
          </w:tcPr>
          <w:p w14:paraId="475335D9">
            <w:pPr>
              <w:pStyle w:val="485"/>
              <w:ind w:firstLine="0" w:firstLineChars="0"/>
              <w:jc w:val="center"/>
              <w:rPr>
                <w:b/>
                <w:bCs/>
              </w:rPr>
            </w:pPr>
          </w:p>
        </w:tc>
      </w:tr>
    </w:tbl>
    <w:p w14:paraId="31C04780">
      <w:pPr>
        <w:ind w:firstLine="0" w:firstLineChars="0"/>
        <w:rPr>
          <w:rFonts w:ascii="宋体" w:hAnsi="宋体" w:cs="宋体"/>
          <w:b/>
          <w:kern w:val="0"/>
          <w:lang w:val="zh-CN"/>
        </w:rPr>
      </w:pPr>
      <w:r>
        <w:rPr>
          <w:rFonts w:hint="eastAsia" w:ascii="宋体" w:hAnsi="宋体" w:cs="宋体"/>
          <w:b/>
          <w:kern w:val="0"/>
          <w:lang w:val="zh-CN"/>
        </w:rPr>
        <w:t>注：</w:t>
      </w:r>
    </w:p>
    <w:p w14:paraId="3883C64D">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325B58C8">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569BE34">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B2D104">
      <w:pPr>
        <w:ind w:firstLine="489"/>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0B0977AC">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540C6A6">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159D937">
      <w:pPr>
        <w:pStyle w:val="694"/>
        <w:keepNext w:val="0"/>
        <w:pageBreakBefore w:val="0"/>
        <w:tabs>
          <w:tab w:val="clear" w:pos="720"/>
        </w:tabs>
        <w:spacing w:before="120" w:after="120"/>
        <w:ind w:firstLine="653"/>
        <w:outlineLvl w:val="9"/>
        <w:rPr>
          <w:rFonts w:ascii="宋体" w:hAnsi="宋体" w:eastAsia="宋体" w:cs="宋体"/>
          <w:kern w:val="2"/>
          <w:sz w:val="32"/>
          <w:szCs w:val="32"/>
        </w:rPr>
        <w:sectPr>
          <w:pgSz w:w="11905" w:h="16838"/>
          <w:pgMar w:top="1440" w:right="1797" w:bottom="1440" w:left="1797" w:header="680" w:footer="850" w:gutter="0"/>
          <w:paperSrc/>
          <w:pgNumType w:fmt="decimal"/>
          <w:cols w:space="0" w:num="1"/>
          <w:titlePg/>
          <w:rtlGutter w:val="0"/>
          <w:docGrid w:linePitch="312" w:charSpace="0"/>
        </w:sectPr>
      </w:pPr>
    </w:p>
    <w:p w14:paraId="35AFDE38">
      <w:pPr>
        <w:pStyle w:val="6"/>
      </w:pPr>
      <w:bookmarkStart w:id="488" w:name="_Toc19337"/>
      <w:bookmarkStart w:id="489" w:name="_Toc1047"/>
      <w:r>
        <w:rPr>
          <w:rFonts w:hint="eastAsia"/>
        </w:rPr>
        <w:t>二、报价情况说明（如果有）</w:t>
      </w:r>
    </w:p>
    <w:p w14:paraId="36ECE442">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622346DC">
      <w:pPr>
        <w:pStyle w:val="6"/>
        <w:jc w:val="both"/>
        <w:sectPr>
          <w:headerReference r:id="rId27" w:type="first"/>
          <w:footerReference r:id="rId29" w:type="first"/>
          <w:headerReference r:id="rId26" w:type="default"/>
          <w:footerReference r:id="rId28" w:type="default"/>
          <w:pgSz w:w="11905" w:h="16838"/>
          <w:pgMar w:top="1440" w:right="1797" w:bottom="1440" w:left="1797" w:header="680" w:footer="850" w:gutter="0"/>
          <w:paperSrc/>
          <w:pgNumType w:fmt="decimal"/>
          <w:cols w:space="0" w:num="1"/>
          <w:titlePg/>
          <w:rtlGutter w:val="0"/>
          <w:docGrid w:linePitch="312" w:charSpace="0"/>
        </w:sectPr>
      </w:pPr>
    </w:p>
    <w:p w14:paraId="69285284">
      <w:pPr>
        <w:pStyle w:val="6"/>
      </w:pPr>
      <w:r>
        <w:rPr>
          <w:rFonts w:hint="eastAsia"/>
        </w:rPr>
        <w:t>三、中小企业声明函（如果有）</w:t>
      </w:r>
      <w:bookmarkEnd w:id="488"/>
      <w:bookmarkEnd w:id="489"/>
    </w:p>
    <w:p w14:paraId="4AF280B2">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4401856">
      <w:pPr>
        <w:pStyle w:val="694"/>
        <w:keepNext w:val="0"/>
        <w:pageBreakBefore w:val="0"/>
        <w:tabs>
          <w:tab w:val="clear" w:pos="720"/>
        </w:tabs>
        <w:spacing w:before="120" w:after="120"/>
        <w:ind w:firstLine="640"/>
        <w:outlineLvl w:val="9"/>
        <w:rPr>
          <w:rFonts w:ascii="宋体" w:hAnsi="宋体" w:eastAsia="宋体" w:cs="宋体"/>
          <w:b w:val="0"/>
          <w:sz w:val="32"/>
          <w:szCs w:val="32"/>
        </w:rPr>
      </w:pPr>
    </w:p>
    <w:p w14:paraId="39F275C2">
      <w:pPr>
        <w:ind w:right="420" w:firstLine="3614" w:firstLineChars="1000"/>
        <w:rPr>
          <w:rFonts w:ascii="宋体" w:hAnsi="宋体" w:cs="宋体"/>
          <w:b/>
          <w:kern w:val="0"/>
          <w:sz w:val="36"/>
          <w:szCs w:val="36"/>
        </w:rPr>
      </w:pPr>
    </w:p>
    <w:p w14:paraId="259C5724">
      <w:pPr>
        <w:ind w:right="420" w:firstLine="3614" w:firstLineChars="1000"/>
        <w:rPr>
          <w:rFonts w:ascii="宋体" w:hAnsi="宋体" w:cs="宋体"/>
          <w:b/>
          <w:kern w:val="0"/>
          <w:sz w:val="36"/>
          <w:szCs w:val="36"/>
        </w:rPr>
      </w:pPr>
    </w:p>
    <w:p w14:paraId="79C7B460">
      <w:pPr>
        <w:ind w:right="420" w:firstLine="3614" w:firstLineChars="1000"/>
        <w:rPr>
          <w:rFonts w:ascii="宋体" w:hAnsi="宋体" w:cs="宋体"/>
          <w:b/>
          <w:kern w:val="0"/>
          <w:sz w:val="36"/>
          <w:szCs w:val="36"/>
        </w:rPr>
      </w:pPr>
    </w:p>
    <w:p w14:paraId="7D5FBED5">
      <w:pPr>
        <w:ind w:right="420" w:firstLine="3614" w:firstLineChars="1000"/>
        <w:rPr>
          <w:rFonts w:ascii="宋体" w:hAnsi="宋体" w:cs="宋体"/>
          <w:b/>
          <w:kern w:val="0"/>
          <w:sz w:val="36"/>
          <w:szCs w:val="36"/>
        </w:rPr>
      </w:pPr>
    </w:p>
    <w:p w14:paraId="5D28EA3D">
      <w:pPr>
        <w:ind w:right="420" w:firstLine="3614" w:firstLineChars="1000"/>
        <w:rPr>
          <w:rFonts w:ascii="宋体" w:hAnsi="宋体" w:cs="宋体"/>
          <w:b/>
          <w:kern w:val="0"/>
          <w:sz w:val="36"/>
          <w:szCs w:val="36"/>
        </w:rPr>
      </w:pPr>
    </w:p>
    <w:p w14:paraId="05AEFF8E">
      <w:pPr>
        <w:ind w:right="420" w:firstLine="3614" w:firstLineChars="1000"/>
        <w:rPr>
          <w:rFonts w:ascii="宋体" w:hAnsi="宋体" w:cs="宋体"/>
          <w:b/>
          <w:kern w:val="0"/>
          <w:sz w:val="36"/>
          <w:szCs w:val="36"/>
        </w:rPr>
      </w:pPr>
    </w:p>
    <w:p w14:paraId="258E9273">
      <w:pPr>
        <w:ind w:right="420" w:firstLine="3614" w:firstLineChars="1000"/>
        <w:rPr>
          <w:rFonts w:ascii="宋体" w:hAnsi="宋体" w:cs="宋体"/>
          <w:b/>
          <w:kern w:val="0"/>
          <w:sz w:val="36"/>
          <w:szCs w:val="36"/>
        </w:rPr>
      </w:pPr>
    </w:p>
    <w:p w14:paraId="69951187">
      <w:pPr>
        <w:ind w:right="420" w:firstLine="3614" w:firstLineChars="1000"/>
        <w:rPr>
          <w:rFonts w:ascii="宋体" w:hAnsi="宋体" w:cs="宋体"/>
          <w:b/>
          <w:kern w:val="0"/>
          <w:sz w:val="36"/>
          <w:szCs w:val="36"/>
        </w:rPr>
      </w:pPr>
    </w:p>
    <w:p w14:paraId="16CE5A63">
      <w:pPr>
        <w:ind w:right="420" w:firstLine="3614" w:firstLineChars="1000"/>
        <w:rPr>
          <w:rFonts w:ascii="宋体" w:hAnsi="宋体" w:cs="宋体"/>
          <w:b/>
          <w:kern w:val="0"/>
          <w:sz w:val="36"/>
          <w:szCs w:val="36"/>
        </w:rPr>
      </w:pPr>
    </w:p>
    <w:p w14:paraId="056E427D">
      <w:pPr>
        <w:ind w:right="420" w:firstLine="3614" w:firstLineChars="1000"/>
        <w:rPr>
          <w:rFonts w:ascii="宋体" w:hAnsi="宋体" w:cs="宋体"/>
          <w:b/>
          <w:kern w:val="0"/>
          <w:sz w:val="36"/>
          <w:szCs w:val="36"/>
        </w:rPr>
      </w:pPr>
    </w:p>
    <w:p w14:paraId="71F96390">
      <w:pPr>
        <w:ind w:right="420" w:firstLine="3614" w:firstLineChars="1000"/>
        <w:rPr>
          <w:rFonts w:ascii="宋体" w:hAnsi="宋体" w:cs="宋体"/>
          <w:b/>
          <w:kern w:val="0"/>
          <w:sz w:val="36"/>
          <w:szCs w:val="36"/>
        </w:rPr>
      </w:pPr>
    </w:p>
    <w:p w14:paraId="076D8753">
      <w:pPr>
        <w:ind w:right="420" w:firstLine="3614" w:firstLineChars="1000"/>
        <w:rPr>
          <w:rFonts w:ascii="宋体" w:hAnsi="宋体" w:cs="宋体"/>
          <w:b/>
          <w:kern w:val="0"/>
          <w:sz w:val="36"/>
          <w:szCs w:val="36"/>
        </w:rPr>
      </w:pPr>
    </w:p>
    <w:p w14:paraId="383542D1">
      <w:pPr>
        <w:pStyle w:val="6"/>
      </w:pPr>
      <w:bookmarkStart w:id="490" w:name="_Toc465665161"/>
      <w:bookmarkStart w:id="491" w:name="_Toc29378"/>
      <w:bookmarkStart w:id="492" w:name="_Toc30052"/>
      <w:r>
        <w:rPr>
          <w:rFonts w:hint="eastAsia"/>
        </w:rPr>
        <w:t>附件</w:t>
      </w:r>
      <w:bookmarkEnd w:id="490"/>
      <w:bookmarkEnd w:id="491"/>
      <w:bookmarkEnd w:id="492"/>
    </w:p>
    <w:p w14:paraId="6E512264">
      <w:pPr>
        <w:pStyle w:val="7"/>
      </w:pPr>
      <w:r>
        <w:rPr>
          <w:rFonts w:hint="eastAsia"/>
        </w:rPr>
        <w:t>附件1：残疾人福利性单位声明函</w:t>
      </w:r>
    </w:p>
    <w:p w14:paraId="39A147B2">
      <w:pPr>
        <w:ind w:firstLine="677"/>
        <w:rPr>
          <w:rFonts w:ascii="宋体" w:hAnsi="宋体" w:cs="宋体"/>
          <w:b/>
          <w:spacing w:val="6"/>
          <w:sz w:val="32"/>
          <w:szCs w:val="32"/>
        </w:rPr>
      </w:pPr>
    </w:p>
    <w:p w14:paraId="7B484AC2">
      <w:pPr>
        <w:ind w:firstLine="677"/>
        <w:jc w:val="center"/>
        <w:rPr>
          <w:rFonts w:ascii="宋体" w:hAnsi="宋体" w:cs="宋体"/>
          <w:b/>
          <w:spacing w:val="6"/>
          <w:sz w:val="32"/>
          <w:szCs w:val="32"/>
        </w:rPr>
      </w:pPr>
      <w:bookmarkStart w:id="493" w:name="OLE_LINK13"/>
      <w:bookmarkStart w:id="494" w:name="OLE_LINK14"/>
      <w:r>
        <w:rPr>
          <w:rFonts w:hint="eastAsia" w:ascii="宋体" w:hAnsi="宋体" w:cs="宋体"/>
          <w:b/>
          <w:spacing w:val="6"/>
          <w:sz w:val="32"/>
          <w:szCs w:val="32"/>
        </w:rPr>
        <w:t>残疾人福利性单位声明函</w:t>
      </w:r>
    </w:p>
    <w:bookmarkEnd w:id="493"/>
    <w:bookmarkEnd w:id="494"/>
    <w:p w14:paraId="1F68DF2D">
      <w:pPr>
        <w:ind w:firstLine="636"/>
        <w:rPr>
          <w:rFonts w:ascii="宋体" w:hAnsi="宋体" w:cs="宋体"/>
          <w:b/>
          <w:spacing w:val="6"/>
          <w:sz w:val="30"/>
          <w:szCs w:val="30"/>
        </w:rPr>
      </w:pPr>
    </w:p>
    <w:p w14:paraId="15468E01">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4EC268DF">
      <w:pPr>
        <w:ind w:firstLine="480"/>
        <w:rPr>
          <w:rFonts w:ascii="宋体" w:hAnsi="宋体" w:cs="宋体"/>
        </w:rPr>
      </w:pPr>
      <w:r>
        <w:rPr>
          <w:rFonts w:hint="eastAsia" w:ascii="宋体" w:hAnsi="宋体" w:cs="宋体"/>
        </w:rPr>
        <w:t>本单位对上述声明的真实性负责。如有虚假，将依法承担相应责任。</w:t>
      </w:r>
    </w:p>
    <w:p w14:paraId="133E08CF">
      <w:pPr>
        <w:ind w:firstLine="480"/>
        <w:rPr>
          <w:rFonts w:ascii="宋体" w:hAnsi="宋体" w:cs="宋体"/>
        </w:rPr>
      </w:pPr>
    </w:p>
    <w:p w14:paraId="4DE49FDA">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56D53FF1">
      <w:pPr>
        <w:tabs>
          <w:tab w:val="left" w:pos="4860"/>
        </w:tabs>
        <w:ind w:right="1560" w:firstLine="480"/>
        <w:jc w:val="center"/>
        <w:rPr>
          <w:rFonts w:ascii="宋体" w:hAnsi="宋体" w:cs="宋体"/>
        </w:rPr>
      </w:pPr>
      <w:r>
        <w:rPr>
          <w:rFonts w:hint="eastAsia" w:ascii="宋体" w:hAnsi="宋体" w:cs="宋体"/>
        </w:rPr>
        <w:t xml:space="preserve">       日  期：</w:t>
      </w:r>
    </w:p>
    <w:p w14:paraId="4E02E0E8">
      <w:pPr>
        <w:ind w:firstLine="480"/>
        <w:rPr>
          <w:rFonts w:ascii="宋体" w:hAnsi="宋体" w:cs="宋体"/>
        </w:rPr>
      </w:pPr>
    </w:p>
    <w:p w14:paraId="5F7B14BF">
      <w:pPr>
        <w:ind w:firstLine="480"/>
        <w:rPr>
          <w:rFonts w:ascii="宋体" w:hAnsi="宋体" w:cs="宋体"/>
        </w:rPr>
      </w:pPr>
    </w:p>
    <w:p w14:paraId="1D1A5072">
      <w:pPr>
        <w:ind w:firstLine="489"/>
        <w:rPr>
          <w:rFonts w:ascii="宋体" w:hAnsi="宋体" w:cs="宋体"/>
          <w:b/>
        </w:rPr>
      </w:pPr>
    </w:p>
    <w:p w14:paraId="158CE974">
      <w:pPr>
        <w:ind w:firstLine="489"/>
        <w:rPr>
          <w:rFonts w:ascii="宋体" w:hAnsi="宋体" w:cs="宋体"/>
          <w:b/>
        </w:rPr>
      </w:pPr>
    </w:p>
    <w:p w14:paraId="59E4B7EB">
      <w:pPr>
        <w:ind w:firstLine="489"/>
        <w:rPr>
          <w:rFonts w:ascii="宋体" w:hAnsi="宋体" w:cs="宋体"/>
          <w:b/>
        </w:rPr>
      </w:pPr>
    </w:p>
    <w:p w14:paraId="129E283C">
      <w:pPr>
        <w:pStyle w:val="7"/>
        <w:rPr>
          <w:rFonts w:hint="eastAsia"/>
        </w:rPr>
        <w:sectPr>
          <w:pgSz w:w="11905" w:h="16838"/>
          <w:pgMar w:top="1440" w:right="1797" w:bottom="1440" w:left="1797" w:header="680" w:footer="850" w:gutter="0"/>
          <w:paperSrc/>
          <w:pgNumType w:fmt="decimal"/>
          <w:cols w:space="0" w:num="1"/>
          <w:titlePg/>
          <w:rtlGutter w:val="0"/>
          <w:docGrid w:linePitch="312" w:charSpace="0"/>
        </w:sectPr>
      </w:pPr>
    </w:p>
    <w:p w14:paraId="5E15ED22">
      <w:pPr>
        <w:pStyle w:val="7"/>
      </w:pPr>
      <w:r>
        <w:rPr>
          <w:rFonts w:hint="eastAsia"/>
        </w:rPr>
        <w:t>附件2：质疑函范本及制作说明</w:t>
      </w:r>
    </w:p>
    <w:p w14:paraId="0A372113">
      <w:pPr>
        <w:ind w:firstLine="677"/>
        <w:jc w:val="center"/>
        <w:rPr>
          <w:rFonts w:ascii="宋体" w:hAnsi="宋体" w:cs="宋体"/>
          <w:b/>
          <w:spacing w:val="6"/>
          <w:sz w:val="32"/>
          <w:szCs w:val="32"/>
        </w:rPr>
      </w:pPr>
      <w:r>
        <w:rPr>
          <w:rFonts w:hint="eastAsia" w:ascii="宋体" w:hAnsi="宋体" w:cs="宋体"/>
          <w:b/>
          <w:spacing w:val="6"/>
          <w:sz w:val="32"/>
          <w:szCs w:val="32"/>
        </w:rPr>
        <w:t>质疑函范本</w:t>
      </w:r>
    </w:p>
    <w:p w14:paraId="7FFC82B5">
      <w:pPr>
        <w:spacing w:before="240" w:beforeLines="100"/>
        <w:ind w:firstLine="480"/>
        <w:rPr>
          <w:rFonts w:ascii="宋体" w:hAnsi="宋体" w:cs="宋体"/>
          <w:bCs/>
        </w:rPr>
      </w:pPr>
      <w:r>
        <w:rPr>
          <w:rFonts w:hint="eastAsia" w:ascii="宋体" w:hAnsi="宋体" w:cs="宋体"/>
          <w:bCs/>
        </w:rPr>
        <w:t>一、质疑供应商基本信息</w:t>
      </w:r>
    </w:p>
    <w:p w14:paraId="152F4B6C">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26D36D7">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2DDB052">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DC207F0">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7B76D56">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42EA4C57">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17F861D">
      <w:pPr>
        <w:ind w:firstLine="480"/>
        <w:rPr>
          <w:rFonts w:ascii="宋体" w:hAnsi="宋体" w:cs="宋体"/>
          <w:bCs/>
        </w:rPr>
      </w:pPr>
      <w:r>
        <w:rPr>
          <w:rFonts w:hint="eastAsia" w:ascii="宋体" w:hAnsi="宋体" w:cs="宋体"/>
          <w:bCs/>
        </w:rPr>
        <w:t>二、质疑项目基本情况</w:t>
      </w:r>
    </w:p>
    <w:p w14:paraId="0448DE94">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A8F97A6">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1B9AADF">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ADD18AE">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0F08CC2A">
      <w:pPr>
        <w:ind w:firstLine="480"/>
        <w:rPr>
          <w:rFonts w:ascii="宋体" w:hAnsi="宋体" w:cs="宋体"/>
          <w:bCs/>
        </w:rPr>
      </w:pPr>
      <w:r>
        <w:rPr>
          <w:rFonts w:hint="eastAsia" w:ascii="宋体" w:hAnsi="宋体" w:cs="宋体"/>
          <w:bCs/>
        </w:rPr>
        <w:t>三、质疑事项具体内容</w:t>
      </w:r>
    </w:p>
    <w:p w14:paraId="5F8D31F6">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46C287E1">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2FE39097">
      <w:pPr>
        <w:ind w:firstLine="480"/>
        <w:rPr>
          <w:rFonts w:ascii="宋体" w:hAnsi="宋体" w:cs="宋体"/>
        </w:rPr>
      </w:pPr>
      <w:r>
        <w:rPr>
          <w:rFonts w:hint="eastAsia" w:ascii="宋体" w:hAnsi="宋体" w:cs="宋体"/>
          <w:u w:val="dotted"/>
        </w:rPr>
        <w:t xml:space="preserve">                                                                         </w:t>
      </w:r>
    </w:p>
    <w:p w14:paraId="482EC021">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448D9292">
      <w:pPr>
        <w:ind w:firstLine="480"/>
        <w:rPr>
          <w:rFonts w:ascii="宋体" w:hAnsi="宋体" w:cs="宋体"/>
          <w:u w:val="dotted"/>
        </w:rPr>
      </w:pPr>
      <w:r>
        <w:rPr>
          <w:rFonts w:hint="eastAsia" w:ascii="宋体" w:hAnsi="宋体" w:cs="宋体"/>
          <w:u w:val="dotted"/>
        </w:rPr>
        <w:t xml:space="preserve">                                                                       </w:t>
      </w:r>
    </w:p>
    <w:p w14:paraId="063CCA0D">
      <w:pPr>
        <w:ind w:firstLine="480"/>
        <w:rPr>
          <w:rFonts w:ascii="宋体" w:hAnsi="宋体" w:cs="宋体"/>
          <w:u w:val="dotted"/>
        </w:rPr>
      </w:pPr>
      <w:r>
        <w:rPr>
          <w:rFonts w:hint="eastAsia" w:ascii="宋体" w:hAnsi="宋体" w:cs="宋体"/>
        </w:rPr>
        <w:t>质疑事项2</w:t>
      </w:r>
    </w:p>
    <w:p w14:paraId="6520147C">
      <w:pPr>
        <w:ind w:firstLine="480"/>
        <w:rPr>
          <w:rFonts w:ascii="宋体" w:hAnsi="宋体" w:cs="宋体"/>
        </w:rPr>
      </w:pPr>
      <w:r>
        <w:rPr>
          <w:rFonts w:hint="eastAsia" w:ascii="宋体" w:hAnsi="宋体" w:cs="宋体"/>
        </w:rPr>
        <w:t>……</w:t>
      </w:r>
    </w:p>
    <w:p w14:paraId="1ABEC8FE">
      <w:pPr>
        <w:ind w:firstLine="480"/>
        <w:rPr>
          <w:rFonts w:ascii="宋体" w:hAnsi="宋体" w:cs="宋体"/>
          <w:bCs/>
        </w:rPr>
      </w:pPr>
      <w:r>
        <w:rPr>
          <w:rFonts w:hint="eastAsia" w:ascii="宋体" w:hAnsi="宋体" w:cs="宋体"/>
          <w:bCs/>
        </w:rPr>
        <w:t>四、与质疑事项相关的质疑请求</w:t>
      </w:r>
    </w:p>
    <w:p w14:paraId="243179FD">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19219DDA">
      <w:pPr>
        <w:ind w:firstLine="480"/>
        <w:rPr>
          <w:rFonts w:ascii="宋体" w:hAnsi="宋体" w:cs="宋体"/>
        </w:rPr>
      </w:pPr>
      <w:r>
        <w:rPr>
          <w:rFonts w:hint="eastAsia" w:ascii="宋体" w:hAnsi="宋体" w:cs="宋体"/>
        </w:rPr>
        <w:t xml:space="preserve">签字(签章)：                   公章：                      </w:t>
      </w:r>
    </w:p>
    <w:p w14:paraId="39B17DDA">
      <w:pPr>
        <w:ind w:firstLine="480"/>
        <w:rPr>
          <w:rFonts w:ascii="宋体" w:hAnsi="宋体" w:cs="宋体"/>
        </w:rPr>
      </w:pPr>
      <w:r>
        <w:rPr>
          <w:rFonts w:hint="eastAsia" w:ascii="宋体" w:hAnsi="宋体" w:cs="宋体"/>
        </w:rPr>
        <w:t xml:space="preserve">日期：    </w:t>
      </w:r>
    </w:p>
    <w:p w14:paraId="6935DCE0">
      <w:pPr>
        <w:ind w:firstLine="489"/>
        <w:jc w:val="center"/>
        <w:rPr>
          <w:rFonts w:ascii="宋体" w:hAnsi="宋体" w:cs="宋体"/>
          <w:b/>
          <w:bCs/>
        </w:rPr>
      </w:pPr>
    </w:p>
    <w:p w14:paraId="52675E8E">
      <w:pPr>
        <w:ind w:firstLine="489"/>
        <w:rPr>
          <w:rFonts w:ascii="宋体" w:hAnsi="宋体" w:cs="宋体"/>
          <w:b/>
        </w:rPr>
      </w:pPr>
    </w:p>
    <w:p w14:paraId="62A35DFA">
      <w:pPr>
        <w:ind w:firstLine="489"/>
        <w:rPr>
          <w:rFonts w:ascii="宋体" w:hAnsi="宋体" w:cs="宋体"/>
          <w:b/>
        </w:rPr>
      </w:pPr>
    </w:p>
    <w:p w14:paraId="30592B58">
      <w:pPr>
        <w:ind w:firstLine="489"/>
        <w:rPr>
          <w:rFonts w:ascii="宋体" w:hAnsi="宋体" w:cs="宋体"/>
          <w:b/>
        </w:rPr>
      </w:pPr>
      <w:r>
        <w:rPr>
          <w:rFonts w:hint="eastAsia" w:ascii="宋体" w:hAnsi="宋体" w:cs="宋体"/>
          <w:b/>
        </w:rPr>
        <w:t>质疑函制作说明：</w:t>
      </w:r>
    </w:p>
    <w:p w14:paraId="67E09B8B">
      <w:pPr>
        <w:widowControl/>
        <w:ind w:firstLine="480"/>
        <w:jc w:val="left"/>
        <w:rPr>
          <w:rFonts w:ascii="宋体" w:hAnsi="宋体" w:cs="宋体"/>
        </w:rPr>
      </w:pPr>
      <w:r>
        <w:rPr>
          <w:rFonts w:hint="eastAsia" w:ascii="宋体" w:hAnsi="宋体" w:cs="宋体"/>
        </w:rPr>
        <w:t>1.供应商提出质疑时，应提交质疑函和必要的证明材料。</w:t>
      </w:r>
    </w:p>
    <w:p w14:paraId="2EBC15C3">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09BB3C2">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704BCBC0">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6D48062">
      <w:pPr>
        <w:widowControl/>
        <w:ind w:firstLine="480"/>
        <w:jc w:val="left"/>
        <w:rPr>
          <w:rFonts w:ascii="宋体" w:hAnsi="宋体" w:cs="宋体"/>
        </w:rPr>
      </w:pPr>
      <w:r>
        <w:rPr>
          <w:rFonts w:hint="eastAsia" w:ascii="宋体" w:hAnsi="宋体" w:cs="宋体"/>
        </w:rPr>
        <w:t>5.质疑函的质疑请求应与质疑事项相关。</w:t>
      </w:r>
    </w:p>
    <w:p w14:paraId="414E09BE">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69D88534">
      <w:pPr>
        <w:widowControl/>
        <w:ind w:firstLine="600"/>
        <w:jc w:val="left"/>
        <w:rPr>
          <w:rFonts w:ascii="宋体" w:hAnsi="宋体" w:cs="宋体"/>
          <w:sz w:val="30"/>
          <w:szCs w:val="30"/>
        </w:rPr>
      </w:pPr>
    </w:p>
    <w:p w14:paraId="327B0B29">
      <w:pPr>
        <w:ind w:firstLine="677"/>
        <w:jc w:val="center"/>
        <w:rPr>
          <w:rFonts w:ascii="宋体" w:hAnsi="宋体" w:cs="宋体"/>
          <w:b/>
          <w:spacing w:val="6"/>
          <w:sz w:val="32"/>
          <w:szCs w:val="32"/>
        </w:rPr>
      </w:pPr>
    </w:p>
    <w:p w14:paraId="3567F39F">
      <w:pPr>
        <w:ind w:firstLine="677"/>
        <w:jc w:val="center"/>
        <w:rPr>
          <w:rFonts w:ascii="宋体" w:hAnsi="宋体" w:cs="宋体"/>
          <w:b/>
          <w:spacing w:val="6"/>
          <w:sz w:val="32"/>
          <w:szCs w:val="32"/>
        </w:rPr>
      </w:pPr>
    </w:p>
    <w:p w14:paraId="6FF9D86D">
      <w:pPr>
        <w:ind w:firstLine="677"/>
        <w:jc w:val="center"/>
        <w:rPr>
          <w:rFonts w:ascii="宋体" w:hAnsi="宋体" w:cs="宋体"/>
          <w:b/>
          <w:spacing w:val="6"/>
          <w:sz w:val="32"/>
          <w:szCs w:val="32"/>
        </w:rPr>
      </w:pPr>
    </w:p>
    <w:p w14:paraId="5C1D8F28">
      <w:pPr>
        <w:pStyle w:val="7"/>
      </w:pPr>
      <w:r>
        <w:rPr>
          <w:rFonts w:hint="eastAsia"/>
        </w:rPr>
        <w:t>附件3：投诉书范本及制作说明</w:t>
      </w:r>
    </w:p>
    <w:p w14:paraId="7509D376">
      <w:pPr>
        <w:ind w:firstLine="489"/>
        <w:jc w:val="center"/>
        <w:rPr>
          <w:rFonts w:ascii="宋体" w:hAnsi="宋体" w:cs="宋体"/>
          <w:b/>
        </w:rPr>
      </w:pPr>
    </w:p>
    <w:p w14:paraId="15023F38">
      <w:pPr>
        <w:ind w:firstLine="677"/>
        <w:jc w:val="center"/>
        <w:rPr>
          <w:rFonts w:ascii="宋体" w:hAnsi="宋体" w:cs="宋体"/>
          <w:b/>
          <w:spacing w:val="6"/>
          <w:sz w:val="32"/>
          <w:szCs w:val="32"/>
        </w:rPr>
      </w:pPr>
      <w:r>
        <w:rPr>
          <w:rFonts w:hint="eastAsia" w:ascii="宋体" w:hAnsi="宋体" w:cs="宋体"/>
          <w:b/>
          <w:spacing w:val="6"/>
          <w:sz w:val="32"/>
          <w:szCs w:val="32"/>
        </w:rPr>
        <w:t>投诉书范本</w:t>
      </w:r>
    </w:p>
    <w:p w14:paraId="124009CF">
      <w:pPr>
        <w:ind w:firstLine="480"/>
        <w:rPr>
          <w:rFonts w:ascii="宋体" w:hAnsi="宋体" w:cs="宋体"/>
        </w:rPr>
      </w:pPr>
      <w:r>
        <w:rPr>
          <w:rFonts w:hint="eastAsia" w:ascii="宋体" w:hAnsi="宋体" w:cs="宋体"/>
        </w:rPr>
        <w:t>一、投诉相关主体基本情况</w:t>
      </w:r>
    </w:p>
    <w:p w14:paraId="3DC50219">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49EE3FE4">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415DA41">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6562D3F1">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1B69A6B6">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F2D45A5">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46D5A741">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0D7E3A10">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E863C4C">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EC40A33">
      <w:pPr>
        <w:ind w:firstLine="480"/>
        <w:rPr>
          <w:rFonts w:ascii="宋体" w:hAnsi="宋体" w:cs="宋体"/>
        </w:rPr>
      </w:pPr>
      <w:r>
        <w:rPr>
          <w:rFonts w:hint="eastAsia" w:ascii="宋体" w:hAnsi="宋体" w:cs="宋体"/>
        </w:rPr>
        <w:t>被投诉人2</w:t>
      </w:r>
    </w:p>
    <w:p w14:paraId="01C81129">
      <w:pPr>
        <w:ind w:firstLine="480"/>
        <w:rPr>
          <w:rFonts w:ascii="宋体" w:hAnsi="宋体" w:cs="宋体"/>
          <w:u w:val="dotted"/>
        </w:rPr>
      </w:pPr>
      <w:r>
        <w:rPr>
          <w:rFonts w:hint="eastAsia" w:ascii="宋体" w:hAnsi="宋体" w:cs="宋体"/>
        </w:rPr>
        <w:t>……</w:t>
      </w:r>
    </w:p>
    <w:p w14:paraId="73470212">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062764E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055CB5B">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6671DB3">
      <w:pPr>
        <w:ind w:firstLine="480"/>
        <w:rPr>
          <w:rFonts w:ascii="宋体" w:hAnsi="宋体" w:cs="宋体"/>
        </w:rPr>
      </w:pPr>
      <w:r>
        <w:rPr>
          <w:rFonts w:hint="eastAsia" w:ascii="宋体" w:hAnsi="宋体" w:cs="宋体"/>
        </w:rPr>
        <w:t>二、投诉项目基本情况</w:t>
      </w:r>
    </w:p>
    <w:p w14:paraId="1CEB4C59">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09DCB087">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26CD560">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442B5C4">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E43FDA4">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3166437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3B36D943">
      <w:pPr>
        <w:ind w:firstLine="480"/>
        <w:rPr>
          <w:rFonts w:ascii="宋体" w:hAnsi="宋体" w:cs="宋体"/>
        </w:rPr>
      </w:pPr>
      <w:r>
        <w:rPr>
          <w:rFonts w:hint="eastAsia" w:ascii="宋体" w:hAnsi="宋体" w:cs="宋体"/>
        </w:rPr>
        <w:t>三、质疑基本情况</w:t>
      </w:r>
    </w:p>
    <w:p w14:paraId="4239BF8C">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C764064">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F9110B3">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B3A6ABC">
      <w:pPr>
        <w:ind w:firstLine="480"/>
        <w:rPr>
          <w:rFonts w:ascii="宋体" w:hAnsi="宋体" w:cs="宋体"/>
        </w:rPr>
      </w:pPr>
      <w:r>
        <w:rPr>
          <w:rFonts w:hint="eastAsia" w:ascii="宋体" w:hAnsi="宋体" w:cs="宋体"/>
        </w:rPr>
        <w:t>四、投诉事项具体内容</w:t>
      </w:r>
    </w:p>
    <w:p w14:paraId="2B1D819E">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60263A4">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44B54ADE">
      <w:pPr>
        <w:ind w:firstLine="480"/>
        <w:rPr>
          <w:rFonts w:ascii="宋体" w:hAnsi="宋体" w:cs="宋体"/>
          <w:u w:val="dotted"/>
        </w:rPr>
      </w:pPr>
      <w:r>
        <w:rPr>
          <w:rFonts w:hint="eastAsia" w:ascii="宋体" w:hAnsi="宋体" w:cs="宋体"/>
          <w:u w:val="dotted"/>
        </w:rPr>
        <w:t xml:space="preserve">                                                                        </w:t>
      </w:r>
    </w:p>
    <w:p w14:paraId="7A05FAA4">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526D572B">
      <w:pPr>
        <w:ind w:firstLine="480"/>
        <w:rPr>
          <w:rFonts w:ascii="宋体" w:hAnsi="宋体" w:cs="宋体"/>
          <w:u w:val="dotted"/>
        </w:rPr>
      </w:pPr>
      <w:r>
        <w:rPr>
          <w:rFonts w:hint="eastAsia" w:ascii="宋体" w:hAnsi="宋体" w:cs="宋体"/>
          <w:u w:val="dotted"/>
        </w:rPr>
        <w:t xml:space="preserve">                                                                        </w:t>
      </w:r>
    </w:p>
    <w:p w14:paraId="47B5F48C">
      <w:pPr>
        <w:ind w:firstLine="480"/>
        <w:rPr>
          <w:rFonts w:ascii="宋体" w:hAnsi="宋体" w:cs="宋体"/>
        </w:rPr>
      </w:pPr>
      <w:r>
        <w:rPr>
          <w:rFonts w:hint="eastAsia" w:ascii="宋体" w:hAnsi="宋体" w:cs="宋体"/>
        </w:rPr>
        <w:t>投诉事项2</w:t>
      </w:r>
    </w:p>
    <w:p w14:paraId="2A73763A">
      <w:pPr>
        <w:ind w:firstLine="480"/>
        <w:rPr>
          <w:rFonts w:ascii="宋体" w:hAnsi="宋体" w:cs="宋体"/>
          <w:u w:val="dotted"/>
        </w:rPr>
      </w:pPr>
      <w:r>
        <w:rPr>
          <w:rFonts w:hint="eastAsia" w:ascii="宋体" w:hAnsi="宋体" w:cs="宋体"/>
        </w:rPr>
        <w:t>……</w:t>
      </w:r>
    </w:p>
    <w:p w14:paraId="2A8B60F8">
      <w:pPr>
        <w:ind w:firstLine="480"/>
        <w:rPr>
          <w:rFonts w:ascii="宋体" w:hAnsi="宋体" w:cs="宋体"/>
        </w:rPr>
      </w:pPr>
      <w:r>
        <w:rPr>
          <w:rFonts w:hint="eastAsia" w:ascii="宋体" w:hAnsi="宋体" w:cs="宋体"/>
        </w:rPr>
        <w:t>五、与投诉事项相关的投诉请求</w:t>
      </w:r>
    </w:p>
    <w:p w14:paraId="4013D20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536D1867">
      <w:pPr>
        <w:ind w:firstLine="480"/>
        <w:rPr>
          <w:rFonts w:ascii="宋体" w:hAnsi="宋体" w:cs="宋体"/>
          <w:u w:val="single"/>
        </w:rPr>
      </w:pPr>
      <w:r>
        <w:rPr>
          <w:rFonts w:hint="eastAsia" w:ascii="宋体" w:hAnsi="宋体" w:cs="宋体"/>
        </w:rPr>
        <w:t xml:space="preserve">                                                                                                    </w:t>
      </w:r>
    </w:p>
    <w:p w14:paraId="1B4E1AA9">
      <w:pPr>
        <w:ind w:firstLine="480"/>
        <w:rPr>
          <w:rFonts w:ascii="宋体" w:hAnsi="宋体" w:cs="宋体"/>
        </w:rPr>
      </w:pPr>
      <w:r>
        <w:rPr>
          <w:rFonts w:hint="eastAsia" w:ascii="宋体" w:hAnsi="宋体" w:cs="宋体"/>
        </w:rPr>
        <w:t xml:space="preserve">签字(签章)：                   公章：                      </w:t>
      </w:r>
    </w:p>
    <w:p w14:paraId="1E6186CF">
      <w:pPr>
        <w:ind w:firstLine="480"/>
        <w:rPr>
          <w:rFonts w:ascii="宋体" w:hAnsi="宋体" w:cs="宋体"/>
        </w:rPr>
      </w:pPr>
      <w:r>
        <w:rPr>
          <w:rFonts w:hint="eastAsia" w:ascii="宋体" w:hAnsi="宋体" w:cs="宋体"/>
        </w:rPr>
        <w:t xml:space="preserve">日期：    </w:t>
      </w:r>
    </w:p>
    <w:p w14:paraId="1E7D7CA2">
      <w:pPr>
        <w:ind w:firstLine="489"/>
        <w:rPr>
          <w:rFonts w:ascii="宋体" w:hAnsi="宋体" w:cs="宋体"/>
          <w:b/>
        </w:rPr>
      </w:pPr>
    </w:p>
    <w:p w14:paraId="4F2306A0">
      <w:pPr>
        <w:ind w:firstLine="489"/>
        <w:rPr>
          <w:rFonts w:ascii="宋体" w:hAnsi="宋体" w:cs="宋体"/>
          <w:b/>
        </w:rPr>
      </w:pPr>
    </w:p>
    <w:p w14:paraId="69C63063">
      <w:pPr>
        <w:ind w:firstLine="489"/>
        <w:rPr>
          <w:rFonts w:ascii="宋体" w:hAnsi="宋体" w:cs="宋体"/>
          <w:b/>
        </w:rPr>
      </w:pPr>
      <w:r>
        <w:rPr>
          <w:rFonts w:hint="eastAsia" w:ascii="宋体" w:hAnsi="宋体" w:cs="宋体"/>
          <w:b/>
        </w:rPr>
        <w:t>投诉书制作说明：</w:t>
      </w:r>
    </w:p>
    <w:p w14:paraId="733B3C0D">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27BA2C1">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C1F8C79">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015CC6F1">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5F48BBE1">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045C86A7">
      <w:pPr>
        <w:widowControl/>
        <w:ind w:firstLine="480"/>
        <w:jc w:val="left"/>
        <w:rPr>
          <w:rFonts w:ascii="宋体" w:hAnsi="宋体" w:cs="宋体"/>
        </w:rPr>
      </w:pPr>
      <w:r>
        <w:rPr>
          <w:rFonts w:hint="eastAsia" w:ascii="宋体" w:hAnsi="宋体" w:cs="宋体"/>
        </w:rPr>
        <w:t>6.投诉书的投诉请求应与投诉事项相关。</w:t>
      </w:r>
    </w:p>
    <w:p w14:paraId="6CA6606C">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5CE126F">
      <w:pPr>
        <w:ind w:firstLine="489"/>
        <w:rPr>
          <w:rFonts w:ascii="宋体" w:hAnsi="宋体" w:cs="宋体"/>
          <w:b/>
        </w:rPr>
      </w:pPr>
    </w:p>
    <w:p w14:paraId="0DA60844">
      <w:pPr>
        <w:autoSpaceDE w:val="0"/>
        <w:autoSpaceDN w:val="0"/>
        <w:ind w:firstLine="677"/>
        <w:jc w:val="center"/>
        <w:rPr>
          <w:rFonts w:ascii="宋体" w:hAnsi="宋体" w:cs="宋体"/>
          <w:b/>
          <w:spacing w:val="6"/>
          <w:sz w:val="32"/>
          <w:szCs w:val="32"/>
        </w:rPr>
      </w:pPr>
    </w:p>
    <w:p w14:paraId="3597C74F">
      <w:pPr>
        <w:autoSpaceDE w:val="0"/>
        <w:autoSpaceDN w:val="0"/>
        <w:ind w:firstLine="677"/>
        <w:jc w:val="center"/>
        <w:rPr>
          <w:rFonts w:ascii="宋体" w:hAnsi="宋体" w:cs="宋体"/>
          <w:b/>
          <w:spacing w:val="6"/>
          <w:sz w:val="32"/>
          <w:szCs w:val="32"/>
        </w:rPr>
      </w:pPr>
    </w:p>
    <w:p w14:paraId="78C89779">
      <w:pPr>
        <w:pStyle w:val="6"/>
        <w:rPr>
          <w:rFonts w:ascii="宋体" w:hAnsi="宋体" w:cs="宋体"/>
          <w:spacing w:val="6"/>
          <w:sz w:val="32"/>
        </w:rPr>
        <w:sectPr>
          <w:pgSz w:w="11905" w:h="16838"/>
          <w:pgMar w:top="1440" w:right="1797" w:bottom="1440" w:left="1797" w:header="680" w:footer="850" w:gutter="0"/>
          <w:paperSrc/>
          <w:pgNumType w:fmt="decimal"/>
          <w:cols w:space="0" w:num="1"/>
          <w:titlePg/>
          <w:rtlGutter w:val="0"/>
          <w:docGrid w:linePitch="312" w:charSpace="0"/>
        </w:sectPr>
      </w:pPr>
    </w:p>
    <w:p w14:paraId="3832F019">
      <w:pPr>
        <w:pStyle w:val="7"/>
      </w:pPr>
      <w:r>
        <w:rPr>
          <w:rFonts w:hint="eastAsia"/>
        </w:rPr>
        <w:t>附件4：业务专用章使用说明函</w:t>
      </w:r>
    </w:p>
    <w:p w14:paraId="1531CB52">
      <w:pPr>
        <w:ind w:firstLine="480"/>
        <w:rPr>
          <w:rFonts w:ascii="宋体" w:hAnsi="宋体" w:cs="宋体"/>
        </w:rPr>
      </w:pPr>
      <w:r>
        <w:rPr>
          <w:rFonts w:hint="eastAsia" w:ascii="宋体" w:hAnsi="宋体" w:cs="宋体"/>
          <w:u w:val="single"/>
        </w:rPr>
        <w:t>（采购人）、（采购代理机构）</w:t>
      </w:r>
    </w:p>
    <w:p w14:paraId="3251D345">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0822C6AD">
      <w:pPr>
        <w:ind w:firstLine="480"/>
        <w:rPr>
          <w:rFonts w:ascii="宋体" w:hAnsi="宋体" w:cs="宋体"/>
        </w:rPr>
      </w:pPr>
      <w:r>
        <w:rPr>
          <w:rFonts w:hint="eastAsia" w:ascii="宋体" w:hAnsi="宋体" w:cs="宋体"/>
        </w:rPr>
        <w:t>特此说明。</w:t>
      </w:r>
    </w:p>
    <w:p w14:paraId="392C8EB3">
      <w:pPr>
        <w:ind w:firstLine="480"/>
        <w:rPr>
          <w:rFonts w:ascii="宋体" w:hAnsi="宋体" w:cs="宋体"/>
        </w:rPr>
      </w:pPr>
    </w:p>
    <w:p w14:paraId="7D6B372D">
      <w:pPr>
        <w:ind w:firstLine="480"/>
        <w:rPr>
          <w:rFonts w:ascii="宋体" w:hAnsi="宋体" w:cs="宋体"/>
        </w:rPr>
      </w:pPr>
    </w:p>
    <w:p w14:paraId="1530A480">
      <w:pPr>
        <w:ind w:firstLine="480"/>
        <w:rPr>
          <w:rFonts w:ascii="宋体" w:hAnsi="宋体" w:cs="宋体"/>
        </w:rPr>
      </w:pPr>
    </w:p>
    <w:p w14:paraId="06236C64">
      <w:pPr>
        <w:ind w:firstLine="480"/>
        <w:rPr>
          <w:rFonts w:ascii="宋体" w:hAnsi="宋体" w:cs="宋体"/>
        </w:rPr>
      </w:pPr>
    </w:p>
    <w:p w14:paraId="1801DA0C">
      <w:pPr>
        <w:ind w:right="480" w:firstLine="4080" w:firstLineChars="1700"/>
        <w:rPr>
          <w:rFonts w:ascii="宋体" w:hAnsi="宋体" w:cs="宋体"/>
        </w:rPr>
      </w:pPr>
      <w:r>
        <w:rPr>
          <w:rFonts w:hint="eastAsia" w:ascii="宋体" w:hAnsi="宋体" w:cs="宋体"/>
        </w:rPr>
        <w:t>投标单位（法定名称章）：</w:t>
      </w:r>
    </w:p>
    <w:p w14:paraId="1A16CE29">
      <w:pPr>
        <w:ind w:right="1440" w:firstLine="480"/>
        <w:jc w:val="center"/>
        <w:rPr>
          <w:rFonts w:ascii="宋体" w:hAnsi="宋体" w:cs="宋体"/>
        </w:rPr>
      </w:pPr>
      <w:r>
        <w:rPr>
          <w:rFonts w:hint="eastAsia" w:ascii="宋体" w:hAnsi="宋体" w:cs="宋体"/>
        </w:rPr>
        <w:t xml:space="preserve">                         日期：  年   月 日</w:t>
      </w:r>
    </w:p>
    <w:p w14:paraId="77EFBF87">
      <w:pPr>
        <w:ind w:firstLine="489"/>
        <w:rPr>
          <w:rFonts w:ascii="宋体" w:hAnsi="宋体" w:cs="宋体"/>
        </w:rPr>
      </w:pPr>
      <w:r>
        <w:rPr>
          <w:rFonts w:hint="eastAsia" w:ascii="宋体" w:hAnsi="宋体" w:cs="宋体"/>
          <w:b/>
          <w:bCs/>
        </w:rPr>
        <w:t>附：</w:t>
      </w:r>
    </w:p>
    <w:p w14:paraId="43938691">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0D9E5181">
      <w:pPr>
        <w:autoSpaceDE w:val="0"/>
        <w:autoSpaceDN w:val="0"/>
        <w:ind w:firstLine="677"/>
        <w:jc w:val="center"/>
        <w:rPr>
          <w:rFonts w:ascii="宋体" w:hAnsi="宋体" w:cs="宋体"/>
          <w:b/>
          <w:spacing w:val="6"/>
          <w:sz w:val="32"/>
          <w:szCs w:val="32"/>
        </w:rPr>
      </w:pPr>
    </w:p>
    <w:p w14:paraId="0DA979C3">
      <w:pPr>
        <w:autoSpaceDE w:val="0"/>
        <w:autoSpaceDN w:val="0"/>
        <w:ind w:firstLine="677"/>
        <w:jc w:val="center"/>
        <w:rPr>
          <w:rFonts w:ascii="宋体" w:hAnsi="宋体" w:cs="宋体"/>
          <w:b/>
          <w:spacing w:val="6"/>
          <w:sz w:val="32"/>
          <w:szCs w:val="32"/>
        </w:rPr>
      </w:pPr>
    </w:p>
    <w:p w14:paraId="39B0F4A6">
      <w:pPr>
        <w:autoSpaceDE w:val="0"/>
        <w:autoSpaceDN w:val="0"/>
        <w:ind w:firstLine="677"/>
        <w:jc w:val="center"/>
        <w:rPr>
          <w:rFonts w:ascii="宋体" w:hAnsi="宋体" w:cs="宋体"/>
          <w:b/>
          <w:spacing w:val="6"/>
          <w:sz w:val="32"/>
          <w:szCs w:val="32"/>
        </w:rPr>
      </w:pPr>
    </w:p>
    <w:p w14:paraId="54A650BB">
      <w:pPr>
        <w:autoSpaceDE w:val="0"/>
        <w:autoSpaceDN w:val="0"/>
        <w:ind w:firstLine="677"/>
        <w:jc w:val="center"/>
        <w:rPr>
          <w:rFonts w:ascii="宋体" w:hAnsi="宋体" w:cs="宋体"/>
          <w:b/>
          <w:spacing w:val="6"/>
          <w:sz w:val="32"/>
          <w:szCs w:val="32"/>
        </w:rPr>
      </w:pPr>
    </w:p>
    <w:p w14:paraId="0B73FA44">
      <w:pPr>
        <w:autoSpaceDE w:val="0"/>
        <w:autoSpaceDN w:val="0"/>
        <w:ind w:firstLine="677"/>
        <w:jc w:val="center"/>
        <w:rPr>
          <w:rFonts w:ascii="宋体" w:hAnsi="宋体" w:cs="宋体"/>
          <w:b/>
          <w:spacing w:val="6"/>
          <w:sz w:val="32"/>
          <w:szCs w:val="32"/>
        </w:rPr>
      </w:pPr>
    </w:p>
    <w:p w14:paraId="7B54BE7E">
      <w:pPr>
        <w:autoSpaceDE w:val="0"/>
        <w:autoSpaceDN w:val="0"/>
        <w:ind w:firstLine="677"/>
        <w:jc w:val="center"/>
        <w:rPr>
          <w:rFonts w:ascii="宋体" w:hAnsi="宋体" w:cs="宋体"/>
          <w:b/>
          <w:spacing w:val="6"/>
          <w:sz w:val="32"/>
          <w:szCs w:val="32"/>
        </w:rPr>
      </w:pPr>
    </w:p>
    <w:p w14:paraId="17C0224D">
      <w:pPr>
        <w:pStyle w:val="7"/>
        <w:rPr>
          <w:lang w:val="zh-CN"/>
        </w:rPr>
      </w:pPr>
      <w:r>
        <w:rPr>
          <w:rFonts w:hint="eastAsia"/>
        </w:rPr>
        <w:t>附件5：</w:t>
      </w:r>
      <w:r>
        <w:rPr>
          <w:rFonts w:hint="eastAsia"/>
          <w:lang w:val="zh-CN"/>
        </w:rPr>
        <w:t>联合协议</w:t>
      </w:r>
    </w:p>
    <w:p w14:paraId="40F0AB74">
      <w:pPr>
        <w:widowControl/>
        <w:ind w:firstLine="489"/>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BEE65EB">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3C8CDFA">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992AEFC">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B4FD81B">
      <w:pPr>
        <w:ind w:firstLine="480"/>
        <w:rPr>
          <w:rFonts w:ascii="宋体" w:hAnsi="宋体" w:cs="宋体"/>
          <w:kern w:val="0"/>
          <w:lang w:val="zh-CN"/>
        </w:rPr>
      </w:pPr>
      <w:r>
        <w:rPr>
          <w:rFonts w:hint="eastAsia" w:ascii="宋体" w:hAnsi="宋体" w:cs="宋体"/>
          <w:kern w:val="0"/>
          <w:lang w:val="zh-CN"/>
        </w:rPr>
        <w:t>三、本次联合投标中，分工如下：</w:t>
      </w:r>
    </w:p>
    <w:p w14:paraId="5122667D">
      <w:pPr>
        <w:ind w:firstLine="480"/>
        <w:rPr>
          <w:rFonts w:ascii="宋体" w:hAnsi="宋体" w:cs="宋体"/>
          <w:kern w:val="0"/>
          <w:lang w:val="zh-CN"/>
        </w:rPr>
      </w:pPr>
      <w:bookmarkStart w:id="495"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FC2ABB8">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5A42714F">
      <w:pPr>
        <w:ind w:firstLine="480"/>
        <w:rPr>
          <w:rFonts w:ascii="宋体" w:hAnsi="宋体" w:cs="宋体"/>
          <w:kern w:val="0"/>
          <w:lang w:val="zh-CN"/>
        </w:rPr>
      </w:pPr>
      <w:r>
        <w:rPr>
          <w:rFonts w:hint="eastAsia" w:ascii="宋体" w:hAnsi="宋体" w:cs="宋体"/>
          <w:kern w:val="0"/>
          <w:lang w:val="zh-CN"/>
        </w:rPr>
        <w:t>……</w:t>
      </w:r>
    </w:p>
    <w:bookmarkEnd w:id="495"/>
    <w:p w14:paraId="4201B7C5">
      <w:pPr>
        <w:ind w:firstLine="480"/>
        <w:rPr>
          <w:rFonts w:ascii="宋体" w:hAnsi="宋体" w:cs="宋体"/>
          <w:kern w:val="0"/>
          <w:lang w:val="zh-CN"/>
        </w:rPr>
      </w:pPr>
      <w:r>
        <w:rPr>
          <w:rFonts w:hint="eastAsia" w:ascii="宋体" w:hAnsi="宋体" w:cs="宋体"/>
          <w:kern w:val="0"/>
          <w:lang w:val="zh-CN"/>
        </w:rPr>
        <w:t>四、联合体成员中小企业合同份额。</w:t>
      </w:r>
    </w:p>
    <w:p w14:paraId="56F3D2C3">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62E966A4">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F139FAF">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1EE1CAF4">
      <w:pPr>
        <w:ind w:firstLine="480"/>
        <w:rPr>
          <w:rFonts w:ascii="宋体" w:hAnsi="宋体" w:cs="宋体"/>
          <w:kern w:val="0"/>
          <w:lang w:val="zh-CN"/>
        </w:rPr>
      </w:pPr>
      <w:r>
        <w:rPr>
          <w:rFonts w:hint="eastAsia" w:ascii="宋体" w:hAnsi="宋体" w:cs="宋体"/>
          <w:kern w:val="0"/>
          <w:lang w:val="zh-CN"/>
        </w:rPr>
        <w:t>六、有关本次联合投标的其他事宜：</w:t>
      </w:r>
    </w:p>
    <w:p w14:paraId="5733A5F7">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7372DED3">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8DB4CA6">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301849DB">
      <w:pPr>
        <w:ind w:firstLine="480"/>
        <w:rPr>
          <w:rFonts w:ascii="宋体" w:hAnsi="宋体" w:cs="宋体"/>
          <w:kern w:val="0"/>
          <w:lang w:val="zh-CN"/>
        </w:rPr>
      </w:pPr>
    </w:p>
    <w:p w14:paraId="2ED63053">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A08AADB">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98F7111">
      <w:pPr>
        <w:ind w:right="960" w:firstLine="480"/>
        <w:jc w:val="center"/>
        <w:rPr>
          <w:rFonts w:ascii="宋体" w:hAnsi="宋体" w:cs="宋体"/>
          <w:kern w:val="0"/>
          <w:lang w:val="zh-CN"/>
        </w:rPr>
      </w:pPr>
      <w:r>
        <w:rPr>
          <w:rFonts w:hint="eastAsia" w:ascii="宋体" w:hAnsi="宋体" w:cs="宋体"/>
          <w:kern w:val="0"/>
          <w:lang w:val="zh-CN"/>
        </w:rPr>
        <w:t xml:space="preserve">                   ……</w:t>
      </w:r>
    </w:p>
    <w:p w14:paraId="3EF18D64">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3CA049A">
      <w:pPr>
        <w:ind w:right="420" w:firstLine="480"/>
        <w:rPr>
          <w:rFonts w:ascii="宋体" w:hAnsi="宋体" w:cs="宋体"/>
        </w:rPr>
      </w:pPr>
      <w:r>
        <w:rPr>
          <w:rFonts w:hint="eastAsia" w:ascii="宋体" w:hAnsi="宋体" w:cs="宋体"/>
        </w:rPr>
        <w:t>注：按本格式和要求提供。</w:t>
      </w:r>
    </w:p>
    <w:p w14:paraId="081F6888">
      <w:pPr>
        <w:autoSpaceDE w:val="0"/>
        <w:autoSpaceDN w:val="0"/>
        <w:ind w:firstLine="677"/>
        <w:jc w:val="center"/>
        <w:rPr>
          <w:rFonts w:ascii="宋体" w:hAnsi="宋体" w:cs="宋体"/>
          <w:b/>
          <w:spacing w:val="6"/>
          <w:sz w:val="32"/>
          <w:szCs w:val="32"/>
        </w:rPr>
      </w:pPr>
    </w:p>
    <w:p w14:paraId="37F9E20E">
      <w:pPr>
        <w:autoSpaceDE w:val="0"/>
        <w:autoSpaceDN w:val="0"/>
        <w:ind w:firstLine="677"/>
        <w:jc w:val="center"/>
        <w:rPr>
          <w:rFonts w:ascii="宋体" w:hAnsi="宋体" w:cs="宋体"/>
          <w:b/>
          <w:spacing w:val="6"/>
          <w:sz w:val="32"/>
          <w:szCs w:val="32"/>
        </w:rPr>
      </w:pPr>
    </w:p>
    <w:p w14:paraId="0861F2DB">
      <w:pPr>
        <w:autoSpaceDE w:val="0"/>
        <w:autoSpaceDN w:val="0"/>
        <w:ind w:firstLine="677"/>
        <w:jc w:val="center"/>
        <w:rPr>
          <w:rFonts w:ascii="宋体" w:hAnsi="宋体" w:cs="宋体"/>
          <w:b/>
          <w:spacing w:val="6"/>
          <w:sz w:val="32"/>
          <w:szCs w:val="32"/>
        </w:rPr>
      </w:pPr>
    </w:p>
    <w:p w14:paraId="61CA9DAA">
      <w:pPr>
        <w:autoSpaceDE w:val="0"/>
        <w:autoSpaceDN w:val="0"/>
        <w:ind w:firstLine="677"/>
        <w:jc w:val="center"/>
        <w:rPr>
          <w:rFonts w:ascii="宋体" w:hAnsi="宋体" w:cs="宋体"/>
          <w:b/>
          <w:spacing w:val="6"/>
          <w:sz w:val="32"/>
          <w:szCs w:val="32"/>
        </w:rPr>
      </w:pPr>
    </w:p>
    <w:p w14:paraId="350F72C7">
      <w:pPr>
        <w:autoSpaceDE w:val="0"/>
        <w:autoSpaceDN w:val="0"/>
        <w:ind w:firstLine="677"/>
        <w:jc w:val="center"/>
        <w:rPr>
          <w:rFonts w:ascii="宋体" w:hAnsi="宋体" w:cs="宋体"/>
          <w:b/>
          <w:spacing w:val="6"/>
          <w:sz w:val="32"/>
          <w:szCs w:val="32"/>
        </w:rPr>
      </w:pPr>
    </w:p>
    <w:p w14:paraId="2CB304FA">
      <w:pPr>
        <w:autoSpaceDE w:val="0"/>
        <w:autoSpaceDN w:val="0"/>
        <w:ind w:firstLine="677"/>
        <w:jc w:val="center"/>
        <w:rPr>
          <w:rFonts w:ascii="宋体" w:hAnsi="宋体" w:cs="宋体"/>
          <w:b/>
          <w:spacing w:val="6"/>
          <w:sz w:val="32"/>
          <w:szCs w:val="32"/>
        </w:rPr>
      </w:pPr>
    </w:p>
    <w:p w14:paraId="6AD2A5A3">
      <w:pPr>
        <w:autoSpaceDE w:val="0"/>
        <w:autoSpaceDN w:val="0"/>
        <w:ind w:firstLine="677"/>
        <w:jc w:val="center"/>
        <w:rPr>
          <w:rFonts w:ascii="宋体" w:hAnsi="宋体" w:cs="宋体"/>
          <w:b/>
          <w:spacing w:val="6"/>
          <w:sz w:val="32"/>
          <w:szCs w:val="32"/>
        </w:rPr>
      </w:pPr>
    </w:p>
    <w:p w14:paraId="42F6D842">
      <w:pPr>
        <w:pStyle w:val="7"/>
        <w:rPr>
          <w:rFonts w:hint="eastAsia"/>
        </w:rPr>
        <w:sectPr>
          <w:pgSz w:w="11905" w:h="16838"/>
          <w:pgMar w:top="1440" w:right="1797" w:bottom="1440" w:left="1797" w:header="680" w:footer="850" w:gutter="0"/>
          <w:paperSrc/>
          <w:pgNumType w:fmt="decimal"/>
          <w:cols w:space="0" w:num="1"/>
          <w:titlePg/>
          <w:rtlGutter w:val="0"/>
          <w:docGrid w:linePitch="312" w:charSpace="0"/>
        </w:sectPr>
      </w:pPr>
    </w:p>
    <w:p w14:paraId="3EB2AAE3">
      <w:pPr>
        <w:pStyle w:val="7"/>
      </w:pPr>
      <w:r>
        <w:rPr>
          <w:rFonts w:hint="eastAsia"/>
        </w:rPr>
        <w:t>附件6：分包意向协议</w:t>
      </w:r>
    </w:p>
    <w:p w14:paraId="6752A8D8">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9245343">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19B27A7">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284D043E">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DA87872">
      <w:pPr>
        <w:spacing w:line="420" w:lineRule="atLeast"/>
        <w:ind w:firstLine="480"/>
      </w:pPr>
      <w:r>
        <w:rPr>
          <w:rFonts w:hint="eastAsia"/>
        </w:rPr>
        <w:t>……</w:t>
      </w:r>
    </w:p>
    <w:p w14:paraId="3321708D">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24E7A179">
      <w:pPr>
        <w:spacing w:line="420" w:lineRule="atLeast"/>
        <w:ind w:firstLine="480"/>
        <w:rPr>
          <w:rFonts w:ascii="宋体" w:hAnsi="宋体" w:cs="宋体"/>
          <w:u w:val="single"/>
        </w:rPr>
      </w:pPr>
      <w:r>
        <w:rPr>
          <w:rFonts w:hint="eastAsia" w:ascii="宋体" w:hAnsi="宋体" w:cs="宋体"/>
          <w:u w:val="single"/>
        </w:rPr>
        <w:t xml:space="preserve">                                                                                  </w:t>
      </w:r>
    </w:p>
    <w:p w14:paraId="652A6709">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26BFBA6F">
      <w:pPr>
        <w:spacing w:line="420" w:lineRule="atLeast"/>
        <w:ind w:firstLine="480"/>
        <w:rPr>
          <w:rFonts w:ascii="宋体" w:hAnsi="宋体" w:cs="宋体"/>
          <w:kern w:val="0"/>
          <w:lang w:val="zh-CN"/>
        </w:rPr>
      </w:pPr>
      <w:r>
        <w:rPr>
          <w:rFonts w:hint="eastAsia" w:ascii="宋体" w:hAnsi="宋体" w:cs="宋体"/>
          <w:u w:val="single"/>
        </w:rPr>
        <w:t xml:space="preserve">                                                                                       </w:t>
      </w:r>
    </w:p>
    <w:p w14:paraId="245FF8F6">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0DEB788">
      <w:pPr>
        <w:spacing w:line="420" w:lineRule="atLeast"/>
        <w:ind w:firstLine="480"/>
        <w:rPr>
          <w:rFonts w:ascii="宋体" w:hAnsi="宋体" w:cs="宋体"/>
          <w:kern w:val="0"/>
          <w:lang w:val="zh-CN"/>
        </w:rPr>
      </w:pPr>
      <w:r>
        <w:rPr>
          <w:rFonts w:hint="eastAsia" w:ascii="宋体" w:hAnsi="宋体" w:cs="宋体"/>
          <w:u w:val="single"/>
        </w:rPr>
        <w:t xml:space="preserve">                                                                                     </w:t>
      </w:r>
    </w:p>
    <w:p w14:paraId="4B339ECB">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65FA90A">
      <w:pPr>
        <w:spacing w:line="420" w:lineRule="atLeast"/>
        <w:ind w:firstLine="480"/>
        <w:rPr>
          <w:rFonts w:ascii="宋体" w:hAnsi="宋体" w:cs="宋体"/>
          <w:kern w:val="0"/>
          <w:lang w:val="zh-CN"/>
        </w:rPr>
      </w:pPr>
      <w:r>
        <w:rPr>
          <w:rFonts w:hint="eastAsia" w:ascii="宋体" w:hAnsi="宋体" w:cs="宋体"/>
          <w:u w:val="single"/>
        </w:rPr>
        <w:t xml:space="preserve">                                                                                     </w:t>
      </w:r>
    </w:p>
    <w:p w14:paraId="6EE4AF8F">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562FF35D">
      <w:pPr>
        <w:spacing w:line="420" w:lineRule="atLeast"/>
        <w:ind w:firstLine="480"/>
        <w:rPr>
          <w:rFonts w:ascii="宋体" w:hAnsi="宋体" w:cs="宋体"/>
          <w:kern w:val="0"/>
          <w:lang w:val="zh-CN"/>
        </w:rPr>
      </w:pPr>
      <w:r>
        <w:rPr>
          <w:rFonts w:hint="eastAsia" w:ascii="宋体" w:hAnsi="宋体" w:cs="宋体"/>
          <w:u w:val="single"/>
        </w:rPr>
        <w:t xml:space="preserve">                                                                                  </w:t>
      </w:r>
    </w:p>
    <w:p w14:paraId="08981EB7">
      <w:pPr>
        <w:numPr>
          <w:ilvl w:val="0"/>
          <w:numId w:val="7"/>
        </w:numPr>
        <w:spacing w:line="420" w:lineRule="atLeast"/>
        <w:ind w:firstLine="480"/>
        <w:rPr>
          <w:rFonts w:ascii="宋体" w:hAnsi="宋体" w:cs="宋体"/>
          <w:kern w:val="0"/>
        </w:rPr>
      </w:pPr>
      <w:r>
        <w:rPr>
          <w:rFonts w:hint="eastAsia" w:ascii="宋体" w:hAnsi="宋体" w:cs="宋体"/>
          <w:kern w:val="0"/>
        </w:rPr>
        <w:t>其他</w:t>
      </w:r>
    </w:p>
    <w:p w14:paraId="4EDF037C">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C957DF1">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E0D74D8">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15486AB2">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1631FB9E">
      <w:pPr>
        <w:spacing w:line="420" w:lineRule="atLeast"/>
        <w:ind w:firstLine="5760" w:firstLineChars="2400"/>
        <w:rPr>
          <w:rFonts w:ascii="宋体" w:hAnsi="宋体" w:cs="宋体"/>
        </w:rPr>
      </w:pPr>
      <w:r>
        <w:rPr>
          <w:rFonts w:hint="eastAsia" w:ascii="宋体" w:hAnsi="宋体" w:cs="宋体"/>
          <w:kern w:val="0"/>
          <w:lang w:val="zh-CN"/>
        </w:rPr>
        <w:t>……</w:t>
      </w:r>
    </w:p>
    <w:p w14:paraId="168EA4C8">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795451F6">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17CA0D54">
      <w:pPr>
        <w:pStyle w:val="7"/>
        <w:rPr>
          <w:rFonts w:hint="eastAsia"/>
        </w:rPr>
        <w:sectPr>
          <w:pgSz w:w="11905" w:h="16838"/>
          <w:pgMar w:top="1440" w:right="1797" w:bottom="1440" w:left="1797" w:header="680" w:footer="850" w:gutter="0"/>
          <w:paperSrc/>
          <w:pgNumType w:fmt="decimal"/>
          <w:cols w:space="0" w:num="1"/>
          <w:titlePg/>
          <w:rtlGutter w:val="0"/>
          <w:docGrid w:linePitch="312" w:charSpace="0"/>
        </w:sectPr>
      </w:pPr>
    </w:p>
    <w:p w14:paraId="32D94B3F">
      <w:pPr>
        <w:pStyle w:val="7"/>
      </w:pPr>
      <w:r>
        <w:rPr>
          <w:rFonts w:hint="eastAsia"/>
        </w:rPr>
        <w:t>附件7：中小企业声明函</w:t>
      </w:r>
    </w:p>
    <w:p w14:paraId="5528738C">
      <w:pPr>
        <w:ind w:firstLine="480"/>
        <w:jc w:val="center"/>
        <w:rPr>
          <w:rFonts w:ascii="宋体" w:hAnsi="宋体" w:cs="宋体"/>
          <w:u w:val="single"/>
        </w:rPr>
      </w:pPr>
    </w:p>
    <w:p w14:paraId="0BE59C87">
      <w:pPr>
        <w:ind w:firstLine="653"/>
        <w:jc w:val="center"/>
        <w:rPr>
          <w:rFonts w:ascii="宋体" w:hAnsi="宋体" w:cs="宋体"/>
          <w:b/>
          <w:sz w:val="32"/>
          <w:szCs w:val="32"/>
        </w:rPr>
      </w:pPr>
      <w:r>
        <w:rPr>
          <w:rFonts w:hint="eastAsia" w:ascii="宋体" w:hAnsi="宋体" w:cs="宋体"/>
          <w:b/>
          <w:sz w:val="32"/>
          <w:szCs w:val="32"/>
        </w:rPr>
        <w:t>中小企业声明函（服务）</w:t>
      </w:r>
    </w:p>
    <w:p w14:paraId="02B29248">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17A28038">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501D9054">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936C8E6">
      <w:pPr>
        <w:ind w:firstLine="480"/>
        <w:jc w:val="left"/>
        <w:rPr>
          <w:rFonts w:ascii="宋体" w:hAnsi="宋体" w:cs="宋体"/>
        </w:rPr>
      </w:pPr>
      <w:r>
        <w:rPr>
          <w:rFonts w:hint="eastAsia" w:ascii="宋体" w:hAnsi="宋体" w:cs="宋体"/>
        </w:rPr>
        <w:t>……</w:t>
      </w:r>
    </w:p>
    <w:p w14:paraId="65C5E5FC">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414EADB">
      <w:pPr>
        <w:ind w:firstLine="480"/>
        <w:jc w:val="left"/>
        <w:rPr>
          <w:rFonts w:ascii="宋体" w:hAnsi="宋体" w:cs="宋体"/>
        </w:rPr>
      </w:pPr>
      <w:r>
        <w:rPr>
          <w:rFonts w:hint="eastAsia" w:ascii="宋体" w:hAnsi="宋体" w:cs="宋体"/>
        </w:rPr>
        <w:t>本企业对上述声明内容的真实性负责。如有虚假，将依法承担相应责任。</w:t>
      </w:r>
    </w:p>
    <w:p w14:paraId="6182CC7E">
      <w:pPr>
        <w:ind w:firstLine="480"/>
      </w:pPr>
    </w:p>
    <w:p w14:paraId="71EBDE34">
      <w:pPr>
        <w:ind w:firstLine="5160" w:firstLineChars="2150"/>
        <w:rPr>
          <w:rFonts w:ascii="宋体" w:hAnsi="宋体" w:cs="宋体"/>
          <w:kern w:val="0"/>
        </w:rPr>
      </w:pPr>
      <w:r>
        <w:rPr>
          <w:rFonts w:hint="eastAsia" w:ascii="宋体" w:hAnsi="宋体" w:cs="宋体"/>
          <w:kern w:val="0"/>
          <w:lang w:val="zh-CN"/>
        </w:rPr>
        <w:t>投标人名称(电子签名)：</w:t>
      </w:r>
    </w:p>
    <w:p w14:paraId="00B86855">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D8726AC">
      <w:pPr>
        <w:ind w:firstLine="428"/>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04E36B42">
      <w:pPr>
        <w:ind w:right="420" w:firstLine="480"/>
        <w:rPr>
          <w:rFonts w:ascii="宋体" w:hAnsi="宋体" w:cs="宋体"/>
        </w:rPr>
      </w:pPr>
      <w:r>
        <w:rPr>
          <w:rFonts w:hint="eastAsia" w:ascii="宋体" w:hAnsi="宋体" w:cs="宋体"/>
        </w:rPr>
        <w:t>注：</w:t>
      </w:r>
    </w:p>
    <w:p w14:paraId="23966898">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C3749BD">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4AC2E">
      <w:pPr>
        <w:ind w:firstLine="653"/>
        <w:jc w:val="center"/>
        <w:rPr>
          <w:rFonts w:ascii="宋体" w:hAnsi="宋体" w:cs="宋体"/>
          <w:b/>
          <w:sz w:val="32"/>
          <w:szCs w:val="32"/>
        </w:rPr>
      </w:pPr>
    </w:p>
    <w:p w14:paraId="441E365B">
      <w:pPr>
        <w:ind w:firstLine="653"/>
        <w:jc w:val="center"/>
        <w:rPr>
          <w:rFonts w:ascii="宋体" w:hAnsi="宋体" w:cs="宋体"/>
          <w:b/>
          <w:sz w:val="32"/>
          <w:szCs w:val="32"/>
        </w:rPr>
      </w:pPr>
    </w:p>
    <w:p w14:paraId="56180C23">
      <w:pPr>
        <w:ind w:firstLine="653"/>
        <w:jc w:val="center"/>
        <w:rPr>
          <w:rFonts w:ascii="宋体" w:hAnsi="宋体" w:cs="宋体"/>
          <w:b/>
          <w:sz w:val="32"/>
          <w:szCs w:val="32"/>
        </w:rPr>
      </w:pPr>
    </w:p>
    <w:p w14:paraId="739674B3">
      <w:pPr>
        <w:ind w:firstLine="653"/>
        <w:jc w:val="center"/>
        <w:rPr>
          <w:rFonts w:ascii="宋体" w:hAnsi="宋体" w:cs="宋体"/>
          <w:b/>
          <w:sz w:val="32"/>
          <w:szCs w:val="32"/>
        </w:rPr>
      </w:pPr>
    </w:p>
    <w:p w14:paraId="6E07FCFF">
      <w:pPr>
        <w:ind w:firstLine="653"/>
        <w:jc w:val="center"/>
        <w:rPr>
          <w:rFonts w:ascii="宋体" w:hAnsi="宋体" w:cs="宋体"/>
          <w:b/>
          <w:sz w:val="32"/>
          <w:szCs w:val="32"/>
        </w:rPr>
      </w:pPr>
    </w:p>
    <w:p w14:paraId="63739A9F">
      <w:pPr>
        <w:ind w:firstLine="653"/>
        <w:jc w:val="center"/>
        <w:rPr>
          <w:rFonts w:ascii="宋体" w:hAnsi="宋体" w:cs="宋体"/>
          <w:b/>
          <w:sz w:val="32"/>
          <w:szCs w:val="32"/>
        </w:rPr>
      </w:pPr>
    </w:p>
    <w:p w14:paraId="64FFC044">
      <w:pPr>
        <w:ind w:firstLine="653"/>
        <w:jc w:val="center"/>
        <w:rPr>
          <w:rFonts w:ascii="宋体" w:hAnsi="宋体" w:cs="宋体"/>
          <w:b/>
          <w:sz w:val="32"/>
          <w:szCs w:val="32"/>
        </w:rPr>
      </w:pPr>
    </w:p>
    <w:p w14:paraId="427FF03B">
      <w:pPr>
        <w:ind w:firstLine="653"/>
        <w:jc w:val="center"/>
        <w:rPr>
          <w:rFonts w:ascii="宋体" w:hAnsi="宋体" w:cs="宋体"/>
          <w:b/>
          <w:sz w:val="32"/>
          <w:szCs w:val="32"/>
        </w:rPr>
      </w:pPr>
    </w:p>
    <w:p w14:paraId="412FE71E">
      <w:pPr>
        <w:ind w:right="420" w:firstLine="480"/>
        <w:rPr>
          <w:rFonts w:ascii="宋体" w:hAnsi="宋体" w:cs="宋体"/>
        </w:rPr>
      </w:pPr>
    </w:p>
    <w:p w14:paraId="65C24203">
      <w:pPr>
        <w:ind w:firstLine="480"/>
        <w:rPr>
          <w:rFonts w:ascii="宋体" w:hAnsi="宋体" w:cs="宋体"/>
          <w:bCs/>
        </w:rPr>
      </w:pPr>
    </w:p>
    <w:sectPr>
      <w:pgSz w:w="11905" w:h="16838"/>
      <w:pgMar w:top="1440" w:right="1797" w:bottom="1440" w:left="1797" w:header="680" w:footer="850" w:gutter="0"/>
      <w:paperSrc/>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10"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B0604020202020204"/>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仿宋"/>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Times New Roman"/>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sans-serif">
    <w:altName w:val="Calibri"/>
    <w:panose1 w:val="020B0604020202020204"/>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807B">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16D4B139">
    <w:pPr>
      <w:pStyle w:val="41"/>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FBE1">
    <w:pPr>
      <w:pStyle w:val="41"/>
      <w:ind w:firstLine="360"/>
      <w:jc w:val="center"/>
      <w:rPr>
        <w:rFonts w:ascii="FangSong_GB2312" w:eastAsia="FangSong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222958">
                          <w:pPr>
                            <w:pStyle w:val="4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9222958">
                    <w:pPr>
                      <w:pStyle w:val="4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p w14:paraId="09AF9EB7">
    <w:pPr>
      <w:ind w:firstLine="480"/>
      <w:rPr>
        <w:rFonts w:ascii="FangSong_GB2312" w:eastAsia="FangSong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81C6">
    <w:pPr>
      <w:pStyle w:val="41"/>
      <w:ind w:firstLine="360"/>
      <w:jc w:val="center"/>
      <w:rPr>
        <w:rFonts w:ascii="FangSong_GB2312" w:eastAsia="FangSong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C771A7">
                          <w:pPr>
                            <w:pStyle w:val="41"/>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5C771A7">
                    <w:pPr>
                      <w:pStyle w:val="41"/>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p w14:paraId="2A8C720E">
    <w:pPr>
      <w:ind w:firstLine="480"/>
      <w:rPr>
        <w:rFonts w:ascii="FangSong_GB2312" w:eastAsia="FangSong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415D">
    <w:pPr>
      <w:pStyle w:val="41"/>
      <w:ind w:firstLine="360"/>
      <w:jc w:val="center"/>
      <w:rPr>
        <w:rFonts w:ascii="FangSong_GB2312" w:eastAsia="FangSong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2B8ADE">
                          <w:pPr>
                            <w:pStyle w:val="41"/>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602B8ADE">
                    <w:pPr>
                      <w:pStyle w:val="41"/>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8B18">
    <w:pPr>
      <w:pStyle w:val="41"/>
      <w:ind w:firstLine="360"/>
      <w:jc w:val="center"/>
      <w:rPr>
        <w:rFonts w:ascii="FangSong_GB2312" w:eastAsia="FangSong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E7B799">
                          <w:pPr>
                            <w:pStyle w:val="41"/>
                          </w:pPr>
                          <w:r>
                            <w:t xml:space="preserve">第 </w:t>
                          </w:r>
                          <w:r>
                            <w:fldChar w:fldCharType="begin"/>
                          </w:r>
                          <w:r>
                            <w:instrText xml:space="preserve"> PAGE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08E7B799">
                    <w:pPr>
                      <w:pStyle w:val="41"/>
                    </w:pPr>
                    <w:r>
                      <w:t xml:space="preserve">第 </w:t>
                    </w:r>
                    <w:r>
                      <w:fldChar w:fldCharType="begin"/>
                    </w:r>
                    <w:r>
                      <w:instrText xml:space="preserve"> PAGE  \* MERGEFORMAT </w:instrText>
                    </w:r>
                    <w:r>
                      <w:fldChar w:fldCharType="separate"/>
                    </w:r>
                    <w:r>
                      <w:t>87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5983">
    <w:pPr>
      <w:pStyle w:val="41"/>
      <w:ind w:firstLine="360"/>
      <w:jc w:val="center"/>
      <w:rPr>
        <w:rFonts w:ascii="FangSong_GB2312" w:eastAsia="FangSong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BB956">
                          <w:pPr>
                            <w:pStyle w:val="41"/>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237BB956">
                    <w:pPr>
                      <w:pStyle w:val="41"/>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8634">
    <w:pPr>
      <w:pStyle w:val="41"/>
      <w:ind w:firstLine="360"/>
      <w:jc w:val="center"/>
      <w:rPr>
        <w:rFonts w:ascii="FangSong_GB2312" w:eastAsia="FangSong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DB741F">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2DB741F">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3245">
    <w:pPr>
      <w:pStyle w:val="41"/>
      <w:ind w:firstLine="360"/>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B237CF">
                          <w:pPr>
                            <w:pStyle w:val="41"/>
                            <w:ind w:firstLine="0" w:firstLineChars="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CB237CF">
                    <w:pPr>
                      <w:pStyle w:val="41"/>
                      <w:ind w:firstLine="0" w:firstLineChars="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2BEE">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56368">
                          <w:pPr>
                            <w:pStyle w:val="41"/>
                            <w:ind w:firstLine="360"/>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1956368">
                    <w:pPr>
                      <w:pStyle w:val="41"/>
                      <w:ind w:firstLine="360"/>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CDEE">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5D788">
                          <w:pPr>
                            <w:pStyle w:val="41"/>
                            <w:ind w:firstLine="36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385D788">
                    <w:pPr>
                      <w:pStyle w:val="41"/>
                      <w:ind w:firstLine="360"/>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4FE0">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B01A0">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8CB01A0">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23C6">
    <w:pPr>
      <w:pStyle w:val="41"/>
      <w:ind w:firstLine="360"/>
      <w:jc w:val="center"/>
      <w:rPr>
        <w:rFonts w:ascii="FangSong_GB2312" w:eastAsia="FangSong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036FC8">
                          <w:pPr>
                            <w:pStyle w:val="4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18036FC8">
                    <w:pPr>
                      <w:pStyle w:val="4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14:paraId="18C04C0F">
    <w:pPr>
      <w:ind w:firstLine="480"/>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3C3E">
    <w:pPr>
      <w:pStyle w:val="41"/>
      <w:ind w:firstLine="360"/>
      <w:jc w:val="center"/>
      <w:rPr>
        <w:rFonts w:ascii="FangSong_GB2312" w:eastAsia="FangSong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7B7648">
                          <w:pPr>
                            <w:pStyle w:val="4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97B7648">
                    <w:pPr>
                      <w:pStyle w:val="4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p w14:paraId="4FA5F887">
    <w:pPr>
      <w:ind w:firstLine="480"/>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FD0BD">
    <w:pPr>
      <w:pStyle w:val="41"/>
      <w:ind w:firstLine="360"/>
      <w:jc w:val="center"/>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F029A5">
                          <w:pPr>
                            <w:pStyle w:val="41"/>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76F029A5">
                    <w:pPr>
                      <w:pStyle w:val="41"/>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p w14:paraId="0A87CC50">
    <w:pPr>
      <w:ind w:firstLine="480"/>
      <w:rPr>
        <w:rFonts w:ascii="FangSong_GB2312" w:eastAsia="FangSong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9F65">
    <w:pPr>
      <w:ind w:firstLine="480"/>
    </w:pPr>
    <w:r>
      <w:t></w:t>
    </w:r>
    <w:r>
      <w:rPr>
        <w:rFonts w:hint="eastAsia"/>
      </w:rPr>
      <w:t xml:space="preserve">            </w:t>
    </w:r>
  </w:p>
  <w:p w14:paraId="6187D435">
    <w:pPr>
      <w:pStyle w:val="59"/>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AAE1">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D2AA">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86E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CE63">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BB84">
    <w:pPr>
      <w:ind w:firstLine="480"/>
      <w:rPr>
        <w:rFonts w:ascii="FangSong_GB2312" w:eastAsia="FangSong_GB2312"/>
        <w:b/>
        <w:i/>
        <w:sz w:val="18"/>
        <w:u w:val="single"/>
      </w:rPr>
    </w:pPr>
    <w:r>
      <w:t></w:t>
    </w:r>
    <w:r>
      <w:rPr>
        <w:rFonts w:hint="eastAsia"/>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6D5C">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0E80">
    <w:pPr>
      <w:ind w:firstLine="480"/>
      <w:rPr>
        <w:rFonts w:ascii="FangSong_GB2312" w:eastAsia="FangSong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B7D5">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2985">
    <w:pPr>
      <w:ind w:firstLine="480"/>
      <w:rPr>
        <w:rFonts w:ascii="FangSong_GB2312" w:eastAsia="FangSong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B6860">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AC06"/>
    <w:multiLevelType w:val="singleLevel"/>
    <w:tmpl w:val="9CDFAC06"/>
    <w:lvl w:ilvl="0" w:tentative="0">
      <w:start w:val="1"/>
      <w:numFmt w:val="decimalEnclosedCircleChinese"/>
      <w:suff w:val="nothing"/>
      <w:lvlText w:val="%1　"/>
      <w:lvlJc w:val="left"/>
      <w:pPr>
        <w:ind w:left="0" w:firstLine="400"/>
      </w:pPr>
      <w:rPr>
        <w:rFonts w:hint="eastAsia"/>
      </w:rPr>
    </w:lvl>
  </w:abstractNum>
  <w:abstractNum w:abstractNumId="1">
    <w:nsid w:val="9E6C7132"/>
    <w:multiLevelType w:val="singleLevel"/>
    <w:tmpl w:val="9E6C7132"/>
    <w:lvl w:ilvl="0" w:tentative="0">
      <w:start w:val="1"/>
      <w:numFmt w:val="decimalEnclosedCircleChinese"/>
      <w:suff w:val="nothing"/>
      <w:lvlText w:val="%1　"/>
      <w:lvlJc w:val="left"/>
      <w:pPr>
        <w:ind w:left="0" w:firstLine="400"/>
      </w:pPr>
      <w:rPr>
        <w:rFonts w:hint="eastAsia"/>
      </w:rPr>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CE0819CD"/>
    <w:multiLevelType w:val="singleLevel"/>
    <w:tmpl w:val="CE0819CD"/>
    <w:lvl w:ilvl="0" w:tentative="0">
      <w:start w:val="1"/>
      <w:numFmt w:val="decimal"/>
      <w:suff w:val="nothing"/>
      <w:lvlText w:val="（%1）"/>
      <w:lvlJc w:val="left"/>
    </w:lvl>
  </w:abstractNum>
  <w:abstractNum w:abstractNumId="4">
    <w:nsid w:val="D8284301"/>
    <w:multiLevelType w:val="singleLevel"/>
    <w:tmpl w:val="D8284301"/>
    <w:lvl w:ilvl="0" w:tentative="0">
      <w:start w:val="2"/>
      <w:numFmt w:val="chineseCounting"/>
      <w:suff w:val="nothing"/>
      <w:lvlText w:val="%1、"/>
      <w:lvlJc w:val="left"/>
      <w:rPr>
        <w:rFonts w:hint="eastAsia"/>
      </w:rPr>
    </w:lvl>
  </w:abstractNum>
  <w:abstractNum w:abstractNumId="5">
    <w:nsid w:val="F08B1065"/>
    <w:multiLevelType w:val="singleLevel"/>
    <w:tmpl w:val="F08B1065"/>
    <w:lvl w:ilvl="0" w:tentative="0">
      <w:start w:val="1"/>
      <w:numFmt w:val="chineseCounting"/>
      <w:suff w:val="nothing"/>
      <w:lvlText w:val="%1、"/>
      <w:lvlJc w:val="left"/>
      <w:rPr>
        <w:rFonts w:hint="eastAsia"/>
      </w:rPr>
    </w:lvl>
  </w:abstractNum>
  <w:abstractNum w:abstractNumId="6">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D7A"/>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4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E1"/>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61CB1"/>
    <w:rsid w:val="034A50BF"/>
    <w:rsid w:val="036634D2"/>
    <w:rsid w:val="03764ACC"/>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D56F62"/>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173EC2"/>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9FE2F7A"/>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5D0DE2"/>
    <w:rsid w:val="0E6D0107"/>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CD24F3"/>
    <w:rsid w:val="10F33360"/>
    <w:rsid w:val="10FC16EA"/>
    <w:rsid w:val="110F1D40"/>
    <w:rsid w:val="1122342A"/>
    <w:rsid w:val="11266F33"/>
    <w:rsid w:val="11302E58"/>
    <w:rsid w:val="116E2B13"/>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334E8"/>
    <w:rsid w:val="146D271E"/>
    <w:rsid w:val="14982588"/>
    <w:rsid w:val="149A5AD9"/>
    <w:rsid w:val="14A7619D"/>
    <w:rsid w:val="14B72CF4"/>
    <w:rsid w:val="14BA2CD9"/>
    <w:rsid w:val="14D01265"/>
    <w:rsid w:val="14EF1875"/>
    <w:rsid w:val="150536C3"/>
    <w:rsid w:val="150C1963"/>
    <w:rsid w:val="151447A0"/>
    <w:rsid w:val="152807B7"/>
    <w:rsid w:val="154A6454"/>
    <w:rsid w:val="15762120"/>
    <w:rsid w:val="158626FD"/>
    <w:rsid w:val="15D33E82"/>
    <w:rsid w:val="15F60C24"/>
    <w:rsid w:val="16382D92"/>
    <w:rsid w:val="166444E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8B0873"/>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736424"/>
    <w:rsid w:val="1C88086E"/>
    <w:rsid w:val="1CA41E93"/>
    <w:rsid w:val="1CC03DE6"/>
    <w:rsid w:val="1CC40E9D"/>
    <w:rsid w:val="1D266CE1"/>
    <w:rsid w:val="1D3963AF"/>
    <w:rsid w:val="1D3F13B8"/>
    <w:rsid w:val="1D554554"/>
    <w:rsid w:val="1D5F7333"/>
    <w:rsid w:val="1D6A673C"/>
    <w:rsid w:val="1D9247AE"/>
    <w:rsid w:val="1DB567EC"/>
    <w:rsid w:val="1DCA68FD"/>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74719"/>
    <w:rsid w:val="221C3808"/>
    <w:rsid w:val="221D1D20"/>
    <w:rsid w:val="22334A87"/>
    <w:rsid w:val="22483EC5"/>
    <w:rsid w:val="22591518"/>
    <w:rsid w:val="226E3AF7"/>
    <w:rsid w:val="2289377F"/>
    <w:rsid w:val="22AB7CC8"/>
    <w:rsid w:val="22BE6801"/>
    <w:rsid w:val="232F4EF8"/>
    <w:rsid w:val="233500BF"/>
    <w:rsid w:val="23377FF7"/>
    <w:rsid w:val="235C3540"/>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5FA451E"/>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6541A3"/>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3A138D"/>
    <w:rsid w:val="2A4F6D47"/>
    <w:rsid w:val="2A6D6092"/>
    <w:rsid w:val="2A7059AD"/>
    <w:rsid w:val="2A7D76B4"/>
    <w:rsid w:val="2A945420"/>
    <w:rsid w:val="2AC646EF"/>
    <w:rsid w:val="2ACE5934"/>
    <w:rsid w:val="2AFA4BDA"/>
    <w:rsid w:val="2B4324C3"/>
    <w:rsid w:val="2B437463"/>
    <w:rsid w:val="2B6A7747"/>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B30913"/>
    <w:rsid w:val="2DCE5BE2"/>
    <w:rsid w:val="2DD15014"/>
    <w:rsid w:val="2DF72DE4"/>
    <w:rsid w:val="2E0220AF"/>
    <w:rsid w:val="2E4B082A"/>
    <w:rsid w:val="2E5D4E86"/>
    <w:rsid w:val="2E5D790B"/>
    <w:rsid w:val="2E9A3C18"/>
    <w:rsid w:val="2EA80FBB"/>
    <w:rsid w:val="2EAA1469"/>
    <w:rsid w:val="2EBB0FEE"/>
    <w:rsid w:val="2EC63002"/>
    <w:rsid w:val="2F0A6B38"/>
    <w:rsid w:val="2F0F0341"/>
    <w:rsid w:val="2F145890"/>
    <w:rsid w:val="2F946CCB"/>
    <w:rsid w:val="2FA06539"/>
    <w:rsid w:val="2FB45B8C"/>
    <w:rsid w:val="2FCC64C4"/>
    <w:rsid w:val="2FD25781"/>
    <w:rsid w:val="2FDC745C"/>
    <w:rsid w:val="2FFD7934"/>
    <w:rsid w:val="301744FA"/>
    <w:rsid w:val="305407BD"/>
    <w:rsid w:val="30733ACD"/>
    <w:rsid w:val="308C3862"/>
    <w:rsid w:val="30931AAA"/>
    <w:rsid w:val="309379D8"/>
    <w:rsid w:val="30A270F7"/>
    <w:rsid w:val="30DF1478"/>
    <w:rsid w:val="30EC586F"/>
    <w:rsid w:val="311D107C"/>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60B53"/>
    <w:rsid w:val="354D7158"/>
    <w:rsid w:val="357243A5"/>
    <w:rsid w:val="358C39DC"/>
    <w:rsid w:val="358D5588"/>
    <w:rsid w:val="35B31528"/>
    <w:rsid w:val="35BD6C3B"/>
    <w:rsid w:val="35D04A0D"/>
    <w:rsid w:val="363A3B40"/>
    <w:rsid w:val="36440F63"/>
    <w:rsid w:val="365302AE"/>
    <w:rsid w:val="36607A0A"/>
    <w:rsid w:val="366239F2"/>
    <w:rsid w:val="366E227C"/>
    <w:rsid w:val="366F2E0D"/>
    <w:rsid w:val="367B6A5C"/>
    <w:rsid w:val="3695256C"/>
    <w:rsid w:val="36956745"/>
    <w:rsid w:val="36A74ADA"/>
    <w:rsid w:val="36AD60D5"/>
    <w:rsid w:val="36B224F9"/>
    <w:rsid w:val="36B72A99"/>
    <w:rsid w:val="36EC0CC9"/>
    <w:rsid w:val="372143EA"/>
    <w:rsid w:val="372A08D8"/>
    <w:rsid w:val="37333C8F"/>
    <w:rsid w:val="373F410B"/>
    <w:rsid w:val="374B2155"/>
    <w:rsid w:val="37515F68"/>
    <w:rsid w:val="37985945"/>
    <w:rsid w:val="37DF4236"/>
    <w:rsid w:val="37EE7094"/>
    <w:rsid w:val="37F23F5C"/>
    <w:rsid w:val="381704AA"/>
    <w:rsid w:val="38196A86"/>
    <w:rsid w:val="38224F00"/>
    <w:rsid w:val="38296C89"/>
    <w:rsid w:val="383002EB"/>
    <w:rsid w:val="383218F5"/>
    <w:rsid w:val="384A10CB"/>
    <w:rsid w:val="385616DA"/>
    <w:rsid w:val="38586797"/>
    <w:rsid w:val="38653F8D"/>
    <w:rsid w:val="38B44A00"/>
    <w:rsid w:val="38BC0149"/>
    <w:rsid w:val="38D87D1C"/>
    <w:rsid w:val="394418E0"/>
    <w:rsid w:val="39557407"/>
    <w:rsid w:val="39636459"/>
    <w:rsid w:val="396B7F6C"/>
    <w:rsid w:val="399F4BAB"/>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CF97CD1"/>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B26998"/>
    <w:rsid w:val="3FC0345D"/>
    <w:rsid w:val="3FFC538D"/>
    <w:rsid w:val="4019356B"/>
    <w:rsid w:val="40421A8A"/>
    <w:rsid w:val="404544F3"/>
    <w:rsid w:val="404552A0"/>
    <w:rsid w:val="40592157"/>
    <w:rsid w:val="406E1CAE"/>
    <w:rsid w:val="40A0133A"/>
    <w:rsid w:val="40AC64D2"/>
    <w:rsid w:val="40C31A53"/>
    <w:rsid w:val="40C615C5"/>
    <w:rsid w:val="40FF545D"/>
    <w:rsid w:val="410067C8"/>
    <w:rsid w:val="41322966"/>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4165E"/>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BA67D4"/>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4559C6"/>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CD47473"/>
    <w:rsid w:val="4D077F3C"/>
    <w:rsid w:val="4D123355"/>
    <w:rsid w:val="4D2A3B31"/>
    <w:rsid w:val="4D312C52"/>
    <w:rsid w:val="4D905305"/>
    <w:rsid w:val="4D964A72"/>
    <w:rsid w:val="4D994499"/>
    <w:rsid w:val="4D9C1254"/>
    <w:rsid w:val="4E1753BE"/>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24706D"/>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BB02B6"/>
    <w:rsid w:val="55CD357A"/>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E82615"/>
    <w:rsid w:val="5BF3564B"/>
    <w:rsid w:val="5C02690E"/>
    <w:rsid w:val="5C196DA7"/>
    <w:rsid w:val="5C2A048C"/>
    <w:rsid w:val="5C530A93"/>
    <w:rsid w:val="5C634C3E"/>
    <w:rsid w:val="5C80234E"/>
    <w:rsid w:val="5C8026E5"/>
    <w:rsid w:val="5C8A680C"/>
    <w:rsid w:val="5CAF6A84"/>
    <w:rsid w:val="5D0C4701"/>
    <w:rsid w:val="5D0F0395"/>
    <w:rsid w:val="5D221076"/>
    <w:rsid w:val="5D397964"/>
    <w:rsid w:val="5D5A391C"/>
    <w:rsid w:val="5D5F10C0"/>
    <w:rsid w:val="5D891B7B"/>
    <w:rsid w:val="5D8B1FAD"/>
    <w:rsid w:val="5DA84041"/>
    <w:rsid w:val="5DAD38EE"/>
    <w:rsid w:val="5DDF69B1"/>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A152C6"/>
    <w:rsid w:val="60AC408B"/>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F6803"/>
    <w:rsid w:val="633961F6"/>
    <w:rsid w:val="635600A5"/>
    <w:rsid w:val="635B1DB5"/>
    <w:rsid w:val="63711FED"/>
    <w:rsid w:val="63880DDC"/>
    <w:rsid w:val="638D750D"/>
    <w:rsid w:val="63AC6CC0"/>
    <w:rsid w:val="63BA6ABF"/>
    <w:rsid w:val="64055776"/>
    <w:rsid w:val="64240056"/>
    <w:rsid w:val="643E143A"/>
    <w:rsid w:val="64491666"/>
    <w:rsid w:val="64632C12"/>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6F7A8B"/>
    <w:rsid w:val="6678210A"/>
    <w:rsid w:val="668B6A45"/>
    <w:rsid w:val="66A40E14"/>
    <w:rsid w:val="66C85FD6"/>
    <w:rsid w:val="672243F5"/>
    <w:rsid w:val="672F3F24"/>
    <w:rsid w:val="673E055F"/>
    <w:rsid w:val="67450E58"/>
    <w:rsid w:val="67551CE3"/>
    <w:rsid w:val="67577E13"/>
    <w:rsid w:val="678D5965"/>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D87C9F"/>
    <w:rsid w:val="69F12B0F"/>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CE3525E"/>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9F6FDD"/>
    <w:rsid w:val="6ECB7DD2"/>
    <w:rsid w:val="6ED446C5"/>
    <w:rsid w:val="6F2A7D94"/>
    <w:rsid w:val="6F2F53F0"/>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4EF5F37"/>
    <w:rsid w:val="75067759"/>
    <w:rsid w:val="752E6DCD"/>
    <w:rsid w:val="7551380D"/>
    <w:rsid w:val="75600BE5"/>
    <w:rsid w:val="7561323F"/>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813724"/>
    <w:rsid w:val="779F4A84"/>
    <w:rsid w:val="77AF3E74"/>
    <w:rsid w:val="77C6711F"/>
    <w:rsid w:val="77D1700D"/>
    <w:rsid w:val="77E918D9"/>
    <w:rsid w:val="77EC04CC"/>
    <w:rsid w:val="77FBB127"/>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7D079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750A33"/>
    <w:rsid w:val="7E795122"/>
    <w:rsid w:val="7E9A4E1F"/>
    <w:rsid w:val="7EA7723A"/>
    <w:rsid w:val="7EDF3993"/>
    <w:rsid w:val="7EE718FB"/>
    <w:rsid w:val="7EEF4326"/>
    <w:rsid w:val="7EF56FBB"/>
    <w:rsid w:val="7F0768EB"/>
    <w:rsid w:val="7F143BEC"/>
    <w:rsid w:val="7F3B48A0"/>
    <w:rsid w:val="7F5F61A8"/>
    <w:rsid w:val="7F715AF2"/>
    <w:rsid w:val="7F886E69"/>
    <w:rsid w:val="7FC627FF"/>
    <w:rsid w:val="7FDB3BED"/>
    <w:rsid w:val="7FF9BF7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16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5"/>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qFormat/>
    <w:uiPriority w:val="0"/>
    <w:pPr>
      <w:keepNext/>
      <w:keepLines/>
      <w:tabs>
        <w:tab w:val="left" w:pos="432"/>
      </w:tabs>
      <w:ind w:firstLine="0" w:firstLineChars="0"/>
      <w:jc w:val="center"/>
      <w:outlineLvl w:val="1"/>
    </w:pPr>
    <w:rPr>
      <w:rFonts w:ascii="FangSong_GB2312" w:hAnsi="FangSong_GB2312"/>
      <w:b/>
      <w:bCs/>
      <w:sz w:val="36"/>
      <w:szCs w:val="32"/>
      <w:lang w:val="zh-CN"/>
    </w:rPr>
  </w:style>
  <w:style w:type="paragraph" w:styleId="7">
    <w:name w:val="heading 3"/>
    <w:basedOn w:val="1"/>
    <w:next w:val="1"/>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29"/>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2"/>
    <w:link w:val="432"/>
    <w:qFormat/>
    <w:uiPriority w:val="0"/>
    <w:pPr>
      <w:autoSpaceDE w:val="0"/>
      <w:autoSpaceDN w:val="0"/>
    </w:pPr>
    <w:rPr>
      <w:rFonts w:ascii="宋体" w:hAnsi="Arial" w:cs="Arial"/>
      <w:snapToGrid w:val="0"/>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pPr>
  </w:style>
  <w:style w:type="paragraph" w:styleId="21">
    <w:name w:val="Document Map"/>
    <w:basedOn w:val="1"/>
    <w:link w:val="205"/>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FangSong_GB2312" w:eastAsia="FangSong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ind w:left="360" w:right="238" w:hanging="360"/>
      <w:contextualSpacing/>
    </w:pPr>
  </w:style>
  <w:style w:type="paragraph" w:styleId="26">
    <w:name w:val="Body Text Indent"/>
    <w:basedOn w:val="1"/>
    <w:next w:val="1"/>
    <w:link w:val="267"/>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Cs w:val="21"/>
      <w:lang w:val="zh-CN"/>
    </w:rPr>
  </w:style>
  <w:style w:type="paragraph" w:styleId="38">
    <w:name w:val="Body Text Indent 2"/>
    <w:basedOn w:val="1"/>
    <w:link w:val="310"/>
    <w:qFormat/>
    <w:uiPriority w:val="0"/>
    <w:pPr>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FangSong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6"/>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8"/>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99"/>
    <w:qFormat/>
    <w:uiPriority w:val="0"/>
    <w:rPr>
      <w:b/>
      <w:bCs/>
    </w:rPr>
  </w:style>
  <w:style w:type="paragraph" w:styleId="61">
    <w:name w:val="Body Text First Indent 2"/>
    <w:basedOn w:val="26"/>
    <w:next w:val="2"/>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sz w:val="21"/>
    </w:rPr>
  </w:style>
  <w:style w:type="paragraph" w:customStyle="1" w:styleId="80">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qFormat/>
    <w:uiPriority w:val="0"/>
    <w:pPr>
      <w:widowControl w:val="0"/>
      <w:autoSpaceDE w:val="0"/>
      <w:autoSpaceDN w:val="0"/>
      <w:adjustRightInd w:val="0"/>
      <w:spacing w:after="160" w:line="278" w:lineRule="auto"/>
    </w:pPr>
    <w:rPr>
      <w:rFonts w:ascii="FangSong_GB2312" w:hAnsi="Times New Roman" w:eastAsia="FangSong_GB2312" w:cs="FangSong_GB2312"/>
      <w:color w:val="000000"/>
      <w:sz w:val="24"/>
      <w:szCs w:val="24"/>
      <w:lang w:val="en-US" w:eastAsia="zh-CN" w:bidi="ar-SA"/>
    </w:rPr>
  </w:style>
  <w:style w:type="paragraph" w:customStyle="1" w:styleId="82">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pPr>
    <w:rPr>
      <w:rFonts w:eastAsia="FangSong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FangSong_GB2312" w:hAnsi="FangSong_GB2312" w:eastAsia="FangSong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ind w:firstLine="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FangSong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FangSong_GB2312" w:hAnsi="微软雅黑" w:eastAsia="FangSong_GB2312"/>
      <w:sz w:val="28"/>
      <w:szCs w:val="21"/>
    </w:rPr>
  </w:style>
  <w:style w:type="paragraph" w:customStyle="1" w:styleId="119">
    <w:name w:val="5正文"/>
    <w:basedOn w:val="1"/>
    <w:link w:val="118"/>
    <w:qFormat/>
    <w:uiPriority w:val="0"/>
    <w:pPr>
      <w:adjustRightInd/>
      <w:ind w:firstLine="566" w:firstLineChars="202"/>
      <w:jc w:val="left"/>
    </w:pPr>
    <w:rPr>
      <w:rFonts w:ascii="FangSong_GB2312" w:hAnsi="微软雅黑" w:eastAsia="FangSong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FangSong_GB2312" w:hAnsi="宋体" w:eastAsia="FangSong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FangSong_GB2312" w:eastAsia="FangSong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FangSong_GB2312" w:hAnsi="仿宋" w:eastAsia="FangSong_GB2312"/>
      <w:kern w:val="2"/>
      <w:sz w:val="24"/>
      <w:szCs w:val="24"/>
    </w:rPr>
  </w:style>
  <w:style w:type="character" w:customStyle="1" w:styleId="131">
    <w:name w:val="样式4 Char"/>
    <w:qFormat/>
    <w:uiPriority w:val="0"/>
    <w:rPr>
      <w:rFonts w:ascii="FangSong_GB2312" w:hAnsi="仿宋" w:eastAsia="FangSong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ind w:firstLine="510"/>
    </w:pPr>
    <w:rPr>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rFonts w:ascii="Times New Roman" w:hAnsi="Times New Roman" w:eastAsia="宋体"/>
      <w:sz w:val="24"/>
      <w:szCs w:val="22"/>
      <w:lang w:val="en-US" w:eastAsia="zh-CN" w:bidi="ar-SA"/>
    </w:rPr>
  </w:style>
  <w:style w:type="paragraph" w:customStyle="1" w:styleId="143">
    <w:name w:val="无间隔1"/>
    <w:link w:val="142"/>
    <w:qFormat/>
    <w:uiPriority w:val="1"/>
    <w:pPr>
      <w:autoSpaceDE w:val="0"/>
      <w:autoSpaceDN w:val="0"/>
      <w:adjustRightInd w:val="0"/>
      <w:snapToGrid w:val="0"/>
      <w:spacing w:after="160"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qFormat/>
    <w:uiPriority w:val="0"/>
    <w:rPr>
      <w:rFonts w:ascii="FangSong_GB2312" w:hAnsi="仿宋" w:eastAsia="FangSong_GB2312"/>
      <w:b/>
      <w:kern w:val="2"/>
      <w:sz w:val="24"/>
      <w:szCs w:val="24"/>
    </w:rPr>
  </w:style>
  <w:style w:type="character" w:customStyle="1" w:styleId="145">
    <w:name w:val="font12gray1"/>
    <w:qFormat/>
    <w:uiPriority w:val="0"/>
    <w:rPr>
      <w:rFonts w:ascii="FangSong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FangSong_GB2312" w:eastAsia="FangSong_GB2312" w:cs="FangSong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FangSong_GB2312" w:hAnsi="FangSong_GB2312" w:eastAsia="FangSong_GB2312"/>
      <w:kern w:val="2"/>
      <w:sz w:val="24"/>
      <w:lang w:bidi="ar-SA"/>
    </w:rPr>
  </w:style>
  <w:style w:type="character" w:customStyle="1" w:styleId="156">
    <w:name w:val="正文 项目 Char"/>
    <w:qFormat/>
    <w:uiPriority w:val="0"/>
    <w:rPr>
      <w:rFonts w:ascii="FangSong_GB2312" w:hAnsi="FangSong_GB2312" w:eastAsia="FangSong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FangSong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after="160"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FangSong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FangSong_GB2312" w:hAnsi="Times New Roman" w:eastAsia="FangSong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FangSong_GB2312" w:hAnsi="仿宋" w:eastAsia="FangSong_GB2312" w:cs="FangSong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pacing w:before="240" w:after="240" w:line="240" w:lineRule="auto"/>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FangSong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ind w:firstLine="480"/>
    </w:pPr>
    <w:rPr>
      <w:rFonts w:ascii="Tahoma" w:hAnsi="Tahoma"/>
      <w:kern w:val="0"/>
    </w:rPr>
  </w:style>
  <w:style w:type="character" w:customStyle="1" w:styleId="196">
    <w:name w:val="正文缩进 字符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FangSong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qFormat/>
    <w:uiPriority w:val="0"/>
    <w:rPr>
      <w:rFonts w:ascii="FangSong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FangSong_GB2312" w:hAnsi="仿宋" w:eastAsia="FangSong_GB2312" w:cs="FangSong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ind w:firstLine="48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FangSong_GB2312" w:eastAsia="FangSong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FangSong_GB2312" w:eastAsia="FangSong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FangSong_GB2312" w:eastAsia="FangSong_GB2312" w:cs="FangSong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FangSong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FangSong_GB2312" w:eastAsia="FangSong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ind w:firstLine="48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FangSong_GB2312" w:hAnsi="FangSong_GB2312" w:eastAsia="FangSong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ind w:firstLine="48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ind w:left="720" w:firstLine="200"/>
      <w:jc w:val="left"/>
    </w:pPr>
    <w:rPr>
      <w:kern w:val="0"/>
      <w:szCs w:val="20"/>
      <w:lang w:eastAsia="en-US"/>
    </w:rPr>
  </w:style>
  <w:style w:type="paragraph" w:styleId="260">
    <w:name w:val="List Paragraph"/>
    <w:basedOn w:val="1"/>
    <w:qFormat/>
    <w:uiPriority w:val="34"/>
    <w:pPr>
      <w:ind w:firstLine="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FangSong_GB2312" w:eastAsia="FangSong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ind w:firstLine="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FangSong_GB2312" w:eastAsia="微软雅黑"/>
      <w:b/>
      <w:kern w:val="2"/>
      <w:sz w:val="23"/>
      <w:szCs w:val="23"/>
      <w:lang w:val="en-US" w:eastAsia="zh-CN" w:bidi="ar-SA"/>
    </w:rPr>
  </w:style>
  <w:style w:type="character" w:customStyle="1" w:styleId="292">
    <w:name w:val="样式8 Char"/>
    <w:qFormat/>
    <w:uiPriority w:val="0"/>
    <w:rPr>
      <w:rFonts w:ascii="FangSong_GB2312" w:hAnsi="宋体" w:eastAsia="FangSong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FangSong_GB2312" w:eastAsia="FangSong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FangSong_GB2312" w:eastAsia="FangSong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宋体" w:hAnsi="宋体" w:eastAsia="宋体" w:cs="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99"/>
    <w:rPr>
      <w:kern w:val="2"/>
      <w:sz w:val="21"/>
      <w:szCs w:val="24"/>
    </w:rPr>
  </w:style>
  <w:style w:type="character" w:customStyle="1" w:styleId="347">
    <w:name w:val="签名 字符"/>
    <w:link w:val="43"/>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ind w:firstLine="360"/>
    </w:pPr>
    <w:rPr>
      <w:rFonts w:ascii="FangSong_GB2312" w:eastAsia="FangSong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ind w:firstLine="48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ind w:firstLine="48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ind w:firstLine="480"/>
    </w:pPr>
    <w:rPr>
      <w:rFonts w:ascii="FangSong_GB2312" w:eastAsia="FangSong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8"/>
    <w:link w:val="430"/>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jc w:val="center"/>
    </w:pPr>
    <w:rPr>
      <w:rFonts w:ascii="宋体" w:hAnsi="宋体" w:cs="宋体"/>
      <w:b/>
      <w:bCs/>
      <w:szCs w:val="20"/>
    </w:rPr>
  </w:style>
  <w:style w:type="paragraph" w:customStyle="1" w:styleId="443">
    <w:name w:val="标题4_自定义"/>
    <w:basedOn w:val="8"/>
    <w:qFormat/>
    <w:uiPriority w:val="0"/>
    <w:pPr>
      <w:adjustRightInd/>
      <w:spacing w:after="0"/>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ind w:firstLine="567"/>
    </w:pPr>
    <w:rPr>
      <w:rFonts w:ascii="Arial" w:hAnsi="Arial"/>
      <w:sz w:val="20"/>
      <w:szCs w:val="20"/>
    </w:rPr>
  </w:style>
  <w:style w:type="paragraph" w:customStyle="1" w:styleId="446">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3">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pPr>
    <w:rPr>
      <w:rFonts w:eastAsia="FangSong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ind w:firstLine="510"/>
    </w:pPr>
    <w:rPr>
      <w:szCs w:val="20"/>
    </w:rPr>
  </w:style>
  <w:style w:type="paragraph" w:customStyle="1" w:styleId="468">
    <w:name w:val="Test2"/>
    <w:basedOn w:val="6"/>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3">
    <w:name w:val="样式 宋体 行距: 1.5 倍行距 首行缩进:  2 字符"/>
    <w:basedOn w:val="1"/>
    <w:qFormat/>
    <w:uiPriority w:val="0"/>
    <w:pPr>
      <w:adjustRightInd/>
      <w:ind w:firstLine="42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pacing w:before="120"/>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5"/>
    <w:next w:val="1"/>
    <w:qFormat/>
    <w:uiPriority w:val="0"/>
    <w:pPr>
      <w:widowControl/>
      <w:adjustRightInd/>
      <w:spacing w:before="480" w:after="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ind w:firstLine="480"/>
    </w:pPr>
    <w:rPr>
      <w:rFonts w:hAnsi="宋体"/>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4"/>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pacing w:line="0" w:lineRule="atLeast"/>
      <w:ind w:firstLine="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ind w:firstLine="480"/>
    </w:pPr>
    <w:rPr>
      <w:rFonts w:ascii="Arial" w:hAnsi="Arial"/>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rFonts w:eastAsia="仿宋"/>
      <w:szCs w:val="21"/>
    </w:rPr>
  </w:style>
  <w:style w:type="paragraph" w:customStyle="1" w:styleId="513">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ind w:firstLine="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8"/>
    <w:qFormat/>
    <w:uiPriority w:val="0"/>
    <w:pPr>
      <w:adjustRightInd/>
      <w:ind w:firstLine="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pPr>
    <w:rPr>
      <w:rFonts w:cs="宋体"/>
      <w:szCs w:val="20"/>
    </w:rPr>
  </w:style>
  <w:style w:type="paragraph" w:customStyle="1" w:styleId="522">
    <w:name w:val="Char3 Char Char"/>
    <w:basedOn w:val="1"/>
    <w:qFormat/>
    <w:uiPriority w:val="0"/>
    <w:pPr>
      <w:widowControl/>
      <w:adjustRightInd/>
      <w:spacing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jc w:val="right"/>
    </w:pPr>
  </w:style>
  <w:style w:type="paragraph" w:customStyle="1" w:styleId="526">
    <w:name w:val="Char Char11 Char Char Char Char Char Char Char Char Char"/>
    <w:basedOn w:val="1"/>
    <w:qFormat/>
    <w:uiPriority w:val="0"/>
    <w:rPr>
      <w:szCs w:val="20"/>
    </w:rPr>
  </w:style>
  <w:style w:type="paragraph" w:customStyle="1" w:styleId="527">
    <w:name w:val="正文1.25"/>
    <w:basedOn w:val="1"/>
    <w:qFormat/>
    <w:uiPriority w:val="0"/>
    <w:pPr>
      <w:adjustRightInd/>
      <w:spacing w:line="300" w:lineRule="auto"/>
      <w:ind w:firstLine="480"/>
    </w:pPr>
    <w:rPr>
      <w:szCs w:val="20"/>
    </w:rPr>
  </w:style>
  <w:style w:type="paragraph" w:customStyle="1" w:styleId="528">
    <w:name w:val="1正文"/>
    <w:basedOn w:val="1"/>
    <w:qFormat/>
    <w:uiPriority w:val="0"/>
    <w:pPr>
      <w:adjustRightInd/>
      <w:ind w:firstLine="200"/>
    </w:pPr>
    <w:rPr>
      <w:rFonts w:ascii="FangSong_GB2312" w:hAnsi="Arial" w:eastAsia="仿宋"/>
      <w:sz w:val="28"/>
      <w:szCs w:val="28"/>
    </w:rPr>
  </w:style>
  <w:style w:type="paragraph" w:customStyle="1" w:styleId="529">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pPr>
    <w:rPr>
      <w:rFonts w:ascii="宋体" w:hAnsi="宋体"/>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pPr>
    <w:rPr>
      <w:szCs w:val="20"/>
    </w:rPr>
  </w:style>
  <w:style w:type="paragraph" w:customStyle="1" w:styleId="536">
    <w:name w:val="彩色列表 - 强调文字颜色 11"/>
    <w:basedOn w:val="1"/>
    <w:qFormat/>
    <w:uiPriority w:val="0"/>
    <w:pPr>
      <w:adjustRightInd/>
      <w:ind w:firstLine="420"/>
    </w:pPr>
    <w:rPr>
      <w:rFonts w:ascii="Calibri" w:hAnsi="Calibri"/>
      <w:szCs w:val="22"/>
    </w:rPr>
  </w:style>
  <w:style w:type="paragraph" w:customStyle="1" w:styleId="537">
    <w:name w:val="加粗正文"/>
    <w:basedOn w:val="1"/>
    <w:qFormat/>
    <w:uiPriority w:val="0"/>
    <w:pPr>
      <w:adjustRightInd/>
      <w:spacing w:before="156" w:beforeLines="50" w:after="156" w:afterLines="50"/>
      <w:ind w:firstLine="422"/>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pPr>
    <w:rPr>
      <w:rFonts w:ascii="宋体" w:hAnsi="宋体" w:eastAsia="FangSong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5">
    <w:name w:val="Char Char111"/>
    <w:basedOn w:val="1"/>
    <w:qFormat/>
    <w:uiPriority w:val="0"/>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ind w:firstLine="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ind w:right="-360"/>
      <w:jc w:val="left"/>
    </w:pPr>
    <w:rPr>
      <w:rFonts w:ascii="Arial" w:hAnsi="Arial"/>
      <w:kern w:val="0"/>
      <w:lang w:eastAsia="en-US"/>
    </w:rPr>
  </w:style>
  <w:style w:type="paragraph" w:customStyle="1" w:styleId="567">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ind w:firstLine="42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pPr>
    <w:rPr>
      <w:b/>
    </w:rPr>
  </w:style>
  <w:style w:type="paragraph" w:customStyle="1" w:styleId="586">
    <w:name w:val="Char Char1101"/>
    <w:basedOn w:val="1"/>
    <w:qFormat/>
    <w:uiPriority w:val="0"/>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ind w:firstLine="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FangSong_GB2312" w:hAnsi="宋体" w:eastAsia="FangSong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pPr>
    <w:rPr>
      <w:rFonts w:ascii="FangSong_GB2312" w:eastAsia="FangSong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pPr>
    <w:rPr>
      <w:rFonts w:ascii="宋体"/>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rPr>
      <w:rFonts w:ascii="宋体"/>
      <w:b/>
      <w:szCs w:val="20"/>
    </w:rPr>
  </w:style>
  <w:style w:type="paragraph" w:customStyle="1" w:styleId="606">
    <w:name w:val="规划正文"/>
    <w:basedOn w:val="1"/>
    <w:qFormat/>
    <w:uiPriority w:val="0"/>
    <w:pPr>
      <w:adjustRightInd/>
      <w:spacing w:before="312" w:beforeLines="100"/>
      <w:jc w:val="left"/>
    </w:pPr>
    <w:rPr>
      <w:rFonts w:ascii="Arial" w:hAnsi="Arial" w:eastAsia="FangSong_GB2312"/>
      <w:bCs/>
      <w:sz w:val="28"/>
    </w:rPr>
  </w:style>
  <w:style w:type="paragraph" w:customStyle="1" w:styleId="607">
    <w:name w:val="小节"/>
    <w:basedOn w:val="7"/>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ind w:firstLine="200"/>
    </w:pPr>
    <w:rPr>
      <w:rFonts w:eastAsia="楷体_GB2312" w:cs="Lucida Sans"/>
    </w:rPr>
  </w:style>
  <w:style w:type="paragraph" w:customStyle="1" w:styleId="614">
    <w:name w:val="样式 标题 3标题 3 Char第二层条h33Bold Headbh章标题1小标题level_3PIM 3..."/>
    <w:basedOn w:val="7"/>
    <w:qFormat/>
    <w:uiPriority w:val="0"/>
    <w:pPr>
      <w:spacing w:after="0"/>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qFormat/>
    <w:uiPriority w:val="0"/>
    <w:pPr>
      <w:widowControl/>
      <w:adjustRightInd/>
      <w:spacing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after="160"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ind w:firstLine="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ind w:firstLine="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8"/>
    <w:qFormat/>
    <w:uiPriority w:val="0"/>
    <w:pPr>
      <w:keepLines w:val="0"/>
      <w:spacing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ind w:firstLine="200"/>
    </w:pPr>
    <w:rPr>
      <w:rFonts w:ascii="Arial" w:hAnsi="Arial"/>
      <w:szCs w:val="20"/>
    </w:rPr>
  </w:style>
  <w:style w:type="paragraph" w:customStyle="1" w:styleId="647">
    <w:name w:val="Char1 Char Char Char1"/>
    <w:basedOn w:val="1"/>
    <w:qFormat/>
    <w:uiPriority w:val="0"/>
    <w:pPr>
      <w:adjustRightInd/>
      <w:ind w:firstLine="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i/>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after="0"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ind w:left="703"/>
      <w:jc w:val="center"/>
    </w:pPr>
  </w:style>
  <w:style w:type="paragraph" w:customStyle="1" w:styleId="670">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pPr>
  </w:style>
  <w:style w:type="paragraph" w:customStyle="1" w:styleId="689">
    <w:name w:val="gjt_正文"/>
    <w:qFormat/>
    <w:uiPriority w:val="0"/>
    <w:pPr>
      <w:widowControl w:val="0"/>
      <w:spacing w:after="160"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rPr>
      <w:szCs w:val="20"/>
    </w:rPr>
  </w:style>
  <w:style w:type="paragraph" w:customStyle="1" w:styleId="691">
    <w:name w:val="金宏发行正文 Char"/>
    <w:basedOn w:val="1"/>
    <w:qFormat/>
    <w:uiPriority w:val="0"/>
    <w:pPr>
      <w:adjustRightInd/>
      <w:spacing w:line="500" w:lineRule="exact"/>
      <w:ind w:firstLine="56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qFormat/>
    <w:uiPriority w:val="0"/>
    <w:pPr>
      <w:adjustRightInd/>
      <w:jc w:val="center"/>
    </w:pPr>
  </w:style>
  <w:style w:type="paragraph" w:customStyle="1" w:styleId="701">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6"/>
    <w:qFormat/>
    <w:uiPriority w:val="0"/>
    <w:pPr>
      <w:autoSpaceDE w:val="0"/>
      <w:autoSpaceDN w:val="0"/>
      <w:spacing w:after="120"/>
      <w:ind w:left="420" w:leftChars="200" w:firstLine="480"/>
    </w:pPr>
    <w:rPr>
      <w:szCs w:val="21"/>
    </w:rPr>
  </w:style>
  <w:style w:type="paragraph" w:customStyle="1" w:styleId="704">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line="240" w:lineRule="exact"/>
      <w:jc w:val="left"/>
    </w:pPr>
    <w:rPr>
      <w:szCs w:val="20"/>
    </w:rPr>
  </w:style>
  <w:style w:type="paragraph" w:customStyle="1" w:styleId="706">
    <w:name w:val="Char Char1121"/>
    <w:basedOn w:val="1"/>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after="160"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6"/>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ind w:firstLine="480"/>
    </w:pPr>
    <w:rPr>
      <w:rFonts w:ascii="FangSong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7"/>
    <w:qFormat/>
    <w:uiPriority w:val="0"/>
    <w:pPr>
      <w:keepLines w:val="0"/>
      <w:spacing w:after="0" w:line="240" w:lineRule="auto"/>
    </w:pPr>
    <w:rPr>
      <w:rFonts w:cs="宋体"/>
      <w:sz w:val="21"/>
      <w:szCs w:val="20"/>
    </w:rPr>
  </w:style>
  <w:style w:type="paragraph" w:customStyle="1" w:styleId="727">
    <w:name w:val="样式 仿宋_GB2312 小三 左侧:  1.06 厘米"/>
    <w:basedOn w:val="1"/>
    <w:qFormat/>
    <w:uiPriority w:val="0"/>
    <w:pPr>
      <w:ind w:left="601"/>
    </w:pPr>
    <w:rPr>
      <w:rFonts w:ascii="FangSong_GB2312" w:eastAsia="FangSong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FangSong_GB2312" w:eastAsia="FangSong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312" w:beforeLines="100"/>
      <w:ind w:left="1020" w:hanging="420"/>
      <w:jc w:val="left"/>
      <w:outlineLvl w:val="0"/>
    </w:pPr>
    <w:rPr>
      <w:rFonts w:ascii="Arial Narrow" w:hAnsi="Arial Narrow" w:eastAsia="FangSong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FangSong_GB2312" w:hAnsi="宋体" w:eastAsia="FangSong_GB2312"/>
      <w:b/>
      <w:bCs/>
    </w:rPr>
  </w:style>
  <w:style w:type="paragraph" w:customStyle="1" w:styleId="762">
    <w:name w:val="_Style 5"/>
    <w:basedOn w:val="1"/>
    <w:qFormat/>
    <w:uiPriority w:val="34"/>
    <w:pPr>
      <w:adjustRightInd/>
      <w:ind w:firstLine="42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FangSong_GB2312" w:eastAsia="FangSong_GB2312"/>
      <w:b/>
      <w:sz w:val="32"/>
      <w:szCs w:val="32"/>
    </w:rPr>
  </w:style>
  <w:style w:type="paragraph" w:customStyle="1" w:styleId="768">
    <w:name w:val="Char12"/>
    <w:basedOn w:val="1"/>
    <w:qFormat/>
    <w:uiPriority w:val="0"/>
    <w:pPr>
      <w:widowControl/>
      <w:spacing w:line="240" w:lineRule="exact"/>
      <w:jc w:val="left"/>
    </w:pPr>
    <w:rPr>
      <w:rFonts w:ascii="Verdana" w:hAnsi="Verdana" w:eastAsia="FangSong_GB2312"/>
      <w:kern w:val="0"/>
      <w:szCs w:val="20"/>
      <w:lang w:eastAsia="en-US"/>
    </w:rPr>
  </w:style>
  <w:style w:type="paragraph" w:customStyle="1" w:styleId="769">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ind w:firstLine="480"/>
    </w:pPr>
    <w:rPr>
      <w:rFonts w:ascii="Times New Roman"/>
      <w:szCs w:val="24"/>
      <w:lang w:val="en-US"/>
    </w:rPr>
  </w:style>
  <w:style w:type="paragraph" w:customStyle="1" w:styleId="771">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ind w:firstLine="420"/>
      <w:jc w:val="center"/>
    </w:pPr>
    <w:rPr>
      <w:rFonts w:ascii="FangSong_GB2312" w:eastAsia="FangSong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7"/>
    <w:next w:val="53"/>
    <w:qFormat/>
    <w:uiPriority w:val="0"/>
    <w:pPr>
      <w:tabs>
        <w:tab w:val="clear" w:pos="900"/>
      </w:tabs>
      <w:spacing w:after="0"/>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after="0"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qFormat/>
    <w:uiPriority w:val="34"/>
    <w:pPr>
      <w:adjustRightInd/>
      <w:ind w:firstLine="420"/>
    </w:pPr>
    <w:rPr>
      <w:rFonts w:ascii="Calibri" w:hAnsi="Calibri"/>
      <w:szCs w:val="22"/>
    </w:rPr>
  </w:style>
  <w:style w:type="paragraph" w:customStyle="1" w:styleId="801">
    <w:name w:val="首行缩进"/>
    <w:basedOn w:val="1"/>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pPr>
    <w:rPr>
      <w:rFonts w:ascii="Arial" w:hAnsi="Arial" w:eastAsia="黑体" w:cs="Arial"/>
      <w:snapToGrid w:val="0"/>
      <w:kern w:val="0"/>
      <w:szCs w:val="21"/>
    </w:rPr>
  </w:style>
  <w:style w:type="paragraph" w:customStyle="1" w:styleId="807">
    <w:name w:val="样式 首行缩进:  2 字符"/>
    <w:basedOn w:val="1"/>
    <w:qFormat/>
    <w:uiPriority w:val="0"/>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qFormat/>
    <w:uiPriority w:val="0"/>
    <w:pPr>
      <w:adjustRightInd/>
      <w:spacing w:line="288" w:lineRule="auto"/>
      <w:ind w:firstLine="425"/>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qFormat/>
    <w:uiPriority w:val="0"/>
    <w:rPr>
      <w:szCs w:val="20"/>
    </w:rPr>
  </w:style>
  <w:style w:type="paragraph" w:customStyle="1" w:styleId="818">
    <w:name w:val="正文4"/>
    <w:basedOn w:val="1"/>
    <w:qFormat/>
    <w:uiPriority w:val="0"/>
    <w:pPr>
      <w:tabs>
        <w:tab w:val="left" w:pos="720"/>
      </w:tabs>
      <w:adjustRightInd/>
      <w:spacing w:before="60" w:after="60"/>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ind w:firstLine="480"/>
    </w:pPr>
    <w:rPr>
      <w:rFonts w:cs="宋体"/>
      <w:szCs w:val="20"/>
    </w:rPr>
  </w:style>
  <w:style w:type="paragraph" w:customStyle="1" w:styleId="824">
    <w:name w:val="Char Char4 Char Char"/>
    <w:basedOn w:val="1"/>
    <w:qFormat/>
    <w:uiPriority w:val="0"/>
    <w:pPr>
      <w:widowControl/>
      <w:adjustRightInd/>
      <w:spacing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qFormat/>
    <w:uiPriority w:val="0"/>
    <w:rPr>
      <w:szCs w:val="20"/>
    </w:rPr>
  </w:style>
  <w:style w:type="paragraph" w:customStyle="1" w:styleId="827">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line="240" w:lineRule="exact"/>
      <w:jc w:val="left"/>
    </w:pPr>
    <w:rPr>
      <w:rFonts w:ascii="Arial" w:hAnsi="Arial" w:eastAsia="Times New Roman" w:cs="Verdana"/>
      <w:b/>
      <w:kern w:val="0"/>
      <w:szCs w:val="20"/>
      <w:lang w:eastAsia="en-US"/>
    </w:rPr>
  </w:style>
  <w:style w:type="paragraph" w:customStyle="1" w:styleId="829">
    <w:name w:val="数字标题4"/>
    <w:basedOn w:val="8"/>
    <w:qFormat/>
    <w:uiPriority w:val="0"/>
    <w:pPr>
      <w:tabs>
        <w:tab w:val="left" w:pos="0"/>
        <w:tab w:val="clear" w:pos="864"/>
      </w:tabs>
      <w:spacing w:after="0"/>
      <w:ind w:left="1"/>
    </w:pPr>
    <w:rPr>
      <w:rFonts w:eastAsia="FangSong_GB2312" w:cs="Arial"/>
      <w:b w:val="0"/>
      <w:bCs w:val="0"/>
      <w:color w:val="000000"/>
      <w:kern w:val="0"/>
      <w:szCs w:val="24"/>
      <w:lang w:val="en-US"/>
    </w:rPr>
  </w:style>
  <w:style w:type="paragraph" w:customStyle="1" w:styleId="830">
    <w:name w:val="表格文字（大）"/>
    <w:basedOn w:val="1"/>
    <w:qFormat/>
    <w:uiPriority w:val="0"/>
    <w:pPr>
      <w:adjustRightInd/>
      <w:spacing w:before="20" w:after="20"/>
      <w:ind w:firstLine="200"/>
    </w:pPr>
    <w:rPr>
      <w:rFonts w:ascii="Century Gothic" w:hAnsi="Century Gothic"/>
      <w:szCs w:val="20"/>
    </w:rPr>
  </w:style>
  <w:style w:type="paragraph" w:customStyle="1" w:styleId="831">
    <w:name w:val="插图说明"/>
    <w:basedOn w:val="1"/>
    <w:qFormat/>
    <w:uiPriority w:val="0"/>
    <w:pPr>
      <w:spacing w:after="240"/>
      <w:ind w:firstLine="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qFormat/>
    <w:uiPriority w:val="0"/>
    <w:pPr>
      <w:adjustRightInd/>
      <w:ind w:firstLine="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qFormat/>
    <w:uiPriority w:val="2"/>
    <w:pPr>
      <w:adjustRightInd/>
    </w:pPr>
    <w:rPr>
      <w:rFonts w:cs="宋体"/>
      <w:szCs w:val="20"/>
    </w:rPr>
  </w:style>
  <w:style w:type="paragraph" w:customStyle="1" w:styleId="840">
    <w:name w:val="Char Char Char Char Char Char Char Char Char Char Char Char1 Char"/>
    <w:basedOn w:val="1"/>
    <w:qFormat/>
    <w:uiPriority w:val="0"/>
    <w:rPr>
      <w:rFonts w:ascii="Tahoma" w:hAnsi="Tahoma" w:cs="FangSong_GB2312"/>
      <w:szCs w:val="20"/>
    </w:rPr>
  </w:style>
  <w:style w:type="paragraph" w:customStyle="1" w:styleId="841">
    <w:name w:val="正文1"/>
    <w:basedOn w:val="33"/>
    <w:qFormat/>
    <w:uiPriority w:val="0"/>
    <w:pPr>
      <w:ind w:left="0" w:leftChars="0" w:firstLine="480"/>
    </w:pPr>
    <w:rPr>
      <w:rFonts w:ascii="FangSong_GB2312" w:hAnsi="Courier New" w:eastAsia="FangSong_GB2312"/>
      <w:kern w:val="28"/>
    </w:rPr>
  </w:style>
  <w:style w:type="paragraph" w:customStyle="1" w:styleId="842">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FangSong_GB2312" w:eastAsia="FangSong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FangSong_GB2312" w:eastAsia="FangSong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ind w:firstLine="480"/>
    </w:pPr>
    <w:rPr>
      <w:rFonts w:eastAsia="FangSong_GB2312" w:cs="宋体"/>
      <w:sz w:val="28"/>
      <w:szCs w:val="20"/>
    </w:rPr>
  </w:style>
  <w:style w:type="paragraph" w:customStyle="1" w:styleId="854">
    <w:name w:val="中等深浅网格 1 - 强调文字颜色 21"/>
    <w:basedOn w:val="1"/>
    <w:qFormat/>
    <w:uiPriority w:val="0"/>
    <w:pPr>
      <w:ind w:firstLine="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qFormat/>
    <w:uiPriority w:val="0"/>
    <w:pPr>
      <w:adjustRightInd/>
    </w:pPr>
    <w:rPr>
      <w:rFonts w:ascii="FangSong_GB2312" w:eastAsia="FangSong_GB2312"/>
      <w:b/>
      <w:sz w:val="32"/>
      <w:szCs w:val="32"/>
    </w:rPr>
  </w:style>
  <w:style w:type="paragraph" w:customStyle="1" w:styleId="858">
    <w:name w:val="样式 标题 3h33rd level3Heading 3 - oldH3l3CTheading 3Headin..."/>
    <w:basedOn w:val="7"/>
    <w:qFormat/>
    <w:uiPriority w:val="0"/>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line="240" w:lineRule="exact"/>
      <w:jc w:val="left"/>
    </w:pPr>
    <w:rPr>
      <w:rFonts w:eastAsia="FangSong_GB2312"/>
      <w:sz w:val="28"/>
    </w:rPr>
  </w:style>
  <w:style w:type="paragraph" w:customStyle="1" w:styleId="862">
    <w:name w:val="Char21"/>
    <w:basedOn w:val="1"/>
    <w:qFormat/>
    <w:uiPriority w:val="0"/>
    <w:pPr>
      <w:adjustRightInd/>
      <w:ind w:firstLine="200"/>
    </w:pPr>
    <w:rPr>
      <w:rFonts w:ascii="FangSong_GB2312" w:eastAsia="FangSong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7">
    <w:name w:val="表正文"/>
    <w:qFormat/>
    <w:uiPriority w:val="0"/>
    <w:pPr>
      <w:snapToGrid w:val="0"/>
      <w:spacing w:after="160" w:line="600" w:lineRule="atLeast"/>
      <w:ind w:firstLine="641"/>
      <w:jc w:val="both"/>
    </w:pPr>
    <w:rPr>
      <w:rFonts w:ascii="Times New Roman" w:hAnsi="Times New Roman" w:eastAsia="FangSong_GB2312" w:cs="Times New Roman"/>
      <w:sz w:val="32"/>
      <w:lang w:val="en-US" w:eastAsia="zh-CN" w:bidi="ar-SA"/>
    </w:rPr>
  </w:style>
  <w:style w:type="paragraph" w:customStyle="1" w:styleId="868">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FangSong_GB2312"/>
      <w:szCs w:val="20"/>
    </w:rPr>
  </w:style>
  <w:style w:type="paragraph" w:customStyle="1" w:styleId="870">
    <w:name w:val="样式9"/>
    <w:basedOn w:val="1"/>
    <w:qFormat/>
    <w:uiPriority w:val="0"/>
    <w:pPr>
      <w:adjustRightInd/>
      <w:spacing w:before="240" w:after="60" w:line="319" w:lineRule="auto"/>
      <w:ind w:firstLine="200"/>
      <w:jc w:val="left"/>
      <w:outlineLvl w:val="0"/>
    </w:pPr>
    <w:rPr>
      <w:rFonts w:ascii="FangSong_GB2312" w:hAnsi="Arial" w:eastAsia="FangSong_GB2312" w:cs="Arial"/>
      <w:b/>
      <w:bCs/>
      <w:szCs w:val="32"/>
    </w:rPr>
  </w:style>
  <w:style w:type="paragraph" w:customStyle="1" w:styleId="871">
    <w:name w:val="Char Char281"/>
    <w:basedOn w:val="1"/>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pPr>
    <w:rPr>
      <w:rFonts w:ascii="Tahoma" w:hAnsi="Tahoma"/>
      <w:szCs w:val="20"/>
    </w:rPr>
  </w:style>
  <w:style w:type="paragraph" w:customStyle="1" w:styleId="874">
    <w:name w:val="_Style 12"/>
    <w:basedOn w:val="21"/>
    <w:qFormat/>
    <w:uiPriority w:val="0"/>
  </w:style>
  <w:style w:type="paragraph" w:customStyle="1" w:styleId="875">
    <w:name w:val="样式 首行缩进:  0 字符"/>
    <w:basedOn w:val="1"/>
    <w:qFormat/>
    <w:uiPriority w:val="0"/>
    <w:pPr>
      <w:adjustRightInd/>
      <w:ind w:firstLine="200"/>
    </w:pPr>
    <w:rPr>
      <w:rFonts w:ascii="Arial" w:hAnsi="Arial" w:cs="宋体"/>
      <w:szCs w:val="20"/>
    </w:rPr>
  </w:style>
  <w:style w:type="paragraph" w:customStyle="1" w:styleId="876">
    <w:name w:val="Char1 Char Char Char6"/>
    <w:basedOn w:val="1"/>
    <w:qFormat/>
    <w:uiPriority w:val="6"/>
    <w:pPr>
      <w:widowControl/>
      <w:spacing w:before="120"/>
      <w:ind w:right="-360"/>
      <w:jc w:val="left"/>
    </w:pPr>
    <w:rPr>
      <w:rFonts w:ascii="Arial" w:hAnsi="Arial"/>
      <w:kern w:val="0"/>
      <w:lang w:eastAsia="en-US"/>
    </w:rPr>
  </w:style>
  <w:style w:type="paragraph" w:customStyle="1" w:styleId="877">
    <w:name w:val="_Style 94"/>
    <w:basedOn w:val="1"/>
    <w:next w:val="260"/>
    <w:qFormat/>
    <w:uiPriority w:val="34"/>
    <w:pPr>
      <w:adjustRightInd/>
      <w:ind w:firstLine="200"/>
    </w:pPr>
    <w:rPr>
      <w:rFonts w:ascii="Calibri" w:hAnsi="Calibri"/>
      <w:sz w:val="28"/>
      <w:szCs w:val="20"/>
    </w:rPr>
  </w:style>
  <w:style w:type="paragraph" w:customStyle="1" w:styleId="878">
    <w:name w:val="方案正文"/>
    <w:basedOn w:val="1"/>
    <w:qFormat/>
    <w:uiPriority w:val="0"/>
    <w:pPr>
      <w:spacing w:line="324" w:lineRule="auto"/>
    </w:pPr>
    <w:rPr>
      <w:rFonts w:ascii="FangSong_GB2312" w:eastAsia="FangSong_GB2312"/>
      <w:b/>
      <w:color w:val="000000"/>
      <w:szCs w:val="20"/>
    </w:rPr>
  </w:style>
  <w:style w:type="paragraph" w:customStyle="1" w:styleId="879">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ind w:firstLine="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pPr>
    <w:rPr>
      <w:rFonts w:ascii="Tahoma" w:hAnsi="Tahoma"/>
      <w:szCs w:val="20"/>
    </w:rPr>
  </w:style>
  <w:style w:type="paragraph" w:customStyle="1" w:styleId="884">
    <w:name w:val="GP正文(首行缩进)"/>
    <w:basedOn w:val="1"/>
    <w:qFormat/>
    <w:uiPriority w:val="0"/>
    <w:pPr>
      <w:adjustRightInd/>
      <w:ind w:firstLine="200"/>
    </w:pPr>
    <w:rPr>
      <w:rFonts w:eastAsia="FangSong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FangSong_GB2312" w:eastAsia="FangSong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7"/>
    <w:qFormat/>
    <w:uiPriority w:val="0"/>
    <w:pPr>
      <w:keepLines w:val="0"/>
      <w:widowControl/>
      <w:spacing w:before="120" w:after="60" w:line="300" w:lineRule="auto"/>
    </w:pPr>
    <w:rPr>
      <w:rFonts w:ascii="Arial Narrow" w:hAnsi="Arial Narrow" w:eastAsia="FangSong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pPr>
    <w:rPr>
      <w:rFonts w:eastAsia="FangSong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ind w:left="200" w:leftChars="200" w:firstLine="200"/>
    </w:p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0">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ind w:firstLine="200"/>
      <w:textAlignment w:val="baseline"/>
    </w:pPr>
    <w:rPr>
      <w:rFonts w:ascii="宋体" w:eastAsia="FangSong_GB2312" w:cs="宋体"/>
      <w:color w:val="000000"/>
      <w:kern w:val="0"/>
      <w:szCs w:val="20"/>
    </w:rPr>
  </w:style>
  <w:style w:type="paragraph" w:customStyle="1" w:styleId="904">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line="240" w:lineRule="exact"/>
      <w:jc w:val="left"/>
    </w:pPr>
    <w:rPr>
      <w:rFonts w:eastAsia="FangSong_GB2312"/>
      <w:sz w:val="28"/>
    </w:rPr>
  </w:style>
  <w:style w:type="paragraph" w:customStyle="1" w:styleId="907">
    <w:name w:val="样式5"/>
    <w:basedOn w:val="1"/>
    <w:qFormat/>
    <w:uiPriority w:val="0"/>
    <w:pPr>
      <w:spacing w:line="440" w:lineRule="exact"/>
      <w:ind w:left="2" w:firstLine="480"/>
    </w:pPr>
    <w:rPr>
      <w:rFonts w:ascii="FangSong_GB2312" w:hAnsi="仿宋" w:eastAsia="FangSong_GB2312"/>
    </w:rPr>
  </w:style>
  <w:style w:type="paragraph" w:customStyle="1" w:styleId="908">
    <w:name w:val="_Style 8"/>
    <w:basedOn w:val="1"/>
    <w:qFormat/>
    <w:uiPriority w:val="34"/>
    <w:pPr>
      <w:adjustRightInd/>
      <w:ind w:firstLine="420"/>
    </w:pPr>
    <w:rPr>
      <w:rFonts w:eastAsia="FangSong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line="240" w:lineRule="exact"/>
      <w:ind w:firstLine="200"/>
      <w:jc w:val="left"/>
    </w:pPr>
    <w:rPr>
      <w:rFonts w:ascii="Verdana" w:hAnsi="Verdana"/>
      <w:kern w:val="0"/>
      <w:sz w:val="20"/>
      <w:szCs w:val="20"/>
      <w:lang w:eastAsia="en-US"/>
    </w:rPr>
  </w:style>
  <w:style w:type="paragraph" w:customStyle="1" w:styleId="914">
    <w:name w:val="Char Char112"/>
    <w:basedOn w:val="1"/>
    <w:qFormat/>
    <w:uiPriority w:val="6"/>
    <w:pPr>
      <w:widowControl/>
      <w:spacing w:line="240" w:lineRule="exact"/>
      <w:jc w:val="left"/>
    </w:pPr>
    <w:rPr>
      <w:rFonts w:eastAsia="FangSong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ind w:firstLine="480"/>
    </w:pPr>
  </w:style>
  <w:style w:type="table" w:customStyle="1" w:styleId="922">
    <w:name w:val="网格型2"/>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ind w:firstLine="48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pPr>
  </w:style>
  <w:style w:type="paragraph" w:customStyle="1" w:styleId="951">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6"/>
    <w:qFormat/>
    <w:uiPriority w:val="0"/>
    <w:pPr>
      <w:tabs>
        <w:tab w:val="clear" w:pos="432"/>
      </w:tabs>
      <w:spacing w:before="160" w:line="720" w:lineRule="exact"/>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pacing w:line="240" w:lineRule="auto"/>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0">
    <w:name w:val="A_正文_注释"/>
    <w:basedOn w:val="1"/>
    <w:qFormat/>
    <w:uiPriority w:val="0"/>
    <w:pPr>
      <w:tabs>
        <w:tab w:val="left" w:pos="1547"/>
      </w:tabs>
      <w:ind w:firstLine="600"/>
    </w:pPr>
    <w:rPr>
      <w:rFonts w:eastAsia="仿宋"/>
      <w:color w:val="0070C0"/>
    </w:rPr>
  </w:style>
  <w:style w:type="paragraph" w:customStyle="1" w:styleId="971">
    <w:name w:val="A_正文_黑"/>
    <w:basedOn w:val="970"/>
    <w:qFormat/>
    <w:uiPriority w:val="0"/>
    <w:rPr>
      <w:color w:val="000000" w:themeColor="text1"/>
      <w14:textFill>
        <w14:solidFill>
          <w14:schemeClr w14:val="tx1"/>
        </w14:solidFill>
      </w14:textFill>
    </w:rPr>
  </w:style>
  <w:style w:type="paragraph" w:customStyle="1" w:styleId="972">
    <w:name w:val="Revision"/>
    <w:hidden/>
    <w:unhideWhenUsed/>
    <w:qFormat/>
    <w:uiPriority w:val="99"/>
    <w:pPr>
      <w:spacing w:after="0" w:line="240" w:lineRule="auto"/>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33748</Words>
  <Characters>35669</Characters>
  <Lines>309</Lines>
  <Paragraphs>87</Paragraphs>
  <TotalTime>9</TotalTime>
  <ScaleCrop>false</ScaleCrop>
  <LinksUpToDate>false</LinksUpToDate>
  <CharactersWithSpaces>41247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Stacey郑</cp:lastModifiedBy>
  <cp:lastPrinted>2021-12-28T03:06:00Z</cp:lastPrinted>
  <dcterms:modified xsi:type="dcterms:W3CDTF">2024-09-30T03:25:59Z</dcterms:modified>
  <dc:title>杭州市市民卡扩大发卡工程</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