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82B8F">
      <w:pPr>
        <w:tabs>
          <w:tab w:val="left" w:pos="8400"/>
        </w:tabs>
        <w:spacing w:line="360" w:lineRule="auto"/>
        <w:jc w:val="center"/>
        <w:rPr>
          <w:rFonts w:hint="eastAsia" w:ascii="仿宋" w:hAnsi="仿宋" w:eastAsia="仿宋" w:cs="仿宋"/>
          <w:b/>
          <w:sz w:val="24"/>
        </w:rPr>
      </w:pPr>
    </w:p>
    <w:p w14:paraId="25116EA9">
      <w:pPr>
        <w:spacing w:line="360" w:lineRule="auto"/>
        <w:jc w:val="center"/>
        <w:rPr>
          <w:rFonts w:hint="eastAsia" w:ascii="仿宋" w:hAnsi="仿宋" w:eastAsia="仿宋" w:cs="仿宋"/>
          <w:b/>
          <w:sz w:val="24"/>
        </w:rPr>
      </w:pPr>
    </w:p>
    <w:p w14:paraId="253EF82B">
      <w:pPr>
        <w:adjustRightInd/>
        <w:spacing w:line="360" w:lineRule="auto"/>
        <w:jc w:val="center"/>
        <w:rPr>
          <w:rFonts w:hint="eastAsia" w:ascii="仿宋" w:hAnsi="仿宋" w:eastAsia="仿宋" w:cs="仿宋"/>
          <w:b/>
          <w:sz w:val="44"/>
          <w:szCs w:val="44"/>
        </w:rPr>
      </w:pPr>
    </w:p>
    <w:p w14:paraId="4E174D0E">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浙江省教育考试院网络安全设备</w:t>
      </w:r>
    </w:p>
    <w:p w14:paraId="50DA9664">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采购及服务项目</w:t>
      </w:r>
    </w:p>
    <w:p w14:paraId="2142B321">
      <w:pPr>
        <w:adjustRightInd/>
        <w:spacing w:line="360" w:lineRule="auto"/>
        <w:jc w:val="center"/>
        <w:rPr>
          <w:rFonts w:hint="eastAsia" w:ascii="仿宋" w:hAnsi="仿宋" w:eastAsia="仿宋" w:cs="仿宋"/>
          <w:b/>
          <w:sz w:val="44"/>
          <w:szCs w:val="44"/>
        </w:rPr>
      </w:pPr>
    </w:p>
    <w:p w14:paraId="0958C425">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4FB9964D">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586AAD87">
      <w:pPr>
        <w:snapToGrid w:val="0"/>
        <w:spacing w:line="360" w:lineRule="auto"/>
        <w:jc w:val="center"/>
        <w:rPr>
          <w:rFonts w:hint="eastAsia" w:ascii="仿宋" w:hAnsi="仿宋" w:eastAsia="仿宋" w:cs="仿宋"/>
          <w:sz w:val="30"/>
          <w:szCs w:val="30"/>
        </w:rPr>
      </w:pPr>
    </w:p>
    <w:p w14:paraId="507B3102">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ZJ-2540131</w:t>
      </w:r>
    </w:p>
    <w:p w14:paraId="7831106D">
      <w:pPr>
        <w:adjustRightInd/>
        <w:spacing w:line="360" w:lineRule="auto"/>
        <w:rPr>
          <w:rFonts w:hint="eastAsia" w:ascii="仿宋" w:hAnsi="仿宋" w:eastAsia="仿宋" w:cs="仿宋"/>
          <w:sz w:val="28"/>
          <w:szCs w:val="20"/>
        </w:rPr>
      </w:pPr>
    </w:p>
    <w:p w14:paraId="7B075A51">
      <w:pPr>
        <w:spacing w:line="360" w:lineRule="auto"/>
        <w:jc w:val="center"/>
        <w:rPr>
          <w:rFonts w:hint="eastAsia" w:ascii="仿宋" w:hAnsi="仿宋" w:eastAsia="仿宋" w:cs="仿宋"/>
          <w:sz w:val="24"/>
        </w:rPr>
      </w:pPr>
    </w:p>
    <w:p w14:paraId="60029D01">
      <w:pPr>
        <w:spacing w:line="360" w:lineRule="auto"/>
        <w:jc w:val="center"/>
        <w:rPr>
          <w:rFonts w:hint="eastAsia" w:ascii="仿宋" w:hAnsi="仿宋" w:eastAsia="仿宋" w:cs="仿宋"/>
          <w:sz w:val="24"/>
        </w:rPr>
      </w:pPr>
    </w:p>
    <w:p w14:paraId="16B00113">
      <w:pPr>
        <w:pStyle w:val="183"/>
        <w:widowControl w:val="0"/>
        <w:spacing w:before="0" w:beforeAutospacing="0" w:after="0" w:afterAutospacing="0" w:line="360" w:lineRule="auto"/>
        <w:textAlignment w:val="auto"/>
        <w:rPr>
          <w:rFonts w:hint="eastAsia" w:ascii="仿宋" w:hAnsi="仿宋" w:eastAsia="仿宋" w:cs="仿宋"/>
          <w:kern w:val="2"/>
        </w:rPr>
      </w:pPr>
    </w:p>
    <w:p w14:paraId="40C0777C">
      <w:pPr>
        <w:pStyle w:val="183"/>
        <w:widowControl w:val="0"/>
        <w:spacing w:before="0" w:beforeAutospacing="0" w:after="0" w:afterAutospacing="0" w:line="360" w:lineRule="auto"/>
        <w:textAlignment w:val="auto"/>
        <w:rPr>
          <w:rFonts w:hint="eastAsia" w:ascii="仿宋" w:hAnsi="仿宋" w:eastAsia="仿宋" w:cs="仿宋"/>
          <w:kern w:val="2"/>
        </w:rPr>
      </w:pPr>
    </w:p>
    <w:p w14:paraId="6E2EBE02">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4D3CD11D">
      <w:pPr>
        <w:snapToGrid w:val="0"/>
        <w:spacing w:line="360" w:lineRule="auto"/>
        <w:jc w:val="center"/>
        <w:rPr>
          <w:rFonts w:hint="eastAsia" w:ascii="仿宋" w:hAnsi="仿宋" w:eastAsia="仿宋" w:cs="仿宋"/>
          <w:sz w:val="32"/>
          <w:szCs w:val="32"/>
        </w:rPr>
      </w:pPr>
    </w:p>
    <w:p w14:paraId="2695AA8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浙江省教育考试院</w:t>
      </w:r>
    </w:p>
    <w:p w14:paraId="262974DF">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浙江国际招投标有限公司</w:t>
      </w:r>
    </w:p>
    <w:p w14:paraId="1228148C">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十二</w:t>
      </w:r>
      <w:r>
        <w:rPr>
          <w:rFonts w:hint="eastAsia" w:ascii="仿宋" w:hAnsi="仿宋" w:eastAsia="仿宋" w:cs="仿宋"/>
          <w:bCs/>
          <w:sz w:val="32"/>
          <w:szCs w:val="32"/>
        </w:rPr>
        <w:t>月</w:t>
      </w:r>
    </w:p>
    <w:p w14:paraId="53A24AC0">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645F78F0">
      <w:pPr>
        <w:tabs>
          <w:tab w:val="left" w:pos="2268"/>
        </w:tabs>
        <w:spacing w:line="360" w:lineRule="auto"/>
        <w:jc w:val="center"/>
        <w:rPr>
          <w:rFonts w:hint="eastAsia" w:ascii="仿宋" w:hAnsi="仿宋" w:eastAsia="仿宋" w:cs="仿宋"/>
          <w:sz w:val="24"/>
        </w:rPr>
      </w:pPr>
    </w:p>
    <w:p w14:paraId="6C441883">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CE1F2CD">
      <w:pPr>
        <w:spacing w:line="360" w:lineRule="auto"/>
        <w:rPr>
          <w:rFonts w:hint="eastAsia" w:ascii="仿宋" w:hAnsi="仿宋" w:eastAsia="仿宋" w:cs="仿宋"/>
          <w:sz w:val="32"/>
          <w:szCs w:val="32"/>
        </w:rPr>
      </w:pPr>
    </w:p>
    <w:p w14:paraId="2F7B163D">
      <w:pPr>
        <w:spacing w:line="360" w:lineRule="auto"/>
        <w:rPr>
          <w:rFonts w:hint="eastAsia" w:ascii="仿宋" w:hAnsi="仿宋" w:eastAsia="仿宋" w:cs="仿宋"/>
          <w:sz w:val="32"/>
          <w:szCs w:val="32"/>
        </w:rPr>
      </w:pPr>
    </w:p>
    <w:p w14:paraId="6004CE7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4038FBC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3FF85C7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254FD4C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68E2999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1EDD1AB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309A598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6A6EEB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25DDC8D0">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70AB337">
      <w:pPr>
        <w:spacing w:line="360" w:lineRule="auto"/>
        <w:ind w:firstLine="549" w:firstLineChars="229"/>
        <w:rPr>
          <w:rFonts w:hint="eastAsia" w:ascii="仿宋" w:hAnsi="仿宋" w:eastAsia="仿宋" w:cs="仿宋"/>
          <w:sz w:val="24"/>
        </w:rPr>
      </w:pPr>
    </w:p>
    <w:p w14:paraId="02792547">
      <w:pPr>
        <w:spacing w:line="360" w:lineRule="auto"/>
        <w:ind w:firstLine="549" w:firstLineChars="229"/>
        <w:rPr>
          <w:rFonts w:hint="eastAsia" w:ascii="仿宋" w:hAnsi="仿宋" w:eastAsia="仿宋" w:cs="仿宋"/>
          <w:sz w:val="24"/>
        </w:rPr>
      </w:pPr>
    </w:p>
    <w:p w14:paraId="2AD3B9A0">
      <w:pPr>
        <w:spacing w:line="360" w:lineRule="auto"/>
        <w:ind w:firstLine="549" w:firstLineChars="229"/>
        <w:rPr>
          <w:rFonts w:hint="eastAsia" w:ascii="仿宋" w:hAnsi="仿宋" w:eastAsia="仿宋" w:cs="仿宋"/>
          <w:sz w:val="24"/>
        </w:rPr>
      </w:pPr>
    </w:p>
    <w:p w14:paraId="179D00E7">
      <w:pPr>
        <w:spacing w:line="360" w:lineRule="auto"/>
        <w:ind w:firstLine="549" w:firstLineChars="229"/>
        <w:rPr>
          <w:rFonts w:hint="eastAsia" w:ascii="仿宋" w:hAnsi="仿宋" w:eastAsia="仿宋" w:cs="仿宋"/>
          <w:sz w:val="24"/>
        </w:rPr>
      </w:pPr>
    </w:p>
    <w:p w14:paraId="51A426F2">
      <w:pPr>
        <w:spacing w:line="360" w:lineRule="auto"/>
        <w:ind w:firstLine="549" w:firstLineChars="229"/>
        <w:rPr>
          <w:rFonts w:hint="eastAsia" w:ascii="仿宋" w:hAnsi="仿宋" w:eastAsia="仿宋" w:cs="仿宋"/>
          <w:sz w:val="24"/>
        </w:rPr>
      </w:pPr>
    </w:p>
    <w:p w14:paraId="6B9B21CD">
      <w:pPr>
        <w:spacing w:line="360" w:lineRule="auto"/>
        <w:ind w:firstLine="549" w:firstLineChars="229"/>
        <w:rPr>
          <w:rFonts w:hint="eastAsia" w:ascii="仿宋" w:hAnsi="仿宋" w:eastAsia="仿宋" w:cs="仿宋"/>
          <w:sz w:val="24"/>
        </w:rPr>
      </w:pPr>
    </w:p>
    <w:p w14:paraId="3F79DBDF">
      <w:pPr>
        <w:spacing w:line="360" w:lineRule="auto"/>
        <w:ind w:firstLine="549" w:firstLineChars="229"/>
        <w:rPr>
          <w:rFonts w:hint="eastAsia" w:ascii="仿宋" w:hAnsi="仿宋" w:eastAsia="仿宋" w:cs="仿宋"/>
          <w:sz w:val="24"/>
        </w:rPr>
      </w:pPr>
    </w:p>
    <w:p w14:paraId="46048474">
      <w:pPr>
        <w:spacing w:line="360" w:lineRule="auto"/>
        <w:ind w:firstLine="549" w:firstLineChars="229"/>
        <w:rPr>
          <w:rFonts w:hint="eastAsia" w:ascii="仿宋" w:hAnsi="仿宋" w:eastAsia="仿宋" w:cs="仿宋"/>
          <w:sz w:val="24"/>
        </w:rPr>
      </w:pPr>
    </w:p>
    <w:p w14:paraId="3F820725">
      <w:pPr>
        <w:spacing w:line="360" w:lineRule="auto"/>
        <w:ind w:firstLine="549" w:firstLineChars="229"/>
        <w:rPr>
          <w:rFonts w:hint="eastAsia" w:ascii="仿宋" w:hAnsi="仿宋" w:eastAsia="仿宋" w:cs="仿宋"/>
          <w:sz w:val="24"/>
        </w:rPr>
      </w:pPr>
    </w:p>
    <w:p w14:paraId="16BA7EAE">
      <w:pPr>
        <w:spacing w:line="360" w:lineRule="auto"/>
        <w:ind w:firstLine="549" w:firstLineChars="229"/>
        <w:rPr>
          <w:rFonts w:hint="eastAsia" w:ascii="仿宋" w:hAnsi="仿宋" w:eastAsia="仿宋" w:cs="仿宋"/>
          <w:sz w:val="24"/>
        </w:rPr>
      </w:pPr>
    </w:p>
    <w:p w14:paraId="0128BEE2">
      <w:pPr>
        <w:spacing w:line="360" w:lineRule="auto"/>
        <w:ind w:firstLine="549" w:firstLineChars="229"/>
        <w:rPr>
          <w:rFonts w:hint="eastAsia" w:ascii="仿宋" w:hAnsi="仿宋" w:eastAsia="仿宋" w:cs="仿宋"/>
          <w:sz w:val="24"/>
        </w:rPr>
      </w:pPr>
    </w:p>
    <w:p w14:paraId="0472F9CB">
      <w:pPr>
        <w:spacing w:line="360" w:lineRule="auto"/>
        <w:ind w:firstLine="549" w:firstLineChars="229"/>
        <w:rPr>
          <w:rFonts w:hint="eastAsia" w:ascii="仿宋" w:hAnsi="仿宋" w:eastAsia="仿宋" w:cs="仿宋"/>
          <w:sz w:val="24"/>
        </w:rPr>
      </w:pPr>
    </w:p>
    <w:p w14:paraId="41E77DF2">
      <w:pPr>
        <w:spacing w:line="360" w:lineRule="auto"/>
        <w:rPr>
          <w:rFonts w:hint="eastAsia" w:ascii="仿宋" w:hAnsi="仿宋" w:eastAsia="仿宋" w:cs="仿宋"/>
          <w:sz w:val="24"/>
        </w:rPr>
      </w:pPr>
    </w:p>
    <w:p w14:paraId="025BE6C2">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14:paraId="798B5ABE">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5357EF9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93C605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浙江省教育考试院网络安全设备采购及服务项目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bCs/>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10日09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11E910A3">
      <w:pPr>
        <w:pStyle w:val="4"/>
        <w:keepNext/>
        <w:keepLines/>
        <w:pageBreakBefore w:val="0"/>
        <w:widowControl w:val="0"/>
        <w:numPr>
          <w:ilvl w:val="0"/>
          <w:numId w:val="0"/>
        </w:numPr>
        <w:kinsoku/>
        <w:wordWrap/>
        <w:overflowPunct/>
        <w:topLinePunct w:val="0"/>
        <w:autoSpaceDE/>
        <w:autoSpaceDN/>
        <w:bidi w:val="0"/>
        <w:adjustRightInd/>
        <w:snapToGrid/>
        <w:spacing w:before="0" w:after="0"/>
        <w:ind w:left="0" w:firstLine="0"/>
        <w:textAlignment w:val="auto"/>
        <w:rPr>
          <w:rFonts w:hint="eastAsia" w:ascii="仿宋" w:hAnsi="仿宋" w:eastAsia="仿宋" w:cs="仿宋"/>
          <w:sz w:val="24"/>
          <w:szCs w:val="24"/>
        </w:rPr>
      </w:pPr>
      <w:bookmarkStart w:id="11" w:name="_Toc35393629"/>
      <w:bookmarkStart w:id="12" w:name="_Toc28359089"/>
      <w:bookmarkStart w:id="13" w:name="_Toc28359012"/>
      <w:bookmarkStart w:id="14" w:name="_Toc35393798"/>
      <w:r>
        <w:rPr>
          <w:rFonts w:hint="eastAsia" w:ascii="仿宋" w:hAnsi="仿宋" w:eastAsia="仿宋" w:cs="仿宋"/>
          <w:sz w:val="24"/>
          <w:szCs w:val="24"/>
        </w:rPr>
        <w:t>一、项目基本情况</w:t>
      </w:r>
      <w:bookmarkEnd w:id="11"/>
      <w:bookmarkEnd w:id="12"/>
      <w:bookmarkEnd w:id="13"/>
      <w:bookmarkEnd w:id="14"/>
    </w:p>
    <w:p w14:paraId="3768CB13">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ZJ-2540131</w:t>
      </w:r>
    </w:p>
    <w:p w14:paraId="7934CC68">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bookmarkStart w:id="97" w:name="_GoBack"/>
      <w:r>
        <w:rPr>
          <w:rFonts w:hint="eastAsia" w:ascii="仿宋" w:hAnsi="仿宋" w:eastAsia="仿宋" w:cs="仿宋"/>
          <w:sz w:val="24"/>
          <w:lang w:eastAsia="zh-CN"/>
        </w:rPr>
        <w:t>浙江省教育考试院网络安全设备采购及服务项目</w:t>
      </w:r>
      <w:bookmarkEnd w:id="97"/>
    </w:p>
    <w:p w14:paraId="5C04522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2352ED1F">
      <w:pPr>
        <w:spacing w:line="360" w:lineRule="auto"/>
        <w:ind w:firstLine="482" w:firstLineChars="200"/>
        <w:rPr>
          <w:rFonts w:hint="eastAsia" w:ascii="仿宋" w:hAnsi="仿宋" w:eastAsia="仿宋" w:cs="仿宋"/>
          <w:b w:val="0"/>
          <w:bCs/>
          <w:sz w:val="24"/>
          <w:lang w:eastAsia="zh-CN"/>
        </w:rPr>
      </w:pPr>
      <w:r>
        <w:rPr>
          <w:rFonts w:hint="eastAsia" w:ascii="仿宋" w:hAnsi="仿宋" w:eastAsia="仿宋" w:cs="仿宋"/>
          <w:b/>
          <w:sz w:val="24"/>
        </w:rPr>
        <w:t>预算金额（元）：</w:t>
      </w:r>
      <w:r>
        <w:rPr>
          <w:rFonts w:hint="eastAsia" w:ascii="仿宋" w:hAnsi="仿宋" w:eastAsia="仿宋" w:cs="仿宋"/>
          <w:b w:val="0"/>
          <w:bCs/>
          <w:sz w:val="24"/>
        </w:rPr>
        <w:t>2000000</w:t>
      </w:r>
      <w:r>
        <w:rPr>
          <w:rFonts w:hint="eastAsia" w:ascii="仿宋" w:hAnsi="仿宋" w:eastAsia="仿宋" w:cs="仿宋"/>
          <w:b w:val="0"/>
          <w:bCs/>
          <w:sz w:val="24"/>
          <w:lang w:eastAsia="zh-CN"/>
        </w:rPr>
        <w:t>.00</w:t>
      </w:r>
    </w:p>
    <w:p w14:paraId="3AB3691B">
      <w:pPr>
        <w:spacing w:line="360" w:lineRule="auto"/>
        <w:ind w:firstLine="482" w:firstLineChars="200"/>
        <w:rPr>
          <w:rFonts w:hint="eastAsia" w:ascii="仿宋" w:hAnsi="仿宋" w:eastAsia="仿宋" w:cs="仿宋"/>
          <w:b w:val="0"/>
          <w:bCs/>
          <w:sz w:val="24"/>
          <w:lang w:eastAsia="zh-CN"/>
        </w:rPr>
      </w:pPr>
      <w:r>
        <w:rPr>
          <w:rFonts w:hint="eastAsia" w:ascii="仿宋" w:hAnsi="仿宋" w:eastAsia="仿宋" w:cs="仿宋"/>
          <w:b/>
          <w:sz w:val="24"/>
        </w:rPr>
        <w:t>最高限价（元）：</w:t>
      </w:r>
      <w:r>
        <w:rPr>
          <w:rFonts w:hint="eastAsia" w:ascii="仿宋" w:hAnsi="仿宋" w:eastAsia="仿宋" w:cs="仿宋"/>
          <w:b w:val="0"/>
          <w:bCs/>
          <w:sz w:val="24"/>
        </w:rPr>
        <w:t>2000000</w:t>
      </w:r>
      <w:r>
        <w:rPr>
          <w:rFonts w:hint="eastAsia" w:ascii="仿宋" w:hAnsi="仿宋" w:eastAsia="仿宋" w:cs="仿宋"/>
          <w:b w:val="0"/>
          <w:bCs/>
          <w:sz w:val="24"/>
          <w:lang w:eastAsia="zh-CN"/>
        </w:rPr>
        <w:t>.00</w:t>
      </w:r>
    </w:p>
    <w:p w14:paraId="53CD20E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采购需求：</w:t>
      </w:r>
    </w:p>
    <w:p w14:paraId="123E78B0">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标的信息：</w:t>
      </w:r>
      <w:r>
        <w:rPr>
          <w:rFonts w:hint="eastAsia" w:ascii="仿宋" w:hAnsi="仿宋" w:eastAsia="仿宋" w:cs="仿宋"/>
          <w:b w:val="0"/>
          <w:bCs/>
          <w:sz w:val="24"/>
        </w:rPr>
        <w:t>网络安全设备采购及服务项目</w:t>
      </w:r>
    </w:p>
    <w:p w14:paraId="7BDAE9C5">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数量：</w:t>
      </w:r>
      <w:r>
        <w:rPr>
          <w:rFonts w:hint="eastAsia" w:ascii="仿宋" w:hAnsi="仿宋" w:eastAsia="仿宋" w:cs="仿宋"/>
          <w:b w:val="0"/>
          <w:bCs/>
          <w:sz w:val="24"/>
        </w:rPr>
        <w:t>1项</w:t>
      </w:r>
    </w:p>
    <w:p w14:paraId="37BEF31E">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简要规格描述或项目基本概况介绍、用途：</w:t>
      </w:r>
      <w:r>
        <w:rPr>
          <w:rFonts w:hint="eastAsia" w:ascii="仿宋" w:hAnsi="仿宋" w:eastAsia="仿宋" w:cs="仿宋"/>
          <w:b w:val="0"/>
          <w:bCs/>
          <w:sz w:val="24"/>
        </w:rPr>
        <w:t>浙江省教育考试院网络安全设备采购及服务。具体以</w:t>
      </w:r>
      <w:r>
        <w:rPr>
          <w:rFonts w:hint="eastAsia" w:ascii="仿宋" w:hAnsi="仿宋" w:eastAsia="仿宋" w:cs="仿宋"/>
          <w:b w:val="0"/>
          <w:bCs/>
          <w:sz w:val="24"/>
          <w:lang w:eastAsia="zh-CN"/>
        </w:rPr>
        <w:t>采购</w:t>
      </w:r>
      <w:r>
        <w:rPr>
          <w:rFonts w:hint="eastAsia" w:ascii="仿宋" w:hAnsi="仿宋" w:eastAsia="仿宋" w:cs="仿宋"/>
          <w:b w:val="0"/>
          <w:bCs/>
          <w:sz w:val="24"/>
        </w:rPr>
        <w:t>文件第</w:t>
      </w:r>
      <w:r>
        <w:rPr>
          <w:rFonts w:hint="eastAsia" w:ascii="仿宋" w:hAnsi="仿宋" w:eastAsia="仿宋" w:cs="仿宋"/>
          <w:b w:val="0"/>
          <w:bCs/>
          <w:sz w:val="24"/>
          <w:lang w:eastAsia="zh-CN"/>
        </w:rPr>
        <w:t>四</w:t>
      </w:r>
      <w:r>
        <w:rPr>
          <w:rFonts w:hint="eastAsia" w:ascii="仿宋" w:hAnsi="仿宋" w:eastAsia="仿宋" w:cs="仿宋"/>
          <w:b w:val="0"/>
          <w:bCs/>
          <w:sz w:val="24"/>
        </w:rPr>
        <w:t>部分采购需求为准，供应商可点击本公告下方“浏览采购文件”查看采购需求。</w:t>
      </w:r>
    </w:p>
    <w:p w14:paraId="12452FDB">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：详见磋商文件。</w:t>
      </w:r>
    </w:p>
    <w:p w14:paraId="284B255D">
      <w:pPr>
        <w:spacing w:line="360" w:lineRule="auto"/>
        <w:ind w:firstLine="482" w:firstLineChars="200"/>
        <w:rPr>
          <w:rFonts w:ascii="仿宋" w:hAnsi="仿宋" w:eastAsia="仿宋" w:cs="仿宋"/>
          <w:b/>
          <w:sz w:val="24"/>
        </w:rPr>
      </w:pPr>
      <w:bookmarkStart w:id="15" w:name="_Toc35393799"/>
      <w:bookmarkStart w:id="16" w:name="_Toc28359013"/>
      <w:bookmarkStart w:id="17" w:name="_Toc35393630"/>
      <w:bookmarkStart w:id="18" w:name="_Toc28359090"/>
      <w:r>
        <w:rPr>
          <w:rFonts w:hint="eastAsia" w:ascii="仿宋" w:hAnsi="仿宋" w:eastAsia="仿宋" w:cs="仿宋"/>
          <w:b/>
          <w:sz w:val="24"/>
        </w:rPr>
        <w:t>本项目接受联合体投标：</w:t>
      </w:r>
      <w:sdt>
        <w:sdtPr>
          <w:rPr>
            <w:rFonts w:hint="eastAsia" w:ascii="仿宋" w:hAnsi="仿宋" w:eastAsia="仿宋" w:cs="仿宋"/>
            <w:b/>
            <w:sz w:val="24"/>
          </w:rPr>
          <w:id w:val="147479408"/>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sz w:val="24"/>
            </w:rPr>
            <w:t>þ</w:t>
          </w:r>
        </w:sdtContent>
      </w:sdt>
      <w:r>
        <w:rPr>
          <w:rFonts w:hint="eastAsia" w:ascii="仿宋" w:hAnsi="仿宋" w:eastAsia="仿宋" w:cs="仿宋"/>
          <w:b/>
          <w:sz w:val="24"/>
        </w:rPr>
        <w:t>是，</w:t>
      </w:r>
      <w:sdt>
        <w:sdtPr>
          <w:rPr>
            <w:rFonts w:hint="eastAsia" w:ascii="仿宋" w:hAnsi="仿宋" w:eastAsia="仿宋" w:cs="仿宋"/>
            <w:b/>
            <w:sz w:val="24"/>
          </w:rPr>
          <w:id w:val="163852529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sz w:val="24"/>
            </w:rPr>
            <w:t>☐</w:t>
          </w:r>
        </w:sdtContent>
      </w:sdt>
      <w:r>
        <w:rPr>
          <w:rFonts w:hint="eastAsia" w:ascii="仿宋" w:hAnsi="仿宋" w:eastAsia="仿宋" w:cs="仿宋"/>
          <w:b/>
          <w:sz w:val="24"/>
        </w:rPr>
        <w:t>否。</w:t>
      </w:r>
    </w:p>
    <w:p w14:paraId="413BE651">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r>
        <w:rPr>
          <w:rFonts w:hint="eastAsia" w:ascii="仿宋" w:hAnsi="仿宋" w:eastAsia="仿宋" w:cs="仿宋"/>
          <w:sz w:val="24"/>
          <w:szCs w:val="24"/>
        </w:rPr>
        <w:t>二、申请人的资格要求：</w:t>
      </w:r>
      <w:bookmarkEnd w:id="15"/>
      <w:bookmarkEnd w:id="16"/>
      <w:bookmarkEnd w:id="17"/>
      <w:bookmarkEnd w:id="18"/>
    </w:p>
    <w:p w14:paraId="00F767E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58B2F08">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2.落实政府采购政策需满足的资格要求：无。</w:t>
      </w:r>
    </w:p>
    <w:p w14:paraId="5C997AA2">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7FE2408E">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19" w:name="_Toc28359091"/>
      <w:bookmarkStart w:id="20" w:name="_Toc35393631"/>
      <w:bookmarkStart w:id="21" w:name="_Toc28359014"/>
      <w:bookmarkStart w:id="22" w:name="_Toc35393800"/>
      <w:r>
        <w:rPr>
          <w:rFonts w:hint="eastAsia" w:ascii="仿宋" w:hAnsi="仿宋" w:eastAsia="仿宋" w:cs="仿宋"/>
          <w:sz w:val="24"/>
          <w:szCs w:val="24"/>
        </w:rPr>
        <w:t>三、获取（下载）采购文件</w:t>
      </w:r>
      <w:bookmarkEnd w:id="19"/>
      <w:bookmarkEnd w:id="20"/>
      <w:bookmarkEnd w:id="21"/>
      <w:bookmarkEnd w:id="22"/>
    </w:p>
    <w:p w14:paraId="6A86060A">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01</w:t>
      </w:r>
      <w:r>
        <w:rPr>
          <w:rFonts w:hint="eastAsia" w:ascii="仿宋" w:hAnsi="仿宋" w:eastAsia="仿宋" w:cs="仿宋"/>
          <w:sz w:val="24"/>
        </w:rPr>
        <w:t>月</w:t>
      </w:r>
      <w:r>
        <w:rPr>
          <w:rFonts w:hint="eastAsia" w:ascii="仿宋" w:hAnsi="仿宋" w:eastAsia="仿宋" w:cs="仿宋"/>
          <w:sz w:val="24"/>
          <w:lang w:val="en-US" w:eastAsia="zh-CN"/>
        </w:rPr>
        <w:t>10日</w:t>
      </w:r>
      <w:r>
        <w:rPr>
          <w:rFonts w:hint="eastAsia" w:ascii="仿宋" w:hAnsi="仿宋" w:eastAsia="仿宋" w:cs="仿宋"/>
          <w:sz w:val="24"/>
        </w:rPr>
        <w:t>，每天上午00:00至12:00 ，下午12:00至23:59（北京时间，线上获取法定节假日均可，线下获取文件法定节假日除外）；</w:t>
      </w:r>
    </w:p>
    <w:p w14:paraId="511D9D59">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5AEEA54F">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0A71777">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79485366">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23" w:name="_Toc35393632"/>
      <w:bookmarkStart w:id="24" w:name="_Toc35393801"/>
      <w:bookmarkStart w:id="25" w:name="_Toc28359092"/>
      <w:bookmarkStart w:id="26" w:name="_Toc28359015"/>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294B8AE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bCs/>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10日09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50550E15">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E2C6575">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27" w:name="_Toc35393633"/>
      <w:bookmarkStart w:id="28" w:name="_Toc35393802"/>
      <w:bookmarkStart w:id="29" w:name="_Toc28359093"/>
      <w:bookmarkStart w:id="30" w:name="_Toc28359016"/>
      <w:r>
        <w:rPr>
          <w:rFonts w:hint="eastAsia" w:ascii="仿宋" w:hAnsi="仿宋" w:eastAsia="仿宋" w:cs="仿宋"/>
          <w:sz w:val="24"/>
          <w:szCs w:val="24"/>
        </w:rPr>
        <w:t>五、响应文件开启</w:t>
      </w:r>
      <w:bookmarkEnd w:id="27"/>
      <w:bookmarkEnd w:id="28"/>
      <w:bookmarkEnd w:id="29"/>
      <w:bookmarkEnd w:id="30"/>
    </w:p>
    <w:p w14:paraId="06B2590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10日09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5CAA1E8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r>
        <w:rPr>
          <w:rFonts w:hint="eastAsia" w:ascii="仿宋" w:hAnsi="仿宋" w:eastAsia="仿宋" w:cs="仿宋"/>
          <w:sz w:val="24"/>
        </w:rPr>
        <w:t>。</w:t>
      </w:r>
    </w:p>
    <w:p w14:paraId="43B23152">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31" w:name="_Toc28359094"/>
      <w:bookmarkStart w:id="32" w:name="_Toc35393803"/>
      <w:bookmarkStart w:id="33" w:name="_Toc28359017"/>
      <w:bookmarkStart w:id="34" w:name="_Toc35393634"/>
      <w:r>
        <w:rPr>
          <w:rFonts w:hint="eastAsia" w:ascii="仿宋" w:hAnsi="仿宋" w:eastAsia="仿宋" w:cs="仿宋"/>
          <w:sz w:val="24"/>
          <w:szCs w:val="24"/>
        </w:rPr>
        <w:t>六、公告期限</w:t>
      </w:r>
      <w:bookmarkEnd w:id="31"/>
      <w:bookmarkEnd w:id="32"/>
      <w:bookmarkEnd w:id="33"/>
      <w:bookmarkEnd w:id="34"/>
    </w:p>
    <w:p w14:paraId="4C12732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307168B1">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35" w:name="_Toc35393804"/>
      <w:bookmarkStart w:id="36" w:name="_Toc35393635"/>
      <w:r>
        <w:rPr>
          <w:rFonts w:hint="eastAsia" w:ascii="仿宋" w:hAnsi="仿宋" w:eastAsia="仿宋" w:cs="仿宋"/>
          <w:sz w:val="24"/>
          <w:szCs w:val="24"/>
        </w:rPr>
        <w:t>七、其他补充事宜</w:t>
      </w:r>
      <w:bookmarkEnd w:id="35"/>
      <w:bookmarkEnd w:id="36"/>
    </w:p>
    <w:p w14:paraId="716E6B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74C4C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02309">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8C22CD">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5A04DCB2">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1" w:hanging="431"/>
        <w:textAlignment w:val="auto"/>
        <w:rPr>
          <w:rFonts w:hint="eastAsia" w:ascii="仿宋" w:hAnsi="仿宋" w:eastAsia="仿宋" w:cs="仿宋"/>
          <w:sz w:val="24"/>
          <w:szCs w:val="24"/>
        </w:rPr>
      </w:pPr>
      <w:bookmarkStart w:id="37" w:name="_Toc35393805"/>
      <w:bookmarkStart w:id="38" w:name="_Toc35393636"/>
      <w:bookmarkStart w:id="39" w:name="_Toc28359095"/>
      <w:bookmarkStart w:id="40" w:name="_Toc28359018"/>
      <w:r>
        <w:rPr>
          <w:rFonts w:hint="eastAsia" w:ascii="仿宋" w:hAnsi="仿宋" w:eastAsia="仿宋" w:cs="仿宋"/>
          <w:sz w:val="24"/>
          <w:szCs w:val="24"/>
        </w:rPr>
        <w:t>八、凡对本次采购提出询问、质疑、投诉</w:t>
      </w:r>
      <w:r>
        <w:rPr>
          <w:rFonts w:hint="eastAsia" w:ascii="仿宋" w:hAnsi="仿宋" w:eastAsia="仿宋" w:cs="仿宋"/>
          <w:sz w:val="24"/>
          <w:szCs w:val="24"/>
        </w:rPr>
        <w:t>，请按以下方式联系</w:t>
      </w:r>
      <w:bookmarkEnd w:id="37"/>
      <w:bookmarkEnd w:id="38"/>
      <w:bookmarkEnd w:id="39"/>
      <w:bookmarkEnd w:id="40"/>
    </w:p>
    <w:p w14:paraId="6359DDAC">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4" w:leftChars="202" w:hanging="10" w:hangingChars="4"/>
        <w:textAlignment w:val="auto"/>
        <w:rPr>
          <w:rFonts w:hint="eastAsia" w:ascii="仿宋" w:hAnsi="仿宋" w:eastAsia="仿宋" w:cs="仿宋"/>
          <w:sz w:val="24"/>
          <w:szCs w:val="24"/>
        </w:rPr>
      </w:pPr>
      <w:bookmarkStart w:id="41" w:name="_Toc35393806"/>
      <w:bookmarkStart w:id="42" w:name="_Toc28359019"/>
      <w:bookmarkStart w:id="43" w:name="_Toc35393637"/>
      <w:bookmarkStart w:id="44" w:name="_Toc28359096"/>
      <w:r>
        <w:rPr>
          <w:rFonts w:hint="eastAsia" w:ascii="仿宋" w:hAnsi="仿宋" w:eastAsia="仿宋" w:cs="仿宋"/>
          <w:sz w:val="24"/>
          <w:szCs w:val="24"/>
        </w:rPr>
        <w:t>1.采购人信息</w:t>
      </w:r>
      <w:bookmarkEnd w:id="41"/>
      <w:bookmarkEnd w:id="42"/>
      <w:bookmarkEnd w:id="43"/>
      <w:bookmarkEnd w:id="44"/>
      <w:r>
        <w:rPr>
          <w:rFonts w:hint="eastAsia" w:ascii="仿宋" w:hAnsi="仿宋" w:eastAsia="仿宋" w:cs="仿宋"/>
          <w:sz w:val="24"/>
          <w:szCs w:val="24"/>
        </w:rPr>
        <w:t>：</w:t>
      </w:r>
    </w:p>
    <w:p w14:paraId="76D0A544">
      <w:pPr>
        <w:spacing w:line="360" w:lineRule="auto"/>
        <w:ind w:firstLine="480" w:firstLineChars="200"/>
        <w:rPr>
          <w:rFonts w:hint="eastAsia" w:ascii="仿宋" w:hAnsi="仿宋" w:eastAsia="仿宋" w:cs="仿宋"/>
          <w:sz w:val="24"/>
        </w:rPr>
      </w:pPr>
      <w:bookmarkStart w:id="45" w:name="_Toc35393807"/>
      <w:bookmarkStart w:id="46" w:name="_Toc28359020"/>
      <w:bookmarkStart w:id="47" w:name="_Toc28359097"/>
      <w:bookmarkStart w:id="48" w:name="_Toc35393638"/>
      <w:r>
        <w:rPr>
          <w:rFonts w:hint="eastAsia" w:ascii="仿宋" w:hAnsi="仿宋" w:eastAsia="仿宋" w:cs="仿宋"/>
          <w:sz w:val="24"/>
        </w:rPr>
        <w:t>名    称：浙江省教育考试院</w:t>
      </w:r>
    </w:p>
    <w:p w14:paraId="39829D7F">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址：浙江省杭州市西湖区蔷薇弄6号</w:t>
      </w:r>
    </w:p>
    <w:p w14:paraId="5A0AD18D">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128193DE">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项目联系人（询问）：程老师</w:t>
      </w:r>
    </w:p>
    <w:p w14:paraId="69B6ED87">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项目联系方式（询问）：0571-88907509</w:t>
      </w:r>
    </w:p>
    <w:p w14:paraId="1556A179">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质疑联系人：李老师</w:t>
      </w:r>
    </w:p>
    <w:p w14:paraId="466A5AA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质疑联系方式：0571-88907626</w:t>
      </w:r>
    </w:p>
    <w:p w14:paraId="50A25601">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4" w:leftChars="202" w:hanging="10" w:hangingChars="4"/>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bookmarkEnd w:id="45"/>
      <w:bookmarkEnd w:id="46"/>
      <w:bookmarkEnd w:id="47"/>
      <w:bookmarkEnd w:id="48"/>
      <w:r>
        <w:rPr>
          <w:rFonts w:hint="eastAsia" w:ascii="仿宋" w:hAnsi="仿宋" w:eastAsia="仿宋" w:cs="仿宋"/>
          <w:sz w:val="24"/>
          <w:szCs w:val="24"/>
        </w:rPr>
        <w:t>：</w:t>
      </w:r>
    </w:p>
    <w:p w14:paraId="5E774668">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称：浙江国际招投标有限公司 </w:t>
      </w:r>
    </w:p>
    <w:p w14:paraId="5FA5470E">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址：杭州市文三路90号东部软件园1号楼3楼</w:t>
      </w:r>
    </w:p>
    <w:p w14:paraId="1FD9343B">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真：0571-88473411</w:t>
      </w:r>
    </w:p>
    <w:p w14:paraId="2D0118A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eastAsia="zh-CN"/>
        </w:rPr>
        <w:t>阮锦洋</w:t>
      </w:r>
    </w:p>
    <w:p w14:paraId="79562E2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项目联系方式（询问）：0571-</w:t>
      </w:r>
      <w:r>
        <w:rPr>
          <w:rFonts w:hint="eastAsia" w:ascii="仿宋" w:hAnsi="仿宋" w:eastAsia="仿宋" w:cs="仿宋"/>
          <w:sz w:val="24"/>
          <w:lang w:eastAsia="zh-CN"/>
        </w:rPr>
        <w:t>81061823</w:t>
      </w:r>
    </w:p>
    <w:p w14:paraId="4BB02045">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质疑联系人：赵娟</w:t>
      </w:r>
    </w:p>
    <w:p w14:paraId="3790D9C8">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质疑联系方式：0571-81061819</w:t>
      </w:r>
    </w:p>
    <w:p w14:paraId="2978BC15">
      <w:pPr>
        <w:pStyle w:val="4"/>
        <w:keepNext/>
        <w:keepLines/>
        <w:pageBreakBefore w:val="0"/>
        <w:widowControl w:val="0"/>
        <w:numPr>
          <w:ilvl w:val="0"/>
          <w:numId w:val="0"/>
        </w:numPr>
        <w:kinsoku/>
        <w:wordWrap/>
        <w:overflowPunct/>
        <w:topLinePunct w:val="0"/>
        <w:autoSpaceDE/>
        <w:autoSpaceDN/>
        <w:bidi w:val="0"/>
        <w:adjustRightInd/>
        <w:snapToGrid/>
        <w:spacing w:before="0" w:after="0"/>
        <w:ind w:left="434" w:leftChars="202" w:hanging="10" w:hangingChars="4"/>
        <w:textAlignment w:val="auto"/>
        <w:rPr>
          <w:rFonts w:hint="eastAsia" w:ascii="仿宋" w:hAnsi="仿宋" w:eastAsia="仿宋" w:cs="仿宋"/>
          <w:sz w:val="24"/>
          <w:szCs w:val="24"/>
        </w:rPr>
      </w:pPr>
      <w:bookmarkStart w:id="49" w:name="_Toc35393639"/>
      <w:bookmarkStart w:id="50" w:name="_Toc28359021"/>
      <w:bookmarkStart w:id="51" w:name="_Toc35393808"/>
      <w:bookmarkStart w:id="52" w:name="_Toc28359098"/>
      <w:r>
        <w:rPr>
          <w:rFonts w:hint="eastAsia" w:ascii="仿宋" w:hAnsi="仿宋" w:eastAsia="仿宋" w:cs="仿宋"/>
          <w:sz w:val="24"/>
          <w:szCs w:val="24"/>
        </w:rPr>
        <w:t>3.</w:t>
      </w:r>
      <w:bookmarkEnd w:id="49"/>
      <w:bookmarkEnd w:id="50"/>
      <w:bookmarkEnd w:id="51"/>
      <w:bookmarkEnd w:id="52"/>
      <w:r>
        <w:rPr>
          <w:rFonts w:hint="eastAsia" w:ascii="仿宋" w:hAnsi="仿宋" w:eastAsia="仿宋" w:cs="仿宋"/>
          <w:sz w:val="24"/>
          <w:szCs w:val="24"/>
        </w:rPr>
        <w:t>同级政府采购监督管理部门</w:t>
      </w:r>
    </w:p>
    <w:p w14:paraId="154897B7">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名称：浙江省财政厅政府采购监管处、浙江省政府采购行政裁决服务中心（杭州）</w:t>
      </w:r>
    </w:p>
    <w:p w14:paraId="149D1A55">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地址：杭州市上城区清泰街549号城建综合大楼11楼（快递仅限ems或顺丰）</w:t>
      </w:r>
    </w:p>
    <w:p w14:paraId="0BD0B1CF">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联系人：朱老师、王老师、匡老师</w:t>
      </w:r>
    </w:p>
    <w:p w14:paraId="5E8A671A">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监督投诉电话：0571-87800218，0571-87227671</w:t>
      </w:r>
    </w:p>
    <w:p w14:paraId="0C7C7181">
      <w:pPr>
        <w:spacing w:line="360" w:lineRule="auto"/>
        <w:ind w:firstLine="480" w:firstLineChars="200"/>
        <w:rPr>
          <w:rFonts w:hint="eastAsia" w:ascii="仿宋" w:hAnsi="仿宋" w:eastAsia="仿宋" w:cs="仿宋"/>
          <w:sz w:val="24"/>
        </w:rPr>
      </w:pPr>
      <w:r>
        <w:rPr>
          <w:rFonts w:hint="eastAsia" w:ascii="仿宋" w:hAnsi="仿宋" w:eastAsia="仿宋" w:cs="仿宋"/>
          <w:sz w:val="24"/>
        </w:rPr>
        <w:t>政策咨询：何一平、冯华，0571-87058424、87055741。</w:t>
      </w:r>
    </w:p>
    <w:p w14:paraId="634500CF">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24CAFD82">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3242D881">
      <w:pPr>
        <w:rPr>
          <w:rFonts w:hint="eastAsia" w:ascii="仿宋" w:hAnsi="仿宋" w:eastAsia="仿宋" w:cs="仿宋"/>
          <w:b/>
          <w:sz w:val="36"/>
          <w:szCs w:val="20"/>
        </w:rPr>
      </w:pPr>
      <w:r>
        <w:rPr>
          <w:rFonts w:hint="eastAsia" w:ascii="仿宋" w:hAnsi="仿宋" w:eastAsia="仿宋" w:cs="仿宋"/>
          <w:b/>
          <w:sz w:val="36"/>
          <w:szCs w:val="20"/>
        </w:rPr>
        <w:br w:type="page"/>
      </w:r>
    </w:p>
    <w:p w14:paraId="08B6614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6758E26E">
      <w:pPr>
        <w:pStyle w:val="393"/>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07D49C2C">
      <w:pPr>
        <w:pStyle w:val="393"/>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397C0C26">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14:paraId="2F69DCA4">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14:paraId="49008005">
      <w:pPr>
        <w:pStyle w:val="393"/>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B7B6798">
      <w:pPr>
        <w:pStyle w:val="393"/>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730F8BFD">
      <w:pPr>
        <w:pStyle w:val="393"/>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46F57696">
      <w:pPr>
        <w:pStyle w:val="393"/>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3554BCA7">
      <w:pPr>
        <w:pStyle w:val="393"/>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1D59849D">
      <w:pPr>
        <w:pStyle w:val="393"/>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3F7690D6">
      <w:pPr>
        <w:pStyle w:val="393"/>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7DE3A53E">
      <w:pPr>
        <w:pStyle w:val="393"/>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330E79EE">
      <w:pPr>
        <w:pStyle w:val="393"/>
        <w:spacing w:before="0"/>
        <w:ind w:firstLine="0" w:firstLineChars="0"/>
        <w:rPr>
          <w:rFonts w:hint="eastAsia" w:ascii="仿宋" w:hAnsi="仿宋" w:eastAsia="仿宋" w:cs="仿宋"/>
          <w:b/>
        </w:rPr>
      </w:pPr>
      <w:r>
        <w:rPr>
          <w:rFonts w:hint="eastAsia" w:ascii="仿宋" w:hAnsi="仿宋" w:eastAsia="仿宋" w:cs="仿宋"/>
          <w:b/>
        </w:rPr>
        <w:t>3.磋商与评审</w:t>
      </w:r>
    </w:p>
    <w:p w14:paraId="7C7762FF">
      <w:pPr>
        <w:pStyle w:val="393"/>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113B9014">
      <w:pPr>
        <w:pStyle w:val="393"/>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14:paraId="033564B5">
      <w:pPr>
        <w:pStyle w:val="393"/>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14:paraId="513EA460">
      <w:pPr>
        <w:pStyle w:val="393"/>
        <w:spacing w:before="0"/>
        <w:ind w:firstLine="480"/>
        <w:rPr>
          <w:rFonts w:hint="eastAsia" w:ascii="仿宋" w:hAnsi="仿宋" w:eastAsia="仿宋" w:cs="仿宋"/>
          <w:szCs w:val="24"/>
        </w:rPr>
      </w:pPr>
      <w:r>
        <w:rPr>
          <w:rFonts w:hint="eastAsia" w:ascii="仿宋" w:hAnsi="仿宋" w:eastAsia="仿宋" w:cs="仿宋"/>
          <w:szCs w:val="24"/>
        </w:rPr>
        <w:t>3.4资格审查小组对供应商的资格进行审查。</w:t>
      </w:r>
    </w:p>
    <w:p w14:paraId="571A8193">
      <w:pPr>
        <w:pStyle w:val="393"/>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5D02E0C4">
      <w:pPr>
        <w:pStyle w:val="393"/>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B502FA6">
      <w:pPr>
        <w:pStyle w:val="393"/>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0CA490B">
      <w:pPr>
        <w:pStyle w:val="393"/>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6F967883">
      <w:pPr>
        <w:pStyle w:val="393"/>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41BF79F1">
      <w:pPr>
        <w:pStyle w:val="393"/>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A273C6">
      <w:pPr>
        <w:pStyle w:val="393"/>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38B0F1F0">
      <w:pPr>
        <w:pStyle w:val="393"/>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F9E2D4E">
      <w:pPr>
        <w:pStyle w:val="393"/>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144F8BE">
      <w:pPr>
        <w:pStyle w:val="393"/>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3D76C723">
      <w:pPr>
        <w:pStyle w:val="393"/>
        <w:spacing w:before="0"/>
        <w:ind w:firstLine="480"/>
        <w:rPr>
          <w:rFonts w:hint="eastAsia" w:ascii="仿宋" w:hAnsi="仿宋" w:eastAsia="仿宋" w:cs="仿宋"/>
          <w:szCs w:val="24"/>
        </w:rPr>
      </w:pPr>
      <w:r>
        <w:rPr>
          <w:rFonts w:hint="eastAsia" w:ascii="仿宋" w:hAnsi="仿宋" w:eastAsia="仿宋" w:cs="仿宋"/>
          <w:szCs w:val="24"/>
        </w:rPr>
        <w:t>3.13采购机构唱价。</w:t>
      </w:r>
    </w:p>
    <w:p w14:paraId="05FEBD7E">
      <w:pPr>
        <w:pStyle w:val="393"/>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44E75D">
      <w:pPr>
        <w:pStyle w:val="393"/>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72A75511">
      <w:pPr>
        <w:pStyle w:val="393"/>
        <w:spacing w:before="0"/>
        <w:ind w:firstLine="0" w:firstLineChars="0"/>
        <w:rPr>
          <w:rFonts w:hint="eastAsia" w:ascii="仿宋" w:hAnsi="仿宋" w:eastAsia="仿宋" w:cs="仿宋"/>
          <w:b/>
        </w:rPr>
      </w:pPr>
      <w:r>
        <w:rPr>
          <w:rFonts w:hint="eastAsia" w:ascii="仿宋" w:hAnsi="仿宋" w:eastAsia="仿宋" w:cs="仿宋"/>
          <w:b/>
        </w:rPr>
        <w:t>4. 成交</w:t>
      </w:r>
    </w:p>
    <w:p w14:paraId="350D7663">
      <w:pPr>
        <w:pStyle w:val="393"/>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C099148">
      <w:pPr>
        <w:pStyle w:val="393"/>
        <w:spacing w:before="0"/>
        <w:ind w:firstLine="480"/>
        <w:rPr>
          <w:rFonts w:hint="eastAsia" w:ascii="仿宋" w:hAnsi="仿宋" w:eastAsia="仿宋" w:cs="仿宋"/>
          <w:szCs w:val="24"/>
        </w:rPr>
      </w:pPr>
      <w:r>
        <w:rPr>
          <w:rFonts w:hint="eastAsia" w:ascii="仿宋" w:hAnsi="仿宋" w:eastAsia="仿宋" w:cs="仿宋"/>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42492F">
      <w:pPr>
        <w:pStyle w:val="393"/>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572628C8">
      <w:pPr>
        <w:pStyle w:val="393"/>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2D27D16">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1849D23D">
      <w:pPr>
        <w:pStyle w:val="393"/>
        <w:spacing w:before="0"/>
        <w:ind w:firstLine="480"/>
        <w:rPr>
          <w:rFonts w:hint="eastAsia" w:ascii="仿宋" w:hAnsi="仿宋" w:eastAsia="仿宋" w:cs="仿宋"/>
          <w:szCs w:val="24"/>
        </w:rPr>
      </w:pPr>
      <w:r>
        <w:rPr>
          <w:rFonts w:hint="eastAsia" w:ascii="仿宋" w:hAnsi="仿宋" w:eastAsia="仿宋" w:cs="仿宋"/>
          <w:szCs w:val="24"/>
        </w:rPr>
        <w:t>5.3合同履约。</w:t>
      </w:r>
    </w:p>
    <w:p w14:paraId="0D67C394">
      <w:pPr>
        <w:pStyle w:val="393"/>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421DB05B">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6B38480D">
      <w:pPr>
        <w:pStyle w:val="393"/>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7C4E9F4D">
      <w:pPr>
        <w:pStyle w:val="393"/>
        <w:spacing w:before="0"/>
        <w:ind w:firstLine="0" w:firstLineChars="0"/>
        <w:rPr>
          <w:rFonts w:hint="eastAsia" w:ascii="仿宋" w:hAnsi="仿宋" w:eastAsia="仿宋" w:cs="仿宋"/>
          <w:b/>
        </w:rPr>
      </w:pPr>
    </w:p>
    <w:p w14:paraId="7B242374">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5720AC7D">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F3ACB">
                            <w:pPr>
                              <w:rPr>
                                <w:rFonts w:asciiTheme="minorEastAsia" w:hAnsiTheme="minorEastAsia" w:eastAsiaTheme="minorEastAsia"/>
                              </w:rPr>
                            </w:pPr>
                            <w:r>
                              <w:rPr>
                                <w:rFonts w:hint="eastAsia" w:asciiTheme="minorEastAsia" w:hAnsiTheme="minorEastAsia" w:eastAsiaTheme="minorEastAsia"/>
                              </w:rPr>
                              <w:t>验收</w:t>
                            </w:r>
                          </w:p>
                          <w:p w14:paraId="667C407B">
                            <w:pPr>
                              <w:rPr>
                                <w:rFonts w:ascii="仿宋_GB2312" w:eastAsia="仿宋_GB2312"/>
                              </w:rPr>
                            </w:pPr>
                            <w:r>
                              <w:rPr>
                                <w:rFonts w:hint="eastAsia" w:ascii="仿宋_GB2312" w:eastAsia="仿宋_GB2312"/>
                              </w:rPr>
                              <w:t>立项</w:t>
                            </w:r>
                          </w:p>
                          <w:p w14:paraId="736970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0F3ACB">
                      <w:pPr>
                        <w:rPr>
                          <w:rFonts w:asciiTheme="minorEastAsia" w:hAnsiTheme="minorEastAsia" w:eastAsiaTheme="minorEastAsia"/>
                        </w:rPr>
                      </w:pPr>
                      <w:r>
                        <w:rPr>
                          <w:rFonts w:hint="eastAsia" w:asciiTheme="minorEastAsia" w:hAnsiTheme="minorEastAsia" w:eastAsiaTheme="minorEastAsia"/>
                        </w:rPr>
                        <w:t>验收</w:t>
                      </w:r>
                    </w:p>
                    <w:p w14:paraId="667C407B">
                      <w:pPr>
                        <w:rPr>
                          <w:rFonts w:ascii="仿宋_GB2312" w:eastAsia="仿宋_GB2312"/>
                        </w:rPr>
                      </w:pPr>
                      <w:r>
                        <w:rPr>
                          <w:rFonts w:hint="eastAsia" w:ascii="仿宋_GB2312" w:eastAsia="仿宋_GB2312"/>
                        </w:rPr>
                        <w:t>立项</w:t>
                      </w:r>
                    </w:p>
                    <w:p w14:paraId="736970D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60F19">
                            <w:pPr>
                              <w:rPr>
                                <w:rFonts w:asciiTheme="minorEastAsia" w:hAnsiTheme="minorEastAsia" w:eastAsiaTheme="minorEastAsia"/>
                              </w:rPr>
                            </w:pPr>
                            <w:r>
                              <w:rPr>
                                <w:rFonts w:hint="eastAsia" w:asciiTheme="minorEastAsia" w:hAnsiTheme="minorEastAsia" w:eastAsiaTheme="minorEastAsia"/>
                              </w:rPr>
                              <w:t>履约</w:t>
                            </w:r>
                          </w:p>
                          <w:p w14:paraId="2C2C5408">
                            <w:pPr>
                              <w:rPr>
                                <w:rFonts w:ascii="仿宋_GB2312" w:eastAsia="仿宋_GB2312"/>
                              </w:rPr>
                            </w:pPr>
                            <w:r>
                              <w:rPr>
                                <w:rFonts w:hint="eastAsia" w:ascii="仿宋_GB2312" w:eastAsia="仿宋_GB2312"/>
                              </w:rPr>
                              <w:t>立项</w:t>
                            </w:r>
                          </w:p>
                          <w:p w14:paraId="1BCD77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7860F19">
                      <w:pPr>
                        <w:rPr>
                          <w:rFonts w:asciiTheme="minorEastAsia" w:hAnsiTheme="minorEastAsia" w:eastAsiaTheme="minorEastAsia"/>
                        </w:rPr>
                      </w:pPr>
                      <w:r>
                        <w:rPr>
                          <w:rFonts w:hint="eastAsia" w:asciiTheme="minorEastAsia" w:hAnsiTheme="minorEastAsia" w:eastAsiaTheme="minorEastAsia"/>
                        </w:rPr>
                        <w:t>履约</w:t>
                      </w:r>
                    </w:p>
                    <w:p w14:paraId="2C2C5408">
                      <w:pPr>
                        <w:rPr>
                          <w:rFonts w:ascii="仿宋_GB2312" w:eastAsia="仿宋_GB2312"/>
                        </w:rPr>
                      </w:pPr>
                      <w:r>
                        <w:rPr>
                          <w:rFonts w:hint="eastAsia" w:ascii="仿宋_GB2312" w:eastAsia="仿宋_GB2312"/>
                        </w:rPr>
                        <w:t>立项</w:t>
                      </w:r>
                    </w:p>
                    <w:p w14:paraId="1BCD777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C20DB">
                            <w:pPr>
                              <w:jc w:val="center"/>
                              <w:rPr>
                                <w:rFonts w:asciiTheme="minorEastAsia" w:hAnsiTheme="minorEastAsia" w:eastAsiaTheme="minorEastAsia"/>
                              </w:rPr>
                            </w:pPr>
                            <w:r>
                              <w:rPr>
                                <w:rFonts w:hint="eastAsia" w:asciiTheme="minorEastAsia" w:hAnsiTheme="minorEastAsia" w:eastAsiaTheme="minorEastAsia"/>
                              </w:rPr>
                              <w:t>签订合同</w:t>
                            </w:r>
                          </w:p>
                          <w:p w14:paraId="23945874">
                            <w:pPr>
                              <w:rPr>
                                <w:rFonts w:ascii="仿宋_GB2312" w:eastAsia="仿宋_GB2312"/>
                              </w:rPr>
                            </w:pPr>
                            <w:r>
                              <w:rPr>
                                <w:rFonts w:hint="eastAsia" w:ascii="仿宋_GB2312" w:eastAsia="仿宋_GB2312"/>
                              </w:rPr>
                              <w:t>立项</w:t>
                            </w:r>
                          </w:p>
                          <w:p w14:paraId="62E34E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9BC20DB">
                      <w:pPr>
                        <w:jc w:val="center"/>
                        <w:rPr>
                          <w:rFonts w:asciiTheme="minorEastAsia" w:hAnsiTheme="minorEastAsia" w:eastAsiaTheme="minorEastAsia"/>
                        </w:rPr>
                      </w:pPr>
                      <w:r>
                        <w:rPr>
                          <w:rFonts w:hint="eastAsia" w:asciiTheme="minorEastAsia" w:hAnsiTheme="minorEastAsia" w:eastAsiaTheme="minorEastAsia"/>
                        </w:rPr>
                        <w:t>签订合同</w:t>
                      </w:r>
                    </w:p>
                    <w:p w14:paraId="23945874">
                      <w:pPr>
                        <w:rPr>
                          <w:rFonts w:ascii="仿宋_GB2312" w:eastAsia="仿宋_GB2312"/>
                        </w:rPr>
                      </w:pPr>
                      <w:r>
                        <w:rPr>
                          <w:rFonts w:hint="eastAsia" w:ascii="仿宋_GB2312" w:eastAsia="仿宋_GB2312"/>
                        </w:rPr>
                        <w:t>立项</w:t>
                      </w:r>
                    </w:p>
                    <w:p w14:paraId="62E34E6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4B193">
                            <w:pPr>
                              <w:rPr>
                                <w:rFonts w:asciiTheme="minorEastAsia" w:hAnsiTheme="minorEastAsia" w:eastAsiaTheme="minorEastAsia"/>
                              </w:rPr>
                            </w:pPr>
                            <w:r>
                              <w:rPr>
                                <w:rFonts w:hint="eastAsia" w:asciiTheme="minorEastAsia" w:hAnsiTheme="minorEastAsia" w:eastAsiaTheme="minorEastAsia"/>
                              </w:rPr>
                              <w:t>成交公告；成交通知书</w:t>
                            </w:r>
                          </w:p>
                          <w:p w14:paraId="191ACFDE">
                            <w:pPr>
                              <w:rPr>
                                <w:rFonts w:ascii="仿宋_GB2312" w:eastAsia="仿宋_GB2312"/>
                              </w:rPr>
                            </w:pPr>
                            <w:r>
                              <w:rPr>
                                <w:rFonts w:hint="eastAsia" w:ascii="仿宋_GB2312" w:eastAsia="仿宋_GB2312"/>
                              </w:rPr>
                              <w:t>立项</w:t>
                            </w:r>
                          </w:p>
                          <w:p w14:paraId="1671FE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734B193">
                      <w:pPr>
                        <w:rPr>
                          <w:rFonts w:asciiTheme="minorEastAsia" w:hAnsiTheme="minorEastAsia" w:eastAsiaTheme="minorEastAsia"/>
                        </w:rPr>
                      </w:pPr>
                      <w:r>
                        <w:rPr>
                          <w:rFonts w:hint="eastAsia" w:asciiTheme="minorEastAsia" w:hAnsiTheme="minorEastAsia" w:eastAsiaTheme="minorEastAsia"/>
                        </w:rPr>
                        <w:t>成交公告；成交通知书</w:t>
                      </w:r>
                    </w:p>
                    <w:p w14:paraId="191ACFDE">
                      <w:pPr>
                        <w:rPr>
                          <w:rFonts w:ascii="仿宋_GB2312" w:eastAsia="仿宋_GB2312"/>
                        </w:rPr>
                      </w:pPr>
                      <w:r>
                        <w:rPr>
                          <w:rFonts w:hint="eastAsia" w:ascii="仿宋_GB2312" w:eastAsia="仿宋_GB2312"/>
                        </w:rPr>
                        <w:t>立项</w:t>
                      </w:r>
                    </w:p>
                    <w:p w14:paraId="1671FE0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7B13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72A97E">
                            <w:pPr>
                              <w:rPr>
                                <w:rFonts w:ascii="仿宋_GB2312" w:eastAsia="仿宋_GB2312"/>
                              </w:rPr>
                            </w:pPr>
                            <w:r>
                              <w:rPr>
                                <w:rFonts w:hint="eastAsia" w:ascii="仿宋_GB2312" w:eastAsia="仿宋_GB2312"/>
                              </w:rPr>
                              <w:t>立项</w:t>
                            </w:r>
                          </w:p>
                          <w:p w14:paraId="5F9C668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757B13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72A97E">
                      <w:pPr>
                        <w:rPr>
                          <w:rFonts w:ascii="仿宋_GB2312" w:eastAsia="仿宋_GB2312"/>
                        </w:rPr>
                      </w:pPr>
                      <w:r>
                        <w:rPr>
                          <w:rFonts w:hint="eastAsia" w:ascii="仿宋_GB2312" w:eastAsia="仿宋_GB2312"/>
                        </w:rPr>
                        <w:t>立项</w:t>
                      </w:r>
                    </w:p>
                    <w:p w14:paraId="5F9C668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047E6">
                            <w:pPr>
                              <w:jc w:val="center"/>
                              <w:rPr>
                                <w:rFonts w:asciiTheme="minorEastAsia" w:hAnsiTheme="minorEastAsia" w:eastAsiaTheme="minorEastAsia"/>
                              </w:rPr>
                            </w:pPr>
                            <w:r>
                              <w:rPr>
                                <w:rFonts w:hint="eastAsia" w:asciiTheme="minorEastAsia" w:hAnsiTheme="minorEastAsia" w:eastAsiaTheme="minorEastAsia"/>
                              </w:rPr>
                              <w:t>评审打分</w:t>
                            </w:r>
                          </w:p>
                          <w:p w14:paraId="1D7B23A6">
                            <w:pPr>
                              <w:rPr>
                                <w:rFonts w:ascii="仿宋_GB2312" w:eastAsia="仿宋_GB2312"/>
                              </w:rPr>
                            </w:pPr>
                            <w:r>
                              <w:rPr>
                                <w:rFonts w:hint="eastAsia" w:ascii="仿宋_GB2312" w:eastAsia="仿宋_GB2312"/>
                              </w:rPr>
                              <w:t>立项</w:t>
                            </w:r>
                          </w:p>
                          <w:p w14:paraId="24B6A2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5C047E6">
                      <w:pPr>
                        <w:jc w:val="center"/>
                        <w:rPr>
                          <w:rFonts w:asciiTheme="minorEastAsia" w:hAnsiTheme="minorEastAsia" w:eastAsiaTheme="minorEastAsia"/>
                        </w:rPr>
                      </w:pPr>
                      <w:r>
                        <w:rPr>
                          <w:rFonts w:hint="eastAsia" w:asciiTheme="minorEastAsia" w:hAnsiTheme="minorEastAsia" w:eastAsiaTheme="minorEastAsia"/>
                        </w:rPr>
                        <w:t>评审打分</w:t>
                      </w:r>
                    </w:p>
                    <w:p w14:paraId="1D7B23A6">
                      <w:pPr>
                        <w:rPr>
                          <w:rFonts w:ascii="仿宋_GB2312" w:eastAsia="仿宋_GB2312"/>
                        </w:rPr>
                      </w:pPr>
                      <w:r>
                        <w:rPr>
                          <w:rFonts w:hint="eastAsia" w:ascii="仿宋_GB2312" w:eastAsia="仿宋_GB2312"/>
                        </w:rPr>
                        <w:t>立项</w:t>
                      </w:r>
                    </w:p>
                    <w:p w14:paraId="24B6A20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061E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56091FC">
                            <w:pPr>
                              <w:rPr>
                                <w:rFonts w:ascii="仿宋_GB2312" w:eastAsia="仿宋_GB2312"/>
                              </w:rPr>
                            </w:pPr>
                            <w:r>
                              <w:rPr>
                                <w:rFonts w:hint="eastAsia" w:ascii="仿宋_GB2312" w:eastAsia="仿宋_GB2312"/>
                              </w:rPr>
                              <w:t>立项</w:t>
                            </w:r>
                          </w:p>
                          <w:p w14:paraId="0FE44F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6061E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56091FC">
                      <w:pPr>
                        <w:rPr>
                          <w:rFonts w:ascii="仿宋_GB2312" w:eastAsia="仿宋_GB2312"/>
                        </w:rPr>
                      </w:pPr>
                      <w:r>
                        <w:rPr>
                          <w:rFonts w:hint="eastAsia" w:ascii="仿宋_GB2312" w:eastAsia="仿宋_GB2312"/>
                        </w:rPr>
                        <w:t>立项</w:t>
                      </w:r>
                    </w:p>
                    <w:p w14:paraId="0FE44F5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8F06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A98F06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D0EB7">
                            <w:pPr>
                              <w:jc w:val="center"/>
                              <w:rPr>
                                <w:rFonts w:asciiTheme="minorEastAsia" w:hAnsiTheme="minorEastAsia" w:eastAsiaTheme="minorEastAsia"/>
                              </w:rPr>
                            </w:pPr>
                            <w:r>
                              <w:rPr>
                                <w:rFonts w:hint="eastAsia" w:asciiTheme="minorEastAsia" w:hAnsiTheme="minorEastAsia" w:eastAsiaTheme="minorEastAsia"/>
                              </w:rPr>
                              <w:t>资格审查</w:t>
                            </w:r>
                          </w:p>
                          <w:p w14:paraId="42C1F089">
                            <w:pPr>
                              <w:jc w:val="center"/>
                              <w:rPr>
                                <w:rFonts w:ascii="仿宋_GB2312" w:eastAsia="仿宋_GB2312"/>
                              </w:rPr>
                            </w:pPr>
                          </w:p>
                          <w:p w14:paraId="6DDB75BC">
                            <w:pPr>
                              <w:rPr>
                                <w:rFonts w:ascii="仿宋_GB2312" w:eastAsia="仿宋_GB2312"/>
                              </w:rPr>
                            </w:pPr>
                            <w:r>
                              <w:rPr>
                                <w:rFonts w:hint="eastAsia" w:ascii="仿宋_GB2312" w:eastAsia="仿宋_GB2312"/>
                              </w:rPr>
                              <w:t>立项</w:t>
                            </w:r>
                          </w:p>
                          <w:p w14:paraId="642DE2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BAD0EB7">
                      <w:pPr>
                        <w:jc w:val="center"/>
                        <w:rPr>
                          <w:rFonts w:asciiTheme="minorEastAsia" w:hAnsiTheme="minorEastAsia" w:eastAsiaTheme="minorEastAsia"/>
                        </w:rPr>
                      </w:pPr>
                      <w:r>
                        <w:rPr>
                          <w:rFonts w:hint="eastAsia" w:asciiTheme="minorEastAsia" w:hAnsiTheme="minorEastAsia" w:eastAsiaTheme="minorEastAsia"/>
                        </w:rPr>
                        <w:t>资格审查</w:t>
                      </w:r>
                    </w:p>
                    <w:p w14:paraId="42C1F089">
                      <w:pPr>
                        <w:jc w:val="center"/>
                        <w:rPr>
                          <w:rFonts w:ascii="仿宋_GB2312" w:eastAsia="仿宋_GB2312"/>
                        </w:rPr>
                      </w:pPr>
                    </w:p>
                    <w:p w14:paraId="6DDB75BC">
                      <w:pPr>
                        <w:rPr>
                          <w:rFonts w:ascii="仿宋_GB2312" w:eastAsia="仿宋_GB2312"/>
                        </w:rPr>
                      </w:pPr>
                      <w:r>
                        <w:rPr>
                          <w:rFonts w:hint="eastAsia" w:ascii="仿宋_GB2312" w:eastAsia="仿宋_GB2312"/>
                        </w:rPr>
                        <w:t>立项</w:t>
                      </w:r>
                    </w:p>
                    <w:p w14:paraId="642DE2C6">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7D56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C67D56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AD92E">
                            <w:pPr>
                              <w:jc w:val="center"/>
                              <w:rPr>
                                <w:rFonts w:asciiTheme="minorEastAsia" w:hAnsiTheme="minorEastAsia" w:eastAsiaTheme="minorEastAsia"/>
                              </w:rPr>
                            </w:pPr>
                            <w:r>
                              <w:rPr>
                                <w:rFonts w:hint="eastAsia" w:asciiTheme="minorEastAsia" w:hAnsiTheme="minorEastAsia" w:eastAsiaTheme="minorEastAsia"/>
                              </w:rPr>
                              <w:t>开启响应文件</w:t>
                            </w:r>
                          </w:p>
                          <w:p w14:paraId="0BBBF55F">
                            <w:pPr>
                              <w:rPr>
                                <w:rFonts w:ascii="仿宋_GB2312" w:eastAsia="仿宋_GB2312"/>
                              </w:rPr>
                            </w:pPr>
                            <w:r>
                              <w:rPr>
                                <w:rFonts w:hint="eastAsia" w:ascii="仿宋_GB2312" w:eastAsia="仿宋_GB2312"/>
                              </w:rPr>
                              <w:t>立项</w:t>
                            </w:r>
                          </w:p>
                          <w:p w14:paraId="34A0A0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A9AD92E">
                      <w:pPr>
                        <w:jc w:val="center"/>
                        <w:rPr>
                          <w:rFonts w:asciiTheme="minorEastAsia" w:hAnsiTheme="minorEastAsia" w:eastAsiaTheme="minorEastAsia"/>
                        </w:rPr>
                      </w:pPr>
                      <w:r>
                        <w:rPr>
                          <w:rFonts w:hint="eastAsia" w:asciiTheme="minorEastAsia" w:hAnsiTheme="minorEastAsia" w:eastAsiaTheme="minorEastAsia"/>
                        </w:rPr>
                        <w:t>开启响应文件</w:t>
                      </w:r>
                    </w:p>
                    <w:p w14:paraId="0BBBF55F">
                      <w:pPr>
                        <w:rPr>
                          <w:rFonts w:ascii="仿宋_GB2312" w:eastAsia="仿宋_GB2312"/>
                        </w:rPr>
                      </w:pPr>
                      <w:r>
                        <w:rPr>
                          <w:rFonts w:hint="eastAsia" w:ascii="仿宋_GB2312" w:eastAsia="仿宋_GB2312"/>
                        </w:rPr>
                        <w:t>立项</w:t>
                      </w:r>
                    </w:p>
                    <w:p w14:paraId="34A0A05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B64E0">
                            <w:pPr>
                              <w:jc w:val="center"/>
                              <w:rPr>
                                <w:rFonts w:asciiTheme="minorEastAsia" w:hAnsiTheme="minorEastAsia" w:eastAsiaTheme="minorEastAsia"/>
                              </w:rPr>
                            </w:pPr>
                            <w:r>
                              <w:rPr>
                                <w:rFonts w:hint="eastAsia" w:asciiTheme="minorEastAsia" w:hAnsiTheme="minorEastAsia" w:eastAsiaTheme="minorEastAsia"/>
                              </w:rPr>
                              <w:t>邀请供应商</w:t>
                            </w:r>
                          </w:p>
                          <w:p w14:paraId="1F3DB5BD">
                            <w:pPr>
                              <w:rPr>
                                <w:rFonts w:ascii="仿宋_GB2312" w:eastAsia="仿宋_GB2312"/>
                              </w:rPr>
                            </w:pPr>
                            <w:r>
                              <w:rPr>
                                <w:rFonts w:hint="eastAsia" w:ascii="仿宋_GB2312" w:eastAsia="仿宋_GB2312"/>
                              </w:rPr>
                              <w:t>立项</w:t>
                            </w:r>
                          </w:p>
                          <w:p w14:paraId="113F96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DCB64E0">
                      <w:pPr>
                        <w:jc w:val="center"/>
                        <w:rPr>
                          <w:rFonts w:asciiTheme="minorEastAsia" w:hAnsiTheme="minorEastAsia" w:eastAsiaTheme="minorEastAsia"/>
                        </w:rPr>
                      </w:pPr>
                      <w:r>
                        <w:rPr>
                          <w:rFonts w:hint="eastAsia" w:asciiTheme="minorEastAsia" w:hAnsiTheme="minorEastAsia" w:eastAsiaTheme="minorEastAsia"/>
                        </w:rPr>
                        <w:t>邀请供应商</w:t>
                      </w:r>
                    </w:p>
                    <w:p w14:paraId="1F3DB5BD">
                      <w:pPr>
                        <w:rPr>
                          <w:rFonts w:ascii="仿宋_GB2312" w:eastAsia="仿宋_GB2312"/>
                        </w:rPr>
                      </w:pPr>
                      <w:r>
                        <w:rPr>
                          <w:rFonts w:hint="eastAsia" w:ascii="仿宋_GB2312" w:eastAsia="仿宋_GB2312"/>
                        </w:rPr>
                        <w:t>立项</w:t>
                      </w:r>
                    </w:p>
                    <w:p w14:paraId="113F963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40F2A1C8">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3F9D7360">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0D0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0E33C4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vAlign w:val="center"/>
          </w:tcPr>
          <w:p w14:paraId="37171E41">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vAlign w:val="center"/>
          </w:tcPr>
          <w:p w14:paraId="3E279700">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556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15107C9">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vAlign w:val="center"/>
          </w:tcPr>
          <w:p w14:paraId="49F067E5">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vAlign w:val="center"/>
          </w:tcPr>
          <w:p w14:paraId="3012D5DC">
            <w:pPr>
              <w:spacing w:line="360" w:lineRule="auto"/>
              <w:rPr>
                <w:rFonts w:hint="eastAsia" w:ascii="仿宋" w:hAnsi="仿宋" w:eastAsia="仿宋" w:cs="仿宋"/>
                <w:sz w:val="24"/>
              </w:rPr>
            </w:pPr>
            <w:r>
              <w:rPr>
                <w:rFonts w:hint="eastAsia" w:ascii="仿宋" w:hAnsi="仿宋" w:eastAsia="仿宋" w:cs="仿宋"/>
                <w:sz w:val="24"/>
              </w:rPr>
              <w:t>货物类，单一产品或核心产品为：</w:t>
            </w:r>
            <w:r>
              <w:rPr>
                <w:rFonts w:hint="eastAsia" w:ascii="仿宋" w:hAnsi="仿宋" w:eastAsia="仿宋" w:cs="仿宋"/>
                <w:sz w:val="24"/>
                <w:u w:val="single"/>
              </w:rPr>
              <w:t>入侵防御系统</w:t>
            </w:r>
            <w:r>
              <w:rPr>
                <w:rFonts w:hint="eastAsia" w:ascii="仿宋" w:hAnsi="仿宋" w:eastAsia="仿宋" w:cs="仿宋"/>
                <w:sz w:val="24"/>
              </w:rPr>
              <w:t>。</w:t>
            </w:r>
          </w:p>
        </w:tc>
      </w:tr>
      <w:tr w14:paraId="4D34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3CCE8CD">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vAlign w:val="center"/>
          </w:tcPr>
          <w:p w14:paraId="17E41D38">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vAlign w:val="center"/>
          </w:tcPr>
          <w:p w14:paraId="1D3787A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标的1：</w:t>
            </w:r>
            <w:r>
              <w:rPr>
                <w:rFonts w:hint="eastAsia" w:ascii="仿宋" w:hAnsi="仿宋" w:eastAsia="仿宋" w:cs="仿宋"/>
                <w:kern w:val="0"/>
                <w:sz w:val="24"/>
                <w:u w:val="single"/>
              </w:rPr>
              <w:t>入侵防御系统</w:t>
            </w:r>
            <w:r>
              <w:rPr>
                <w:rFonts w:hint="eastAsia" w:ascii="仿宋" w:hAnsi="仿宋" w:eastAsia="仿宋" w:cs="仿宋"/>
                <w:kern w:val="0"/>
                <w:sz w:val="24"/>
              </w:rPr>
              <w:t>，属于工业行业；</w:t>
            </w:r>
          </w:p>
          <w:p w14:paraId="3566209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标的2：</w:t>
            </w:r>
            <w:r>
              <w:rPr>
                <w:rFonts w:hint="eastAsia" w:ascii="仿宋" w:hAnsi="仿宋" w:eastAsia="仿宋" w:cs="仿宋"/>
                <w:kern w:val="0"/>
                <w:sz w:val="24"/>
                <w:u w:val="single"/>
              </w:rPr>
              <w:t>安全编排自动化与响应系统</w:t>
            </w:r>
            <w:r>
              <w:rPr>
                <w:rFonts w:hint="eastAsia" w:ascii="仿宋" w:hAnsi="仿宋" w:eastAsia="仿宋" w:cs="仿宋"/>
                <w:kern w:val="0"/>
                <w:sz w:val="24"/>
              </w:rPr>
              <w:t xml:space="preserve">，属于工业行业；   </w:t>
            </w:r>
          </w:p>
          <w:p w14:paraId="2CE2264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标的3：</w:t>
            </w:r>
            <w:r>
              <w:rPr>
                <w:rFonts w:hint="eastAsia" w:ascii="仿宋" w:hAnsi="仿宋" w:eastAsia="仿宋" w:cs="仿宋"/>
                <w:kern w:val="0"/>
                <w:sz w:val="24"/>
                <w:u w:val="single"/>
              </w:rPr>
              <w:t>网络隔离与交换系统</w:t>
            </w:r>
            <w:r>
              <w:rPr>
                <w:rFonts w:hint="eastAsia" w:ascii="仿宋" w:hAnsi="仿宋" w:eastAsia="仿宋" w:cs="仿宋"/>
                <w:kern w:val="0"/>
                <w:sz w:val="24"/>
              </w:rPr>
              <w:t>，属于工业行业；</w:t>
            </w:r>
          </w:p>
          <w:p w14:paraId="12E07AC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标的4：</w:t>
            </w:r>
            <w:r>
              <w:rPr>
                <w:rFonts w:hint="eastAsia" w:ascii="仿宋" w:hAnsi="仿宋" w:eastAsia="仿宋" w:cs="仿宋"/>
                <w:kern w:val="0"/>
                <w:sz w:val="24"/>
                <w:u w:val="single"/>
              </w:rPr>
              <w:t>接口调用代理系统</w:t>
            </w:r>
            <w:r>
              <w:rPr>
                <w:rFonts w:hint="eastAsia" w:ascii="仿宋" w:hAnsi="仿宋" w:eastAsia="仿宋" w:cs="仿宋"/>
                <w:kern w:val="0"/>
                <w:sz w:val="24"/>
              </w:rPr>
              <w:t>，属于工业行业；</w:t>
            </w:r>
          </w:p>
          <w:p w14:paraId="5967B2B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标的5：</w:t>
            </w:r>
            <w:r>
              <w:rPr>
                <w:rFonts w:hint="eastAsia" w:ascii="仿宋" w:hAnsi="仿宋" w:eastAsia="仿宋" w:cs="仿宋"/>
                <w:kern w:val="0"/>
                <w:sz w:val="24"/>
                <w:u w:val="single"/>
              </w:rPr>
              <w:t>堡垒机</w:t>
            </w:r>
            <w:r>
              <w:rPr>
                <w:rFonts w:hint="eastAsia" w:ascii="仿宋" w:hAnsi="仿宋" w:eastAsia="仿宋" w:cs="仿宋"/>
                <w:kern w:val="0"/>
                <w:sz w:val="24"/>
              </w:rPr>
              <w:t>，属于工业行业；</w:t>
            </w:r>
          </w:p>
          <w:p w14:paraId="4ADB136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标的6：</w:t>
            </w:r>
            <w:r>
              <w:rPr>
                <w:rFonts w:hint="eastAsia" w:ascii="仿宋" w:hAnsi="仿宋" w:eastAsia="仿宋" w:cs="仿宋"/>
                <w:kern w:val="0"/>
                <w:sz w:val="24"/>
                <w:u w:val="single"/>
              </w:rPr>
              <w:t>零信任综合网关</w:t>
            </w:r>
            <w:r>
              <w:rPr>
                <w:rFonts w:hint="eastAsia" w:ascii="仿宋" w:hAnsi="仿宋" w:eastAsia="仿宋" w:cs="仿宋"/>
                <w:kern w:val="0"/>
                <w:sz w:val="24"/>
              </w:rPr>
              <w:t>，属于工业行业。</w:t>
            </w:r>
          </w:p>
          <w:p w14:paraId="07FC966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根据《关于印发中小企业划型标准规定的通知》（工信部联企业〔2011〕300）第四条第（二）项规定：</w:t>
            </w:r>
          </w:p>
          <w:p w14:paraId="12D8058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A4B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33551C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Align w:val="center"/>
          </w:tcPr>
          <w:p w14:paraId="031CD443">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vAlign w:val="center"/>
          </w:tcPr>
          <w:p w14:paraId="764575E7">
            <w:pPr>
              <w:spacing w:line="360" w:lineRule="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本项目不允许采购进口产品。</w:t>
            </w:r>
          </w:p>
          <w:p w14:paraId="2EBEB81B">
            <w:pPr>
              <w:spacing w:line="360" w:lineRule="auto"/>
              <w:rPr>
                <w:rFonts w:hint="eastAsia"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B99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AC9F676">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vAlign w:val="center"/>
          </w:tcPr>
          <w:p w14:paraId="28785518">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vAlign w:val="center"/>
          </w:tcPr>
          <w:p w14:paraId="4F53741B">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运输 </w:t>
            </w:r>
            <w:r>
              <w:rPr>
                <w:rFonts w:hint="eastAsia" w:ascii="仿宋" w:hAnsi="仿宋" w:eastAsia="仿宋" w:cs="仿宋"/>
                <w:kern w:val="0"/>
                <w:sz w:val="24"/>
              </w:rPr>
              <w:t>工作分包</w:t>
            </w:r>
            <w:r>
              <w:rPr>
                <w:rFonts w:hint="eastAsia" w:ascii="仿宋" w:hAnsi="仿宋" w:eastAsia="仿宋" w:cs="仿宋"/>
                <w:sz w:val="24"/>
              </w:rPr>
              <w:t>。</w:t>
            </w:r>
          </w:p>
          <w:p w14:paraId="3967EA5A">
            <w:pPr>
              <w:spacing w:line="360" w:lineRule="auto"/>
              <w:rPr>
                <w:rFonts w:hint="eastAsia" w:ascii="仿宋" w:hAnsi="仿宋" w:eastAsia="仿宋" w:cs="仿宋"/>
                <w:sz w:val="24"/>
                <w:highlight w:val="yellow"/>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5FCB822">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1862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AE59EB">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vAlign w:val="center"/>
          </w:tcPr>
          <w:p w14:paraId="711FC42D">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vAlign w:val="center"/>
          </w:tcPr>
          <w:p w14:paraId="58D1E3B4">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不组织。</w:t>
            </w:r>
          </w:p>
          <w:p w14:paraId="6CFE1A2D">
            <w:pPr>
              <w:spacing w:line="360" w:lineRule="auto"/>
              <w:rPr>
                <w:rFonts w:hint="eastAsia"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405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C906822">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vAlign w:val="center"/>
          </w:tcPr>
          <w:p w14:paraId="627A904C">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vAlign w:val="center"/>
          </w:tcPr>
          <w:p w14:paraId="3C7958BE">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不要求提供。</w:t>
            </w:r>
          </w:p>
          <w:p w14:paraId="0DBCC02E">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598E8AE3">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8BF65D2">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8899F57">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1C92233F">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0EAB947">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9AA42AA">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845D5C5">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6B78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7B07D99">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vAlign w:val="center"/>
          </w:tcPr>
          <w:p w14:paraId="23F486D7">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vAlign w:val="center"/>
          </w:tcPr>
          <w:p w14:paraId="73DE689A">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lang w:val="en-US" w:eastAsia="zh-CN"/>
              </w:rPr>
              <w:t>A</w:t>
            </w:r>
            <w:r>
              <w:rPr>
                <w:rFonts w:hint="eastAsia" w:ascii="仿宋" w:hAnsi="仿宋" w:eastAsia="仿宋" w:cs="仿宋"/>
                <w:kern w:val="0"/>
                <w:sz w:val="24"/>
                <w:lang w:eastAsia="zh-CN"/>
              </w:rPr>
              <w:t>不</w:t>
            </w:r>
            <w:r>
              <w:rPr>
                <w:rFonts w:hint="eastAsia" w:ascii="仿宋" w:hAnsi="仿宋" w:eastAsia="仿宋" w:cs="仿宋"/>
                <w:kern w:val="0"/>
                <w:sz w:val="24"/>
              </w:rPr>
              <w:t>组织</w:t>
            </w:r>
          </w:p>
          <w:p w14:paraId="6C01A88C">
            <w:pPr>
              <w:snapToGrid w:val="0"/>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4747897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lang w:val="en-US" w:eastAsia="zh-CN"/>
              </w:rPr>
              <w:t>B</w:t>
            </w:r>
            <w:r>
              <w:rPr>
                <w:rFonts w:hint="eastAsia" w:ascii="仿宋" w:hAnsi="仿宋" w:eastAsia="仿宋" w:cs="仿宋"/>
                <w:sz w:val="24"/>
              </w:rPr>
              <w:t>组织。</w:t>
            </w:r>
            <w:r>
              <w:rPr>
                <w:rFonts w:hint="eastAsia" w:ascii="仿宋" w:hAnsi="仿宋" w:eastAsia="仿宋" w:cs="仿宋"/>
                <w:kern w:val="0"/>
                <w:sz w:val="24"/>
              </w:rPr>
              <w:t>具体要求详见采购文件第四部分采购需求。</w:t>
            </w:r>
          </w:p>
        </w:tc>
      </w:tr>
      <w:tr w14:paraId="7982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564D5104">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vAlign w:val="center"/>
          </w:tcPr>
          <w:p w14:paraId="32FD1746">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vAlign w:val="center"/>
          </w:tcPr>
          <w:p w14:paraId="68FFF4B1">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4F55DEEC">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5C2A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631FD8BA">
            <w:pPr>
              <w:snapToGrid w:val="0"/>
              <w:spacing w:line="360" w:lineRule="auto"/>
              <w:jc w:val="center"/>
              <w:rPr>
                <w:rFonts w:hint="eastAsia" w:ascii="仿宋" w:hAnsi="仿宋" w:eastAsia="仿宋" w:cs="仿宋"/>
                <w:sz w:val="24"/>
              </w:rPr>
            </w:pPr>
          </w:p>
        </w:tc>
        <w:tc>
          <w:tcPr>
            <w:tcW w:w="1843" w:type="dxa"/>
            <w:vMerge w:val="continue"/>
            <w:vAlign w:val="center"/>
          </w:tcPr>
          <w:p w14:paraId="3465486C">
            <w:pPr>
              <w:snapToGrid w:val="0"/>
              <w:spacing w:line="360" w:lineRule="auto"/>
              <w:jc w:val="center"/>
              <w:rPr>
                <w:rFonts w:hint="eastAsia" w:ascii="仿宋" w:hAnsi="仿宋" w:eastAsia="仿宋" w:cs="仿宋"/>
                <w:b/>
                <w:sz w:val="24"/>
              </w:rPr>
            </w:pPr>
          </w:p>
        </w:tc>
        <w:tc>
          <w:tcPr>
            <w:tcW w:w="6095" w:type="dxa"/>
            <w:vAlign w:val="center"/>
          </w:tcPr>
          <w:p w14:paraId="22967992">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0ACD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3648682">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vAlign w:val="center"/>
          </w:tcPr>
          <w:p w14:paraId="01F11B2A">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vAlign w:val="center"/>
          </w:tcPr>
          <w:p w14:paraId="14300E1C">
            <w:pPr>
              <w:snapToGrid w:val="0"/>
              <w:spacing w:line="360" w:lineRule="auto"/>
              <w:rPr>
                <w:rFonts w:hint="eastAsia" w:ascii="仿宋" w:hAnsi="仿宋" w:eastAsia="仿宋" w:cs="仿宋"/>
              </w:rPr>
            </w:pPr>
            <w:r>
              <w:rPr>
                <w:rFonts w:hint="eastAsia" w:ascii="仿宋" w:hAnsi="仿宋" w:eastAsia="仿宋" w:cs="仿宋"/>
                <w:sz w:val="24"/>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11C5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1002A20">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vAlign w:val="center"/>
          </w:tcPr>
          <w:p w14:paraId="516C7F47">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vAlign w:val="center"/>
          </w:tcPr>
          <w:p w14:paraId="6AF51387">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3965BFB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637D756">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511577C1">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3F189EAD">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5594A9C">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22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A08E447">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Align w:val="center"/>
          </w:tcPr>
          <w:p w14:paraId="67AA3E97">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vAlign w:val="center"/>
          </w:tcPr>
          <w:p w14:paraId="2BDBDB9D">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9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739AC8D">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vAlign w:val="center"/>
          </w:tcPr>
          <w:p w14:paraId="14651F22">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vAlign w:val="center"/>
          </w:tcPr>
          <w:p w14:paraId="4EA92B98">
            <w:pPr>
              <w:pStyle w:val="31"/>
              <w:spacing w:line="360" w:lineRule="auto"/>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杭州市文三路90号东部软件园1号楼319室</w:t>
            </w:r>
            <w:r>
              <w:rPr>
                <w:rFonts w:hint="eastAsia" w:ascii="仿宋" w:hAnsi="仿宋" w:eastAsia="仿宋" w:cs="仿宋"/>
                <w:kern w:val="28"/>
                <w:sz w:val="24"/>
                <w:szCs w:val="24"/>
              </w:rPr>
              <w:t>；备份响应文件签收人员</w:t>
            </w:r>
            <w:r>
              <w:rPr>
                <w:rFonts w:hint="eastAsia" w:ascii="仿宋" w:hAnsi="仿宋" w:eastAsia="仿宋" w:cs="仿宋"/>
                <w:kern w:val="28"/>
                <w:sz w:val="24"/>
                <w:szCs w:val="24"/>
                <w:lang w:val="en-US" w:eastAsia="zh-CN"/>
              </w:rPr>
              <w:t>及</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lang w:val="en-US" w:eastAsia="zh-CN"/>
              </w:rPr>
              <w:t>阮锦洋、</w:t>
            </w:r>
            <w:r>
              <w:rPr>
                <w:rFonts w:hint="eastAsia" w:ascii="仿宋" w:hAnsi="仿宋" w:eastAsia="仿宋" w:cs="仿宋"/>
                <w:kern w:val="28"/>
                <w:sz w:val="24"/>
                <w:szCs w:val="24"/>
                <w:u w:val="single"/>
              </w:rPr>
              <w:t>0571-</w:t>
            </w:r>
            <w:r>
              <w:rPr>
                <w:rFonts w:hint="eastAsia" w:ascii="仿宋" w:hAnsi="仿宋" w:eastAsia="仿宋" w:cs="仿宋"/>
                <w:kern w:val="28"/>
                <w:sz w:val="24"/>
                <w:szCs w:val="24"/>
                <w:u w:val="single"/>
                <w:lang w:eastAsia="zh-CN"/>
              </w:rPr>
              <w:t>81061823</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采购人、采购机构不强制或变相强制供应商提交备份响应文件。</w:t>
            </w:r>
          </w:p>
        </w:tc>
      </w:tr>
      <w:tr w14:paraId="548E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5BF88C76">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vAlign w:val="center"/>
          </w:tcPr>
          <w:p w14:paraId="4E5E072B">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vAlign w:val="center"/>
          </w:tcPr>
          <w:p w14:paraId="7DD5928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145E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42BE59C7">
            <w:pPr>
              <w:snapToGrid w:val="0"/>
              <w:spacing w:line="360" w:lineRule="auto"/>
              <w:jc w:val="center"/>
              <w:rPr>
                <w:rFonts w:hint="eastAsia" w:ascii="仿宋" w:hAnsi="仿宋" w:eastAsia="仿宋" w:cs="仿宋"/>
                <w:sz w:val="24"/>
              </w:rPr>
            </w:pPr>
          </w:p>
        </w:tc>
        <w:tc>
          <w:tcPr>
            <w:tcW w:w="1843" w:type="dxa"/>
            <w:vMerge w:val="continue"/>
            <w:vAlign w:val="center"/>
          </w:tcPr>
          <w:p w14:paraId="3DE6BA16">
            <w:pPr>
              <w:snapToGrid w:val="0"/>
              <w:spacing w:line="360" w:lineRule="auto"/>
              <w:jc w:val="center"/>
              <w:rPr>
                <w:rFonts w:hint="eastAsia" w:ascii="仿宋" w:hAnsi="仿宋" w:eastAsia="仿宋" w:cs="仿宋"/>
                <w:b/>
                <w:sz w:val="24"/>
              </w:rPr>
            </w:pPr>
          </w:p>
        </w:tc>
        <w:tc>
          <w:tcPr>
            <w:tcW w:w="6095" w:type="dxa"/>
            <w:vAlign w:val="center"/>
          </w:tcPr>
          <w:p w14:paraId="4E5AA014">
            <w:pPr>
              <w:spacing w:line="360" w:lineRule="auto"/>
              <w:rPr>
                <w:rFonts w:hint="eastAsia" w:ascii="仿宋" w:hAnsi="仿宋" w:eastAsia="仿宋" w:cs="仿宋"/>
                <w:snapToGrid w:val="0"/>
                <w:kern w:val="28"/>
                <w:sz w:val="24"/>
              </w:rPr>
            </w:pPr>
            <w:r>
              <w:rPr>
                <w:rFonts w:hint="eastAsia" w:ascii="仿宋" w:hAnsi="仿宋" w:eastAsia="仿宋" w:cs="仿宋"/>
                <w:kern w:val="0"/>
                <w:sz w:val="24"/>
                <w:szCs w:val="24"/>
                <w:lang w:val="en-US" w:eastAsia="zh-CN" w:bidi="ar-SA"/>
              </w:rPr>
              <w:t>☐</w:t>
            </w:r>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2E46F9C3">
            <w:pPr>
              <w:spacing w:line="360" w:lineRule="auto"/>
              <w:rPr>
                <w:rFonts w:hint="eastAsia" w:ascii="仿宋" w:hAnsi="仿宋" w:eastAsia="仿宋" w:cs="仿宋"/>
                <w:snapToGrid w:val="0"/>
                <w:kern w:val="28"/>
                <w:sz w:val="24"/>
              </w:rPr>
            </w:pPr>
            <w:r>
              <w:rPr>
                <w:rFonts w:hint="eastAsia" w:ascii="仿宋" w:hAnsi="仿宋" w:eastAsia="仿宋" w:cs="仿宋"/>
                <w:kern w:val="0"/>
                <w:sz w:val="24"/>
                <w:szCs w:val="24"/>
                <w:lang w:val="en-US" w:eastAsia="zh-CN" w:bidi="ar-SA"/>
              </w:rPr>
              <w:t>■</w:t>
            </w:r>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14:paraId="48C1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8D3CF9D">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vAlign w:val="center"/>
          </w:tcPr>
          <w:p w14:paraId="3E6155CB">
            <w:pPr>
              <w:snapToGrid w:val="0"/>
              <w:jc w:val="center"/>
              <w:rPr>
                <w:rFonts w:hint="eastAsia" w:ascii="仿宋" w:hAnsi="仿宋" w:eastAsia="仿宋" w:cs="仿宋"/>
                <w:b/>
                <w:sz w:val="24"/>
              </w:rPr>
            </w:pPr>
            <w:r>
              <w:rPr>
                <w:rFonts w:hint="eastAsia" w:ascii="仿宋" w:hAnsi="仿宋" w:eastAsia="仿宋" w:cs="仿宋"/>
                <w:b/>
                <w:sz w:val="24"/>
              </w:rPr>
              <w:t>中标服务费</w:t>
            </w:r>
          </w:p>
        </w:tc>
        <w:tc>
          <w:tcPr>
            <w:tcW w:w="6095" w:type="dxa"/>
            <w:vAlign w:val="center"/>
          </w:tcPr>
          <w:p w14:paraId="4BCF758A">
            <w:pPr>
              <w:rPr>
                <w:rFonts w:hint="eastAsia" w:ascii="仿宋" w:hAnsi="仿宋" w:eastAsia="仿宋" w:cs="仿宋"/>
                <w:sz w:val="24"/>
              </w:rPr>
            </w:pPr>
            <w:r>
              <w:rPr>
                <w:rFonts w:hint="eastAsia" w:ascii="仿宋" w:hAnsi="仿宋" w:eastAsia="仿宋" w:cs="仿宋"/>
                <w:sz w:val="24"/>
              </w:rPr>
              <w:t>本项目的中标服务费由成交供应商支付。计费标准：</w:t>
            </w:r>
          </w:p>
          <w:p w14:paraId="160BE9FE">
            <w:pPr>
              <w:numPr>
                <w:ilvl w:val="0"/>
                <w:numId w:val="8"/>
              </w:numPr>
              <w:rPr>
                <w:rFonts w:hint="eastAsia" w:ascii="仿宋" w:hAnsi="仿宋" w:eastAsia="仿宋" w:cs="仿宋"/>
                <w:sz w:val="24"/>
              </w:rPr>
            </w:pPr>
            <w:r>
              <w:rPr>
                <w:rFonts w:hint="eastAsia" w:ascii="仿宋" w:hAnsi="仿宋" w:eastAsia="仿宋" w:cs="仿宋"/>
                <w:sz w:val="24"/>
              </w:rPr>
              <w:t>中标服务费以成交金额为计费基准，计费标准按原《计价格［2002］1980号》及《发改办价格［2003］857号》规定的服务类收费标准的八折，不足2000元的按2000元计取。</w:t>
            </w:r>
          </w:p>
          <w:tbl>
            <w:tblPr>
              <w:tblStyle w:val="60"/>
              <w:tblW w:w="5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7DB4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7F8C6E37">
                  <w:pPr>
                    <w:jc w:val="center"/>
                    <w:rPr>
                      <w:rFonts w:hint="eastAsia" w:ascii="仿宋" w:hAnsi="仿宋" w:eastAsia="仿宋" w:cs="仿宋"/>
                      <w:sz w:val="24"/>
                    </w:rPr>
                  </w:pPr>
                  <w:r>
                    <w:rPr>
                      <w:rFonts w:hint="eastAsia" w:ascii="仿宋" w:hAnsi="仿宋" w:eastAsia="仿宋" w:cs="仿宋"/>
                      <w:sz w:val="24"/>
                    </w:rPr>
                    <w:t>中标金额</w:t>
                  </w:r>
                </w:p>
              </w:tc>
              <w:tc>
                <w:tcPr>
                  <w:tcW w:w="1288" w:type="dxa"/>
                </w:tcPr>
                <w:p w14:paraId="1D6469BF">
                  <w:pPr>
                    <w:jc w:val="center"/>
                    <w:rPr>
                      <w:rFonts w:hint="eastAsia" w:ascii="仿宋" w:hAnsi="仿宋" w:eastAsia="仿宋" w:cs="仿宋"/>
                      <w:sz w:val="24"/>
                    </w:rPr>
                  </w:pPr>
                  <w:r>
                    <w:rPr>
                      <w:rFonts w:hint="eastAsia" w:ascii="仿宋" w:hAnsi="仿宋" w:eastAsia="仿宋" w:cs="仿宋"/>
                      <w:sz w:val="24"/>
                    </w:rPr>
                    <w:t>标准费率</w:t>
                  </w:r>
                </w:p>
              </w:tc>
              <w:tc>
                <w:tcPr>
                  <w:tcW w:w="1925" w:type="dxa"/>
                </w:tcPr>
                <w:p w14:paraId="033ED9C7">
                  <w:pPr>
                    <w:jc w:val="center"/>
                    <w:rPr>
                      <w:rFonts w:hint="eastAsia" w:ascii="仿宋" w:hAnsi="仿宋" w:eastAsia="仿宋" w:cs="仿宋"/>
                      <w:sz w:val="24"/>
                    </w:rPr>
                  </w:pPr>
                  <w:r>
                    <w:rPr>
                      <w:rFonts w:hint="eastAsia" w:ascii="仿宋" w:hAnsi="仿宋" w:eastAsia="仿宋" w:cs="仿宋"/>
                      <w:sz w:val="24"/>
                    </w:rPr>
                    <w:t>八折费率</w:t>
                  </w:r>
                </w:p>
              </w:tc>
            </w:tr>
            <w:tr w14:paraId="3D7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65E92794">
                  <w:pPr>
                    <w:jc w:val="center"/>
                    <w:rPr>
                      <w:rFonts w:hint="eastAsia" w:ascii="仿宋" w:hAnsi="仿宋" w:eastAsia="仿宋" w:cs="仿宋"/>
                      <w:sz w:val="24"/>
                    </w:rPr>
                  </w:pPr>
                  <w:r>
                    <w:rPr>
                      <w:rFonts w:hint="eastAsia" w:ascii="仿宋" w:hAnsi="仿宋" w:eastAsia="仿宋" w:cs="仿宋"/>
                      <w:sz w:val="24"/>
                    </w:rPr>
                    <w:t>≤100万元</w:t>
                  </w:r>
                </w:p>
              </w:tc>
              <w:tc>
                <w:tcPr>
                  <w:tcW w:w="1288" w:type="dxa"/>
                </w:tcPr>
                <w:p w14:paraId="4719D1AB">
                  <w:pPr>
                    <w:jc w:val="center"/>
                    <w:rPr>
                      <w:rFonts w:hint="eastAsia" w:ascii="仿宋" w:hAnsi="仿宋" w:eastAsia="仿宋" w:cs="仿宋"/>
                      <w:sz w:val="24"/>
                    </w:rPr>
                  </w:pPr>
                  <w:r>
                    <w:rPr>
                      <w:rFonts w:hint="eastAsia" w:ascii="仿宋" w:hAnsi="仿宋" w:eastAsia="仿宋" w:cs="仿宋"/>
                      <w:sz w:val="24"/>
                    </w:rPr>
                    <w:t>1.5%</w:t>
                  </w:r>
                </w:p>
              </w:tc>
              <w:tc>
                <w:tcPr>
                  <w:tcW w:w="1925" w:type="dxa"/>
                  <w:vAlign w:val="center"/>
                </w:tcPr>
                <w:p w14:paraId="0974F987">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1.2%</w:t>
                  </w:r>
                </w:p>
              </w:tc>
            </w:tr>
            <w:tr w14:paraId="30F0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7F57D56E">
                  <w:pPr>
                    <w:jc w:val="center"/>
                    <w:rPr>
                      <w:rFonts w:hint="eastAsia" w:ascii="仿宋" w:hAnsi="仿宋" w:eastAsia="仿宋" w:cs="仿宋"/>
                      <w:sz w:val="24"/>
                    </w:rPr>
                  </w:pPr>
                  <w:r>
                    <w:rPr>
                      <w:rFonts w:hint="eastAsia" w:ascii="仿宋" w:hAnsi="仿宋" w:eastAsia="仿宋" w:cs="仿宋"/>
                      <w:sz w:val="24"/>
                    </w:rPr>
                    <w:t>100-500</w:t>
                  </w:r>
                </w:p>
              </w:tc>
              <w:tc>
                <w:tcPr>
                  <w:tcW w:w="1288" w:type="dxa"/>
                </w:tcPr>
                <w:p w14:paraId="3F1C7CA4">
                  <w:pPr>
                    <w:jc w:val="center"/>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w:t>
                  </w:r>
                </w:p>
              </w:tc>
              <w:tc>
                <w:tcPr>
                  <w:tcW w:w="1925" w:type="dxa"/>
                  <w:vAlign w:val="center"/>
                </w:tcPr>
                <w:p w14:paraId="185166D3">
                  <w:pPr>
                    <w:widowControl/>
                    <w:jc w:val="center"/>
                    <w:textAlignment w:val="center"/>
                    <w:rPr>
                      <w:rFonts w:hint="eastAsia" w:ascii="仿宋" w:hAnsi="仿宋" w:eastAsia="仿宋" w:cs="仿宋"/>
                      <w:sz w:val="24"/>
                    </w:rPr>
                  </w:pPr>
                  <w:r>
                    <w:rPr>
                      <w:rFonts w:hint="eastAsia" w:ascii="仿宋" w:hAnsi="仿宋" w:eastAsia="仿宋" w:cs="仿宋"/>
                      <w:color w:val="000000"/>
                      <w:sz w:val="24"/>
                      <w:lang w:val="en-US" w:eastAsia="zh-CN" w:bidi="ar"/>
                    </w:rPr>
                    <w:t>0.88</w:t>
                  </w:r>
                  <w:r>
                    <w:rPr>
                      <w:rFonts w:hint="eastAsia" w:ascii="仿宋" w:hAnsi="仿宋" w:eastAsia="仿宋" w:cs="仿宋"/>
                      <w:color w:val="000000"/>
                      <w:sz w:val="24"/>
                      <w:lang w:bidi="ar"/>
                    </w:rPr>
                    <w:t>%</w:t>
                  </w:r>
                </w:p>
              </w:tc>
            </w:tr>
          </w:tbl>
          <w:p w14:paraId="7C07B13E">
            <w:pPr>
              <w:rPr>
                <w:rFonts w:hint="eastAsia" w:ascii="仿宋" w:hAnsi="仿宋" w:eastAsia="仿宋" w:cs="仿宋"/>
                <w:sz w:val="24"/>
              </w:rPr>
            </w:pPr>
            <w:r>
              <w:rPr>
                <w:rFonts w:hint="eastAsia" w:ascii="仿宋" w:hAnsi="仿宋" w:eastAsia="仿宋" w:cs="仿宋"/>
                <w:sz w:val="24"/>
              </w:rPr>
              <w:t>中标服务费收费按照差额定率累进法计取。</w:t>
            </w:r>
          </w:p>
          <w:p w14:paraId="07832A33">
            <w:pPr>
              <w:rPr>
                <w:rFonts w:hint="eastAsia" w:ascii="仿宋" w:hAnsi="仿宋" w:eastAsia="仿宋" w:cs="仿宋"/>
                <w:sz w:val="24"/>
              </w:rPr>
            </w:pPr>
            <w:r>
              <w:rPr>
                <w:rFonts w:hint="eastAsia" w:ascii="仿宋" w:hAnsi="仿宋" w:eastAsia="仿宋" w:cs="仿宋"/>
                <w:sz w:val="24"/>
              </w:rPr>
              <w:t>2、结算方式及时间为：</w:t>
            </w:r>
            <w:r>
              <w:rPr>
                <w:rFonts w:hint="eastAsia" w:ascii="仿宋" w:hAnsi="仿宋" w:eastAsia="仿宋" w:cs="仿宋"/>
                <w:color w:val="000000"/>
                <w:sz w:val="24"/>
              </w:rPr>
              <w:t>成交结果公告发布之日起7个工作日内</w:t>
            </w:r>
            <w:r>
              <w:rPr>
                <w:rFonts w:hint="eastAsia" w:ascii="仿宋" w:hAnsi="仿宋" w:eastAsia="仿宋" w:cs="仿宋"/>
                <w:sz w:val="24"/>
              </w:rPr>
              <w:t>，成交供应商按成交结果公告上的服务费金额缴纳至如下账号：</w:t>
            </w:r>
          </w:p>
          <w:p w14:paraId="36A5CA4A">
            <w:pPr>
              <w:rPr>
                <w:rFonts w:hint="eastAsia" w:ascii="仿宋" w:hAnsi="仿宋" w:eastAsia="仿宋" w:cs="仿宋"/>
                <w:sz w:val="24"/>
              </w:rPr>
            </w:pPr>
            <w:r>
              <w:rPr>
                <w:rFonts w:hint="eastAsia" w:ascii="仿宋" w:hAnsi="仿宋" w:eastAsia="仿宋" w:cs="仿宋"/>
                <w:sz w:val="24"/>
              </w:rPr>
              <w:t>（1）收 款 人：浙江国际招投标有限公司</w:t>
            </w:r>
          </w:p>
          <w:p w14:paraId="33C0D12A">
            <w:pPr>
              <w:rPr>
                <w:rFonts w:hint="eastAsia" w:ascii="仿宋" w:hAnsi="仿宋" w:eastAsia="仿宋" w:cs="仿宋"/>
                <w:sz w:val="24"/>
              </w:rPr>
            </w:pPr>
            <w:r>
              <w:rPr>
                <w:rFonts w:hint="eastAsia" w:ascii="仿宋" w:hAnsi="仿宋" w:eastAsia="仿宋" w:cs="仿宋"/>
                <w:sz w:val="24"/>
              </w:rPr>
              <w:t>（2）开户银行：中国工商银行杭州武林支行</w:t>
            </w:r>
          </w:p>
          <w:p w14:paraId="6B1ACA04">
            <w:pPr>
              <w:snapToGrid w:val="0"/>
              <w:spacing w:line="320" w:lineRule="exact"/>
              <w:rPr>
                <w:rFonts w:hint="eastAsia" w:ascii="仿宋" w:hAnsi="仿宋" w:eastAsia="仿宋" w:cs="仿宋"/>
                <w:kern w:val="0"/>
                <w:sz w:val="24"/>
              </w:rPr>
            </w:pPr>
            <w:r>
              <w:rPr>
                <w:rFonts w:hint="eastAsia" w:ascii="仿宋" w:hAnsi="仿宋" w:eastAsia="仿宋" w:cs="仿宋"/>
                <w:sz w:val="24"/>
              </w:rPr>
              <w:t>（3）账    号：1202 0212 0990 6782 015</w:t>
            </w:r>
          </w:p>
        </w:tc>
      </w:tr>
      <w:tr w14:paraId="31B9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08CAE9">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vAlign w:val="center"/>
          </w:tcPr>
          <w:p w14:paraId="42E2A4CC">
            <w:pPr>
              <w:snapToGrid w:val="0"/>
              <w:jc w:val="center"/>
              <w:rPr>
                <w:rFonts w:hint="eastAsia" w:ascii="仿宋" w:hAnsi="仿宋" w:eastAsia="仿宋" w:cs="仿宋"/>
                <w:b/>
                <w:sz w:val="24"/>
              </w:rPr>
            </w:pPr>
            <w:r>
              <w:rPr>
                <w:rFonts w:hint="eastAsia" w:ascii="仿宋" w:hAnsi="仿宋" w:eastAsia="仿宋" w:cs="仿宋"/>
                <w:b/>
                <w:sz w:val="24"/>
              </w:rPr>
              <w:t>其他</w:t>
            </w:r>
          </w:p>
        </w:tc>
        <w:tc>
          <w:tcPr>
            <w:tcW w:w="6095" w:type="dxa"/>
            <w:vAlign w:val="center"/>
          </w:tcPr>
          <w:p w14:paraId="0012AFB9">
            <w:pPr>
              <w:snapToGrid w:val="0"/>
              <w:spacing w:line="320" w:lineRule="exact"/>
              <w:rPr>
                <w:rFonts w:hint="eastAsia" w:ascii="仿宋" w:hAnsi="仿宋" w:eastAsia="仿宋" w:cs="仿宋"/>
                <w:sz w:val="24"/>
              </w:rPr>
            </w:pPr>
            <w:r>
              <w:rPr>
                <w:rFonts w:hint="eastAsia" w:ascii="仿宋" w:hAnsi="仿宋" w:eastAsia="仿宋" w:cs="仿宋"/>
                <w:sz w:val="24"/>
              </w:rPr>
              <w:t>成交供应商放弃成交资格导致重新采购的，应当承担支付代理费和专家评审费等费用在内的赔偿责任。</w:t>
            </w:r>
          </w:p>
        </w:tc>
      </w:tr>
    </w:tbl>
    <w:p w14:paraId="23A59EB5">
      <w:pPr>
        <w:snapToGrid w:val="0"/>
        <w:jc w:val="center"/>
        <w:rPr>
          <w:rFonts w:hint="eastAsia" w:ascii="仿宋" w:hAnsi="仿宋" w:eastAsia="仿宋" w:cs="仿宋"/>
          <w:b/>
          <w:sz w:val="32"/>
          <w:szCs w:val="20"/>
        </w:rPr>
      </w:pPr>
    </w:p>
    <w:p w14:paraId="1A49FB09">
      <w:pPr>
        <w:rPr>
          <w:rFonts w:hint="eastAsia" w:ascii="仿宋" w:hAnsi="仿宋" w:eastAsia="仿宋" w:cs="仿宋"/>
          <w:b/>
          <w:sz w:val="32"/>
          <w:szCs w:val="20"/>
        </w:rPr>
      </w:pPr>
      <w:r>
        <w:rPr>
          <w:rFonts w:hint="eastAsia" w:ascii="仿宋" w:hAnsi="仿宋" w:eastAsia="仿宋" w:cs="仿宋"/>
          <w:b/>
          <w:sz w:val="32"/>
          <w:szCs w:val="20"/>
        </w:rPr>
        <w:br w:type="page"/>
      </w:r>
    </w:p>
    <w:p w14:paraId="26F97006">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25751A96">
      <w:pPr>
        <w:snapToGrid w:val="0"/>
        <w:spacing w:line="360" w:lineRule="auto"/>
        <w:jc w:val="left"/>
        <w:outlineLvl w:val="9"/>
        <w:rPr>
          <w:rFonts w:hint="eastAsia" w:ascii="仿宋" w:hAnsi="仿宋" w:eastAsia="仿宋" w:cs="仿宋"/>
          <w:b/>
          <w:sz w:val="24"/>
        </w:rPr>
      </w:pPr>
      <w:r>
        <w:rPr>
          <w:rFonts w:hint="eastAsia" w:ascii="仿宋" w:hAnsi="仿宋" w:eastAsia="仿宋" w:cs="仿宋"/>
          <w:b/>
          <w:sz w:val="24"/>
        </w:rPr>
        <w:t>1. 适用范围</w:t>
      </w:r>
    </w:p>
    <w:p w14:paraId="3789322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23C3A0BC">
      <w:pPr>
        <w:adjustRightInd/>
        <w:spacing w:line="360" w:lineRule="auto"/>
        <w:outlineLvl w:val="9"/>
        <w:rPr>
          <w:rFonts w:hint="eastAsia" w:ascii="仿宋" w:hAnsi="仿宋" w:eastAsia="仿宋" w:cs="仿宋"/>
          <w:b/>
          <w:sz w:val="24"/>
        </w:rPr>
      </w:pPr>
      <w:r>
        <w:rPr>
          <w:rFonts w:hint="eastAsia" w:ascii="仿宋" w:hAnsi="仿宋" w:eastAsia="仿宋" w:cs="仿宋"/>
          <w:b/>
          <w:sz w:val="24"/>
        </w:rPr>
        <w:t>2.定义</w:t>
      </w:r>
    </w:p>
    <w:p w14:paraId="7D9A7D8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4E79F019">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14:paraId="18C36E9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7ED2AE3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A845AC4">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195C9705">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24B5FEA0">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kern w:val="2"/>
          <w:sz w:val="24"/>
          <w:szCs w:val="24"/>
        </w:rPr>
        <w:t>https://www.zcygov.cn/</w:t>
      </w:r>
      <w:r>
        <w:rPr>
          <w:rStyle w:val="68"/>
          <w:rFonts w:hint="eastAsia" w:ascii="仿宋" w:hAnsi="仿宋" w:eastAsia="仿宋" w:cs="仿宋"/>
          <w:color w:val="auto"/>
          <w:kern w:val="2"/>
          <w:sz w:val="24"/>
          <w:szCs w:val="24"/>
        </w:rPr>
        <w:fldChar w:fldCharType="end"/>
      </w:r>
      <w:r>
        <w:rPr>
          <w:rFonts w:hint="eastAsia" w:ascii="仿宋" w:hAnsi="仿宋" w:eastAsia="仿宋" w:cs="仿宋"/>
          <w:sz w:val="24"/>
        </w:rPr>
        <w:t>）。</w:t>
      </w:r>
    </w:p>
    <w:p w14:paraId="2AC8BE4D">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2A083B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48502947">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þ</w:t>
          </w:r>
        </w:sdtContent>
      </w:sdt>
      <w:r>
        <w:rPr>
          <w:rFonts w:hint="eastAsia" w:ascii="仿宋" w:hAnsi="仿宋" w:eastAsia="仿宋" w:cs="仿宋"/>
          <w:sz w:val="24"/>
        </w:rPr>
        <w:t>”或“■”系指适用本项目的要求，“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0D029B17">
      <w:pPr>
        <w:adjustRightInd/>
        <w:spacing w:line="360" w:lineRule="auto"/>
        <w:outlineLvl w:val="9"/>
        <w:rPr>
          <w:rFonts w:hint="eastAsia" w:ascii="仿宋" w:hAnsi="仿宋" w:eastAsia="仿宋" w:cs="仿宋"/>
          <w:b/>
          <w:sz w:val="24"/>
        </w:rPr>
      </w:pPr>
      <w:r>
        <w:rPr>
          <w:rFonts w:hint="eastAsia" w:ascii="仿宋" w:hAnsi="仿宋" w:eastAsia="仿宋" w:cs="仿宋"/>
          <w:b/>
          <w:sz w:val="24"/>
        </w:rPr>
        <w:t>3. 响应有效期</w:t>
      </w:r>
    </w:p>
    <w:p w14:paraId="6F37B4C8">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26411338">
      <w:pPr>
        <w:pStyle w:val="393"/>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3DF6B815">
      <w:pPr>
        <w:pStyle w:val="393"/>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626F16F4">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1C971A11">
      <w:pPr>
        <w:pStyle w:val="31"/>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0610151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65815835">
      <w:pPr>
        <w:pStyle w:val="393"/>
        <w:spacing w:before="0"/>
        <w:ind w:firstLine="0" w:firstLineChars="0"/>
        <w:rPr>
          <w:rFonts w:hint="eastAsia" w:ascii="仿宋" w:hAnsi="仿宋" w:eastAsia="仿宋" w:cs="仿宋"/>
          <w:b/>
          <w:szCs w:val="24"/>
          <w:lang w:val="en-US" w:eastAsia="zh-CN"/>
        </w:rPr>
      </w:pPr>
      <w:r>
        <w:rPr>
          <w:rFonts w:hint="eastAsia" w:ascii="仿宋" w:hAnsi="仿宋" w:eastAsia="仿宋" w:cs="仿宋"/>
          <w:b/>
          <w:szCs w:val="24"/>
        </w:rPr>
        <w:t>1.是否允许采购进口产品要求</w:t>
      </w:r>
    </w:p>
    <w:p w14:paraId="19FF4B1F">
      <w:pPr>
        <w:pStyle w:val="31"/>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6EB4821">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3918ACE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14DF3AA">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63BDD16B">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19F3898">
      <w:pPr>
        <w:pStyle w:val="31"/>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3092BD79">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9B07B5C">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645495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D2075A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F66995">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B4A7DCE">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355E0758">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5F2CEB">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A46BF99">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57C4711">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1D7F9FF">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29AC211C">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0D883B">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659E7D77">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3A2A08B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14:paraId="706C1DE8">
      <w:pPr>
        <w:pStyle w:val="31"/>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76EFB9BB">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9184D">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4FF8795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56DCE1">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41ACB6FA">
      <w:pPr>
        <w:pStyle w:val="31"/>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4B47BDE0">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2636F1DF">
      <w:pPr>
        <w:pStyle w:val="31"/>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9B7CE24">
      <w:pPr>
        <w:pStyle w:val="16"/>
        <w:spacing w:line="360" w:lineRule="auto"/>
        <w:ind w:firstLine="434" w:firstLineChars="181"/>
        <w:rPr>
          <w:rFonts w:hint="eastAsia" w:ascii="仿宋" w:hAnsi="仿宋" w:eastAsia="仿宋" w:cs="仿宋"/>
          <w:color w:val="auto"/>
          <w:kern w:val="2"/>
          <w:sz w:val="24"/>
        </w:rPr>
      </w:pPr>
      <w:r>
        <w:rPr>
          <w:rFonts w:hint="eastAsia" w:ascii="仿宋" w:hAnsi="仿宋" w:eastAsia="仿宋" w:cs="仿宋"/>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3227CCE">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60F674ED">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A0EEA85">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476EBE5">
      <w:pPr>
        <w:pStyle w:val="31"/>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4F87A287">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072E6176">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 2.2询问或者质疑事项可能影响采购结果的，采购人应当暂停签订合同，已经签订合同的，应当中止履行合同。</w:t>
      </w:r>
    </w:p>
    <w:p w14:paraId="480B4B13">
      <w:pPr>
        <w:pStyle w:val="31"/>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092F2055">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62BAC8E6">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2D6C2C1F">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5FD3D1F">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7430C836">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6BAF2A28">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0E0D7BF2">
      <w:pPr>
        <w:pStyle w:val="31"/>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0CD9E6EF">
      <w:pPr>
        <w:pStyle w:val="31"/>
        <w:spacing w:line="360" w:lineRule="auto"/>
        <w:ind w:firstLine="480" w:firstLineChars="200"/>
        <w:rPr>
          <w:rFonts w:hint="eastAsia" w:ascii="仿宋" w:hAnsi="仿宋" w:eastAsia="仿宋" w:cs="仿宋"/>
          <w:b/>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DAC608B">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3F40315B">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机构的答复不满意或者采购人、采购机构未在规定的时间内作出答复的，可以在答复期满后十五个工作日内向同级政府采购监督管理部门提出投诉。预算金额未达100万元的采购项目，由采购人处理采购争议。</w:t>
      </w:r>
    </w:p>
    <w:p w14:paraId="67431750">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61040B1B">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731D0050">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750E293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0C454D7E">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17E6A7F0">
      <w:pPr>
        <w:pStyle w:val="3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17C13683">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60526A07">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63465853">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7A2362E9">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2BBB13E1">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684264E4">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009C61ED">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7EA8FC2D">
      <w:pPr>
        <w:pStyle w:val="31"/>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6562FBF0">
      <w:pPr>
        <w:pStyle w:val="31"/>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3479FB13">
      <w:pPr>
        <w:pStyle w:val="31"/>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31EA6F0F">
      <w:pPr>
        <w:pStyle w:val="393"/>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2.1已获取磋商文件的潜在供应商，若有问题需要澄清，应于提交首次响应文件截止时间前，以书面形式向采购机构提出。</w:t>
      </w:r>
    </w:p>
    <w:p w14:paraId="719B98B9">
      <w:pPr>
        <w:pStyle w:val="393"/>
        <w:snapToGrid w:val="0"/>
        <w:spacing w:before="0"/>
        <w:ind w:firstLine="480"/>
        <w:rPr>
          <w:rFonts w:hint="eastAsia" w:ascii="仿宋" w:hAnsi="仿宋" w:eastAsia="仿宋" w:cs="仿宋"/>
        </w:rPr>
      </w:pPr>
      <w:r>
        <w:rPr>
          <w:rFonts w:hint="eastAsia" w:ascii="仿宋" w:hAnsi="仿宋" w:eastAsia="仿宋" w:cs="仿宋"/>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409AAD4">
      <w:pPr>
        <w:pStyle w:val="393"/>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1D37422D">
      <w:pPr>
        <w:pStyle w:val="393"/>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FC2888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47D13A02">
      <w:pPr>
        <w:pStyle w:val="31"/>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6E2B9B9E">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7F0FD8F1">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2. 响应文件的组成</w:t>
      </w:r>
    </w:p>
    <w:p w14:paraId="3386F8BC">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highlight w:val="none"/>
        </w:rPr>
        <w:t>响应文件应当包括以下</w:t>
      </w:r>
      <w:r>
        <w:rPr>
          <w:rFonts w:hint="eastAsia" w:ascii="仿宋" w:hAnsi="仿宋" w:eastAsia="仿宋" w:cs="仿宋"/>
          <w:sz w:val="24"/>
        </w:rPr>
        <w:t>主要内容：</w:t>
      </w:r>
    </w:p>
    <w:p w14:paraId="431123C2">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00F697AE">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31A027BB">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2535D65A">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713A4282">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；无。</w:t>
      </w:r>
    </w:p>
    <w:p w14:paraId="434CB2DD">
      <w:pPr>
        <w:pStyle w:val="31"/>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p>
    <w:p w14:paraId="5A5D1B91">
      <w:pPr>
        <w:pStyle w:val="31"/>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（3）授权委托书或法定代表人（单位负责人、自然人本人）身份证明及最近一个月的社保缴纳证明；</w:t>
      </w:r>
    </w:p>
    <w:p w14:paraId="02C172C8">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（4）所有资信文件</w:t>
      </w:r>
      <w:r>
        <w:rPr>
          <w:rFonts w:hint="eastAsia" w:ascii="仿宋" w:hAnsi="仿宋" w:eastAsia="仿宋" w:cs="仿宋"/>
          <w:kern w:val="0"/>
          <w:sz w:val="24"/>
        </w:rPr>
        <w:t>（如果有）；</w:t>
      </w:r>
    </w:p>
    <w:p w14:paraId="7D4B3D6C">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（5）2021年1月1日至今（以合同签订时间为准）供应商已完成的网络安全设备销售业绩情况</w:t>
      </w:r>
      <w:r>
        <w:rPr>
          <w:rFonts w:hint="eastAsia" w:ascii="仿宋" w:hAnsi="仿宋" w:eastAsia="仿宋" w:cs="仿宋"/>
          <w:sz w:val="24"/>
        </w:rPr>
        <w:t>（提供合同和合同款发票的复印件/扫描件为准）；</w:t>
      </w:r>
    </w:p>
    <w:p w14:paraId="36E4885D">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（6）</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7CA3734">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（7）</w:t>
      </w:r>
      <w:r>
        <w:rPr>
          <w:rFonts w:hint="eastAsia" w:ascii="仿宋" w:hAnsi="仿宋" w:eastAsia="仿宋" w:cs="仿宋"/>
          <w:kern w:val="0"/>
          <w:sz w:val="24"/>
          <w:lang w:val="zh-CN"/>
        </w:rPr>
        <w:t>认为需要的其他商务文件或说明 (如果有) ；</w:t>
      </w:r>
    </w:p>
    <w:p w14:paraId="1B2E8D72">
      <w:pPr>
        <w:pStyle w:val="31"/>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8</w:t>
      </w:r>
      <w:r>
        <w:rPr>
          <w:rFonts w:hint="eastAsia" w:ascii="仿宋" w:hAnsi="仿宋" w:eastAsia="仿宋" w:cs="仿宋"/>
          <w:kern w:val="0"/>
          <w:sz w:val="24"/>
          <w:lang w:val="zh-CN"/>
        </w:rPr>
        <w:t>）项目方案计划</w:t>
      </w:r>
      <w:r>
        <w:rPr>
          <w:rFonts w:hint="eastAsia" w:ascii="仿宋" w:hAnsi="仿宋" w:eastAsia="仿宋" w:cs="仿宋"/>
          <w:sz w:val="24"/>
          <w:lang w:val="zh-CN"/>
        </w:rPr>
        <w:t>。针对本项目的完整</w:t>
      </w:r>
      <w:r>
        <w:rPr>
          <w:rFonts w:hint="eastAsia" w:ascii="仿宋" w:hAnsi="仿宋" w:eastAsia="仿宋" w:cs="仿宋"/>
          <w:sz w:val="24"/>
        </w:rPr>
        <w:t>方案计划</w:t>
      </w:r>
      <w:r>
        <w:rPr>
          <w:rFonts w:hint="eastAsia" w:ascii="仿宋" w:hAnsi="仿宋" w:eastAsia="仿宋" w:cs="仿宋"/>
          <w:sz w:val="24"/>
          <w:lang w:val="zh-CN"/>
        </w:rPr>
        <w:t>；</w:t>
      </w:r>
    </w:p>
    <w:p w14:paraId="677E7ECE">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w:t>
      </w:r>
      <w:r>
        <w:rPr>
          <w:rFonts w:hint="eastAsia" w:ascii="仿宋" w:hAnsi="仿宋" w:eastAsia="仿宋" w:cs="仿宋"/>
          <w:kern w:val="0"/>
          <w:sz w:val="24"/>
        </w:rPr>
        <w:t>9</w:t>
      </w:r>
      <w:r>
        <w:rPr>
          <w:rFonts w:hint="eastAsia" w:ascii="仿宋" w:hAnsi="仿宋" w:eastAsia="仿宋" w:cs="仿宋"/>
          <w:kern w:val="0"/>
          <w:sz w:val="24"/>
          <w:lang w:val="zh-CN"/>
        </w:rPr>
        <w:t>）组织实施方案。本项目详细工作实施组织方案，包括(但不限于)以下内容：组织机构、工作时间进度表、工作程序和步骤、管理和协调方法、关键步骤的思路和要点；</w:t>
      </w:r>
    </w:p>
    <w:p w14:paraId="0A3B637A">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）项目小组人员名单。每个专业人员的情况和人员数应该明确表示，明确各阶段投入人数；在提交的响应文件中安排的人员，须为公司的固定职员（</w:t>
      </w:r>
      <w:r>
        <w:rPr>
          <w:rFonts w:hint="eastAsia" w:ascii="仿宋" w:hAnsi="仿宋" w:eastAsia="仿宋" w:cs="仿宋"/>
          <w:kern w:val="0"/>
          <w:sz w:val="24"/>
        </w:rPr>
        <w:t>除采购文件明确允许外聘的岗位）</w:t>
      </w:r>
      <w:r>
        <w:rPr>
          <w:rFonts w:hint="eastAsia" w:ascii="仿宋" w:hAnsi="仿宋" w:eastAsia="仿宋" w:cs="仿宋"/>
          <w:kern w:val="0"/>
          <w:sz w:val="24"/>
          <w:lang w:val="zh-CN"/>
        </w:rPr>
        <w:t>；每个参加项目人员的履历表应随响应文件一并提交，主要内容包括学历、技术职称、工作特长、经验与业绩(包括从事相关项目的经验，该人员参与的时间以及在项目中的责任)，资质情况等；</w:t>
      </w:r>
    </w:p>
    <w:p w14:paraId="0DEF4F44">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）优惠条件及特殊承诺；</w:t>
      </w:r>
    </w:p>
    <w:p w14:paraId="18B307CB">
      <w:pPr>
        <w:pStyle w:val="31"/>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（12）</w:t>
      </w:r>
      <w:r>
        <w:rPr>
          <w:rFonts w:hint="eastAsia" w:ascii="仿宋" w:hAnsi="仿宋" w:eastAsia="仿宋" w:cs="仿宋"/>
          <w:kern w:val="0"/>
          <w:sz w:val="24"/>
          <w:lang w:val="zh-CN"/>
        </w:rPr>
        <w:t>培训计划（如果有）；</w:t>
      </w:r>
    </w:p>
    <w:p w14:paraId="7955C1B0">
      <w:pPr>
        <w:pStyle w:val="31"/>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（13）</w:t>
      </w:r>
      <w:r>
        <w:rPr>
          <w:rFonts w:hint="eastAsia" w:ascii="仿宋" w:hAnsi="仿宋" w:eastAsia="仿宋" w:cs="仿宋"/>
          <w:kern w:val="0"/>
          <w:sz w:val="24"/>
          <w:szCs w:val="24"/>
          <w:lang w:val="zh-CN"/>
        </w:rPr>
        <w:t>供应商认为需要的其他技术文件或说明（如果有）；</w:t>
      </w:r>
    </w:p>
    <w:p w14:paraId="1B6748CD">
      <w:pPr>
        <w:pStyle w:val="31"/>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（14）</w:t>
      </w:r>
      <w:r>
        <w:rPr>
          <w:rFonts w:hint="eastAsia" w:ascii="仿宋" w:hAnsi="仿宋" w:eastAsia="仿宋" w:cs="仿宋"/>
          <w:kern w:val="0"/>
          <w:sz w:val="24"/>
          <w:lang w:val="zh-CN"/>
        </w:rPr>
        <w:t>政府采购供应商廉洁自律承诺书。</w:t>
      </w:r>
    </w:p>
    <w:p w14:paraId="57C3A414">
      <w:pPr>
        <w:pStyle w:val="31"/>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5520220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341FEF8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565C04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20F894E8">
      <w:pPr>
        <w:pStyle w:val="393"/>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4D8CB0C5">
      <w:pPr>
        <w:pStyle w:val="393"/>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D3822B4">
      <w:pPr>
        <w:pStyle w:val="393"/>
        <w:snapToGrid w:val="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2466BA8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3F414BE8">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5D880214">
      <w:pPr>
        <w:pStyle w:val="393"/>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4F6B20">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2A8D0CA2">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48C88FBA">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0C08072B">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采购机构可以视情况延长提交响应文件的截止时间。在上述情况下，采购机构与供应商以前在响应截止期方面的全部权利、责任和义务，将适用于延长至新的响应截止期。</w:t>
      </w:r>
    </w:p>
    <w:p w14:paraId="789CBC22">
      <w:pPr>
        <w:pStyle w:val="31"/>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7726B926">
      <w:pPr>
        <w:pStyle w:val="31"/>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14:paraId="55D16CA8">
      <w:pPr>
        <w:pStyle w:val="31"/>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4CFCC15">
      <w:pPr>
        <w:pStyle w:val="31"/>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03B1CBB2">
      <w:pPr>
        <w:pStyle w:val="31"/>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3DDBD72B">
      <w:pPr>
        <w:pStyle w:val="31"/>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2062F7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304FBA3D">
      <w:pPr>
        <w:pStyle w:val="31"/>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6806746F">
      <w:pPr>
        <w:pStyle w:val="31"/>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758DD3FE">
      <w:pPr>
        <w:pStyle w:val="31"/>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2FEF23BA">
      <w:pPr>
        <w:pStyle w:val="31"/>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1DDDF89">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2A2F21DB">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3A6A1F0D">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4A27C08C">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3939F974">
      <w:pPr>
        <w:pStyle w:val="39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169118">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623E5F42">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8C31364">
      <w:pPr>
        <w:pStyle w:val="31"/>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r>
        <w:rPr>
          <w:rFonts w:hint="eastAsia" w:ascii="仿宋" w:hAnsi="仿宋" w:eastAsia="仿宋" w:cs="仿宋"/>
          <w:snapToGrid w:val="0"/>
          <w:kern w:val="28"/>
          <w:sz w:val="24"/>
        </w:rPr>
        <w:t>；</w:t>
      </w:r>
    </w:p>
    <w:p w14:paraId="6B775AE0">
      <w:pPr>
        <w:adjustRightInd/>
        <w:snapToGrid w:val="0"/>
        <w:spacing w:line="360" w:lineRule="auto"/>
        <w:ind w:firstLine="480" w:firstLineChars="200"/>
        <w:outlineLvl w:val="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1.2中小企业声明函（如果有）</w:t>
      </w:r>
    </w:p>
    <w:p w14:paraId="3E02182B">
      <w:pPr>
        <w:adjustRightInd/>
        <w:snapToGrid w:val="0"/>
        <w:spacing w:line="360" w:lineRule="auto"/>
        <w:ind w:firstLine="480" w:firstLineChars="200"/>
        <w:outlineLvl w:val="0"/>
        <w:rPr>
          <w:rFonts w:hint="eastAsia" w:ascii="仿宋" w:hAnsi="仿宋" w:eastAsia="仿宋" w:cs="仿宋"/>
          <w:snapToGrid w:val="0"/>
          <w:kern w:val="28"/>
          <w:sz w:val="24"/>
        </w:rPr>
      </w:pPr>
      <w:r>
        <w:rPr>
          <w:rFonts w:hint="eastAsia" w:ascii="仿宋" w:hAnsi="仿宋" w:eastAsia="仿宋" w:cs="仿宋"/>
          <w:snapToGrid w:val="0"/>
          <w:kern w:val="28"/>
          <w:sz w:val="24"/>
          <w:szCs w:val="20"/>
        </w:rPr>
        <w:t>1.3中标服务费支付承诺书</w:t>
      </w:r>
      <w:r>
        <w:rPr>
          <w:rFonts w:hint="eastAsia" w:ascii="仿宋" w:hAnsi="仿宋" w:eastAsia="仿宋" w:cs="仿宋"/>
          <w:sz w:val="24"/>
        </w:rPr>
        <w:t>。</w:t>
      </w:r>
    </w:p>
    <w:p w14:paraId="345ECC0E">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10A4A289">
      <w:pPr>
        <w:pStyle w:val="393"/>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5B08F581">
      <w:pPr>
        <w:pStyle w:val="393"/>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520CDE7">
      <w:pPr>
        <w:pStyle w:val="393"/>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796264D9">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2C7CC27D">
      <w:pPr>
        <w:pStyle w:val="31"/>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5762B14B">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B7DC3B7">
      <w:pPr>
        <w:pStyle w:val="31"/>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751C8318">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D99A99D">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21BCAA55">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采购机构也可以以纸质形式进行成交通知。</w:t>
      </w:r>
    </w:p>
    <w:p w14:paraId="18855367">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14:paraId="093A3F84">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3621CC2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0FF95516">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7C162B3B">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3FC3D45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799AEC50">
      <w:pPr>
        <w:pStyle w:val="393"/>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44BCEDA5">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D5D0AA4">
      <w:pPr>
        <w:spacing w:line="360" w:lineRule="auto"/>
        <w:ind w:firstLine="465" w:firstLineChars="194"/>
        <w:jc w:val="left"/>
        <w:rPr>
          <w:rFonts w:hint="eastAsia" w:ascii="仿宋" w:hAnsi="仿宋" w:eastAsia="仿宋" w:cs="仿宋"/>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AD4CB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200A60C9">
      <w:pPr>
        <w:pStyle w:val="23"/>
        <w:spacing w:line="360" w:lineRule="auto"/>
        <w:ind w:firstLine="0" w:firstLineChars="0"/>
        <w:rPr>
          <w:rFonts w:hint="eastAsia" w:ascii="仿宋" w:hAnsi="仿宋" w:eastAsia="仿宋" w:cs="仿宋"/>
          <w:b/>
        </w:rPr>
      </w:pPr>
      <w:r>
        <w:rPr>
          <w:rFonts w:hint="eastAsia" w:ascii="仿宋" w:hAnsi="仿宋" w:eastAsia="仿宋" w:cs="仿宋"/>
          <w:b/>
        </w:rPr>
        <w:t>1.验收</w:t>
      </w:r>
    </w:p>
    <w:p w14:paraId="7ED4B05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6A030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666EABD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9A5A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01612E">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3A747FC3">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146B177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14:paraId="0B3F2AE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1A4D2F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29F1BAE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3723479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05C9C1E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5C6EE569">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4714665"/>
      <w:bookmarkEnd w:id="55"/>
      <w:bookmarkStart w:id="56" w:name="_Hlt75236290"/>
      <w:bookmarkEnd w:id="56"/>
      <w:bookmarkStart w:id="57" w:name="_Hlt74729768"/>
      <w:bookmarkEnd w:id="57"/>
      <w:bookmarkStart w:id="58" w:name="_Hlt75236101"/>
      <w:bookmarkEnd w:id="58"/>
      <w:bookmarkStart w:id="59" w:name="_Hlt74730295"/>
      <w:bookmarkEnd w:id="59"/>
      <w:bookmarkStart w:id="60" w:name="_Hlt74707468"/>
      <w:bookmarkEnd w:id="60"/>
      <w:bookmarkStart w:id="61" w:name="_Hlt68057669"/>
      <w:bookmarkEnd w:id="61"/>
      <w:bookmarkStart w:id="62" w:name="_Hlt75236011"/>
      <w:bookmarkEnd w:id="62"/>
      <w:bookmarkStart w:id="63" w:name="第三部分"/>
      <w:bookmarkStart w:id="64" w:name="_Toc164416483"/>
      <w:r>
        <w:rPr>
          <w:rFonts w:hint="eastAsia" w:ascii="仿宋" w:hAnsi="仿宋" w:eastAsia="仿宋" w:cs="仿宋"/>
          <w:b/>
          <w:sz w:val="36"/>
          <w:szCs w:val="36"/>
        </w:rPr>
        <w:br w:type="page"/>
      </w:r>
    </w:p>
    <w:p w14:paraId="421BC171">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0D30D2DA">
      <w:pPr>
        <w:pStyle w:val="4"/>
        <w:keepNext/>
        <w:keepLines/>
        <w:pageBreakBefore w:val="0"/>
        <w:widowControl w:val="0"/>
        <w:numPr>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rPr>
      </w:pPr>
      <w:bookmarkStart w:id="65" w:name="_Toc204483585"/>
      <w:bookmarkStart w:id="66" w:name="_Toc236047431"/>
      <w:bookmarkStart w:id="67" w:name="_Toc430590276"/>
      <w:bookmarkStart w:id="68" w:name="_Toc31661"/>
      <w:bookmarkStart w:id="69" w:name="_Toc25107"/>
      <w:bookmarkStart w:id="70" w:name="_Toc17303"/>
      <w:r>
        <w:rPr>
          <w:rFonts w:hint="eastAsia" w:ascii="仿宋" w:hAnsi="仿宋" w:eastAsia="仿宋" w:cs="仿宋"/>
          <w:sz w:val="24"/>
          <w:szCs w:val="24"/>
        </w:rPr>
        <w:t>一、概况</w:t>
      </w:r>
      <w:bookmarkEnd w:id="65"/>
      <w:bookmarkEnd w:id="66"/>
      <w:bookmarkEnd w:id="67"/>
      <w:bookmarkEnd w:id="68"/>
      <w:bookmarkEnd w:id="69"/>
      <w:bookmarkEnd w:id="70"/>
    </w:p>
    <w:p w14:paraId="5F004C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1.采购设备清单：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905"/>
        <w:gridCol w:w="1188"/>
        <w:gridCol w:w="1439"/>
      </w:tblGrid>
      <w:tr w14:paraId="412D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14:paraId="2219F5B9">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4905" w:type="dxa"/>
            <w:vAlign w:val="center"/>
          </w:tcPr>
          <w:p w14:paraId="4CC2C8E3">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1188" w:type="dxa"/>
            <w:vAlign w:val="center"/>
          </w:tcPr>
          <w:p w14:paraId="62D3EDE3">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39" w:type="dxa"/>
            <w:vAlign w:val="center"/>
          </w:tcPr>
          <w:p w14:paraId="284C4C16">
            <w:pPr>
              <w:jc w:val="center"/>
              <w:rPr>
                <w:rFonts w:hint="eastAsia" w:ascii="仿宋" w:hAnsi="仿宋" w:eastAsia="仿宋" w:cs="仿宋"/>
                <w:sz w:val="24"/>
                <w:szCs w:val="24"/>
              </w:rPr>
            </w:pPr>
            <w:r>
              <w:rPr>
                <w:rFonts w:hint="eastAsia" w:ascii="仿宋" w:hAnsi="仿宋" w:eastAsia="仿宋" w:cs="仿宋"/>
                <w:sz w:val="24"/>
                <w:szCs w:val="24"/>
              </w:rPr>
              <w:t>是否允许购买进口设备</w:t>
            </w:r>
          </w:p>
        </w:tc>
      </w:tr>
      <w:tr w14:paraId="1C61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2652AFC2">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w:t>
            </w:r>
          </w:p>
        </w:tc>
        <w:tc>
          <w:tcPr>
            <w:tcW w:w="4905" w:type="dxa"/>
            <w:vAlign w:val="center"/>
          </w:tcPr>
          <w:p w14:paraId="245DF96C">
            <w:pPr>
              <w:widowControl/>
              <w:ind w:firstLine="0" w:firstLineChars="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入侵防御系统</w:t>
            </w:r>
          </w:p>
        </w:tc>
        <w:tc>
          <w:tcPr>
            <w:tcW w:w="1188" w:type="dxa"/>
            <w:vAlign w:val="center"/>
          </w:tcPr>
          <w:p w14:paraId="027C123F">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2台</w:t>
            </w:r>
          </w:p>
        </w:tc>
        <w:tc>
          <w:tcPr>
            <w:tcW w:w="1439" w:type="dxa"/>
            <w:vAlign w:val="center"/>
          </w:tcPr>
          <w:p w14:paraId="68E81F06">
            <w:pPr>
              <w:jc w:val="center"/>
              <w:rPr>
                <w:rFonts w:hint="eastAsia" w:ascii="仿宋" w:hAnsi="仿宋" w:eastAsia="仿宋" w:cs="仿宋"/>
                <w:sz w:val="24"/>
                <w:szCs w:val="24"/>
              </w:rPr>
            </w:pPr>
            <w:r>
              <w:rPr>
                <w:rFonts w:hint="eastAsia" w:ascii="仿宋" w:hAnsi="仿宋" w:eastAsia="仿宋" w:cs="仿宋"/>
                <w:sz w:val="24"/>
                <w:szCs w:val="24"/>
              </w:rPr>
              <w:t>否</w:t>
            </w:r>
          </w:p>
        </w:tc>
      </w:tr>
      <w:tr w14:paraId="6EBC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4E89108C">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w:t>
            </w:r>
          </w:p>
        </w:tc>
        <w:tc>
          <w:tcPr>
            <w:tcW w:w="4905" w:type="dxa"/>
            <w:vAlign w:val="center"/>
          </w:tcPr>
          <w:p w14:paraId="20ED7C1C">
            <w:pPr>
              <w:widowControl/>
              <w:ind w:firstLine="0" w:firstLineChars="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安全编排自动化与响应系统</w:t>
            </w:r>
          </w:p>
        </w:tc>
        <w:tc>
          <w:tcPr>
            <w:tcW w:w="1188" w:type="dxa"/>
            <w:vAlign w:val="center"/>
          </w:tcPr>
          <w:p w14:paraId="1D0C1083">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1台</w:t>
            </w:r>
          </w:p>
        </w:tc>
        <w:tc>
          <w:tcPr>
            <w:tcW w:w="1439" w:type="dxa"/>
            <w:vAlign w:val="center"/>
          </w:tcPr>
          <w:p w14:paraId="0063972F">
            <w:pPr>
              <w:jc w:val="center"/>
              <w:rPr>
                <w:rFonts w:hint="eastAsia" w:ascii="仿宋" w:hAnsi="仿宋" w:eastAsia="仿宋" w:cs="仿宋"/>
                <w:sz w:val="24"/>
                <w:szCs w:val="24"/>
              </w:rPr>
            </w:pPr>
            <w:r>
              <w:rPr>
                <w:rFonts w:hint="eastAsia" w:ascii="仿宋" w:hAnsi="仿宋" w:eastAsia="仿宋" w:cs="仿宋"/>
                <w:sz w:val="24"/>
                <w:szCs w:val="24"/>
              </w:rPr>
              <w:t>否</w:t>
            </w:r>
          </w:p>
        </w:tc>
      </w:tr>
      <w:tr w14:paraId="071F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2B536C53">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3</w:t>
            </w:r>
          </w:p>
        </w:tc>
        <w:tc>
          <w:tcPr>
            <w:tcW w:w="4905" w:type="dxa"/>
            <w:vAlign w:val="center"/>
          </w:tcPr>
          <w:p w14:paraId="74036471">
            <w:pPr>
              <w:widowControl/>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网络隔离与交换系统</w:t>
            </w:r>
          </w:p>
        </w:tc>
        <w:tc>
          <w:tcPr>
            <w:tcW w:w="1188" w:type="dxa"/>
            <w:vAlign w:val="center"/>
          </w:tcPr>
          <w:p w14:paraId="6C4F504E">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1台</w:t>
            </w:r>
          </w:p>
        </w:tc>
        <w:tc>
          <w:tcPr>
            <w:tcW w:w="1439" w:type="dxa"/>
            <w:vAlign w:val="center"/>
          </w:tcPr>
          <w:p w14:paraId="56ECBC21">
            <w:pPr>
              <w:jc w:val="center"/>
              <w:rPr>
                <w:rFonts w:hint="eastAsia" w:ascii="仿宋" w:hAnsi="仿宋" w:eastAsia="仿宋" w:cs="仿宋"/>
                <w:sz w:val="24"/>
                <w:szCs w:val="24"/>
              </w:rPr>
            </w:pPr>
            <w:r>
              <w:rPr>
                <w:rFonts w:hint="eastAsia" w:ascii="仿宋" w:hAnsi="仿宋" w:eastAsia="仿宋" w:cs="仿宋"/>
                <w:sz w:val="24"/>
                <w:szCs w:val="24"/>
              </w:rPr>
              <w:t>否</w:t>
            </w:r>
          </w:p>
        </w:tc>
      </w:tr>
      <w:tr w14:paraId="5FF2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23973994">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4</w:t>
            </w:r>
          </w:p>
        </w:tc>
        <w:tc>
          <w:tcPr>
            <w:tcW w:w="4905" w:type="dxa"/>
            <w:vAlign w:val="center"/>
          </w:tcPr>
          <w:p w14:paraId="7EE1C19E">
            <w:pPr>
              <w:widowControl/>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接口调用代理系统</w:t>
            </w:r>
          </w:p>
        </w:tc>
        <w:tc>
          <w:tcPr>
            <w:tcW w:w="1188" w:type="dxa"/>
            <w:vAlign w:val="center"/>
          </w:tcPr>
          <w:p w14:paraId="09D38A59">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1台</w:t>
            </w:r>
          </w:p>
        </w:tc>
        <w:tc>
          <w:tcPr>
            <w:tcW w:w="1439" w:type="dxa"/>
            <w:vAlign w:val="center"/>
          </w:tcPr>
          <w:p w14:paraId="4319361E">
            <w:pPr>
              <w:jc w:val="center"/>
              <w:rPr>
                <w:rFonts w:hint="eastAsia" w:ascii="仿宋" w:hAnsi="仿宋" w:eastAsia="仿宋" w:cs="仿宋"/>
                <w:sz w:val="24"/>
                <w:szCs w:val="24"/>
              </w:rPr>
            </w:pPr>
            <w:r>
              <w:rPr>
                <w:rFonts w:hint="eastAsia" w:ascii="仿宋" w:hAnsi="仿宋" w:eastAsia="仿宋" w:cs="仿宋"/>
                <w:sz w:val="24"/>
                <w:szCs w:val="24"/>
              </w:rPr>
              <w:t>否</w:t>
            </w:r>
          </w:p>
        </w:tc>
      </w:tr>
      <w:tr w14:paraId="2EBD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45F9A4DC">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5</w:t>
            </w:r>
          </w:p>
        </w:tc>
        <w:tc>
          <w:tcPr>
            <w:tcW w:w="4905" w:type="dxa"/>
            <w:vAlign w:val="center"/>
          </w:tcPr>
          <w:p w14:paraId="75420818">
            <w:pPr>
              <w:widowControl/>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堡垒机</w:t>
            </w:r>
          </w:p>
        </w:tc>
        <w:tc>
          <w:tcPr>
            <w:tcW w:w="1188" w:type="dxa"/>
            <w:vAlign w:val="center"/>
          </w:tcPr>
          <w:p w14:paraId="4EC2A2FA">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1台</w:t>
            </w:r>
          </w:p>
        </w:tc>
        <w:tc>
          <w:tcPr>
            <w:tcW w:w="1439" w:type="dxa"/>
            <w:vAlign w:val="center"/>
          </w:tcPr>
          <w:p w14:paraId="14060216">
            <w:pPr>
              <w:jc w:val="center"/>
              <w:rPr>
                <w:rFonts w:hint="eastAsia" w:ascii="仿宋" w:hAnsi="仿宋" w:eastAsia="仿宋" w:cs="仿宋"/>
                <w:sz w:val="24"/>
                <w:szCs w:val="24"/>
              </w:rPr>
            </w:pPr>
            <w:r>
              <w:rPr>
                <w:rFonts w:hint="eastAsia" w:ascii="仿宋" w:hAnsi="仿宋" w:eastAsia="仿宋" w:cs="仿宋"/>
                <w:sz w:val="24"/>
                <w:szCs w:val="24"/>
              </w:rPr>
              <w:t>否</w:t>
            </w:r>
          </w:p>
        </w:tc>
      </w:tr>
      <w:tr w14:paraId="0D71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4383CF01">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6</w:t>
            </w:r>
          </w:p>
        </w:tc>
        <w:tc>
          <w:tcPr>
            <w:tcW w:w="4905" w:type="dxa"/>
            <w:vAlign w:val="center"/>
          </w:tcPr>
          <w:p w14:paraId="1231D373">
            <w:pPr>
              <w:widowControl/>
              <w:ind w:firstLine="0" w:firstLineChars="0"/>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零信任综合网关</w:t>
            </w:r>
          </w:p>
        </w:tc>
        <w:tc>
          <w:tcPr>
            <w:tcW w:w="1188" w:type="dxa"/>
            <w:vAlign w:val="center"/>
          </w:tcPr>
          <w:p w14:paraId="560F2D8E">
            <w:pPr>
              <w:widowControl/>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2台</w:t>
            </w:r>
          </w:p>
        </w:tc>
        <w:tc>
          <w:tcPr>
            <w:tcW w:w="1439" w:type="dxa"/>
            <w:vAlign w:val="center"/>
          </w:tcPr>
          <w:p w14:paraId="07CBAA84">
            <w:pPr>
              <w:jc w:val="center"/>
              <w:rPr>
                <w:rFonts w:hint="eastAsia" w:ascii="仿宋" w:hAnsi="仿宋" w:eastAsia="仿宋" w:cs="仿宋"/>
                <w:sz w:val="24"/>
                <w:szCs w:val="24"/>
              </w:rPr>
            </w:pPr>
            <w:r>
              <w:rPr>
                <w:rFonts w:hint="eastAsia" w:ascii="仿宋" w:hAnsi="仿宋" w:eastAsia="仿宋" w:cs="仿宋"/>
                <w:sz w:val="24"/>
                <w:szCs w:val="24"/>
              </w:rPr>
              <w:t>否</w:t>
            </w:r>
          </w:p>
        </w:tc>
      </w:tr>
    </w:tbl>
    <w:p w14:paraId="3034A19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2.设备交货地点：浙江省教育考试院</w:t>
      </w:r>
    </w:p>
    <w:p w14:paraId="4D366C04">
      <w:pPr>
        <w:tabs>
          <w:tab w:val="left" w:pos="8460"/>
        </w:tabs>
        <w:spacing w:line="360" w:lineRule="auto"/>
        <w:ind w:firstLine="480" w:firstLineChars="200"/>
        <w:rPr>
          <w:rFonts w:hint="eastAsia" w:ascii="仿宋" w:hAnsi="仿宋" w:eastAsia="仿宋" w:cs="仿宋"/>
          <w:sz w:val="24"/>
          <w:szCs w:val="24"/>
        </w:rPr>
      </w:pPr>
      <w:r>
        <w:rPr>
          <w:rFonts w:hint="eastAsia" w:ascii="仿宋" w:hAnsi="仿宋" w:eastAsia="仿宋" w:cs="仿宋"/>
          <w:snapToGrid w:val="0"/>
          <w:kern w:val="0"/>
          <w:sz w:val="24"/>
          <w:szCs w:val="24"/>
        </w:rPr>
        <w:t>3.本采购文件中打▲的条款为关键性指标，不允许负偏离，出现负偏离的将导致投标无效。</w:t>
      </w:r>
    </w:p>
    <w:p w14:paraId="0007D02C">
      <w:pPr>
        <w:tabs>
          <w:tab w:val="left" w:pos="84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4.除定制开发设备或软件外，其余设备应在</w:t>
      </w:r>
      <w:r>
        <w:rPr>
          <w:rFonts w:hint="eastAsia" w:ascii="仿宋" w:hAnsi="仿宋" w:eastAsia="仿宋" w:cs="仿宋"/>
          <w:sz w:val="24"/>
          <w:szCs w:val="24"/>
          <w:lang w:eastAsia="zh-CN"/>
        </w:rPr>
        <w:t>响应文件</w:t>
      </w:r>
      <w:r>
        <w:rPr>
          <w:rFonts w:hint="eastAsia" w:ascii="仿宋" w:hAnsi="仿宋" w:eastAsia="仿宋" w:cs="仿宋"/>
          <w:sz w:val="24"/>
          <w:szCs w:val="24"/>
        </w:rPr>
        <w:t>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14:paraId="5A3588DD">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5.本项目的核心产品详见本采购文件第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部分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须知前附表序号1</w:t>
      </w:r>
      <w:r>
        <w:rPr>
          <w:rFonts w:hint="eastAsia" w:ascii="仿宋" w:hAnsi="仿宋" w:eastAsia="仿宋" w:cs="仿宋"/>
          <w:b/>
          <w:bCs/>
          <w:color w:val="auto"/>
          <w:sz w:val="24"/>
          <w:szCs w:val="24"/>
        </w:rPr>
        <w:t>。</w:t>
      </w:r>
    </w:p>
    <w:p w14:paraId="4B7C4CF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不同</w:t>
      </w:r>
      <w:r>
        <w:rPr>
          <w:rFonts w:hint="eastAsia" w:ascii="仿宋" w:hAnsi="仿宋" w:eastAsia="仿宋" w:cs="仿宋"/>
          <w:sz w:val="24"/>
          <w:szCs w:val="24"/>
          <w:lang w:eastAsia="zh-CN"/>
        </w:rPr>
        <w:t>供应商</w:t>
      </w:r>
      <w:r>
        <w:rPr>
          <w:rFonts w:hint="eastAsia" w:ascii="仿宋" w:hAnsi="仿宋" w:eastAsia="仿宋" w:cs="仿宋"/>
          <w:sz w:val="24"/>
          <w:szCs w:val="24"/>
        </w:rPr>
        <w:t>的核心产品出现同品牌时，</w:t>
      </w:r>
      <w:r>
        <w:rPr>
          <w:rFonts w:hint="eastAsia" w:ascii="仿宋" w:hAnsi="仿宋" w:eastAsia="仿宋" w:cs="仿宋"/>
          <w:b/>
          <w:sz w:val="24"/>
          <w:szCs w:val="24"/>
        </w:rPr>
        <w:t xml:space="preserve">按如下方式处理：提供相同品牌产品且通过资格审查、符合性审查的不同投标人参加同一合同项下投标的，按一家投标人计算（不足三家的按废标处理），评审后得分最高的同品牌（含核心产品） </w:t>
      </w:r>
      <w:r>
        <w:rPr>
          <w:rFonts w:hint="eastAsia" w:ascii="仿宋" w:hAnsi="仿宋" w:eastAsia="仿宋" w:cs="仿宋"/>
          <w:b/>
          <w:sz w:val="24"/>
          <w:szCs w:val="24"/>
          <w:lang w:eastAsia="zh-CN"/>
        </w:rPr>
        <w:t>供应商</w:t>
      </w:r>
      <w:r>
        <w:rPr>
          <w:rFonts w:hint="eastAsia" w:ascii="仿宋" w:hAnsi="仿宋" w:eastAsia="仿宋" w:cs="仿宋"/>
          <w:b/>
          <w:sz w:val="24"/>
          <w:szCs w:val="24"/>
        </w:rPr>
        <w:t>获得</w:t>
      </w:r>
      <w:r>
        <w:rPr>
          <w:rFonts w:hint="eastAsia" w:ascii="仿宋" w:hAnsi="仿宋" w:eastAsia="仿宋" w:cs="仿宋"/>
          <w:b/>
          <w:sz w:val="24"/>
          <w:szCs w:val="24"/>
          <w:lang w:eastAsia="zh-CN"/>
        </w:rPr>
        <w:t>成交供应商</w:t>
      </w:r>
      <w:r>
        <w:rPr>
          <w:rFonts w:hint="eastAsia" w:ascii="仿宋" w:hAnsi="仿宋" w:eastAsia="仿宋" w:cs="仿宋"/>
          <w:b/>
          <w:sz w:val="24"/>
          <w:szCs w:val="24"/>
        </w:rPr>
        <w:t>推荐资格；评审得分相同的，随机抽取方式确定，其他同品牌投标人不作为中标候选人。</w:t>
      </w:r>
    </w:p>
    <w:p w14:paraId="667547F5">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二</w:t>
      </w:r>
      <w:r>
        <w:rPr>
          <w:rFonts w:hint="eastAsia" w:ascii="仿宋" w:hAnsi="仿宋" w:eastAsia="仿宋" w:cs="仿宋"/>
          <w:sz w:val="24"/>
          <w:szCs w:val="24"/>
        </w:rPr>
        <w:t>、</w:t>
      </w:r>
      <w:r>
        <w:rPr>
          <w:rFonts w:hint="eastAsia" w:ascii="仿宋" w:hAnsi="仿宋" w:eastAsia="仿宋" w:cs="仿宋"/>
          <w:sz w:val="24"/>
          <w:szCs w:val="24"/>
          <w:lang w:val="en-US"/>
        </w:rPr>
        <w:t>设备详细技术要求</w:t>
      </w:r>
    </w:p>
    <w:p w14:paraId="3B3CB4FD">
      <w:pPr>
        <w:keepNext/>
        <w:keepLines/>
        <w:pageBreakBefore w:val="0"/>
        <w:widowControl w:val="0"/>
        <w:numPr>
          <w:ilvl w:val="0"/>
          <w:numId w:val="9"/>
        </w:numPr>
        <w:kinsoku/>
        <w:wordWrap/>
        <w:overflowPunct/>
        <w:topLinePunct w:val="0"/>
        <w:autoSpaceDE/>
        <w:autoSpaceDN/>
        <w:bidi w:val="0"/>
        <w:adjustRightInd/>
        <w:snapToGrid/>
        <w:spacing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入侵防御系统 2台</w:t>
      </w:r>
    </w:p>
    <w:tbl>
      <w:tblPr>
        <w:tblStyle w:val="6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3296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13" w:type="dxa"/>
            <w:shd w:val="clear" w:color="auto" w:fill="DCD8C2" w:themeFill="background2" w:themeFillShade="E5"/>
            <w:noWrap/>
            <w:vAlign w:val="center"/>
          </w:tcPr>
          <w:p w14:paraId="109AE878">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要求项</w:t>
            </w:r>
          </w:p>
        </w:tc>
        <w:tc>
          <w:tcPr>
            <w:tcW w:w="6883" w:type="dxa"/>
            <w:shd w:val="clear" w:color="auto" w:fill="DCD8C2" w:themeFill="background2" w:themeFillShade="E5"/>
            <w:noWrap/>
          </w:tcPr>
          <w:p w14:paraId="2E392121">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具体要求参数</w:t>
            </w:r>
          </w:p>
        </w:tc>
      </w:tr>
      <w:tr w14:paraId="28CC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5C6D4706">
            <w:pPr>
              <w:adjustRightInd w:val="0"/>
              <w:snapToGrid w:val="0"/>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883" w:type="dxa"/>
            <w:noWrap/>
            <w:vAlign w:val="center"/>
          </w:tcPr>
          <w:p w14:paraId="2270336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设备采用控制、数据、业务相互解耦分离的全分布式架构，主控引擎、业务引擎、接口单元均采用硬件槽位分离的独立硬件模块。</w:t>
            </w:r>
          </w:p>
        </w:tc>
      </w:tr>
      <w:tr w14:paraId="433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6262B9CC">
            <w:pPr>
              <w:adjustRightInd w:val="0"/>
              <w:snapToGrid w:val="0"/>
              <w:spacing w:line="240" w:lineRule="auto"/>
              <w:ind w:firstLine="420"/>
              <w:jc w:val="center"/>
              <w:rPr>
                <w:rFonts w:hint="eastAsia" w:ascii="仿宋" w:hAnsi="仿宋" w:eastAsia="仿宋" w:cs="仿宋"/>
                <w:sz w:val="24"/>
                <w:szCs w:val="24"/>
              </w:rPr>
            </w:pPr>
          </w:p>
        </w:tc>
        <w:tc>
          <w:tcPr>
            <w:tcW w:w="6883" w:type="dxa"/>
            <w:noWrap/>
            <w:vAlign w:val="center"/>
          </w:tcPr>
          <w:p w14:paraId="37980C8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主控引擎需采用独立且可热插拔的硬件模块形态，占用专用的硬件槽位，数量≥2，支持1:1冗余备份，保障热插拔无丢包。</w:t>
            </w:r>
          </w:p>
        </w:tc>
      </w:tr>
      <w:tr w14:paraId="0F23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413" w:type="dxa"/>
            <w:vMerge w:val="continue"/>
            <w:noWrap/>
            <w:vAlign w:val="center"/>
          </w:tcPr>
          <w:p w14:paraId="32889307">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5D03348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业务和接口扩容槽位≥4。</w:t>
            </w:r>
          </w:p>
        </w:tc>
      </w:tr>
      <w:tr w14:paraId="078F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413" w:type="dxa"/>
            <w:vMerge w:val="continue"/>
            <w:noWrap/>
            <w:vAlign w:val="center"/>
          </w:tcPr>
          <w:p w14:paraId="4F61578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1F6643A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接口模块需采用采用独立且可热插拔的硬件模块形态，整机要求支持最大100G接口，方便后续扩容。</w:t>
            </w:r>
          </w:p>
        </w:tc>
      </w:tr>
      <w:tr w14:paraId="2D84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continue"/>
            <w:noWrap/>
            <w:vAlign w:val="center"/>
          </w:tcPr>
          <w:p w14:paraId="3E181BCC">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3C5A65C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支持硬盘，硬盘插槽≥2。单插槽要求最高支持1.92T SSD硬盘。</w:t>
            </w:r>
          </w:p>
        </w:tc>
      </w:tr>
      <w:tr w14:paraId="00D8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noWrap/>
            <w:vAlign w:val="center"/>
          </w:tcPr>
          <w:p w14:paraId="32DFF79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性能指标</w:t>
            </w:r>
          </w:p>
        </w:tc>
        <w:tc>
          <w:tcPr>
            <w:tcW w:w="6883" w:type="dxa"/>
            <w:noWrap/>
            <w:vAlign w:val="center"/>
          </w:tcPr>
          <w:p w14:paraId="71E0207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吞吐量≥160Gbps；并发连接数至少5000万；每秒新建连接数100万；开启IPS和AV后，吞吐性能至少36Gbps。</w:t>
            </w:r>
          </w:p>
        </w:tc>
      </w:tr>
      <w:tr w14:paraId="0C5F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63036D1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安全策略</w:t>
            </w:r>
          </w:p>
        </w:tc>
        <w:tc>
          <w:tcPr>
            <w:tcW w:w="6883" w:type="dxa"/>
            <w:noWrap/>
            <w:vAlign w:val="center"/>
          </w:tcPr>
          <w:p w14:paraId="0192CB4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一体化安全策略，能够基于源/目的安全域、源IP/MAC地址、目的IP地址、地区、服务、时间、用户/用户组、应用层协议、五元组、内容安全（WAF、IPS、防病毒、数据过滤、文件过滤、URL过滤和APT防御等）统一界面进行安全策略配置。</w:t>
            </w:r>
          </w:p>
        </w:tc>
      </w:tr>
      <w:tr w14:paraId="298A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210D01CF">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7FC40FA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安全策略支持自动部署，通过自动部署功能可以学习网络上的访问关系，自动生成安全策略，基于学习到安全策略，手工调整细化，达到精细化配置的要求。</w:t>
            </w:r>
          </w:p>
        </w:tc>
      </w:tr>
      <w:tr w14:paraId="46DA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38CF835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入侵防御</w:t>
            </w:r>
          </w:p>
        </w:tc>
        <w:tc>
          <w:tcPr>
            <w:tcW w:w="6883" w:type="dxa"/>
            <w:noWrap/>
            <w:vAlign w:val="center"/>
          </w:tcPr>
          <w:p w14:paraId="203BDF3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攻击特征库数量≥18000、病毒特征库数量≥600W、支持的协议识别数量≥6000、Web攻击特征库≥4000。</w:t>
            </w:r>
          </w:p>
        </w:tc>
      </w:tr>
      <w:tr w14:paraId="5ED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413" w:type="dxa"/>
            <w:vMerge w:val="continue"/>
            <w:noWrap/>
            <w:vAlign w:val="center"/>
          </w:tcPr>
          <w:p w14:paraId="48BF4915">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4A20AC3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IPS检测到攻击报文或攻击流量后，支持Web重定向、黑名单等响应方式，以实现第一时间隔离有安全威胁的主机。</w:t>
            </w:r>
          </w:p>
        </w:tc>
      </w:tr>
      <w:tr w14:paraId="5914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5EE44A22">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010B99C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支持服务器异常外联检测，同时可配置服务器异常外联自动学习功能，并可配置连续学习时间，建立基线。</w:t>
            </w:r>
          </w:p>
        </w:tc>
      </w:tr>
      <w:tr w14:paraId="32BE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42A0C449">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0C6AF48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支持IPS特征导出功能，方便用户对特征进行审查，支持预定义规则动作、严重级别等特性信息修改。</w:t>
            </w:r>
          </w:p>
        </w:tc>
      </w:tr>
      <w:tr w14:paraId="25A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66BF1C08">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56BB355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支持自定义特征功能，可以单独配置，也可以批量导入，保证入侵检测规则更加完整，满足根据自身业务灵活调整检测规则的需求（提供功能截图）。</w:t>
            </w:r>
          </w:p>
        </w:tc>
      </w:tr>
      <w:tr w14:paraId="25A4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413" w:type="dxa"/>
            <w:vMerge w:val="continue"/>
            <w:noWrap/>
            <w:vAlign w:val="center"/>
          </w:tcPr>
          <w:p w14:paraId="4EB77908">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29573AC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支持特征库的手动、自动升级，特征库升级后设备无须重启即可生效。</w:t>
            </w:r>
          </w:p>
        </w:tc>
      </w:tr>
      <w:tr w14:paraId="3DBD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5C6B84A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防病毒</w:t>
            </w:r>
          </w:p>
        </w:tc>
        <w:tc>
          <w:tcPr>
            <w:tcW w:w="6883" w:type="dxa"/>
            <w:noWrap/>
            <w:vAlign w:val="center"/>
          </w:tcPr>
          <w:p w14:paraId="1E71749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可基于病毒特征进行检测，实现病毒库手动和自动升级，实现病毒日志和报表；防病毒本地库数量600万+。</w:t>
            </w:r>
          </w:p>
        </w:tc>
      </w:tr>
      <w:tr w14:paraId="61B1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2926814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19F1BC4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支持基于文件协议、邮件协议（SMTP/POP3/iMAP)、共享协议（NFS/SMB）的病毒功能。可基于病毒特征进行检测、动作响应、提供报表。</w:t>
            </w:r>
          </w:p>
        </w:tc>
      </w:tr>
      <w:tr w14:paraId="63DE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noWrap/>
            <w:vAlign w:val="center"/>
          </w:tcPr>
          <w:p w14:paraId="76345D8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行为审计</w:t>
            </w:r>
          </w:p>
        </w:tc>
        <w:tc>
          <w:tcPr>
            <w:tcW w:w="6883" w:type="dxa"/>
            <w:noWrap/>
            <w:vAlign w:val="center"/>
          </w:tcPr>
          <w:p w14:paraId="273FEF4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基于应用协议识别对各类应用进行详细审计，可审计应用类型，应用识别账号，应用行为等。</w:t>
            </w:r>
          </w:p>
        </w:tc>
      </w:tr>
      <w:tr w14:paraId="43A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3D0DC97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数据安全</w:t>
            </w:r>
          </w:p>
        </w:tc>
        <w:tc>
          <w:tcPr>
            <w:tcW w:w="6883" w:type="dxa"/>
            <w:noWrap/>
            <w:vAlign w:val="center"/>
          </w:tcPr>
          <w:p w14:paraId="16BC05C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支持数据防泄露，对传输的文件和内容进行识别过滤，对内容与身份证、信用卡、银行卡、社会安全卡号等类型进行匹配。</w:t>
            </w:r>
          </w:p>
        </w:tc>
      </w:tr>
      <w:tr w14:paraId="563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6914804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500E054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关键文件的识别与阻断，能识别的关键文件类型应包含至少以下几类：文档类如Excel、PDF、PowerPoint、Word等，压缩文件类如ZIP、RAR、TGZ等，图像类如BMP、PNG、JPEG等，音频视频类如ASF等，脚本类如JS、Perl、PYTHON、PHP等，网页类如XML、HTML等。</w:t>
            </w:r>
          </w:p>
        </w:tc>
      </w:tr>
      <w:tr w14:paraId="0A9B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restart"/>
            <w:noWrap/>
            <w:vAlign w:val="center"/>
          </w:tcPr>
          <w:p w14:paraId="53A2F47C">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Web安全</w:t>
            </w:r>
          </w:p>
        </w:tc>
        <w:tc>
          <w:tcPr>
            <w:tcW w:w="6883" w:type="dxa"/>
            <w:noWrap/>
            <w:vAlign w:val="center"/>
          </w:tcPr>
          <w:p w14:paraId="4CCE620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支持应用版本号隐藏功能，可以隐藏Web服务器上安装软件的版本信息，增强系统安全性。</w:t>
            </w:r>
          </w:p>
        </w:tc>
      </w:tr>
      <w:tr w14:paraId="72D2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vMerge w:val="continue"/>
            <w:noWrap/>
            <w:vAlign w:val="center"/>
          </w:tcPr>
          <w:p w14:paraId="742C486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noWrap/>
            <w:vAlign w:val="center"/>
          </w:tcPr>
          <w:p w14:paraId="062E4BB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支持远程文件包含、本地文件包含、内存破坏、目录遍历、溢出攻击、CGI攻击等攻击防护。</w:t>
            </w:r>
          </w:p>
        </w:tc>
      </w:tr>
      <w:tr w14:paraId="7F53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noWrap/>
            <w:vAlign w:val="center"/>
          </w:tcPr>
          <w:p w14:paraId="79849A6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加密流量检测</w:t>
            </w:r>
          </w:p>
        </w:tc>
        <w:tc>
          <w:tcPr>
            <w:tcW w:w="6883" w:type="dxa"/>
            <w:noWrap/>
            <w:vAlign w:val="center"/>
          </w:tcPr>
          <w:p w14:paraId="07A4D50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支持HTTPS加密流量的安全检测。支持TCP代理和SSL代理，且代理策略中可同时配置多类过滤条件，具体包括：源安全域、目的安全域、源地址、目的地址、用户和服务。一类过滤条件可以配置多个匹配项。</w:t>
            </w:r>
          </w:p>
        </w:tc>
      </w:tr>
      <w:tr w14:paraId="6EBB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413" w:type="dxa"/>
            <w:noWrap/>
            <w:vAlign w:val="center"/>
          </w:tcPr>
          <w:p w14:paraId="36C294A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DDoS防护</w:t>
            </w:r>
          </w:p>
        </w:tc>
        <w:tc>
          <w:tcPr>
            <w:tcW w:w="6883" w:type="dxa"/>
            <w:noWrap/>
            <w:vAlign w:val="center"/>
          </w:tcPr>
          <w:p w14:paraId="4798DB8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支持流量自学习功能，可设置自学习时间，并自动生成DDoS防范策略。</w:t>
            </w:r>
          </w:p>
        </w:tc>
      </w:tr>
      <w:tr w14:paraId="704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413" w:type="dxa"/>
            <w:noWrap/>
            <w:vAlign w:val="center"/>
          </w:tcPr>
          <w:p w14:paraId="731B81C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设备管理</w:t>
            </w:r>
          </w:p>
        </w:tc>
        <w:tc>
          <w:tcPr>
            <w:tcW w:w="6883" w:type="dxa"/>
            <w:noWrap/>
            <w:vAlign w:val="center"/>
          </w:tcPr>
          <w:p w14:paraId="7DA508B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设备Web管理页面，能够通过搜索查找需要展示的内容。</w:t>
            </w:r>
          </w:p>
        </w:tc>
      </w:tr>
      <w:tr w14:paraId="449D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noWrap/>
            <w:vAlign w:val="center"/>
          </w:tcPr>
          <w:p w14:paraId="0F2C983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网管平台</w:t>
            </w:r>
          </w:p>
        </w:tc>
        <w:tc>
          <w:tcPr>
            <w:tcW w:w="6883" w:type="dxa"/>
            <w:noWrap/>
            <w:vAlign w:val="center"/>
          </w:tcPr>
          <w:p w14:paraId="520F25C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能被我院现有网管软件H3C iMC纳管，若不支持，则需提供一套全新的网管软件实现现有网管功能或者完成对接改造（改造费用包含在本次采购中），实现对现网设备的管理。</w:t>
            </w:r>
          </w:p>
        </w:tc>
      </w:tr>
      <w:tr w14:paraId="641C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noWrap/>
            <w:vAlign w:val="center"/>
          </w:tcPr>
          <w:p w14:paraId="2235B08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883" w:type="dxa"/>
            <w:noWrap/>
            <w:vAlign w:val="center"/>
          </w:tcPr>
          <w:p w14:paraId="33216FE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单台配置内存≥64G（根据后续实际使用提供不少于64GB的内存扩展）；</w:t>
            </w:r>
          </w:p>
          <w:p w14:paraId="121FF02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单台配置万兆光接口≥8个（满配万兆单模模块），40G光接口≥2个（满配40G模块）；</w:t>
            </w:r>
          </w:p>
          <w:p w14:paraId="435CFC7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单台配置硬盘≥2*1.92T SSD硬盘（配置不少于4块2T备用SSD硬盘）；单台配置至少5年IPS/AV/ACG 特征库升级。</w:t>
            </w:r>
          </w:p>
        </w:tc>
      </w:tr>
      <w:tr w14:paraId="00FA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413" w:type="dxa"/>
            <w:vMerge w:val="restart"/>
            <w:noWrap/>
            <w:vAlign w:val="center"/>
          </w:tcPr>
          <w:p w14:paraId="43536B3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6883" w:type="dxa"/>
            <w:noWrap/>
            <w:vAlign w:val="center"/>
          </w:tcPr>
          <w:p w14:paraId="7A5E9CF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0EB4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13" w:type="dxa"/>
            <w:vMerge w:val="continue"/>
            <w:noWrap/>
            <w:vAlign w:val="center"/>
          </w:tcPr>
          <w:p w14:paraId="5F8617E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vAlign w:val="center"/>
          </w:tcPr>
          <w:p w14:paraId="7BA768C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3B50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413" w:type="dxa"/>
            <w:vMerge w:val="continue"/>
            <w:noWrap/>
            <w:vAlign w:val="center"/>
          </w:tcPr>
          <w:p w14:paraId="0548A59C">
            <w:pPr>
              <w:adjustRightInd w:val="0"/>
              <w:snapToGrid w:val="0"/>
              <w:spacing w:line="240" w:lineRule="auto"/>
              <w:ind w:firstLine="0" w:firstLineChars="0"/>
              <w:jc w:val="center"/>
              <w:rPr>
                <w:rFonts w:hint="eastAsia" w:ascii="仿宋" w:hAnsi="仿宋" w:eastAsia="仿宋" w:cs="仿宋"/>
                <w:sz w:val="24"/>
                <w:szCs w:val="24"/>
              </w:rPr>
            </w:pPr>
          </w:p>
        </w:tc>
        <w:tc>
          <w:tcPr>
            <w:tcW w:w="6883" w:type="dxa"/>
            <w:vAlign w:val="center"/>
          </w:tcPr>
          <w:p w14:paraId="31B598A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工程师实施及提供设备相关的培训，提供原厂产品培训不少于20天。</w:t>
            </w:r>
          </w:p>
        </w:tc>
      </w:tr>
    </w:tbl>
    <w:p w14:paraId="11A96395">
      <w:pPr>
        <w:keepNext/>
        <w:keepLines/>
        <w:pageBreakBefore w:val="0"/>
        <w:widowControl w:val="0"/>
        <w:numPr>
          <w:ilvl w:val="0"/>
          <w:numId w:val="9"/>
        </w:numPr>
        <w:kinsoku/>
        <w:wordWrap/>
        <w:overflowPunct/>
        <w:topLinePunct w:val="0"/>
        <w:autoSpaceDE/>
        <w:autoSpaceDN/>
        <w:bidi w:val="0"/>
        <w:adjustRightInd/>
        <w:snapToGrid/>
        <w:spacing w:before="200" w:after="200"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安全编排自动化与响应系统 1台</w:t>
      </w:r>
    </w:p>
    <w:tbl>
      <w:tblPr>
        <w:tblStyle w:val="6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194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shd w:val="clear" w:color="auto" w:fill="DCD8C2" w:themeFill="background2" w:themeFillShade="E5"/>
            <w:vAlign w:val="center"/>
          </w:tcPr>
          <w:p w14:paraId="6276C58C">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要求项</w:t>
            </w:r>
          </w:p>
        </w:tc>
        <w:tc>
          <w:tcPr>
            <w:tcW w:w="6883" w:type="dxa"/>
            <w:shd w:val="clear" w:color="auto" w:fill="DCD8C2" w:themeFill="background2" w:themeFillShade="E5"/>
          </w:tcPr>
          <w:p w14:paraId="1E99EB72">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具体要求参数</w:t>
            </w:r>
          </w:p>
        </w:tc>
      </w:tr>
      <w:tr w14:paraId="1123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000F86D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工作台</w:t>
            </w:r>
          </w:p>
        </w:tc>
        <w:tc>
          <w:tcPr>
            <w:tcW w:w="6883" w:type="dxa"/>
            <w:shd w:val="clear" w:color="auto" w:fill="auto"/>
            <w:vAlign w:val="center"/>
          </w:tcPr>
          <w:p w14:paraId="33CBC18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支持选择呈现任意自定义时间区间的工作台数据；支持手动刷新或自动刷新数据，自动刷新间隔可自定义支持自定义个性化工作台。</w:t>
            </w:r>
          </w:p>
        </w:tc>
      </w:tr>
      <w:tr w14:paraId="4DB8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33E473A8">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B1C7C6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内置日常工作台模版，包括但不限于平台概况、安全事件、待办事项、剧本组件、联动设备监控。</w:t>
            </w:r>
          </w:p>
        </w:tc>
      </w:tr>
      <w:tr w14:paraId="093D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FAF19B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518366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支持以拖拽方式进行画布页面设置，页面可选图表包括但不限于事件管理、待办事项、剧本组件、资产监控、平台概况等。</w:t>
            </w:r>
          </w:p>
        </w:tc>
      </w:tr>
      <w:tr w14:paraId="4033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4A18FFB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性能指标</w:t>
            </w:r>
          </w:p>
        </w:tc>
        <w:tc>
          <w:tcPr>
            <w:tcW w:w="6883" w:type="dxa"/>
            <w:shd w:val="clear" w:color="auto" w:fill="auto"/>
            <w:vAlign w:val="center"/>
          </w:tcPr>
          <w:p w14:paraId="470802A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工作流处理性能为650个/min，即每分钟支持触发650个剧本生成对应的事件</w:t>
            </w:r>
          </w:p>
        </w:tc>
      </w:tr>
      <w:tr w14:paraId="2AB7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404B81D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安全事件管理</w:t>
            </w:r>
          </w:p>
        </w:tc>
        <w:tc>
          <w:tcPr>
            <w:tcW w:w="6883" w:type="dxa"/>
            <w:shd w:val="clear" w:color="auto" w:fill="auto"/>
            <w:vAlign w:val="center"/>
          </w:tcPr>
          <w:p w14:paraId="2BB5CB3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根据不同过滤条件查询案件，支持普通搜索和表达式搜索两种方式。普通搜索支持条件包括不限于事件名称、事件ID、事件级别、事件类型、事件状态、负责人、执行剧本、重点关注、事件标签、所属任务；表达式搜索支持搜索字段包括不限于安全事件、告警相关字段。</w:t>
            </w:r>
          </w:p>
        </w:tc>
      </w:tr>
      <w:tr w14:paraId="7BB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413" w:type="dxa"/>
            <w:vMerge w:val="continue"/>
            <w:shd w:val="clear" w:color="auto" w:fill="auto"/>
            <w:vAlign w:val="center"/>
          </w:tcPr>
          <w:p w14:paraId="307DAF02">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5995963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安全事件支持服务质量计时，支持计时结果在安全事件列表中展示。支持安全事件服务质量评估结果的甘特图展示。支持服务质量字段管理。支持在工作台查看服务质量统计结果。</w:t>
            </w:r>
          </w:p>
        </w:tc>
      </w:tr>
      <w:tr w14:paraId="25BC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continue"/>
            <w:shd w:val="clear" w:color="auto" w:fill="auto"/>
            <w:vAlign w:val="center"/>
          </w:tcPr>
          <w:p w14:paraId="3416256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341E19E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支持事件绑定负责人、参与角色、参与用户；支持事件作战室相关人员管理。</w:t>
            </w:r>
          </w:p>
        </w:tc>
      </w:tr>
      <w:tr w14:paraId="344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13" w:type="dxa"/>
            <w:vMerge w:val="restart"/>
            <w:shd w:val="clear" w:color="auto" w:fill="auto"/>
            <w:vAlign w:val="center"/>
          </w:tcPr>
          <w:p w14:paraId="72988DC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封禁管理</w:t>
            </w:r>
          </w:p>
        </w:tc>
        <w:tc>
          <w:tcPr>
            <w:tcW w:w="6883" w:type="dxa"/>
            <w:shd w:val="clear" w:color="auto" w:fill="auto"/>
            <w:vAlign w:val="center"/>
          </w:tcPr>
          <w:p w14:paraId="4B35844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支持对封禁、解封相关指标进行统计，包括当前已封禁对象数、当前已解封对象数、自动封禁率、封禁成功率、本日封禁对象数、本日解封对象数、封禁/解封趋势等。</w:t>
            </w:r>
          </w:p>
        </w:tc>
      </w:tr>
      <w:tr w14:paraId="3A7D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continue"/>
            <w:shd w:val="clear" w:color="auto" w:fill="auto"/>
            <w:vAlign w:val="center"/>
          </w:tcPr>
          <w:p w14:paraId="21E30FC9">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70A6A78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查看全平台封禁/解封记录，列表呈现对象相关信息，包括但不限于对象值、对象类型、当前状态、状态更新时间、封禁或解封成功次数、相关安全事件数量等；支持查看单个对象的封禁或解封详情，支持封禁或解封指令日志的查看，提供完整截图证明材料。</w:t>
            </w:r>
          </w:p>
        </w:tc>
      </w:tr>
      <w:tr w14:paraId="6631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continue"/>
            <w:shd w:val="clear" w:color="auto" w:fill="auto"/>
            <w:vAlign w:val="center"/>
          </w:tcPr>
          <w:p w14:paraId="39FC35F4">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A7172D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支持一键下发封禁、解封命令，支持封禁或解封的对象类型包括IP、域名、网段。支持已封禁的对象到期自动联动对应设备进行解封。支持手动修改对象封禁或解封状态。</w:t>
            </w:r>
          </w:p>
        </w:tc>
      </w:tr>
      <w:tr w14:paraId="522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restart"/>
            <w:tcBorders>
              <w:top w:val="single" w:color="auto" w:sz="4" w:space="0"/>
              <w:left w:val="single" w:color="auto" w:sz="4" w:space="0"/>
              <w:right w:val="single" w:color="auto" w:sz="4" w:space="0"/>
            </w:tcBorders>
            <w:shd w:val="clear" w:color="auto" w:fill="auto"/>
            <w:vAlign w:val="center"/>
          </w:tcPr>
          <w:p w14:paraId="59D1F28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文件库管理</w:t>
            </w:r>
          </w:p>
        </w:tc>
        <w:tc>
          <w:tcPr>
            <w:tcW w:w="6883" w:type="dxa"/>
            <w:tcBorders>
              <w:top w:val="single" w:color="auto" w:sz="4" w:space="0"/>
              <w:left w:val="single" w:color="auto" w:sz="4" w:space="0"/>
              <w:bottom w:val="single" w:color="auto" w:sz="4" w:space="0"/>
              <w:right w:val="single" w:color="auto" w:sz="4" w:space="0"/>
            </w:tcBorders>
            <w:shd w:val="clear" w:color="auto" w:fill="auto"/>
            <w:vAlign w:val="center"/>
          </w:tcPr>
          <w:p w14:paraId="5DE8BB5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针对安全事件响应全流程产生的有效文件，可通过文件库进行统一管理，单个事件产生的文件可通过事件文件夹进行单独管理。支持文件共享操作，可选择需要共享的事件。</w:t>
            </w:r>
          </w:p>
        </w:tc>
      </w:tr>
      <w:tr w14:paraId="68BB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continue"/>
            <w:tcBorders>
              <w:left w:val="single" w:color="auto" w:sz="4" w:space="0"/>
              <w:bottom w:val="single" w:color="auto" w:sz="4" w:space="0"/>
              <w:right w:val="single" w:color="auto" w:sz="4" w:space="0"/>
            </w:tcBorders>
            <w:shd w:val="clear" w:color="auto" w:fill="auto"/>
            <w:vAlign w:val="center"/>
          </w:tcPr>
          <w:p w14:paraId="11858248">
            <w:pPr>
              <w:adjustRightInd w:val="0"/>
              <w:snapToGrid w:val="0"/>
              <w:spacing w:line="240" w:lineRule="auto"/>
              <w:ind w:firstLine="0" w:firstLineChars="0"/>
              <w:jc w:val="center"/>
              <w:rPr>
                <w:rFonts w:hint="eastAsia" w:ascii="仿宋" w:hAnsi="仿宋" w:eastAsia="仿宋" w:cs="仿宋"/>
                <w:sz w:val="24"/>
                <w:szCs w:val="24"/>
              </w:rPr>
            </w:pPr>
          </w:p>
        </w:tc>
        <w:tc>
          <w:tcPr>
            <w:tcW w:w="6883" w:type="dxa"/>
            <w:tcBorders>
              <w:top w:val="single" w:color="auto" w:sz="4" w:space="0"/>
              <w:left w:val="single" w:color="auto" w:sz="4" w:space="0"/>
              <w:bottom w:val="single" w:color="auto" w:sz="4" w:space="0"/>
              <w:right w:val="single" w:color="auto" w:sz="4" w:space="0"/>
            </w:tcBorders>
            <w:shd w:val="clear" w:color="auto" w:fill="auto"/>
            <w:vAlign w:val="center"/>
          </w:tcPr>
          <w:p w14:paraId="0C5D32F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文件上传方式包括直接上传、聊天上传、人工任务附件上传、剧本或安全能力执行结果自动保存为文件等。</w:t>
            </w:r>
          </w:p>
        </w:tc>
      </w:tr>
      <w:tr w14:paraId="0CC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restart"/>
            <w:shd w:val="clear" w:color="auto" w:fill="auto"/>
            <w:vAlign w:val="center"/>
          </w:tcPr>
          <w:p w14:paraId="36AF1E20">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研判管理</w:t>
            </w:r>
          </w:p>
        </w:tc>
        <w:tc>
          <w:tcPr>
            <w:tcW w:w="6883" w:type="dxa"/>
            <w:shd w:val="clear" w:color="auto" w:fill="auto"/>
            <w:vAlign w:val="center"/>
          </w:tcPr>
          <w:p w14:paraId="1BD9817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查看、认领/弃领、办理指派给的分析任务，并对分析任务提交自己的研判结果，支持将事件中的告警分配给安全分析师进行研判，支持对历史分析任务的结果进行机器学习，并对后续的分析任务与样本库进行相似度计算，展示可信度，辅助研判。</w:t>
            </w:r>
          </w:p>
        </w:tc>
      </w:tr>
      <w:tr w14:paraId="24A3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continue"/>
            <w:shd w:val="clear" w:color="auto" w:fill="auto"/>
            <w:vAlign w:val="center"/>
          </w:tcPr>
          <w:p w14:paraId="5EDD8B5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078FBB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列表展示历史分析任务办理记录的关键信息；支持通过任务关键信息进行记录检索，并查看任务详情；支持统计并展示全局分析任务态势，并支持根据时间属性、威胁级别以及告警结果等维度进行检索。</w:t>
            </w:r>
          </w:p>
        </w:tc>
      </w:tr>
      <w:tr w14:paraId="12DF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13" w:type="dxa"/>
            <w:vMerge w:val="continue"/>
            <w:shd w:val="clear" w:color="auto" w:fill="auto"/>
            <w:vAlign w:val="center"/>
          </w:tcPr>
          <w:p w14:paraId="6C78CD3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9D6978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针对WEB类攻击等，支持将历史分析任务结果自动转化为自学习样本，并可在样本库中进行管理。</w:t>
            </w:r>
          </w:p>
        </w:tc>
      </w:tr>
      <w:tr w14:paraId="4122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13" w:type="dxa"/>
            <w:vMerge w:val="restart"/>
            <w:shd w:val="clear" w:color="auto" w:fill="auto"/>
            <w:vAlign w:val="center"/>
          </w:tcPr>
          <w:p w14:paraId="77950FD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剧本管理</w:t>
            </w:r>
          </w:p>
        </w:tc>
        <w:tc>
          <w:tcPr>
            <w:tcW w:w="6883" w:type="dxa"/>
            <w:shd w:val="clear" w:color="auto" w:fill="auto"/>
            <w:vAlign w:val="center"/>
          </w:tcPr>
          <w:p w14:paraId="3808E7A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内置针对常见网络威胁的场景剧本，包括但不限于互联网扫描攻击、暴力破解、蜜罐告警、webshell 连接成功、可疑通信、病毒木马事件、内网主机攻击、钓鱼邮件等。 </w:t>
            </w:r>
          </w:p>
        </w:tc>
      </w:tr>
      <w:tr w14:paraId="260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413" w:type="dxa"/>
            <w:vMerge w:val="continue"/>
            <w:shd w:val="clear" w:color="auto" w:fill="auto"/>
            <w:vAlign w:val="center"/>
          </w:tcPr>
          <w:p w14:paraId="5CB09C01">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5E40979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剧本支持文件夹管理，支持通过图形化界面拖拽编辑自定义剧本，剧本中支持通过添加人工任务，包括决策、表单和文本的形式进行事项信息收集，支持通过列表决策方式对批量数据进行分流并行处理。</w:t>
            </w:r>
          </w:p>
        </w:tc>
      </w:tr>
      <w:tr w14:paraId="21BD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13" w:type="dxa"/>
            <w:vMerge w:val="restart"/>
            <w:shd w:val="clear" w:color="auto" w:fill="auto"/>
            <w:vAlign w:val="center"/>
          </w:tcPr>
          <w:p w14:paraId="04B59D7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剧本编排</w:t>
            </w:r>
          </w:p>
        </w:tc>
        <w:tc>
          <w:tcPr>
            <w:tcW w:w="6883" w:type="dxa"/>
            <w:shd w:val="clear" w:color="auto" w:fill="auto"/>
            <w:vAlign w:val="center"/>
          </w:tcPr>
          <w:p w14:paraId="35D657C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在动作入参配置时支持通过数据转换函数对入参做数据处理，使动作入参符合动作定义。可在动作入参时，同时使用多个参数转换函数。内置不少于40种格式转换方法，包括不限于常见的count、join、sum、getfiled，并且能够在编辑状态下测试转换方法的输出结果。</w:t>
            </w:r>
          </w:p>
        </w:tc>
      </w:tr>
      <w:tr w14:paraId="169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270D636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65507C9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剧本中支持添加流程数据作为关注信息，支持查看安全事件中添加的关注信息详情。剧本具备高可用机制，当某个组件执行失败，不影响后续组件执行。</w:t>
            </w:r>
          </w:p>
        </w:tc>
      </w:tr>
      <w:tr w14:paraId="737D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23A4387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组件管理</w:t>
            </w:r>
          </w:p>
        </w:tc>
        <w:tc>
          <w:tcPr>
            <w:tcW w:w="6883" w:type="dxa"/>
            <w:shd w:val="clear" w:color="auto" w:fill="auto"/>
            <w:vAlign w:val="center"/>
          </w:tcPr>
          <w:p w14:paraId="727B752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内置不少于8类组件，包括应用、标准动作、脚本、人工任务、决策、子剧本、内置和网关等；针对标准安全能力无法满足的动作，支持通过自定义组件的方式实现，支持自定义组件的导入、导出。</w:t>
            </w:r>
          </w:p>
        </w:tc>
      </w:tr>
      <w:tr w14:paraId="779D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5131DFCA">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0BFD2BC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支持输出结果中引用输入、输出字段与文字拼接并输出拼接结果，支持自定义格式输出组件结果，包括超链接格式、文件格式、JSON格式、多表格格式、表格格式。</w:t>
            </w:r>
          </w:p>
        </w:tc>
      </w:tr>
      <w:tr w14:paraId="2DB4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65513B0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793EB70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支持组件标签化管理，可通过标签对组件进行分类和快速查找。编写脚本组件时，可调用平台中已经集成的动作组件，使得脚本编写能够实现的场景更加灵活便捷。</w:t>
            </w:r>
          </w:p>
        </w:tc>
      </w:tr>
      <w:tr w14:paraId="6162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249E2A04">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5ABE43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备IDE开发功能，可使用Groovy、Python开发语言进行自定义脚本开发、Debug调试，编写的脚本可在剧本编排中作为节点使用，满足特定场景的安全运营需求。支持开发环境的构建，通过在线安装/离线导入的方式安装Python库，支持以列表的形式查看已安装的Python包</w:t>
            </w:r>
          </w:p>
        </w:tc>
      </w:tr>
      <w:tr w14:paraId="280A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3FDC02C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活动列表</w:t>
            </w:r>
          </w:p>
        </w:tc>
        <w:tc>
          <w:tcPr>
            <w:tcW w:w="6883" w:type="dxa"/>
            <w:shd w:val="clear" w:color="auto" w:fill="auto"/>
            <w:vAlign w:val="center"/>
          </w:tcPr>
          <w:p w14:paraId="38BED1A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活动列表支持对在剧本编排中被引用的元素进行汇总管理，活动列表中的字段包括IP、字符串、数值。</w:t>
            </w:r>
          </w:p>
        </w:tc>
      </w:tr>
      <w:tr w14:paraId="6139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78BF624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0552D0B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支持对活动列表添加生效周期，过期后自动执行指定的动作或剧本。</w:t>
            </w:r>
          </w:p>
        </w:tc>
      </w:tr>
      <w:tr w14:paraId="1B3D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5431E7C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工作流引擎</w:t>
            </w:r>
          </w:p>
        </w:tc>
        <w:tc>
          <w:tcPr>
            <w:tcW w:w="6883" w:type="dxa"/>
            <w:shd w:val="clear" w:color="auto" w:fill="auto"/>
            <w:vAlign w:val="center"/>
          </w:tcPr>
          <w:p w14:paraId="471468F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剧本执行依托于工作流引擎，引擎支持分布式架构，可扩展，当剧本数量接近性能阈值，可通过线性扩展机器数量支持剧本数量的增长。</w:t>
            </w:r>
          </w:p>
        </w:tc>
      </w:tr>
      <w:tr w14:paraId="4000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087D9B5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数据源管理</w:t>
            </w:r>
          </w:p>
        </w:tc>
        <w:tc>
          <w:tcPr>
            <w:tcW w:w="6883" w:type="dxa"/>
            <w:shd w:val="clear" w:color="auto" w:fill="auto"/>
            <w:vAlign w:val="center"/>
          </w:tcPr>
          <w:p w14:paraId="0F62A3B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支持对数据源的新增（页面配置和模版导入两种方式）、删除、查看、编辑、复制、导出等操作；支持通过Kafka消费、Kafka写入、API拉取、API写入、Syslog共5种数据源接入方式。</w:t>
            </w:r>
          </w:p>
        </w:tc>
      </w:tr>
      <w:tr w14:paraId="34CC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34E6C8ED">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310DFF0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支持使用json、grok等方式对接入的事件解析，支持事件接入字段自动映射成易于理解的中文名称。</w:t>
            </w:r>
          </w:p>
        </w:tc>
      </w:tr>
      <w:tr w14:paraId="6C78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72CB1B4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510985C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事件源支持添加字段级过滤条件，过滤字段包括但不限于应用协议、目的IP、目的主机名、目的端口、目的用户名、情报等字段；过滤条件至少包括但不限于AND、OR、NOT、==、!=、&gt;、&lt;、&gt;=、&lt;=、exist、notexist、in，语法可任意组合并支持添加条件和添加组嵌套查询。</w:t>
            </w:r>
          </w:p>
        </w:tc>
      </w:tr>
      <w:tr w14:paraId="59C5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3BF1813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任务管理</w:t>
            </w:r>
          </w:p>
        </w:tc>
        <w:tc>
          <w:tcPr>
            <w:tcW w:w="6883" w:type="dxa"/>
            <w:shd w:val="clear" w:color="auto" w:fill="auto"/>
            <w:vAlign w:val="center"/>
          </w:tcPr>
          <w:p w14:paraId="5555901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支持统计并展示全局剧本触发任务总数、启用数、停用数、以及各种类型任务的数量。</w:t>
            </w:r>
          </w:p>
        </w:tc>
      </w:tr>
      <w:tr w14:paraId="4D6E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59C128D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7E65E4C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支持通过任务名称、剧本名称、任务类型、任务状态进行检索查看；支持对任务进行创建、删除、查看、编辑、启用/禁用等操作；支持对多个任务批量启用/禁用和删除。</w:t>
            </w:r>
          </w:p>
        </w:tc>
      </w:tr>
      <w:tr w14:paraId="4348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5AD3F6CA">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37402A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不同的方式触发绑定的剧本从而生成不同类型的事件，触发方式包括事件触发（当系统监测到选中的事件发生时，则触发绑定的剧本），定时周期，定时单次（例如需要设置定期扫描等任务，可选择定时触发方式）三种。</w:t>
            </w:r>
          </w:p>
        </w:tc>
      </w:tr>
      <w:tr w14:paraId="5E52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1377CE8">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00D6D7D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支持事件抑制，在指定时间窗口期内，相同事件不重复触发新的事件；支持选择是否存储原始告警数据。</w:t>
            </w:r>
          </w:p>
        </w:tc>
      </w:tr>
      <w:tr w14:paraId="2622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6FC63D6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报告管理</w:t>
            </w:r>
          </w:p>
        </w:tc>
        <w:tc>
          <w:tcPr>
            <w:tcW w:w="6883" w:type="dxa"/>
            <w:shd w:val="clear" w:color="auto" w:fill="auto"/>
            <w:vAlign w:val="center"/>
          </w:tcPr>
          <w:p w14:paraId="44E0C03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支持对指定事件生成事件报告，并可在平台中选择响应流程、添加备注、手动填写事件总结,支持各种形式的报告模板。</w:t>
            </w:r>
          </w:p>
        </w:tc>
      </w:tr>
      <w:tr w14:paraId="7E1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6C195FB9">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54F09D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支持手动生成事件报告和平台运营报告；自动订阅方式生成平台运营报告，可通过订阅配置将报告自动发送至指定邮箱，并支持对订阅任务的启用/禁用、删除、编辑、查看、历史发送记录查看。</w:t>
            </w:r>
          </w:p>
        </w:tc>
      </w:tr>
      <w:tr w14:paraId="3462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575DE3D1">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659FB47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支持对已生成报告的管理，自定义搜索报告名称、报告来源、报告模版查询报告；支持查看、下载、删除操作。</w:t>
            </w:r>
          </w:p>
        </w:tc>
      </w:tr>
      <w:tr w14:paraId="69A7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1A488F5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安全能力接入</w:t>
            </w:r>
          </w:p>
        </w:tc>
        <w:tc>
          <w:tcPr>
            <w:tcW w:w="6883" w:type="dxa"/>
            <w:shd w:val="clear" w:color="auto" w:fill="auto"/>
            <w:vAlign w:val="center"/>
          </w:tcPr>
          <w:p w14:paraId="3CF14ED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支持导入APP安装包或根据内置APP开发模板，通过导航页面交互完成安全能力接入APP定制；支持使用Python、Java程序开发APP安装包。</w:t>
            </w:r>
            <w:r>
              <w:rPr>
                <w:rFonts w:hint="eastAsia" w:ascii="仿宋" w:hAnsi="仿宋" w:eastAsia="仿宋" w:cs="仿宋"/>
                <w:sz w:val="24"/>
                <w:szCs w:val="24"/>
                <w:lang w:eastAsia="zh-CN"/>
              </w:rPr>
              <w:t>成交供应商</w:t>
            </w:r>
            <w:r>
              <w:rPr>
                <w:rFonts w:hint="eastAsia" w:ascii="仿宋" w:hAnsi="仿宋" w:eastAsia="仿宋" w:cs="仿宋"/>
                <w:sz w:val="24"/>
                <w:szCs w:val="24"/>
              </w:rPr>
              <w:t>需要提供APP定制服务，根据采购人要求定制符合安全运营的APP。</w:t>
            </w:r>
          </w:p>
        </w:tc>
      </w:tr>
      <w:tr w14:paraId="6C11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5E5A4D0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A301CA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支持对已接入的APP进行后台服务管理，支持APP服务一键重启、一键下载执行日志，支持配置APP服务占用内存。</w:t>
            </w:r>
          </w:p>
        </w:tc>
      </w:tr>
      <w:tr w14:paraId="001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7E463410">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2537E2D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提供安全能力接入云端商城，商城支持超过100种安全能力接入APP；支持在线安装和下载APP安装包手动安装两种方式，支持本地平台和云端商城同步更新。</w:t>
            </w:r>
          </w:p>
        </w:tc>
      </w:tr>
      <w:tr w14:paraId="356D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3A95F40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安全设备管理</w:t>
            </w:r>
          </w:p>
        </w:tc>
        <w:tc>
          <w:tcPr>
            <w:tcW w:w="6883" w:type="dxa"/>
            <w:shd w:val="clear" w:color="auto" w:fill="auto"/>
            <w:vAlign w:val="center"/>
          </w:tcPr>
          <w:p w14:paraId="56A95E7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支持设备实例管理，包括可在APP服务下注册多个设备实例、编辑、启用、禁用、删除、自定义添加标签；支持通过设备实例的标签对安全设备批量下发指令。</w:t>
            </w:r>
          </w:p>
        </w:tc>
      </w:tr>
      <w:tr w14:paraId="55C9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3A5B9DF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28A7787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设备展示方式支持多视图切换，支持对接入设备进行健康监控，展示可用、未知（网络可达）、不可用3种状态，可对设备基于健康状态进行搜索过滤。</w:t>
            </w:r>
          </w:p>
        </w:tc>
      </w:tr>
      <w:tr w14:paraId="1BDA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673056FF">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0CD1CA8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安全设备的联动方式至少包括HTTP/HTTPS、SSH、JDBC、LDAP、SMTP、SOAP等，如果存在不能联动的情况，需要配合完成相应协议支撑。</w:t>
            </w:r>
          </w:p>
        </w:tc>
      </w:tr>
      <w:tr w14:paraId="1A93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4E307D1">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9E5C64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支持对设备实例使用权限进行细粒度管理，可将不同设备的执行权限赋予不同角色或用户，权限控制的细粒度可针对每个设备的不同动作进行权限配置</w:t>
            </w:r>
          </w:p>
        </w:tc>
      </w:tr>
      <w:tr w14:paraId="2EF3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0E64303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安全能力归一化</w:t>
            </w:r>
          </w:p>
        </w:tc>
        <w:tc>
          <w:tcPr>
            <w:tcW w:w="6883" w:type="dxa"/>
            <w:shd w:val="clear" w:color="auto" w:fill="auto"/>
            <w:vAlign w:val="center"/>
          </w:tcPr>
          <w:p w14:paraId="4E6137D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支持将异构设备的同类型安全能力归一化处理为同一个安全能力API，如阻断、放行、批量阻断、批量放行、发送消息、发送应用通知等标准能力；支持一条指令下发给不同厂家的不同设备进行动作联动。</w:t>
            </w:r>
          </w:p>
        </w:tc>
      </w:tr>
      <w:tr w14:paraId="7AEE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030B290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安全能力管理</w:t>
            </w:r>
          </w:p>
        </w:tc>
        <w:tc>
          <w:tcPr>
            <w:tcW w:w="6883" w:type="dxa"/>
            <w:shd w:val="clear" w:color="auto" w:fill="auto"/>
            <w:vAlign w:val="center"/>
          </w:tcPr>
          <w:p w14:paraId="67D96E9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安全能力按照不同维度进行标签化分类，按能力模版维度可分为包括消息通知类、防火墙、IT基础设施、WAF、SIEM、威胁情报、主机管理、入侵检测、抗DDos、系统运维工具、云主机等类型；按IPDR维度可分为识别、防护、检测、响应4种类型；按安全运营维度可分为准备、检测、分析、缓解、清除、恢复、优化等类型。</w:t>
            </w:r>
          </w:p>
        </w:tc>
      </w:tr>
      <w:tr w14:paraId="210B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9D98BEC">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1256F2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安全能力权限进行细粒度管理，可将不同安全能力的调用权限赋予不同角色或用户。支持用户对调用权限进行审批，审批通过后，无权限调用的用户即可进行安全能力调用，审批办理方式包括系统外部、内部办理方式。</w:t>
            </w:r>
          </w:p>
        </w:tc>
      </w:tr>
      <w:tr w14:paraId="0EDB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C869E0F">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EB85C8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支持工作流或平台内部调用安全能力，包括调用归一化和未归一化能力，通过能力调用可一次性联动多台设备。</w:t>
            </w:r>
          </w:p>
        </w:tc>
      </w:tr>
      <w:tr w14:paraId="14AA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0C5AFBDE">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34E2605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支持跨网进行能力调度，针对隔离网络环境，通过平台的级联模式为下级平台部署代理节点，可以由主节点向下级节点下发安全能力调度指令，突破网络隔离限制。</w:t>
            </w:r>
          </w:p>
        </w:tc>
      </w:tr>
      <w:tr w14:paraId="493C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31A1725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协同功能</w:t>
            </w:r>
          </w:p>
        </w:tc>
        <w:tc>
          <w:tcPr>
            <w:tcW w:w="6883" w:type="dxa"/>
            <w:shd w:val="clear" w:color="auto" w:fill="auto"/>
            <w:vAlign w:val="center"/>
          </w:tcPr>
          <w:p w14:paraId="204E8DF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支持全局作战室（不依赖于具体事件），功能操作包括但不限于全平台用户在线交流、作战以及普通作战室功能。</w:t>
            </w:r>
          </w:p>
        </w:tc>
      </w:tr>
      <w:tr w14:paraId="0876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12857B4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系统管支持与自身代理的认证和数据传输加密机制。理</w:t>
            </w:r>
          </w:p>
        </w:tc>
        <w:tc>
          <w:tcPr>
            <w:tcW w:w="6883" w:type="dxa"/>
            <w:shd w:val="clear" w:color="auto" w:fill="auto"/>
            <w:vAlign w:val="center"/>
          </w:tcPr>
          <w:p w14:paraId="63F0A02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事件类型字段的新增、修改、删除等，并支持对事件服务质量的开启、关闭、服用全局和配置（包括服务计划时间和风险阈值时间）；支持数据字典新增、修改、删除等，字典类型覆盖原始日志、异常记录、安全告警，字段类型支持sting、boolean、double、enum、float、int、long等；支持对事件关闭原因的查看、自定义、删除。</w:t>
            </w:r>
          </w:p>
        </w:tc>
      </w:tr>
      <w:tr w14:paraId="2013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351CD37A">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E77A07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支持新增标签分组并且配置每个分组内的标签，以及标签的应用场景。</w:t>
            </w:r>
          </w:p>
        </w:tc>
      </w:tr>
      <w:tr w14:paraId="50C8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2E403BA6">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4E83C97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支持对系统内所有用户的业务类操作进行统计记录；支持统计类型包括但不限于：动作执行、人工任务执行、审批等。</w:t>
            </w:r>
          </w:p>
        </w:tc>
      </w:tr>
      <w:tr w14:paraId="0CC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2A5A964D">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5F0CCE9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支持一键巡检功能，检查项包含平台引擎巡检、系统状态巡检。支持引擎故障日志一键导出。</w:t>
            </w:r>
          </w:p>
        </w:tc>
      </w:tr>
      <w:tr w14:paraId="2034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176DA0ED">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3ACE429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支持对网络配置、存储管理、功能参数、界面配置、推送配置进行配置管理。</w:t>
            </w:r>
          </w:p>
        </w:tc>
      </w:tr>
      <w:tr w14:paraId="5647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4B794D50">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00450F4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支持按时间顺序或消息类型查看系统消息；支持系统消息声音播报；支持自定义消息订阅。</w:t>
            </w:r>
          </w:p>
        </w:tc>
      </w:tr>
      <w:tr w14:paraId="4724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7B16E9D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安全性</w:t>
            </w:r>
          </w:p>
        </w:tc>
        <w:tc>
          <w:tcPr>
            <w:tcW w:w="6883" w:type="dxa"/>
            <w:shd w:val="clear" w:color="auto" w:fill="auto"/>
            <w:vAlign w:val="center"/>
          </w:tcPr>
          <w:p w14:paraId="2458188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支持与自身代理的认证和数据传输加密机制。</w:t>
            </w:r>
          </w:p>
        </w:tc>
      </w:tr>
      <w:tr w14:paraId="5B22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4C8F6A15">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2482832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支持和其他联动设备的认证和数据传输加密机制。</w:t>
            </w:r>
          </w:p>
        </w:tc>
      </w:tr>
      <w:tr w14:paraId="1EEF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288F8C6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联动对接</w:t>
            </w:r>
          </w:p>
        </w:tc>
        <w:tc>
          <w:tcPr>
            <w:tcW w:w="6883" w:type="dxa"/>
            <w:shd w:val="clear" w:color="auto" w:fill="auto"/>
            <w:vAlign w:val="center"/>
          </w:tcPr>
          <w:p w14:paraId="7478EBD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要求本次所投安全编排自动化与响应系统支持与我院大数据安全分析管理平台无缝对接，对接维度包括运营成果、事件概况、事件趋势分析、人工待办、动作执行TOP10、执行成果等；安全运营态势大屏支持选择展示数据的时间范围和自定义数据刷新频率，以上联动对接内容需提供承诺证明，若不支持需由成交人协调定制开发工作，过程涉及费用由成交人承担。</w:t>
            </w:r>
          </w:p>
        </w:tc>
      </w:tr>
      <w:tr w14:paraId="5D6D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shd w:val="clear" w:color="auto" w:fill="auto"/>
            <w:vAlign w:val="center"/>
          </w:tcPr>
          <w:p w14:paraId="2179EE2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883" w:type="dxa"/>
            <w:shd w:val="clear" w:color="auto" w:fill="auto"/>
            <w:vAlign w:val="center"/>
          </w:tcPr>
          <w:p w14:paraId="1950D8C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CPU：≥2.4GHz 10核20线程*2；</w:t>
            </w:r>
          </w:p>
          <w:p w14:paraId="5931670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内存：≥128GB</w:t>
            </w:r>
            <w:bookmarkStart w:id="71" w:name="OLE_LINK2"/>
            <w:r>
              <w:rPr>
                <w:rFonts w:hint="eastAsia" w:ascii="仿宋" w:hAnsi="仿宋" w:eastAsia="仿宋" w:cs="仿宋"/>
                <w:sz w:val="24"/>
                <w:szCs w:val="24"/>
              </w:rPr>
              <w:t>（除标配内存外，需外接32G*2 不低于6400MHz DDR5）；</w:t>
            </w:r>
            <w:bookmarkEnd w:id="71"/>
          </w:p>
          <w:p w14:paraId="2DDC7AE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硬盘：≥12T*2（可扩槽位2个）；需外接M.2 硬盘 3块、容量2T；</w:t>
            </w:r>
          </w:p>
          <w:p w14:paraId="5FC6B2D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GPU：≥24GB显存；</w:t>
            </w:r>
          </w:p>
          <w:p w14:paraId="25B005A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网络接口：至少配置4个千兆电口、4个千兆光口、2个万兆光口；</w:t>
            </w:r>
          </w:p>
          <w:p w14:paraId="1531941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管理接口：至少配置1千兆电口；</w:t>
            </w:r>
          </w:p>
          <w:p w14:paraId="1D6F373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扩展槽位：≥2个，至少配置4千兆电网卡+4千兆光网卡。</w:t>
            </w:r>
          </w:p>
        </w:tc>
      </w:tr>
      <w:tr w14:paraId="1B27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restart"/>
            <w:shd w:val="clear" w:color="auto" w:fill="auto"/>
            <w:vAlign w:val="center"/>
          </w:tcPr>
          <w:p w14:paraId="137D58D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6883" w:type="dxa"/>
            <w:shd w:val="clear" w:color="auto" w:fill="auto"/>
            <w:vAlign w:val="center"/>
          </w:tcPr>
          <w:p w14:paraId="17D8CE6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6D8F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64F83067">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1B2AE67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70E5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13" w:type="dxa"/>
            <w:vMerge w:val="continue"/>
            <w:shd w:val="clear" w:color="auto" w:fill="auto"/>
            <w:vAlign w:val="center"/>
          </w:tcPr>
          <w:p w14:paraId="7BF74063">
            <w:pPr>
              <w:adjustRightInd w:val="0"/>
              <w:snapToGrid w:val="0"/>
              <w:spacing w:line="240" w:lineRule="auto"/>
              <w:ind w:firstLine="0" w:firstLineChars="0"/>
              <w:jc w:val="center"/>
              <w:rPr>
                <w:rFonts w:hint="eastAsia" w:ascii="仿宋" w:hAnsi="仿宋" w:eastAsia="仿宋" w:cs="仿宋"/>
                <w:sz w:val="24"/>
                <w:szCs w:val="24"/>
              </w:rPr>
            </w:pPr>
          </w:p>
        </w:tc>
        <w:tc>
          <w:tcPr>
            <w:tcW w:w="6883" w:type="dxa"/>
            <w:shd w:val="clear" w:color="auto" w:fill="auto"/>
            <w:vAlign w:val="center"/>
          </w:tcPr>
          <w:p w14:paraId="66C57F4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工程师实施及提供设备相关的培训，提供原厂产品培训不少于10天。</w:t>
            </w:r>
          </w:p>
        </w:tc>
      </w:tr>
    </w:tbl>
    <w:p w14:paraId="5B17704B">
      <w:pPr>
        <w:keepNext/>
        <w:keepLines/>
        <w:pageBreakBefore w:val="0"/>
        <w:widowControl w:val="0"/>
        <w:numPr>
          <w:ilvl w:val="0"/>
          <w:numId w:val="9"/>
        </w:numPr>
        <w:kinsoku/>
        <w:wordWrap/>
        <w:overflowPunct/>
        <w:topLinePunct w:val="0"/>
        <w:autoSpaceDE/>
        <w:autoSpaceDN/>
        <w:bidi w:val="0"/>
        <w:adjustRightInd/>
        <w:snapToGrid/>
        <w:spacing w:before="200" w:after="200"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网络隔离与交换系统 1台</w:t>
      </w:r>
    </w:p>
    <w:tbl>
      <w:tblPr>
        <w:tblStyle w:val="6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14:paraId="6090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DCD8C2" w:themeFill="background2" w:themeFillShade="E5"/>
            <w:vAlign w:val="center"/>
          </w:tcPr>
          <w:p w14:paraId="11CD7A30">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要求项</w:t>
            </w:r>
          </w:p>
        </w:tc>
        <w:tc>
          <w:tcPr>
            <w:tcW w:w="6741" w:type="dxa"/>
            <w:shd w:val="clear" w:color="auto" w:fill="DCD8C2" w:themeFill="background2" w:themeFillShade="E5"/>
          </w:tcPr>
          <w:p w14:paraId="7EE6664F">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具体要求参数</w:t>
            </w:r>
          </w:p>
        </w:tc>
      </w:tr>
      <w:tr w14:paraId="379B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00D61DB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性能指标</w:t>
            </w:r>
          </w:p>
        </w:tc>
        <w:tc>
          <w:tcPr>
            <w:tcW w:w="6741" w:type="dxa"/>
            <w:shd w:val="clear" w:color="auto" w:fill="auto"/>
            <w:vAlign w:val="center"/>
          </w:tcPr>
          <w:p w14:paraId="7F07225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吞吐量≥4Gbps；最大并发连接数100万；系统延迟&lt;0.5ms；小文件传输速度(1KB)≥3500个/s；大文件传输速度≥200MB/s；数据库传输速度≥3000条/s；高清（4M）视频传输≥900路</w:t>
            </w:r>
          </w:p>
        </w:tc>
      </w:tr>
      <w:tr w14:paraId="2C9B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79B24B7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741" w:type="dxa"/>
            <w:shd w:val="clear" w:color="auto" w:fill="auto"/>
            <w:vAlign w:val="center"/>
          </w:tcPr>
          <w:p w14:paraId="7AE19E7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网络接口：12个千兆电口，4个千兆光口，2个串口，4个USB口</w:t>
            </w:r>
          </w:p>
          <w:p w14:paraId="78EDCA0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冗余电源；4个扩展槽位，要求扩展配齐万兆光端口8个、千兆光端口8个；需外接 M.2 硬盘 3块、容量2T；除标配内存外，需外接32G*2 不低于6400MHz DDR5。</w:t>
            </w:r>
          </w:p>
        </w:tc>
      </w:tr>
      <w:tr w14:paraId="11B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1D36DF6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系统形态</w:t>
            </w:r>
          </w:p>
        </w:tc>
        <w:tc>
          <w:tcPr>
            <w:tcW w:w="6741" w:type="dxa"/>
            <w:shd w:val="clear" w:color="auto" w:fill="auto"/>
            <w:vAlign w:val="center"/>
          </w:tcPr>
          <w:p w14:paraId="7228D48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系统采用2+1架构设计，包括内端机、外端机和独立的硬件隔离信息交换区,内外网主机系统与交换模块之间采用隔离板卡连接。</w:t>
            </w:r>
          </w:p>
        </w:tc>
      </w:tr>
      <w:tr w14:paraId="6D57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2D900C4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系统监控</w:t>
            </w:r>
          </w:p>
        </w:tc>
        <w:tc>
          <w:tcPr>
            <w:tcW w:w="6741" w:type="dxa"/>
            <w:shd w:val="clear" w:color="auto" w:fill="auto"/>
            <w:vAlign w:val="center"/>
          </w:tcPr>
          <w:p w14:paraId="3B39A62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以图表形式实时监控系统cpu、内存、磁盘使用率以及系统负载情况。支持以趋势图形式实时监控系统以及网口上下行流量。支持实时监控系统会话连接信息，包括会话连接数、源地址/端口、目的地址/端口以及网络协议。支持以趋势图形式方式展示一定时间内（不少于7日），每日系统cpu、内存、负载使用以及会话连接数情况，以便管理员分析当前系统运行状态。</w:t>
            </w:r>
          </w:p>
        </w:tc>
      </w:tr>
      <w:tr w14:paraId="4B10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4E018CA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API接口</w:t>
            </w:r>
          </w:p>
        </w:tc>
        <w:tc>
          <w:tcPr>
            <w:tcW w:w="6741" w:type="dxa"/>
            <w:shd w:val="clear" w:color="auto" w:fill="auto"/>
            <w:vAlign w:val="center"/>
          </w:tcPr>
          <w:p w14:paraId="2A00639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提供API管理接口，外部管理系统可通过API接口对系统进行监控、配置。</w:t>
            </w:r>
          </w:p>
        </w:tc>
      </w:tr>
      <w:tr w14:paraId="74E7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47227134">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376F71F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API管理接口支持访问密钥数字签名验证，确保访问请求身份认证以及数据未被非法篡改。API管理接口支持访问密钥授权管理，可针对访问请求进行访问权限控制，提供完整截图证明材料。</w:t>
            </w:r>
          </w:p>
        </w:tc>
      </w:tr>
      <w:tr w14:paraId="7D39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268F94A0">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883CEF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支持页面查看、下载API接口说明文档以及示例，提供API接口对接指导。</w:t>
            </w:r>
          </w:p>
        </w:tc>
      </w:tr>
      <w:tr w14:paraId="5D56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0850A000">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196807F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支持访问密钥IP地址绑定，确认访问密钥/IP匹配的请求才可以访问API管理资源。支持在线生成访问密钥。</w:t>
            </w:r>
          </w:p>
        </w:tc>
      </w:tr>
      <w:tr w14:paraId="3F37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63E47D1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网络管理</w:t>
            </w:r>
          </w:p>
        </w:tc>
        <w:tc>
          <w:tcPr>
            <w:tcW w:w="6741" w:type="dxa"/>
            <w:shd w:val="clear" w:color="auto" w:fill="auto"/>
            <w:vAlign w:val="center"/>
          </w:tcPr>
          <w:p w14:paraId="3CB31E8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支持IPV4、IPV6双协议栈接入。</w:t>
            </w:r>
          </w:p>
        </w:tc>
      </w:tr>
      <w:tr w14:paraId="0B8C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2945D4A">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5A2DCB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支持子接口，可自定义子接口ID。满足不同VPC之间的安全隔离交换需求。</w:t>
            </w:r>
          </w:p>
        </w:tc>
      </w:tr>
      <w:tr w14:paraId="0ECB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F92AD7D">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1E4E6A9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支持端口聚合，支持动态聚合（LACP）、静态聚合、主备模式等聚合模式。</w:t>
            </w:r>
          </w:p>
        </w:tc>
      </w:tr>
      <w:tr w14:paraId="7B7D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1F22A66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反向远程管理</w:t>
            </w:r>
          </w:p>
        </w:tc>
        <w:tc>
          <w:tcPr>
            <w:tcW w:w="6741" w:type="dxa"/>
            <w:shd w:val="clear" w:color="auto" w:fill="auto"/>
            <w:vAlign w:val="center"/>
          </w:tcPr>
          <w:p w14:paraId="56C85F0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支持反向远程管理，反向远程管理支持管理时间控制，反向远程管理支持密码认证，仅允许远程管理服务器在指定时间段内对系统进行反向远程管理，提供证明材料。</w:t>
            </w:r>
          </w:p>
        </w:tc>
      </w:tr>
      <w:tr w14:paraId="28B3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09B4ACB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多机热备</w:t>
            </w:r>
          </w:p>
        </w:tc>
        <w:tc>
          <w:tcPr>
            <w:tcW w:w="6741" w:type="dxa"/>
            <w:shd w:val="clear" w:color="auto" w:fill="auto"/>
            <w:vAlign w:val="center"/>
          </w:tcPr>
          <w:p w14:paraId="02CF41F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支持多机热备，可实现多台设备间冗余热备，避免单点故障影响业务连续性。支持主备机间业务配置集群自动同步。</w:t>
            </w:r>
          </w:p>
        </w:tc>
      </w:tr>
      <w:tr w14:paraId="5CF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35FBA6C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文件交换</w:t>
            </w:r>
          </w:p>
        </w:tc>
        <w:tc>
          <w:tcPr>
            <w:tcW w:w="6741" w:type="dxa"/>
            <w:shd w:val="clear" w:color="auto" w:fill="auto"/>
            <w:vAlign w:val="center"/>
          </w:tcPr>
          <w:p w14:paraId="106E83A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支持远程ftp、远程SMB、远程NFS、远程sftp、本地ftp、本地sftp、客户端方式进文件交换同步。</w:t>
            </w:r>
          </w:p>
        </w:tc>
      </w:tr>
      <w:tr w14:paraId="6E59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02D08454">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2C6FA3D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支持可信端到不可信端、不可信端到可信端的单向、双向文件同步交换。</w:t>
            </w:r>
          </w:p>
        </w:tc>
      </w:tr>
      <w:tr w14:paraId="1B78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24702447">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C3901A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支持文件内容关键字替换，根据替换规则自动替换文件内容中相关关键字。</w:t>
            </w:r>
          </w:p>
        </w:tc>
      </w:tr>
      <w:tr w14:paraId="14EF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D012F8F">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6D64EA1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支持病毒查杀、文件大小过滤、文件名过滤、后缀名黑白名单过滤、文件特征黑白名单过滤。</w:t>
            </w:r>
          </w:p>
        </w:tc>
      </w:tr>
      <w:tr w14:paraId="3219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0AE8E6CD">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BF2E8B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支持文件特征学习，可上传新格式文件进行特征学习，学习后可针对新文件特征进行安全过滤。</w:t>
            </w:r>
          </w:p>
        </w:tc>
      </w:tr>
      <w:tr w14:paraId="2530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78A6F05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强访问控制</w:t>
            </w:r>
          </w:p>
        </w:tc>
        <w:tc>
          <w:tcPr>
            <w:tcW w:w="6741" w:type="dxa"/>
            <w:shd w:val="clear" w:color="auto" w:fill="auto"/>
            <w:vAlign w:val="center"/>
          </w:tcPr>
          <w:p w14:paraId="4A7C8F0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支持文件强访问控制，配置文件用户账号等级，并对文件进行打标，仅允许用户操作等于或低于账号等级的标记文件。</w:t>
            </w:r>
          </w:p>
        </w:tc>
      </w:tr>
      <w:tr w14:paraId="0314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2F0D9FA0">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281615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文件标识客户端支持Windows和国产银河麒麟等操作系统，可针对文件数据进行打标和除标操作。</w:t>
            </w:r>
          </w:p>
        </w:tc>
      </w:tr>
      <w:tr w14:paraId="4F7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7192887">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46A2573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标识客户端支持用户账号密码验证，通过验证的用户可获取到对应账号等级、标识信息。</w:t>
            </w:r>
          </w:p>
        </w:tc>
      </w:tr>
      <w:tr w14:paraId="08B2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6AD83C2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数据库交换</w:t>
            </w:r>
          </w:p>
        </w:tc>
        <w:tc>
          <w:tcPr>
            <w:tcW w:w="6741" w:type="dxa"/>
            <w:shd w:val="clear" w:color="auto" w:fill="auto"/>
            <w:vAlign w:val="center"/>
          </w:tcPr>
          <w:p w14:paraId="14100AF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支持主流数据库Oracle、SQL Server 、Sybase、 MYSQL、DB2、PostgreSql，国产数据库(DM、KINGBASE、OSCAR、GBASE)等的同步。</w:t>
            </w:r>
          </w:p>
        </w:tc>
      </w:tr>
      <w:tr w14:paraId="4A8E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1BB81D9">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3C0814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同步功能由网闸主动发起并完成，无需在数据库安装方软件，支持多种数据库操作系统，且网闸无需开放端口以杜绝安全隐患。</w:t>
            </w:r>
          </w:p>
        </w:tc>
      </w:tr>
      <w:tr w14:paraId="2D0F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04B5DB7">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5ADEFB4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支持触发器单表同步，同步数据共用临时表，实现主外键顺序关联同步。</w:t>
            </w:r>
          </w:p>
        </w:tc>
      </w:tr>
      <w:tr w14:paraId="15F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0E555ED">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3953D37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支持数据同步条件过滤，自定义数据要求，仅允许符合条件要求的数据进行传输，支持采用 WHERE语句编程。</w:t>
            </w:r>
          </w:p>
        </w:tc>
      </w:tr>
      <w:tr w14:paraId="3904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5F2E1ECD">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1E90886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支持指定数据变化类型的同步，如仅同步更新操作、删除操作以及插入操作</w:t>
            </w:r>
          </w:p>
        </w:tc>
      </w:tr>
      <w:tr w14:paraId="168E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B6459D9">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7E29E5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支持字段级同步，仅同步表中部分字段。</w:t>
            </w:r>
          </w:p>
        </w:tc>
      </w:tr>
      <w:tr w14:paraId="543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21C23146">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6D3C175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支持采用数据库连接池方式与数据库进行数据，与数据库保持一定会话连接数，如有数据需要传输则直接调用相关连接会话，传输更高效。</w:t>
            </w:r>
          </w:p>
        </w:tc>
      </w:tr>
      <w:tr w14:paraId="109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3632610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视频交换</w:t>
            </w:r>
          </w:p>
        </w:tc>
        <w:tc>
          <w:tcPr>
            <w:tcW w:w="6741" w:type="dxa"/>
            <w:shd w:val="clear" w:color="auto" w:fill="auto"/>
            <w:vAlign w:val="center"/>
          </w:tcPr>
          <w:p w14:paraId="178A200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支持sip、rtsp、GB 28181、H.323、DB33等视频监控、视频会议协议数据交换。</w:t>
            </w:r>
          </w:p>
        </w:tc>
      </w:tr>
      <w:tr w14:paraId="4E9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69D178A">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3C47737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支持主流视频厂商视频服务接入交换。</w:t>
            </w:r>
          </w:p>
        </w:tc>
      </w:tr>
      <w:tr w14:paraId="0B49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AEA91B1">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CF9EF5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支持平台级联、客户端点播等视频传输模式。</w:t>
            </w:r>
          </w:p>
        </w:tc>
      </w:tr>
      <w:tr w14:paraId="5E82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C51C5F8">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14DE5B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支持视频信令解析，识别视频协议，对不符合格式的信令进行阻断和报警。</w:t>
            </w:r>
          </w:p>
        </w:tc>
      </w:tr>
      <w:tr w14:paraId="71EC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5B1B31B7">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6CE0CB2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支持应用级视频交换负载，通过主节点解析信令，并智能调度视频流，由负载节点处理视频流交换，实现集群性能叠加与动态扩展。</w:t>
            </w:r>
          </w:p>
        </w:tc>
      </w:tr>
      <w:tr w14:paraId="2BBD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4A0A7B01">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6CCC65D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支持H264、H232、3GP、ASF、AVI、FLV、MOV、MP4、MPEG、OQG、R4、RMVB、WMV等视频编码格式。</w:t>
            </w:r>
          </w:p>
        </w:tc>
      </w:tr>
      <w:tr w14:paraId="2862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5FF3D5A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应用数据交换</w:t>
            </w:r>
          </w:p>
        </w:tc>
        <w:tc>
          <w:tcPr>
            <w:tcW w:w="6741" w:type="dxa"/>
            <w:shd w:val="clear" w:color="auto" w:fill="auto"/>
            <w:vAlign w:val="center"/>
          </w:tcPr>
          <w:p w14:paraId="7953FF4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支持应用协议代理交换，包括HTTP、FTP、SMTP、POP3、自定义TCP\UDP协议。</w:t>
            </w:r>
          </w:p>
        </w:tc>
      </w:tr>
      <w:tr w14:paraId="023A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0246C9DE">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6A171CD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支持基于IP以及域名的应用协议交换。</w:t>
            </w:r>
          </w:p>
        </w:tc>
      </w:tr>
      <w:tr w14:paraId="47EE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27DB1F6">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5E8CFA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支持域名解析服务，可将指定域名解析到网闸接口IP实现基于域名的应用协议交换。</w:t>
            </w:r>
          </w:p>
        </w:tc>
      </w:tr>
      <w:tr w14:paraId="3393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47CFBD17">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5A295B7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支持应用协议交换流量限制。</w:t>
            </w:r>
          </w:p>
        </w:tc>
      </w:tr>
      <w:tr w14:paraId="7DB9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674902E0">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0796393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支持应用协议交换关键字过滤，识别数据内容，禁止敏感关键字传输。</w:t>
            </w:r>
          </w:p>
        </w:tc>
      </w:tr>
      <w:tr w14:paraId="5643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5F96C63B">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456A8F8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支持http协议URL过滤、POST请求过滤、文件类型过滤、病毒扫描。</w:t>
            </w:r>
          </w:p>
        </w:tc>
      </w:tr>
      <w:tr w14:paraId="295B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05D697B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访问控制</w:t>
            </w:r>
          </w:p>
        </w:tc>
        <w:tc>
          <w:tcPr>
            <w:tcW w:w="6741" w:type="dxa"/>
            <w:shd w:val="clear" w:color="auto" w:fill="auto"/>
            <w:vAlign w:val="center"/>
          </w:tcPr>
          <w:p w14:paraId="79DD93D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支持访问控制策略，允许/拒绝外部设备访问目的服务，可针对访问协议、访问方向、源IP、源端口、目的IP、目的端口、关键字进行访问控制。</w:t>
            </w:r>
          </w:p>
        </w:tc>
      </w:tr>
      <w:tr w14:paraId="28F7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B10E358">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7D4671F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支持时间策略访问控制。</w:t>
            </w:r>
          </w:p>
        </w:tc>
      </w:tr>
      <w:tr w14:paraId="7A88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4C2EE0C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安全防护</w:t>
            </w:r>
          </w:p>
        </w:tc>
        <w:tc>
          <w:tcPr>
            <w:tcW w:w="6741" w:type="dxa"/>
            <w:shd w:val="clear" w:color="auto" w:fill="auto"/>
            <w:vAlign w:val="center"/>
          </w:tcPr>
          <w:p w14:paraId="735E975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支持病毒查杀，支持病毒隔离区管理，可查看/清空病毒文件，支持TearDrop攻击检测及LAND攻击检测，支持端口扫描攻击检测，支持CC攻击、缓冲区溢出攻击、ICMP大包攻击、TCP\UDP\ICMP FLOOD攻击阀值检测控制。</w:t>
            </w:r>
          </w:p>
        </w:tc>
      </w:tr>
      <w:tr w14:paraId="211B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54613B1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用户认证</w:t>
            </w:r>
          </w:p>
        </w:tc>
        <w:tc>
          <w:tcPr>
            <w:tcW w:w="6741" w:type="dxa"/>
            <w:shd w:val="clear" w:color="auto" w:fill="auto"/>
            <w:vAlign w:val="center"/>
          </w:tcPr>
          <w:p w14:paraId="7676F8B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支持双因子认证，支持实时监控业务用户在线信息，支持登录尝试次数及IP锁定等相关安全认证方面要求。</w:t>
            </w:r>
          </w:p>
        </w:tc>
      </w:tr>
      <w:tr w14:paraId="4E81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25915A3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日志要求</w:t>
            </w:r>
          </w:p>
        </w:tc>
        <w:tc>
          <w:tcPr>
            <w:tcW w:w="6741" w:type="dxa"/>
            <w:shd w:val="clear" w:color="auto" w:fill="auto"/>
            <w:vAlign w:val="center"/>
          </w:tcPr>
          <w:p w14:paraId="1189B7D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支持SNMP服务，支持SNMP V1/V2/V3协议，可与标准网管平台无缝兼容；支持日志自动备份存档；支持邮件告警通知，可将告警信息发到指定邮箱中。</w:t>
            </w:r>
          </w:p>
        </w:tc>
      </w:tr>
      <w:tr w14:paraId="2BC4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6A392422">
            <w:pPr>
              <w:adjustRightInd w:val="0"/>
              <w:snapToGrid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联动对接</w:t>
            </w:r>
          </w:p>
        </w:tc>
        <w:tc>
          <w:tcPr>
            <w:tcW w:w="6741" w:type="dxa"/>
            <w:shd w:val="clear" w:color="auto" w:fill="auto"/>
            <w:vAlign w:val="center"/>
          </w:tcPr>
          <w:p w14:paraId="407CFAF3">
            <w:pPr>
              <w:adjustRightInd w:val="0"/>
              <w:snapToGrid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要求本次所投网络隔离与交换系统产品能够与我院现有数据库安全网关</w:t>
            </w:r>
            <w:r>
              <w:rPr>
                <w:rFonts w:hint="eastAsia" w:ascii="仿宋" w:hAnsi="仿宋" w:eastAsia="仿宋" w:cs="仿宋"/>
                <w:sz w:val="24"/>
                <w:szCs w:val="24"/>
                <w:highlight w:val="none"/>
                <w:lang w:eastAsia="zh-CN"/>
              </w:rPr>
              <w:t>（型号：DAS-AiGate-G1500-HU）</w:t>
            </w:r>
            <w:r>
              <w:rPr>
                <w:rFonts w:hint="eastAsia" w:ascii="仿宋" w:hAnsi="仿宋" w:eastAsia="仿宋" w:cs="仿宋"/>
                <w:sz w:val="24"/>
                <w:szCs w:val="24"/>
                <w:highlight w:val="none"/>
              </w:rPr>
              <w:t>实现无缝对接，实现配置、日志数据、策略以及用户和权限管理等自动同步，以上联动对接内容需提供承诺证明，若不支持需由成交人协调定制开发工作，过程涉及费用由成交人承担。</w:t>
            </w:r>
          </w:p>
        </w:tc>
      </w:tr>
      <w:tr w14:paraId="7807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0BABCCB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6741" w:type="dxa"/>
            <w:shd w:val="clear" w:color="auto" w:fill="auto"/>
            <w:vAlign w:val="center"/>
          </w:tcPr>
          <w:p w14:paraId="60793C2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583D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05D9D833">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436D37A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1FA1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0D130FB">
            <w:pPr>
              <w:adjustRightInd w:val="0"/>
              <w:snapToGrid w:val="0"/>
              <w:spacing w:line="240" w:lineRule="auto"/>
              <w:ind w:firstLine="0" w:firstLineChars="0"/>
              <w:jc w:val="center"/>
              <w:rPr>
                <w:rFonts w:hint="eastAsia" w:ascii="仿宋" w:hAnsi="仿宋" w:eastAsia="仿宋" w:cs="仿宋"/>
                <w:sz w:val="24"/>
                <w:szCs w:val="24"/>
              </w:rPr>
            </w:pPr>
          </w:p>
        </w:tc>
        <w:tc>
          <w:tcPr>
            <w:tcW w:w="6741" w:type="dxa"/>
            <w:shd w:val="clear" w:color="auto" w:fill="auto"/>
            <w:vAlign w:val="center"/>
          </w:tcPr>
          <w:p w14:paraId="2061B9C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工程师实施及提供设备相关的培训，提供原厂产品培训不少于10天。</w:t>
            </w:r>
          </w:p>
        </w:tc>
      </w:tr>
    </w:tbl>
    <w:p w14:paraId="5688B682">
      <w:pPr>
        <w:keepNext/>
        <w:keepLines/>
        <w:pageBreakBefore w:val="0"/>
        <w:widowControl w:val="0"/>
        <w:numPr>
          <w:ilvl w:val="0"/>
          <w:numId w:val="9"/>
        </w:numPr>
        <w:kinsoku/>
        <w:wordWrap/>
        <w:overflowPunct/>
        <w:topLinePunct w:val="0"/>
        <w:autoSpaceDE/>
        <w:autoSpaceDN/>
        <w:bidi w:val="0"/>
        <w:adjustRightInd/>
        <w:snapToGrid/>
        <w:spacing w:before="200" w:after="200"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接口调用代理系统 1台</w:t>
      </w:r>
    </w:p>
    <w:tbl>
      <w:tblPr>
        <w:tblStyle w:val="60"/>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4"/>
      </w:tblGrid>
      <w:tr w14:paraId="11BD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DCD8C2" w:themeFill="background2" w:themeFillShade="E5"/>
            <w:vAlign w:val="center"/>
          </w:tcPr>
          <w:p w14:paraId="0AD7B28C">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要求项</w:t>
            </w:r>
          </w:p>
        </w:tc>
        <w:tc>
          <w:tcPr>
            <w:tcW w:w="6744" w:type="dxa"/>
            <w:shd w:val="clear" w:color="auto" w:fill="DCD8C2" w:themeFill="background2" w:themeFillShade="E5"/>
          </w:tcPr>
          <w:p w14:paraId="6FC1765B">
            <w:pPr>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b/>
                <w:kern w:val="0"/>
                <w:sz w:val="24"/>
                <w:szCs w:val="24"/>
              </w:rPr>
              <w:t>具体要求参数</w:t>
            </w:r>
          </w:p>
        </w:tc>
      </w:tr>
      <w:tr w14:paraId="67CF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2DB213D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性能指标</w:t>
            </w:r>
          </w:p>
        </w:tc>
        <w:tc>
          <w:tcPr>
            <w:tcW w:w="6744" w:type="dxa"/>
            <w:shd w:val="clear" w:color="auto" w:fill="auto"/>
            <w:vAlign w:val="center"/>
          </w:tcPr>
          <w:p w14:paraId="5888DCC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吞吐量：≥5Gbps</w:t>
            </w:r>
          </w:p>
        </w:tc>
      </w:tr>
      <w:tr w14:paraId="767D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555" w:type="dxa"/>
            <w:shd w:val="clear" w:color="auto" w:fill="auto"/>
            <w:vAlign w:val="center"/>
          </w:tcPr>
          <w:p w14:paraId="1AF6E88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744" w:type="dxa"/>
            <w:shd w:val="clear" w:color="auto" w:fill="auto"/>
            <w:vAlign w:val="center"/>
          </w:tcPr>
          <w:p w14:paraId="56DDEAB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CPU：≥20核40线程；</w:t>
            </w:r>
          </w:p>
          <w:p w14:paraId="611A6D5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内存：≥64G（除标配内存外，需外接32G*2不低于6400MHz DDR5）；</w:t>
            </w:r>
          </w:p>
          <w:p w14:paraId="5BF0CBC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硬盘：≥16T（需外接 M.2 硬盘 3块、容量2T）；</w:t>
            </w:r>
          </w:p>
          <w:p w14:paraId="28A9589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xml:space="preserve">网卡：2个千兆电口管理口；6个千兆电口；6个万兆光口； </w:t>
            </w:r>
          </w:p>
        </w:tc>
      </w:tr>
      <w:tr w14:paraId="32F3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0321B9D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流量探针</w:t>
            </w:r>
          </w:p>
        </w:tc>
        <w:tc>
          <w:tcPr>
            <w:tcW w:w="6744" w:type="dxa"/>
            <w:shd w:val="clear" w:color="auto" w:fill="auto"/>
            <w:vAlign w:val="center"/>
          </w:tcPr>
          <w:p w14:paraId="7C9F759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支持以源IP或IP段、目的IP或IP段、域名、URL、请求头、响应头、响应码、请求方法、域名等指标组合配置审计流量或过滤流量数据。</w:t>
            </w:r>
          </w:p>
        </w:tc>
      </w:tr>
      <w:tr w14:paraId="598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26BD12E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部署方式</w:t>
            </w:r>
          </w:p>
        </w:tc>
        <w:tc>
          <w:tcPr>
            <w:tcW w:w="6744" w:type="dxa"/>
            <w:shd w:val="clear" w:color="auto" w:fill="auto"/>
            <w:vAlign w:val="center"/>
          </w:tcPr>
          <w:p w14:paraId="640C6ED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支持以agent和镜像流量混合模式采集流量。支持通过接入日志的方式进行审计。支持IPv6环境下部署产品。</w:t>
            </w:r>
          </w:p>
        </w:tc>
      </w:tr>
      <w:tr w14:paraId="5A8C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2F18367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流量解析</w:t>
            </w:r>
          </w:p>
        </w:tc>
        <w:tc>
          <w:tcPr>
            <w:tcW w:w="6744" w:type="dxa"/>
            <w:shd w:val="clear" w:color="auto" w:fill="auto"/>
            <w:vAlign w:val="center"/>
          </w:tcPr>
          <w:p w14:paraId="0AC1FC3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支持识别解析IPv6地址。支持对HTTP2.0协议进行审计。内置IP地理库，支持解析IP所属地域。支持自动识别NAT IP，支持页面化配置NAT IP提取位置、提取优先级。</w:t>
            </w:r>
          </w:p>
        </w:tc>
      </w:tr>
      <w:tr w14:paraId="0AE3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6190741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管理模式</w:t>
            </w:r>
          </w:p>
        </w:tc>
        <w:tc>
          <w:tcPr>
            <w:tcW w:w="6744" w:type="dxa"/>
            <w:shd w:val="clear" w:color="auto" w:fill="auto"/>
            <w:vAlign w:val="center"/>
          </w:tcPr>
          <w:p w14:paraId="63DCB71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设备分布式部署和集中管理，管理中心节点可实现统一配置、一键批量升级所有节点、统一查询，支持设备在管理中心节点和分布式审计节点之间切换。管理中心节点同时支持分布式审计节点的所有功能，提供完整截图证明材料</w:t>
            </w:r>
            <w:r>
              <w:rPr>
                <w:rFonts w:hint="eastAsia" w:ascii="仿宋" w:hAnsi="仿宋" w:eastAsia="仿宋" w:cs="仿宋"/>
                <w:bCs/>
                <w:color w:val="000000"/>
                <w:sz w:val="24"/>
                <w:szCs w:val="24"/>
                <w:lang w:bidi="ar"/>
              </w:rPr>
              <w:t>。</w:t>
            </w:r>
            <w:r>
              <w:rPr>
                <w:rFonts w:hint="eastAsia" w:ascii="仿宋" w:hAnsi="仿宋" w:eastAsia="仿宋" w:cs="仿宋"/>
                <w:sz w:val="24"/>
                <w:szCs w:val="24"/>
              </w:rPr>
              <w:t>。</w:t>
            </w:r>
          </w:p>
        </w:tc>
      </w:tr>
      <w:tr w14:paraId="7A37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4086760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应用资产识别</w:t>
            </w:r>
          </w:p>
        </w:tc>
        <w:tc>
          <w:tcPr>
            <w:tcW w:w="6744" w:type="dxa"/>
            <w:shd w:val="clear" w:color="auto" w:fill="auto"/>
            <w:vAlign w:val="center"/>
          </w:tcPr>
          <w:p w14:paraId="5627AA4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自动识别流量中的应用系统，并对同应用进行合并，形成应用清单，支持对发现时间、活跃时间、访问量等维度进行排序，支持表格形式导出。</w:t>
            </w:r>
          </w:p>
        </w:tc>
      </w:tr>
      <w:tr w14:paraId="6BEB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D202A54">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0F68B05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列表结构呈现应用清单，展示包括应用名称、应用域名、IP端口、访问量、访问域、部署域、生命周期、状态、发现时间、活跃时间等基本信息；展示关联资源数包括：关联API数、关联文件数、关联账号数等统计信息。展示系统识别的应用传输的请求数据标签、返回数据标签。</w:t>
            </w:r>
          </w:p>
        </w:tc>
      </w:tr>
      <w:tr w14:paraId="07E8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4E53A0BB">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60DC027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应用画像支持树形展示应用下API结构，树结构最高深度支持到24层，可下钻查看API维度画像。</w:t>
            </w:r>
          </w:p>
        </w:tc>
      </w:tr>
      <w:tr w14:paraId="7863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1CB58F8">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448A026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支持通过应用名称、状态、应用域名、请求数据标签、返回数据标签、发现时间、最后活跃时间、访问量等进行应用资产的筛选。</w:t>
            </w:r>
          </w:p>
        </w:tc>
      </w:tr>
      <w:tr w14:paraId="2B0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6755410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接口资产识别</w:t>
            </w:r>
          </w:p>
        </w:tc>
        <w:tc>
          <w:tcPr>
            <w:tcW w:w="6744" w:type="dxa"/>
            <w:shd w:val="clear" w:color="auto" w:fill="auto"/>
            <w:vAlign w:val="center"/>
          </w:tcPr>
          <w:p w14:paraId="6BE530B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支持列表结构呈现A</w:t>
            </w:r>
            <w:r>
              <w:rPr>
                <w:rFonts w:hint="eastAsia" w:ascii="仿宋" w:hAnsi="仿宋" w:eastAsia="仿宋" w:cs="仿宋"/>
                <w:sz w:val="24"/>
                <w:szCs w:val="24"/>
                <w:lang w:val="en-US" w:eastAsia="zh-CN"/>
              </w:rPr>
              <w:t>0</w:t>
            </w:r>
            <w:r>
              <w:rPr>
                <w:rFonts w:hint="eastAsia" w:ascii="仿宋" w:hAnsi="仿宋" w:eastAsia="仿宋" w:cs="仿宋"/>
                <w:sz w:val="24"/>
                <w:szCs w:val="24"/>
              </w:rPr>
              <w:t>PI清单，展示API的基本信息包括：名称、API（路径）、类型、访问量、访问域、部署域、发现时间、活跃时间等；展示API所属的应用信息：应用名称、应用状态；展示API传输过程中识别到请求数据标签、返回数据标签；且支持以表格形式导出。</w:t>
            </w:r>
          </w:p>
        </w:tc>
      </w:tr>
      <w:tr w14:paraId="406B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44CF11A">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3432D8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自定义API打标策略，可细粒度配置到请求方式、请求URL、请求头、请求体、响应码、响应头、响应体、四元组、API类型等，支持对以上维度进行组合配置。指标支持正则匹配、敏感数据种类、敏感数数量识别、此项缺失等方式进行配置，提供截图证明材料。</w:t>
            </w:r>
          </w:p>
        </w:tc>
      </w:tr>
      <w:tr w14:paraId="3DB0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A413835">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E017CE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支持根据策略自动识别划分其他URL和API，支持可视化多指标组合配置划分规则，配置指标维度包括但不限于：URL、请求用户代理、请求方法、响应内容类型、请求头、响应头、响应码、请求体、响应体。</w:t>
            </w:r>
          </w:p>
        </w:tc>
      </w:tr>
      <w:tr w14:paraId="5AA5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2190E218">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76561A2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支持对API生命周期、数据特征分布等维度进行统计分析。</w:t>
            </w:r>
          </w:p>
        </w:tc>
      </w:tr>
      <w:tr w14:paraId="6F7C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8EE0E29">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D1F5BD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支持通过API名称、API路径、类型、请求敏感标签、返回敏感标签、请求方法、应用名称、发现时间、最后活跃时间、返回类型、访问域、部署域、访问量等维度进行列表筛选。</w:t>
            </w:r>
          </w:p>
        </w:tc>
      </w:tr>
      <w:tr w14:paraId="11F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730193B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账号资产识别</w:t>
            </w:r>
          </w:p>
        </w:tc>
        <w:tc>
          <w:tcPr>
            <w:tcW w:w="6744" w:type="dxa"/>
            <w:shd w:val="clear" w:color="auto" w:fill="auto"/>
            <w:vAlign w:val="center"/>
          </w:tcPr>
          <w:p w14:paraId="282CE75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支持列表结构呈现账号清单，展示账号相关的基本信息：账号、生命周期、发现时间、活跃时间；支持展示账号关联信息：应用名称、应用状态、组织架构。</w:t>
            </w:r>
          </w:p>
        </w:tc>
      </w:tr>
      <w:tr w14:paraId="6AFD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96B9CE5">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717BEEF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支持根据API账号提取配置自动对日志的操作对象账号进行账号提取，系统支持自动账号提取配置，或手动对API设置账号提取配置。</w:t>
            </w:r>
          </w:p>
        </w:tc>
      </w:tr>
      <w:tr w14:paraId="443F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65AE592">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6259365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可列表呈现流量中的文件清单，展示文件资产相关的基本信息：文件名称、文件大小、文件类型、应用、数据标签、上传/下载次数、发现时间、活跃时间。</w:t>
            </w:r>
          </w:p>
        </w:tc>
      </w:tr>
      <w:tr w14:paraId="4EE1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3C5734E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文件资产识别</w:t>
            </w:r>
          </w:p>
        </w:tc>
        <w:tc>
          <w:tcPr>
            <w:tcW w:w="6744" w:type="dxa"/>
            <w:shd w:val="clear" w:color="auto" w:fill="auto"/>
            <w:vAlign w:val="center"/>
          </w:tcPr>
          <w:p w14:paraId="7CCB683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支持多种文件类型，至少包括：doc、pdf、docx、xls、xlsx、ppt、zip、rar、tar、gz、7z、docm、pptm、xltm、xlsb、bz2、gzip、wps、txt、html、xml、csv、json等。</w:t>
            </w:r>
          </w:p>
        </w:tc>
      </w:tr>
      <w:tr w14:paraId="5043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2548F32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敏感数据识别</w:t>
            </w:r>
          </w:p>
        </w:tc>
        <w:tc>
          <w:tcPr>
            <w:tcW w:w="6744" w:type="dxa"/>
            <w:shd w:val="clear" w:color="auto" w:fill="auto"/>
            <w:vAlign w:val="center"/>
          </w:tcPr>
          <w:p w14:paraId="57CCAA2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支持通过正则表达式、关键字典等方式设置敏感数据识别规则，且支持定义敏感数据标签的位置，可定义位置包括：请求头、请求体、响应头、响应体、请求url、文件。</w:t>
            </w:r>
          </w:p>
        </w:tc>
      </w:tr>
      <w:tr w14:paraId="6452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5CD23A57">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20A62C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内置不少于100种敏感数据标签，包括但不限于身份证号、手机号、银行卡号、姓名、地址、邮箱等个人敏感数据标签。</w:t>
            </w:r>
          </w:p>
        </w:tc>
      </w:tr>
      <w:tr w14:paraId="0429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25CBF28">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1FBA13E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自动识别文件中包含的敏感数据标签。支持识别文件类型包括：doc、pdf、docx、xls、xlsx、ppt、zip、rar、tar、gz、7z、docm、pptm、xltm、xlsb、bz2、gzip、wps、txt、html、xml、csv、json。</w:t>
            </w:r>
          </w:p>
        </w:tc>
      </w:tr>
      <w:tr w14:paraId="37E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1B35706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资产脆弱性分析评估</w:t>
            </w:r>
          </w:p>
        </w:tc>
        <w:tc>
          <w:tcPr>
            <w:tcW w:w="6744" w:type="dxa"/>
            <w:shd w:val="clear" w:color="auto" w:fill="auto"/>
            <w:vAlign w:val="center"/>
          </w:tcPr>
          <w:p w14:paraId="15A9619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内置不少于40种常见脆弱性风险策略，至少包括：敏感接口未鉴权、认证令牌有效期过长、水平越权、脱敏策略不一致、任意文件读取、源代码泄漏、系统信息泄漏、敏感文件泄露等。</w:t>
            </w:r>
          </w:p>
        </w:tc>
      </w:tr>
      <w:tr w14:paraId="133C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5C5CD7EB">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04AA380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内置不少于2000种应用漏洞监测规则，其中包括但不限于未授权漏洞监测，常用组件漏洞监测、敏感文件泄漏监测以及命令执行漏洞监测等。</w:t>
            </w:r>
          </w:p>
        </w:tc>
      </w:tr>
      <w:tr w14:paraId="0300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9508886">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3C75C9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支持通过界面自定义新增脆弱性漏洞，可细粒度配置到请求方式、请求URL、请求头、请求体、响应码、响应头、响应体、四元组、API类型等字段，支持对以上维度进行组合配置。</w:t>
            </w:r>
          </w:p>
        </w:tc>
      </w:tr>
      <w:tr w14:paraId="2D2A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38828FB3">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413759C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提供样例可视化和完整的风险处置流程，可覆盖：排除、确认、下发、验证、修复等关键流程。产品能够添加策略过滤正常业务的误报，支持配置风险策略例外规则名单进行风险加白，可选择指定的应用、API等。</w:t>
            </w:r>
          </w:p>
        </w:tc>
      </w:tr>
      <w:tr w14:paraId="1FBC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6887E7D">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FC2D84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脆弱性风险具有丰富的、有助于用户分析的风险详情，包含但不限于：风险基础信息、历史处置记录、告警信息、影响面评估、可被利用方式、修复建议等。其中影响面评估可从去重数据量、访问量、数据标签、访问域等维度进行综合分析，与所有脆弱性API进行对比，形成整体影响面评估结果。</w:t>
            </w:r>
          </w:p>
        </w:tc>
      </w:tr>
      <w:tr w14:paraId="3DF9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476502B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行为风险</w:t>
            </w:r>
          </w:p>
        </w:tc>
        <w:tc>
          <w:tcPr>
            <w:tcW w:w="6744" w:type="dxa"/>
            <w:shd w:val="clear" w:color="auto" w:fill="auto"/>
            <w:vAlign w:val="center"/>
          </w:tcPr>
          <w:p w14:paraId="0C88492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不少于10个主体行为风险识别策略，至少包括：账号执行路径遍历、IP执行翻页遍历、IP执行参数遍历、账号访问次数高频异常、IP访问次数高频异常、短信轰炸、个人数据API出域风险、个人数据API出境风险、API数据爬取风险、API违规外传敏感信息风险等。</w:t>
            </w:r>
          </w:p>
        </w:tc>
      </w:tr>
      <w:tr w14:paraId="4BEB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2691DA1">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00A56FE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支持以IP、账号、IP+API、账号+API、数据维度进行行为风险配置。支持通过多种指标组合自定义配置新增风险策略。</w:t>
            </w:r>
          </w:p>
        </w:tc>
      </w:tr>
      <w:tr w14:paraId="44FC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4E8BCCB4">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6180166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对于数据维度的风险，支持提供丰富的审计详情信息和分析维度，可根据风险日志自动绘制API风险链路关系。</w:t>
            </w:r>
          </w:p>
        </w:tc>
      </w:tr>
      <w:tr w14:paraId="5017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A8B0FA3">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55AA85AE">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当监测到流量中有风险行为时自动预警，历史风险日志自动合并，提高运营效率，同一主体触发相同的风险会自动累计风险触发次数和数据量。</w:t>
            </w:r>
          </w:p>
        </w:tc>
      </w:tr>
      <w:tr w14:paraId="5790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21CDB59">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0CCDFC6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行为风险具有丰富的、有助于用户分析的风险详情，包括但不限于：基础信息、告警信息、历史处置记录和基于风险主体行为进行统计分析的风险性分析。支持对数据行为构建风险行为画像，对数据的路径流转进行可视化拓扑分析。</w:t>
            </w:r>
          </w:p>
        </w:tc>
      </w:tr>
      <w:tr w14:paraId="746F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55" w:type="dxa"/>
            <w:vMerge w:val="continue"/>
            <w:shd w:val="clear" w:color="auto" w:fill="auto"/>
            <w:vAlign w:val="center"/>
          </w:tcPr>
          <w:p w14:paraId="5C14BBAD">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6143A5E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提供样例可视化和完整的风险处置流程，可覆盖：排除、确认、观察等关键流程。产品能够添加策略过滤正常业务的误报，支持配置风险策略例外规则名单进行风险加白，可选择指定的应用、API、IP、账号等。</w:t>
            </w:r>
          </w:p>
        </w:tc>
      </w:tr>
      <w:tr w14:paraId="067B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shd w:val="clear" w:color="auto" w:fill="auto"/>
            <w:vAlign w:val="center"/>
          </w:tcPr>
          <w:p w14:paraId="1AFEE37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联动对接</w:t>
            </w:r>
          </w:p>
        </w:tc>
        <w:tc>
          <w:tcPr>
            <w:tcW w:w="6744" w:type="dxa"/>
            <w:shd w:val="clear" w:color="auto" w:fill="auto"/>
            <w:vAlign w:val="center"/>
          </w:tcPr>
          <w:p w14:paraId="561CFA2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要求本次所投接口调用代理系统产品能够与我院现有数据分类分级系统</w:t>
            </w:r>
            <w:r>
              <w:rPr>
                <w:rFonts w:hint="eastAsia" w:ascii="仿宋" w:hAnsi="仿宋" w:eastAsia="仿宋" w:cs="仿宋"/>
                <w:sz w:val="24"/>
                <w:szCs w:val="24"/>
                <w:lang w:eastAsia="zh-CN"/>
              </w:rPr>
              <w:t>（型号：DAS-ABL-AiSort-A2000-KU）</w:t>
            </w:r>
            <w:r>
              <w:rPr>
                <w:rFonts w:hint="eastAsia" w:ascii="仿宋" w:hAnsi="仿宋" w:eastAsia="仿宋" w:cs="仿宋"/>
                <w:sz w:val="24"/>
                <w:szCs w:val="24"/>
              </w:rPr>
              <w:t>实现无缝对接，实现精细化管理API资产、灵活应对潜在威胁，用户可根据API承载数据的敏感程度，划分API等级，对低级API执行常规安全维护，对高级API实施严格策略，如漏洞扫描、异常行为监控、安全补丁更新等，还支持将分类分级结果融入风险监测系统，实现实时监控API调用中涉及敏感数据的操作，异常或违规行为一经发现即刻预警，缩短风险发现与处置时间，有效抑制安全事件发生，以上联动对接内容需提供承诺证明，若不支持需由成交供应商协调定制开发工作，过程涉及费用由成交供应商承担。</w:t>
            </w:r>
          </w:p>
        </w:tc>
      </w:tr>
      <w:tr w14:paraId="17A3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restart"/>
            <w:shd w:val="clear" w:color="auto" w:fill="auto"/>
            <w:vAlign w:val="center"/>
          </w:tcPr>
          <w:p w14:paraId="4161F39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6744" w:type="dxa"/>
            <w:shd w:val="clear" w:color="auto" w:fill="auto"/>
            <w:vAlign w:val="center"/>
          </w:tcPr>
          <w:p w14:paraId="2A192CA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28FD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79940E6C">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4EB19D4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49E6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55" w:type="dxa"/>
            <w:vMerge w:val="continue"/>
            <w:shd w:val="clear" w:color="auto" w:fill="auto"/>
            <w:vAlign w:val="center"/>
          </w:tcPr>
          <w:p w14:paraId="1494EE0F">
            <w:pPr>
              <w:adjustRightInd w:val="0"/>
              <w:snapToGrid w:val="0"/>
              <w:spacing w:line="240" w:lineRule="auto"/>
              <w:ind w:firstLine="0" w:firstLineChars="0"/>
              <w:jc w:val="center"/>
              <w:rPr>
                <w:rFonts w:hint="eastAsia" w:ascii="仿宋" w:hAnsi="仿宋" w:eastAsia="仿宋" w:cs="仿宋"/>
                <w:sz w:val="24"/>
                <w:szCs w:val="24"/>
              </w:rPr>
            </w:pPr>
          </w:p>
        </w:tc>
        <w:tc>
          <w:tcPr>
            <w:tcW w:w="6744" w:type="dxa"/>
            <w:shd w:val="clear" w:color="auto" w:fill="auto"/>
            <w:vAlign w:val="center"/>
          </w:tcPr>
          <w:p w14:paraId="3684653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工程师实施及提供设备相关的培训，提供原厂产品培训不少于10天。</w:t>
            </w:r>
          </w:p>
        </w:tc>
      </w:tr>
    </w:tbl>
    <w:p w14:paraId="34583E40">
      <w:pPr>
        <w:keepNext/>
        <w:keepLines/>
        <w:pageBreakBefore w:val="0"/>
        <w:widowControl w:val="0"/>
        <w:numPr>
          <w:ilvl w:val="0"/>
          <w:numId w:val="9"/>
        </w:numPr>
        <w:kinsoku/>
        <w:wordWrap/>
        <w:overflowPunct/>
        <w:topLinePunct w:val="0"/>
        <w:autoSpaceDE/>
        <w:autoSpaceDN/>
        <w:bidi w:val="0"/>
        <w:adjustRightInd/>
        <w:snapToGrid/>
        <w:spacing w:before="200" w:after="200"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堡垒机 1台</w:t>
      </w:r>
    </w:p>
    <w:tbl>
      <w:tblPr>
        <w:tblStyle w:val="6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16"/>
        <w:gridCol w:w="6144"/>
      </w:tblGrid>
      <w:tr w14:paraId="149E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6" w:type="dxa"/>
            <w:shd w:val="clear" w:color="auto" w:fill="DCD8C2" w:themeFill="background2" w:themeFillShade="E5"/>
            <w:vAlign w:val="center"/>
          </w:tcPr>
          <w:p w14:paraId="211FD139">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要求项</w:t>
            </w:r>
          </w:p>
        </w:tc>
        <w:tc>
          <w:tcPr>
            <w:tcW w:w="7360" w:type="dxa"/>
            <w:gridSpan w:val="2"/>
            <w:shd w:val="clear" w:color="auto" w:fill="DCD8C2" w:themeFill="background2" w:themeFillShade="E5"/>
          </w:tcPr>
          <w:p w14:paraId="5D836BDB">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具体要求参数</w:t>
            </w:r>
          </w:p>
        </w:tc>
      </w:tr>
      <w:tr w14:paraId="12E8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6" w:type="dxa"/>
            <w:vMerge w:val="restart"/>
            <w:shd w:val="clear" w:color="auto" w:fill="auto"/>
            <w:vAlign w:val="center"/>
          </w:tcPr>
          <w:p w14:paraId="0795BC6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基本配置</w:t>
            </w:r>
          </w:p>
        </w:tc>
        <w:tc>
          <w:tcPr>
            <w:tcW w:w="1216" w:type="dxa"/>
            <w:vAlign w:val="center"/>
          </w:tcPr>
          <w:p w14:paraId="543C89DC">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性能要求</w:t>
            </w:r>
          </w:p>
        </w:tc>
        <w:tc>
          <w:tcPr>
            <w:tcW w:w="6144" w:type="dxa"/>
            <w:shd w:val="clear" w:color="auto" w:fill="auto"/>
            <w:vAlign w:val="center"/>
          </w:tcPr>
          <w:p w14:paraId="12741351">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授权资产：≥500个</w:t>
            </w:r>
          </w:p>
          <w:p w14:paraId="564E595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硬件性能：并发字符连接最大500个；并发图形连接最大100个</w:t>
            </w:r>
          </w:p>
        </w:tc>
      </w:tr>
      <w:tr w14:paraId="1449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36" w:type="dxa"/>
            <w:vMerge w:val="continue"/>
            <w:shd w:val="clear" w:color="auto" w:fill="auto"/>
            <w:vAlign w:val="center"/>
          </w:tcPr>
          <w:p w14:paraId="06F30AD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A780E46">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硬件要求</w:t>
            </w:r>
          </w:p>
        </w:tc>
        <w:tc>
          <w:tcPr>
            <w:tcW w:w="6144" w:type="dxa"/>
            <w:shd w:val="clear" w:color="auto" w:fill="auto"/>
            <w:vAlign w:val="center"/>
          </w:tcPr>
          <w:p w14:paraId="11AE0310">
            <w:pPr>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标配网口：≥2个千兆电口管理口，千兆业务电口*8，千兆业务光口*8（含8个千兆SFP多模光模块）；硬盘容量：≥2T*2（需外接 M.2 硬盘 3块、容量2T）；内存：≥16G（除标配内存外，需外接32G*4 不低于6400MHz DDR5）；GPU：≥12GB显存；电源配置：1+1冗余电源。</w:t>
            </w:r>
          </w:p>
        </w:tc>
      </w:tr>
      <w:tr w14:paraId="7708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36355CB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用户管理要求</w:t>
            </w:r>
          </w:p>
        </w:tc>
        <w:tc>
          <w:tcPr>
            <w:tcW w:w="1216" w:type="dxa"/>
            <w:vAlign w:val="center"/>
          </w:tcPr>
          <w:p w14:paraId="7A9A58C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用户角色</w:t>
            </w:r>
          </w:p>
        </w:tc>
        <w:tc>
          <w:tcPr>
            <w:tcW w:w="6144" w:type="dxa"/>
            <w:shd w:val="clear" w:color="auto" w:fill="auto"/>
            <w:vAlign w:val="center"/>
          </w:tcPr>
          <w:p w14:paraId="6748178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支持用户多角色划分功能，如系统管理员、部门管理员、运维员、审计管理员、密码管理员等，对各类角色需要进行细粒度的权限管理；支持自定义用户权限。</w:t>
            </w:r>
          </w:p>
        </w:tc>
      </w:tr>
      <w:tr w14:paraId="2F8D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E038767">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1DD2A4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部门层级管理</w:t>
            </w:r>
          </w:p>
        </w:tc>
        <w:tc>
          <w:tcPr>
            <w:tcW w:w="6144" w:type="dxa"/>
            <w:shd w:val="clear" w:color="auto" w:fill="auto"/>
            <w:vAlign w:val="center"/>
          </w:tcPr>
          <w:p w14:paraId="400E0EE0">
            <w:pPr>
              <w:pStyle w:val="635"/>
              <w:rPr>
                <w:rFonts w:hint="eastAsia" w:ascii="仿宋" w:hAnsi="仿宋" w:eastAsia="仿宋" w:cs="仿宋"/>
                <w:sz w:val="24"/>
                <w:szCs w:val="24"/>
              </w:rPr>
            </w:pPr>
            <w:r>
              <w:rPr>
                <w:rFonts w:hint="eastAsia" w:ascii="仿宋" w:hAnsi="仿宋" w:eastAsia="仿宋" w:cs="仿宋"/>
                <w:sz w:val="24"/>
                <w:szCs w:val="24"/>
              </w:rPr>
              <w:t>支持按部门组织架构（至少10个层级的部门）管理用户数据、资产数据、授权数据、审计数据，且数据相互隔离；可按部门层级分别设定各部门不同权限的管理员，如部门内的运维管理员、审计管理员、系统管理员等。每个部门管理员仅可管理本部门及下级部门的相关配置。</w:t>
            </w:r>
          </w:p>
        </w:tc>
      </w:tr>
      <w:tr w14:paraId="2AB1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A129C6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408B23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部门数据管理</w:t>
            </w:r>
          </w:p>
        </w:tc>
        <w:tc>
          <w:tcPr>
            <w:tcW w:w="6144" w:type="dxa"/>
            <w:shd w:val="clear" w:color="auto" w:fill="auto"/>
            <w:vAlign w:val="center"/>
          </w:tcPr>
          <w:p w14:paraId="1A1C1EF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每个部门可针对导出的部门账号密码文件单独设置AB段安全码，解压时需要输入部门安全码，通过验证方可导出相关文件；管理员导出部门资产数据时，可设定是否对资产文件进行ZIP包加密。</w:t>
            </w:r>
          </w:p>
        </w:tc>
      </w:tr>
      <w:tr w14:paraId="019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0207B0AF">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037AF8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身份认证方式</w:t>
            </w:r>
          </w:p>
        </w:tc>
        <w:tc>
          <w:tcPr>
            <w:tcW w:w="6144" w:type="dxa"/>
            <w:shd w:val="clear" w:color="auto" w:fill="auto"/>
            <w:vAlign w:val="center"/>
          </w:tcPr>
          <w:p w14:paraId="7AEC63C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手机APP动态口令认证方式登录堡垒机，新用户首次登录后需强制绑定APP动态口令；支持钉钉/企业微信扫码认证方式登录堡垒机；支持AD、LDAP、RADIUS、吉大正元、北京CA、深圳CA、认证系统联动登录堡垒机；支持多个AD域认证源；支持自动同步AD/LDAP用户。</w:t>
            </w:r>
          </w:p>
        </w:tc>
      </w:tr>
      <w:tr w14:paraId="0021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E4FCBA2">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E46ABD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单点登录认证</w:t>
            </w:r>
          </w:p>
        </w:tc>
        <w:tc>
          <w:tcPr>
            <w:tcW w:w="6144" w:type="dxa"/>
            <w:shd w:val="clear" w:color="auto" w:fill="auto"/>
            <w:vAlign w:val="center"/>
          </w:tcPr>
          <w:p w14:paraId="3C38220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支持标准化对接CAS、JWT、SAML2、OAuth2单点登录认证，且支持配置是否自动创建堡垒机中不存在用户。</w:t>
            </w:r>
          </w:p>
        </w:tc>
      </w:tr>
      <w:tr w14:paraId="6024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1A970E2">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E2EF44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短信口令认证对接</w:t>
            </w:r>
          </w:p>
        </w:tc>
        <w:tc>
          <w:tcPr>
            <w:tcW w:w="6144" w:type="dxa"/>
            <w:shd w:val="clear" w:color="auto" w:fill="auto"/>
            <w:vAlign w:val="center"/>
          </w:tcPr>
          <w:p w14:paraId="6759A60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支持与Get、Post、Soap发送方式的HTTP短信网关平台进行联动，实现短信动态口令双因素认证机制，如与阿里云短信服务、SendCloud联动。</w:t>
            </w:r>
          </w:p>
        </w:tc>
      </w:tr>
      <w:tr w14:paraId="3803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36" w:type="dxa"/>
            <w:vMerge w:val="continue"/>
            <w:shd w:val="clear" w:color="auto" w:fill="auto"/>
            <w:vAlign w:val="center"/>
          </w:tcPr>
          <w:p w14:paraId="51D9938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07A469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国密认证</w:t>
            </w:r>
          </w:p>
        </w:tc>
        <w:tc>
          <w:tcPr>
            <w:tcW w:w="6144" w:type="dxa"/>
            <w:shd w:val="clear" w:color="auto" w:fill="auto"/>
            <w:vAlign w:val="center"/>
          </w:tcPr>
          <w:p w14:paraId="65928B1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支持基于国密算法的动态令牌/USBkey进行双因子认证，并可提供国家密码局颁发的《商用密码产品认证证书》及加盖公章的厂商授权书。</w:t>
            </w:r>
          </w:p>
        </w:tc>
      </w:tr>
      <w:tr w14:paraId="70EA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726AED6">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A86BF2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双因子认证</w:t>
            </w:r>
          </w:p>
        </w:tc>
        <w:tc>
          <w:tcPr>
            <w:tcW w:w="6144" w:type="dxa"/>
            <w:shd w:val="clear" w:color="auto" w:fill="auto"/>
            <w:vAlign w:val="center"/>
          </w:tcPr>
          <w:p w14:paraId="317B5E3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支持基于不同的用户设置不同的双因子认证模式；支持单用户同时开启多种身份认证方式。</w:t>
            </w:r>
          </w:p>
        </w:tc>
      </w:tr>
      <w:tr w14:paraId="070C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00417624">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CBE18C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多种双因素组合认证</w:t>
            </w:r>
          </w:p>
        </w:tc>
        <w:tc>
          <w:tcPr>
            <w:tcW w:w="6144" w:type="dxa"/>
            <w:shd w:val="clear" w:color="auto" w:fill="auto"/>
            <w:vAlign w:val="center"/>
          </w:tcPr>
          <w:p w14:paraId="2312715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支持域认证与双因子认证结合使用，如同时使用AD/LDAP用户名+AD/LDAP密码+手机APP动态口令登录堡垒机、同时使用AD/LDAP用户名+AD/LDAP密码+短信口令登录堡垒机。</w:t>
            </w:r>
          </w:p>
        </w:tc>
      </w:tr>
      <w:tr w14:paraId="31D2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A19D793">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801753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用户密码及登录策略设置</w:t>
            </w:r>
          </w:p>
        </w:tc>
        <w:tc>
          <w:tcPr>
            <w:tcW w:w="6144" w:type="dxa"/>
            <w:shd w:val="clear" w:color="auto" w:fill="auto"/>
            <w:vAlign w:val="center"/>
          </w:tcPr>
          <w:p w14:paraId="2617AEC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支持设置用户密码的长度、复杂度、相关度和检查历史密码；支持密码过期前告警；支持用户密码错误策略的自定义调整，对用户及来源IP进行锁定，防止暴力破解。</w:t>
            </w:r>
          </w:p>
        </w:tc>
      </w:tr>
      <w:tr w14:paraId="1803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6E417FB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设备管理要求</w:t>
            </w:r>
          </w:p>
        </w:tc>
        <w:tc>
          <w:tcPr>
            <w:tcW w:w="1216" w:type="dxa"/>
            <w:vAlign w:val="center"/>
          </w:tcPr>
          <w:p w14:paraId="650100F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支持的协议和应用</w:t>
            </w:r>
          </w:p>
        </w:tc>
        <w:tc>
          <w:tcPr>
            <w:tcW w:w="6144" w:type="dxa"/>
            <w:shd w:val="clear" w:color="auto" w:fill="auto"/>
            <w:vAlign w:val="center"/>
          </w:tcPr>
          <w:p w14:paraId="44D9B15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支持常用的运维协议：SSH、TELNET、RDP、VNC、FTP、SFTP、rlogin、X11；可通过应用发布的方式进行协议扩展，如数据库Oracle、MSSQL、MySQL、VMware vSphere Client、浏览器等客户端工具。</w:t>
            </w:r>
          </w:p>
        </w:tc>
      </w:tr>
      <w:tr w14:paraId="230C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0FF94A9">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422F77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兼容客户端类型</w:t>
            </w:r>
          </w:p>
        </w:tc>
        <w:tc>
          <w:tcPr>
            <w:tcW w:w="6144" w:type="dxa"/>
            <w:shd w:val="clear" w:color="auto" w:fill="auto"/>
            <w:vAlign w:val="center"/>
          </w:tcPr>
          <w:p w14:paraId="7D6E65E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单点登录支持调用多种本地客户端工具：字符：xshell、secureCRT、putty、MobaXterm，图形：mstsc、realvnc，文件传输：secureFX、flashFXP、filezilla、winscp、Xftp、MobaXterm，数据库：ssms、sqlwb、DBeaver、mysqlcli、DbVisualizer、MySQLWorkbench、MySQLFront、PLSQL、SQLPlus、db2cmd、QuestCentral、pgAdmin3、Ksql、psql、Dlsql、DMmanager、GbaseDataStudio、Toad、ToadForDB2、navicat以及其他业务所需数据库客户端，无需应用发布服务器。</w:t>
            </w:r>
          </w:p>
        </w:tc>
      </w:tr>
      <w:tr w14:paraId="0887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5963FB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CA5476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浏览器代填</w:t>
            </w:r>
          </w:p>
        </w:tc>
        <w:tc>
          <w:tcPr>
            <w:tcW w:w="6144" w:type="dxa"/>
            <w:shd w:val="clear" w:color="auto" w:fill="auto"/>
            <w:vAlign w:val="center"/>
          </w:tcPr>
          <w:p w14:paraId="3E39015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支持IE、谷歌、火狐浏览器以及其他主流浏览器代填应用发布：HTTP/HTTPS协议的web设备，且可以直接代填账号和密码。</w:t>
            </w:r>
          </w:p>
        </w:tc>
      </w:tr>
      <w:tr w14:paraId="095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593B8F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A41A97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URL访问管控</w:t>
            </w:r>
          </w:p>
        </w:tc>
        <w:tc>
          <w:tcPr>
            <w:tcW w:w="6144" w:type="dxa"/>
            <w:shd w:val="clear" w:color="auto" w:fill="auto"/>
            <w:vAlign w:val="center"/>
          </w:tcPr>
          <w:p w14:paraId="6D5BDDD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支持对HTTP/HTTPS类资产进行URL黑白名单限制，禁止在未授权情况下，通过手动输入URL跳转至其它web网站。</w:t>
            </w:r>
          </w:p>
        </w:tc>
      </w:tr>
      <w:tr w14:paraId="46D0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C02905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restart"/>
            <w:vAlign w:val="center"/>
          </w:tcPr>
          <w:p w14:paraId="787D267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混合云管理</w:t>
            </w:r>
          </w:p>
        </w:tc>
        <w:tc>
          <w:tcPr>
            <w:tcW w:w="6144" w:type="dxa"/>
            <w:shd w:val="clear" w:color="auto" w:fill="auto"/>
            <w:vAlign w:val="center"/>
          </w:tcPr>
          <w:p w14:paraId="0EA2EE2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支持标准适配多个云环境，包括阿里云、华为云、百度云、亚马逊云、腾讯云、Ucloud等，支持同步云上主机信息至堡垒机。</w:t>
            </w:r>
          </w:p>
        </w:tc>
      </w:tr>
      <w:tr w14:paraId="2398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9B84382">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0290A70A">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2A0CC3E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云上资产管理无需借助任何插件，即可对云上资产进行统一管理。可以通过socks5/HTTP/SSH等代理协议连接管理异地云资源区中私有网络的云主机。</w:t>
            </w:r>
          </w:p>
        </w:tc>
      </w:tr>
      <w:tr w14:paraId="44A6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6B8EFF1">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F9BA29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登录模式</w:t>
            </w:r>
          </w:p>
        </w:tc>
        <w:tc>
          <w:tcPr>
            <w:tcW w:w="6144" w:type="dxa"/>
            <w:shd w:val="clear" w:color="auto" w:fill="auto"/>
            <w:vAlign w:val="center"/>
          </w:tcPr>
          <w:p w14:paraId="225E36F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支持设备账户和密码的自动登录、手工登录、二次自动登录模式。</w:t>
            </w:r>
          </w:p>
        </w:tc>
      </w:tr>
      <w:tr w14:paraId="37F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3CD5BEB">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8A72CB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树状目录视图</w:t>
            </w:r>
          </w:p>
        </w:tc>
        <w:tc>
          <w:tcPr>
            <w:tcW w:w="6144" w:type="dxa"/>
            <w:shd w:val="clear" w:color="auto" w:fill="auto"/>
            <w:vAlign w:val="center"/>
          </w:tcPr>
          <w:p w14:paraId="643FFCE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支持目录树模式对主机进行管理，可以按主机组、部门、主机网络、操作系统4种视图进行树状目录排列。</w:t>
            </w:r>
          </w:p>
        </w:tc>
      </w:tr>
      <w:tr w14:paraId="5C7F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503C10B">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0A520E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自动收集</w:t>
            </w:r>
          </w:p>
        </w:tc>
        <w:tc>
          <w:tcPr>
            <w:tcW w:w="6144" w:type="dxa"/>
            <w:shd w:val="clear" w:color="auto" w:fill="auto"/>
            <w:vAlign w:val="center"/>
          </w:tcPr>
          <w:p w14:paraId="5904569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支持自动收集设备IP、运维协议、端口号、账号、密码、与用户的权限关系，可自动完成授权。</w:t>
            </w:r>
          </w:p>
        </w:tc>
      </w:tr>
      <w:tr w14:paraId="6285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6" w:type="dxa"/>
            <w:vMerge w:val="restart"/>
            <w:shd w:val="clear" w:color="auto" w:fill="auto"/>
            <w:vAlign w:val="center"/>
          </w:tcPr>
          <w:p w14:paraId="37893C1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工单流程要求</w:t>
            </w:r>
          </w:p>
        </w:tc>
        <w:tc>
          <w:tcPr>
            <w:tcW w:w="1216" w:type="dxa"/>
            <w:vAlign w:val="center"/>
          </w:tcPr>
          <w:p w14:paraId="1E13566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运维工单</w:t>
            </w:r>
          </w:p>
        </w:tc>
        <w:tc>
          <w:tcPr>
            <w:tcW w:w="6144" w:type="dxa"/>
            <w:shd w:val="clear" w:color="auto" w:fill="auto"/>
            <w:vAlign w:val="center"/>
          </w:tcPr>
          <w:p w14:paraId="7D17A3C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运维人员可以向管理员申请需要访问的设备，申请时可以选择：设备IP、设备账户、运维有效期、备注事由等，并且以邮件方式通知管理员。</w:t>
            </w:r>
          </w:p>
        </w:tc>
      </w:tr>
      <w:tr w14:paraId="062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6CCA2F1">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7674A1E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密码工单</w:t>
            </w:r>
          </w:p>
        </w:tc>
        <w:tc>
          <w:tcPr>
            <w:tcW w:w="6144" w:type="dxa"/>
            <w:shd w:val="clear" w:color="auto" w:fill="auto"/>
            <w:vAlign w:val="center"/>
          </w:tcPr>
          <w:p w14:paraId="6946EB3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支持密码工单管理，可通过工单申请相应资源的密码，支持通过邮件的方式通知管理员及申请人；支持工单授权到期后的自动密码回收。</w:t>
            </w:r>
          </w:p>
        </w:tc>
      </w:tr>
      <w:tr w14:paraId="6D37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7233BC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4CA3B4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预授权工单</w:t>
            </w:r>
          </w:p>
        </w:tc>
        <w:tc>
          <w:tcPr>
            <w:tcW w:w="6144" w:type="dxa"/>
            <w:shd w:val="clear" w:color="auto" w:fill="auto"/>
            <w:vAlign w:val="center"/>
          </w:tcPr>
          <w:p w14:paraId="0832C4B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管理员将资产（包括主机、主机账户、应用账户）预授权给用户，以便用户申请预授权工单时添加资产，可跨部门授权，审批通过后能够跨部门运维，实现了跨部门运维的权限最小化。</w:t>
            </w:r>
          </w:p>
        </w:tc>
      </w:tr>
      <w:tr w14:paraId="26AF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078D2A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7ED4DD5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工单审计</w:t>
            </w:r>
          </w:p>
        </w:tc>
        <w:tc>
          <w:tcPr>
            <w:tcW w:w="6144" w:type="dxa"/>
            <w:shd w:val="clear" w:color="auto" w:fill="auto"/>
            <w:vAlign w:val="center"/>
          </w:tcPr>
          <w:p w14:paraId="52165FB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对于工单申请并批准的资产运维会话，提供单独的工单会话访问列表和单独的工单会话审计界面，便于审计员进行区分，实现细颗粒度运维审计。</w:t>
            </w:r>
          </w:p>
        </w:tc>
      </w:tr>
      <w:tr w14:paraId="699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661669E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资产巡检要求</w:t>
            </w:r>
          </w:p>
        </w:tc>
        <w:tc>
          <w:tcPr>
            <w:tcW w:w="1216" w:type="dxa"/>
            <w:vAlign w:val="center"/>
          </w:tcPr>
          <w:p w14:paraId="5968B96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自动巡检</w:t>
            </w:r>
          </w:p>
        </w:tc>
        <w:tc>
          <w:tcPr>
            <w:tcW w:w="6144" w:type="dxa"/>
            <w:shd w:val="clear" w:color="auto" w:fill="auto"/>
            <w:vAlign w:val="center"/>
          </w:tcPr>
          <w:p w14:paraId="24C81AF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支持多项资产安全的检查，包括主机、主机账户的发现，主机状态和主机账户状态的检查；支持手动、定期和周期性对数据中心内的资产进行整体的扫描检测。</w:t>
            </w:r>
          </w:p>
        </w:tc>
      </w:tr>
      <w:tr w14:paraId="4024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CBE8A60">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DE5662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主机发现</w:t>
            </w:r>
          </w:p>
        </w:tc>
        <w:tc>
          <w:tcPr>
            <w:tcW w:w="6144" w:type="dxa"/>
            <w:shd w:val="clear" w:color="auto" w:fill="auto"/>
            <w:vAlign w:val="center"/>
          </w:tcPr>
          <w:p w14:paraId="09A3430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支持发现自定义网段内未纳管设备的主机IP、操作系统，同时支持记录该设备发现时间；发现的主机可一键纳管至堡垒机，并可将结果进行导出。</w:t>
            </w:r>
          </w:p>
        </w:tc>
      </w:tr>
      <w:tr w14:paraId="65C2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7E26B1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8A59AC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账号发现</w:t>
            </w:r>
          </w:p>
        </w:tc>
        <w:tc>
          <w:tcPr>
            <w:tcW w:w="6144" w:type="dxa"/>
            <w:shd w:val="clear" w:color="auto" w:fill="auto"/>
            <w:vAlign w:val="center"/>
          </w:tcPr>
          <w:p w14:paraId="4EEAF73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支持对已纳管的主机进行主机账号扫描，发现主机上未纳管到堡垒机的账号，同时记录相关账号名称、使用协议；发现的账号支持一键纳管至堡垒机中，并可将结果进行导出。</w:t>
            </w:r>
          </w:p>
        </w:tc>
      </w:tr>
      <w:tr w14:paraId="1785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6A62BBB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自动改密要求</w:t>
            </w:r>
          </w:p>
        </w:tc>
        <w:tc>
          <w:tcPr>
            <w:tcW w:w="1216" w:type="dxa"/>
            <w:vAlign w:val="center"/>
          </w:tcPr>
          <w:p w14:paraId="2E94331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主机自动改密</w:t>
            </w:r>
          </w:p>
        </w:tc>
        <w:tc>
          <w:tcPr>
            <w:tcW w:w="6144" w:type="dxa"/>
            <w:shd w:val="clear" w:color="auto" w:fill="auto"/>
            <w:vAlign w:val="center"/>
          </w:tcPr>
          <w:p w14:paraId="59B0E26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支持定期自动修改windows服务器、网络设备、linux/unix等目标设备密码功能，且自动改密不借助于Agent，无需开放445、135、139等高危端口。</w:t>
            </w:r>
          </w:p>
        </w:tc>
      </w:tr>
      <w:tr w14:paraId="19D2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67687E4">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0B0B81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数据库自动改密</w:t>
            </w:r>
          </w:p>
        </w:tc>
        <w:tc>
          <w:tcPr>
            <w:tcW w:w="6144" w:type="dxa"/>
            <w:shd w:val="clear" w:color="auto" w:fill="auto"/>
            <w:vAlign w:val="center"/>
          </w:tcPr>
          <w:p w14:paraId="30DC4419">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支持对常见数据库及国产数据库的自动改密功能，包括DB2、oracle、mysql、sqlserver、PG、人大金仓、GBase8a、GBase8s、达梦数据库等。</w:t>
            </w:r>
          </w:p>
        </w:tc>
      </w:tr>
      <w:tr w14:paraId="7046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02F2A4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24E6B7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web应用自动改密</w:t>
            </w:r>
          </w:p>
        </w:tc>
        <w:tc>
          <w:tcPr>
            <w:tcW w:w="6144" w:type="dxa"/>
            <w:shd w:val="clear" w:color="auto" w:fill="auto"/>
            <w:vAlign w:val="center"/>
          </w:tcPr>
          <w:p w14:paraId="1CE9A50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支持对Web应用的自动改密功能，并且支持随堡垒机提供的改密插件录制向导，通过改密插件自动生成web应用的改密脚本。</w:t>
            </w:r>
          </w:p>
        </w:tc>
      </w:tr>
      <w:tr w14:paraId="47C1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E932680">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6072F6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账号切换改密</w:t>
            </w:r>
          </w:p>
        </w:tc>
        <w:tc>
          <w:tcPr>
            <w:tcW w:w="6144" w:type="dxa"/>
            <w:shd w:val="clear" w:color="auto" w:fill="auto"/>
            <w:vAlign w:val="center"/>
          </w:tcPr>
          <w:p w14:paraId="62E5127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支持Unix/Linux系统账号自动改密功能。并支持账号切换改密功能，当root不能直接远程登录时，依旧可以修改root密码。</w:t>
            </w:r>
          </w:p>
        </w:tc>
      </w:tr>
      <w:tr w14:paraId="07A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C6DDC0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54D3E2C">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改密脚本</w:t>
            </w:r>
          </w:p>
        </w:tc>
        <w:tc>
          <w:tcPr>
            <w:tcW w:w="6144" w:type="dxa"/>
            <w:shd w:val="clear" w:color="auto" w:fill="auto"/>
            <w:vAlign w:val="center"/>
          </w:tcPr>
          <w:p w14:paraId="2AF98AB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可以通过编写改密脚本的方式进行改密操作。</w:t>
            </w:r>
          </w:p>
        </w:tc>
      </w:tr>
      <w:tr w14:paraId="2003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73730F6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运维方式要求</w:t>
            </w:r>
          </w:p>
        </w:tc>
        <w:tc>
          <w:tcPr>
            <w:tcW w:w="1216" w:type="dxa"/>
            <w:vAlign w:val="center"/>
          </w:tcPr>
          <w:p w14:paraId="291D919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运维管理</w:t>
            </w:r>
          </w:p>
        </w:tc>
        <w:tc>
          <w:tcPr>
            <w:tcW w:w="6144" w:type="dxa"/>
            <w:shd w:val="clear" w:color="auto" w:fill="auto"/>
            <w:vAlign w:val="center"/>
          </w:tcPr>
          <w:p w14:paraId="3EAB2C6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支持B/S架构进行堡垒机运维管理，至少支持使用IE、谷歌、火狐、Microsoft Edge等浏览器打开堡垒机的Web页面直接调用mstsc、VNC、Xshell、SecureCRT、Putty、winscp、flashFXP、FileZilla、SecureFX等本地运维客户端工具。</w:t>
            </w:r>
          </w:p>
        </w:tc>
      </w:tr>
      <w:tr w14:paraId="390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BBBB89B">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restart"/>
            <w:vAlign w:val="center"/>
          </w:tcPr>
          <w:p w14:paraId="300C0E3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专用客户端运维</w:t>
            </w:r>
          </w:p>
        </w:tc>
        <w:tc>
          <w:tcPr>
            <w:tcW w:w="6144" w:type="dxa"/>
            <w:shd w:val="clear" w:color="auto" w:fill="auto"/>
            <w:vAlign w:val="center"/>
          </w:tcPr>
          <w:p w14:paraId="4F917C0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支持Windows/macOS操作系统下C/S架构的堡垒机专用客户端，可通过此专用客户端登录堡垒机，对堡垒机进行简单的管理及运维资产操作。</w:t>
            </w:r>
          </w:p>
        </w:tc>
      </w:tr>
      <w:tr w14:paraId="6F7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772F9F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66E4E601">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7F584E5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支持UOS/麒麟等国产操作系统下C/S架构的堡垒机专用客户端登录堡垒机并进行管理及运维操作。</w:t>
            </w:r>
          </w:p>
        </w:tc>
      </w:tr>
      <w:tr w14:paraId="6DF3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D6B5D5B">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3311565E">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0DDE829A">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运维客户端自带运维工具，可不依赖xshell/Securecrt/mstsc等工具进行运维操作。</w:t>
            </w:r>
          </w:p>
        </w:tc>
      </w:tr>
      <w:tr w14:paraId="3BF4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0962BF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23A4679F">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0EFCA0C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客户端还至少需支持资产分组、资产连通性检测，批量运维、资产运维审批、命令审批、二次运维审批等能力。其中资产分组操作支持个性化设置，即每个运维人员可单独设置分组，相互之间独立。</w:t>
            </w:r>
          </w:p>
        </w:tc>
      </w:tr>
      <w:tr w14:paraId="345E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51E3166">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6AAF939C">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1E50750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客户端支持VPN登录功能。</w:t>
            </w:r>
          </w:p>
        </w:tc>
      </w:tr>
      <w:tr w14:paraId="672B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8F04D65">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0032ADC2">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75CB4D3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客户端支持通过访问域名堡垒机，且客户端支持AD认证、第三方认证系统联动认证登录。</w:t>
            </w:r>
          </w:p>
        </w:tc>
      </w:tr>
      <w:tr w14:paraId="61C6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5DE11A0">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restart"/>
            <w:vAlign w:val="center"/>
          </w:tcPr>
          <w:p w14:paraId="16E6C41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H5运维</w:t>
            </w:r>
          </w:p>
        </w:tc>
        <w:tc>
          <w:tcPr>
            <w:tcW w:w="6144" w:type="dxa"/>
            <w:shd w:val="clear" w:color="auto" w:fill="auto"/>
            <w:vAlign w:val="center"/>
          </w:tcPr>
          <w:p w14:paraId="1DF61D8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H5运维方式：支持ssh、telnet、rlogin、rdp、vnc、ftp、sftp、x11协议的H5运维，无需本地运维客户端工具。</w:t>
            </w:r>
          </w:p>
        </w:tc>
      </w:tr>
      <w:tr w14:paraId="2E15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B345FF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14977953">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42FA8F5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会话审计中，针对协同会话可记录被邀请者账号、邀请原因、操作等相关运维记录。</w:t>
            </w:r>
          </w:p>
        </w:tc>
      </w:tr>
      <w:tr w14:paraId="29C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58C5FC3">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6CA1F63E">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4946BFD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H5运维方式下，可支持RDP/SSH在线文件传输，无需借助第三方客户端工具，通过web页面即可。</w:t>
            </w:r>
          </w:p>
        </w:tc>
      </w:tr>
      <w:tr w14:paraId="7F9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31E5216">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7039914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实时监控</w:t>
            </w:r>
          </w:p>
        </w:tc>
        <w:tc>
          <w:tcPr>
            <w:tcW w:w="6144" w:type="dxa"/>
            <w:shd w:val="clear" w:color="auto" w:fill="auto"/>
            <w:vAlign w:val="center"/>
          </w:tcPr>
          <w:p w14:paraId="0830F03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支持对运维会话的实时监控；支持对文件传输会话的实时监控。</w:t>
            </w:r>
          </w:p>
        </w:tc>
      </w:tr>
      <w:tr w14:paraId="06EE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BD6ED81">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958E18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连通性检测</w:t>
            </w:r>
          </w:p>
        </w:tc>
        <w:tc>
          <w:tcPr>
            <w:tcW w:w="6144" w:type="dxa"/>
            <w:shd w:val="clear" w:color="auto" w:fill="auto"/>
            <w:vAlign w:val="center"/>
          </w:tcPr>
          <w:p w14:paraId="38797C2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支持对主机连通性、账号有效性进行周期性检测。并可设置是否开启检测连通性、有效性功能。</w:t>
            </w:r>
          </w:p>
        </w:tc>
      </w:tr>
      <w:tr w14:paraId="1F9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C60A4C3">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1B5B23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客户端工具登录</w:t>
            </w:r>
          </w:p>
        </w:tc>
        <w:tc>
          <w:tcPr>
            <w:tcW w:w="6144" w:type="dxa"/>
            <w:shd w:val="clear" w:color="auto" w:fill="auto"/>
            <w:vAlign w:val="center"/>
          </w:tcPr>
          <w:p w14:paraId="4AAEC02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客户端访问方式：支持使用本地的mstsc、Xshell、SecureCRT、Putty、winscp、Xftp等客户端工具登录堡垒机访问图形、字符或SFTP、FTP设备。</w:t>
            </w:r>
          </w:p>
        </w:tc>
      </w:tr>
      <w:tr w14:paraId="0320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D3F3F42">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D5D34B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SSH网关代理直连</w:t>
            </w:r>
          </w:p>
        </w:tc>
        <w:tc>
          <w:tcPr>
            <w:tcW w:w="6144" w:type="dxa"/>
            <w:shd w:val="clear" w:color="auto" w:fill="auto"/>
            <w:vAlign w:val="center"/>
          </w:tcPr>
          <w:p w14:paraId="6EAF552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支持使用本地的SecurCRT/Xshell/OpenSSH工具通过SSH网关代理方式直接登录字符设备。</w:t>
            </w:r>
          </w:p>
        </w:tc>
      </w:tr>
      <w:tr w14:paraId="2D90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07596FC9">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09074D90">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批量自动登录字符主机</w:t>
            </w:r>
          </w:p>
        </w:tc>
        <w:tc>
          <w:tcPr>
            <w:tcW w:w="6144" w:type="dxa"/>
            <w:shd w:val="clear" w:color="auto" w:fill="auto"/>
            <w:vAlign w:val="center"/>
          </w:tcPr>
          <w:p w14:paraId="10E18DD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支持批量登录字符设备功能：能自动生成SecurCRT/Xshell工具的批量登录文件，实现在工具中批量自动登录多台设备。</w:t>
            </w:r>
          </w:p>
        </w:tc>
      </w:tr>
      <w:tr w14:paraId="3B5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468E210">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7A5EF1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批量登录</w:t>
            </w:r>
          </w:p>
        </w:tc>
        <w:tc>
          <w:tcPr>
            <w:tcW w:w="6144" w:type="dxa"/>
            <w:shd w:val="clear" w:color="auto" w:fill="auto"/>
            <w:vAlign w:val="center"/>
          </w:tcPr>
          <w:p w14:paraId="74C21833">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可一键批量登录不同协议的主机资产，并且可选择不同资产的登录方式。</w:t>
            </w:r>
          </w:p>
        </w:tc>
      </w:tr>
      <w:tr w14:paraId="64A1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0BDA7D1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审计日志要求</w:t>
            </w:r>
          </w:p>
        </w:tc>
        <w:tc>
          <w:tcPr>
            <w:tcW w:w="1216" w:type="dxa"/>
            <w:vAlign w:val="center"/>
          </w:tcPr>
          <w:p w14:paraId="212CC3B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运维审计日志</w:t>
            </w:r>
          </w:p>
        </w:tc>
        <w:tc>
          <w:tcPr>
            <w:tcW w:w="6144" w:type="dxa"/>
            <w:shd w:val="clear" w:color="auto" w:fill="auto"/>
            <w:vAlign w:val="center"/>
          </w:tcPr>
          <w:p w14:paraId="6D092FC8">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运维操作会话的在线监控、实时阻断；支持录像慢速/快速回放（最慢0.5倍速/最快64倍速）、支持记录起止时间、来源用户、来源IP、目标设备、协议/应用类型、命令记录、操作内容（如对文件的上传、下载、删除、修改等操作等）的详细行为日志。</w:t>
            </w:r>
          </w:p>
        </w:tc>
      </w:tr>
      <w:tr w14:paraId="6AF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6B5F494">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64031B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禁审功能</w:t>
            </w:r>
          </w:p>
        </w:tc>
        <w:tc>
          <w:tcPr>
            <w:tcW w:w="6144" w:type="dxa"/>
            <w:shd w:val="clear" w:color="auto" w:fill="auto"/>
            <w:vAlign w:val="center"/>
          </w:tcPr>
          <w:p w14:paraId="40CFEAF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支持提供禁止审计功能，可对部分设定策略的会话不审计录像，防止机密信息二次泄漏。</w:t>
            </w:r>
          </w:p>
        </w:tc>
      </w:tr>
      <w:tr w14:paraId="1B58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947845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6D73A6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RDP记录</w:t>
            </w:r>
          </w:p>
        </w:tc>
        <w:tc>
          <w:tcPr>
            <w:tcW w:w="6144" w:type="dxa"/>
            <w:shd w:val="clear" w:color="auto" w:fill="auto"/>
            <w:vAlign w:val="center"/>
          </w:tcPr>
          <w:p w14:paraId="64F3464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支持对RDP屏幕文字内容、标题窗口、键盘输入的记录和搜索定位。</w:t>
            </w:r>
          </w:p>
        </w:tc>
      </w:tr>
      <w:tr w14:paraId="6596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80252B5">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AF16D3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SQL记录</w:t>
            </w:r>
          </w:p>
        </w:tc>
        <w:tc>
          <w:tcPr>
            <w:tcW w:w="6144" w:type="dxa"/>
            <w:shd w:val="clear" w:color="auto" w:fill="auto"/>
            <w:vAlign w:val="center"/>
          </w:tcPr>
          <w:p w14:paraId="097AD0D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支持审计主流数据库（如DB2、oracle、mysql、sql server、PG、GBase8a、人大金仓、达梦）运维中的SQL语句，可进行关键信息定位查询，并可过滤数据库客户端自动发起的语句，方便查询真实人为的数据库操作。</w:t>
            </w:r>
          </w:p>
        </w:tc>
      </w:tr>
      <w:tr w14:paraId="366B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153952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832F82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审计规则</w:t>
            </w:r>
          </w:p>
        </w:tc>
        <w:tc>
          <w:tcPr>
            <w:tcW w:w="6144" w:type="dxa"/>
            <w:shd w:val="clear" w:color="auto" w:fill="auto"/>
            <w:vAlign w:val="center"/>
          </w:tcPr>
          <w:p w14:paraId="1874B3C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可针对审计操作进行规则设置，自定义用户与资产的审计关系，即可选择用户有权限审计指定设备的操作行为。</w:t>
            </w:r>
          </w:p>
        </w:tc>
      </w:tr>
      <w:tr w14:paraId="5EBD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19E7BF9">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8B8E56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高性能架构</w:t>
            </w:r>
          </w:p>
        </w:tc>
        <w:tc>
          <w:tcPr>
            <w:tcW w:w="6144" w:type="dxa"/>
            <w:shd w:val="clear" w:color="auto" w:fill="auto"/>
            <w:vAlign w:val="center"/>
          </w:tcPr>
          <w:p w14:paraId="291CFD8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应用发布服务器支持集群模式，应用发布服务器支持兼容Windows Server 2008/2012/2016版本操作系统。</w:t>
            </w:r>
          </w:p>
        </w:tc>
      </w:tr>
      <w:tr w14:paraId="36BB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17FA8B3">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617E29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数据隔离</w:t>
            </w:r>
          </w:p>
        </w:tc>
        <w:tc>
          <w:tcPr>
            <w:tcW w:w="6144" w:type="dxa"/>
            <w:shd w:val="clear" w:color="auto" w:fill="auto"/>
            <w:vAlign w:val="center"/>
          </w:tcPr>
          <w:p w14:paraId="0ACDF31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支持运维应用发布中心资产的数据隔离，每个用户在应用发布服务器中各自生成同名账户空间，相互隔离，避免造成数据泄露。</w:t>
            </w:r>
          </w:p>
        </w:tc>
      </w:tr>
      <w:tr w14:paraId="164A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19899150">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文件传输要求</w:t>
            </w:r>
          </w:p>
        </w:tc>
        <w:tc>
          <w:tcPr>
            <w:tcW w:w="1216" w:type="dxa"/>
            <w:vAlign w:val="center"/>
          </w:tcPr>
          <w:p w14:paraId="06644A0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文件传输管控</w:t>
            </w:r>
          </w:p>
        </w:tc>
        <w:tc>
          <w:tcPr>
            <w:tcW w:w="6144" w:type="dxa"/>
            <w:shd w:val="clear" w:color="auto" w:fill="auto"/>
            <w:vAlign w:val="center"/>
          </w:tcPr>
          <w:p w14:paraId="7010F440">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支持对SFTP、FTP、ZMODEM进行文件传输控制，支持禁止文件上传、下载、删除、重命名，支持禁止对目录的创建与删除；支持对RDP会话的剪贴板、磁盘映射的文件传输控制。</w:t>
            </w:r>
          </w:p>
        </w:tc>
      </w:tr>
      <w:tr w14:paraId="54E2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90C035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ECF842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运维规则策略</w:t>
            </w:r>
          </w:p>
        </w:tc>
        <w:tc>
          <w:tcPr>
            <w:tcW w:w="6144" w:type="dxa"/>
            <w:shd w:val="clear" w:color="auto" w:fill="auto"/>
            <w:vAlign w:val="center"/>
          </w:tcPr>
          <w:p w14:paraId="218F04B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支持通过基于时间、IP/IP段、用户/用户组、主机组、主机账号、命令控制策略等组合访问控制策略，授权用户可访问的目标设备。</w:t>
            </w:r>
          </w:p>
        </w:tc>
      </w:tr>
      <w:tr w14:paraId="6B29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5067643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安全策略要求</w:t>
            </w:r>
          </w:p>
        </w:tc>
        <w:tc>
          <w:tcPr>
            <w:tcW w:w="1216" w:type="dxa"/>
            <w:vAlign w:val="center"/>
          </w:tcPr>
          <w:p w14:paraId="65BD7FF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运维二次审批</w:t>
            </w:r>
          </w:p>
        </w:tc>
        <w:tc>
          <w:tcPr>
            <w:tcW w:w="6144" w:type="dxa"/>
            <w:shd w:val="clear" w:color="auto" w:fill="auto"/>
            <w:vAlign w:val="center"/>
          </w:tcPr>
          <w:p w14:paraId="78646BE7">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对重要设备启用登录审核功能，运维人员须向管理员申请登录，管理员允许之后才可登录；并且管理员在审批时可以设置审批有效期，及在有效期内是否不限制登录次数。</w:t>
            </w:r>
          </w:p>
        </w:tc>
      </w:tr>
      <w:tr w14:paraId="1987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23E0CC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D3FAE4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命令审批</w:t>
            </w:r>
          </w:p>
        </w:tc>
        <w:tc>
          <w:tcPr>
            <w:tcW w:w="6144" w:type="dxa"/>
            <w:shd w:val="clear" w:color="auto" w:fill="auto"/>
            <w:vAlign w:val="center"/>
          </w:tcPr>
          <w:p w14:paraId="10EC9F3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14:paraId="5AC0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2E1185D">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restart"/>
            <w:vAlign w:val="center"/>
          </w:tcPr>
          <w:p w14:paraId="4EB70E3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任务编排</w:t>
            </w:r>
          </w:p>
        </w:tc>
        <w:tc>
          <w:tcPr>
            <w:tcW w:w="6144" w:type="dxa"/>
            <w:shd w:val="clear" w:color="auto" w:fill="auto"/>
            <w:vAlign w:val="center"/>
          </w:tcPr>
          <w:p w14:paraId="167F232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备自动化编排能力，通过编排动作流的方式，对目标资产进行定时或周期性的自动化运维。动作流可包括：上传文件、执行命令、下载文件等。动作流会按设定好的顺序进行执行，对于常见的运维工作，如升级、巡检等，均可通过此能力快速执行。</w:t>
            </w:r>
          </w:p>
        </w:tc>
      </w:tr>
      <w:tr w14:paraId="4AB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AA8D11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7F2701C0">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4AA1AD9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自动化编排过程中，支持单个动作流的启用和禁用，并支持单个动作流执行完成后，是否需要人工进行确认，以及可选择完成后是否需要通过邮件的方式进行结果推送。</w:t>
            </w:r>
          </w:p>
        </w:tc>
      </w:tr>
      <w:tr w14:paraId="0B77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6191FAB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436F4D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空闲限制</w:t>
            </w:r>
          </w:p>
        </w:tc>
        <w:tc>
          <w:tcPr>
            <w:tcW w:w="6144" w:type="dxa"/>
            <w:shd w:val="clear" w:color="auto" w:fill="auto"/>
            <w:vAlign w:val="center"/>
          </w:tcPr>
          <w:p w14:paraId="749B8BD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支持运维空闲会话时间全局设置限制功能。</w:t>
            </w:r>
          </w:p>
        </w:tc>
      </w:tr>
      <w:tr w14:paraId="1F9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CAE8EF9">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4EC0DF1A">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水印功能</w:t>
            </w:r>
          </w:p>
        </w:tc>
        <w:tc>
          <w:tcPr>
            <w:tcW w:w="6144" w:type="dxa"/>
            <w:shd w:val="clear" w:color="auto" w:fill="auto"/>
            <w:vAlign w:val="center"/>
          </w:tcPr>
          <w:p w14:paraId="274BC87F">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H5运维及查看录像全程支持水印功能，支持调整水印显示透明度。</w:t>
            </w:r>
          </w:p>
        </w:tc>
      </w:tr>
      <w:tr w14:paraId="4961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1F11F56">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FFE04B9">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国密TLS双向通信</w:t>
            </w:r>
          </w:p>
        </w:tc>
        <w:tc>
          <w:tcPr>
            <w:tcW w:w="6144" w:type="dxa"/>
            <w:shd w:val="clear" w:color="auto" w:fill="auto"/>
            <w:vAlign w:val="center"/>
          </w:tcPr>
          <w:p w14:paraId="542D2769">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国密TLS双向认证通信，使用国密算法保证HTTPS协议层面的数据机密性和完整性；开启后需同时使用支持国密算法的浏览器、国密USBkey才能访问堡垒机，只使用国密浏览器无法访问堡垒机，以此种方式对发起连接的客户端身份进行验证。需要根据实际需求提供对应的USBKEY，费用包含于本次采购中。</w:t>
            </w:r>
          </w:p>
        </w:tc>
      </w:tr>
      <w:tr w14:paraId="4F17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6D5533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CE3699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运维报表</w:t>
            </w:r>
          </w:p>
        </w:tc>
        <w:tc>
          <w:tcPr>
            <w:tcW w:w="6144" w:type="dxa"/>
            <w:shd w:val="clear" w:color="auto" w:fill="auto"/>
            <w:vAlign w:val="center"/>
          </w:tcPr>
          <w:p w14:paraId="0AC4ACE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置根据运维人员生成各种维度的分析报表，维度包含运维次数、时长、运维时长、活动时长、会话大小、字符命令数、传输文件数、来源IP访问数、运维时间分布等。可分别从全局及平均值、最大值、最小值、单次运维、单个会话等角度提供；内置丰富的报表统计模板，可点击曲线图进行数据钻取分析，且支持PDF、DOC、HTML格式导出。</w:t>
            </w:r>
          </w:p>
        </w:tc>
      </w:tr>
      <w:tr w14:paraId="5452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73CCA17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系统管理要求</w:t>
            </w:r>
          </w:p>
        </w:tc>
        <w:tc>
          <w:tcPr>
            <w:tcW w:w="1216" w:type="dxa"/>
            <w:vAlign w:val="center"/>
          </w:tcPr>
          <w:p w14:paraId="4A7B824F">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系统版本回退</w:t>
            </w:r>
          </w:p>
        </w:tc>
        <w:tc>
          <w:tcPr>
            <w:tcW w:w="6144" w:type="dxa"/>
            <w:shd w:val="clear" w:color="auto" w:fill="auto"/>
            <w:vAlign w:val="center"/>
          </w:tcPr>
          <w:p w14:paraId="4BB1EECC">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支持系统升级后，再回退至升级前的版本；方便用户处理割接过程中出现的突发情况。</w:t>
            </w:r>
          </w:p>
        </w:tc>
      </w:tr>
      <w:tr w14:paraId="44B5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E5D923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B275D0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系统自审</w:t>
            </w:r>
          </w:p>
        </w:tc>
        <w:tc>
          <w:tcPr>
            <w:tcW w:w="6144" w:type="dxa"/>
            <w:shd w:val="clear" w:color="auto" w:fill="auto"/>
            <w:vAlign w:val="center"/>
          </w:tcPr>
          <w:p w14:paraId="4B6EE12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支持自身审计，包括但不限于：系统状态检测、登录日志、用户日志、资产日志、策略操作日志、审计日志、配置日志、维护日志、运维日志等。</w:t>
            </w:r>
          </w:p>
        </w:tc>
      </w:tr>
      <w:tr w14:paraId="1D8B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4A76A9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5598FDEC">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系统日志报表</w:t>
            </w:r>
          </w:p>
        </w:tc>
        <w:tc>
          <w:tcPr>
            <w:tcW w:w="6144" w:type="dxa"/>
            <w:shd w:val="clear" w:color="auto" w:fill="auto"/>
            <w:vAlign w:val="center"/>
          </w:tcPr>
          <w:p w14:paraId="6C2183F2">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支持系统日志报表统计功能，包括但不限于登录日志统计、配置日志统计、运维访问日志统计、工单报表等，可以导出报表。</w:t>
            </w:r>
          </w:p>
        </w:tc>
      </w:tr>
      <w:tr w14:paraId="624B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72C786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67D8D4D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个性化设置</w:t>
            </w:r>
          </w:p>
        </w:tc>
        <w:tc>
          <w:tcPr>
            <w:tcW w:w="6144" w:type="dxa"/>
            <w:shd w:val="clear" w:color="auto" w:fill="auto"/>
            <w:vAlign w:val="center"/>
          </w:tcPr>
          <w:p w14:paraId="582587B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支持中文、英文、繁体中文，并可配置是否允许用户进行语言切换，支持自定义WEB管理界面的LOGO。</w:t>
            </w:r>
          </w:p>
        </w:tc>
      </w:tr>
      <w:tr w14:paraId="4332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FF0D44E">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06553A9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告警输出</w:t>
            </w:r>
          </w:p>
        </w:tc>
        <w:tc>
          <w:tcPr>
            <w:tcW w:w="6144" w:type="dxa"/>
            <w:shd w:val="clear" w:color="auto" w:fill="auto"/>
            <w:vAlign w:val="center"/>
          </w:tcPr>
          <w:p w14:paraId="2DFEE5B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支持输出堡垒机告警和自身状态信息；支持邮件/Syslog/钉钉告警方式输出告警日志，可配置日志重要程度；支持通过SNMP方式输出系统信息，兼容SNMPv1、v2c和v3版本。</w:t>
            </w:r>
          </w:p>
        </w:tc>
      </w:tr>
      <w:tr w14:paraId="5E02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698B42C">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2CF3905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API接口</w:t>
            </w:r>
          </w:p>
        </w:tc>
        <w:tc>
          <w:tcPr>
            <w:tcW w:w="6144" w:type="dxa"/>
            <w:shd w:val="clear" w:color="auto" w:fill="auto"/>
            <w:vAlign w:val="center"/>
          </w:tcPr>
          <w:p w14:paraId="6C0C0194">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需提供用户、资产、授权的增删改查等API接口，允许第三方平台调用堡垒机的API接口，实现用户、资产、权限自动同步到堡垒机，简化堡垒机配置工作量。</w:t>
            </w:r>
          </w:p>
        </w:tc>
      </w:tr>
      <w:tr w14:paraId="0E03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0D12BD9">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B98B8B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安全接入</w:t>
            </w:r>
          </w:p>
        </w:tc>
        <w:tc>
          <w:tcPr>
            <w:tcW w:w="6144" w:type="dxa"/>
            <w:shd w:val="clear" w:color="auto" w:fill="auto"/>
            <w:vAlign w:val="center"/>
          </w:tcPr>
          <w:p w14:paraId="58B80E8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支持内置VPN模块，无需与其他VPN设备联动，实现运维入口安全接入。</w:t>
            </w:r>
          </w:p>
        </w:tc>
      </w:tr>
      <w:tr w14:paraId="2F93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62A9A40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国密改造要求</w:t>
            </w:r>
          </w:p>
        </w:tc>
        <w:tc>
          <w:tcPr>
            <w:tcW w:w="1216" w:type="dxa"/>
            <w:vAlign w:val="center"/>
          </w:tcPr>
          <w:p w14:paraId="2DE4197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数据传输机密性</w:t>
            </w:r>
          </w:p>
        </w:tc>
        <w:tc>
          <w:tcPr>
            <w:tcW w:w="6144" w:type="dxa"/>
            <w:shd w:val="clear" w:color="auto" w:fill="auto"/>
            <w:vAlign w:val="center"/>
          </w:tcPr>
          <w:p w14:paraId="17363486">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支持使用国密算法建立浏览器到堡垒机之间的国密HTTPS通道，以保证数据传输机密性。</w:t>
            </w:r>
          </w:p>
        </w:tc>
      </w:tr>
      <w:tr w14:paraId="2A39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28E1B01F">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B7C2EC3">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数据传输完整性</w:t>
            </w:r>
          </w:p>
        </w:tc>
        <w:tc>
          <w:tcPr>
            <w:tcW w:w="6144" w:type="dxa"/>
            <w:shd w:val="clear" w:color="auto" w:fill="auto"/>
            <w:vAlign w:val="center"/>
          </w:tcPr>
          <w:p w14:paraId="0415C8EB">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支持使用国密算法建立浏览器到堡垒机之间的国密HTTPS通道，以保证数据传输完整性。</w:t>
            </w:r>
          </w:p>
        </w:tc>
      </w:tr>
      <w:tr w14:paraId="395D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D67030D">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25B330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数据存储机密性</w:t>
            </w:r>
          </w:p>
        </w:tc>
        <w:tc>
          <w:tcPr>
            <w:tcW w:w="6144" w:type="dxa"/>
            <w:shd w:val="clear" w:color="auto" w:fill="auto"/>
            <w:vAlign w:val="center"/>
          </w:tcPr>
          <w:p w14:paraId="7A679B9C">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支持采用国密加密算法进行核心敏感数据进行加密存储，且支持使用软件/硬件方式加密，保证数据在系统内存储的机密性。</w:t>
            </w:r>
          </w:p>
        </w:tc>
      </w:tr>
      <w:tr w14:paraId="017C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12757F48">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3A1A3CA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数据存储完整性</w:t>
            </w:r>
          </w:p>
        </w:tc>
        <w:tc>
          <w:tcPr>
            <w:tcW w:w="6144" w:type="dxa"/>
            <w:shd w:val="clear" w:color="auto" w:fill="auto"/>
            <w:vAlign w:val="center"/>
          </w:tcPr>
          <w:p w14:paraId="2B7E0FBD">
            <w:pPr>
              <w:widowControl/>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支持采用国密加密算法进行核心敏感数据进行完整性校验，且支持使用软件/硬件方式，保证重要数据在系统内存储的完整性。</w:t>
            </w:r>
          </w:p>
        </w:tc>
      </w:tr>
      <w:tr w14:paraId="4D57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3584BA7A">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Align w:val="center"/>
          </w:tcPr>
          <w:p w14:paraId="13B85C0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数据抗抵赖</w:t>
            </w:r>
          </w:p>
        </w:tc>
        <w:tc>
          <w:tcPr>
            <w:tcW w:w="6144" w:type="dxa"/>
            <w:shd w:val="clear" w:color="auto" w:fill="auto"/>
            <w:vAlign w:val="center"/>
          </w:tcPr>
          <w:p w14:paraId="30B4F8F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使用国密算法对堡垒机操作日志进行完整性校验计算，防止日志被篡改，保证操作行为的可信。</w:t>
            </w:r>
          </w:p>
        </w:tc>
      </w:tr>
      <w:tr w14:paraId="0D2E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vAlign w:val="center"/>
          </w:tcPr>
          <w:p w14:paraId="31660E4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联动对接</w:t>
            </w:r>
          </w:p>
        </w:tc>
        <w:tc>
          <w:tcPr>
            <w:tcW w:w="1216" w:type="dxa"/>
            <w:vAlign w:val="center"/>
          </w:tcPr>
          <w:p w14:paraId="5A0F5F24">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产品联动</w:t>
            </w:r>
          </w:p>
        </w:tc>
        <w:tc>
          <w:tcPr>
            <w:tcW w:w="6144" w:type="dxa"/>
            <w:shd w:val="clear" w:color="auto" w:fill="auto"/>
            <w:vAlign w:val="center"/>
          </w:tcPr>
          <w:p w14:paraId="2837CC4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要求与我院现有堡垒机</w:t>
            </w:r>
            <w:r>
              <w:rPr>
                <w:rFonts w:hint="eastAsia" w:ascii="仿宋" w:hAnsi="仿宋" w:eastAsia="仿宋" w:cs="仿宋"/>
                <w:sz w:val="24"/>
                <w:szCs w:val="24"/>
                <w:lang w:eastAsia="zh-CN"/>
              </w:rPr>
              <w:t>（型号：DAS-USM500）</w:t>
            </w:r>
            <w:r>
              <w:rPr>
                <w:rFonts w:hint="eastAsia" w:ascii="仿宋" w:hAnsi="仿宋" w:eastAsia="仿宋" w:cs="仿宋"/>
                <w:sz w:val="24"/>
                <w:szCs w:val="24"/>
              </w:rPr>
              <w:t>实现无缝对接，实现统一登录入口、统一配置同步、审计日志集中存储、实时会话集中监控，以满足单位业务增长需求。以上联动对接内容需提供承诺证明，若不支持需由成交供应商协调定制开发工作，过程涉及费用由成交供应商承担。</w:t>
            </w:r>
          </w:p>
        </w:tc>
      </w:tr>
      <w:tr w14:paraId="7C40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restart"/>
            <w:shd w:val="clear" w:color="auto" w:fill="auto"/>
            <w:vAlign w:val="center"/>
          </w:tcPr>
          <w:p w14:paraId="1A134C0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售后支撑</w:t>
            </w:r>
          </w:p>
        </w:tc>
        <w:tc>
          <w:tcPr>
            <w:tcW w:w="1216" w:type="dxa"/>
            <w:vAlign w:val="center"/>
          </w:tcPr>
          <w:p w14:paraId="30B0D48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销售许可证</w:t>
            </w:r>
          </w:p>
        </w:tc>
        <w:tc>
          <w:tcPr>
            <w:tcW w:w="6144" w:type="dxa"/>
            <w:shd w:val="clear" w:color="auto" w:fill="auto"/>
            <w:vAlign w:val="center"/>
          </w:tcPr>
          <w:p w14:paraId="61CF9B9D">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产品具有《计算机信息系统安全专用产品销售许可证》，需提供证书复印件。</w:t>
            </w:r>
          </w:p>
        </w:tc>
      </w:tr>
      <w:tr w14:paraId="038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421F4977">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restart"/>
            <w:vAlign w:val="center"/>
          </w:tcPr>
          <w:p w14:paraId="02D27E7E">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6144" w:type="dxa"/>
            <w:shd w:val="clear" w:color="auto" w:fill="auto"/>
            <w:vAlign w:val="center"/>
          </w:tcPr>
          <w:p w14:paraId="5E49ECB5">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4C28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52101B74">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5F07B220">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3E758B1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3844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shd w:val="clear" w:color="auto" w:fill="auto"/>
            <w:vAlign w:val="center"/>
          </w:tcPr>
          <w:p w14:paraId="73DDA723">
            <w:pPr>
              <w:adjustRightInd w:val="0"/>
              <w:snapToGrid w:val="0"/>
              <w:spacing w:line="240" w:lineRule="auto"/>
              <w:ind w:firstLine="0" w:firstLineChars="0"/>
              <w:jc w:val="center"/>
              <w:rPr>
                <w:rFonts w:hint="eastAsia" w:ascii="仿宋" w:hAnsi="仿宋" w:eastAsia="仿宋" w:cs="仿宋"/>
                <w:sz w:val="24"/>
                <w:szCs w:val="24"/>
              </w:rPr>
            </w:pPr>
          </w:p>
        </w:tc>
        <w:tc>
          <w:tcPr>
            <w:tcW w:w="1216" w:type="dxa"/>
            <w:vMerge w:val="continue"/>
            <w:vAlign w:val="center"/>
          </w:tcPr>
          <w:p w14:paraId="4CC979ED">
            <w:pPr>
              <w:adjustRightInd w:val="0"/>
              <w:snapToGrid w:val="0"/>
              <w:spacing w:line="240" w:lineRule="auto"/>
              <w:ind w:firstLine="0" w:firstLineChars="0"/>
              <w:jc w:val="center"/>
              <w:rPr>
                <w:rFonts w:hint="eastAsia" w:ascii="仿宋" w:hAnsi="仿宋" w:eastAsia="仿宋" w:cs="仿宋"/>
                <w:sz w:val="24"/>
                <w:szCs w:val="24"/>
              </w:rPr>
            </w:pPr>
          </w:p>
        </w:tc>
        <w:tc>
          <w:tcPr>
            <w:tcW w:w="6144" w:type="dxa"/>
            <w:shd w:val="clear" w:color="auto" w:fill="auto"/>
            <w:vAlign w:val="center"/>
          </w:tcPr>
          <w:p w14:paraId="5DBB3061">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工程师实施及提供设备相关的培训，提供原厂产品培训不少于10天。</w:t>
            </w:r>
          </w:p>
        </w:tc>
      </w:tr>
    </w:tbl>
    <w:p w14:paraId="389B8206">
      <w:pPr>
        <w:keepNext/>
        <w:keepLines/>
        <w:pageBreakBefore w:val="0"/>
        <w:widowControl w:val="0"/>
        <w:numPr>
          <w:ilvl w:val="0"/>
          <w:numId w:val="9"/>
        </w:numPr>
        <w:kinsoku/>
        <w:wordWrap/>
        <w:overflowPunct/>
        <w:topLinePunct w:val="0"/>
        <w:autoSpaceDE/>
        <w:autoSpaceDN/>
        <w:bidi w:val="0"/>
        <w:adjustRightInd/>
        <w:snapToGrid/>
        <w:spacing w:before="200" w:after="200" w:line="240" w:lineRule="auto"/>
        <w:ind w:firstLine="482" w:firstLineChars="200"/>
        <w:textAlignment w:val="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零信任综合网关2台</w:t>
      </w:r>
    </w:p>
    <w:tbl>
      <w:tblPr>
        <w:tblStyle w:val="6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7228"/>
      </w:tblGrid>
      <w:tr w14:paraId="3934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D8D8D8" w:themeFill="background1" w:themeFillShade="D9"/>
            <w:vAlign w:val="center"/>
          </w:tcPr>
          <w:p w14:paraId="24B030E0">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要求项</w:t>
            </w:r>
          </w:p>
        </w:tc>
        <w:tc>
          <w:tcPr>
            <w:tcW w:w="7228" w:type="dxa"/>
            <w:shd w:val="clear" w:color="auto" w:fill="D8D8D8" w:themeFill="background1" w:themeFillShade="D9"/>
          </w:tcPr>
          <w:p w14:paraId="710F62B4">
            <w:pPr>
              <w:spacing w:line="240" w:lineRule="auto"/>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具体要求参数</w:t>
            </w:r>
          </w:p>
        </w:tc>
      </w:tr>
    </w:tbl>
    <w:tbl>
      <w:tblPr>
        <w:tblStyle w:val="6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7222"/>
      </w:tblGrid>
      <w:tr w14:paraId="2D61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14:paraId="57BE95AD">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规格要求</w:t>
            </w:r>
          </w:p>
        </w:tc>
        <w:tc>
          <w:tcPr>
            <w:tcW w:w="7222" w:type="dxa"/>
            <w:vAlign w:val="center"/>
          </w:tcPr>
          <w:p w14:paraId="21DCCE3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性能参数：最大理论加密流量（Mbps）≥300，最大理论并发用户数≥500，最大理论https并发连接数（个）≥15000，理论https新建连接数（个/秒）≥60。</w:t>
            </w:r>
          </w:p>
          <w:p w14:paraId="3A368E8A">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单台配置硬件参数：规格：1U，内存大小≥8GB，硬盘容量≥128G SSD，电源：单电源，接口：至少10千兆电口+2千兆光口SFP，后续根据实际使用需求可对内存（不少于64GB）和硬盘（不少于4T）进行扩展，费用包含于本次采购中。</w:t>
            </w:r>
          </w:p>
        </w:tc>
      </w:tr>
      <w:tr w14:paraId="0679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074" w:type="dxa"/>
            <w:vAlign w:val="center"/>
          </w:tcPr>
          <w:p w14:paraId="6F3CE3B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设备部署</w:t>
            </w:r>
          </w:p>
        </w:tc>
        <w:tc>
          <w:tcPr>
            <w:tcW w:w="7222" w:type="dxa"/>
            <w:vAlign w:val="center"/>
          </w:tcPr>
          <w:p w14:paraId="00F1D285">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1、为了满足灵活部署的要求，控制中心应支持单臂模式、路由模式部署</w:t>
            </w:r>
          </w:p>
          <w:p w14:paraId="0F859C7B">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2、为了满足高可靠性要求，控制中心应支持集群部署，集群功能不需要依赖外置设备，如负载均衡等</w:t>
            </w:r>
          </w:p>
          <w:p w14:paraId="7286C671">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3、综合网关集成控制中心和安全代理网关，应支持一体化部署</w:t>
            </w:r>
          </w:p>
        </w:tc>
      </w:tr>
      <w:tr w14:paraId="1FBC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Align w:val="center"/>
          </w:tcPr>
          <w:p w14:paraId="601B927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资源发布能力</w:t>
            </w:r>
          </w:p>
        </w:tc>
        <w:tc>
          <w:tcPr>
            <w:tcW w:w="7222" w:type="dxa"/>
            <w:vAlign w:val="center"/>
          </w:tcPr>
          <w:p w14:paraId="1721FC76">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1、为简化资源发布配置，应支持同一个资源发布多个IP或网段</w:t>
            </w:r>
          </w:p>
          <w:p w14:paraId="7AA0425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2、为减少我院配置难度，支持以通配符方式发布单位内部WEB系统和C/S业务（企业自有域名），避免配置多次资源（如发布一条*.sun.com资源即可访问oa.sun.com和crm.sun.com及其他域名资源)</w:t>
            </w:r>
          </w:p>
        </w:tc>
      </w:tr>
      <w:tr w14:paraId="4B2B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Align w:val="center"/>
          </w:tcPr>
          <w:p w14:paraId="6523CBF0">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终端接入能力</w:t>
            </w:r>
          </w:p>
        </w:tc>
        <w:tc>
          <w:tcPr>
            <w:tcW w:w="7222" w:type="dxa"/>
            <w:vAlign w:val="center"/>
          </w:tcPr>
          <w:p w14:paraId="70415D6C">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支持终端设备可视管理</w:t>
            </w:r>
          </w:p>
          <w:p w14:paraId="274059F3">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1、支持用户自助查看在线终端列表，并注销其他终端，避免账号盗用</w:t>
            </w:r>
          </w:p>
          <w:p w14:paraId="6C20B65A">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2、支持同账号其他终端上下线提示，防止账号盗用</w:t>
            </w:r>
          </w:p>
        </w:tc>
      </w:tr>
      <w:tr w14:paraId="6CC8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4" w:type="dxa"/>
            <w:vAlign w:val="center"/>
          </w:tcPr>
          <w:p w14:paraId="57E9E4C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认证管理</w:t>
            </w:r>
          </w:p>
        </w:tc>
        <w:tc>
          <w:tcPr>
            <w:tcW w:w="7222" w:type="dxa"/>
            <w:vAlign w:val="center"/>
          </w:tcPr>
          <w:p w14:paraId="047B877A">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1、为满足我院对接三方平台需求的可能，所投产品应支持第三方对接认证，支持对接OAuth2.0、CAS、LDAP、Radius、HTTPS、企业微信、钉钉等第三方认证服务器。</w:t>
            </w:r>
          </w:p>
          <w:p w14:paraId="1B4D957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2、为了进一步保障用户身份安全，需支持多因素认证，比如用户名密码认证+短信认证</w:t>
            </w:r>
          </w:p>
          <w:p w14:paraId="296E6B3B">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3、支持帐号密码代填的单点登录功能，可自动识别登录页面的用户名和密码输入框，根据设置的用户名密码规则自动填写WEB业务系统的帐号密码并登录；</w:t>
            </w:r>
          </w:p>
          <w:p w14:paraId="4AA542FC">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4、支持以零信任帐号密码或自定义帐号密码登录</w:t>
            </w:r>
          </w:p>
          <w:p w14:paraId="1DE150CC">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5、支持以零信任用户名、手机号、邮箱、邮箱前缀作为用户名进行帐号代填</w:t>
            </w:r>
          </w:p>
        </w:tc>
      </w:tr>
      <w:tr w14:paraId="18AF3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74" w:type="dxa"/>
            <w:vAlign w:val="center"/>
          </w:tcPr>
          <w:p w14:paraId="1304D4D2">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用户管理</w:t>
            </w:r>
          </w:p>
        </w:tc>
        <w:tc>
          <w:tcPr>
            <w:tcW w:w="7222" w:type="dxa"/>
            <w:vAlign w:val="center"/>
          </w:tcPr>
          <w:p w14:paraId="0DC725E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为减少用户创建难度，对于本地用户目录，支持批量导入/导出：</w:t>
            </w:r>
          </w:p>
          <w:p w14:paraId="22B5F3C8">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1、支持按csv表格模板格式，批量导入用户</w:t>
            </w:r>
          </w:p>
          <w:p w14:paraId="3ACCCFDF">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2、支持批量导出csv格式的用户列表</w:t>
            </w:r>
          </w:p>
          <w:p w14:paraId="1B76C4EB">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3、批量导入时，若用户所属组织架构不存在，支持批量新建</w:t>
            </w:r>
          </w:p>
        </w:tc>
      </w:tr>
      <w:tr w14:paraId="68B1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074" w:type="dxa"/>
            <w:vAlign w:val="center"/>
          </w:tcPr>
          <w:p w14:paraId="041E2376">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上线准入及应用防护策略</w:t>
            </w:r>
          </w:p>
        </w:tc>
        <w:tc>
          <w:tcPr>
            <w:tcW w:w="7222" w:type="dxa"/>
            <w:vAlign w:val="center"/>
          </w:tcPr>
          <w:p w14:paraId="01440E18">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为保证用户登录后的实时安全性，支持在登录上线后，持续、动态检测终端环境安全，不符合后注销用户或锁定用户，便于及时定位并响应终端威胁</w:t>
            </w:r>
          </w:p>
          <w:p w14:paraId="5547CF6F">
            <w:pPr>
              <w:adjustRightInd w:val="0"/>
              <w:snapToGrid w:val="0"/>
              <w:spacing w:line="240" w:lineRule="auto"/>
              <w:ind w:firstLine="0" w:firstLineChars="0"/>
              <w:jc w:val="left"/>
              <w:rPr>
                <w:rFonts w:hint="eastAsia" w:ascii="仿宋" w:hAnsi="仿宋" w:eastAsia="仿宋" w:cs="仿宋"/>
                <w:sz w:val="24"/>
                <w:szCs w:val="24"/>
              </w:rPr>
            </w:pPr>
          </w:p>
        </w:tc>
      </w:tr>
      <w:tr w14:paraId="72F4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Align w:val="center"/>
          </w:tcPr>
          <w:p w14:paraId="51720CB0">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权限管理</w:t>
            </w:r>
          </w:p>
        </w:tc>
        <w:tc>
          <w:tcPr>
            <w:tcW w:w="7222" w:type="dxa"/>
            <w:vAlign w:val="center"/>
          </w:tcPr>
          <w:p w14:paraId="3DDAC5B7">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支持按用户、用户组、安全组进行角色授权，简化权限管理</w:t>
            </w:r>
          </w:p>
          <w:p w14:paraId="6041DCDC">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1、支持下级组织结构继承上级用户组的角色和应用，简化权限管理</w:t>
            </w:r>
          </w:p>
          <w:p w14:paraId="141550F7">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2、支持用户选择是否继承上级用户组权限</w:t>
            </w:r>
          </w:p>
        </w:tc>
      </w:tr>
      <w:tr w14:paraId="19CD2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Align w:val="center"/>
          </w:tcPr>
          <w:p w14:paraId="7BE41187">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安全特性</w:t>
            </w:r>
          </w:p>
        </w:tc>
        <w:tc>
          <w:tcPr>
            <w:tcW w:w="7222" w:type="dxa"/>
            <w:vAlign w:val="center"/>
          </w:tcPr>
          <w:p w14:paraId="5B851280">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为了最大程度缩小网络、业务暴露面，零信任平台需提供SPA（单包授权机制）</w:t>
            </w:r>
          </w:p>
          <w:p w14:paraId="013DAE47">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即可支持所有用户都必须安装安全专属客户端，经过SPA鉴权之后才能够访问认证登录界面，支持配置源IP地址白名单，白名单内的IP可正常访问</w:t>
            </w:r>
          </w:p>
        </w:tc>
      </w:tr>
      <w:tr w14:paraId="4CD6A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atLeast"/>
          <w:jc w:val="center"/>
        </w:trPr>
        <w:tc>
          <w:tcPr>
            <w:tcW w:w="1074" w:type="dxa"/>
            <w:vAlign w:val="center"/>
          </w:tcPr>
          <w:p w14:paraId="5177DC5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设备安全</w:t>
            </w:r>
          </w:p>
        </w:tc>
        <w:tc>
          <w:tcPr>
            <w:tcW w:w="7222" w:type="dxa"/>
            <w:vAlign w:val="center"/>
          </w:tcPr>
          <w:p w14:paraId="60B35F55">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1、支持配置同名用户连续登录错误超过上限时锁定账号，并于指定时长后自动恢复</w:t>
            </w:r>
          </w:p>
          <w:p w14:paraId="49E45333">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2、支持配置同IP用户连续登录错误超过上限时锁定IP，并于指定时长后自动恢复</w:t>
            </w:r>
          </w:p>
          <w:p w14:paraId="7AD2C492">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3、支持设备自身巡检安全状态和策略配置</w:t>
            </w:r>
          </w:p>
          <w:p w14:paraId="5861AF5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4、支持在设备上查看检查报告</w:t>
            </w:r>
          </w:p>
          <w:p w14:paraId="472C2D70">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5、支持从设备上下载检查报告</w:t>
            </w:r>
          </w:p>
        </w:tc>
      </w:tr>
      <w:tr w14:paraId="5A2F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Merge w:val="restart"/>
            <w:vAlign w:val="center"/>
          </w:tcPr>
          <w:p w14:paraId="31B4B89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系统配置</w:t>
            </w:r>
          </w:p>
        </w:tc>
        <w:tc>
          <w:tcPr>
            <w:tcW w:w="7222" w:type="dxa"/>
            <w:vAlign w:val="center"/>
          </w:tcPr>
          <w:p w14:paraId="7609FE78">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1、支持TLS1.0 TLS1.1 TLS1.2 TLS1.3加密协议；</w:t>
            </w:r>
          </w:p>
          <w:p w14:paraId="3FC3388D">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2、支持多个https监听端口</w:t>
            </w:r>
          </w:p>
          <w:p w14:paraId="4990E01F">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3、支持客户端接入地址的高级配置，做防host攻击</w:t>
            </w:r>
          </w:p>
        </w:tc>
      </w:tr>
      <w:tr w14:paraId="22917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Merge w:val="continue"/>
            <w:vAlign w:val="center"/>
          </w:tcPr>
          <w:p w14:paraId="3478A70F">
            <w:pPr>
              <w:adjustRightInd w:val="0"/>
              <w:snapToGrid w:val="0"/>
              <w:spacing w:line="240" w:lineRule="auto"/>
              <w:ind w:firstLine="0" w:firstLineChars="0"/>
              <w:jc w:val="center"/>
              <w:rPr>
                <w:rFonts w:hint="eastAsia" w:ascii="仿宋" w:hAnsi="仿宋" w:eastAsia="仿宋" w:cs="仿宋"/>
                <w:sz w:val="24"/>
                <w:szCs w:val="24"/>
              </w:rPr>
            </w:pPr>
          </w:p>
        </w:tc>
        <w:tc>
          <w:tcPr>
            <w:tcW w:w="7222" w:type="dxa"/>
            <w:vAlign w:val="center"/>
          </w:tcPr>
          <w:p w14:paraId="4A6E05AE">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管理员可自定义登录页面显示那些认证方式、认证方式的显示顺序。</w:t>
            </w:r>
          </w:p>
        </w:tc>
      </w:tr>
      <w:tr w14:paraId="7B4B7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Align w:val="center"/>
          </w:tcPr>
          <w:p w14:paraId="615B3741">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业务告警</w:t>
            </w:r>
          </w:p>
        </w:tc>
        <w:tc>
          <w:tcPr>
            <w:tcW w:w="7222" w:type="dxa"/>
            <w:vAlign w:val="center"/>
          </w:tcPr>
          <w:p w14:paraId="5DE334FD">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1、支持告警信息设置，包含以下几个方面：CPU使用率超过80%、内存使用率超过80%、磁盘占用率超过80%、序列号即将到期（提前15天提醒）、在线用户数已达购买授权数</w:t>
            </w:r>
          </w:p>
          <w:p w14:paraId="7DBCDA90">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2、支持配置邮箱服务器，告警事件支持邮件通知管理员</w:t>
            </w:r>
          </w:p>
        </w:tc>
      </w:tr>
      <w:tr w14:paraId="7276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Align w:val="center"/>
          </w:tcPr>
          <w:p w14:paraId="0117A788">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日志审计</w:t>
            </w:r>
          </w:p>
        </w:tc>
        <w:tc>
          <w:tcPr>
            <w:tcW w:w="7222" w:type="dxa"/>
            <w:vAlign w:val="center"/>
          </w:tcPr>
          <w:p w14:paraId="46882D39">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支持管理员操作日志（含管理员、接入IP、时间、管理行为、对象）</w:t>
            </w:r>
          </w:p>
        </w:tc>
      </w:tr>
      <w:tr w14:paraId="1D36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right w:val="single" w:color="000000" w:sz="4" w:space="0"/>
            </w:tcBorders>
            <w:shd w:val="clear" w:color="000000" w:fill="auto"/>
            <w:vAlign w:val="center"/>
          </w:tcPr>
          <w:p w14:paraId="66FFB32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生产厂家及产品资质</w:t>
            </w:r>
          </w:p>
        </w:tc>
        <w:tc>
          <w:tcPr>
            <w:tcW w:w="7222"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26141128">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提供中华人民共和国公安部颁发的“访问控制（网络-增强级）”品类的《计算机信息系统安全专用产品销售许可证》</w:t>
            </w:r>
          </w:p>
        </w:tc>
      </w:tr>
      <w:tr w14:paraId="0E29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560D3395">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授权许可</w:t>
            </w:r>
          </w:p>
        </w:tc>
        <w:tc>
          <w:tcPr>
            <w:tcW w:w="7222"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69EB7781">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提供100个接入并发用户数授权许可</w:t>
            </w:r>
          </w:p>
        </w:tc>
      </w:tr>
      <w:tr w14:paraId="23CD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Merge w:val="restart"/>
            <w:tcBorders>
              <w:top w:val="single" w:color="000000" w:sz="4" w:space="0"/>
              <w:left w:val="single" w:color="000000" w:sz="4" w:space="0"/>
              <w:right w:val="single" w:color="000000" w:sz="4" w:space="0"/>
            </w:tcBorders>
            <w:shd w:val="clear" w:color="000000" w:fill="auto"/>
            <w:vAlign w:val="center"/>
          </w:tcPr>
          <w:p w14:paraId="68EA41AB">
            <w:pPr>
              <w:adjustRightInd w:val="0"/>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售后支持</w:t>
            </w:r>
          </w:p>
        </w:tc>
        <w:tc>
          <w:tcPr>
            <w:tcW w:w="7222"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46D11ED0">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提供不少于五年产品原厂质保服务。</w:t>
            </w:r>
          </w:p>
        </w:tc>
      </w:tr>
      <w:tr w14:paraId="7547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Merge w:val="continue"/>
            <w:tcBorders>
              <w:left w:val="single" w:color="000000" w:sz="4" w:space="0"/>
              <w:right w:val="single" w:color="000000" w:sz="4" w:space="0"/>
            </w:tcBorders>
            <w:shd w:val="clear" w:color="000000" w:fill="auto"/>
            <w:vAlign w:val="center"/>
          </w:tcPr>
          <w:p w14:paraId="501D48E2">
            <w:pPr>
              <w:adjustRightInd w:val="0"/>
              <w:snapToGrid w:val="0"/>
              <w:spacing w:line="240" w:lineRule="auto"/>
              <w:ind w:firstLine="0" w:firstLineChars="0"/>
              <w:jc w:val="center"/>
              <w:rPr>
                <w:rFonts w:hint="eastAsia" w:ascii="仿宋" w:hAnsi="仿宋" w:eastAsia="仿宋" w:cs="仿宋"/>
                <w:sz w:val="24"/>
                <w:szCs w:val="24"/>
              </w:rPr>
            </w:pPr>
          </w:p>
        </w:tc>
        <w:tc>
          <w:tcPr>
            <w:tcW w:w="7222"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31AFDF20">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提供不少于五年的原厂7*24小时上门现场服务支持。</w:t>
            </w:r>
          </w:p>
        </w:tc>
      </w:tr>
      <w:tr w14:paraId="6994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074" w:type="dxa"/>
            <w:vMerge w:val="continue"/>
            <w:tcBorders>
              <w:left w:val="single" w:color="000000" w:sz="4" w:space="0"/>
              <w:bottom w:val="single" w:color="000000" w:sz="4" w:space="0"/>
              <w:right w:val="single" w:color="000000" w:sz="4" w:space="0"/>
            </w:tcBorders>
            <w:shd w:val="clear" w:color="000000" w:fill="auto"/>
            <w:vAlign w:val="center"/>
          </w:tcPr>
          <w:p w14:paraId="7A7AF0CA">
            <w:pPr>
              <w:adjustRightInd w:val="0"/>
              <w:snapToGrid w:val="0"/>
              <w:spacing w:line="240" w:lineRule="auto"/>
              <w:ind w:firstLine="0" w:firstLineChars="0"/>
              <w:jc w:val="center"/>
              <w:rPr>
                <w:rFonts w:hint="eastAsia" w:ascii="仿宋" w:hAnsi="仿宋" w:eastAsia="仿宋" w:cs="仿宋"/>
                <w:sz w:val="24"/>
                <w:szCs w:val="24"/>
              </w:rPr>
            </w:pPr>
          </w:p>
        </w:tc>
        <w:tc>
          <w:tcPr>
            <w:tcW w:w="7222"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759BBF0D">
            <w:pPr>
              <w:adjustRightInd w:val="0"/>
              <w:snapToGrid w:val="0"/>
              <w:spacing w:line="24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原</w:t>
            </w:r>
            <w:r>
              <w:rPr>
                <w:rFonts w:hint="eastAsia" w:ascii="仿宋" w:hAnsi="仿宋" w:eastAsia="仿宋" w:cs="仿宋"/>
                <w:sz w:val="24"/>
                <w:szCs w:val="24"/>
                <w:lang w:val="en-US" w:eastAsia="zh-CN"/>
              </w:rPr>
              <w:t>厂</w:t>
            </w:r>
            <w:r>
              <w:rPr>
                <w:rFonts w:hint="eastAsia" w:ascii="仿宋" w:hAnsi="仿宋" w:eastAsia="仿宋" w:cs="仿宋"/>
                <w:sz w:val="24"/>
                <w:szCs w:val="24"/>
              </w:rPr>
              <w:t>工程师实施及提供设备相关的培训，提供原厂产品培训不少于10天。</w:t>
            </w:r>
          </w:p>
        </w:tc>
      </w:tr>
    </w:tbl>
    <w:p w14:paraId="03749BD6">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lang w:val="en-US"/>
        </w:rPr>
      </w:pPr>
      <w:bookmarkStart w:id="72" w:name="_Toc29752"/>
      <w:r>
        <w:rPr>
          <w:rFonts w:hint="eastAsia" w:ascii="仿宋" w:hAnsi="仿宋" w:eastAsia="仿宋" w:cs="仿宋"/>
          <w:sz w:val="24"/>
          <w:szCs w:val="24"/>
          <w:lang w:val="en-US"/>
        </w:rPr>
        <w:t>三、商务要求</w:t>
      </w:r>
    </w:p>
    <w:p w14:paraId="523C2D79">
      <w:pPr>
        <w:pStyle w:val="16"/>
        <w:spacing w:line="360" w:lineRule="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val="en-US" w:eastAsia="zh-CN"/>
        </w:rPr>
        <w:t>1.</w:t>
      </w:r>
      <w:r>
        <w:rPr>
          <w:rFonts w:hint="eastAsia" w:ascii="仿宋" w:hAnsi="仿宋" w:eastAsia="仿宋" w:cs="仿宋"/>
          <w:snapToGrid/>
          <w:color w:val="auto"/>
          <w:kern w:val="2"/>
          <w:sz w:val="24"/>
          <w:szCs w:val="24"/>
        </w:rPr>
        <w:t>付款方式</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2"/>
        <w:gridCol w:w="6673"/>
      </w:tblGrid>
      <w:tr w14:paraId="30AF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14:paraId="79B83860">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62" w:type="dxa"/>
            <w:vAlign w:val="center"/>
          </w:tcPr>
          <w:p w14:paraId="4E90822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6673" w:type="dxa"/>
            <w:vAlign w:val="center"/>
          </w:tcPr>
          <w:p w14:paraId="16E2D37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要求</w:t>
            </w:r>
          </w:p>
        </w:tc>
      </w:tr>
      <w:tr w14:paraId="0312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57B4EB3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62" w:type="dxa"/>
            <w:vAlign w:val="center"/>
          </w:tcPr>
          <w:p w14:paraId="26EB8F3A">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付款方式和支付条件</w:t>
            </w:r>
          </w:p>
        </w:tc>
        <w:tc>
          <w:tcPr>
            <w:tcW w:w="6673" w:type="dxa"/>
            <w:vAlign w:val="center"/>
          </w:tcPr>
          <w:p w14:paraId="22246107">
            <w:pPr>
              <w:spacing w:line="360" w:lineRule="auto"/>
              <w:jc w:val="left"/>
              <w:rPr>
                <w:rFonts w:hint="eastAsia" w:ascii="仿宋" w:hAnsi="仿宋" w:eastAsia="仿宋" w:cs="仿宋"/>
                <w:sz w:val="24"/>
                <w:szCs w:val="24"/>
              </w:rPr>
            </w:pPr>
            <w:r>
              <w:rPr>
                <w:rFonts w:hint="eastAsia" w:ascii="仿宋" w:hAnsi="仿宋" w:eastAsia="仿宋" w:cs="仿宋"/>
                <w:sz w:val="24"/>
                <w:szCs w:val="24"/>
              </w:rPr>
              <w:t>1.合同生效并具备实施条件后7个工作日内，甲方预付合同总金额的40%给乙方；</w:t>
            </w:r>
          </w:p>
          <w:p w14:paraId="6FA7735F">
            <w:pPr>
              <w:spacing w:line="360" w:lineRule="auto"/>
              <w:jc w:val="left"/>
              <w:rPr>
                <w:rFonts w:hint="eastAsia" w:ascii="仿宋" w:hAnsi="仿宋" w:eastAsia="仿宋" w:cs="仿宋"/>
                <w:sz w:val="24"/>
                <w:szCs w:val="24"/>
              </w:rPr>
            </w:pPr>
            <w:r>
              <w:rPr>
                <w:rFonts w:hint="eastAsia" w:ascii="仿宋" w:hAnsi="仿宋" w:eastAsia="仿宋" w:cs="仿宋"/>
                <w:sz w:val="24"/>
                <w:szCs w:val="24"/>
              </w:rPr>
              <w:t>2.甲方于项目交货及完成安装调试并通过相关部门验收合格后并收到乙方开具的等额发票7个工作日内，支付剩余60%的合同款项。</w:t>
            </w:r>
          </w:p>
        </w:tc>
      </w:tr>
      <w:tr w14:paraId="70E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32813DD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62" w:type="dxa"/>
            <w:vAlign w:val="center"/>
          </w:tcPr>
          <w:p w14:paraId="19FAC04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履约保证金</w:t>
            </w:r>
          </w:p>
        </w:tc>
        <w:tc>
          <w:tcPr>
            <w:tcW w:w="6673" w:type="dxa"/>
            <w:vAlign w:val="center"/>
          </w:tcPr>
          <w:p w14:paraId="57D4B78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1.履约保证金递交形式：电汇、汇票、支票或银行、保险公司出具的保函形式；</w:t>
            </w:r>
          </w:p>
          <w:p w14:paraId="5D307ADA">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2.金额：合同总价的1%；</w:t>
            </w:r>
          </w:p>
          <w:p w14:paraId="61B995F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3.递交时间：合同签订后5日内。</w:t>
            </w:r>
          </w:p>
        </w:tc>
      </w:tr>
    </w:tbl>
    <w:p w14:paraId="53AD82A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交货及完成安装调试时间：合同签订生效后</w:t>
      </w:r>
      <w:r>
        <w:rPr>
          <w:rFonts w:hint="eastAsia" w:ascii="仿宋" w:hAnsi="仿宋" w:eastAsia="仿宋" w:cs="仿宋"/>
          <w:sz w:val="24"/>
          <w:szCs w:val="24"/>
          <w:u w:val="single"/>
        </w:rPr>
        <w:t xml:space="preserve"> 40 </w:t>
      </w:r>
      <w:r>
        <w:rPr>
          <w:rFonts w:hint="eastAsia" w:ascii="仿宋" w:hAnsi="仿宋" w:eastAsia="仿宋" w:cs="仿宋"/>
          <w:sz w:val="24"/>
          <w:szCs w:val="24"/>
        </w:rPr>
        <w:t>天内。</w:t>
      </w:r>
    </w:p>
    <w:p w14:paraId="77B5D1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质保期：</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588"/>
        <w:gridCol w:w="2787"/>
        <w:gridCol w:w="1157"/>
      </w:tblGrid>
      <w:tr w14:paraId="507C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14:paraId="7CBA702C">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588" w:type="dxa"/>
            <w:vAlign w:val="center"/>
          </w:tcPr>
          <w:p w14:paraId="30E7C4E0">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787" w:type="dxa"/>
            <w:vAlign w:val="center"/>
          </w:tcPr>
          <w:p w14:paraId="026C83EE">
            <w:pPr>
              <w:jc w:val="center"/>
              <w:rPr>
                <w:rFonts w:hint="eastAsia" w:ascii="仿宋" w:hAnsi="仿宋" w:eastAsia="仿宋" w:cs="仿宋"/>
                <w:sz w:val="24"/>
                <w:szCs w:val="24"/>
              </w:rPr>
            </w:pPr>
            <w:r>
              <w:rPr>
                <w:rFonts w:hint="eastAsia" w:ascii="仿宋" w:hAnsi="仿宋" w:eastAsia="仿宋" w:cs="仿宋"/>
                <w:sz w:val="24"/>
                <w:szCs w:val="24"/>
              </w:rPr>
              <w:t>质保期（免费维护期）</w:t>
            </w:r>
          </w:p>
        </w:tc>
        <w:tc>
          <w:tcPr>
            <w:tcW w:w="1157" w:type="dxa"/>
            <w:vAlign w:val="center"/>
          </w:tcPr>
          <w:p w14:paraId="3E10C5CB">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4703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2136EE4D">
            <w:pPr>
              <w:jc w:val="center"/>
              <w:rPr>
                <w:rFonts w:hint="eastAsia" w:ascii="仿宋" w:hAnsi="仿宋" w:eastAsia="仿宋" w:cs="仿宋"/>
                <w:sz w:val="24"/>
                <w:szCs w:val="24"/>
              </w:rPr>
            </w:pPr>
            <w:r>
              <w:rPr>
                <w:rFonts w:hint="eastAsia" w:ascii="仿宋" w:hAnsi="仿宋" w:eastAsia="仿宋" w:cs="仿宋"/>
                <w:sz w:val="24"/>
                <w:szCs w:val="24"/>
              </w:rPr>
              <w:t>1</w:t>
            </w:r>
          </w:p>
        </w:tc>
        <w:tc>
          <w:tcPr>
            <w:tcW w:w="3588" w:type="dxa"/>
            <w:vAlign w:val="center"/>
          </w:tcPr>
          <w:p w14:paraId="79A728A9">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入侵防御系统</w:t>
            </w:r>
          </w:p>
        </w:tc>
        <w:tc>
          <w:tcPr>
            <w:tcW w:w="2787" w:type="dxa"/>
            <w:vAlign w:val="center"/>
          </w:tcPr>
          <w:p w14:paraId="5503C23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2146D79F">
            <w:pPr>
              <w:jc w:val="center"/>
              <w:rPr>
                <w:rFonts w:hint="eastAsia" w:ascii="仿宋" w:hAnsi="仿宋" w:eastAsia="仿宋" w:cs="仿宋"/>
                <w:sz w:val="24"/>
                <w:szCs w:val="24"/>
              </w:rPr>
            </w:pPr>
            <w:r>
              <w:rPr>
                <w:rFonts w:hint="eastAsia" w:ascii="仿宋" w:hAnsi="仿宋" w:eastAsia="仿宋" w:cs="仿宋"/>
                <w:sz w:val="24"/>
                <w:szCs w:val="24"/>
              </w:rPr>
              <w:t>硬件</w:t>
            </w:r>
          </w:p>
        </w:tc>
      </w:tr>
      <w:tr w14:paraId="3F8F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095C1692">
            <w:pPr>
              <w:jc w:val="center"/>
              <w:rPr>
                <w:rFonts w:hint="eastAsia" w:ascii="仿宋" w:hAnsi="仿宋" w:eastAsia="仿宋" w:cs="仿宋"/>
                <w:sz w:val="24"/>
                <w:szCs w:val="24"/>
              </w:rPr>
            </w:pPr>
            <w:r>
              <w:rPr>
                <w:rFonts w:hint="eastAsia" w:ascii="仿宋" w:hAnsi="仿宋" w:eastAsia="仿宋" w:cs="仿宋"/>
                <w:sz w:val="24"/>
                <w:szCs w:val="24"/>
              </w:rPr>
              <w:t>2</w:t>
            </w:r>
          </w:p>
        </w:tc>
        <w:tc>
          <w:tcPr>
            <w:tcW w:w="3588" w:type="dxa"/>
            <w:vAlign w:val="center"/>
          </w:tcPr>
          <w:p w14:paraId="478CBEC1">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安全编排自动化与响应系统</w:t>
            </w:r>
          </w:p>
        </w:tc>
        <w:tc>
          <w:tcPr>
            <w:tcW w:w="2787" w:type="dxa"/>
            <w:vAlign w:val="center"/>
          </w:tcPr>
          <w:p w14:paraId="28DFAB66">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0CBB737A">
            <w:pPr>
              <w:jc w:val="center"/>
              <w:rPr>
                <w:rFonts w:hint="eastAsia" w:ascii="仿宋" w:hAnsi="仿宋" w:eastAsia="仿宋" w:cs="仿宋"/>
                <w:sz w:val="24"/>
                <w:szCs w:val="24"/>
              </w:rPr>
            </w:pPr>
            <w:r>
              <w:rPr>
                <w:rFonts w:hint="eastAsia" w:ascii="仿宋" w:hAnsi="仿宋" w:eastAsia="仿宋" w:cs="仿宋"/>
                <w:sz w:val="24"/>
                <w:szCs w:val="24"/>
              </w:rPr>
              <w:t>硬件</w:t>
            </w:r>
          </w:p>
        </w:tc>
      </w:tr>
      <w:tr w14:paraId="036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08F00C85">
            <w:pPr>
              <w:jc w:val="center"/>
              <w:rPr>
                <w:rFonts w:hint="eastAsia" w:ascii="仿宋" w:hAnsi="仿宋" w:eastAsia="仿宋" w:cs="仿宋"/>
                <w:sz w:val="24"/>
                <w:szCs w:val="24"/>
              </w:rPr>
            </w:pPr>
            <w:r>
              <w:rPr>
                <w:rFonts w:hint="eastAsia" w:ascii="仿宋" w:hAnsi="仿宋" w:eastAsia="仿宋" w:cs="仿宋"/>
                <w:sz w:val="24"/>
                <w:szCs w:val="24"/>
              </w:rPr>
              <w:t>3</w:t>
            </w:r>
          </w:p>
        </w:tc>
        <w:tc>
          <w:tcPr>
            <w:tcW w:w="3588" w:type="dxa"/>
            <w:vAlign w:val="center"/>
          </w:tcPr>
          <w:p w14:paraId="31E473F4">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网络隔离与交换系统</w:t>
            </w:r>
          </w:p>
        </w:tc>
        <w:tc>
          <w:tcPr>
            <w:tcW w:w="2787" w:type="dxa"/>
            <w:vAlign w:val="center"/>
          </w:tcPr>
          <w:p w14:paraId="18BC5C16">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1FC99C1B">
            <w:pPr>
              <w:jc w:val="center"/>
              <w:rPr>
                <w:rFonts w:hint="eastAsia" w:ascii="仿宋" w:hAnsi="仿宋" w:eastAsia="仿宋" w:cs="仿宋"/>
                <w:sz w:val="24"/>
                <w:szCs w:val="24"/>
              </w:rPr>
            </w:pPr>
            <w:r>
              <w:rPr>
                <w:rFonts w:hint="eastAsia" w:ascii="仿宋" w:hAnsi="仿宋" w:eastAsia="仿宋" w:cs="仿宋"/>
                <w:sz w:val="24"/>
                <w:szCs w:val="24"/>
              </w:rPr>
              <w:t>硬件</w:t>
            </w:r>
          </w:p>
        </w:tc>
      </w:tr>
      <w:tr w14:paraId="31D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64907B4C">
            <w:pPr>
              <w:jc w:val="center"/>
              <w:rPr>
                <w:rFonts w:hint="eastAsia" w:ascii="仿宋" w:hAnsi="仿宋" w:eastAsia="仿宋" w:cs="仿宋"/>
                <w:sz w:val="24"/>
                <w:szCs w:val="24"/>
              </w:rPr>
            </w:pPr>
            <w:r>
              <w:rPr>
                <w:rFonts w:hint="eastAsia" w:ascii="仿宋" w:hAnsi="仿宋" w:eastAsia="仿宋" w:cs="仿宋"/>
                <w:sz w:val="24"/>
                <w:szCs w:val="24"/>
              </w:rPr>
              <w:t>4</w:t>
            </w:r>
          </w:p>
        </w:tc>
        <w:tc>
          <w:tcPr>
            <w:tcW w:w="3588" w:type="dxa"/>
            <w:vAlign w:val="center"/>
          </w:tcPr>
          <w:p w14:paraId="35A79EEE">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接入交换设备</w:t>
            </w:r>
          </w:p>
        </w:tc>
        <w:tc>
          <w:tcPr>
            <w:tcW w:w="2787" w:type="dxa"/>
            <w:vAlign w:val="center"/>
          </w:tcPr>
          <w:p w14:paraId="5D98A704">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52AFB88B">
            <w:pPr>
              <w:jc w:val="center"/>
              <w:rPr>
                <w:rFonts w:hint="eastAsia" w:ascii="仿宋" w:hAnsi="仿宋" w:eastAsia="仿宋" w:cs="仿宋"/>
                <w:sz w:val="24"/>
                <w:szCs w:val="24"/>
              </w:rPr>
            </w:pPr>
            <w:r>
              <w:rPr>
                <w:rFonts w:hint="eastAsia" w:ascii="仿宋" w:hAnsi="仿宋" w:eastAsia="仿宋" w:cs="仿宋"/>
                <w:sz w:val="24"/>
                <w:szCs w:val="24"/>
              </w:rPr>
              <w:t>硬件</w:t>
            </w:r>
          </w:p>
        </w:tc>
      </w:tr>
      <w:tr w14:paraId="2200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64646E59">
            <w:pPr>
              <w:jc w:val="center"/>
              <w:rPr>
                <w:rFonts w:hint="eastAsia" w:ascii="仿宋" w:hAnsi="仿宋" w:eastAsia="仿宋" w:cs="仿宋"/>
                <w:sz w:val="24"/>
                <w:szCs w:val="24"/>
              </w:rPr>
            </w:pPr>
            <w:r>
              <w:rPr>
                <w:rFonts w:hint="eastAsia" w:ascii="仿宋" w:hAnsi="仿宋" w:eastAsia="仿宋" w:cs="仿宋"/>
                <w:sz w:val="24"/>
                <w:szCs w:val="24"/>
              </w:rPr>
              <w:t>5</w:t>
            </w:r>
          </w:p>
        </w:tc>
        <w:tc>
          <w:tcPr>
            <w:tcW w:w="3588" w:type="dxa"/>
            <w:vAlign w:val="center"/>
          </w:tcPr>
          <w:p w14:paraId="29D3DC81">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WEB应用防火墙</w:t>
            </w:r>
          </w:p>
        </w:tc>
        <w:tc>
          <w:tcPr>
            <w:tcW w:w="2787" w:type="dxa"/>
            <w:vAlign w:val="center"/>
          </w:tcPr>
          <w:p w14:paraId="2948FE4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450B50C5">
            <w:pPr>
              <w:jc w:val="center"/>
              <w:rPr>
                <w:rFonts w:hint="eastAsia" w:ascii="仿宋" w:hAnsi="仿宋" w:eastAsia="仿宋" w:cs="仿宋"/>
                <w:sz w:val="24"/>
                <w:szCs w:val="24"/>
              </w:rPr>
            </w:pPr>
            <w:r>
              <w:rPr>
                <w:rFonts w:hint="eastAsia" w:ascii="仿宋" w:hAnsi="仿宋" w:eastAsia="仿宋" w:cs="仿宋"/>
                <w:sz w:val="24"/>
                <w:szCs w:val="24"/>
              </w:rPr>
              <w:t>硬件</w:t>
            </w:r>
          </w:p>
        </w:tc>
      </w:tr>
      <w:tr w14:paraId="2013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14:paraId="2CEEAF61">
            <w:pPr>
              <w:jc w:val="center"/>
              <w:rPr>
                <w:rFonts w:hint="eastAsia" w:ascii="仿宋" w:hAnsi="仿宋" w:eastAsia="仿宋" w:cs="仿宋"/>
                <w:sz w:val="24"/>
                <w:szCs w:val="24"/>
              </w:rPr>
            </w:pPr>
            <w:r>
              <w:rPr>
                <w:rFonts w:hint="eastAsia" w:ascii="仿宋" w:hAnsi="仿宋" w:eastAsia="仿宋" w:cs="仿宋"/>
                <w:sz w:val="24"/>
                <w:szCs w:val="24"/>
              </w:rPr>
              <w:t>6</w:t>
            </w:r>
          </w:p>
        </w:tc>
        <w:tc>
          <w:tcPr>
            <w:tcW w:w="3588" w:type="dxa"/>
            <w:vAlign w:val="center"/>
          </w:tcPr>
          <w:p w14:paraId="2CCEB698">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数据安全分级与风险评估系统</w:t>
            </w:r>
          </w:p>
        </w:tc>
        <w:tc>
          <w:tcPr>
            <w:tcW w:w="2787" w:type="dxa"/>
            <w:vAlign w:val="center"/>
          </w:tcPr>
          <w:p w14:paraId="722A9F9E">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不少于5年原厂质保</w:t>
            </w:r>
          </w:p>
        </w:tc>
        <w:tc>
          <w:tcPr>
            <w:tcW w:w="1157" w:type="dxa"/>
            <w:vAlign w:val="center"/>
          </w:tcPr>
          <w:p w14:paraId="5C800DDE">
            <w:pPr>
              <w:jc w:val="center"/>
              <w:rPr>
                <w:rFonts w:hint="eastAsia" w:ascii="仿宋" w:hAnsi="仿宋" w:eastAsia="仿宋" w:cs="仿宋"/>
                <w:sz w:val="24"/>
                <w:szCs w:val="24"/>
              </w:rPr>
            </w:pPr>
            <w:r>
              <w:rPr>
                <w:rFonts w:hint="eastAsia" w:ascii="仿宋" w:hAnsi="仿宋" w:eastAsia="仿宋" w:cs="仿宋"/>
                <w:sz w:val="24"/>
                <w:szCs w:val="24"/>
              </w:rPr>
              <w:t>硬件</w:t>
            </w:r>
          </w:p>
        </w:tc>
      </w:tr>
    </w:tbl>
    <w:p w14:paraId="5DF03F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质保期为通过验收之日起开始计算。上述表格中的质保期为采购基本要求，供应商可在此基础上提供更长的质保期。</w:t>
      </w:r>
    </w:p>
    <w:p w14:paraId="38F20BC5">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四、服务要求</w:t>
      </w:r>
    </w:p>
    <w:p w14:paraId="5CA78FE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.售后服务要求</w:t>
      </w:r>
    </w:p>
    <w:p w14:paraId="24A8EE2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（1）因供应商的原因出现问题，应免费到现场进行再次调试，直至系统恢复正常为止。</w:t>
      </w:r>
    </w:p>
    <w:p w14:paraId="2E448D2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（2）保修期内，免费提供维修及软件维护、升级等技术支持服务、耗材提供及更换服务；所有产品维修服务、软件维护、升级、耗材提供及更换服务均为上门服务，由此产生的费用均不再收取。要求</w:t>
      </w:r>
      <w:r>
        <w:rPr>
          <w:rFonts w:hint="eastAsia" w:ascii="仿宋" w:hAnsi="仿宋" w:eastAsia="仿宋" w:cs="仿宋"/>
          <w:sz w:val="24"/>
          <w:szCs w:val="24"/>
          <w:lang w:eastAsia="zh-CN"/>
        </w:rPr>
        <w:t>成交供应商</w:t>
      </w:r>
      <w:r>
        <w:rPr>
          <w:rFonts w:hint="eastAsia" w:ascii="仿宋" w:hAnsi="仿宋" w:eastAsia="仿宋" w:cs="仿宋"/>
          <w:sz w:val="24"/>
          <w:szCs w:val="24"/>
        </w:rPr>
        <w:t>对投标产品在保修期内，每年根据用户要求对所投硬件产品不少于1次巡检，每年安排设备的厂家工程师在用户要求的时间提供现场支持服务。</w:t>
      </w:r>
    </w:p>
    <w:p w14:paraId="06CF17E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质保期内，系统故障，供应商应在接到报修通知后，在2小时内提出解决方案和操作建议，远程指导争取当日解决，如不能解决，维修人员应在8小时内到达现场，查明故障原因并予以解决；对于损坏的设备，供应商在接到采购人通知后，在2天内完成损坏设备的维修更换，使系统或设备恢复正常工作。备件、人员、交通等费用完全由供应商承担。</w:t>
      </w:r>
    </w:p>
    <w:p w14:paraId="2E0C6A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技术支持：供应商应及时免费提供合同货物软件（如有）的升级，免费提供合同货物新功能和应用的资料。</w:t>
      </w:r>
    </w:p>
    <w:p w14:paraId="3E45EE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培训：</w:t>
      </w:r>
    </w:p>
    <w:p w14:paraId="2502B68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（1）供应商应对采购人免费进行培训。</w:t>
      </w:r>
    </w:p>
    <w:p w14:paraId="3F7D88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（2）供应商应提供相应的培训计划。</w:t>
      </w:r>
    </w:p>
    <w:p w14:paraId="2099B9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（3）供应商应对上述内容的实现方式、地点、人数、时间在投标响应文件中详细说明。</w:t>
      </w:r>
    </w:p>
    <w:p w14:paraId="520C37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安装调试：</w:t>
      </w:r>
    </w:p>
    <w:p w14:paraId="7B9BC4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（1）安装完成时间：如在规定的时间内由于供应商的原因不能完成安装和调试，供应商应承担由此给采购人造成的损失。</w:t>
      </w:r>
    </w:p>
    <w:p w14:paraId="2AF597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（2）安装标准：符合我国国家有关技术规范要求和技术标准，所有的软件和硬件必须保证同时安装到位。</w:t>
      </w:r>
    </w:p>
    <w:p w14:paraId="7AE5A7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（3）供应商应免费提供合同货物的安装服务。</w:t>
      </w:r>
    </w:p>
    <w:p w14:paraId="4B2D1D8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（4）供应商在</w:t>
      </w:r>
      <w:r>
        <w:rPr>
          <w:rFonts w:hint="eastAsia" w:ascii="仿宋" w:hAnsi="仿宋" w:eastAsia="仿宋" w:cs="仿宋"/>
          <w:sz w:val="24"/>
          <w:szCs w:val="24"/>
          <w:lang w:eastAsia="zh-CN"/>
        </w:rPr>
        <w:t>响应文件</w:t>
      </w:r>
      <w:r>
        <w:rPr>
          <w:rFonts w:hint="eastAsia" w:ascii="仿宋" w:hAnsi="仿宋" w:eastAsia="仿宋" w:cs="仿宋"/>
          <w:sz w:val="24"/>
          <w:szCs w:val="24"/>
        </w:rPr>
        <w:t>中应提供安装调试计划、对安装场地和环境的要求。</w:t>
      </w:r>
    </w:p>
    <w:p w14:paraId="666233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备品备件及耗材：供应商应提供质保期满后主要零部件报价单、质保期满后维护费、软件升级及其关服务内容。</w:t>
      </w:r>
      <w:r>
        <w:rPr>
          <w:rFonts w:hint="eastAsia" w:ascii="仿宋" w:hAnsi="仿宋" w:eastAsia="仿宋" w:cs="仿宋"/>
          <w:sz w:val="24"/>
          <w:szCs w:val="24"/>
          <w:lang w:eastAsia="zh-CN"/>
        </w:rPr>
        <w:t>响应文件</w:t>
      </w:r>
      <w:r>
        <w:rPr>
          <w:rFonts w:hint="eastAsia" w:ascii="仿宋" w:hAnsi="仿宋" w:eastAsia="仿宋" w:cs="仿宋"/>
          <w:sz w:val="24"/>
          <w:szCs w:val="24"/>
        </w:rPr>
        <w:t>标明常用备品备件及耗材的报价，并承诺所报价格不高于市场价格。</w:t>
      </w:r>
    </w:p>
    <w:p w14:paraId="7F837EDA">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lang w:val="en-US" w:eastAsia="zh-CN"/>
        </w:rPr>
      </w:pPr>
      <w:r>
        <w:rPr>
          <w:rFonts w:hint="eastAsia" w:ascii="仿宋" w:eastAsia="仿宋" w:cs="仿宋"/>
          <w:sz w:val="24"/>
          <w:szCs w:val="24"/>
          <w:lang w:val="en-US" w:eastAsia="zh-CN"/>
        </w:rPr>
        <w:t>五</w:t>
      </w:r>
      <w:r>
        <w:rPr>
          <w:rFonts w:hint="eastAsia" w:ascii="仿宋" w:hAnsi="仿宋" w:eastAsia="仿宋" w:cs="仿宋"/>
          <w:sz w:val="24"/>
          <w:szCs w:val="24"/>
          <w:lang w:val="en-US" w:eastAsia="zh-CN"/>
        </w:rPr>
        <w:t>、</w:t>
      </w:r>
      <w:bookmarkEnd w:id="72"/>
      <w:bookmarkStart w:id="73" w:name="_Toc8350"/>
      <w:bookmarkStart w:id="74" w:name="_Toc248058834"/>
      <w:bookmarkStart w:id="75" w:name="_Toc132888838"/>
      <w:bookmarkStart w:id="76" w:name="_Toc248212764"/>
      <w:bookmarkStart w:id="77" w:name="_Toc2488"/>
      <w:bookmarkStart w:id="78" w:name="_Toc422319077"/>
      <w:bookmarkStart w:id="79" w:name="_Toc248215397"/>
      <w:bookmarkStart w:id="80" w:name="_Toc248212207"/>
      <w:bookmarkStart w:id="81" w:name="_Toc268268769"/>
      <w:bookmarkStart w:id="82" w:name="_Toc248228532"/>
      <w:bookmarkStart w:id="83" w:name="_Toc248227216"/>
      <w:r>
        <w:rPr>
          <w:rFonts w:hint="eastAsia" w:ascii="仿宋" w:hAnsi="仿宋" w:eastAsia="仿宋" w:cs="仿宋"/>
          <w:sz w:val="24"/>
          <w:szCs w:val="24"/>
          <w:lang w:val="en-US" w:eastAsia="zh-CN"/>
        </w:rPr>
        <w:t>其他要求</w:t>
      </w:r>
    </w:p>
    <w:p w14:paraId="4A8CC6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响应供应商</w:t>
      </w:r>
      <w:r>
        <w:rPr>
          <w:rFonts w:hint="eastAsia" w:ascii="仿宋" w:hAnsi="仿宋" w:eastAsia="仿宋" w:cs="仿宋"/>
          <w:sz w:val="24"/>
          <w:szCs w:val="24"/>
        </w:rPr>
        <w:t>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年1月1日至今</w:t>
      </w:r>
      <w:r>
        <w:rPr>
          <w:rFonts w:hint="eastAsia" w:ascii="仿宋" w:hAnsi="仿宋" w:eastAsia="仿宋" w:cs="仿宋"/>
          <w:bCs/>
          <w:sz w:val="24"/>
          <w:szCs w:val="24"/>
        </w:rPr>
        <w:t>（以合同签订时间为准）具有的</w:t>
      </w:r>
      <w:r>
        <w:rPr>
          <w:rFonts w:hint="eastAsia" w:ascii="仿宋" w:hAnsi="仿宋" w:eastAsia="仿宋" w:cs="仿宋"/>
          <w:sz w:val="24"/>
          <w:szCs w:val="24"/>
        </w:rPr>
        <w:t>网络安全设备销售业绩。</w:t>
      </w:r>
    </w:p>
    <w:p w14:paraId="10BEC6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响应供应商</w:t>
      </w:r>
      <w:r>
        <w:rPr>
          <w:rFonts w:hint="eastAsia" w:ascii="仿宋" w:hAnsi="仿宋" w:eastAsia="仿宋" w:cs="仿宋"/>
          <w:sz w:val="24"/>
          <w:szCs w:val="24"/>
        </w:rPr>
        <w:t>应具有</w:t>
      </w:r>
      <w:r>
        <w:rPr>
          <w:rFonts w:hint="eastAsia" w:ascii="仿宋" w:hAnsi="仿宋" w:eastAsia="仿宋" w:cs="仿宋"/>
          <w:sz w:val="24"/>
          <w:szCs w:val="24"/>
          <w:lang w:val="en-US" w:eastAsia="zh-CN"/>
        </w:rPr>
        <w:t>有效</w:t>
      </w:r>
      <w:r>
        <w:rPr>
          <w:rFonts w:hint="eastAsia" w:ascii="仿宋" w:hAnsi="仿宋" w:eastAsia="仿宋" w:cs="仿宋"/>
          <w:sz w:val="24"/>
          <w:szCs w:val="24"/>
        </w:rPr>
        <w:t>的管理体系认证，通过ISO9001质量管理体系、ISO20000信息安全管理体系认证、ISO27001信息技术服务管理体系认证。</w:t>
      </w:r>
    </w:p>
    <w:p w14:paraId="7B597E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响应供应商</w:t>
      </w:r>
      <w:r>
        <w:rPr>
          <w:rFonts w:hint="eastAsia" w:ascii="仿宋" w:hAnsi="仿宋" w:eastAsia="仿宋" w:cs="仿宋"/>
          <w:sz w:val="24"/>
          <w:szCs w:val="24"/>
        </w:rPr>
        <w:t>应在</w:t>
      </w:r>
      <w:r>
        <w:rPr>
          <w:rFonts w:hint="eastAsia" w:ascii="仿宋" w:hAnsi="仿宋" w:eastAsia="仿宋" w:cs="仿宋"/>
          <w:sz w:val="24"/>
          <w:szCs w:val="24"/>
          <w:lang w:eastAsia="zh-CN"/>
        </w:rPr>
        <w:t>响应文件</w:t>
      </w:r>
      <w:r>
        <w:rPr>
          <w:rFonts w:hint="eastAsia" w:ascii="仿宋" w:hAnsi="仿宋" w:eastAsia="仿宋" w:cs="仿宋"/>
          <w:sz w:val="24"/>
          <w:szCs w:val="24"/>
        </w:rPr>
        <w:t>中应提供针对本项目的设备供货、运输、仓储方案，确保设备质量符合采购要求和国家有关标准。</w:t>
      </w:r>
    </w:p>
    <w:p w14:paraId="60DD05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响应供应商</w:t>
      </w:r>
      <w:r>
        <w:rPr>
          <w:rFonts w:hint="eastAsia" w:ascii="仿宋" w:hAnsi="仿宋" w:eastAsia="仿宋" w:cs="仿宋"/>
          <w:sz w:val="24"/>
          <w:szCs w:val="24"/>
        </w:rPr>
        <w:t>应在</w:t>
      </w:r>
      <w:r>
        <w:rPr>
          <w:rFonts w:hint="eastAsia" w:ascii="仿宋" w:hAnsi="仿宋" w:eastAsia="仿宋" w:cs="仿宋"/>
          <w:sz w:val="24"/>
          <w:szCs w:val="24"/>
          <w:lang w:eastAsia="zh-CN"/>
        </w:rPr>
        <w:t>响应文件</w:t>
      </w:r>
      <w:r>
        <w:rPr>
          <w:rFonts w:hint="eastAsia" w:ascii="仿宋" w:hAnsi="仿宋" w:eastAsia="仿宋" w:cs="仿宋"/>
          <w:sz w:val="24"/>
          <w:szCs w:val="24"/>
        </w:rPr>
        <w:t>中应提供针对本项目的安装、调试、试运行方案，确保在安装调试和试运行环节能够保障设备的性能得到最佳发挥，各项技术指标能够符合采购要求和国家有关标准。</w:t>
      </w:r>
    </w:p>
    <w:p w14:paraId="77B44D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响应供应商</w:t>
      </w:r>
      <w:r>
        <w:rPr>
          <w:rFonts w:hint="eastAsia" w:ascii="仿宋" w:hAnsi="仿宋" w:eastAsia="仿宋" w:cs="仿宋"/>
          <w:sz w:val="24"/>
          <w:szCs w:val="24"/>
        </w:rPr>
        <w:t>应在</w:t>
      </w:r>
      <w:r>
        <w:rPr>
          <w:rFonts w:hint="eastAsia" w:ascii="仿宋" w:hAnsi="仿宋" w:eastAsia="仿宋" w:cs="仿宋"/>
          <w:sz w:val="24"/>
          <w:szCs w:val="24"/>
          <w:lang w:eastAsia="zh-CN"/>
        </w:rPr>
        <w:t>响应文件</w:t>
      </w:r>
      <w:r>
        <w:rPr>
          <w:rFonts w:hint="eastAsia" w:ascii="仿宋" w:hAnsi="仿宋" w:eastAsia="仿宋" w:cs="仿宋"/>
          <w:sz w:val="24"/>
          <w:szCs w:val="24"/>
        </w:rPr>
        <w:t>中应提供针对本项目的供货、运输、仓储方案方案；项目质量控制方案，确保设备质量符合采购要求和国家有关标准。</w:t>
      </w:r>
    </w:p>
    <w:p w14:paraId="49CE129D">
      <w:pPr>
        <w:pStyle w:val="58"/>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6.</w:t>
      </w:r>
      <w:r>
        <w:rPr>
          <w:rFonts w:hint="eastAsia" w:ascii="仿宋" w:hAnsi="仿宋" w:eastAsia="仿宋" w:cs="仿宋"/>
          <w:sz w:val="24"/>
          <w:szCs w:val="24"/>
          <w:lang w:eastAsia="zh-CN"/>
        </w:rPr>
        <w:t>响应供应商</w:t>
      </w:r>
      <w:r>
        <w:rPr>
          <w:rFonts w:hint="eastAsia" w:ascii="仿宋" w:hAnsi="仿宋" w:eastAsia="仿宋" w:cs="仿宋"/>
          <w:sz w:val="24"/>
          <w:szCs w:val="24"/>
          <w:lang w:val="en-US"/>
        </w:rPr>
        <w:t>应</w:t>
      </w:r>
      <w:r>
        <w:rPr>
          <w:rFonts w:hint="eastAsia" w:ascii="仿宋" w:hAnsi="仿宋" w:eastAsia="仿宋" w:cs="仿宋"/>
          <w:sz w:val="24"/>
          <w:szCs w:val="24"/>
        </w:rPr>
        <w:t>在</w:t>
      </w:r>
      <w:r>
        <w:rPr>
          <w:rFonts w:hint="eastAsia" w:ascii="仿宋" w:hAnsi="仿宋" w:eastAsia="仿宋" w:cs="仿宋"/>
          <w:sz w:val="24"/>
          <w:szCs w:val="24"/>
          <w:lang w:eastAsia="zh-CN"/>
        </w:rPr>
        <w:t>响应文件</w:t>
      </w:r>
      <w:r>
        <w:rPr>
          <w:rFonts w:hint="eastAsia" w:ascii="仿宋" w:hAnsi="仿宋" w:eastAsia="仿宋" w:cs="仿宋"/>
          <w:sz w:val="24"/>
          <w:szCs w:val="24"/>
        </w:rPr>
        <w:t>中应提供</w:t>
      </w:r>
      <w:r>
        <w:rPr>
          <w:rFonts w:hint="eastAsia" w:ascii="仿宋" w:hAnsi="仿宋" w:eastAsia="仿宋" w:cs="仿宋"/>
          <w:sz w:val="24"/>
          <w:szCs w:val="24"/>
          <w:lang w:val="en-US"/>
        </w:rPr>
        <w:t>售后服务方案。</w:t>
      </w:r>
    </w:p>
    <w:p w14:paraId="523B6AFB">
      <w:pPr>
        <w:pStyle w:val="58"/>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7.</w:t>
      </w:r>
      <w:r>
        <w:rPr>
          <w:rFonts w:hint="eastAsia" w:ascii="仿宋" w:hAnsi="仿宋" w:eastAsia="仿宋" w:cs="仿宋"/>
          <w:sz w:val="24"/>
          <w:szCs w:val="24"/>
          <w:lang w:eastAsia="zh-CN"/>
        </w:rPr>
        <w:t>响应供应商</w:t>
      </w:r>
      <w:r>
        <w:rPr>
          <w:rFonts w:hint="eastAsia" w:ascii="仿宋" w:hAnsi="仿宋" w:eastAsia="仿宋" w:cs="仿宋"/>
          <w:sz w:val="24"/>
          <w:szCs w:val="24"/>
          <w:lang w:val="en-US"/>
        </w:rPr>
        <w:t>应</w:t>
      </w:r>
      <w:r>
        <w:rPr>
          <w:rFonts w:hint="eastAsia" w:ascii="仿宋" w:hAnsi="仿宋" w:eastAsia="仿宋" w:cs="仿宋"/>
          <w:sz w:val="24"/>
          <w:szCs w:val="24"/>
        </w:rPr>
        <w:t>在</w:t>
      </w:r>
      <w:r>
        <w:rPr>
          <w:rFonts w:hint="eastAsia" w:ascii="仿宋" w:hAnsi="仿宋" w:eastAsia="仿宋" w:cs="仿宋"/>
          <w:sz w:val="24"/>
          <w:szCs w:val="24"/>
          <w:lang w:eastAsia="zh-CN"/>
        </w:rPr>
        <w:t>响应文件</w:t>
      </w:r>
      <w:r>
        <w:rPr>
          <w:rFonts w:hint="eastAsia" w:ascii="仿宋" w:hAnsi="仿宋" w:eastAsia="仿宋" w:cs="仿宋"/>
          <w:sz w:val="24"/>
          <w:szCs w:val="24"/>
        </w:rPr>
        <w:t>中应</w:t>
      </w:r>
      <w:r>
        <w:rPr>
          <w:rFonts w:hint="eastAsia" w:ascii="仿宋" w:hAnsi="仿宋" w:eastAsia="仿宋" w:cs="仿宋"/>
          <w:sz w:val="24"/>
          <w:szCs w:val="24"/>
          <w:lang w:val="en-US"/>
        </w:rPr>
        <w:t>列明本次采购设备运行所需的备品备件清单及提供的价格折扣情况。</w:t>
      </w:r>
    </w:p>
    <w:p w14:paraId="1AD9BFE9">
      <w:pPr>
        <w:pStyle w:val="58"/>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rPr>
        <w:t>8.</w:t>
      </w:r>
      <w:r>
        <w:rPr>
          <w:rFonts w:hint="eastAsia" w:ascii="仿宋" w:hAnsi="仿宋" w:eastAsia="仿宋" w:cs="仿宋"/>
          <w:sz w:val="24"/>
          <w:szCs w:val="24"/>
          <w:lang w:val="en-US" w:eastAsia="zh-CN"/>
        </w:rPr>
        <w:t>响应供应商</w:t>
      </w:r>
      <w:r>
        <w:rPr>
          <w:rFonts w:hint="eastAsia" w:ascii="仿宋" w:hAnsi="仿宋" w:eastAsia="仿宋" w:cs="仿宋"/>
          <w:sz w:val="24"/>
          <w:szCs w:val="24"/>
          <w:lang w:val="en-US"/>
        </w:rPr>
        <w:t>提供的产品应是全新的，未曾使用过的。</w:t>
      </w:r>
    </w:p>
    <w:p w14:paraId="5B8E3CCF">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Chars="0"/>
        <w:textAlignment w:val="auto"/>
        <w:rPr>
          <w:rFonts w:hint="eastAsia" w:ascii="仿宋" w:hAnsi="仿宋" w:eastAsia="仿宋" w:cs="仿宋"/>
          <w:sz w:val="24"/>
          <w:szCs w:val="24"/>
          <w:lang w:val="en-US" w:eastAsia="zh-CN"/>
        </w:rPr>
      </w:pPr>
      <w:r>
        <w:rPr>
          <w:rFonts w:hint="eastAsia" w:ascii="仿宋" w:eastAsia="仿宋" w:cs="仿宋"/>
          <w:sz w:val="24"/>
          <w:szCs w:val="24"/>
          <w:lang w:val="en-US" w:eastAsia="zh-CN"/>
        </w:rPr>
        <w:t>六</w:t>
      </w:r>
      <w:r>
        <w:rPr>
          <w:rFonts w:hint="eastAsia" w:ascii="仿宋" w:hAnsi="仿宋" w:eastAsia="仿宋" w:cs="仿宋"/>
          <w:sz w:val="24"/>
          <w:szCs w:val="24"/>
          <w:lang w:val="en-US" w:eastAsia="zh-CN"/>
        </w:rPr>
        <w:t>、验收</w:t>
      </w:r>
      <w:bookmarkEnd w:id="73"/>
      <w:bookmarkEnd w:id="74"/>
      <w:bookmarkEnd w:id="75"/>
      <w:bookmarkEnd w:id="76"/>
      <w:bookmarkEnd w:id="77"/>
      <w:bookmarkEnd w:id="78"/>
      <w:bookmarkEnd w:id="79"/>
      <w:bookmarkEnd w:id="80"/>
      <w:bookmarkEnd w:id="81"/>
      <w:bookmarkEnd w:id="82"/>
      <w:bookmarkEnd w:id="83"/>
    </w:p>
    <w:p w14:paraId="654BD944">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z w:val="24"/>
          <w:szCs w:val="24"/>
        </w:rPr>
        <w:t>1.</w:t>
      </w:r>
      <w:r>
        <w:rPr>
          <w:rFonts w:hint="eastAsia" w:ascii="仿宋" w:hAnsi="仿宋" w:eastAsia="仿宋" w:cs="仿宋"/>
          <w:snapToGrid w:val="0"/>
          <w:kern w:val="0"/>
          <w:sz w:val="24"/>
          <w:szCs w:val="24"/>
        </w:rPr>
        <w:t>采购人按照政府采购验收程序组织验收。采购人根据项目情况可以选择邀请本项目的其他供应商或第三方专业机构及专家参与验收。</w:t>
      </w:r>
    </w:p>
    <w:p w14:paraId="2CFFCA88">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中标人应提供设备的有效检验文件及供货清单，经采购人认可后，与设备性能指标、合同内容一起作为系统验收标准。采购人对系统验收合格后，双方共同签署验收合格证书。验收中发现系统达不到验收标准或合同规定的性能指标，</w:t>
      </w:r>
      <w:r>
        <w:rPr>
          <w:rFonts w:hint="eastAsia" w:ascii="仿宋" w:hAnsi="仿宋" w:eastAsia="仿宋" w:cs="仿宋"/>
          <w:snapToGrid w:val="0"/>
          <w:kern w:val="0"/>
          <w:sz w:val="24"/>
          <w:szCs w:val="24"/>
          <w:lang w:eastAsia="zh-CN"/>
        </w:rPr>
        <w:t>成交供应商</w:t>
      </w:r>
      <w:r>
        <w:rPr>
          <w:rFonts w:hint="eastAsia" w:ascii="仿宋" w:hAnsi="仿宋" w:eastAsia="仿宋" w:cs="仿宋"/>
          <w:snapToGrid w:val="0"/>
          <w:kern w:val="0"/>
          <w:sz w:val="24"/>
          <w:szCs w:val="24"/>
        </w:rPr>
        <w:t>必须更换相关零部件，甚至于更换设备。并且赔偿由此给用户造成的损失。</w:t>
      </w:r>
    </w:p>
    <w:p w14:paraId="00D77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产品安装调试后，采购人将对整体设备的联动效果进行验收，若联动效果验收时，有关产品技术参数不能满足采购文件技术的联动效果要求，采购人有权要求更换，同时有权要求索赔，所产生的一切费用（含所有检验费用）由中标人全部承担。</w:t>
      </w:r>
    </w:p>
    <w:p w14:paraId="2DBF63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4.若产品验收时有关技术参数不能满足采购文件技术要求，采购人有权要求更换，同时有权要求索赔，所产生的一切费用（含所有检验费用）由中标人全部承担。</w:t>
      </w:r>
    </w:p>
    <w:p w14:paraId="2C897F01">
      <w:pPr>
        <w:spacing w:line="360" w:lineRule="auto"/>
        <w:ind w:firstLine="480" w:firstLineChars="200"/>
        <w:rPr>
          <w:rFonts w:hint="eastAsia" w:ascii="仿宋" w:hAnsi="仿宋" w:eastAsia="仿宋" w:cs="仿宋"/>
          <w:b/>
          <w:sz w:val="36"/>
          <w:szCs w:val="36"/>
        </w:rPr>
      </w:pPr>
      <w:r>
        <w:rPr>
          <w:rFonts w:hint="eastAsia" w:ascii="仿宋" w:hAnsi="仿宋" w:eastAsia="仿宋" w:cs="仿宋"/>
          <w:snapToGrid w:val="0"/>
          <w:kern w:val="0"/>
          <w:sz w:val="24"/>
          <w:szCs w:val="24"/>
        </w:rPr>
        <w:t>5.验收合格条件：运行结果及使用效果符合采购要求及国家相关标准；在进行测试和验收运行过程中发生的故障和发现的问题已被排除，并得到采购人的认可；所有合同中规定的设备、备品备件和资料都已提交并得到接受。</w:t>
      </w:r>
      <w:r>
        <w:rPr>
          <w:rFonts w:hint="eastAsia" w:ascii="仿宋" w:hAnsi="仿宋" w:eastAsia="仿宋" w:cs="仿宋"/>
          <w:b/>
          <w:sz w:val="36"/>
          <w:szCs w:val="36"/>
        </w:rPr>
        <w:br w:type="page"/>
      </w:r>
    </w:p>
    <w:p w14:paraId="43970B1E">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84" w:name="第四部分"/>
      <w:r>
        <w:rPr>
          <w:rFonts w:hint="eastAsia" w:ascii="仿宋" w:hAnsi="仿宋" w:eastAsia="仿宋" w:cs="仿宋"/>
          <w:b/>
          <w:sz w:val="36"/>
          <w:szCs w:val="36"/>
        </w:rPr>
        <w:t>评审方法及评审标准</w:t>
      </w:r>
    </w:p>
    <w:p w14:paraId="72864721">
      <w:pPr>
        <w:pStyle w:val="393"/>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p w14:paraId="178D9A6A">
      <w:pPr>
        <w:pStyle w:val="393"/>
        <w:spacing w:before="0"/>
        <w:ind w:firstLine="643"/>
        <w:jc w:val="center"/>
        <w:rPr>
          <w:rFonts w:hint="eastAsia" w:ascii="仿宋" w:hAnsi="仿宋" w:eastAsia="仿宋" w:cs="仿宋"/>
          <w:b/>
          <w:sz w:val="32"/>
        </w:rPr>
      </w:pPr>
    </w:p>
    <w:tbl>
      <w:tblPr>
        <w:tblStyle w:val="6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851"/>
        <w:gridCol w:w="992"/>
        <w:gridCol w:w="1276"/>
      </w:tblGrid>
      <w:tr w14:paraId="7AB6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vAlign w:val="center"/>
          </w:tcPr>
          <w:p w14:paraId="412CBF4F">
            <w:pPr>
              <w:pStyle w:val="393"/>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序号</w:t>
            </w:r>
          </w:p>
        </w:tc>
        <w:tc>
          <w:tcPr>
            <w:tcW w:w="4961" w:type="dxa"/>
            <w:vAlign w:val="center"/>
          </w:tcPr>
          <w:p w14:paraId="6EFE62AB">
            <w:pPr>
              <w:pStyle w:val="393"/>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评审标准</w:t>
            </w:r>
          </w:p>
        </w:tc>
        <w:tc>
          <w:tcPr>
            <w:tcW w:w="851" w:type="dxa"/>
            <w:vAlign w:val="center"/>
          </w:tcPr>
          <w:p w14:paraId="62946466">
            <w:pPr>
              <w:pStyle w:val="393"/>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权重</w:t>
            </w:r>
          </w:p>
        </w:tc>
        <w:tc>
          <w:tcPr>
            <w:tcW w:w="992" w:type="dxa"/>
            <w:vAlign w:val="center"/>
          </w:tcPr>
          <w:p w14:paraId="0ADC7D3D">
            <w:pPr>
              <w:pStyle w:val="393"/>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主观分/客观分属性</w:t>
            </w:r>
          </w:p>
        </w:tc>
        <w:tc>
          <w:tcPr>
            <w:tcW w:w="1276" w:type="dxa"/>
            <w:vAlign w:val="center"/>
          </w:tcPr>
          <w:p w14:paraId="1F1BD4CB">
            <w:pPr>
              <w:pStyle w:val="393"/>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磋商文件中评审标准相应的商务技术资料目录 *</w:t>
            </w:r>
          </w:p>
        </w:tc>
      </w:tr>
      <w:tr w14:paraId="32C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6" w:type="dxa"/>
            <w:vAlign w:val="center"/>
          </w:tcPr>
          <w:p w14:paraId="25E26B59">
            <w:pPr>
              <w:jc w:val="center"/>
              <w:rPr>
                <w:rFonts w:hint="eastAsia" w:ascii="仿宋" w:hAnsi="仿宋" w:eastAsia="仿宋" w:cs="仿宋"/>
                <w:sz w:val="24"/>
                <w:szCs w:val="24"/>
                <w:highlight w:val="none"/>
              </w:rPr>
            </w:pPr>
            <w:r>
              <w:rPr>
                <w:rFonts w:hint="eastAsia" w:ascii="仿宋" w:hAnsi="仿宋" w:eastAsia="仿宋" w:cs="仿宋"/>
                <w:bCs/>
                <w:sz w:val="24"/>
                <w:szCs w:val="24"/>
              </w:rPr>
              <w:t>1</w:t>
            </w:r>
          </w:p>
        </w:tc>
        <w:tc>
          <w:tcPr>
            <w:tcW w:w="4961" w:type="dxa"/>
            <w:vAlign w:val="center"/>
          </w:tcPr>
          <w:p w14:paraId="40F6C992">
            <w:pPr>
              <w:jc w:val="left"/>
              <w:rPr>
                <w:rFonts w:hint="eastAsia" w:ascii="仿宋" w:hAnsi="仿宋" w:eastAsia="仿宋" w:cs="仿宋"/>
                <w:bCs/>
                <w:sz w:val="24"/>
                <w:szCs w:val="24"/>
              </w:rPr>
            </w:pPr>
            <w:r>
              <w:rPr>
                <w:rFonts w:hint="eastAsia" w:ascii="仿宋" w:hAnsi="仿宋" w:eastAsia="仿宋" w:cs="仿宋"/>
                <w:bCs/>
                <w:sz w:val="24"/>
                <w:szCs w:val="24"/>
              </w:rPr>
              <w:t>202</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年1月1日至今（以合同签订时间为准）</w:t>
            </w:r>
            <w:r>
              <w:rPr>
                <w:rFonts w:hint="eastAsia" w:ascii="仿宋" w:hAnsi="仿宋" w:eastAsia="仿宋" w:cs="仿宋"/>
                <w:bCs/>
                <w:sz w:val="24"/>
                <w:szCs w:val="24"/>
                <w:lang w:eastAsia="zh-CN"/>
              </w:rPr>
              <w:t>供应商</w:t>
            </w:r>
            <w:r>
              <w:rPr>
                <w:rFonts w:hint="eastAsia" w:ascii="仿宋" w:hAnsi="仿宋" w:eastAsia="仿宋" w:cs="仿宋"/>
                <w:sz w:val="24"/>
              </w:rPr>
              <w:t>已完成</w:t>
            </w:r>
            <w:r>
              <w:rPr>
                <w:rFonts w:hint="eastAsia" w:ascii="仿宋" w:hAnsi="仿宋" w:eastAsia="仿宋" w:cs="仿宋"/>
                <w:sz w:val="24"/>
                <w:lang w:eastAsia="zh-CN"/>
              </w:rPr>
              <w:t>的</w:t>
            </w:r>
            <w:r>
              <w:rPr>
                <w:rFonts w:hint="eastAsia" w:ascii="仿宋" w:hAnsi="仿宋" w:eastAsia="仿宋" w:cs="仿宋"/>
                <w:bCs/>
                <w:sz w:val="24"/>
                <w:szCs w:val="24"/>
              </w:rPr>
              <w:t>网络安全设备销售业绩情况：每提供1例业绩（以单份合同为准），得1分，最高得3分。同一合同甲方单位不重复得分。</w:t>
            </w:r>
          </w:p>
          <w:p w14:paraId="7FF0DFCF">
            <w:pPr>
              <w:jc w:val="left"/>
              <w:rPr>
                <w:rFonts w:hint="eastAsia" w:ascii="仿宋" w:hAnsi="仿宋" w:eastAsia="仿宋" w:cs="仿宋"/>
                <w:sz w:val="24"/>
                <w:szCs w:val="24"/>
                <w:highlight w:val="none"/>
              </w:rPr>
            </w:pPr>
            <w:r>
              <w:rPr>
                <w:rFonts w:hint="eastAsia" w:ascii="仿宋" w:hAnsi="仿宋" w:eastAsia="仿宋" w:cs="仿宋"/>
                <w:bCs/>
                <w:sz w:val="24"/>
                <w:szCs w:val="24"/>
              </w:rPr>
              <w:t>证明材料：提供合同和合同款发票的复印件/扫描件为准。</w:t>
            </w:r>
          </w:p>
        </w:tc>
        <w:tc>
          <w:tcPr>
            <w:tcW w:w="851" w:type="dxa"/>
            <w:vAlign w:val="center"/>
          </w:tcPr>
          <w:p w14:paraId="190CBBD3">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3</w:t>
            </w:r>
          </w:p>
        </w:tc>
        <w:tc>
          <w:tcPr>
            <w:tcW w:w="992" w:type="dxa"/>
            <w:vAlign w:val="center"/>
          </w:tcPr>
          <w:p w14:paraId="5F277E32">
            <w:pPr>
              <w:jc w:val="center"/>
              <w:rPr>
                <w:rFonts w:hint="eastAsia" w:ascii="仿宋" w:hAnsi="仿宋" w:eastAsia="仿宋" w:cs="仿宋"/>
                <w:bCs/>
                <w:sz w:val="24"/>
                <w:szCs w:val="24"/>
                <w:highlight w:val="none"/>
                <w:lang w:val="en-US" w:eastAsia="zh-CN"/>
              </w:rPr>
            </w:pPr>
            <w:r>
              <w:rPr>
                <w:rFonts w:hint="eastAsia" w:ascii="仿宋" w:hAnsi="仿宋" w:eastAsia="仿宋" w:cs="仿宋"/>
                <w:bCs/>
                <w:szCs w:val="21"/>
              </w:rPr>
              <w:t>客观分</w:t>
            </w:r>
          </w:p>
        </w:tc>
        <w:tc>
          <w:tcPr>
            <w:tcW w:w="1276" w:type="dxa"/>
            <w:vAlign w:val="center"/>
          </w:tcPr>
          <w:p w14:paraId="26682FA8">
            <w:pPr>
              <w:pStyle w:val="393"/>
              <w:spacing w:before="0" w:line="320" w:lineRule="exact"/>
              <w:ind w:firstLine="0" w:firstLineChars="0"/>
              <w:jc w:val="center"/>
              <w:rPr>
                <w:rFonts w:hint="eastAsia" w:ascii="仿宋" w:hAnsi="仿宋" w:eastAsia="仿宋" w:cs="仿宋"/>
                <w:sz w:val="24"/>
                <w:szCs w:val="24"/>
                <w:highlight w:val="none"/>
              </w:rPr>
            </w:pPr>
          </w:p>
        </w:tc>
      </w:tr>
      <w:tr w14:paraId="1AB2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46" w:type="dxa"/>
            <w:vAlign w:val="center"/>
          </w:tcPr>
          <w:p w14:paraId="4D31EBC7">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2</w:t>
            </w:r>
          </w:p>
        </w:tc>
        <w:tc>
          <w:tcPr>
            <w:tcW w:w="4961" w:type="dxa"/>
            <w:vAlign w:val="center"/>
          </w:tcPr>
          <w:p w14:paraId="21D9BD5F">
            <w:pPr>
              <w:jc w:val="left"/>
              <w:rPr>
                <w:rFonts w:hint="eastAsia" w:ascii="仿宋" w:hAnsi="仿宋" w:eastAsia="仿宋" w:cs="仿宋"/>
                <w:bCs/>
                <w:sz w:val="24"/>
                <w:szCs w:val="24"/>
              </w:rPr>
            </w:pPr>
            <w:r>
              <w:rPr>
                <w:rFonts w:hint="eastAsia" w:ascii="仿宋" w:hAnsi="仿宋" w:eastAsia="仿宋" w:cs="仿宋"/>
                <w:bCs/>
                <w:sz w:val="24"/>
                <w:szCs w:val="24"/>
                <w:lang w:eastAsia="zh-CN"/>
              </w:rPr>
              <w:t>响应供应商</w:t>
            </w:r>
            <w:r>
              <w:rPr>
                <w:rFonts w:hint="eastAsia" w:ascii="仿宋" w:hAnsi="仿宋" w:eastAsia="仿宋" w:cs="仿宋"/>
                <w:bCs/>
                <w:sz w:val="24"/>
                <w:szCs w:val="24"/>
              </w:rPr>
              <w:t>通过ISO9001质量管理体系认证证书、ISO20000信息安全管理体系认证、ISO27001信息技术服务管理体系认证并获得相关证书（有效期内）的，每提供1项得1分，最高得3分。</w:t>
            </w:r>
          </w:p>
          <w:p w14:paraId="3421F0BE">
            <w:pPr>
              <w:jc w:val="left"/>
              <w:rPr>
                <w:rFonts w:hint="eastAsia" w:ascii="仿宋" w:hAnsi="仿宋" w:eastAsia="仿宋" w:cs="仿宋"/>
                <w:sz w:val="24"/>
                <w:szCs w:val="24"/>
                <w:highlight w:val="none"/>
              </w:rPr>
            </w:pPr>
            <w:r>
              <w:rPr>
                <w:rFonts w:hint="eastAsia" w:ascii="仿宋" w:hAnsi="仿宋" w:eastAsia="仿宋" w:cs="仿宋"/>
                <w:bCs/>
                <w:sz w:val="24"/>
                <w:szCs w:val="24"/>
              </w:rPr>
              <w:t>证明材料：提供证书的复印件/扫描件和全国认证认可信息公共服务平台截图为准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证书状态为有效</w:t>
            </w:r>
            <w:r>
              <w:rPr>
                <w:rFonts w:hint="eastAsia" w:ascii="仿宋" w:hAnsi="仿宋" w:eastAsia="仿宋" w:cs="仿宋"/>
                <w:bCs/>
                <w:sz w:val="24"/>
                <w:szCs w:val="24"/>
                <w:lang w:eastAsia="zh-CN"/>
              </w:rPr>
              <w:t>）</w:t>
            </w:r>
            <w:r>
              <w:rPr>
                <w:rFonts w:hint="eastAsia" w:ascii="仿宋" w:hAnsi="仿宋" w:eastAsia="仿宋" w:cs="仿宋"/>
                <w:bCs/>
                <w:sz w:val="24"/>
                <w:szCs w:val="24"/>
              </w:rPr>
              <w:t>。</w:t>
            </w:r>
          </w:p>
        </w:tc>
        <w:tc>
          <w:tcPr>
            <w:tcW w:w="851" w:type="dxa"/>
            <w:vAlign w:val="center"/>
          </w:tcPr>
          <w:p w14:paraId="3E14B7C2">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3</w:t>
            </w:r>
          </w:p>
        </w:tc>
        <w:tc>
          <w:tcPr>
            <w:tcW w:w="992" w:type="dxa"/>
            <w:vAlign w:val="center"/>
          </w:tcPr>
          <w:p w14:paraId="7B68F4EB">
            <w:pPr>
              <w:jc w:val="center"/>
              <w:rPr>
                <w:rFonts w:hint="eastAsia" w:ascii="仿宋" w:hAnsi="仿宋" w:eastAsia="仿宋" w:cs="仿宋"/>
                <w:bCs/>
                <w:sz w:val="24"/>
                <w:szCs w:val="24"/>
                <w:highlight w:val="none"/>
              </w:rPr>
            </w:pPr>
            <w:r>
              <w:rPr>
                <w:rFonts w:hint="eastAsia" w:ascii="仿宋" w:hAnsi="仿宋" w:eastAsia="仿宋" w:cs="仿宋"/>
                <w:bCs/>
                <w:szCs w:val="21"/>
              </w:rPr>
              <w:t>客观分</w:t>
            </w:r>
          </w:p>
        </w:tc>
        <w:tc>
          <w:tcPr>
            <w:tcW w:w="1276" w:type="dxa"/>
            <w:vAlign w:val="center"/>
          </w:tcPr>
          <w:p w14:paraId="6831CB9A">
            <w:pPr>
              <w:pStyle w:val="393"/>
              <w:spacing w:before="0" w:line="320" w:lineRule="exact"/>
              <w:ind w:firstLine="0" w:firstLineChars="0"/>
              <w:jc w:val="center"/>
              <w:rPr>
                <w:rFonts w:hint="eastAsia" w:ascii="仿宋" w:hAnsi="仿宋" w:eastAsia="仿宋" w:cs="仿宋"/>
                <w:sz w:val="24"/>
                <w:szCs w:val="24"/>
                <w:highlight w:val="none"/>
              </w:rPr>
            </w:pPr>
          </w:p>
        </w:tc>
      </w:tr>
      <w:tr w14:paraId="43EE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54BB9A8">
            <w:pPr>
              <w:jc w:val="center"/>
              <w:rPr>
                <w:rFonts w:hint="eastAsia" w:ascii="仿宋" w:hAnsi="仿宋" w:eastAsia="仿宋" w:cs="仿宋"/>
                <w:sz w:val="24"/>
                <w:szCs w:val="24"/>
                <w:highlight w:val="none"/>
              </w:rPr>
            </w:pPr>
            <w:r>
              <w:rPr>
                <w:rFonts w:hint="eastAsia" w:ascii="仿宋" w:hAnsi="仿宋" w:eastAsia="仿宋" w:cs="仿宋"/>
                <w:bCs/>
                <w:sz w:val="24"/>
                <w:szCs w:val="24"/>
              </w:rPr>
              <w:t>3</w:t>
            </w:r>
          </w:p>
        </w:tc>
        <w:tc>
          <w:tcPr>
            <w:tcW w:w="4961" w:type="dxa"/>
            <w:vAlign w:val="center"/>
          </w:tcPr>
          <w:p w14:paraId="29AC6BC7">
            <w:pPr>
              <w:jc w:val="left"/>
              <w:rPr>
                <w:rFonts w:hint="eastAsia" w:ascii="仿宋" w:hAnsi="仿宋" w:eastAsia="仿宋" w:cs="仿宋"/>
                <w:sz w:val="24"/>
                <w:szCs w:val="24"/>
                <w:highlight w:val="none"/>
              </w:rPr>
            </w:pPr>
            <w:r>
              <w:rPr>
                <w:rFonts w:hint="eastAsia" w:ascii="仿宋" w:hAnsi="仿宋" w:eastAsia="仿宋" w:cs="仿宋"/>
                <w:bCs/>
                <w:sz w:val="24"/>
                <w:szCs w:val="24"/>
              </w:rPr>
              <w:t>网络安全设备产品的技术指标响应情况（针对第</w:t>
            </w:r>
            <w:r>
              <w:rPr>
                <w:rFonts w:hint="eastAsia" w:ascii="仿宋" w:hAnsi="仿宋" w:eastAsia="仿宋" w:cs="仿宋"/>
                <w:bCs/>
                <w:sz w:val="24"/>
                <w:szCs w:val="24"/>
                <w:lang w:eastAsia="zh-CN"/>
              </w:rPr>
              <w:t>四</w:t>
            </w:r>
            <w:r>
              <w:rPr>
                <w:rFonts w:hint="eastAsia" w:ascii="仿宋" w:hAnsi="仿宋" w:eastAsia="仿宋" w:cs="仿宋"/>
                <w:bCs/>
                <w:sz w:val="24"/>
                <w:szCs w:val="24"/>
              </w:rPr>
              <w:t>部分采购需求二、设备详细技术要求，不包括售后支持或产品质保要求）。所有指标均满足得42分，一般技术指标每一项负偏离扣2分。扣完为止。</w:t>
            </w:r>
          </w:p>
        </w:tc>
        <w:tc>
          <w:tcPr>
            <w:tcW w:w="851" w:type="dxa"/>
            <w:vAlign w:val="center"/>
          </w:tcPr>
          <w:p w14:paraId="55013BC3">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42</w:t>
            </w:r>
          </w:p>
        </w:tc>
        <w:tc>
          <w:tcPr>
            <w:tcW w:w="992" w:type="dxa"/>
            <w:vAlign w:val="center"/>
          </w:tcPr>
          <w:p w14:paraId="36EC1E1D">
            <w:pPr>
              <w:jc w:val="center"/>
              <w:rPr>
                <w:rFonts w:hint="eastAsia" w:ascii="仿宋" w:hAnsi="仿宋" w:eastAsia="仿宋" w:cs="仿宋"/>
                <w:bCs/>
                <w:sz w:val="24"/>
                <w:szCs w:val="24"/>
                <w:highlight w:val="none"/>
              </w:rPr>
            </w:pPr>
            <w:r>
              <w:rPr>
                <w:rFonts w:hint="eastAsia" w:ascii="仿宋" w:hAnsi="仿宋" w:eastAsia="仿宋" w:cs="仿宋"/>
                <w:bCs/>
                <w:szCs w:val="21"/>
              </w:rPr>
              <w:t>客观分</w:t>
            </w:r>
          </w:p>
        </w:tc>
        <w:tc>
          <w:tcPr>
            <w:tcW w:w="1276" w:type="dxa"/>
            <w:vAlign w:val="center"/>
          </w:tcPr>
          <w:p w14:paraId="61720A75">
            <w:pPr>
              <w:pStyle w:val="393"/>
              <w:spacing w:before="0" w:line="320" w:lineRule="exact"/>
              <w:ind w:firstLine="0" w:firstLineChars="0"/>
              <w:jc w:val="center"/>
              <w:rPr>
                <w:rFonts w:hint="eastAsia" w:ascii="仿宋" w:hAnsi="仿宋" w:eastAsia="仿宋" w:cs="仿宋"/>
                <w:sz w:val="24"/>
                <w:szCs w:val="24"/>
                <w:highlight w:val="none"/>
              </w:rPr>
            </w:pPr>
          </w:p>
        </w:tc>
      </w:tr>
      <w:tr w14:paraId="5F4F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FEA6F4">
            <w:pPr>
              <w:jc w:val="center"/>
              <w:rPr>
                <w:rFonts w:hint="eastAsia" w:ascii="仿宋" w:hAnsi="仿宋" w:eastAsia="仿宋" w:cs="仿宋"/>
                <w:sz w:val="24"/>
                <w:szCs w:val="24"/>
                <w:highlight w:val="none"/>
              </w:rPr>
            </w:pPr>
            <w:r>
              <w:rPr>
                <w:rFonts w:hint="eastAsia" w:ascii="仿宋" w:hAnsi="仿宋" w:eastAsia="仿宋" w:cs="仿宋"/>
                <w:bCs/>
                <w:sz w:val="24"/>
                <w:szCs w:val="24"/>
              </w:rPr>
              <w:t>4</w:t>
            </w:r>
          </w:p>
        </w:tc>
        <w:tc>
          <w:tcPr>
            <w:tcW w:w="4961" w:type="dxa"/>
            <w:vAlign w:val="center"/>
          </w:tcPr>
          <w:p w14:paraId="5282A0CA">
            <w:pPr>
              <w:jc w:val="left"/>
              <w:rPr>
                <w:rFonts w:hint="eastAsia" w:ascii="仿宋" w:hAnsi="仿宋" w:eastAsia="仿宋" w:cs="仿宋"/>
                <w:sz w:val="24"/>
                <w:szCs w:val="24"/>
                <w:highlight w:val="none"/>
              </w:rPr>
            </w:pPr>
            <w:r>
              <w:rPr>
                <w:rFonts w:hint="eastAsia" w:ascii="仿宋" w:hAnsi="仿宋" w:eastAsia="仿宋" w:cs="仿宋"/>
                <w:sz w:val="24"/>
                <w:szCs w:val="24"/>
              </w:rPr>
              <w:t>安装、调试、试运行方案</w:t>
            </w:r>
            <w:r>
              <w:rPr>
                <w:rFonts w:hint="eastAsia" w:ascii="仿宋" w:hAnsi="仿宋" w:eastAsia="仿宋" w:cs="仿宋"/>
                <w:sz w:val="24"/>
                <w:szCs w:val="24"/>
                <w:lang w:eastAsia="zh-CN"/>
              </w:rPr>
              <w:t>，</w:t>
            </w:r>
            <w:r>
              <w:rPr>
                <w:rFonts w:hint="eastAsia" w:ascii="仿宋" w:hAnsi="仿宋" w:eastAsia="仿宋" w:cs="仿宋"/>
                <w:sz w:val="24"/>
                <w:szCs w:val="24"/>
              </w:rPr>
              <w:t>方案</w:t>
            </w:r>
            <w:r>
              <w:rPr>
                <w:rFonts w:hint="eastAsia" w:ascii="仿宋" w:hAnsi="仿宋" w:eastAsia="仿宋" w:cs="仿宋"/>
                <w:sz w:val="24"/>
                <w:szCs w:val="24"/>
                <w:lang w:eastAsia="zh-CN"/>
              </w:rPr>
              <w:t>需</w:t>
            </w:r>
            <w:r>
              <w:rPr>
                <w:rFonts w:hint="eastAsia" w:ascii="仿宋" w:hAnsi="仿宋" w:eastAsia="仿宋" w:cs="仿宋"/>
                <w:sz w:val="24"/>
                <w:szCs w:val="24"/>
              </w:rPr>
              <w:t>针对性强且与项目匹配度好</w:t>
            </w:r>
            <w:r>
              <w:rPr>
                <w:rFonts w:hint="eastAsia" w:ascii="仿宋" w:hAnsi="仿宋" w:eastAsia="仿宋" w:cs="仿宋"/>
                <w:sz w:val="24"/>
                <w:szCs w:val="24"/>
                <w:lang w:eastAsia="zh-CN"/>
              </w:rPr>
              <w:t>。</w:t>
            </w:r>
            <w:r>
              <w:rPr>
                <w:rFonts w:hint="eastAsia" w:ascii="仿宋" w:hAnsi="仿宋" w:eastAsia="仿宋" w:cs="仿宋"/>
                <w:sz w:val="24"/>
                <w:szCs w:val="24"/>
                <w:highlight w:val="none"/>
              </w:rPr>
              <w:t>分值（</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3.0、2.0、1.0、0）。</w:t>
            </w:r>
          </w:p>
        </w:tc>
        <w:tc>
          <w:tcPr>
            <w:tcW w:w="851" w:type="dxa"/>
            <w:vAlign w:val="center"/>
          </w:tcPr>
          <w:p w14:paraId="7FAF49BE">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4</w:t>
            </w:r>
          </w:p>
        </w:tc>
        <w:tc>
          <w:tcPr>
            <w:tcW w:w="992" w:type="dxa"/>
            <w:vAlign w:val="center"/>
          </w:tcPr>
          <w:p w14:paraId="06977365">
            <w:pPr>
              <w:jc w:val="center"/>
              <w:rPr>
                <w:rFonts w:hint="eastAsia" w:ascii="仿宋" w:hAnsi="仿宋" w:eastAsia="仿宋" w:cs="仿宋"/>
                <w:bCs/>
                <w:sz w:val="24"/>
                <w:szCs w:val="24"/>
                <w:highlight w:val="none"/>
              </w:rPr>
            </w:pPr>
            <w:r>
              <w:rPr>
                <w:rFonts w:hint="eastAsia" w:ascii="仿宋" w:hAnsi="仿宋" w:eastAsia="仿宋" w:cs="仿宋"/>
                <w:bCs/>
                <w:szCs w:val="21"/>
              </w:rPr>
              <w:t>主观分</w:t>
            </w:r>
          </w:p>
        </w:tc>
        <w:tc>
          <w:tcPr>
            <w:tcW w:w="1276" w:type="dxa"/>
            <w:vAlign w:val="center"/>
          </w:tcPr>
          <w:p w14:paraId="4EF70366">
            <w:pPr>
              <w:pStyle w:val="393"/>
              <w:spacing w:before="0" w:line="320" w:lineRule="exact"/>
              <w:ind w:firstLine="0" w:firstLineChars="0"/>
              <w:jc w:val="center"/>
              <w:rPr>
                <w:rFonts w:hint="eastAsia" w:ascii="仿宋" w:hAnsi="仿宋" w:eastAsia="仿宋" w:cs="仿宋"/>
                <w:sz w:val="24"/>
                <w:szCs w:val="24"/>
                <w:highlight w:val="none"/>
              </w:rPr>
            </w:pPr>
          </w:p>
        </w:tc>
      </w:tr>
      <w:tr w14:paraId="7D8E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3BEA6CC">
            <w:pPr>
              <w:jc w:val="center"/>
              <w:rPr>
                <w:rFonts w:hint="eastAsia" w:ascii="仿宋" w:hAnsi="仿宋" w:eastAsia="仿宋" w:cs="仿宋"/>
                <w:sz w:val="24"/>
                <w:szCs w:val="24"/>
                <w:highlight w:val="none"/>
              </w:rPr>
            </w:pPr>
            <w:r>
              <w:rPr>
                <w:rFonts w:hint="eastAsia" w:ascii="仿宋" w:hAnsi="仿宋" w:eastAsia="仿宋" w:cs="仿宋"/>
                <w:bCs/>
                <w:sz w:val="24"/>
                <w:szCs w:val="24"/>
              </w:rPr>
              <w:t>5</w:t>
            </w:r>
          </w:p>
        </w:tc>
        <w:tc>
          <w:tcPr>
            <w:tcW w:w="4961" w:type="dxa"/>
            <w:vAlign w:val="center"/>
          </w:tcPr>
          <w:p w14:paraId="3CDBA993">
            <w:pPr>
              <w:jc w:val="left"/>
              <w:rPr>
                <w:rFonts w:hint="eastAsia" w:ascii="仿宋" w:hAnsi="仿宋" w:eastAsia="仿宋" w:cs="仿宋"/>
                <w:sz w:val="24"/>
                <w:szCs w:val="24"/>
                <w:highlight w:val="none"/>
              </w:rPr>
            </w:pPr>
            <w:r>
              <w:rPr>
                <w:rFonts w:hint="eastAsia" w:ascii="仿宋" w:hAnsi="仿宋" w:eastAsia="仿宋" w:cs="仿宋"/>
                <w:bCs/>
                <w:sz w:val="24"/>
                <w:szCs w:val="24"/>
              </w:rPr>
              <w:t>硬件设备质保期。全部硬件设备质保期均满足采购文件基本要求的得2分，不满足不得分。全部硬件设备每超过基本要求1年的加1分，最高得4分。</w:t>
            </w:r>
          </w:p>
        </w:tc>
        <w:tc>
          <w:tcPr>
            <w:tcW w:w="851" w:type="dxa"/>
            <w:vAlign w:val="center"/>
          </w:tcPr>
          <w:p w14:paraId="6FE88E6D">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4</w:t>
            </w:r>
          </w:p>
        </w:tc>
        <w:tc>
          <w:tcPr>
            <w:tcW w:w="992" w:type="dxa"/>
            <w:vAlign w:val="center"/>
          </w:tcPr>
          <w:p w14:paraId="1F0E1959">
            <w:pPr>
              <w:jc w:val="center"/>
              <w:rPr>
                <w:rFonts w:hint="eastAsia" w:ascii="仿宋" w:hAnsi="仿宋" w:eastAsia="仿宋" w:cs="仿宋"/>
                <w:bCs/>
                <w:sz w:val="24"/>
                <w:szCs w:val="24"/>
                <w:highlight w:val="none"/>
              </w:rPr>
            </w:pPr>
            <w:r>
              <w:rPr>
                <w:rFonts w:hint="eastAsia" w:ascii="仿宋" w:hAnsi="仿宋" w:eastAsia="仿宋" w:cs="仿宋"/>
                <w:bCs/>
                <w:szCs w:val="21"/>
              </w:rPr>
              <w:t>客观分</w:t>
            </w:r>
          </w:p>
        </w:tc>
        <w:tc>
          <w:tcPr>
            <w:tcW w:w="1276" w:type="dxa"/>
            <w:vAlign w:val="center"/>
          </w:tcPr>
          <w:p w14:paraId="5E876C8B">
            <w:pPr>
              <w:pStyle w:val="393"/>
              <w:spacing w:before="0" w:line="320" w:lineRule="exact"/>
              <w:ind w:firstLine="0" w:firstLineChars="0"/>
              <w:jc w:val="center"/>
              <w:rPr>
                <w:rFonts w:hint="eastAsia" w:ascii="仿宋" w:hAnsi="仿宋" w:eastAsia="仿宋" w:cs="仿宋"/>
                <w:sz w:val="24"/>
                <w:szCs w:val="24"/>
                <w:highlight w:val="none"/>
              </w:rPr>
            </w:pPr>
          </w:p>
        </w:tc>
      </w:tr>
      <w:tr w14:paraId="4CE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CBFCDD9">
            <w:pPr>
              <w:jc w:val="center"/>
              <w:rPr>
                <w:rFonts w:hint="eastAsia" w:ascii="仿宋" w:hAnsi="仿宋" w:eastAsia="仿宋" w:cs="仿宋"/>
                <w:sz w:val="24"/>
                <w:szCs w:val="24"/>
                <w:highlight w:val="none"/>
              </w:rPr>
            </w:pPr>
            <w:r>
              <w:rPr>
                <w:rFonts w:hint="eastAsia" w:ascii="仿宋" w:hAnsi="仿宋" w:eastAsia="仿宋" w:cs="仿宋"/>
                <w:bCs/>
                <w:sz w:val="24"/>
                <w:szCs w:val="24"/>
              </w:rPr>
              <w:t>6</w:t>
            </w:r>
          </w:p>
        </w:tc>
        <w:tc>
          <w:tcPr>
            <w:tcW w:w="4961" w:type="dxa"/>
            <w:vAlign w:val="center"/>
          </w:tcPr>
          <w:p w14:paraId="28986054">
            <w:pPr>
              <w:jc w:val="left"/>
              <w:rPr>
                <w:rFonts w:hint="eastAsia" w:ascii="仿宋" w:hAnsi="仿宋" w:eastAsia="仿宋" w:cs="仿宋"/>
                <w:sz w:val="24"/>
                <w:szCs w:val="24"/>
                <w:highlight w:val="none"/>
              </w:rPr>
            </w:pPr>
            <w:r>
              <w:rPr>
                <w:rFonts w:hint="eastAsia" w:ascii="仿宋" w:hAnsi="仿宋" w:eastAsia="仿宋" w:cs="仿宋"/>
                <w:sz w:val="24"/>
                <w:szCs w:val="24"/>
              </w:rPr>
              <w:t>供应商及制造厂商提供的技术支持和售后服务方案（包括售后服务承诺和履约保证、售后服务范围、维修保养具体内容、具体服务标准等）的优劣评价。</w:t>
            </w:r>
            <w:r>
              <w:rPr>
                <w:rFonts w:hint="eastAsia" w:ascii="仿宋" w:hAnsi="仿宋" w:eastAsia="仿宋" w:cs="仿宋"/>
                <w:sz w:val="24"/>
                <w:szCs w:val="24"/>
                <w:highlight w:val="none"/>
              </w:rPr>
              <w:t>分值（</w:t>
            </w:r>
            <w:r>
              <w:rPr>
                <w:rFonts w:hint="eastAsia" w:ascii="仿宋" w:hAnsi="仿宋" w:eastAsia="仿宋" w:cs="仿宋"/>
                <w:sz w:val="24"/>
                <w:szCs w:val="24"/>
                <w:highlight w:val="none"/>
                <w:lang w:val="en-US" w:eastAsia="zh-CN"/>
              </w:rPr>
              <w:t>5.0、4.0、</w:t>
            </w:r>
            <w:r>
              <w:rPr>
                <w:rFonts w:hint="eastAsia" w:ascii="仿宋" w:hAnsi="仿宋" w:eastAsia="仿宋" w:cs="仿宋"/>
                <w:sz w:val="24"/>
                <w:szCs w:val="24"/>
                <w:highlight w:val="none"/>
              </w:rPr>
              <w:t>3.0、2.0、1.0、0）。</w:t>
            </w:r>
          </w:p>
        </w:tc>
        <w:tc>
          <w:tcPr>
            <w:tcW w:w="851" w:type="dxa"/>
            <w:vAlign w:val="center"/>
          </w:tcPr>
          <w:p w14:paraId="0C73D352">
            <w:pPr>
              <w:jc w:val="center"/>
              <w:rPr>
                <w:rFonts w:hint="eastAsia" w:ascii="仿宋" w:hAnsi="仿宋" w:eastAsia="仿宋" w:cs="仿宋"/>
                <w:sz w:val="24"/>
                <w:szCs w:val="24"/>
                <w:highlight w:val="none"/>
              </w:rPr>
            </w:pPr>
            <w:r>
              <w:rPr>
                <w:rFonts w:hint="eastAsia" w:ascii="仿宋" w:hAnsi="仿宋" w:eastAsia="仿宋" w:cs="仿宋"/>
                <w:bCs/>
                <w:sz w:val="24"/>
                <w:szCs w:val="24"/>
              </w:rPr>
              <w:t>5</w:t>
            </w:r>
          </w:p>
        </w:tc>
        <w:tc>
          <w:tcPr>
            <w:tcW w:w="992" w:type="dxa"/>
            <w:vAlign w:val="center"/>
          </w:tcPr>
          <w:p w14:paraId="198D1820">
            <w:pPr>
              <w:jc w:val="center"/>
              <w:rPr>
                <w:rFonts w:hint="eastAsia" w:ascii="仿宋" w:hAnsi="仿宋" w:eastAsia="仿宋" w:cs="仿宋"/>
                <w:sz w:val="24"/>
                <w:szCs w:val="24"/>
                <w:highlight w:val="none"/>
              </w:rPr>
            </w:pPr>
            <w:r>
              <w:rPr>
                <w:rFonts w:hint="eastAsia" w:ascii="仿宋" w:hAnsi="仿宋" w:eastAsia="仿宋" w:cs="仿宋"/>
                <w:bCs/>
                <w:szCs w:val="21"/>
              </w:rPr>
              <w:t>主观分</w:t>
            </w:r>
          </w:p>
        </w:tc>
        <w:tc>
          <w:tcPr>
            <w:tcW w:w="1276" w:type="dxa"/>
            <w:vAlign w:val="center"/>
          </w:tcPr>
          <w:p w14:paraId="28F6CC2F">
            <w:pPr>
              <w:pStyle w:val="393"/>
              <w:spacing w:before="0" w:line="320" w:lineRule="exact"/>
              <w:ind w:firstLine="0" w:firstLineChars="0"/>
              <w:jc w:val="center"/>
              <w:rPr>
                <w:rFonts w:hint="eastAsia" w:ascii="仿宋" w:hAnsi="仿宋" w:eastAsia="仿宋" w:cs="仿宋"/>
                <w:sz w:val="24"/>
                <w:szCs w:val="24"/>
                <w:highlight w:val="none"/>
              </w:rPr>
            </w:pPr>
          </w:p>
        </w:tc>
      </w:tr>
      <w:tr w14:paraId="36AA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6" w:type="dxa"/>
            <w:vAlign w:val="center"/>
          </w:tcPr>
          <w:p w14:paraId="560E940F">
            <w:pPr>
              <w:jc w:val="center"/>
              <w:rPr>
                <w:rFonts w:hint="eastAsia" w:ascii="仿宋" w:hAnsi="仿宋" w:eastAsia="仿宋" w:cs="仿宋"/>
                <w:sz w:val="24"/>
                <w:szCs w:val="24"/>
                <w:highlight w:val="none"/>
              </w:rPr>
            </w:pPr>
            <w:r>
              <w:rPr>
                <w:rFonts w:hint="eastAsia" w:ascii="仿宋" w:hAnsi="仿宋" w:eastAsia="仿宋" w:cs="仿宋"/>
                <w:bCs/>
                <w:sz w:val="24"/>
                <w:szCs w:val="24"/>
              </w:rPr>
              <w:t>7</w:t>
            </w:r>
          </w:p>
        </w:tc>
        <w:tc>
          <w:tcPr>
            <w:tcW w:w="4961" w:type="dxa"/>
            <w:vAlign w:val="center"/>
          </w:tcPr>
          <w:p w14:paraId="73614663">
            <w:pPr>
              <w:jc w:val="left"/>
              <w:rPr>
                <w:rFonts w:hint="eastAsia" w:ascii="仿宋" w:hAnsi="仿宋" w:eastAsia="仿宋" w:cs="仿宋"/>
                <w:sz w:val="24"/>
                <w:szCs w:val="24"/>
                <w:highlight w:val="none"/>
              </w:rPr>
            </w:pPr>
            <w:r>
              <w:rPr>
                <w:rFonts w:hint="eastAsia" w:ascii="仿宋" w:hAnsi="仿宋" w:eastAsia="仿宋" w:cs="仿宋"/>
                <w:sz w:val="24"/>
                <w:szCs w:val="24"/>
              </w:rPr>
              <w:t>售后服务机构的技术力量配备情况、培训计划、培训人员情况等的优劣评价。</w:t>
            </w:r>
            <w:r>
              <w:rPr>
                <w:rFonts w:hint="eastAsia" w:ascii="仿宋" w:hAnsi="仿宋" w:eastAsia="仿宋" w:cs="仿宋"/>
                <w:sz w:val="24"/>
                <w:szCs w:val="24"/>
                <w:highlight w:val="none"/>
              </w:rPr>
              <w:t>分值（</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3.0、2.0、1.0、0）。</w:t>
            </w:r>
          </w:p>
        </w:tc>
        <w:tc>
          <w:tcPr>
            <w:tcW w:w="851" w:type="dxa"/>
            <w:vAlign w:val="center"/>
          </w:tcPr>
          <w:p w14:paraId="49827532">
            <w:pPr>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4</w:t>
            </w:r>
          </w:p>
        </w:tc>
        <w:tc>
          <w:tcPr>
            <w:tcW w:w="992" w:type="dxa"/>
            <w:vAlign w:val="center"/>
          </w:tcPr>
          <w:p w14:paraId="45229D4C">
            <w:pPr>
              <w:jc w:val="center"/>
              <w:rPr>
                <w:rFonts w:hint="eastAsia" w:ascii="仿宋" w:hAnsi="仿宋" w:eastAsia="仿宋" w:cs="仿宋"/>
                <w:bCs/>
                <w:sz w:val="24"/>
                <w:szCs w:val="24"/>
                <w:highlight w:val="none"/>
              </w:rPr>
            </w:pPr>
            <w:r>
              <w:rPr>
                <w:rFonts w:hint="eastAsia" w:ascii="仿宋" w:hAnsi="仿宋" w:eastAsia="仿宋" w:cs="仿宋"/>
                <w:bCs/>
                <w:szCs w:val="21"/>
              </w:rPr>
              <w:t>主观分</w:t>
            </w:r>
          </w:p>
        </w:tc>
        <w:tc>
          <w:tcPr>
            <w:tcW w:w="1276" w:type="dxa"/>
            <w:vAlign w:val="center"/>
          </w:tcPr>
          <w:p w14:paraId="0D5F2BD5">
            <w:pPr>
              <w:pStyle w:val="393"/>
              <w:spacing w:before="0" w:line="320" w:lineRule="exact"/>
              <w:ind w:firstLine="0" w:firstLineChars="0"/>
              <w:jc w:val="center"/>
              <w:rPr>
                <w:rFonts w:hint="eastAsia" w:ascii="仿宋" w:hAnsi="仿宋" w:eastAsia="仿宋" w:cs="仿宋"/>
                <w:sz w:val="24"/>
                <w:szCs w:val="24"/>
                <w:highlight w:val="none"/>
              </w:rPr>
            </w:pPr>
          </w:p>
        </w:tc>
      </w:tr>
      <w:tr w14:paraId="2D19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14:paraId="2244AD18">
            <w:pPr>
              <w:jc w:val="center"/>
              <w:rPr>
                <w:rFonts w:hint="eastAsia" w:ascii="仿宋" w:hAnsi="仿宋" w:eastAsia="仿宋" w:cs="仿宋"/>
                <w:sz w:val="24"/>
                <w:szCs w:val="24"/>
                <w:highlight w:val="none"/>
              </w:rPr>
            </w:pPr>
            <w:r>
              <w:rPr>
                <w:rFonts w:hint="eastAsia" w:ascii="仿宋" w:hAnsi="仿宋" w:eastAsia="仿宋" w:cs="仿宋"/>
                <w:bCs/>
                <w:sz w:val="24"/>
                <w:szCs w:val="24"/>
              </w:rPr>
              <w:t>8</w:t>
            </w:r>
          </w:p>
        </w:tc>
        <w:tc>
          <w:tcPr>
            <w:tcW w:w="4961" w:type="dxa"/>
            <w:vAlign w:val="center"/>
          </w:tcPr>
          <w:p w14:paraId="75BFFD4A">
            <w:pPr>
              <w:jc w:val="left"/>
              <w:rPr>
                <w:rFonts w:hint="eastAsia" w:ascii="仿宋" w:hAnsi="仿宋" w:eastAsia="仿宋" w:cs="仿宋"/>
                <w:sz w:val="24"/>
                <w:szCs w:val="24"/>
                <w:highlight w:val="none"/>
              </w:rPr>
            </w:pPr>
            <w:r>
              <w:rPr>
                <w:rFonts w:hint="eastAsia" w:ascii="仿宋" w:hAnsi="仿宋" w:eastAsia="仿宋" w:cs="仿宋"/>
                <w:bCs/>
                <w:sz w:val="24"/>
                <w:szCs w:val="24"/>
              </w:rPr>
              <w:t>配件及耗材等优惠情况，根据质保期满后，根据各</w:t>
            </w:r>
            <w:r>
              <w:rPr>
                <w:rFonts w:hint="eastAsia" w:ascii="仿宋" w:hAnsi="仿宋" w:eastAsia="仿宋" w:cs="仿宋"/>
                <w:bCs/>
                <w:sz w:val="24"/>
                <w:szCs w:val="24"/>
                <w:lang w:eastAsia="zh-CN"/>
              </w:rPr>
              <w:t>供应商</w:t>
            </w:r>
            <w:r>
              <w:rPr>
                <w:rFonts w:hint="eastAsia" w:ascii="仿宋" w:hAnsi="仿宋" w:eastAsia="仿宋" w:cs="仿宋"/>
                <w:bCs/>
                <w:sz w:val="24"/>
                <w:szCs w:val="24"/>
              </w:rPr>
              <w:t>提供配件及专用耗材等优惠情况进行评分</w:t>
            </w:r>
            <w:r>
              <w:rPr>
                <w:rFonts w:hint="eastAsia" w:ascii="仿宋" w:hAnsi="仿宋" w:eastAsia="仿宋" w:cs="仿宋"/>
                <w:bCs/>
                <w:sz w:val="24"/>
                <w:szCs w:val="24"/>
                <w:lang w:eastAsia="zh-CN"/>
              </w:rPr>
              <w:t>。</w:t>
            </w:r>
            <w:r>
              <w:rPr>
                <w:rFonts w:hint="eastAsia" w:ascii="仿宋" w:hAnsi="仿宋" w:eastAsia="仿宋" w:cs="仿宋"/>
                <w:sz w:val="24"/>
                <w:szCs w:val="24"/>
                <w:highlight w:val="none"/>
              </w:rPr>
              <w:t>分值（3.0、2.0、1.0、0）。</w:t>
            </w:r>
          </w:p>
        </w:tc>
        <w:tc>
          <w:tcPr>
            <w:tcW w:w="851" w:type="dxa"/>
            <w:vAlign w:val="center"/>
          </w:tcPr>
          <w:p w14:paraId="78A4CB11">
            <w:pPr>
              <w:jc w:val="center"/>
              <w:rPr>
                <w:rFonts w:hint="eastAsia" w:ascii="仿宋" w:hAnsi="仿宋" w:eastAsia="仿宋" w:cs="仿宋"/>
                <w:sz w:val="24"/>
                <w:szCs w:val="24"/>
                <w:highlight w:val="none"/>
              </w:rPr>
            </w:pPr>
            <w:r>
              <w:rPr>
                <w:rFonts w:hint="eastAsia" w:ascii="仿宋" w:hAnsi="仿宋" w:eastAsia="仿宋" w:cs="仿宋"/>
                <w:bCs/>
                <w:sz w:val="24"/>
                <w:szCs w:val="24"/>
              </w:rPr>
              <w:t>3</w:t>
            </w:r>
          </w:p>
        </w:tc>
        <w:tc>
          <w:tcPr>
            <w:tcW w:w="992" w:type="dxa"/>
            <w:vAlign w:val="center"/>
          </w:tcPr>
          <w:p w14:paraId="698463D4">
            <w:pPr>
              <w:jc w:val="center"/>
              <w:rPr>
                <w:rFonts w:hint="eastAsia" w:ascii="仿宋" w:hAnsi="仿宋" w:eastAsia="仿宋" w:cs="仿宋"/>
                <w:bCs/>
                <w:sz w:val="24"/>
                <w:szCs w:val="24"/>
                <w:highlight w:val="none"/>
              </w:rPr>
            </w:pPr>
            <w:r>
              <w:rPr>
                <w:rFonts w:hint="eastAsia" w:ascii="仿宋" w:hAnsi="仿宋" w:eastAsia="仿宋" w:cs="仿宋"/>
                <w:bCs/>
                <w:szCs w:val="21"/>
              </w:rPr>
              <w:t>主观分</w:t>
            </w:r>
          </w:p>
        </w:tc>
        <w:tc>
          <w:tcPr>
            <w:tcW w:w="1276" w:type="dxa"/>
            <w:vAlign w:val="center"/>
          </w:tcPr>
          <w:p w14:paraId="672B2A1C">
            <w:pPr>
              <w:pStyle w:val="393"/>
              <w:spacing w:before="0" w:line="320" w:lineRule="exact"/>
              <w:ind w:firstLine="0" w:firstLineChars="0"/>
              <w:jc w:val="center"/>
              <w:rPr>
                <w:rFonts w:hint="eastAsia" w:ascii="仿宋" w:hAnsi="仿宋" w:eastAsia="仿宋" w:cs="仿宋"/>
                <w:sz w:val="24"/>
                <w:szCs w:val="24"/>
                <w:highlight w:val="none"/>
              </w:rPr>
            </w:pPr>
          </w:p>
        </w:tc>
      </w:tr>
      <w:tr w14:paraId="55BA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46" w:type="dxa"/>
            <w:vAlign w:val="center"/>
          </w:tcPr>
          <w:p w14:paraId="2DD2BCF1">
            <w:pPr>
              <w:jc w:val="center"/>
              <w:rPr>
                <w:rFonts w:hint="eastAsia" w:ascii="仿宋" w:hAnsi="仿宋" w:eastAsia="仿宋" w:cs="仿宋"/>
                <w:sz w:val="24"/>
                <w:szCs w:val="24"/>
                <w:highlight w:val="none"/>
              </w:rPr>
            </w:pPr>
            <w:r>
              <w:rPr>
                <w:rFonts w:hint="eastAsia" w:ascii="仿宋" w:hAnsi="仿宋" w:eastAsia="仿宋" w:cs="仿宋"/>
                <w:bCs/>
                <w:sz w:val="24"/>
                <w:szCs w:val="24"/>
              </w:rPr>
              <w:t>9</w:t>
            </w:r>
          </w:p>
        </w:tc>
        <w:tc>
          <w:tcPr>
            <w:tcW w:w="4961" w:type="dxa"/>
            <w:vAlign w:val="center"/>
          </w:tcPr>
          <w:p w14:paraId="515E7AF0">
            <w:pPr>
              <w:jc w:val="left"/>
              <w:rPr>
                <w:rFonts w:hint="eastAsia" w:ascii="仿宋" w:hAnsi="仿宋" w:eastAsia="仿宋" w:cs="仿宋"/>
                <w:sz w:val="24"/>
                <w:szCs w:val="24"/>
                <w:highlight w:val="none"/>
              </w:rPr>
            </w:pPr>
            <w:r>
              <w:rPr>
                <w:rFonts w:hint="eastAsia" w:ascii="仿宋" w:hAnsi="仿宋" w:eastAsia="仿宋" w:cs="仿宋"/>
                <w:sz w:val="24"/>
                <w:szCs w:val="24"/>
              </w:rPr>
              <w:t>交货期：交货期满足采购文件规定的得2分，不满足不得分。</w:t>
            </w:r>
          </w:p>
        </w:tc>
        <w:tc>
          <w:tcPr>
            <w:tcW w:w="851" w:type="dxa"/>
            <w:vAlign w:val="center"/>
          </w:tcPr>
          <w:p w14:paraId="3A8A3AE3">
            <w:pPr>
              <w:jc w:val="center"/>
              <w:rPr>
                <w:rFonts w:hint="eastAsia" w:ascii="仿宋" w:hAnsi="仿宋" w:eastAsia="仿宋" w:cs="仿宋"/>
                <w:sz w:val="24"/>
                <w:szCs w:val="24"/>
                <w:highlight w:val="none"/>
              </w:rPr>
            </w:pPr>
            <w:r>
              <w:rPr>
                <w:rFonts w:hint="eastAsia" w:ascii="仿宋" w:hAnsi="仿宋" w:eastAsia="仿宋" w:cs="仿宋"/>
                <w:bCs/>
                <w:sz w:val="24"/>
                <w:szCs w:val="24"/>
              </w:rPr>
              <w:t>2</w:t>
            </w:r>
          </w:p>
        </w:tc>
        <w:tc>
          <w:tcPr>
            <w:tcW w:w="992" w:type="dxa"/>
            <w:vAlign w:val="center"/>
          </w:tcPr>
          <w:p w14:paraId="00006080">
            <w:pPr>
              <w:jc w:val="center"/>
              <w:rPr>
                <w:rFonts w:hint="eastAsia" w:ascii="仿宋" w:hAnsi="仿宋" w:eastAsia="仿宋" w:cs="仿宋"/>
                <w:bCs/>
                <w:sz w:val="24"/>
                <w:szCs w:val="24"/>
                <w:highlight w:val="none"/>
              </w:rPr>
            </w:pPr>
            <w:r>
              <w:rPr>
                <w:rFonts w:hint="eastAsia" w:ascii="仿宋" w:hAnsi="仿宋" w:eastAsia="仿宋" w:cs="仿宋"/>
                <w:bCs/>
                <w:szCs w:val="21"/>
              </w:rPr>
              <w:t>客观分</w:t>
            </w:r>
          </w:p>
        </w:tc>
        <w:tc>
          <w:tcPr>
            <w:tcW w:w="1276" w:type="dxa"/>
            <w:vAlign w:val="center"/>
          </w:tcPr>
          <w:p w14:paraId="7950FFE0">
            <w:pPr>
              <w:pStyle w:val="393"/>
              <w:spacing w:before="0" w:line="320" w:lineRule="exact"/>
              <w:ind w:firstLine="0" w:firstLineChars="0"/>
              <w:jc w:val="center"/>
              <w:rPr>
                <w:rFonts w:hint="eastAsia" w:ascii="仿宋" w:hAnsi="仿宋" w:eastAsia="仿宋" w:cs="仿宋"/>
                <w:sz w:val="24"/>
                <w:szCs w:val="24"/>
                <w:highlight w:val="none"/>
              </w:rPr>
            </w:pPr>
          </w:p>
        </w:tc>
      </w:tr>
      <w:tr w14:paraId="371C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D35111E">
            <w:pPr>
              <w:pStyle w:val="393"/>
              <w:spacing w:before="0" w:line="320" w:lineRule="exact"/>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4961" w:type="dxa"/>
            <w:vAlign w:val="center"/>
          </w:tcPr>
          <w:p w14:paraId="3DA5A56F">
            <w:pPr>
              <w:spacing w:line="320" w:lineRule="exac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有效最后报价的最低价作为评审基准价，其最低报价为满分；按［最后报价得分=（评审基准价/最后报价）*</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］的计算公式计算。</w:t>
            </w:r>
          </w:p>
          <w:p w14:paraId="24D8EB19">
            <w:pPr>
              <w:spacing w:line="320" w:lineRule="exact"/>
              <w:outlineLvl w:val="0"/>
              <w:rPr>
                <w:rFonts w:hint="eastAsia" w:ascii="仿宋" w:hAnsi="仿宋" w:eastAsia="仿宋" w:cs="仿宋"/>
                <w:sz w:val="24"/>
                <w:szCs w:val="24"/>
                <w:highlight w:val="none"/>
              </w:rPr>
            </w:pPr>
            <w:r>
              <w:rPr>
                <w:rFonts w:hint="eastAsia" w:ascii="仿宋" w:hAnsi="仿宋" w:eastAsia="仿宋" w:cs="仿宋"/>
                <w:sz w:val="24"/>
                <w:szCs w:val="24"/>
              </w:rPr>
              <w:t>评审过程中，不得去掉报价中的最高报价和最低报价。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w:t>
            </w:r>
          </w:p>
        </w:tc>
        <w:tc>
          <w:tcPr>
            <w:tcW w:w="851" w:type="dxa"/>
            <w:vAlign w:val="center"/>
          </w:tcPr>
          <w:p w14:paraId="7C129CC9">
            <w:pPr>
              <w:pStyle w:val="393"/>
              <w:spacing w:before="0" w:line="320" w:lineRule="exact"/>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992" w:type="dxa"/>
            <w:vAlign w:val="center"/>
          </w:tcPr>
          <w:p w14:paraId="17419430">
            <w:pPr>
              <w:pStyle w:val="393"/>
              <w:spacing w:before="0"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客观分</w:t>
            </w:r>
          </w:p>
        </w:tc>
        <w:tc>
          <w:tcPr>
            <w:tcW w:w="1276" w:type="dxa"/>
            <w:vAlign w:val="center"/>
          </w:tcPr>
          <w:p w14:paraId="15A4D29E">
            <w:pPr>
              <w:pStyle w:val="393"/>
              <w:spacing w:before="0" w:line="320" w:lineRule="exac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32308E24">
      <w:pPr>
        <w:adjustRightInd/>
        <w:spacing w:line="360" w:lineRule="auto"/>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328627DD">
      <w:pPr>
        <w:pStyle w:val="393"/>
        <w:spacing w:before="0"/>
        <w:ind w:firstLine="643"/>
        <w:jc w:val="center"/>
        <w:rPr>
          <w:rFonts w:hint="eastAsia" w:ascii="仿宋" w:hAnsi="仿宋" w:eastAsia="仿宋" w:cs="仿宋"/>
          <w:b/>
        </w:rPr>
      </w:pPr>
      <w:r>
        <w:rPr>
          <w:rFonts w:hint="eastAsia" w:ascii="仿宋" w:hAnsi="仿宋" w:eastAsia="仿宋" w:cs="仿宋"/>
          <w:b/>
          <w:sz w:val="32"/>
        </w:rPr>
        <w:t>一、评审方法</w:t>
      </w:r>
    </w:p>
    <w:p w14:paraId="30CAA11F">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25B925C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二、磋商小组的组成</w:t>
      </w:r>
    </w:p>
    <w:p w14:paraId="4605095C">
      <w:pPr>
        <w:pStyle w:val="393"/>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24EE9752">
      <w:pPr>
        <w:pStyle w:val="393"/>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F6857B9">
      <w:pPr>
        <w:pStyle w:val="393"/>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93CFD6C">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72733B3">
      <w:pPr>
        <w:pStyle w:val="393"/>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2737FCDB">
      <w:pPr>
        <w:pStyle w:val="393"/>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37867596">
      <w:pPr>
        <w:pStyle w:val="393"/>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08A69186">
      <w:pPr>
        <w:pStyle w:val="393"/>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58023EEA">
      <w:pPr>
        <w:pStyle w:val="393"/>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15A8D224">
      <w:pPr>
        <w:pStyle w:val="393"/>
        <w:ind w:firstLine="480" w:firstLineChars="0"/>
        <w:rPr>
          <w:rFonts w:hint="eastAsia" w:ascii="仿宋" w:hAnsi="仿宋" w:eastAsia="仿宋" w:cs="仿宋"/>
          <w:b/>
          <w:sz w:val="32"/>
        </w:rPr>
      </w:pPr>
      <w:r>
        <w:rPr>
          <w:rFonts w:hint="eastAsia" w:ascii="仿宋" w:hAnsi="仿宋" w:eastAsia="仿宋" w:cs="仿宋"/>
          <w:kern w:val="0"/>
        </w:rPr>
        <w:t>2.5与供应商有其他可能影响政府采购活动公平、公正进行的关系。</w:t>
      </w:r>
    </w:p>
    <w:p w14:paraId="5C5BC888">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6B6C8884">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4351BEC2">
      <w:pPr>
        <w:pStyle w:val="393"/>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5524C581">
      <w:pPr>
        <w:pStyle w:val="393"/>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3BEFAA1D">
      <w:pPr>
        <w:pStyle w:val="393"/>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3A034BF8">
      <w:pPr>
        <w:pStyle w:val="393"/>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5AE17FCA">
      <w:pPr>
        <w:pStyle w:val="393"/>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544B1C39">
      <w:pPr>
        <w:pStyle w:val="393"/>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4BE7F8E6">
      <w:pPr>
        <w:pStyle w:val="393"/>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1C46DDF">
      <w:pPr>
        <w:pStyle w:val="393"/>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14:paraId="43A925DC">
      <w:pPr>
        <w:pStyle w:val="393"/>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6660CD86">
      <w:pPr>
        <w:pStyle w:val="393"/>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6606AA28">
      <w:pPr>
        <w:pStyle w:val="393"/>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3718592B">
      <w:pPr>
        <w:pStyle w:val="393"/>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18A64E1A">
      <w:pPr>
        <w:pStyle w:val="393"/>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6FE57B14">
      <w:pPr>
        <w:pStyle w:val="393"/>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0FFAD712">
      <w:pPr>
        <w:pStyle w:val="393"/>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6829AF84">
      <w:pPr>
        <w:pStyle w:val="393"/>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6932BBC3">
      <w:pPr>
        <w:pStyle w:val="393"/>
        <w:spacing w:before="0"/>
        <w:ind w:firstLine="480"/>
        <w:rPr>
          <w:rFonts w:hint="eastAsia" w:ascii="仿宋" w:hAnsi="仿宋" w:eastAsia="仿宋" w:cs="仿宋"/>
        </w:rPr>
      </w:pPr>
      <w:r>
        <w:rPr>
          <w:rFonts w:hint="eastAsia" w:ascii="仿宋" w:hAnsi="仿宋" w:eastAsia="仿宋" w:cs="仿宋"/>
        </w:rPr>
        <w:t>2.7其他不遵守评审纪律的行为。</w:t>
      </w:r>
    </w:p>
    <w:p w14:paraId="7CF76FE4">
      <w:pPr>
        <w:pStyle w:val="393"/>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5CF3A921">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6D76EB10">
      <w:pPr>
        <w:pStyle w:val="393"/>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74ED578E">
      <w:pPr>
        <w:pStyle w:val="393"/>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4A2095C9">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45755024">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539E93F">
      <w:pPr>
        <w:pStyle w:val="393"/>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0030A6DD">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1B9A485">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r>
        <w:rPr>
          <w:rFonts w:hint="eastAsia" w:ascii="仿宋" w:hAnsi="仿宋" w:eastAsia="仿宋" w:cs="仿宋"/>
          <w:sz w:val="24"/>
          <w:lang w:eastAsia="zh-CN"/>
        </w:rPr>
        <w:t>，</w:t>
      </w:r>
      <w:r>
        <w:rPr>
          <w:rFonts w:hint="eastAsia" w:ascii="仿宋" w:hAnsi="仿宋" w:eastAsia="仿宋" w:cs="仿宋"/>
          <w:sz w:val="24"/>
          <w:lang w:val="en-US" w:eastAsia="zh-CN"/>
        </w:rPr>
        <w:t>明显单位有误的，可以按正确的方式进行修正</w:t>
      </w:r>
      <w:r>
        <w:rPr>
          <w:rFonts w:hint="eastAsia" w:ascii="仿宋" w:hAnsi="仿宋" w:eastAsia="仿宋" w:cs="仿宋"/>
          <w:sz w:val="24"/>
        </w:rPr>
        <w:t>;</w:t>
      </w:r>
    </w:p>
    <w:p w14:paraId="2A45F5E6">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73BC7B32">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787DE542">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7780E55B">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132FECB1">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38CE03BD">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60AD80C6">
      <w:pPr>
        <w:pStyle w:val="393"/>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0E30F5B1">
      <w:pPr>
        <w:pStyle w:val="23"/>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5C1939EE">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681696B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27E83306">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692AA744">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656CD55">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4B171CA8">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293D8865">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646D7F7F">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74A70385">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3.9响应文件含有采购人不能接受的附加条件的；</w:t>
      </w:r>
    </w:p>
    <w:p w14:paraId="1C933ECB">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3.10响应文件中承诺的响应有效期少于磋商文件中载明的响应有效期的；</w:t>
      </w:r>
    </w:p>
    <w:p w14:paraId="3C38C40D">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3.11供应商所投内容不符合磋商文件中实质性要求的；</w:t>
      </w:r>
    </w:p>
    <w:p w14:paraId="6A9801E5">
      <w:pPr>
        <w:spacing w:line="360" w:lineRule="auto"/>
        <w:ind w:firstLine="480" w:firstLineChars="200"/>
        <w:rPr>
          <w:rFonts w:hint="eastAsia" w:ascii="仿宋" w:hAnsi="仿宋" w:eastAsia="仿宋" w:cs="仿宋"/>
          <w:sz w:val="24"/>
        </w:rPr>
      </w:pPr>
      <w:r>
        <w:rPr>
          <w:rFonts w:hint="eastAsia" w:ascii="仿宋" w:hAnsi="仿宋" w:eastAsia="仿宋" w:cs="仿宋"/>
          <w:sz w:val="24"/>
        </w:rPr>
        <w:t>3.12所提交的《最后报价一览表》中出现不是唯一的、有选择性的报价的;</w:t>
      </w:r>
    </w:p>
    <w:p w14:paraId="1F289C05">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3.13最后报价高于本项目采购预算或者最高限价的;</w:t>
      </w:r>
    </w:p>
    <w:p w14:paraId="0CE80817">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14:paraId="025E6EB5">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3.15《最后报价一览表》填写不完整或字迹不能辨认或有漏项的；</w:t>
      </w:r>
    </w:p>
    <w:p w14:paraId="7B739762">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2BC1D2BD">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427574DD">
      <w:pPr>
        <w:pStyle w:val="71"/>
        <w:numPr>
          <w:ilvl w:val="0"/>
          <w:numId w:val="10"/>
        </w:numPr>
        <w:ind w:firstLineChars="0"/>
        <w:rPr>
          <w:rFonts w:hint="eastAsia" w:ascii="仿宋" w:hAnsi="仿宋" w:eastAsia="仿宋" w:cs="仿宋"/>
        </w:rPr>
      </w:pPr>
      <w:r>
        <w:rPr>
          <w:rFonts w:hint="eastAsia" w:ascii="仿宋" w:hAnsi="仿宋" w:eastAsia="仿宋" w:cs="仿宋"/>
        </w:rPr>
        <w:t>使用伪造、变造的许可证件；</w:t>
      </w:r>
    </w:p>
    <w:p w14:paraId="0E58B393">
      <w:pPr>
        <w:pStyle w:val="71"/>
        <w:numPr>
          <w:ilvl w:val="0"/>
          <w:numId w:val="10"/>
        </w:numPr>
        <w:ind w:firstLineChars="0"/>
        <w:rPr>
          <w:rFonts w:hint="eastAsia" w:ascii="仿宋" w:hAnsi="仿宋" w:eastAsia="仿宋" w:cs="仿宋"/>
        </w:rPr>
      </w:pPr>
      <w:r>
        <w:rPr>
          <w:rFonts w:hint="eastAsia" w:ascii="仿宋" w:hAnsi="仿宋" w:eastAsia="仿宋" w:cs="仿宋"/>
        </w:rPr>
        <w:t>提供虚假的财务状况或者业绩；</w:t>
      </w:r>
    </w:p>
    <w:p w14:paraId="474BD106">
      <w:pPr>
        <w:pStyle w:val="71"/>
        <w:numPr>
          <w:ilvl w:val="0"/>
          <w:numId w:val="10"/>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67049DE2">
      <w:pPr>
        <w:pStyle w:val="71"/>
        <w:numPr>
          <w:ilvl w:val="0"/>
          <w:numId w:val="10"/>
        </w:numPr>
        <w:ind w:firstLineChars="0"/>
        <w:rPr>
          <w:rFonts w:hint="eastAsia" w:ascii="仿宋" w:hAnsi="仿宋" w:eastAsia="仿宋" w:cs="仿宋"/>
        </w:rPr>
      </w:pPr>
      <w:r>
        <w:rPr>
          <w:rFonts w:hint="eastAsia" w:ascii="仿宋" w:hAnsi="仿宋" w:eastAsia="仿宋" w:cs="仿宋"/>
        </w:rPr>
        <w:t>提供虚假的信用状况；</w:t>
      </w:r>
    </w:p>
    <w:p w14:paraId="6B3A1B9E">
      <w:pPr>
        <w:pStyle w:val="71"/>
        <w:numPr>
          <w:ilvl w:val="0"/>
          <w:numId w:val="10"/>
        </w:numPr>
        <w:ind w:firstLineChars="0"/>
        <w:rPr>
          <w:rFonts w:hint="eastAsia" w:ascii="仿宋" w:hAnsi="仿宋" w:eastAsia="仿宋" w:cs="仿宋"/>
        </w:rPr>
      </w:pPr>
      <w:r>
        <w:rPr>
          <w:rFonts w:hint="eastAsia" w:ascii="仿宋" w:hAnsi="仿宋" w:eastAsia="仿宋" w:cs="仿宋"/>
        </w:rPr>
        <w:t>其他弄虚作假的行为。</w:t>
      </w:r>
    </w:p>
    <w:p w14:paraId="5DB33C03">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675C61A2">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4990031E">
      <w:pPr>
        <w:pStyle w:val="71"/>
        <w:numPr>
          <w:ilvl w:val="0"/>
          <w:numId w:val="11"/>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14:paraId="4FD6400C">
      <w:pPr>
        <w:pStyle w:val="71"/>
        <w:numPr>
          <w:ilvl w:val="0"/>
          <w:numId w:val="11"/>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14:paraId="16E8DA64">
      <w:pPr>
        <w:pStyle w:val="71"/>
        <w:numPr>
          <w:ilvl w:val="0"/>
          <w:numId w:val="11"/>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7BA34941">
      <w:pPr>
        <w:pStyle w:val="71"/>
        <w:numPr>
          <w:ilvl w:val="0"/>
          <w:numId w:val="11"/>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703B015">
      <w:pPr>
        <w:pStyle w:val="71"/>
        <w:numPr>
          <w:ilvl w:val="0"/>
          <w:numId w:val="11"/>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4C8B2219">
      <w:pPr>
        <w:pStyle w:val="71"/>
        <w:numPr>
          <w:ilvl w:val="0"/>
          <w:numId w:val="11"/>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191B9BD6">
      <w:pPr>
        <w:pStyle w:val="71"/>
        <w:numPr>
          <w:ilvl w:val="0"/>
          <w:numId w:val="11"/>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14:paraId="4CD5ECFD">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6D4B73F2">
      <w:pPr>
        <w:pStyle w:val="71"/>
        <w:numPr>
          <w:ilvl w:val="0"/>
          <w:numId w:val="11"/>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1FC41624">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15FF37C3">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68EB894A">
      <w:pPr>
        <w:pStyle w:val="71"/>
        <w:numPr>
          <w:ilvl w:val="0"/>
          <w:numId w:val="11"/>
        </w:numPr>
        <w:ind w:firstLineChars="0"/>
        <w:rPr>
          <w:rFonts w:hint="eastAsia" w:ascii="仿宋" w:hAnsi="仿宋" w:eastAsia="仿宋" w:cs="仿宋"/>
        </w:rPr>
      </w:pPr>
      <w:r>
        <w:rPr>
          <w:rFonts w:hint="eastAsia" w:ascii="仿宋" w:hAnsi="仿宋" w:eastAsia="仿宋" w:cs="仿宋"/>
        </w:rPr>
        <w:t>不同供应商的响应文件相互混装。</w:t>
      </w:r>
    </w:p>
    <w:p w14:paraId="5DB5E81D">
      <w:pPr>
        <w:pStyle w:val="71"/>
        <w:numPr>
          <w:ilvl w:val="0"/>
          <w:numId w:val="11"/>
        </w:numPr>
        <w:ind w:firstLineChars="0"/>
        <w:rPr>
          <w:rFonts w:hint="eastAsia" w:ascii="仿宋" w:hAnsi="仿宋" w:eastAsia="仿宋" w:cs="仿宋"/>
        </w:rPr>
      </w:pPr>
      <w:r>
        <w:rPr>
          <w:rFonts w:hint="eastAsia" w:ascii="仿宋" w:hAnsi="仿宋" w:eastAsia="仿宋" w:cs="仿宋"/>
        </w:rPr>
        <w:t>供应商之间IP地址、MAC地址或设备硬件号信息相同的，相关供应商均投标无效。</w:t>
      </w:r>
    </w:p>
    <w:p w14:paraId="18610648">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14:paraId="3F0AEDDD">
      <w:pPr>
        <w:spacing w:line="360" w:lineRule="auto"/>
        <w:ind w:firstLine="480" w:firstLineChars="200"/>
        <w:rPr>
          <w:rFonts w:hint="eastAsia" w:ascii="仿宋" w:hAnsi="仿宋" w:eastAsia="仿宋" w:cs="仿宋"/>
          <w:sz w:val="24"/>
        </w:rPr>
      </w:pPr>
      <w:r>
        <w:rPr>
          <w:rFonts w:hint="eastAsia" w:ascii="仿宋" w:hAnsi="仿宋" w:eastAsia="仿宋" w:cs="仿宋"/>
          <w:sz w:val="24"/>
        </w:rPr>
        <w:t>3.20法律、法规、规章及省级以上规范性文件规定的其他无效情形。</w:t>
      </w:r>
    </w:p>
    <w:p w14:paraId="26FE5F5B">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68646E49">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14:paraId="32C89651">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5DF4AC4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588DE58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1D586B86">
      <w:pPr>
        <w:pStyle w:val="393"/>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13E1C0C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77202389">
      <w:pPr>
        <w:spacing w:line="360" w:lineRule="auto"/>
        <w:rPr>
          <w:rFonts w:hint="eastAsia" w:ascii="仿宋" w:hAnsi="仿宋" w:eastAsia="仿宋" w:cs="仿宋"/>
          <w:sz w:val="24"/>
        </w:rPr>
      </w:pPr>
      <w:r>
        <w:rPr>
          <w:rFonts w:hint="eastAsia" w:ascii="仿宋" w:hAnsi="仿宋" w:eastAsia="仿宋" w:cs="仿宋"/>
          <w:b/>
          <w:sz w:val="24"/>
        </w:rPr>
        <w:t>6. 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C75A0E6">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38B450B1">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023950D">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14:paraId="50743AA7">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71AB7C1">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84"/>
      <w:r>
        <w:rPr>
          <w:rFonts w:hint="eastAsia" w:ascii="仿宋" w:hAnsi="仿宋" w:eastAsia="仿宋" w:cs="仿宋"/>
          <w:b/>
          <w:sz w:val="36"/>
          <w:szCs w:val="36"/>
        </w:rPr>
        <w:t xml:space="preserve">  拟签订的合同文本</w:t>
      </w:r>
    </w:p>
    <w:p w14:paraId="73AF64E2">
      <w:pPr>
        <w:spacing w:line="360" w:lineRule="auto"/>
        <w:ind w:firstLine="538" w:firstLineChars="200"/>
        <w:jc w:val="center"/>
        <w:outlineLvl w:val="9"/>
        <w:rPr>
          <w:rFonts w:hint="eastAsia" w:ascii="仿宋" w:hAnsi="仿宋" w:eastAsia="仿宋" w:cs="仿宋"/>
          <w:b/>
          <w:spacing w:val="-6"/>
          <w:sz w:val="28"/>
          <w:szCs w:val="28"/>
        </w:rPr>
      </w:pPr>
      <w:bookmarkStart w:id="85" w:name="_Toc1226"/>
      <w:bookmarkStart w:id="86" w:name="_Toc27031"/>
      <w:bookmarkStart w:id="87" w:name="_Toc4370"/>
      <w:bookmarkStart w:id="88" w:name="_Toc331685783"/>
      <w:bookmarkStart w:id="89" w:name="第五部分"/>
      <w:bookmarkStart w:id="90" w:name="_Toc86217003"/>
      <w:r>
        <w:rPr>
          <w:rFonts w:hint="eastAsia" w:ascii="仿宋" w:hAnsi="仿宋" w:eastAsia="仿宋" w:cs="仿宋"/>
          <w:b/>
          <w:spacing w:val="-6"/>
          <w:sz w:val="28"/>
          <w:szCs w:val="28"/>
        </w:rPr>
        <w:t>浙江省教育考试院采购合同</w:t>
      </w:r>
      <w:bookmarkEnd w:id="85"/>
      <w:bookmarkEnd w:id="86"/>
      <w:bookmarkEnd w:id="87"/>
    </w:p>
    <w:p w14:paraId="29E506F4">
      <w:pPr>
        <w:tabs>
          <w:tab w:val="left" w:pos="540"/>
        </w:tabs>
        <w:snapToGrid w:val="0"/>
        <w:spacing w:line="360" w:lineRule="auto"/>
        <w:jc w:val="right"/>
        <w:rPr>
          <w:rFonts w:hint="eastAsia" w:ascii="仿宋" w:hAnsi="仿宋" w:eastAsia="仿宋" w:cs="仿宋"/>
          <w:b/>
          <w:sz w:val="24"/>
        </w:rPr>
      </w:pPr>
      <w:r>
        <w:rPr>
          <w:rFonts w:hint="eastAsia" w:ascii="仿宋" w:hAnsi="仿宋" w:eastAsia="仿宋" w:cs="仿宋"/>
          <w:b/>
          <w:sz w:val="24"/>
        </w:rPr>
        <w:t xml:space="preserve">   合同编号：</w:t>
      </w:r>
    </w:p>
    <w:p w14:paraId="3A2C54EB">
      <w:pPr>
        <w:tabs>
          <w:tab w:val="left" w:pos="540"/>
        </w:tabs>
        <w:snapToGrid w:val="0"/>
        <w:spacing w:line="360" w:lineRule="auto"/>
        <w:jc w:val="right"/>
        <w:rPr>
          <w:rFonts w:hint="eastAsia" w:ascii="仿宋" w:hAnsi="仿宋" w:eastAsia="仿宋" w:cs="仿宋"/>
          <w:b/>
          <w:sz w:val="24"/>
          <w:lang w:val="en-US"/>
        </w:rPr>
      </w:pPr>
      <w:r>
        <w:rPr>
          <w:rFonts w:hint="eastAsia" w:ascii="仿宋" w:hAnsi="仿宋" w:eastAsia="仿宋" w:cs="仿宋"/>
          <w:b/>
          <w:sz w:val="24"/>
          <w:lang w:val="en-US"/>
        </w:rPr>
        <w:t xml:space="preserve">   确认书号：</w:t>
      </w:r>
    </w:p>
    <w:p w14:paraId="00AB9137">
      <w:pPr>
        <w:pStyle w:val="31"/>
        <w:snapToGrid w:val="0"/>
        <w:spacing w:before="120" w:after="120" w:line="360" w:lineRule="auto"/>
        <w:jc w:val="center"/>
        <w:rPr>
          <w:rFonts w:hint="eastAsia" w:ascii="仿宋" w:hAnsi="仿宋" w:eastAsia="仿宋" w:cs="仿宋"/>
          <w:b/>
          <w:sz w:val="24"/>
          <w:szCs w:val="24"/>
        </w:rPr>
      </w:pPr>
      <w:r>
        <w:rPr>
          <w:rFonts w:hint="eastAsia" w:ascii="仿宋" w:hAnsi="仿宋" w:eastAsia="仿宋" w:cs="仿宋"/>
          <w:sz w:val="24"/>
          <w:szCs w:val="24"/>
        </w:rPr>
        <w:t>（本合同为合同样稿，最终稿由双方协商后根据相关制度确定）</w:t>
      </w:r>
    </w:p>
    <w:bookmarkEnd w:id="88"/>
    <w:p w14:paraId="48A84DD4">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甲方:浙江省教育考试院</w:t>
      </w:r>
    </w:p>
    <w:p w14:paraId="0209FFE3">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乙方:________________</w:t>
      </w:r>
    </w:p>
    <w:p w14:paraId="6C97F5C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根据《中华人民共和国民法典》等法律法规和</w:t>
      </w:r>
      <w:r>
        <w:rPr>
          <w:rFonts w:hint="eastAsia" w:ascii="仿宋" w:hAnsi="仿宋" w:eastAsia="仿宋" w:cs="仿宋"/>
          <w:bCs/>
          <w:color w:val="000000"/>
          <w:sz w:val="24"/>
          <w:szCs w:val="24"/>
          <w:lang w:eastAsia="zh-CN"/>
        </w:rPr>
        <w:t>浙江省教育考试院网络安全设备采购及服务项目</w:t>
      </w:r>
      <w:r>
        <w:rPr>
          <w:rFonts w:hint="eastAsia" w:ascii="仿宋" w:hAnsi="仿宋" w:eastAsia="仿宋" w:cs="仿宋"/>
          <w:bCs/>
          <w:color w:val="000000"/>
          <w:sz w:val="24"/>
          <w:szCs w:val="24"/>
        </w:rPr>
        <w:t>（采购编号：</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）招标文件、投标文件、澄清记录等相关材料；经双方协商，同意签订本合同，共同遵守。</w:t>
      </w:r>
    </w:p>
    <w:p w14:paraId="131D696F">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一、采购产品清单及合同价格                        </w:t>
      </w:r>
    </w:p>
    <w:tbl>
      <w:tblPr>
        <w:tblStyle w:val="60"/>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14:paraId="0B9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14:paraId="1E1A941B">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品名</w:t>
            </w:r>
          </w:p>
        </w:tc>
        <w:tc>
          <w:tcPr>
            <w:tcW w:w="3240" w:type="dxa"/>
            <w:vAlign w:val="center"/>
          </w:tcPr>
          <w:p w14:paraId="00DC2CEE">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技术参数</w:t>
            </w:r>
          </w:p>
        </w:tc>
        <w:tc>
          <w:tcPr>
            <w:tcW w:w="1260" w:type="dxa"/>
            <w:vAlign w:val="center"/>
          </w:tcPr>
          <w:p w14:paraId="2AA201DE">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1260" w:type="dxa"/>
            <w:vAlign w:val="center"/>
          </w:tcPr>
          <w:p w14:paraId="3016B3A4">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单价</w:t>
            </w:r>
          </w:p>
        </w:tc>
        <w:tc>
          <w:tcPr>
            <w:tcW w:w="1321" w:type="dxa"/>
            <w:vAlign w:val="center"/>
          </w:tcPr>
          <w:p w14:paraId="38D5F73A">
            <w:pPr>
              <w:spacing w:line="36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总价</w:t>
            </w:r>
          </w:p>
        </w:tc>
      </w:tr>
      <w:tr w14:paraId="1557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14:paraId="3FFC8FCD">
            <w:pPr>
              <w:spacing w:line="360" w:lineRule="auto"/>
              <w:ind w:firstLine="480" w:firstLineChars="200"/>
              <w:rPr>
                <w:rFonts w:hint="eastAsia" w:ascii="仿宋" w:hAnsi="仿宋" w:eastAsia="仿宋" w:cs="仿宋"/>
                <w:bCs/>
                <w:color w:val="000000"/>
                <w:sz w:val="24"/>
                <w:szCs w:val="24"/>
              </w:rPr>
            </w:pPr>
          </w:p>
        </w:tc>
        <w:tc>
          <w:tcPr>
            <w:tcW w:w="3240" w:type="dxa"/>
            <w:vAlign w:val="center"/>
          </w:tcPr>
          <w:p w14:paraId="75A7AE7E">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0D97C912">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76A6F9C0">
            <w:pPr>
              <w:spacing w:line="360" w:lineRule="auto"/>
              <w:ind w:firstLine="480" w:firstLineChars="200"/>
              <w:rPr>
                <w:rFonts w:hint="eastAsia" w:ascii="仿宋" w:hAnsi="仿宋" w:eastAsia="仿宋" w:cs="仿宋"/>
                <w:bCs/>
                <w:color w:val="000000"/>
                <w:sz w:val="24"/>
                <w:szCs w:val="24"/>
              </w:rPr>
            </w:pPr>
          </w:p>
        </w:tc>
        <w:tc>
          <w:tcPr>
            <w:tcW w:w="1321" w:type="dxa"/>
            <w:tcBorders>
              <w:bottom w:val="single" w:color="auto" w:sz="4" w:space="0"/>
            </w:tcBorders>
            <w:vAlign w:val="center"/>
          </w:tcPr>
          <w:p w14:paraId="69BBD72A">
            <w:pPr>
              <w:spacing w:line="360" w:lineRule="auto"/>
              <w:ind w:firstLine="480" w:firstLineChars="200"/>
              <w:rPr>
                <w:rFonts w:hint="eastAsia" w:ascii="仿宋" w:hAnsi="仿宋" w:eastAsia="仿宋" w:cs="仿宋"/>
                <w:bCs/>
                <w:color w:val="000000"/>
                <w:sz w:val="24"/>
                <w:szCs w:val="24"/>
              </w:rPr>
            </w:pPr>
          </w:p>
        </w:tc>
      </w:tr>
      <w:tr w14:paraId="4CE1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14:paraId="512460A9">
            <w:pPr>
              <w:spacing w:line="360" w:lineRule="auto"/>
              <w:ind w:firstLine="480" w:firstLineChars="200"/>
              <w:rPr>
                <w:rFonts w:hint="eastAsia" w:ascii="仿宋" w:hAnsi="仿宋" w:eastAsia="仿宋" w:cs="仿宋"/>
                <w:bCs/>
                <w:color w:val="000000"/>
                <w:sz w:val="24"/>
                <w:szCs w:val="24"/>
              </w:rPr>
            </w:pPr>
          </w:p>
        </w:tc>
        <w:tc>
          <w:tcPr>
            <w:tcW w:w="3240" w:type="dxa"/>
            <w:vAlign w:val="center"/>
          </w:tcPr>
          <w:p w14:paraId="5004B725">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0FD93482">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230DA10F">
            <w:pPr>
              <w:spacing w:line="360" w:lineRule="auto"/>
              <w:ind w:firstLine="480" w:firstLineChars="200"/>
              <w:rPr>
                <w:rFonts w:hint="eastAsia" w:ascii="仿宋" w:hAnsi="仿宋" w:eastAsia="仿宋" w:cs="仿宋"/>
                <w:bCs/>
                <w:color w:val="000000"/>
                <w:sz w:val="24"/>
                <w:szCs w:val="24"/>
              </w:rPr>
            </w:pPr>
          </w:p>
        </w:tc>
        <w:tc>
          <w:tcPr>
            <w:tcW w:w="1321" w:type="dxa"/>
            <w:tcBorders>
              <w:bottom w:val="single" w:color="auto" w:sz="4" w:space="0"/>
            </w:tcBorders>
            <w:vAlign w:val="center"/>
          </w:tcPr>
          <w:p w14:paraId="17180F7A">
            <w:pPr>
              <w:spacing w:line="360" w:lineRule="auto"/>
              <w:ind w:firstLine="480" w:firstLineChars="200"/>
              <w:rPr>
                <w:rFonts w:hint="eastAsia" w:ascii="仿宋" w:hAnsi="仿宋" w:eastAsia="仿宋" w:cs="仿宋"/>
                <w:bCs/>
                <w:color w:val="000000"/>
                <w:sz w:val="24"/>
                <w:szCs w:val="24"/>
              </w:rPr>
            </w:pPr>
          </w:p>
        </w:tc>
      </w:tr>
      <w:tr w14:paraId="4689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14:paraId="2A6C4007">
            <w:pPr>
              <w:spacing w:line="360" w:lineRule="auto"/>
              <w:ind w:firstLine="480" w:firstLineChars="200"/>
              <w:rPr>
                <w:rFonts w:hint="eastAsia" w:ascii="仿宋" w:hAnsi="仿宋" w:eastAsia="仿宋" w:cs="仿宋"/>
                <w:bCs/>
                <w:color w:val="000000"/>
                <w:sz w:val="24"/>
                <w:szCs w:val="24"/>
              </w:rPr>
            </w:pPr>
          </w:p>
        </w:tc>
        <w:tc>
          <w:tcPr>
            <w:tcW w:w="3240" w:type="dxa"/>
            <w:vAlign w:val="center"/>
          </w:tcPr>
          <w:p w14:paraId="7BD09984">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58AF6DAA">
            <w:pPr>
              <w:spacing w:line="360" w:lineRule="auto"/>
              <w:ind w:firstLine="480" w:firstLineChars="200"/>
              <w:rPr>
                <w:rFonts w:hint="eastAsia" w:ascii="仿宋" w:hAnsi="仿宋" w:eastAsia="仿宋" w:cs="仿宋"/>
                <w:bCs/>
                <w:color w:val="000000"/>
                <w:sz w:val="24"/>
                <w:szCs w:val="24"/>
              </w:rPr>
            </w:pPr>
          </w:p>
        </w:tc>
        <w:tc>
          <w:tcPr>
            <w:tcW w:w="1260" w:type="dxa"/>
            <w:vAlign w:val="center"/>
          </w:tcPr>
          <w:p w14:paraId="74151A66">
            <w:pPr>
              <w:spacing w:line="360" w:lineRule="auto"/>
              <w:ind w:firstLine="480" w:firstLineChars="200"/>
              <w:rPr>
                <w:rFonts w:hint="eastAsia" w:ascii="仿宋" w:hAnsi="仿宋" w:eastAsia="仿宋" w:cs="仿宋"/>
                <w:bCs/>
                <w:color w:val="000000"/>
                <w:sz w:val="24"/>
                <w:szCs w:val="24"/>
              </w:rPr>
            </w:pPr>
          </w:p>
        </w:tc>
        <w:tc>
          <w:tcPr>
            <w:tcW w:w="1321" w:type="dxa"/>
            <w:tcBorders>
              <w:bottom w:val="single" w:color="auto" w:sz="4" w:space="0"/>
            </w:tcBorders>
            <w:vAlign w:val="center"/>
          </w:tcPr>
          <w:p w14:paraId="1DD4E694">
            <w:pPr>
              <w:spacing w:line="360" w:lineRule="auto"/>
              <w:ind w:firstLine="480" w:firstLineChars="200"/>
              <w:rPr>
                <w:rFonts w:hint="eastAsia" w:ascii="仿宋" w:hAnsi="仿宋" w:eastAsia="仿宋" w:cs="仿宋"/>
                <w:bCs/>
                <w:color w:val="000000"/>
                <w:sz w:val="24"/>
                <w:szCs w:val="24"/>
              </w:rPr>
            </w:pPr>
          </w:p>
        </w:tc>
      </w:tr>
      <w:tr w14:paraId="0B4E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20" w:type="dxa"/>
            <w:gridSpan w:val="4"/>
            <w:vAlign w:val="center"/>
          </w:tcPr>
          <w:p w14:paraId="622F79D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321" w:type="dxa"/>
            <w:vAlign w:val="center"/>
          </w:tcPr>
          <w:p w14:paraId="3F1F8279">
            <w:pPr>
              <w:spacing w:line="360" w:lineRule="auto"/>
              <w:ind w:firstLine="480" w:firstLineChars="200"/>
              <w:rPr>
                <w:rFonts w:hint="eastAsia" w:ascii="仿宋" w:hAnsi="仿宋" w:eastAsia="仿宋" w:cs="仿宋"/>
                <w:bCs/>
                <w:color w:val="000000"/>
                <w:sz w:val="24"/>
                <w:szCs w:val="24"/>
              </w:rPr>
            </w:pPr>
          </w:p>
        </w:tc>
      </w:tr>
      <w:tr w14:paraId="5F01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14:paraId="53ABE29A">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合同总价（人民币大写）： </w:t>
            </w:r>
          </w:p>
        </w:tc>
      </w:tr>
    </w:tbl>
    <w:p w14:paraId="008D80C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注：本合同价已经包括货款、标准附件、备品备件、专用工具、资料手册、包装、运输、装卸、保险、税金、货到就位以及安装、调试、培训、保修等一切税金和费用。</w:t>
      </w:r>
    </w:p>
    <w:p w14:paraId="2753B3FD">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二、质量保证</w:t>
      </w:r>
    </w:p>
    <w:p w14:paraId="0FAACAB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1、乙方所提供的货物技术规格符合采购文件规定的技术规格，货物符合中华人民共和国的设计和制造生产标准或行业标准。</w:t>
      </w:r>
    </w:p>
    <w:p w14:paraId="5A57FA2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2、乙方应保证货物是全新、未使用过的原装合格正品（包括零部件），并完全符合甲方要求的质量、规格和性能要求。如货物安装或配置了软件，乙方保证相关软件均为正版软件。</w:t>
      </w:r>
    </w:p>
    <w:p w14:paraId="60DCF10E">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三、技术资料</w:t>
      </w:r>
    </w:p>
    <w:p w14:paraId="3892480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1、乙方应按采购文件规定的时间向甲方提供使用货物的有关技术资料。</w:t>
      </w:r>
    </w:p>
    <w:p w14:paraId="0209392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6CE16455">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四、知识产权</w:t>
      </w:r>
    </w:p>
    <w:p w14:paraId="561A88E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1、乙方应保证所提供的货物或其任何一部分均不会侵犯任何第三方产权。</w:t>
      </w:r>
    </w:p>
    <w:p w14:paraId="161D1A1E">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五、产权担保</w:t>
      </w:r>
    </w:p>
    <w:p w14:paraId="3B900FF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1、乙方保证所交付的货物的所有权完全属于乙方且无任何抵押、查封等产权瑕疵。</w:t>
      </w:r>
    </w:p>
    <w:p w14:paraId="32E9190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六、转包或分包</w:t>
      </w:r>
    </w:p>
    <w:p w14:paraId="376DDBCA">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1、本合同范围的货物，应由乙方直接供应，不得转让他人供应；</w:t>
      </w:r>
    </w:p>
    <w:p w14:paraId="3678780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2、除非得到甲方的书面同意，乙方不得将本合同范围的货物全部或部分分包给他人供应；</w:t>
      </w:r>
    </w:p>
    <w:p w14:paraId="2F8D48A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3、如有转让和未经甲方同意的分包行为，甲方有权解除合同，没收履约保证金并追究乙方的违约责任。</w:t>
      </w:r>
    </w:p>
    <w:p w14:paraId="4EE76755">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七、项目实施时间、地点</w:t>
      </w:r>
    </w:p>
    <w:p w14:paraId="09F1D59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pacing w:val="6"/>
          <w:sz w:val="24"/>
          <w:szCs w:val="24"/>
        </w:rPr>
        <w:t>项目完成时间</w:t>
      </w:r>
      <w:r>
        <w:rPr>
          <w:rFonts w:hint="eastAsia" w:ascii="仿宋" w:hAnsi="仿宋" w:eastAsia="仿宋" w:cs="仿宋"/>
          <w:color w:val="000000"/>
          <w:sz w:val="24"/>
          <w:szCs w:val="24"/>
        </w:rPr>
        <w:t>：</w:t>
      </w:r>
      <w:r>
        <w:rPr>
          <w:rFonts w:hint="eastAsia" w:ascii="仿宋" w:hAnsi="仿宋" w:eastAsia="仿宋" w:cs="仿宋"/>
          <w:bCs/>
          <w:color w:val="000000"/>
          <w:spacing w:val="6"/>
          <w:sz w:val="24"/>
          <w:szCs w:val="24"/>
        </w:rPr>
        <w:t>合同签订后【】天内</w:t>
      </w:r>
      <w:r>
        <w:rPr>
          <w:rFonts w:hint="eastAsia" w:ascii="仿宋" w:hAnsi="仿宋" w:eastAsia="仿宋" w:cs="仿宋"/>
          <w:bCs/>
          <w:color w:val="000000"/>
          <w:sz w:val="24"/>
          <w:szCs w:val="24"/>
        </w:rPr>
        <w:t>。</w:t>
      </w:r>
    </w:p>
    <w:p w14:paraId="364DDACD">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2、实施地点：浙江省教育考试院。</w:t>
      </w:r>
    </w:p>
    <w:p w14:paraId="2609910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八、履约保证金</w:t>
      </w:r>
    </w:p>
    <w:p w14:paraId="7D8FE92A">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sz w:val="24"/>
          <w:szCs w:val="24"/>
        </w:rPr>
        <w:t>乙方在签订合同</w:t>
      </w:r>
      <w:r>
        <w:rPr>
          <w:rFonts w:hint="eastAsia" w:ascii="仿宋" w:hAnsi="仿宋" w:eastAsia="仿宋" w:cs="仿宋"/>
          <w:bCs/>
          <w:sz w:val="24"/>
          <w:szCs w:val="24"/>
        </w:rPr>
        <w:t>后5天内</w:t>
      </w:r>
      <w:r>
        <w:rPr>
          <w:rFonts w:hint="eastAsia" w:ascii="仿宋" w:hAnsi="仿宋" w:eastAsia="仿宋" w:cs="仿宋"/>
          <w:sz w:val="24"/>
          <w:szCs w:val="24"/>
        </w:rPr>
        <w:t>必须向甲方提交合同总额1%（计</w:t>
      </w:r>
      <w:r>
        <w:rPr>
          <w:rFonts w:hint="eastAsia" w:ascii="仿宋" w:hAnsi="仿宋" w:eastAsia="仿宋" w:cs="仿宋"/>
          <w:sz w:val="24"/>
          <w:szCs w:val="24"/>
          <w:u w:val="single"/>
        </w:rPr>
        <w:t xml:space="preserve">     </w:t>
      </w:r>
      <w:r>
        <w:rPr>
          <w:rFonts w:hint="eastAsia" w:ascii="仿宋" w:hAnsi="仿宋" w:eastAsia="仿宋" w:cs="仿宋"/>
          <w:sz w:val="24"/>
          <w:szCs w:val="24"/>
        </w:rPr>
        <w:t>元）的履约保证金。项目验收合格后一个月内未发现任何服务和质量问题，全额无息退还</w:t>
      </w:r>
      <w:r>
        <w:rPr>
          <w:rFonts w:hint="eastAsia" w:ascii="仿宋" w:hAnsi="仿宋" w:eastAsia="仿宋" w:cs="仿宋"/>
          <w:bCs/>
          <w:color w:val="000000"/>
          <w:sz w:val="24"/>
          <w:szCs w:val="24"/>
        </w:rPr>
        <w:t xml:space="preserve">。    </w:t>
      </w:r>
    </w:p>
    <w:p w14:paraId="321E891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九、付款方式</w:t>
      </w:r>
    </w:p>
    <w:p w14:paraId="0183DD1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1.合同生效并具备实施条件后7个工作日内，甲方预付合同总金额的40%给乙方；</w:t>
      </w:r>
    </w:p>
    <w:p w14:paraId="4BA9EF2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sz w:val="24"/>
          <w:szCs w:val="24"/>
        </w:rPr>
        <w:t>甲方于项目交货及完成安装调试并通过相关部门验收合格后并收到乙方开具的等额发票7个工作日内，支付剩余60%的合同款项。</w:t>
      </w:r>
      <w:r>
        <w:rPr>
          <w:rFonts w:hint="eastAsia" w:ascii="仿宋" w:hAnsi="仿宋" w:eastAsia="仿宋" w:cs="仿宋"/>
          <w:bCs/>
          <w:color w:val="000000"/>
          <w:sz w:val="24"/>
          <w:szCs w:val="24"/>
        </w:rPr>
        <w:t>。</w:t>
      </w:r>
    </w:p>
    <w:p w14:paraId="23AE5283">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十、税费</w:t>
      </w:r>
    </w:p>
    <w:p w14:paraId="667C08FE">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本合同执行中相关的一切税费均由乙方承担。</w:t>
      </w:r>
    </w:p>
    <w:p w14:paraId="190A814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十一、售后服务</w:t>
      </w:r>
    </w:p>
    <w:p w14:paraId="662EA6BA">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1、设备（产品）质保期</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年。产品质保期为通过验收之日起开始计算。</w:t>
      </w:r>
    </w:p>
    <w:p w14:paraId="34D37349">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2、因乙方的原因出现问题，应免费到现场进行再次调试，直至系统恢复正常为止。</w:t>
      </w:r>
    </w:p>
    <w:p w14:paraId="5280698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3、保修期内，免费提供维修及软件维护、升级等技术支持服务、耗材提供及更换</w:t>
      </w:r>
      <w:r>
        <w:rPr>
          <w:rFonts w:hint="eastAsia" w:ascii="仿宋" w:hAnsi="仿宋" w:eastAsia="仿宋" w:cs="仿宋"/>
          <w:bCs/>
          <w:color w:val="000000"/>
          <w:sz w:val="24"/>
          <w:szCs w:val="24"/>
          <w:lang w:eastAsia="zh-CN"/>
        </w:rPr>
        <w:t>服务</w:t>
      </w:r>
      <w:r>
        <w:rPr>
          <w:rFonts w:hint="eastAsia" w:ascii="仿宋" w:hAnsi="仿宋" w:eastAsia="仿宋" w:cs="仿宋"/>
          <w:bCs/>
          <w:color w:val="000000"/>
          <w:sz w:val="24"/>
          <w:szCs w:val="24"/>
        </w:rPr>
        <w:t>；所有产品维修服务、软件维护、升级、耗材提供及更换</w:t>
      </w:r>
      <w:r>
        <w:rPr>
          <w:rFonts w:hint="eastAsia" w:ascii="仿宋" w:hAnsi="仿宋" w:eastAsia="仿宋" w:cs="仿宋"/>
          <w:bCs/>
          <w:color w:val="000000"/>
          <w:sz w:val="24"/>
          <w:szCs w:val="24"/>
          <w:lang w:eastAsia="zh-CN"/>
        </w:rPr>
        <w:t>服务</w:t>
      </w:r>
      <w:r>
        <w:rPr>
          <w:rFonts w:hint="eastAsia" w:ascii="仿宋" w:hAnsi="仿宋" w:eastAsia="仿宋" w:cs="仿宋"/>
          <w:bCs/>
          <w:color w:val="000000"/>
          <w:sz w:val="24"/>
          <w:szCs w:val="24"/>
        </w:rPr>
        <w:t>均为上门服务、，由此产生的费用均不再收取。</w:t>
      </w:r>
    </w:p>
    <w:p w14:paraId="277A6E0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在质保期内，发生系统故障等问题，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14:paraId="75F6326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5、技术支持：乙方应及时免费提供合同货物软件（如有）的升级，免费提供合同货物新功能和应用的资料。</w:t>
      </w:r>
    </w:p>
    <w:p w14:paraId="7849405E">
      <w:pPr>
        <w:spacing w:line="360" w:lineRule="auto"/>
        <w:ind w:firstLine="480" w:firstLineChars="200"/>
        <w:rPr>
          <w:rFonts w:hint="eastAsia" w:ascii="仿宋" w:hAnsi="仿宋" w:eastAsia="仿宋" w:cs="仿宋"/>
          <w:bCs/>
          <w:color w:val="000000"/>
          <w:sz w:val="24"/>
          <w:szCs w:val="24"/>
          <w:highlight w:val="yellow"/>
        </w:rPr>
      </w:pPr>
    </w:p>
    <w:p w14:paraId="0802335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十二、培训</w:t>
      </w:r>
    </w:p>
    <w:p w14:paraId="3D75E55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w:t>
      </w:r>
    </w:p>
    <w:p w14:paraId="7506144C">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十三、安装调试（若需要安装调试）</w:t>
      </w:r>
    </w:p>
    <w:p w14:paraId="2044EF93">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1、安装地点：甲方指定地点。</w:t>
      </w:r>
    </w:p>
    <w:p w14:paraId="37B729B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2、安装标准：符合我国国家有关技术规范要求和技术标准。</w:t>
      </w:r>
    </w:p>
    <w:p w14:paraId="0D282C37">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3、乙方应免费提供合同货物的安装服务。</w:t>
      </w:r>
    </w:p>
    <w:p w14:paraId="15DBE62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4、乙方在投标文件中应提供安装调试计划、对安装场地和环境的要求。</w:t>
      </w:r>
    </w:p>
    <w:p w14:paraId="55FAD82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十四、验收</w:t>
      </w:r>
    </w:p>
    <w:p w14:paraId="5983AC5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73D700EC">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2、乙方应于投标文件中提供合同货物的验收标准和检测办法，并在验收中提供甲方认可的相应检测手段，验收标准应符合中国有关的国家、地方、行业的标准，经甲方确认后作为验收的依据。</w:t>
      </w:r>
    </w:p>
    <w:p w14:paraId="203A552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3、如乙方委托国内代理（或其他机构）负责安装或配合安装，应在签约时指明，但乙方仍要对合同货物及其安装质量负全部责任。</w:t>
      </w:r>
    </w:p>
    <w:p w14:paraId="2325FED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4、验收费用由乙方承担。</w:t>
      </w:r>
    </w:p>
    <w:p w14:paraId="06627FD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十五、货物包装、发运及运输</w:t>
      </w:r>
    </w:p>
    <w:p w14:paraId="4706EEAD">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1、乙方应在货物发运前对其进行满足运输距离、防潮、防震、防锈和防破损装卸等要求包装，以保证货物安全运达甲方指定地点。</w:t>
      </w:r>
    </w:p>
    <w:p w14:paraId="1B70E487">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2、使用说明书、质量检验证明书、随配附件和工具以及清单一并附于货物内。</w:t>
      </w:r>
    </w:p>
    <w:p w14:paraId="6B5F50C5">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3、乙方在货物发运手续办理毕后24小时内货到甲方48小时前通知甲方，以准备接货。</w:t>
      </w:r>
    </w:p>
    <w:p w14:paraId="3C2E65F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4、货物在交付甲方前发生的风险均由乙方负责。</w:t>
      </w:r>
    </w:p>
    <w:p w14:paraId="0ACB0AE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5、货物在规定的交付期限内由乙方送达甲方指定的地点视为交付，乙方同时需通知甲方货物已送达。</w:t>
      </w:r>
    </w:p>
    <w:p w14:paraId="13217B93">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十六、违约责任</w:t>
      </w:r>
    </w:p>
    <w:p w14:paraId="7298FD5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1、甲方无正当理由拒收货物的，甲方向乙方偿付拒收货款总值的百分之五的违约金。</w:t>
      </w:r>
    </w:p>
    <w:p w14:paraId="48C1D5BC">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2、甲方无故逾期验收和支付手续的，甲方应按逾期付款总额每日万分之五向乙方支付违约金。</w:t>
      </w:r>
    </w:p>
    <w:p w14:paraId="1294B13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353BD34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1D907DF">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十七、不可抗力事件处理</w:t>
      </w:r>
    </w:p>
    <w:p w14:paraId="0B2EAAE7">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1、在合同有效期内，任何一方因不可抗力事件导致不能履行合同，则合同发行期可延长，其延长与不可抗力影响期相同。</w:t>
      </w:r>
    </w:p>
    <w:p w14:paraId="4C949B4D">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2、不可抗力事件发生后，应立即通知对方，并寄送有关权威机构出具的证明。</w:t>
      </w:r>
    </w:p>
    <w:p w14:paraId="79CCE3E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3、不可抗力事件延续120天以上，双方应通过友好协商，确定是否继续履行合同。</w:t>
      </w:r>
    </w:p>
    <w:p w14:paraId="02B01CD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十八、诉讼</w:t>
      </w:r>
    </w:p>
    <w:p w14:paraId="107BE2A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1、双方在执行合同中所发生的一切争议，应通过协商解决。如协商不成，可向甲方所在地法院起诉。</w:t>
      </w:r>
    </w:p>
    <w:p w14:paraId="3C59269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十九、合同的生效及其它</w:t>
      </w:r>
    </w:p>
    <w:p w14:paraId="05BF75C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1、本合同经甲方、乙方、鉴证方三方法定代表人或其委托人签字并加盖公章后生效。</w:t>
      </w:r>
    </w:p>
    <w:p w14:paraId="5877E5A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2、本合同未尽事宜，遵照《民法典》有关条文执行。</w:t>
      </w:r>
    </w:p>
    <w:p w14:paraId="2115B9A2">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3、本合同正本一式伍份，具有同等法律效力，甲乙双方各执二份、鉴证方执一份。合同自签字盖章之日起生效。</w:t>
      </w:r>
    </w:p>
    <w:p w14:paraId="40D860CB">
      <w:pPr>
        <w:spacing w:line="400" w:lineRule="exact"/>
        <w:rPr>
          <w:rFonts w:hint="eastAsia" w:ascii="仿宋" w:hAnsi="仿宋" w:eastAsia="仿宋" w:cs="仿宋"/>
          <w:color w:val="000000"/>
          <w:spacing w:val="6"/>
          <w:sz w:val="24"/>
          <w:szCs w:val="24"/>
        </w:rPr>
      </w:pPr>
    </w:p>
    <w:p w14:paraId="46BC9110">
      <w:pPr>
        <w:pStyle w:val="23"/>
        <w:ind w:firstLine="504"/>
        <w:rPr>
          <w:rFonts w:hint="eastAsia" w:ascii="仿宋" w:hAnsi="仿宋" w:eastAsia="仿宋" w:cs="仿宋"/>
          <w:color w:val="000000"/>
          <w:spacing w:val="6"/>
          <w:sz w:val="24"/>
          <w:szCs w:val="24"/>
        </w:rPr>
      </w:pPr>
    </w:p>
    <w:p w14:paraId="3BFA897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二十、本合同签订地点：                  </w:t>
      </w:r>
    </w:p>
    <w:p w14:paraId="554203F7">
      <w:pPr>
        <w:ind w:firstLine="480" w:firstLineChars="200"/>
        <w:rPr>
          <w:rFonts w:hint="eastAsia" w:ascii="仿宋" w:hAnsi="仿宋" w:eastAsia="仿宋" w:cs="仿宋"/>
          <w:sz w:val="24"/>
          <w:szCs w:val="24"/>
        </w:rPr>
      </w:pPr>
      <w:r>
        <w:rPr>
          <w:rFonts w:hint="eastAsia" w:ascii="仿宋" w:hAnsi="仿宋" w:eastAsia="仿宋" w:cs="仿宋"/>
          <w:sz w:val="24"/>
          <w:szCs w:val="24"/>
        </w:rPr>
        <w:t>附件1：服务机构信息安全保密协议</w:t>
      </w:r>
    </w:p>
    <w:p w14:paraId="6B79EC96">
      <w:pPr>
        <w:ind w:firstLine="720" w:firstLineChars="300"/>
        <w:rPr>
          <w:rFonts w:hint="eastAsia" w:ascii="仿宋" w:hAnsi="仿宋" w:eastAsia="仿宋" w:cs="仿宋"/>
          <w:sz w:val="24"/>
          <w:szCs w:val="24"/>
        </w:rPr>
      </w:pPr>
      <w:r>
        <w:rPr>
          <w:rFonts w:hint="eastAsia" w:ascii="仿宋" w:hAnsi="仿宋" w:eastAsia="仿宋" w:cs="仿宋"/>
          <w:sz w:val="24"/>
          <w:szCs w:val="24"/>
        </w:rPr>
        <w:t>（以下无正文）</w:t>
      </w:r>
    </w:p>
    <w:p w14:paraId="75CC4CA3">
      <w:pPr>
        <w:tabs>
          <w:tab w:val="left" w:pos="540"/>
        </w:tabs>
        <w:spacing w:line="500" w:lineRule="exact"/>
        <w:rPr>
          <w:rFonts w:hint="eastAsia" w:ascii="仿宋" w:hAnsi="仿宋" w:eastAsia="仿宋" w:cs="仿宋"/>
          <w:sz w:val="24"/>
          <w:szCs w:val="24"/>
          <w:u w:val="single"/>
        </w:rPr>
      </w:pPr>
    </w:p>
    <w:p w14:paraId="41051449">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1BF067D4">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法定代表或授权代表（签章）：            法定代表或授权代表（签章）：</w:t>
      </w:r>
    </w:p>
    <w:p w14:paraId="68F601D3">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单位地址：                             单位地址：</w:t>
      </w:r>
    </w:p>
    <w:p w14:paraId="7977C6BD">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开户银行：                             开户银行：</w:t>
      </w:r>
    </w:p>
    <w:p w14:paraId="1D017B0A">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账    号：                             账    号：</w:t>
      </w:r>
    </w:p>
    <w:p w14:paraId="2A3CE606">
      <w:pPr>
        <w:autoSpaceDE w:val="0"/>
        <w:autoSpaceDN w:val="0"/>
        <w:spacing w:line="360" w:lineRule="auto"/>
        <w:jc w:val="left"/>
        <w:rPr>
          <w:rFonts w:hint="eastAsia" w:ascii="仿宋" w:hAnsi="仿宋" w:eastAsia="仿宋" w:cs="仿宋"/>
          <w:sz w:val="24"/>
          <w:szCs w:val="24"/>
        </w:rPr>
      </w:pPr>
      <w:r>
        <w:rPr>
          <w:rFonts w:hint="eastAsia" w:ascii="仿宋" w:hAnsi="仿宋" w:eastAsia="仿宋" w:cs="仿宋"/>
          <w:sz w:val="24"/>
          <w:szCs w:val="24"/>
        </w:rPr>
        <w:t>电    话：                             电    话：</w:t>
      </w:r>
    </w:p>
    <w:p w14:paraId="4F4737E9">
      <w:pPr>
        <w:spacing w:line="360" w:lineRule="auto"/>
        <w:rPr>
          <w:rFonts w:hint="eastAsia" w:ascii="仿宋" w:hAnsi="仿宋" w:eastAsia="仿宋" w:cs="仿宋"/>
          <w:sz w:val="24"/>
          <w:szCs w:val="24"/>
        </w:rPr>
      </w:pPr>
      <w:r>
        <w:rPr>
          <w:rFonts w:hint="eastAsia" w:ascii="仿宋" w:hAnsi="仿宋" w:eastAsia="仿宋" w:cs="仿宋"/>
          <w:sz w:val="24"/>
          <w:szCs w:val="24"/>
        </w:rPr>
        <w:t>合同签订日期：</w:t>
      </w:r>
    </w:p>
    <w:p w14:paraId="35A4FE6F">
      <w:pPr>
        <w:pStyle w:val="58"/>
        <w:rPr>
          <w:rFonts w:hint="eastAsia" w:ascii="仿宋" w:hAnsi="仿宋" w:eastAsia="仿宋" w:cs="仿宋"/>
          <w:sz w:val="24"/>
          <w:szCs w:val="24"/>
        </w:rPr>
      </w:pPr>
    </w:p>
    <w:p w14:paraId="24906B77">
      <w:pPr>
        <w:rPr>
          <w:rFonts w:hint="eastAsia" w:ascii="仿宋" w:hAnsi="仿宋" w:eastAsia="仿宋" w:cs="仿宋"/>
          <w:sz w:val="24"/>
          <w:szCs w:val="24"/>
        </w:rPr>
      </w:pPr>
    </w:p>
    <w:p w14:paraId="5931B0AE">
      <w:pPr>
        <w:pStyle w:val="58"/>
        <w:ind w:firstLine="0"/>
        <w:rPr>
          <w:rFonts w:hint="eastAsia" w:ascii="仿宋" w:hAnsi="仿宋" w:eastAsia="仿宋" w:cs="仿宋"/>
          <w:sz w:val="24"/>
          <w:szCs w:val="24"/>
          <w:lang w:val="en-US"/>
        </w:rPr>
      </w:pPr>
      <w:r>
        <w:rPr>
          <w:rFonts w:hint="eastAsia" w:ascii="仿宋" w:hAnsi="仿宋" w:eastAsia="仿宋" w:cs="仿宋"/>
          <w:sz w:val="24"/>
          <w:szCs w:val="24"/>
          <w:lang w:val="en-US"/>
        </w:rPr>
        <w:t>鉴证方：浙江国际招投标有限公司</w:t>
      </w:r>
    </w:p>
    <w:p w14:paraId="1D12EE89">
      <w:pPr>
        <w:pStyle w:val="58"/>
        <w:ind w:firstLine="0"/>
        <w:rPr>
          <w:rFonts w:hint="eastAsia" w:ascii="仿宋" w:hAnsi="仿宋" w:eastAsia="仿宋" w:cs="仿宋"/>
          <w:sz w:val="24"/>
          <w:szCs w:val="24"/>
          <w:lang w:val="en-US"/>
        </w:rPr>
      </w:pPr>
      <w:r>
        <w:rPr>
          <w:rFonts w:hint="eastAsia" w:ascii="仿宋" w:hAnsi="仿宋" w:eastAsia="仿宋" w:cs="仿宋"/>
          <w:sz w:val="24"/>
          <w:szCs w:val="24"/>
          <w:lang w:val="en-US"/>
        </w:rPr>
        <w:t>授权代表（签名）：</w:t>
      </w:r>
    </w:p>
    <w:p w14:paraId="0598B49B">
      <w:pPr>
        <w:pStyle w:val="58"/>
        <w:ind w:firstLine="0"/>
        <w:rPr>
          <w:rFonts w:hint="eastAsia" w:ascii="仿宋" w:hAnsi="仿宋" w:eastAsia="仿宋" w:cs="仿宋"/>
          <w:sz w:val="24"/>
          <w:szCs w:val="24"/>
          <w:lang w:val="en-US"/>
        </w:rPr>
      </w:pPr>
      <w:r>
        <w:rPr>
          <w:rFonts w:hint="eastAsia" w:ascii="仿宋" w:hAnsi="仿宋" w:eastAsia="仿宋" w:cs="仿宋"/>
          <w:sz w:val="24"/>
          <w:szCs w:val="24"/>
          <w:lang w:val="en-US"/>
        </w:rPr>
        <w:t>地址：杭州市文三路90号东部软件园1号楼3楼</w:t>
      </w:r>
    </w:p>
    <w:p w14:paraId="6C199212">
      <w:pPr>
        <w:pStyle w:val="58"/>
        <w:ind w:firstLine="0"/>
        <w:rPr>
          <w:rFonts w:hint="eastAsia" w:ascii="仿宋" w:hAnsi="仿宋" w:eastAsia="仿宋" w:cs="仿宋"/>
          <w:sz w:val="24"/>
          <w:szCs w:val="24"/>
          <w:lang w:val="en-US"/>
        </w:rPr>
      </w:pPr>
      <w:r>
        <w:rPr>
          <w:rFonts w:hint="eastAsia" w:ascii="仿宋" w:hAnsi="仿宋" w:eastAsia="仿宋" w:cs="仿宋"/>
          <w:sz w:val="24"/>
          <w:szCs w:val="24"/>
          <w:lang w:val="en-US"/>
        </w:rPr>
        <w:t>电话：0571-81061819</w:t>
      </w:r>
    </w:p>
    <w:p w14:paraId="3777C3F7">
      <w:pPr>
        <w:pStyle w:val="58"/>
        <w:ind w:firstLine="0"/>
        <w:rPr>
          <w:rFonts w:hint="eastAsia" w:ascii="仿宋" w:hAnsi="仿宋" w:eastAsia="仿宋" w:cs="仿宋"/>
          <w:szCs w:val="24"/>
          <w:lang w:val="en-US"/>
        </w:rPr>
      </w:pPr>
      <w:r>
        <w:rPr>
          <w:rFonts w:hint="eastAsia" w:ascii="仿宋" w:hAnsi="仿宋" w:eastAsia="仿宋" w:cs="仿宋"/>
          <w:sz w:val="24"/>
          <w:szCs w:val="24"/>
          <w:lang w:val="en-US"/>
        </w:rPr>
        <w:t>鉴证日期：</w:t>
      </w:r>
    </w:p>
    <w:p w14:paraId="20A936DA">
      <w:pPr>
        <w:pStyle w:val="58"/>
        <w:ind w:firstLine="0"/>
        <w:rPr>
          <w:rFonts w:hint="eastAsia" w:ascii="仿宋" w:hAnsi="仿宋" w:eastAsia="仿宋" w:cs="仿宋"/>
          <w:szCs w:val="24"/>
          <w:lang w:val="en-US"/>
        </w:rPr>
      </w:pPr>
    </w:p>
    <w:p w14:paraId="60C73CE3">
      <w:pPr>
        <w:pStyle w:val="58"/>
        <w:rPr>
          <w:rFonts w:hint="eastAsia" w:ascii="仿宋" w:hAnsi="仿宋" w:eastAsia="仿宋" w:cs="仿宋"/>
          <w:lang w:val="en-US"/>
        </w:rPr>
      </w:pPr>
    </w:p>
    <w:p w14:paraId="7ABBC05E">
      <w:pPr>
        <w:rPr>
          <w:rFonts w:hint="eastAsia" w:ascii="仿宋" w:hAnsi="仿宋" w:eastAsia="仿宋" w:cs="仿宋"/>
          <w:snapToGrid w:val="0"/>
          <w:sz w:val="30"/>
          <w:szCs w:val="30"/>
        </w:rPr>
      </w:pPr>
      <w:r>
        <w:rPr>
          <w:rFonts w:hint="eastAsia" w:ascii="仿宋" w:hAnsi="仿宋" w:eastAsia="仿宋" w:cs="仿宋"/>
          <w:snapToGrid w:val="0"/>
          <w:sz w:val="30"/>
          <w:szCs w:val="30"/>
        </w:rPr>
        <w:br w:type="page"/>
      </w:r>
    </w:p>
    <w:p w14:paraId="640B1979">
      <w:pPr>
        <w:pStyle w:val="31"/>
        <w:snapToGrid w:val="0"/>
        <w:spacing w:before="156" w:after="156" w:line="460" w:lineRule="exact"/>
        <w:rPr>
          <w:rFonts w:hint="eastAsia" w:ascii="仿宋" w:hAnsi="仿宋" w:eastAsia="仿宋" w:cs="仿宋"/>
          <w:snapToGrid w:val="0"/>
          <w:sz w:val="30"/>
          <w:szCs w:val="30"/>
        </w:rPr>
      </w:pPr>
      <w:r>
        <w:rPr>
          <w:rFonts w:hint="eastAsia" w:ascii="仿宋" w:hAnsi="仿宋" w:eastAsia="仿宋" w:cs="仿宋"/>
          <w:snapToGrid w:val="0"/>
          <w:sz w:val="30"/>
          <w:szCs w:val="30"/>
        </w:rPr>
        <w:t>附件1：</w:t>
      </w:r>
    </w:p>
    <w:p w14:paraId="5AFEC198">
      <w:pPr>
        <w:keepNext w:val="0"/>
        <w:keepLines w:val="0"/>
        <w:numPr>
          <w:ilvl w:val="0"/>
          <w:numId w:val="0"/>
        </w:numPr>
        <w:tabs>
          <w:tab w:val="left" w:pos="432"/>
        </w:tabs>
        <w:jc w:val="center"/>
        <w:outlineLvl w:val="9"/>
        <w:rPr>
          <w:rStyle w:val="63"/>
          <w:rFonts w:hint="eastAsia" w:ascii="仿宋" w:hAnsi="仿宋" w:eastAsia="仿宋" w:cs="仿宋"/>
          <w:b/>
          <w:bCs w:val="0"/>
          <w:sz w:val="36"/>
          <w:szCs w:val="36"/>
        </w:rPr>
      </w:pPr>
      <w:bookmarkStart w:id="91" w:name="_Toc13672691"/>
      <w:r>
        <w:rPr>
          <w:rStyle w:val="63"/>
          <w:rFonts w:hint="eastAsia" w:ascii="仿宋" w:hAnsi="仿宋" w:eastAsia="仿宋" w:cs="仿宋"/>
          <w:b/>
          <w:bCs/>
          <w:sz w:val="36"/>
          <w:szCs w:val="36"/>
        </w:rPr>
        <w:t>服务机构信息安全保密协议</w:t>
      </w:r>
      <w:bookmarkEnd w:id="91"/>
    </w:p>
    <w:p w14:paraId="370EF620">
      <w:pPr>
        <w:tabs>
          <w:tab w:val="left" w:pos="4425"/>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甲方： </w:t>
      </w:r>
    </w:p>
    <w:p w14:paraId="178A078B">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14:paraId="2505389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乙方在为甲方提供</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服务期间</w:t>
      </w:r>
      <w:r>
        <w:rPr>
          <w:rFonts w:hint="eastAsia" w:ascii="仿宋" w:hAnsi="仿宋" w:eastAsia="仿宋" w:cs="仿宋"/>
          <w:sz w:val="24"/>
        </w:rPr>
        <w:t>，乙方员工已经（或将要）知悉甲方的工作秘密。为明确乙方的保密义务，经甲乙双方本着诚信原则平等协商，自愿签订如下保守工作秘密协议：</w:t>
      </w:r>
    </w:p>
    <w:p w14:paraId="38A515DF">
      <w:pPr>
        <w:numPr>
          <w:ilvl w:val="0"/>
          <w:numId w:val="12"/>
        </w:numPr>
        <w:adjustRightInd/>
        <w:spacing w:line="360" w:lineRule="auto"/>
        <w:ind w:left="0" w:firstLine="567"/>
        <w:rPr>
          <w:rFonts w:hint="eastAsia" w:ascii="仿宋" w:hAnsi="仿宋" w:eastAsia="仿宋" w:cs="仿宋"/>
          <w:sz w:val="24"/>
        </w:rPr>
      </w:pPr>
      <w:r>
        <w:rPr>
          <w:rFonts w:hint="eastAsia" w:ascii="仿宋" w:hAnsi="仿宋" w:eastAsia="仿宋" w:cs="仿宋"/>
          <w:sz w:val="24"/>
        </w:rPr>
        <w:t>本协议所称的乙方为</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承建（服务）单位，承建（服务）单位</w:t>
      </w:r>
      <w:r>
        <w:rPr>
          <w:rFonts w:hint="eastAsia" w:ascii="仿宋" w:hAnsi="仿宋" w:eastAsia="仿宋" w:cs="仿宋"/>
          <w:sz w:val="24"/>
        </w:rPr>
        <w:t>有义务约束其参建员工履行此保密协议，如乙方员工违反保密协议条款，所造成损失及后果由乙方承担。</w:t>
      </w:r>
    </w:p>
    <w:p w14:paraId="2CE90778">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所称工作秘密是国家敏感信息、不为公众所知悉的信息、个人隐私信息、因信息丢失或损坏对甲方的形象或工作职能造成损害的数据信息，以及其他双方约定或甲方内部规定保密的信息。本协议所称甲方的工作秘密不限于甲方单位本身的工作秘密，还包括因业务往来所知悉的合作单位的工作秘密，以及甲方依照法律规定（如在缔约过程中知悉的对方当事人的秘密）或有关协议的约定（如技术合同、合作协议等）对外承担保密义务的事项等。具体包括但不限于系统业务数据、技术方案、项目设计、技术指标、计算机软件、数据库、实验结果、图纸、技术资料、涉及工作秘密的业务函电、投资计划、合作计划、客户资料、采购资料、定价政策、不公开的财务资料、业务策略、技术方法等信息。</w:t>
      </w:r>
    </w:p>
    <w:p w14:paraId="7E102D9A">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乙方需无条件承担下列保守工作秘密义务：</w:t>
      </w:r>
    </w:p>
    <w:p w14:paraId="5E3D2B72">
      <w:pPr>
        <w:spacing w:line="360" w:lineRule="auto"/>
        <w:ind w:firstLine="566" w:firstLineChars="236"/>
        <w:rPr>
          <w:rFonts w:hint="eastAsia" w:ascii="仿宋" w:hAnsi="仿宋" w:eastAsia="仿宋" w:cs="仿宋"/>
          <w:sz w:val="24"/>
        </w:rPr>
      </w:pPr>
      <w:r>
        <w:rPr>
          <w:rFonts w:hint="eastAsia" w:ascii="仿宋" w:hAnsi="仿宋" w:eastAsia="仿宋" w:cs="仿宋"/>
          <w:sz w:val="24"/>
        </w:rPr>
        <w:t>1、不刺探非本职工作所需要的工作秘密；</w:t>
      </w:r>
    </w:p>
    <w:p w14:paraId="44F76982">
      <w:pPr>
        <w:spacing w:line="360" w:lineRule="auto"/>
        <w:ind w:firstLine="566" w:firstLineChars="236"/>
        <w:rPr>
          <w:rFonts w:hint="eastAsia" w:ascii="仿宋" w:hAnsi="仿宋" w:eastAsia="仿宋" w:cs="仿宋"/>
          <w:sz w:val="24"/>
        </w:rPr>
      </w:pPr>
      <w:r>
        <w:rPr>
          <w:rFonts w:hint="eastAsia" w:ascii="仿宋" w:hAnsi="仿宋" w:eastAsia="仿宋" w:cs="仿宋"/>
          <w:sz w:val="24"/>
        </w:rPr>
        <w:t>2、不向不承担相应保密义务的任何第三人披露甲方的工作秘密；</w:t>
      </w:r>
    </w:p>
    <w:p w14:paraId="685D9B4A">
      <w:pPr>
        <w:spacing w:line="360" w:lineRule="auto"/>
        <w:ind w:firstLine="566" w:firstLineChars="236"/>
        <w:rPr>
          <w:rFonts w:hint="eastAsia" w:ascii="仿宋" w:hAnsi="仿宋" w:eastAsia="仿宋" w:cs="仿宋"/>
          <w:sz w:val="24"/>
        </w:rPr>
      </w:pPr>
      <w:r>
        <w:rPr>
          <w:rFonts w:hint="eastAsia" w:ascii="仿宋" w:hAnsi="仿宋" w:eastAsia="仿宋" w:cs="仿宋"/>
          <w:sz w:val="24"/>
        </w:rPr>
        <w:t>3、不得允许（出借、赠与、出租、转让等处分甲方工作秘密的行为皆属于“允许”）或协助不承担相应保密义务的任何第三人使用甲方的工作秘密；</w:t>
      </w:r>
    </w:p>
    <w:p w14:paraId="53026D80">
      <w:pPr>
        <w:spacing w:line="360" w:lineRule="auto"/>
        <w:ind w:firstLine="566" w:firstLineChars="236"/>
        <w:rPr>
          <w:rFonts w:hint="eastAsia" w:ascii="仿宋" w:hAnsi="仿宋" w:eastAsia="仿宋" w:cs="仿宋"/>
          <w:sz w:val="24"/>
        </w:rPr>
      </w:pPr>
      <w:r>
        <w:rPr>
          <w:rFonts w:hint="eastAsia" w:ascii="仿宋" w:hAnsi="仿宋" w:eastAsia="仿宋" w:cs="仿宋"/>
          <w:sz w:val="24"/>
        </w:rPr>
        <w:t>4、不利用所知悉的甲方的工作秘密从事有损甲方或甲方关联单位利益的经营、交易等行为。</w:t>
      </w:r>
    </w:p>
    <w:p w14:paraId="663302E6">
      <w:pPr>
        <w:spacing w:line="360" w:lineRule="auto"/>
        <w:ind w:firstLine="566" w:firstLineChars="236"/>
        <w:rPr>
          <w:rFonts w:hint="eastAsia" w:ascii="仿宋" w:hAnsi="仿宋" w:eastAsia="仿宋" w:cs="仿宋"/>
          <w:sz w:val="24"/>
        </w:rPr>
      </w:pPr>
      <w:r>
        <w:rPr>
          <w:rFonts w:hint="eastAsia" w:ascii="仿宋" w:hAnsi="仿宋" w:eastAsia="仿宋" w:cs="仿宋"/>
          <w:sz w:val="24"/>
        </w:rPr>
        <w:t>5、如发现工作秘密被乙方或乙方员工泄露或者乙方过失泄露工作秘密，应当采取有效措施防止泄密进一步扩大，并及时向甲方的相关部门报告。</w:t>
      </w:r>
    </w:p>
    <w:p w14:paraId="043C40CA">
      <w:pPr>
        <w:spacing w:line="360" w:lineRule="auto"/>
        <w:ind w:firstLine="566" w:firstLineChars="236"/>
        <w:rPr>
          <w:rFonts w:hint="eastAsia" w:ascii="仿宋" w:hAnsi="仿宋" w:eastAsia="仿宋" w:cs="仿宋"/>
          <w:sz w:val="24"/>
        </w:rPr>
      </w:pPr>
      <w:r>
        <w:rPr>
          <w:rFonts w:hint="eastAsia" w:ascii="仿宋" w:hAnsi="仿宋" w:eastAsia="仿宋" w:cs="仿宋"/>
          <w:sz w:val="24"/>
        </w:rPr>
        <w:t>6、其他本着诚实信用原则应当承担的保守工作秘密义务。</w:t>
      </w:r>
    </w:p>
    <w:p w14:paraId="08A08590">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违反保密义务的法律责任：</w:t>
      </w:r>
    </w:p>
    <w:p w14:paraId="05E63866">
      <w:pPr>
        <w:spacing w:line="360" w:lineRule="auto"/>
        <w:ind w:firstLine="566" w:firstLineChars="236"/>
        <w:rPr>
          <w:rFonts w:hint="eastAsia" w:ascii="仿宋" w:hAnsi="仿宋" w:eastAsia="仿宋" w:cs="仿宋"/>
          <w:sz w:val="24"/>
        </w:rPr>
      </w:pPr>
      <w:r>
        <w:rPr>
          <w:rFonts w:hint="eastAsia" w:ascii="仿宋" w:hAnsi="仿宋" w:eastAsia="仿宋" w:cs="仿宋"/>
          <w:sz w:val="24"/>
        </w:rPr>
        <w:t>1、如乙方未履行本协议规定的保密义务，甲方有权追究乙方违约责任；</w:t>
      </w:r>
    </w:p>
    <w:p w14:paraId="4F51BB93">
      <w:pPr>
        <w:spacing w:line="360" w:lineRule="auto"/>
        <w:ind w:firstLine="566" w:firstLineChars="236"/>
        <w:rPr>
          <w:rFonts w:hint="eastAsia" w:ascii="仿宋" w:hAnsi="仿宋" w:eastAsia="仿宋" w:cs="仿宋"/>
          <w:sz w:val="24"/>
        </w:rPr>
      </w:pPr>
      <w:r>
        <w:rPr>
          <w:rFonts w:hint="eastAsia" w:ascii="仿宋" w:hAnsi="仿宋" w:eastAsia="仿宋" w:cs="仿宋"/>
          <w:sz w:val="24"/>
        </w:rPr>
        <w:t>2、如乙方因前款所称的违约行为造成甲方损失的，应当承担损失赔偿责任；</w:t>
      </w:r>
    </w:p>
    <w:p w14:paraId="11CDF7AE">
      <w:pPr>
        <w:spacing w:line="360" w:lineRule="auto"/>
        <w:ind w:firstLine="566" w:firstLineChars="236"/>
        <w:rPr>
          <w:rFonts w:hint="eastAsia" w:ascii="仿宋" w:hAnsi="仿宋" w:eastAsia="仿宋" w:cs="仿宋"/>
          <w:sz w:val="24"/>
        </w:rPr>
      </w:pPr>
      <w:r>
        <w:rPr>
          <w:rFonts w:hint="eastAsia" w:ascii="仿宋" w:hAnsi="仿宋" w:eastAsia="仿宋" w:cs="仿宋"/>
          <w:sz w:val="24"/>
        </w:rPr>
        <w:t>3、前款所述损失赔偿按照如下方式计算：</w:t>
      </w:r>
    </w:p>
    <w:p w14:paraId="3B85A457">
      <w:pPr>
        <w:spacing w:line="360" w:lineRule="auto"/>
        <w:ind w:firstLine="566" w:firstLineChars="236"/>
        <w:rPr>
          <w:rFonts w:hint="eastAsia" w:ascii="仿宋" w:hAnsi="仿宋" w:eastAsia="仿宋" w:cs="仿宋"/>
          <w:sz w:val="24"/>
        </w:rPr>
      </w:pPr>
      <w:r>
        <w:rPr>
          <w:rFonts w:hint="eastAsia" w:ascii="仿宋" w:hAnsi="仿宋" w:eastAsia="仿宋" w:cs="仿宋"/>
          <w:sz w:val="24"/>
        </w:rPr>
        <w:t>①损失赔偿额为甲方因乙方的违约行为所受到的实际经济损失以及可举证之期待利益损失。</w:t>
      </w:r>
    </w:p>
    <w:p w14:paraId="72C841BF">
      <w:pPr>
        <w:spacing w:line="360" w:lineRule="auto"/>
        <w:ind w:firstLine="566" w:firstLineChars="236"/>
        <w:rPr>
          <w:rFonts w:hint="eastAsia" w:ascii="仿宋" w:hAnsi="仿宋" w:eastAsia="仿宋" w:cs="仿宋"/>
          <w:sz w:val="24"/>
        </w:rPr>
      </w:pPr>
      <w:r>
        <w:rPr>
          <w:rFonts w:hint="eastAsia" w:ascii="仿宋" w:hAnsi="仿宋" w:eastAsia="仿宋" w:cs="仿宋"/>
          <w:sz w:val="24"/>
        </w:rPr>
        <w:t>②如果甲方的损失依照本条①款所述的计算方法难以计算的，损失赔偿额为不低于乙方因违约行为所获得的全部利润的合理数额，或者不低于甲方工作秘密许可使用费的合理数额。</w:t>
      </w:r>
    </w:p>
    <w:p w14:paraId="40453F03">
      <w:pPr>
        <w:spacing w:line="360" w:lineRule="auto"/>
        <w:ind w:firstLine="566" w:firstLineChars="236"/>
        <w:rPr>
          <w:rFonts w:hint="eastAsia" w:ascii="仿宋" w:hAnsi="仿宋" w:eastAsia="仿宋" w:cs="仿宋"/>
          <w:sz w:val="24"/>
        </w:rPr>
      </w:pPr>
      <w:r>
        <w:rPr>
          <w:rFonts w:hint="eastAsia" w:ascii="仿宋" w:hAnsi="仿宋" w:eastAsia="仿宋" w:cs="仿宋"/>
          <w:sz w:val="24"/>
        </w:rPr>
        <w:t>4、因乙方的违约行为同时侵犯了甲方的工作秘密权利的，甲方可以选择根据本协议要求乙方承担违约责任，或者根据国家有关法律、法规要求乙方承担侵权责任。</w:t>
      </w:r>
    </w:p>
    <w:p w14:paraId="13370310">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本协议自甲乙双方签署完毕之日起生效。</w:t>
      </w:r>
    </w:p>
    <w:p w14:paraId="18DD9485">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本协议约定的保守工作秘密的义务并不限于甲乙双方保持合作关系期间，乙方应谨慎保守所知悉的甲方工作秘密，除非：</w:t>
      </w:r>
    </w:p>
    <w:p w14:paraId="08964E53">
      <w:pPr>
        <w:spacing w:line="360" w:lineRule="auto"/>
        <w:ind w:firstLine="566" w:firstLineChars="236"/>
        <w:rPr>
          <w:rFonts w:hint="eastAsia" w:ascii="仿宋" w:hAnsi="仿宋" w:eastAsia="仿宋" w:cs="仿宋"/>
          <w:sz w:val="24"/>
        </w:rPr>
      </w:pPr>
      <w:r>
        <w:rPr>
          <w:rFonts w:hint="eastAsia" w:ascii="仿宋" w:hAnsi="仿宋" w:eastAsia="仿宋" w:cs="仿宋"/>
          <w:sz w:val="24"/>
        </w:rPr>
        <w:t>1、乙方所知悉的甲方工作秘密已为公众所知悉。</w:t>
      </w:r>
    </w:p>
    <w:p w14:paraId="561438D6">
      <w:pPr>
        <w:spacing w:line="360" w:lineRule="auto"/>
        <w:ind w:firstLine="566" w:firstLineChars="236"/>
        <w:rPr>
          <w:rFonts w:hint="eastAsia" w:ascii="仿宋" w:hAnsi="仿宋" w:eastAsia="仿宋" w:cs="仿宋"/>
          <w:sz w:val="24"/>
        </w:rPr>
      </w:pPr>
      <w:r>
        <w:rPr>
          <w:rFonts w:hint="eastAsia" w:ascii="仿宋" w:hAnsi="仿宋" w:eastAsia="仿宋" w:cs="仿宋"/>
          <w:sz w:val="24"/>
        </w:rPr>
        <w:t>2、甲方明确公示已对该工作秘密进行了解密，该信息已不再具有工作秘密的特性。</w:t>
      </w:r>
    </w:p>
    <w:p w14:paraId="5B274672">
      <w:pPr>
        <w:spacing w:line="360" w:lineRule="auto"/>
        <w:ind w:firstLine="566" w:firstLineChars="236"/>
        <w:rPr>
          <w:rFonts w:hint="eastAsia" w:ascii="仿宋" w:hAnsi="仿宋" w:eastAsia="仿宋" w:cs="仿宋"/>
          <w:sz w:val="24"/>
        </w:rPr>
      </w:pPr>
      <w:r>
        <w:rPr>
          <w:rFonts w:hint="eastAsia" w:ascii="仿宋" w:hAnsi="仿宋" w:eastAsia="仿宋" w:cs="仿宋"/>
          <w:sz w:val="24"/>
        </w:rPr>
        <w:t>3、甲方的法人资格终止，且没有承受其权利义务的人或组织。</w:t>
      </w:r>
    </w:p>
    <w:p w14:paraId="113F298E">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因履行本协议发生争议的，甲乙双方可自愿平等协商解决。协商不成的，应当向原告住所地人民法院提起民事诉讼。</w:t>
      </w:r>
    </w:p>
    <w:p w14:paraId="69F04B4A">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本协议未尽事宜，按照国家法律或政府主管部门的有关规章、制度执行。</w:t>
      </w:r>
    </w:p>
    <w:p w14:paraId="65CFE4AB">
      <w:pPr>
        <w:numPr>
          <w:ilvl w:val="0"/>
          <w:numId w:val="12"/>
        </w:numPr>
        <w:adjustRightInd/>
        <w:spacing w:line="360" w:lineRule="auto"/>
        <w:ind w:left="0" w:firstLine="484" w:firstLineChars="20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本协议一式二份，甲乙双方各执一份。</w:t>
      </w:r>
    </w:p>
    <w:p w14:paraId="1C761777">
      <w:pPr>
        <w:spacing w:line="360" w:lineRule="auto"/>
        <w:ind w:left="5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（以下无正文）</w:t>
      </w:r>
    </w:p>
    <w:p w14:paraId="46D80BE2">
      <w:pPr>
        <w:spacing w:line="360" w:lineRule="auto"/>
        <w:rPr>
          <w:rFonts w:hint="eastAsia" w:ascii="仿宋" w:hAnsi="仿宋" w:eastAsia="仿宋" w:cs="仿宋"/>
          <w:sz w:val="24"/>
        </w:rPr>
      </w:pPr>
      <w:r>
        <w:rPr>
          <w:rFonts w:hint="eastAsia" w:ascii="仿宋" w:hAnsi="仿宋" w:eastAsia="仿宋" w:cs="仿宋"/>
          <w:sz w:val="24"/>
        </w:rPr>
        <w:t xml:space="preserve">甲   方：                        乙   方： </w:t>
      </w:r>
    </w:p>
    <w:p w14:paraId="5DE15142">
      <w:pPr>
        <w:spacing w:line="360" w:lineRule="auto"/>
        <w:ind w:firstLine="480" w:firstLineChars="200"/>
        <w:rPr>
          <w:rFonts w:hint="eastAsia" w:ascii="仿宋" w:hAnsi="仿宋" w:eastAsia="仿宋" w:cs="仿宋"/>
          <w:sz w:val="24"/>
        </w:rPr>
      </w:pPr>
      <w:r>
        <w:rPr>
          <w:rFonts w:hint="eastAsia" w:ascii="仿宋" w:hAnsi="仿宋" w:eastAsia="仿宋" w:cs="仿宋"/>
          <w:sz w:val="24"/>
        </w:rPr>
        <w:t>（盖章）                         （盖章）</w:t>
      </w:r>
    </w:p>
    <w:p w14:paraId="3309DD54">
      <w:pPr>
        <w:spacing w:line="360" w:lineRule="auto"/>
        <w:rPr>
          <w:rFonts w:hint="eastAsia" w:ascii="仿宋" w:hAnsi="仿宋" w:eastAsia="仿宋" w:cs="仿宋"/>
          <w:sz w:val="24"/>
        </w:rPr>
      </w:pPr>
      <w:r>
        <w:rPr>
          <w:rFonts w:hint="eastAsia" w:ascii="仿宋" w:hAnsi="仿宋" w:eastAsia="仿宋" w:cs="仿宋"/>
          <w:sz w:val="24"/>
        </w:rPr>
        <w:t>法定代表人或委托代理人：        法定代表人或委托代理人：</w:t>
      </w:r>
    </w:p>
    <w:p w14:paraId="5DE84B54">
      <w:pPr>
        <w:spacing w:line="360" w:lineRule="auto"/>
        <w:ind w:firstLine="480" w:firstLineChars="200"/>
        <w:rPr>
          <w:rFonts w:hint="eastAsia" w:ascii="仿宋" w:hAnsi="仿宋" w:eastAsia="仿宋" w:cs="仿宋"/>
          <w:sz w:val="24"/>
        </w:rPr>
      </w:pPr>
      <w:r>
        <w:rPr>
          <w:rFonts w:hint="eastAsia" w:ascii="仿宋" w:hAnsi="仿宋" w:eastAsia="仿宋" w:cs="仿宋"/>
          <w:sz w:val="24"/>
        </w:rPr>
        <w:t>（签章）                         （签章）</w:t>
      </w:r>
    </w:p>
    <w:p w14:paraId="4BBF3E39">
      <w:pPr>
        <w:rPr>
          <w:rFonts w:hint="eastAsia" w:ascii="仿宋" w:hAnsi="仿宋" w:eastAsia="仿宋" w:cs="仿宋"/>
        </w:rPr>
      </w:pPr>
      <w:r>
        <w:rPr>
          <w:rFonts w:hint="eastAsia" w:ascii="仿宋" w:hAnsi="仿宋" w:eastAsia="仿宋" w:cs="仿宋"/>
          <w:sz w:val="24"/>
        </w:rPr>
        <w:t>签订日期：   年  月  日         签订日期：   年  月  日</w:t>
      </w:r>
    </w:p>
    <w:p w14:paraId="77B9A463">
      <w:pPr>
        <w:rPr>
          <w:rFonts w:hint="eastAsia" w:ascii="仿宋" w:hAnsi="仿宋" w:eastAsia="仿宋" w:cs="仿宋"/>
        </w:rPr>
      </w:pPr>
    </w:p>
    <w:p w14:paraId="0AEFAEDC">
      <w:pPr>
        <w:rPr>
          <w:rFonts w:hint="eastAsia" w:ascii="仿宋" w:hAnsi="仿宋" w:eastAsia="仿宋" w:cs="仿宋"/>
          <w:szCs w:val="24"/>
          <w:lang w:val="en-US"/>
        </w:rPr>
      </w:pPr>
    </w:p>
    <w:p w14:paraId="587BE68C">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szCs w:val="21"/>
        </w:rPr>
        <w:br w:type="page"/>
      </w:r>
      <w:r>
        <w:rPr>
          <w:rFonts w:hint="eastAsia" w:ascii="仿宋" w:hAnsi="仿宋" w:eastAsia="仿宋" w:cs="仿宋"/>
          <w:b/>
          <w:sz w:val="36"/>
          <w:szCs w:val="20"/>
        </w:rPr>
        <w:t>第七部分</w:t>
      </w:r>
      <w:bookmarkEnd w:id="89"/>
      <w:r>
        <w:rPr>
          <w:rFonts w:hint="eastAsia" w:ascii="仿宋" w:hAnsi="仿宋" w:eastAsia="仿宋" w:cs="仿宋"/>
          <w:b/>
          <w:sz w:val="36"/>
          <w:szCs w:val="20"/>
        </w:rPr>
        <w:t xml:space="preserve">  </w:t>
      </w:r>
      <w:bookmarkEnd w:id="90"/>
      <w:r>
        <w:rPr>
          <w:rFonts w:hint="eastAsia" w:ascii="仿宋" w:hAnsi="仿宋" w:eastAsia="仿宋" w:cs="仿宋"/>
          <w:b/>
          <w:sz w:val="36"/>
          <w:szCs w:val="20"/>
        </w:rPr>
        <w:t>应提交的有关格式范例</w:t>
      </w:r>
    </w:p>
    <w:p w14:paraId="2AEAB69F">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32A59A8E">
      <w:pPr>
        <w:spacing w:line="360" w:lineRule="auto"/>
        <w:ind w:firstLine="480" w:firstLineChars="200"/>
        <w:rPr>
          <w:rFonts w:hint="eastAsia" w:ascii="仿宋" w:hAnsi="仿宋" w:eastAsia="仿宋" w:cs="仿宋"/>
          <w:sz w:val="24"/>
        </w:rPr>
      </w:pPr>
    </w:p>
    <w:p w14:paraId="581DE1E3">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A26337">
      <w:pPr>
        <w:pStyle w:val="184"/>
        <w:spacing w:line="360" w:lineRule="auto"/>
        <w:rPr>
          <w:rFonts w:hint="eastAsia" w:ascii="仿宋" w:hAnsi="仿宋" w:eastAsia="仿宋" w:cs="仿宋"/>
        </w:rPr>
      </w:pPr>
      <w:r>
        <w:rPr>
          <w:rFonts w:hint="eastAsia" w:ascii="仿宋" w:hAnsi="仿宋" w:eastAsia="仿宋" w:cs="仿宋"/>
        </w:rPr>
        <w:t>（1）响应函………………………………………………………………………（页码）</w:t>
      </w:r>
    </w:p>
    <w:p w14:paraId="773EFEDE">
      <w:pPr>
        <w:pStyle w:val="184"/>
        <w:spacing w:line="360" w:lineRule="auto"/>
        <w:rPr>
          <w:rFonts w:hint="eastAsia" w:ascii="仿宋" w:hAnsi="仿宋" w:eastAsia="仿宋" w:cs="仿宋"/>
        </w:rPr>
      </w:pPr>
      <w:r>
        <w:rPr>
          <w:rFonts w:hint="eastAsia" w:ascii="仿宋" w:hAnsi="仿宋" w:eastAsia="仿宋" w:cs="仿宋"/>
        </w:rPr>
        <w:t>（2）资格文件……………………………………………………………………（页码）</w:t>
      </w:r>
    </w:p>
    <w:p w14:paraId="317B3D3F">
      <w:pPr>
        <w:pStyle w:val="184"/>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369A03E2">
      <w:pPr>
        <w:pStyle w:val="184"/>
        <w:spacing w:line="360" w:lineRule="auto"/>
        <w:rPr>
          <w:rFonts w:hint="eastAsia" w:ascii="仿宋" w:hAnsi="仿宋" w:eastAsia="仿宋" w:cs="仿宋"/>
        </w:rPr>
      </w:pPr>
      <w:r>
        <w:rPr>
          <w:rFonts w:hint="eastAsia" w:ascii="仿宋" w:hAnsi="仿宋" w:eastAsia="仿宋" w:cs="仿宋"/>
        </w:rPr>
        <w:t>（4）分包意向协议………………………………………………………………（页码）</w:t>
      </w:r>
    </w:p>
    <w:p w14:paraId="6A66EAAB">
      <w:pPr>
        <w:pStyle w:val="184"/>
        <w:spacing w:line="360" w:lineRule="auto"/>
        <w:rPr>
          <w:rFonts w:hint="eastAsia" w:ascii="仿宋" w:hAnsi="仿宋" w:eastAsia="仿宋" w:cs="仿宋"/>
        </w:rPr>
      </w:pPr>
      <w:r>
        <w:rPr>
          <w:rFonts w:hint="eastAsia" w:ascii="仿宋" w:hAnsi="仿宋" w:eastAsia="仿宋" w:cs="仿宋"/>
        </w:rPr>
        <w:t>（5）所有资信文件（复印件）…………………………………………………（页码）</w:t>
      </w:r>
    </w:p>
    <w:p w14:paraId="1BA33E83">
      <w:pPr>
        <w:pStyle w:val="184"/>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0405EB8">
      <w:pPr>
        <w:pStyle w:val="184"/>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12A98CB4">
      <w:pPr>
        <w:pStyle w:val="184"/>
        <w:spacing w:line="360" w:lineRule="auto"/>
        <w:rPr>
          <w:rFonts w:hint="eastAsia" w:ascii="仿宋" w:hAnsi="仿宋" w:eastAsia="仿宋" w:cs="仿宋"/>
        </w:rPr>
      </w:pPr>
      <w:r>
        <w:rPr>
          <w:rFonts w:hint="eastAsia" w:ascii="仿宋" w:hAnsi="仿宋" w:eastAsia="仿宋" w:cs="仿宋"/>
        </w:rPr>
        <w:t>（8）认为需要的其他商务文件或说明…………………………………………（页码）</w:t>
      </w:r>
    </w:p>
    <w:p w14:paraId="6524324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（9）项目方案计划………………………………</w:t>
      </w:r>
      <w:r>
        <w:rPr>
          <w:rFonts w:hint="eastAsia" w:ascii="仿宋" w:hAnsi="仿宋" w:eastAsia="仿宋" w:cs="仿宋"/>
        </w:rPr>
        <w:t>………………</w:t>
      </w:r>
      <w:r>
        <w:rPr>
          <w:rFonts w:hint="eastAsia" w:ascii="仿宋" w:hAnsi="仿宋" w:eastAsia="仿宋" w:cs="仿宋"/>
          <w:kern w:val="0"/>
          <w:sz w:val="24"/>
        </w:rPr>
        <w:t>…………………（页码）</w:t>
      </w:r>
    </w:p>
    <w:p w14:paraId="0FDEE2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67A4874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29B1182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D93005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2A7AAD06">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（14）供应商认为需要的其他技术文件或说明</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13F8928C">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（15）</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 xml:space="preserve"> </w:t>
      </w:r>
      <w:r>
        <w:rPr>
          <w:rFonts w:hint="eastAsia" w:ascii="仿宋" w:hAnsi="仿宋" w:eastAsia="仿宋" w:cs="仿宋"/>
          <w:kern w:val="0"/>
          <w:sz w:val="24"/>
          <w:lang w:val="zh-CN"/>
        </w:rPr>
        <w:t>……………………………</w:t>
      </w:r>
      <w:r>
        <w:rPr>
          <w:rFonts w:hint="eastAsia" w:ascii="仿宋" w:hAnsi="仿宋" w:eastAsia="仿宋" w:cs="仿宋"/>
          <w:kern w:val="0"/>
          <w:sz w:val="24"/>
        </w:rPr>
        <w:t>（页码）</w:t>
      </w:r>
    </w:p>
    <w:p w14:paraId="747635E3">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EB213DE">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24605ED2">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181239B9">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(职务、职称)为全权代表，参加贵方组织的（项目名称）【项目编号：】的有关活动，并对此项目进行响应。为此：</w:t>
      </w:r>
    </w:p>
    <w:p w14:paraId="677BB636">
      <w:pPr>
        <w:pStyle w:val="71"/>
        <w:numPr>
          <w:ilvl w:val="0"/>
          <w:numId w:val="13"/>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761B3395">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393C40BB">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14:paraId="781BD35B">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6C871895">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0E7B553F">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49EC4F43">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703F76E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1A83663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0B82B62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 </w:t>
      </w:r>
    </w:p>
    <w:p w14:paraId="6819145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14:paraId="488BB024">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14:paraId="6D3264B4">
      <w:pPr>
        <w:autoSpaceDE w:val="0"/>
        <w:autoSpaceDN w:val="0"/>
        <w:spacing w:line="360" w:lineRule="auto"/>
        <w:ind w:firstLine="3960" w:firstLineChars="1650"/>
        <w:rPr>
          <w:rFonts w:hint="eastAsia" w:ascii="仿宋" w:hAnsi="仿宋" w:eastAsia="仿宋" w:cs="仿宋"/>
          <w:kern w:val="0"/>
          <w:sz w:val="24"/>
          <w:lang w:val="zh-CN"/>
        </w:rPr>
      </w:pPr>
    </w:p>
    <w:p w14:paraId="21893892">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0888831">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2CD2A4E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B5C166E">
      <w:pPr>
        <w:autoSpaceDE w:val="0"/>
        <w:autoSpaceDN w:val="0"/>
        <w:spacing w:line="360" w:lineRule="auto"/>
        <w:rPr>
          <w:rFonts w:hint="eastAsia" w:ascii="仿宋" w:hAnsi="仿宋" w:eastAsia="仿宋" w:cs="仿宋"/>
          <w:kern w:val="0"/>
          <w:sz w:val="24"/>
        </w:rPr>
      </w:pPr>
    </w:p>
    <w:p w14:paraId="7D8CA2F3">
      <w:pPr>
        <w:pStyle w:val="115"/>
        <w:keepNext w:val="0"/>
        <w:pageBreakBefore w:val="0"/>
        <w:tabs>
          <w:tab w:val="clear" w:pos="720"/>
        </w:tabs>
        <w:jc w:val="both"/>
        <w:outlineLvl w:val="9"/>
        <w:rPr>
          <w:rFonts w:hint="eastAsia" w:ascii="仿宋" w:hAnsi="仿宋" w:eastAsia="仿宋" w:cs="仿宋"/>
          <w:sz w:val="24"/>
          <w:szCs w:val="24"/>
        </w:rPr>
      </w:pPr>
    </w:p>
    <w:p w14:paraId="5EA64B72">
      <w:pPr>
        <w:spacing w:line="360" w:lineRule="auto"/>
        <w:rPr>
          <w:rFonts w:hint="eastAsia" w:ascii="仿宋" w:hAnsi="仿宋" w:eastAsia="仿宋" w:cs="仿宋"/>
          <w:sz w:val="24"/>
        </w:rPr>
      </w:pPr>
    </w:p>
    <w:p w14:paraId="73059EB0">
      <w:pPr>
        <w:spacing w:line="360" w:lineRule="auto"/>
        <w:rPr>
          <w:rFonts w:hint="eastAsia" w:ascii="仿宋" w:hAnsi="仿宋" w:eastAsia="仿宋" w:cs="仿宋"/>
          <w:sz w:val="18"/>
          <w:szCs w:val="18"/>
        </w:rPr>
      </w:pPr>
    </w:p>
    <w:p w14:paraId="72F1FC84">
      <w:pPr>
        <w:spacing w:line="360" w:lineRule="auto"/>
        <w:rPr>
          <w:rFonts w:hint="eastAsia" w:ascii="仿宋" w:hAnsi="仿宋" w:eastAsia="仿宋" w:cs="仿宋"/>
          <w:sz w:val="18"/>
          <w:szCs w:val="18"/>
        </w:rPr>
      </w:pPr>
    </w:p>
    <w:p w14:paraId="44A7CE9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89F0E95">
      <w:pPr>
        <w:widowControl/>
        <w:tabs>
          <w:tab w:val="left" w:pos="1200"/>
        </w:tabs>
        <w:adjustRightInd/>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14:paraId="79E1CF60">
      <w:pPr>
        <w:pStyle w:val="71"/>
        <w:widowControl/>
        <w:tabs>
          <w:tab w:val="left" w:pos="1200"/>
          <w:tab w:val="left" w:pos="1560"/>
        </w:tabs>
        <w:adjustRightInd/>
        <w:ind w:left="1560" w:firstLine="0" w:firstLineChars="0"/>
        <w:jc w:val="left"/>
        <w:rPr>
          <w:rFonts w:hint="eastAsia" w:ascii="仿宋" w:hAnsi="仿宋" w:eastAsia="仿宋" w:cs="仿宋"/>
          <w:b/>
          <w:sz w:val="30"/>
          <w:szCs w:val="30"/>
        </w:rPr>
      </w:pPr>
    </w:p>
    <w:p w14:paraId="157B5BE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10AE20FF">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5847D9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w:t>
      </w:r>
      <w:r>
        <w:rPr>
          <w:rFonts w:hint="eastAsia" w:ascii="仿宋" w:hAnsi="仿宋" w:eastAsia="仿宋" w:cs="仿宋"/>
          <w:sz w:val="24"/>
        </w:rPr>
        <w:t>政府采购活动，郑重承诺：</w:t>
      </w:r>
    </w:p>
    <w:p w14:paraId="5A5FAB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6043F1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3A3500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B9C6C6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D2F28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4CBB1C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5D9E9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5FDC896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431294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75175D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E546D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A4431CB">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A94AAB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8AEF918">
      <w:pPr>
        <w:snapToGrid w:val="0"/>
        <w:spacing w:line="360" w:lineRule="auto"/>
        <w:ind w:right="480"/>
        <w:jc w:val="center"/>
        <w:rPr>
          <w:rFonts w:hint="eastAsia" w:ascii="仿宋" w:hAnsi="仿宋" w:eastAsia="仿宋" w:cs="仿宋"/>
          <w:b/>
          <w:kern w:val="0"/>
          <w:sz w:val="32"/>
          <w:szCs w:val="32"/>
        </w:rPr>
      </w:pPr>
    </w:p>
    <w:p w14:paraId="4A1FBB92">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69F5A46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14:paraId="0D22E3D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1473036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【项目编号：】响应。 </w:t>
      </w:r>
    </w:p>
    <w:p w14:paraId="1EF8A24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02D75EC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授权代表根据磋商文件规定及采购内容而对采购人、采购机构所作的任何合法承诺，包括书面澄清及相应等均对联合体各方产生约束力。</w:t>
      </w:r>
    </w:p>
    <w:p w14:paraId="619BBAC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5E04DA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B18C0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E9013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6DCEBD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、如果成交，</w:t>
      </w:r>
      <w:r>
        <w:rPr>
          <w:rFonts w:hint="eastAsia" w:ascii="仿宋" w:hAnsi="仿宋" w:eastAsia="仿宋" w:cs="仿宋"/>
          <w:sz w:val="24"/>
        </w:rPr>
        <w:t>联合体各成员方共同与采购人签订合同，并就采购合同约定的事项对采购人承担连带责任。</w:t>
      </w:r>
    </w:p>
    <w:p w14:paraId="0149EB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、有关本次联合响应的其他事宜：</w:t>
      </w:r>
    </w:p>
    <w:p w14:paraId="3A2751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3A910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9A7E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D283F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DAD2A5D">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909027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CF112E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8D6D9B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79C22F4">
      <w:pPr>
        <w:snapToGrid w:val="0"/>
        <w:spacing w:line="360" w:lineRule="auto"/>
        <w:ind w:right="480"/>
        <w:jc w:val="center"/>
        <w:rPr>
          <w:rFonts w:hint="eastAsia" w:ascii="仿宋" w:hAnsi="仿宋" w:eastAsia="仿宋" w:cs="仿宋"/>
          <w:b/>
          <w:sz w:val="32"/>
          <w:szCs w:val="32"/>
        </w:rPr>
      </w:pPr>
    </w:p>
    <w:p w14:paraId="5292D27C">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3EAC33E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4439E5B6">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无。</w:t>
      </w:r>
    </w:p>
    <w:p w14:paraId="405FD773">
      <w:pPr>
        <w:spacing w:line="360" w:lineRule="auto"/>
        <w:jc w:val="center"/>
        <w:rPr>
          <w:rFonts w:hint="eastAsia" w:ascii="仿宋" w:hAnsi="仿宋" w:eastAsia="仿宋" w:cs="仿宋"/>
          <w:b/>
          <w:sz w:val="32"/>
          <w:szCs w:val="32"/>
        </w:rPr>
      </w:pPr>
    </w:p>
    <w:p w14:paraId="748CB8BF">
      <w:pPr>
        <w:spacing w:line="360" w:lineRule="auto"/>
        <w:jc w:val="center"/>
        <w:rPr>
          <w:rFonts w:hint="eastAsia" w:ascii="仿宋" w:hAnsi="仿宋" w:eastAsia="仿宋" w:cs="仿宋"/>
          <w:b/>
          <w:sz w:val="32"/>
          <w:szCs w:val="32"/>
        </w:rPr>
      </w:pPr>
    </w:p>
    <w:p w14:paraId="11C4EBF3">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748D696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400FD316">
      <w:pPr>
        <w:widowControl/>
        <w:spacing w:line="360" w:lineRule="auto"/>
        <w:ind w:firstLine="480" w:firstLineChars="200"/>
        <w:jc w:val="left"/>
        <w:rPr>
          <w:rFonts w:hint="eastAsia" w:ascii="仿宋" w:hAnsi="仿宋" w:eastAsia="仿宋" w:cs="仿宋"/>
          <w:sz w:val="24"/>
        </w:rPr>
      </w:pPr>
    </w:p>
    <w:p w14:paraId="4B6A7276">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2CCE4C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0862C9E">
      <w:pPr>
        <w:snapToGrid w:val="0"/>
        <w:spacing w:line="360" w:lineRule="auto"/>
        <w:rPr>
          <w:rFonts w:hint="eastAsia" w:ascii="仿宋" w:hAnsi="仿宋" w:eastAsia="仿宋" w:cs="仿宋"/>
          <w:kern w:val="0"/>
          <w:sz w:val="24"/>
          <w:lang w:val="zh-CN"/>
        </w:rPr>
      </w:pPr>
    </w:p>
    <w:p w14:paraId="1C6037C7">
      <w:pPr>
        <w:snapToGrid w:val="0"/>
        <w:spacing w:line="360" w:lineRule="auto"/>
        <w:ind w:right="480"/>
        <w:jc w:val="center"/>
        <w:rPr>
          <w:rFonts w:hint="eastAsia"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F4BDC35">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w:t>
      </w:r>
      <w:r>
        <w:rPr>
          <w:rFonts w:hint="eastAsia" w:ascii="仿宋" w:hAnsi="仿宋" w:eastAsia="仿宋" w:cs="仿宋"/>
          <w:b/>
          <w:kern w:val="0"/>
          <w:sz w:val="32"/>
          <w:szCs w:val="32"/>
          <w:lang w:val="en-US" w:eastAsia="zh-CN"/>
        </w:rPr>
        <w:t>定代表</w:t>
      </w:r>
      <w:r>
        <w:rPr>
          <w:rFonts w:hint="eastAsia" w:ascii="仿宋" w:hAnsi="仿宋" w:eastAsia="仿宋" w:cs="仿宋"/>
          <w:b/>
          <w:kern w:val="0"/>
          <w:sz w:val="32"/>
          <w:szCs w:val="32"/>
          <w:lang w:val="zh-CN"/>
        </w:rPr>
        <w:t>人授权书</w:t>
      </w:r>
    </w:p>
    <w:p w14:paraId="50A45E84">
      <w:pPr>
        <w:snapToGrid w:val="0"/>
        <w:spacing w:line="360" w:lineRule="auto"/>
        <w:jc w:val="left"/>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D4F24F2">
      <w:pPr>
        <w:snapToGrid w:val="0"/>
        <w:spacing w:line="360" w:lineRule="auto"/>
        <w:ind w:firstLine="576"/>
        <w:jc w:val="left"/>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7B640B69">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39C0545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18FB1B9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00E3221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19DE3D3">
      <w:pPr>
        <w:snapToGrid w:val="0"/>
        <w:spacing w:line="360" w:lineRule="auto"/>
        <w:rPr>
          <w:rFonts w:hint="eastAsia" w:ascii="仿宋" w:hAnsi="仿宋" w:eastAsia="仿宋" w:cs="仿宋"/>
          <w:kern w:val="0"/>
          <w:sz w:val="24"/>
          <w:lang w:val="zh-CN"/>
        </w:rPr>
      </w:pPr>
    </w:p>
    <w:p w14:paraId="0D2F8873">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62A3884">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38618B09">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722474D7">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75E656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【项目编号：】政府采购响应的一切事项，其法律后果由我方承担。。</w:t>
      </w:r>
    </w:p>
    <w:p w14:paraId="64814F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4BB756C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1480102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35FC48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686EC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8E765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72F258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3FEA55">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3F5DE628">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644AF797">
      <w:pPr>
        <w:pStyle w:val="619"/>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2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C68582">
            <w:pPr>
              <w:pStyle w:val="619"/>
              <w:spacing w:line="360" w:lineRule="auto"/>
              <w:rPr>
                <w:rFonts w:hint="eastAsia" w:ascii="仿宋" w:hAnsi="仿宋" w:eastAsia="仿宋" w:cs="仿宋"/>
                <w:bCs/>
                <w:sz w:val="24"/>
              </w:rPr>
            </w:pPr>
            <w:r>
              <w:rPr>
                <w:rFonts w:hint="eastAsia" w:ascii="仿宋" w:hAnsi="仿宋" w:eastAsia="仿宋" w:cs="仿宋"/>
                <w:bCs/>
                <w:sz w:val="24"/>
              </w:rPr>
              <w:t>正面：                                 反面：</w:t>
            </w:r>
          </w:p>
          <w:p w14:paraId="4E0A5BF7">
            <w:pPr>
              <w:pStyle w:val="619"/>
              <w:spacing w:line="360" w:lineRule="auto"/>
              <w:rPr>
                <w:rFonts w:hint="eastAsia" w:ascii="仿宋" w:hAnsi="仿宋" w:eastAsia="仿宋" w:cs="仿宋"/>
                <w:bCs/>
                <w:sz w:val="24"/>
              </w:rPr>
            </w:pPr>
          </w:p>
        </w:tc>
      </w:tr>
    </w:tbl>
    <w:p w14:paraId="4CDD72F0">
      <w:pPr>
        <w:snapToGrid w:val="0"/>
        <w:spacing w:line="360" w:lineRule="auto"/>
        <w:ind w:firstLine="576"/>
        <w:jc w:val="right"/>
        <w:rPr>
          <w:rFonts w:hint="eastAsia" w:ascii="仿宋" w:hAnsi="仿宋" w:eastAsia="仿宋" w:cs="仿宋"/>
          <w:kern w:val="0"/>
          <w:sz w:val="24"/>
          <w:lang w:val="zh-CN"/>
        </w:rPr>
      </w:pPr>
    </w:p>
    <w:p w14:paraId="3BA90F8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567AE51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4C448A3">
      <w:pPr>
        <w:snapToGrid w:val="0"/>
        <w:spacing w:line="360" w:lineRule="auto"/>
        <w:ind w:firstLine="576"/>
        <w:jc w:val="center"/>
        <w:rPr>
          <w:rFonts w:hint="eastAsia" w:ascii="仿宋" w:hAnsi="仿宋" w:eastAsia="仿宋" w:cs="仿宋"/>
          <w:sz w:val="28"/>
          <w:szCs w:val="28"/>
        </w:rPr>
      </w:pPr>
    </w:p>
    <w:p w14:paraId="720BDA19">
      <w:pPr>
        <w:widowControl/>
        <w:autoSpaceDE w:val="0"/>
        <w:autoSpaceDN w:val="0"/>
        <w:adjustRightInd/>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授权代表最近一个月的社保缴纳证明</w:t>
      </w:r>
    </w:p>
    <w:p w14:paraId="7FD5F72D">
      <w:pPr>
        <w:widowControl/>
        <w:autoSpaceDE w:val="0"/>
        <w:autoSpaceDN w:val="0"/>
        <w:adjustRightInd/>
        <w:spacing w:line="360" w:lineRule="auto"/>
        <w:jc w:val="center"/>
        <w:rPr>
          <w:rFonts w:hint="eastAsia" w:ascii="仿宋" w:hAnsi="仿宋" w:eastAsia="仿宋" w:cs="仿宋"/>
          <w:b/>
          <w:sz w:val="30"/>
          <w:szCs w:val="30"/>
        </w:rPr>
      </w:pPr>
    </w:p>
    <w:p w14:paraId="2CF27692">
      <w:pPr>
        <w:widowControl/>
        <w:autoSpaceDE w:val="0"/>
        <w:autoSpaceDN w:val="0"/>
        <w:adjustRightInd/>
        <w:spacing w:line="360" w:lineRule="auto"/>
        <w:jc w:val="center"/>
        <w:rPr>
          <w:rFonts w:hint="eastAsia" w:ascii="仿宋" w:hAnsi="仿宋" w:eastAsia="仿宋" w:cs="仿宋"/>
          <w:b/>
          <w:sz w:val="30"/>
          <w:szCs w:val="30"/>
        </w:rPr>
      </w:pPr>
    </w:p>
    <w:p w14:paraId="0B8EF081">
      <w:pPr>
        <w:widowControl/>
        <w:autoSpaceDE w:val="0"/>
        <w:autoSpaceDN w:val="0"/>
        <w:adjustRightInd/>
        <w:spacing w:line="360" w:lineRule="auto"/>
        <w:jc w:val="cente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14:paraId="65D46A75">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213CBDE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261060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C9891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B32756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5F147F9">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894EFAA">
      <w:pPr>
        <w:ind w:firstLine="305"/>
        <w:rPr>
          <w:rFonts w:hint="eastAsia" w:ascii="仿宋" w:hAnsi="仿宋" w:eastAsia="仿宋" w:cs="仿宋"/>
        </w:rPr>
      </w:pPr>
      <w:r>
        <w:rPr>
          <w:rFonts w:hint="eastAsia" w:ascii="仿宋" w:hAnsi="仿宋" w:eastAsia="仿宋" w:cs="仿宋"/>
          <w:lang w:val="zh-CN"/>
        </w:rPr>
        <w:t xml:space="preserve"> </w:t>
      </w:r>
    </w:p>
    <w:p w14:paraId="7EBF04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12A097A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73540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5199E2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7B063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229A008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2FED22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680B412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7EB48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1294E2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40CA3A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、其他</w:t>
      </w:r>
    </w:p>
    <w:p w14:paraId="5E82967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76FD9F6">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11B640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08765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2D8A6C9">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75027F6">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6E52774B">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27CC4842">
      <w:pPr>
        <w:spacing w:line="360" w:lineRule="auto"/>
        <w:jc w:val="center"/>
        <w:rPr>
          <w:rFonts w:hint="eastAsia" w:ascii="仿宋" w:hAnsi="仿宋" w:eastAsia="仿宋" w:cs="仿宋"/>
          <w:b/>
          <w:sz w:val="30"/>
          <w:szCs w:val="30"/>
        </w:rPr>
      </w:pPr>
    </w:p>
    <w:p w14:paraId="12F04A1D">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EE9ACAA">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CB27FA8">
      <w:pPr>
        <w:spacing w:line="360" w:lineRule="auto"/>
        <w:jc w:val="center"/>
        <w:rPr>
          <w:rFonts w:hint="eastAsia" w:ascii="仿宋" w:hAnsi="仿宋" w:eastAsia="仿宋" w:cs="仿宋"/>
          <w:b/>
          <w:kern w:val="0"/>
          <w:sz w:val="32"/>
          <w:szCs w:val="32"/>
        </w:rPr>
      </w:pPr>
    </w:p>
    <w:p w14:paraId="675DE8E4">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54D6A732">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14:paraId="0858243F">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14:paraId="0B709CD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 号</w:t>
            </w:r>
          </w:p>
        </w:tc>
        <w:tc>
          <w:tcPr>
            <w:tcW w:w="1565" w:type="dxa"/>
            <w:tcBorders>
              <w:top w:val="single" w:color="auto" w:sz="6" w:space="0"/>
              <w:left w:val="single" w:color="auto" w:sz="6" w:space="0"/>
              <w:bottom w:val="single" w:color="auto" w:sz="6" w:space="0"/>
              <w:right w:val="single" w:color="auto" w:sz="6" w:space="0"/>
            </w:tcBorders>
            <w:vAlign w:val="center"/>
          </w:tcPr>
          <w:p w14:paraId="6BEABA8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14:paraId="10435AD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14:paraId="3371F95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14:paraId="76A1B17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业主单位全称/联系人/联系电话</w:t>
            </w:r>
          </w:p>
        </w:tc>
      </w:tr>
      <w:tr w14:paraId="76D5C05D">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14:paraId="5130934D">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0E4EEF08">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2B6909BA">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59A1CA9">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2C6B597D">
            <w:pPr>
              <w:autoSpaceDE w:val="0"/>
              <w:autoSpaceDN w:val="0"/>
              <w:spacing w:line="360" w:lineRule="auto"/>
              <w:rPr>
                <w:rFonts w:hint="eastAsia" w:ascii="仿宋" w:hAnsi="仿宋" w:eastAsia="仿宋" w:cs="仿宋"/>
                <w:sz w:val="24"/>
              </w:rPr>
            </w:pPr>
          </w:p>
        </w:tc>
      </w:tr>
      <w:tr w14:paraId="662B376A">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14:paraId="692979F4">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45E43681">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521F021F">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5353B9CB">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3E34390F">
            <w:pPr>
              <w:autoSpaceDE w:val="0"/>
              <w:autoSpaceDN w:val="0"/>
              <w:spacing w:line="360" w:lineRule="auto"/>
              <w:rPr>
                <w:rFonts w:hint="eastAsia" w:ascii="仿宋" w:hAnsi="仿宋" w:eastAsia="仿宋" w:cs="仿宋"/>
                <w:sz w:val="24"/>
              </w:rPr>
            </w:pPr>
          </w:p>
        </w:tc>
      </w:tr>
      <w:tr w14:paraId="7F0DC8F4">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2252FD73">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26704857">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08679B7B">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C03BD9A">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645F7EEB">
            <w:pPr>
              <w:autoSpaceDE w:val="0"/>
              <w:autoSpaceDN w:val="0"/>
              <w:spacing w:line="360" w:lineRule="auto"/>
              <w:rPr>
                <w:rFonts w:hint="eastAsia" w:ascii="仿宋" w:hAnsi="仿宋" w:eastAsia="仿宋" w:cs="仿宋"/>
                <w:sz w:val="24"/>
              </w:rPr>
            </w:pPr>
          </w:p>
        </w:tc>
      </w:tr>
      <w:tr w14:paraId="1EE23ED5">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540A3D55">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5496F44F">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767B9A4E">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73CD1812">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2CAD2956">
            <w:pPr>
              <w:autoSpaceDE w:val="0"/>
              <w:autoSpaceDN w:val="0"/>
              <w:spacing w:line="360" w:lineRule="auto"/>
              <w:rPr>
                <w:rFonts w:hint="eastAsia" w:ascii="仿宋" w:hAnsi="仿宋" w:eastAsia="仿宋" w:cs="仿宋"/>
                <w:sz w:val="24"/>
              </w:rPr>
            </w:pPr>
          </w:p>
        </w:tc>
      </w:tr>
      <w:tr w14:paraId="5160583C">
        <w:tblPrEx>
          <w:tblCellMar>
            <w:top w:w="0" w:type="dxa"/>
            <w:left w:w="108" w:type="dxa"/>
            <w:bottom w:w="0" w:type="dxa"/>
            <w:right w:w="108" w:type="dxa"/>
          </w:tblCellMar>
        </w:tblPrEx>
        <w:trPr>
          <w:trHeight w:val="927" w:hRule="atLeast"/>
        </w:trPr>
        <w:tc>
          <w:tcPr>
            <w:tcW w:w="1186" w:type="dxa"/>
            <w:tcBorders>
              <w:top w:val="single" w:color="auto" w:sz="6" w:space="0"/>
              <w:left w:val="single" w:color="auto" w:sz="6" w:space="0"/>
              <w:bottom w:val="single" w:color="auto" w:sz="6" w:space="0"/>
              <w:right w:val="single" w:color="auto" w:sz="6" w:space="0"/>
            </w:tcBorders>
          </w:tcPr>
          <w:p w14:paraId="6FFEC201">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3A8BAD91">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63E040E3">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FC5C7DC">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729164E4">
            <w:pPr>
              <w:autoSpaceDE w:val="0"/>
              <w:autoSpaceDN w:val="0"/>
              <w:spacing w:line="360" w:lineRule="auto"/>
              <w:rPr>
                <w:rFonts w:hint="eastAsia" w:ascii="仿宋" w:hAnsi="仿宋" w:eastAsia="仿宋" w:cs="仿宋"/>
                <w:sz w:val="24"/>
              </w:rPr>
            </w:pPr>
          </w:p>
        </w:tc>
      </w:tr>
    </w:tbl>
    <w:p w14:paraId="6C9D675B">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14:paraId="3D9664C0">
      <w:pPr>
        <w:autoSpaceDE w:val="0"/>
        <w:autoSpaceDN w:val="0"/>
        <w:spacing w:line="360" w:lineRule="auto"/>
        <w:rPr>
          <w:rFonts w:hint="eastAsia" w:ascii="仿宋" w:hAnsi="仿宋" w:eastAsia="仿宋" w:cs="仿宋"/>
          <w:sz w:val="24"/>
        </w:rPr>
      </w:pPr>
    </w:p>
    <w:p w14:paraId="77E6EA80">
      <w:pPr>
        <w:autoSpaceDE w:val="0"/>
        <w:autoSpaceDN w:val="0"/>
        <w:spacing w:line="360" w:lineRule="auto"/>
        <w:ind w:firstLine="5280" w:firstLineChars="2200"/>
        <w:rPr>
          <w:rFonts w:hint="eastAsia" w:ascii="仿宋" w:hAnsi="仿宋" w:eastAsia="仿宋" w:cs="仿宋"/>
          <w:kern w:val="0"/>
          <w:sz w:val="24"/>
        </w:rPr>
      </w:pPr>
    </w:p>
    <w:p w14:paraId="10ED737F">
      <w:pPr>
        <w:autoSpaceDE w:val="0"/>
        <w:autoSpaceDN w:val="0"/>
        <w:spacing w:line="360" w:lineRule="auto"/>
        <w:ind w:firstLine="5280" w:firstLineChars="2200"/>
        <w:rPr>
          <w:rFonts w:hint="eastAsia" w:ascii="仿宋" w:hAnsi="仿宋" w:eastAsia="仿宋" w:cs="仿宋"/>
          <w:kern w:val="0"/>
          <w:sz w:val="24"/>
        </w:rPr>
      </w:pPr>
    </w:p>
    <w:p w14:paraId="6FB0CB22">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ADBD915">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8A980DF">
      <w:pPr>
        <w:spacing w:line="360" w:lineRule="auto"/>
        <w:jc w:val="center"/>
        <w:rPr>
          <w:rFonts w:hint="eastAsia" w:ascii="仿宋" w:hAnsi="仿宋" w:eastAsia="仿宋" w:cs="仿宋"/>
          <w:b/>
          <w:bCs/>
          <w:sz w:val="32"/>
          <w:szCs w:val="32"/>
        </w:rPr>
      </w:pPr>
    </w:p>
    <w:p w14:paraId="12A5082B">
      <w:pPr>
        <w:pStyle w:val="58"/>
        <w:rPr>
          <w:rFonts w:hint="eastAsia" w:ascii="仿宋" w:hAnsi="仿宋" w:eastAsia="仿宋" w:cs="仿宋"/>
          <w:b/>
          <w:bCs/>
          <w:sz w:val="32"/>
          <w:szCs w:val="32"/>
        </w:rPr>
      </w:pPr>
    </w:p>
    <w:p w14:paraId="6EE72CF3">
      <w:pPr>
        <w:rPr>
          <w:rFonts w:hint="eastAsia" w:ascii="仿宋" w:hAnsi="仿宋" w:eastAsia="仿宋" w:cs="仿宋"/>
        </w:rPr>
      </w:pPr>
    </w:p>
    <w:p w14:paraId="1E134F05">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134E0D97">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E890C78">
      <w:pPr>
        <w:spacing w:line="360" w:lineRule="auto"/>
        <w:rPr>
          <w:rFonts w:hint="eastAsia" w:ascii="仿宋" w:hAnsi="仿宋" w:eastAsia="仿宋" w:cs="仿宋"/>
          <w:sz w:val="24"/>
        </w:rPr>
      </w:pPr>
    </w:p>
    <w:p w14:paraId="69D5B94A">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ACE9F48">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1D1E4DB">
      <w:pPr>
        <w:spacing w:line="360" w:lineRule="auto"/>
        <w:jc w:val="center"/>
        <w:rPr>
          <w:rFonts w:hint="eastAsia" w:ascii="仿宋" w:hAnsi="仿宋" w:eastAsia="仿宋" w:cs="仿宋"/>
          <w:b/>
          <w:bCs/>
          <w:sz w:val="32"/>
          <w:szCs w:val="32"/>
        </w:rPr>
      </w:pPr>
    </w:p>
    <w:p w14:paraId="10492274">
      <w:pPr>
        <w:spacing w:line="360" w:lineRule="auto"/>
        <w:jc w:val="center"/>
        <w:rPr>
          <w:rFonts w:hint="eastAsia" w:ascii="仿宋" w:hAnsi="仿宋" w:eastAsia="仿宋" w:cs="仿宋"/>
          <w:b/>
          <w:bCs/>
          <w:sz w:val="32"/>
          <w:szCs w:val="32"/>
        </w:rPr>
      </w:pPr>
    </w:p>
    <w:p w14:paraId="42AC7549">
      <w:pPr>
        <w:spacing w:line="360" w:lineRule="auto"/>
        <w:jc w:val="center"/>
        <w:rPr>
          <w:rFonts w:hint="eastAsia" w:ascii="仿宋" w:hAnsi="仿宋" w:eastAsia="仿宋" w:cs="仿宋"/>
          <w:b/>
          <w:bCs/>
          <w:sz w:val="32"/>
          <w:szCs w:val="32"/>
        </w:rPr>
      </w:pPr>
    </w:p>
    <w:p w14:paraId="485E506C">
      <w:pPr>
        <w:spacing w:line="360" w:lineRule="auto"/>
        <w:jc w:val="center"/>
        <w:rPr>
          <w:rFonts w:hint="eastAsia" w:ascii="仿宋" w:hAnsi="仿宋" w:eastAsia="仿宋" w:cs="仿宋"/>
          <w:b/>
          <w:bCs/>
          <w:sz w:val="32"/>
          <w:szCs w:val="32"/>
        </w:rPr>
      </w:pPr>
    </w:p>
    <w:p w14:paraId="5B67FFF7">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799D51AB">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70D4106">
      <w:pPr>
        <w:spacing w:line="360" w:lineRule="auto"/>
        <w:jc w:val="center"/>
        <w:rPr>
          <w:rFonts w:hint="eastAsia" w:ascii="仿宋" w:hAnsi="仿宋" w:eastAsia="仿宋" w:cs="仿宋"/>
          <w:sz w:val="24"/>
        </w:rPr>
      </w:pPr>
    </w:p>
    <w:p w14:paraId="29971103">
      <w:pPr>
        <w:spacing w:line="360" w:lineRule="auto"/>
        <w:rPr>
          <w:rFonts w:hint="eastAsia" w:ascii="仿宋" w:hAnsi="仿宋" w:eastAsia="仿宋" w:cs="仿宋"/>
          <w:sz w:val="24"/>
        </w:rPr>
      </w:pPr>
    </w:p>
    <w:p w14:paraId="0E66D0FB">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66929E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22DBD79">
      <w:pPr>
        <w:spacing w:line="360" w:lineRule="auto"/>
        <w:jc w:val="center"/>
        <w:rPr>
          <w:rFonts w:hint="eastAsia" w:ascii="仿宋" w:hAnsi="仿宋" w:eastAsia="仿宋" w:cs="仿宋"/>
          <w:b/>
          <w:bCs/>
          <w:sz w:val="32"/>
          <w:szCs w:val="32"/>
        </w:rPr>
      </w:pPr>
    </w:p>
    <w:p w14:paraId="14CA2B98">
      <w:pPr>
        <w:spacing w:line="360" w:lineRule="auto"/>
        <w:rPr>
          <w:rFonts w:hint="eastAsia" w:ascii="仿宋" w:hAnsi="仿宋" w:eastAsia="仿宋" w:cs="仿宋"/>
          <w:b/>
          <w:bCs/>
          <w:kern w:val="0"/>
          <w:sz w:val="24"/>
        </w:rPr>
      </w:pPr>
    </w:p>
    <w:p w14:paraId="715E4AC5">
      <w:pPr>
        <w:widowControl/>
        <w:adjustRightInd/>
        <w:jc w:val="left"/>
        <w:rPr>
          <w:rFonts w:hint="eastAsia" w:ascii="仿宋" w:hAnsi="仿宋" w:eastAsia="仿宋" w:cs="仿宋"/>
          <w:b/>
          <w:sz w:val="32"/>
          <w:szCs w:val="32"/>
        </w:rPr>
      </w:pPr>
      <w:r>
        <w:rPr>
          <w:rFonts w:hint="eastAsia" w:ascii="仿宋" w:hAnsi="仿宋" w:eastAsia="仿宋" w:cs="仿宋"/>
        </w:rPr>
        <w:br w:type="page"/>
      </w:r>
    </w:p>
    <w:p w14:paraId="46B4547C">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九、项目方案计划</w:t>
      </w:r>
    </w:p>
    <w:p w14:paraId="2242C924">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7981BB32">
      <w:pPr>
        <w:spacing w:line="360" w:lineRule="auto"/>
        <w:jc w:val="center"/>
        <w:rPr>
          <w:rFonts w:hint="eastAsia" w:ascii="仿宋" w:hAnsi="仿宋" w:eastAsia="仿宋" w:cs="仿宋"/>
          <w:sz w:val="24"/>
        </w:rPr>
      </w:pPr>
    </w:p>
    <w:p w14:paraId="45F7ACF4">
      <w:pPr>
        <w:autoSpaceDE w:val="0"/>
        <w:autoSpaceDN w:val="0"/>
        <w:spacing w:line="360" w:lineRule="auto"/>
        <w:rPr>
          <w:rFonts w:hint="eastAsia" w:ascii="仿宋" w:hAnsi="仿宋" w:eastAsia="仿宋" w:cs="仿宋"/>
          <w:kern w:val="0"/>
          <w:sz w:val="24"/>
        </w:rPr>
      </w:pPr>
    </w:p>
    <w:p w14:paraId="09DAF1AC">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B957B9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153DC0D">
      <w:pPr>
        <w:spacing w:line="360" w:lineRule="auto"/>
        <w:jc w:val="center"/>
        <w:rPr>
          <w:rFonts w:hint="eastAsia" w:ascii="仿宋" w:hAnsi="仿宋" w:eastAsia="仿宋" w:cs="仿宋"/>
          <w:b/>
          <w:bCs/>
          <w:sz w:val="32"/>
          <w:szCs w:val="32"/>
        </w:rPr>
      </w:pPr>
    </w:p>
    <w:p w14:paraId="02C6C07E">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200CE5A3">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14:paraId="592CAADB">
      <w:pPr>
        <w:spacing w:line="360" w:lineRule="auto"/>
        <w:jc w:val="center"/>
        <w:rPr>
          <w:rFonts w:hint="eastAsia" w:ascii="仿宋" w:hAnsi="仿宋" w:eastAsia="仿宋" w:cs="仿宋"/>
          <w:b/>
          <w:bCs/>
          <w:sz w:val="32"/>
          <w:szCs w:val="32"/>
        </w:rPr>
      </w:pPr>
    </w:p>
    <w:p w14:paraId="3F6A065B">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0EC0F4CB">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14:paraId="05556AD0">
      <w:pP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6E2211F4">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2F88E7E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41301649">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3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63F87039">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8DC468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3AA8F43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1BD25D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DC468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AA8F43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1BD25D2">
                              <w:pPr>
                                <w:snapToGrid w:val="0"/>
                              </w:pPr>
                              <w:r>
                                <w:rPr>
                                  <w:rFonts w:hint="eastAsia"/>
                                </w:rPr>
                                <w:t>日</w:t>
                              </w:r>
                            </w:p>
                          </w:txbxContent>
                        </v:textbox>
                      </v:shape>
                    </v:group>
                  </w:pict>
                </mc:Fallback>
              </mc:AlternateContent>
            </w:r>
          </w:p>
          <w:p w14:paraId="51B52F32">
            <w:pPr>
              <w:spacing w:line="360" w:lineRule="auto"/>
              <w:rPr>
                <w:rFonts w:hint="eastAsia" w:ascii="仿宋" w:hAnsi="仿宋" w:eastAsia="仿宋" w:cs="仿宋"/>
                <w:sz w:val="24"/>
              </w:rPr>
            </w:pPr>
          </w:p>
          <w:p w14:paraId="1F3527AB">
            <w:pPr>
              <w:spacing w:line="360" w:lineRule="auto"/>
              <w:rPr>
                <w:rFonts w:hint="eastAsia" w:ascii="仿宋" w:hAnsi="仿宋" w:eastAsia="仿宋" w:cs="仿宋"/>
                <w:sz w:val="24"/>
              </w:rPr>
            </w:pPr>
          </w:p>
          <w:p w14:paraId="09FBAB75">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345FA363">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4B7F6095">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050FBC46">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7E2F8C19">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2C09862B">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47083C19">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6BE4A446">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07D8B56D">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43DDBAEB">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56173774">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2B503F2C">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6E4A2C62">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6013C5FB">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248A7F0F">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54D121D6">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552AD632">
            <w:pPr>
              <w:spacing w:line="360" w:lineRule="auto"/>
              <w:rPr>
                <w:rFonts w:hint="eastAsia" w:ascii="仿宋" w:hAnsi="仿宋" w:eastAsia="仿宋" w:cs="仿宋"/>
                <w:sz w:val="24"/>
              </w:rPr>
            </w:pPr>
            <w:r>
              <w:rPr>
                <w:rFonts w:hint="eastAsia" w:ascii="仿宋" w:hAnsi="仿宋" w:eastAsia="仿宋" w:cs="仿宋"/>
                <w:sz w:val="24"/>
              </w:rPr>
              <w:t>…</w:t>
            </w:r>
          </w:p>
        </w:tc>
      </w:tr>
      <w:tr w14:paraId="4E92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B30FB77">
            <w:pPr>
              <w:spacing w:line="360" w:lineRule="auto"/>
              <w:rPr>
                <w:rFonts w:hint="eastAsia" w:ascii="仿宋" w:hAnsi="仿宋" w:eastAsia="仿宋" w:cs="仿宋"/>
                <w:sz w:val="24"/>
              </w:rPr>
            </w:pPr>
          </w:p>
        </w:tc>
        <w:tc>
          <w:tcPr>
            <w:tcW w:w="552" w:type="dxa"/>
          </w:tcPr>
          <w:p w14:paraId="0890747A">
            <w:pPr>
              <w:spacing w:line="360" w:lineRule="auto"/>
              <w:rPr>
                <w:rFonts w:hint="eastAsia" w:ascii="仿宋" w:hAnsi="仿宋" w:eastAsia="仿宋" w:cs="仿宋"/>
                <w:sz w:val="24"/>
              </w:rPr>
            </w:pPr>
          </w:p>
        </w:tc>
        <w:tc>
          <w:tcPr>
            <w:tcW w:w="552" w:type="dxa"/>
          </w:tcPr>
          <w:p w14:paraId="0DC8F306">
            <w:pPr>
              <w:spacing w:line="360" w:lineRule="auto"/>
              <w:rPr>
                <w:rFonts w:hint="eastAsia" w:ascii="仿宋" w:hAnsi="仿宋" w:eastAsia="仿宋" w:cs="仿宋"/>
                <w:sz w:val="24"/>
              </w:rPr>
            </w:pPr>
          </w:p>
        </w:tc>
        <w:tc>
          <w:tcPr>
            <w:tcW w:w="552" w:type="dxa"/>
          </w:tcPr>
          <w:p w14:paraId="268BA3D1">
            <w:pPr>
              <w:spacing w:line="360" w:lineRule="auto"/>
              <w:rPr>
                <w:rFonts w:hint="eastAsia" w:ascii="仿宋" w:hAnsi="仿宋" w:eastAsia="仿宋" w:cs="仿宋"/>
                <w:sz w:val="24"/>
              </w:rPr>
            </w:pPr>
          </w:p>
        </w:tc>
        <w:tc>
          <w:tcPr>
            <w:tcW w:w="552" w:type="dxa"/>
          </w:tcPr>
          <w:p w14:paraId="59DEC0E8">
            <w:pPr>
              <w:spacing w:line="360" w:lineRule="auto"/>
              <w:rPr>
                <w:rFonts w:hint="eastAsia" w:ascii="仿宋" w:hAnsi="仿宋" w:eastAsia="仿宋" w:cs="仿宋"/>
                <w:sz w:val="24"/>
              </w:rPr>
            </w:pPr>
          </w:p>
        </w:tc>
        <w:tc>
          <w:tcPr>
            <w:tcW w:w="552" w:type="dxa"/>
          </w:tcPr>
          <w:p w14:paraId="3E238C7C">
            <w:pPr>
              <w:spacing w:line="360" w:lineRule="auto"/>
              <w:rPr>
                <w:rFonts w:hint="eastAsia" w:ascii="仿宋" w:hAnsi="仿宋" w:eastAsia="仿宋" w:cs="仿宋"/>
                <w:sz w:val="24"/>
              </w:rPr>
            </w:pPr>
          </w:p>
        </w:tc>
        <w:tc>
          <w:tcPr>
            <w:tcW w:w="552" w:type="dxa"/>
          </w:tcPr>
          <w:p w14:paraId="7F5FB01B">
            <w:pPr>
              <w:spacing w:line="360" w:lineRule="auto"/>
              <w:rPr>
                <w:rFonts w:hint="eastAsia" w:ascii="仿宋" w:hAnsi="仿宋" w:eastAsia="仿宋" w:cs="仿宋"/>
                <w:sz w:val="24"/>
              </w:rPr>
            </w:pPr>
          </w:p>
        </w:tc>
        <w:tc>
          <w:tcPr>
            <w:tcW w:w="553" w:type="dxa"/>
          </w:tcPr>
          <w:p w14:paraId="395BE66A">
            <w:pPr>
              <w:spacing w:line="360" w:lineRule="auto"/>
              <w:rPr>
                <w:rFonts w:hint="eastAsia" w:ascii="仿宋" w:hAnsi="仿宋" w:eastAsia="仿宋" w:cs="仿宋"/>
                <w:sz w:val="24"/>
              </w:rPr>
            </w:pPr>
          </w:p>
        </w:tc>
        <w:tc>
          <w:tcPr>
            <w:tcW w:w="553" w:type="dxa"/>
          </w:tcPr>
          <w:p w14:paraId="7866FE71">
            <w:pPr>
              <w:spacing w:line="360" w:lineRule="auto"/>
              <w:rPr>
                <w:rFonts w:hint="eastAsia" w:ascii="仿宋" w:hAnsi="仿宋" w:eastAsia="仿宋" w:cs="仿宋"/>
                <w:sz w:val="24"/>
              </w:rPr>
            </w:pPr>
          </w:p>
        </w:tc>
        <w:tc>
          <w:tcPr>
            <w:tcW w:w="553" w:type="dxa"/>
          </w:tcPr>
          <w:p w14:paraId="4ECA575A">
            <w:pPr>
              <w:spacing w:line="360" w:lineRule="auto"/>
              <w:rPr>
                <w:rFonts w:hint="eastAsia" w:ascii="仿宋" w:hAnsi="仿宋" w:eastAsia="仿宋" w:cs="仿宋"/>
                <w:sz w:val="24"/>
              </w:rPr>
            </w:pPr>
          </w:p>
        </w:tc>
        <w:tc>
          <w:tcPr>
            <w:tcW w:w="553" w:type="dxa"/>
          </w:tcPr>
          <w:p w14:paraId="48075DA5">
            <w:pPr>
              <w:spacing w:line="360" w:lineRule="auto"/>
              <w:rPr>
                <w:rFonts w:hint="eastAsia" w:ascii="仿宋" w:hAnsi="仿宋" w:eastAsia="仿宋" w:cs="仿宋"/>
                <w:sz w:val="24"/>
              </w:rPr>
            </w:pPr>
          </w:p>
        </w:tc>
        <w:tc>
          <w:tcPr>
            <w:tcW w:w="553" w:type="dxa"/>
          </w:tcPr>
          <w:p w14:paraId="64683F98">
            <w:pPr>
              <w:spacing w:line="360" w:lineRule="auto"/>
              <w:rPr>
                <w:rFonts w:hint="eastAsia" w:ascii="仿宋" w:hAnsi="仿宋" w:eastAsia="仿宋" w:cs="仿宋"/>
                <w:sz w:val="24"/>
              </w:rPr>
            </w:pPr>
          </w:p>
        </w:tc>
        <w:tc>
          <w:tcPr>
            <w:tcW w:w="553" w:type="dxa"/>
          </w:tcPr>
          <w:p w14:paraId="0EE042F6">
            <w:pPr>
              <w:spacing w:line="360" w:lineRule="auto"/>
              <w:rPr>
                <w:rFonts w:hint="eastAsia" w:ascii="仿宋" w:hAnsi="仿宋" w:eastAsia="仿宋" w:cs="仿宋"/>
                <w:sz w:val="24"/>
              </w:rPr>
            </w:pPr>
          </w:p>
        </w:tc>
        <w:tc>
          <w:tcPr>
            <w:tcW w:w="553" w:type="dxa"/>
          </w:tcPr>
          <w:p w14:paraId="463F9FDB">
            <w:pPr>
              <w:spacing w:line="360" w:lineRule="auto"/>
              <w:rPr>
                <w:rFonts w:hint="eastAsia" w:ascii="仿宋" w:hAnsi="仿宋" w:eastAsia="仿宋" w:cs="仿宋"/>
                <w:sz w:val="24"/>
              </w:rPr>
            </w:pPr>
          </w:p>
        </w:tc>
        <w:tc>
          <w:tcPr>
            <w:tcW w:w="553" w:type="dxa"/>
          </w:tcPr>
          <w:p w14:paraId="57A38D1B">
            <w:pPr>
              <w:spacing w:line="360" w:lineRule="auto"/>
              <w:rPr>
                <w:rFonts w:hint="eastAsia" w:ascii="仿宋" w:hAnsi="仿宋" w:eastAsia="仿宋" w:cs="仿宋"/>
                <w:sz w:val="24"/>
              </w:rPr>
            </w:pPr>
          </w:p>
        </w:tc>
        <w:tc>
          <w:tcPr>
            <w:tcW w:w="553" w:type="dxa"/>
          </w:tcPr>
          <w:p w14:paraId="37B6908A">
            <w:pPr>
              <w:spacing w:line="360" w:lineRule="auto"/>
              <w:rPr>
                <w:rFonts w:hint="eastAsia" w:ascii="仿宋" w:hAnsi="仿宋" w:eastAsia="仿宋" w:cs="仿宋"/>
                <w:sz w:val="24"/>
              </w:rPr>
            </w:pPr>
          </w:p>
        </w:tc>
        <w:tc>
          <w:tcPr>
            <w:tcW w:w="553" w:type="dxa"/>
          </w:tcPr>
          <w:p w14:paraId="3CAC95BB">
            <w:pPr>
              <w:spacing w:line="360" w:lineRule="auto"/>
              <w:rPr>
                <w:rFonts w:hint="eastAsia" w:ascii="仿宋" w:hAnsi="仿宋" w:eastAsia="仿宋" w:cs="仿宋"/>
                <w:sz w:val="24"/>
              </w:rPr>
            </w:pPr>
          </w:p>
        </w:tc>
      </w:tr>
      <w:tr w14:paraId="1A89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A20D6A3">
            <w:pPr>
              <w:spacing w:line="360" w:lineRule="auto"/>
              <w:rPr>
                <w:rFonts w:hint="eastAsia" w:ascii="仿宋" w:hAnsi="仿宋" w:eastAsia="仿宋" w:cs="仿宋"/>
                <w:sz w:val="24"/>
              </w:rPr>
            </w:pPr>
          </w:p>
        </w:tc>
        <w:tc>
          <w:tcPr>
            <w:tcW w:w="552" w:type="dxa"/>
          </w:tcPr>
          <w:p w14:paraId="6878092C">
            <w:pPr>
              <w:spacing w:line="360" w:lineRule="auto"/>
              <w:rPr>
                <w:rFonts w:hint="eastAsia" w:ascii="仿宋" w:hAnsi="仿宋" w:eastAsia="仿宋" w:cs="仿宋"/>
                <w:sz w:val="24"/>
              </w:rPr>
            </w:pPr>
          </w:p>
        </w:tc>
        <w:tc>
          <w:tcPr>
            <w:tcW w:w="552" w:type="dxa"/>
          </w:tcPr>
          <w:p w14:paraId="6343AB61">
            <w:pPr>
              <w:spacing w:line="360" w:lineRule="auto"/>
              <w:rPr>
                <w:rFonts w:hint="eastAsia" w:ascii="仿宋" w:hAnsi="仿宋" w:eastAsia="仿宋" w:cs="仿宋"/>
                <w:sz w:val="24"/>
              </w:rPr>
            </w:pPr>
          </w:p>
        </w:tc>
        <w:tc>
          <w:tcPr>
            <w:tcW w:w="552" w:type="dxa"/>
          </w:tcPr>
          <w:p w14:paraId="2D304DE9">
            <w:pPr>
              <w:spacing w:line="360" w:lineRule="auto"/>
              <w:rPr>
                <w:rFonts w:hint="eastAsia" w:ascii="仿宋" w:hAnsi="仿宋" w:eastAsia="仿宋" w:cs="仿宋"/>
                <w:sz w:val="24"/>
              </w:rPr>
            </w:pPr>
          </w:p>
        </w:tc>
        <w:tc>
          <w:tcPr>
            <w:tcW w:w="552" w:type="dxa"/>
          </w:tcPr>
          <w:p w14:paraId="2A37B294">
            <w:pPr>
              <w:spacing w:line="360" w:lineRule="auto"/>
              <w:rPr>
                <w:rFonts w:hint="eastAsia" w:ascii="仿宋" w:hAnsi="仿宋" w:eastAsia="仿宋" w:cs="仿宋"/>
                <w:sz w:val="24"/>
              </w:rPr>
            </w:pPr>
          </w:p>
        </w:tc>
        <w:tc>
          <w:tcPr>
            <w:tcW w:w="552" w:type="dxa"/>
          </w:tcPr>
          <w:p w14:paraId="3AC9E3BE">
            <w:pPr>
              <w:spacing w:line="360" w:lineRule="auto"/>
              <w:rPr>
                <w:rFonts w:hint="eastAsia" w:ascii="仿宋" w:hAnsi="仿宋" w:eastAsia="仿宋" w:cs="仿宋"/>
                <w:sz w:val="24"/>
              </w:rPr>
            </w:pPr>
          </w:p>
        </w:tc>
        <w:tc>
          <w:tcPr>
            <w:tcW w:w="552" w:type="dxa"/>
          </w:tcPr>
          <w:p w14:paraId="0F60B51B">
            <w:pPr>
              <w:spacing w:line="360" w:lineRule="auto"/>
              <w:rPr>
                <w:rFonts w:hint="eastAsia" w:ascii="仿宋" w:hAnsi="仿宋" w:eastAsia="仿宋" w:cs="仿宋"/>
                <w:sz w:val="24"/>
              </w:rPr>
            </w:pPr>
          </w:p>
        </w:tc>
        <w:tc>
          <w:tcPr>
            <w:tcW w:w="553" w:type="dxa"/>
          </w:tcPr>
          <w:p w14:paraId="1A002DBE">
            <w:pPr>
              <w:spacing w:line="360" w:lineRule="auto"/>
              <w:rPr>
                <w:rFonts w:hint="eastAsia" w:ascii="仿宋" w:hAnsi="仿宋" w:eastAsia="仿宋" w:cs="仿宋"/>
                <w:sz w:val="24"/>
              </w:rPr>
            </w:pPr>
          </w:p>
        </w:tc>
        <w:tc>
          <w:tcPr>
            <w:tcW w:w="553" w:type="dxa"/>
          </w:tcPr>
          <w:p w14:paraId="346F9034">
            <w:pPr>
              <w:spacing w:line="360" w:lineRule="auto"/>
              <w:rPr>
                <w:rFonts w:hint="eastAsia" w:ascii="仿宋" w:hAnsi="仿宋" w:eastAsia="仿宋" w:cs="仿宋"/>
                <w:sz w:val="24"/>
              </w:rPr>
            </w:pPr>
          </w:p>
        </w:tc>
        <w:tc>
          <w:tcPr>
            <w:tcW w:w="553" w:type="dxa"/>
          </w:tcPr>
          <w:p w14:paraId="170E7A04">
            <w:pPr>
              <w:spacing w:line="360" w:lineRule="auto"/>
              <w:rPr>
                <w:rFonts w:hint="eastAsia" w:ascii="仿宋" w:hAnsi="仿宋" w:eastAsia="仿宋" w:cs="仿宋"/>
                <w:sz w:val="24"/>
              </w:rPr>
            </w:pPr>
          </w:p>
        </w:tc>
        <w:tc>
          <w:tcPr>
            <w:tcW w:w="553" w:type="dxa"/>
          </w:tcPr>
          <w:p w14:paraId="019B3D6F">
            <w:pPr>
              <w:spacing w:line="360" w:lineRule="auto"/>
              <w:rPr>
                <w:rFonts w:hint="eastAsia" w:ascii="仿宋" w:hAnsi="仿宋" w:eastAsia="仿宋" w:cs="仿宋"/>
                <w:sz w:val="24"/>
              </w:rPr>
            </w:pPr>
          </w:p>
        </w:tc>
        <w:tc>
          <w:tcPr>
            <w:tcW w:w="553" w:type="dxa"/>
          </w:tcPr>
          <w:p w14:paraId="359B7471">
            <w:pPr>
              <w:spacing w:line="360" w:lineRule="auto"/>
              <w:rPr>
                <w:rFonts w:hint="eastAsia" w:ascii="仿宋" w:hAnsi="仿宋" w:eastAsia="仿宋" w:cs="仿宋"/>
                <w:sz w:val="24"/>
              </w:rPr>
            </w:pPr>
          </w:p>
        </w:tc>
        <w:tc>
          <w:tcPr>
            <w:tcW w:w="553" w:type="dxa"/>
          </w:tcPr>
          <w:p w14:paraId="25EC7820">
            <w:pPr>
              <w:spacing w:line="360" w:lineRule="auto"/>
              <w:rPr>
                <w:rFonts w:hint="eastAsia" w:ascii="仿宋" w:hAnsi="仿宋" w:eastAsia="仿宋" w:cs="仿宋"/>
                <w:sz w:val="24"/>
              </w:rPr>
            </w:pPr>
          </w:p>
        </w:tc>
        <w:tc>
          <w:tcPr>
            <w:tcW w:w="553" w:type="dxa"/>
          </w:tcPr>
          <w:p w14:paraId="4DF6284E">
            <w:pPr>
              <w:spacing w:line="360" w:lineRule="auto"/>
              <w:rPr>
                <w:rFonts w:hint="eastAsia" w:ascii="仿宋" w:hAnsi="仿宋" w:eastAsia="仿宋" w:cs="仿宋"/>
                <w:sz w:val="24"/>
              </w:rPr>
            </w:pPr>
          </w:p>
        </w:tc>
        <w:tc>
          <w:tcPr>
            <w:tcW w:w="553" w:type="dxa"/>
          </w:tcPr>
          <w:p w14:paraId="46251E69">
            <w:pPr>
              <w:spacing w:line="360" w:lineRule="auto"/>
              <w:rPr>
                <w:rFonts w:hint="eastAsia" w:ascii="仿宋" w:hAnsi="仿宋" w:eastAsia="仿宋" w:cs="仿宋"/>
                <w:sz w:val="24"/>
              </w:rPr>
            </w:pPr>
          </w:p>
        </w:tc>
        <w:tc>
          <w:tcPr>
            <w:tcW w:w="553" w:type="dxa"/>
          </w:tcPr>
          <w:p w14:paraId="1488E723">
            <w:pPr>
              <w:spacing w:line="360" w:lineRule="auto"/>
              <w:rPr>
                <w:rFonts w:hint="eastAsia" w:ascii="仿宋" w:hAnsi="仿宋" w:eastAsia="仿宋" w:cs="仿宋"/>
                <w:sz w:val="24"/>
              </w:rPr>
            </w:pPr>
          </w:p>
        </w:tc>
        <w:tc>
          <w:tcPr>
            <w:tcW w:w="553" w:type="dxa"/>
          </w:tcPr>
          <w:p w14:paraId="6014F9FA">
            <w:pPr>
              <w:spacing w:line="360" w:lineRule="auto"/>
              <w:rPr>
                <w:rFonts w:hint="eastAsia" w:ascii="仿宋" w:hAnsi="仿宋" w:eastAsia="仿宋" w:cs="仿宋"/>
                <w:sz w:val="24"/>
              </w:rPr>
            </w:pPr>
          </w:p>
        </w:tc>
      </w:tr>
      <w:tr w14:paraId="5467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EFE9315">
            <w:pPr>
              <w:spacing w:line="360" w:lineRule="auto"/>
              <w:rPr>
                <w:rFonts w:hint="eastAsia" w:ascii="仿宋" w:hAnsi="仿宋" w:eastAsia="仿宋" w:cs="仿宋"/>
                <w:sz w:val="24"/>
              </w:rPr>
            </w:pPr>
          </w:p>
        </w:tc>
        <w:tc>
          <w:tcPr>
            <w:tcW w:w="552" w:type="dxa"/>
          </w:tcPr>
          <w:p w14:paraId="726ADEF5">
            <w:pPr>
              <w:spacing w:line="360" w:lineRule="auto"/>
              <w:rPr>
                <w:rFonts w:hint="eastAsia" w:ascii="仿宋" w:hAnsi="仿宋" w:eastAsia="仿宋" w:cs="仿宋"/>
                <w:sz w:val="24"/>
              </w:rPr>
            </w:pPr>
          </w:p>
        </w:tc>
        <w:tc>
          <w:tcPr>
            <w:tcW w:w="552" w:type="dxa"/>
          </w:tcPr>
          <w:p w14:paraId="622DFA87">
            <w:pPr>
              <w:spacing w:line="360" w:lineRule="auto"/>
              <w:rPr>
                <w:rFonts w:hint="eastAsia" w:ascii="仿宋" w:hAnsi="仿宋" w:eastAsia="仿宋" w:cs="仿宋"/>
                <w:sz w:val="24"/>
              </w:rPr>
            </w:pPr>
          </w:p>
        </w:tc>
        <w:tc>
          <w:tcPr>
            <w:tcW w:w="552" w:type="dxa"/>
          </w:tcPr>
          <w:p w14:paraId="051A7A1C">
            <w:pPr>
              <w:spacing w:line="360" w:lineRule="auto"/>
              <w:rPr>
                <w:rFonts w:hint="eastAsia" w:ascii="仿宋" w:hAnsi="仿宋" w:eastAsia="仿宋" w:cs="仿宋"/>
                <w:sz w:val="24"/>
              </w:rPr>
            </w:pPr>
          </w:p>
        </w:tc>
        <w:tc>
          <w:tcPr>
            <w:tcW w:w="552" w:type="dxa"/>
          </w:tcPr>
          <w:p w14:paraId="6769A11C">
            <w:pPr>
              <w:spacing w:line="360" w:lineRule="auto"/>
              <w:rPr>
                <w:rFonts w:hint="eastAsia" w:ascii="仿宋" w:hAnsi="仿宋" w:eastAsia="仿宋" w:cs="仿宋"/>
                <w:sz w:val="24"/>
              </w:rPr>
            </w:pPr>
          </w:p>
        </w:tc>
        <w:tc>
          <w:tcPr>
            <w:tcW w:w="552" w:type="dxa"/>
          </w:tcPr>
          <w:p w14:paraId="26B61BCE">
            <w:pPr>
              <w:spacing w:line="360" w:lineRule="auto"/>
              <w:rPr>
                <w:rFonts w:hint="eastAsia" w:ascii="仿宋" w:hAnsi="仿宋" w:eastAsia="仿宋" w:cs="仿宋"/>
                <w:sz w:val="24"/>
              </w:rPr>
            </w:pPr>
          </w:p>
        </w:tc>
        <w:tc>
          <w:tcPr>
            <w:tcW w:w="552" w:type="dxa"/>
          </w:tcPr>
          <w:p w14:paraId="25AB4BA7">
            <w:pPr>
              <w:spacing w:line="360" w:lineRule="auto"/>
              <w:rPr>
                <w:rFonts w:hint="eastAsia" w:ascii="仿宋" w:hAnsi="仿宋" w:eastAsia="仿宋" w:cs="仿宋"/>
                <w:sz w:val="24"/>
              </w:rPr>
            </w:pPr>
          </w:p>
        </w:tc>
        <w:tc>
          <w:tcPr>
            <w:tcW w:w="553" w:type="dxa"/>
          </w:tcPr>
          <w:p w14:paraId="08312C63">
            <w:pPr>
              <w:spacing w:line="360" w:lineRule="auto"/>
              <w:rPr>
                <w:rFonts w:hint="eastAsia" w:ascii="仿宋" w:hAnsi="仿宋" w:eastAsia="仿宋" w:cs="仿宋"/>
                <w:sz w:val="24"/>
              </w:rPr>
            </w:pPr>
          </w:p>
        </w:tc>
        <w:tc>
          <w:tcPr>
            <w:tcW w:w="553" w:type="dxa"/>
          </w:tcPr>
          <w:p w14:paraId="3960FAC3">
            <w:pPr>
              <w:spacing w:line="360" w:lineRule="auto"/>
              <w:rPr>
                <w:rFonts w:hint="eastAsia" w:ascii="仿宋" w:hAnsi="仿宋" w:eastAsia="仿宋" w:cs="仿宋"/>
                <w:sz w:val="24"/>
              </w:rPr>
            </w:pPr>
          </w:p>
        </w:tc>
        <w:tc>
          <w:tcPr>
            <w:tcW w:w="553" w:type="dxa"/>
          </w:tcPr>
          <w:p w14:paraId="344C48B1">
            <w:pPr>
              <w:spacing w:line="360" w:lineRule="auto"/>
              <w:rPr>
                <w:rFonts w:hint="eastAsia" w:ascii="仿宋" w:hAnsi="仿宋" w:eastAsia="仿宋" w:cs="仿宋"/>
                <w:sz w:val="24"/>
              </w:rPr>
            </w:pPr>
          </w:p>
        </w:tc>
        <w:tc>
          <w:tcPr>
            <w:tcW w:w="553" w:type="dxa"/>
          </w:tcPr>
          <w:p w14:paraId="79901149">
            <w:pPr>
              <w:spacing w:line="360" w:lineRule="auto"/>
              <w:rPr>
                <w:rFonts w:hint="eastAsia" w:ascii="仿宋" w:hAnsi="仿宋" w:eastAsia="仿宋" w:cs="仿宋"/>
                <w:sz w:val="24"/>
              </w:rPr>
            </w:pPr>
          </w:p>
        </w:tc>
        <w:tc>
          <w:tcPr>
            <w:tcW w:w="553" w:type="dxa"/>
          </w:tcPr>
          <w:p w14:paraId="31EC8678">
            <w:pPr>
              <w:spacing w:line="360" w:lineRule="auto"/>
              <w:rPr>
                <w:rFonts w:hint="eastAsia" w:ascii="仿宋" w:hAnsi="仿宋" w:eastAsia="仿宋" w:cs="仿宋"/>
                <w:sz w:val="24"/>
              </w:rPr>
            </w:pPr>
          </w:p>
        </w:tc>
        <w:tc>
          <w:tcPr>
            <w:tcW w:w="553" w:type="dxa"/>
          </w:tcPr>
          <w:p w14:paraId="20EF6552">
            <w:pPr>
              <w:spacing w:line="360" w:lineRule="auto"/>
              <w:rPr>
                <w:rFonts w:hint="eastAsia" w:ascii="仿宋" w:hAnsi="仿宋" w:eastAsia="仿宋" w:cs="仿宋"/>
                <w:sz w:val="24"/>
              </w:rPr>
            </w:pPr>
          </w:p>
        </w:tc>
        <w:tc>
          <w:tcPr>
            <w:tcW w:w="553" w:type="dxa"/>
          </w:tcPr>
          <w:p w14:paraId="53C109E9">
            <w:pPr>
              <w:spacing w:line="360" w:lineRule="auto"/>
              <w:rPr>
                <w:rFonts w:hint="eastAsia" w:ascii="仿宋" w:hAnsi="仿宋" w:eastAsia="仿宋" w:cs="仿宋"/>
                <w:sz w:val="24"/>
              </w:rPr>
            </w:pPr>
          </w:p>
        </w:tc>
        <w:tc>
          <w:tcPr>
            <w:tcW w:w="553" w:type="dxa"/>
          </w:tcPr>
          <w:p w14:paraId="02AAB014">
            <w:pPr>
              <w:spacing w:line="360" w:lineRule="auto"/>
              <w:rPr>
                <w:rFonts w:hint="eastAsia" w:ascii="仿宋" w:hAnsi="仿宋" w:eastAsia="仿宋" w:cs="仿宋"/>
                <w:sz w:val="24"/>
              </w:rPr>
            </w:pPr>
          </w:p>
        </w:tc>
        <w:tc>
          <w:tcPr>
            <w:tcW w:w="553" w:type="dxa"/>
          </w:tcPr>
          <w:p w14:paraId="61AD1559">
            <w:pPr>
              <w:spacing w:line="360" w:lineRule="auto"/>
              <w:rPr>
                <w:rFonts w:hint="eastAsia" w:ascii="仿宋" w:hAnsi="仿宋" w:eastAsia="仿宋" w:cs="仿宋"/>
                <w:sz w:val="24"/>
              </w:rPr>
            </w:pPr>
          </w:p>
        </w:tc>
        <w:tc>
          <w:tcPr>
            <w:tcW w:w="553" w:type="dxa"/>
          </w:tcPr>
          <w:p w14:paraId="3685E8A9">
            <w:pPr>
              <w:spacing w:line="360" w:lineRule="auto"/>
              <w:rPr>
                <w:rFonts w:hint="eastAsia" w:ascii="仿宋" w:hAnsi="仿宋" w:eastAsia="仿宋" w:cs="仿宋"/>
                <w:sz w:val="24"/>
              </w:rPr>
            </w:pPr>
          </w:p>
        </w:tc>
      </w:tr>
      <w:tr w14:paraId="379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705363">
            <w:pPr>
              <w:spacing w:line="360" w:lineRule="auto"/>
              <w:rPr>
                <w:rFonts w:hint="eastAsia" w:ascii="仿宋" w:hAnsi="仿宋" w:eastAsia="仿宋" w:cs="仿宋"/>
                <w:sz w:val="24"/>
              </w:rPr>
            </w:pPr>
          </w:p>
        </w:tc>
        <w:tc>
          <w:tcPr>
            <w:tcW w:w="552" w:type="dxa"/>
          </w:tcPr>
          <w:p w14:paraId="1FC3DBA7">
            <w:pPr>
              <w:spacing w:line="360" w:lineRule="auto"/>
              <w:rPr>
                <w:rFonts w:hint="eastAsia" w:ascii="仿宋" w:hAnsi="仿宋" w:eastAsia="仿宋" w:cs="仿宋"/>
                <w:sz w:val="24"/>
              </w:rPr>
            </w:pPr>
          </w:p>
        </w:tc>
        <w:tc>
          <w:tcPr>
            <w:tcW w:w="552" w:type="dxa"/>
          </w:tcPr>
          <w:p w14:paraId="19B77696">
            <w:pPr>
              <w:spacing w:line="360" w:lineRule="auto"/>
              <w:rPr>
                <w:rFonts w:hint="eastAsia" w:ascii="仿宋" w:hAnsi="仿宋" w:eastAsia="仿宋" w:cs="仿宋"/>
                <w:sz w:val="24"/>
              </w:rPr>
            </w:pPr>
          </w:p>
        </w:tc>
        <w:tc>
          <w:tcPr>
            <w:tcW w:w="552" w:type="dxa"/>
          </w:tcPr>
          <w:p w14:paraId="6FAA7368">
            <w:pPr>
              <w:spacing w:line="360" w:lineRule="auto"/>
              <w:rPr>
                <w:rFonts w:hint="eastAsia" w:ascii="仿宋" w:hAnsi="仿宋" w:eastAsia="仿宋" w:cs="仿宋"/>
                <w:sz w:val="24"/>
              </w:rPr>
            </w:pPr>
          </w:p>
        </w:tc>
        <w:tc>
          <w:tcPr>
            <w:tcW w:w="552" w:type="dxa"/>
          </w:tcPr>
          <w:p w14:paraId="12763BC9">
            <w:pPr>
              <w:spacing w:line="360" w:lineRule="auto"/>
              <w:rPr>
                <w:rFonts w:hint="eastAsia" w:ascii="仿宋" w:hAnsi="仿宋" w:eastAsia="仿宋" w:cs="仿宋"/>
                <w:sz w:val="24"/>
              </w:rPr>
            </w:pPr>
          </w:p>
        </w:tc>
        <w:tc>
          <w:tcPr>
            <w:tcW w:w="552" w:type="dxa"/>
          </w:tcPr>
          <w:p w14:paraId="4EFED029">
            <w:pPr>
              <w:spacing w:line="360" w:lineRule="auto"/>
              <w:rPr>
                <w:rFonts w:hint="eastAsia" w:ascii="仿宋" w:hAnsi="仿宋" w:eastAsia="仿宋" w:cs="仿宋"/>
                <w:sz w:val="24"/>
              </w:rPr>
            </w:pPr>
          </w:p>
        </w:tc>
        <w:tc>
          <w:tcPr>
            <w:tcW w:w="552" w:type="dxa"/>
          </w:tcPr>
          <w:p w14:paraId="3DFC8D9A">
            <w:pPr>
              <w:spacing w:line="360" w:lineRule="auto"/>
              <w:rPr>
                <w:rFonts w:hint="eastAsia" w:ascii="仿宋" w:hAnsi="仿宋" w:eastAsia="仿宋" w:cs="仿宋"/>
                <w:sz w:val="24"/>
              </w:rPr>
            </w:pPr>
          </w:p>
        </w:tc>
        <w:tc>
          <w:tcPr>
            <w:tcW w:w="553" w:type="dxa"/>
          </w:tcPr>
          <w:p w14:paraId="6BA372EA">
            <w:pPr>
              <w:spacing w:line="360" w:lineRule="auto"/>
              <w:rPr>
                <w:rFonts w:hint="eastAsia" w:ascii="仿宋" w:hAnsi="仿宋" w:eastAsia="仿宋" w:cs="仿宋"/>
                <w:sz w:val="24"/>
              </w:rPr>
            </w:pPr>
          </w:p>
        </w:tc>
        <w:tc>
          <w:tcPr>
            <w:tcW w:w="553" w:type="dxa"/>
          </w:tcPr>
          <w:p w14:paraId="1F372BB6">
            <w:pPr>
              <w:spacing w:line="360" w:lineRule="auto"/>
              <w:rPr>
                <w:rFonts w:hint="eastAsia" w:ascii="仿宋" w:hAnsi="仿宋" w:eastAsia="仿宋" w:cs="仿宋"/>
                <w:sz w:val="24"/>
              </w:rPr>
            </w:pPr>
          </w:p>
        </w:tc>
        <w:tc>
          <w:tcPr>
            <w:tcW w:w="553" w:type="dxa"/>
          </w:tcPr>
          <w:p w14:paraId="349F644E">
            <w:pPr>
              <w:spacing w:line="360" w:lineRule="auto"/>
              <w:rPr>
                <w:rFonts w:hint="eastAsia" w:ascii="仿宋" w:hAnsi="仿宋" w:eastAsia="仿宋" w:cs="仿宋"/>
                <w:sz w:val="24"/>
              </w:rPr>
            </w:pPr>
          </w:p>
        </w:tc>
        <w:tc>
          <w:tcPr>
            <w:tcW w:w="553" w:type="dxa"/>
          </w:tcPr>
          <w:p w14:paraId="0806E749">
            <w:pPr>
              <w:spacing w:line="360" w:lineRule="auto"/>
              <w:rPr>
                <w:rFonts w:hint="eastAsia" w:ascii="仿宋" w:hAnsi="仿宋" w:eastAsia="仿宋" w:cs="仿宋"/>
                <w:sz w:val="24"/>
              </w:rPr>
            </w:pPr>
          </w:p>
        </w:tc>
        <w:tc>
          <w:tcPr>
            <w:tcW w:w="553" w:type="dxa"/>
          </w:tcPr>
          <w:p w14:paraId="7DA081F0">
            <w:pPr>
              <w:spacing w:line="360" w:lineRule="auto"/>
              <w:rPr>
                <w:rFonts w:hint="eastAsia" w:ascii="仿宋" w:hAnsi="仿宋" w:eastAsia="仿宋" w:cs="仿宋"/>
                <w:sz w:val="24"/>
              </w:rPr>
            </w:pPr>
          </w:p>
        </w:tc>
        <w:tc>
          <w:tcPr>
            <w:tcW w:w="553" w:type="dxa"/>
          </w:tcPr>
          <w:p w14:paraId="7A647332">
            <w:pPr>
              <w:spacing w:line="360" w:lineRule="auto"/>
              <w:rPr>
                <w:rFonts w:hint="eastAsia" w:ascii="仿宋" w:hAnsi="仿宋" w:eastAsia="仿宋" w:cs="仿宋"/>
                <w:sz w:val="24"/>
              </w:rPr>
            </w:pPr>
          </w:p>
        </w:tc>
        <w:tc>
          <w:tcPr>
            <w:tcW w:w="553" w:type="dxa"/>
          </w:tcPr>
          <w:p w14:paraId="1140DDF4">
            <w:pPr>
              <w:spacing w:line="360" w:lineRule="auto"/>
              <w:rPr>
                <w:rFonts w:hint="eastAsia" w:ascii="仿宋" w:hAnsi="仿宋" w:eastAsia="仿宋" w:cs="仿宋"/>
                <w:sz w:val="24"/>
              </w:rPr>
            </w:pPr>
          </w:p>
        </w:tc>
        <w:tc>
          <w:tcPr>
            <w:tcW w:w="553" w:type="dxa"/>
          </w:tcPr>
          <w:p w14:paraId="72C95C4B">
            <w:pPr>
              <w:spacing w:line="360" w:lineRule="auto"/>
              <w:rPr>
                <w:rFonts w:hint="eastAsia" w:ascii="仿宋" w:hAnsi="仿宋" w:eastAsia="仿宋" w:cs="仿宋"/>
                <w:sz w:val="24"/>
              </w:rPr>
            </w:pPr>
          </w:p>
        </w:tc>
        <w:tc>
          <w:tcPr>
            <w:tcW w:w="553" w:type="dxa"/>
          </w:tcPr>
          <w:p w14:paraId="6A384850">
            <w:pPr>
              <w:spacing w:line="360" w:lineRule="auto"/>
              <w:rPr>
                <w:rFonts w:hint="eastAsia" w:ascii="仿宋" w:hAnsi="仿宋" w:eastAsia="仿宋" w:cs="仿宋"/>
                <w:sz w:val="24"/>
              </w:rPr>
            </w:pPr>
          </w:p>
        </w:tc>
        <w:tc>
          <w:tcPr>
            <w:tcW w:w="553" w:type="dxa"/>
          </w:tcPr>
          <w:p w14:paraId="3F370262">
            <w:pPr>
              <w:spacing w:line="360" w:lineRule="auto"/>
              <w:rPr>
                <w:rFonts w:hint="eastAsia" w:ascii="仿宋" w:hAnsi="仿宋" w:eastAsia="仿宋" w:cs="仿宋"/>
                <w:sz w:val="24"/>
              </w:rPr>
            </w:pPr>
          </w:p>
        </w:tc>
      </w:tr>
      <w:tr w14:paraId="4F62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FFAD700">
            <w:pPr>
              <w:spacing w:line="360" w:lineRule="auto"/>
              <w:rPr>
                <w:rFonts w:hint="eastAsia" w:ascii="仿宋" w:hAnsi="仿宋" w:eastAsia="仿宋" w:cs="仿宋"/>
                <w:sz w:val="24"/>
              </w:rPr>
            </w:pPr>
          </w:p>
        </w:tc>
        <w:tc>
          <w:tcPr>
            <w:tcW w:w="552" w:type="dxa"/>
          </w:tcPr>
          <w:p w14:paraId="0D496497">
            <w:pPr>
              <w:spacing w:line="360" w:lineRule="auto"/>
              <w:rPr>
                <w:rFonts w:hint="eastAsia" w:ascii="仿宋" w:hAnsi="仿宋" w:eastAsia="仿宋" w:cs="仿宋"/>
                <w:sz w:val="24"/>
              </w:rPr>
            </w:pPr>
          </w:p>
        </w:tc>
        <w:tc>
          <w:tcPr>
            <w:tcW w:w="552" w:type="dxa"/>
          </w:tcPr>
          <w:p w14:paraId="5541720E">
            <w:pPr>
              <w:spacing w:line="360" w:lineRule="auto"/>
              <w:rPr>
                <w:rFonts w:hint="eastAsia" w:ascii="仿宋" w:hAnsi="仿宋" w:eastAsia="仿宋" w:cs="仿宋"/>
                <w:sz w:val="24"/>
              </w:rPr>
            </w:pPr>
          </w:p>
        </w:tc>
        <w:tc>
          <w:tcPr>
            <w:tcW w:w="552" w:type="dxa"/>
          </w:tcPr>
          <w:p w14:paraId="1C919489">
            <w:pPr>
              <w:spacing w:line="360" w:lineRule="auto"/>
              <w:rPr>
                <w:rFonts w:hint="eastAsia" w:ascii="仿宋" w:hAnsi="仿宋" w:eastAsia="仿宋" w:cs="仿宋"/>
                <w:sz w:val="24"/>
              </w:rPr>
            </w:pPr>
          </w:p>
        </w:tc>
        <w:tc>
          <w:tcPr>
            <w:tcW w:w="552" w:type="dxa"/>
          </w:tcPr>
          <w:p w14:paraId="7A25C5B9">
            <w:pPr>
              <w:spacing w:line="360" w:lineRule="auto"/>
              <w:rPr>
                <w:rFonts w:hint="eastAsia" w:ascii="仿宋" w:hAnsi="仿宋" w:eastAsia="仿宋" w:cs="仿宋"/>
                <w:sz w:val="24"/>
              </w:rPr>
            </w:pPr>
          </w:p>
        </w:tc>
        <w:tc>
          <w:tcPr>
            <w:tcW w:w="552" w:type="dxa"/>
          </w:tcPr>
          <w:p w14:paraId="4E496DEB">
            <w:pPr>
              <w:spacing w:line="360" w:lineRule="auto"/>
              <w:rPr>
                <w:rFonts w:hint="eastAsia" w:ascii="仿宋" w:hAnsi="仿宋" w:eastAsia="仿宋" w:cs="仿宋"/>
                <w:sz w:val="24"/>
              </w:rPr>
            </w:pPr>
          </w:p>
        </w:tc>
        <w:tc>
          <w:tcPr>
            <w:tcW w:w="552" w:type="dxa"/>
          </w:tcPr>
          <w:p w14:paraId="347E36B7">
            <w:pPr>
              <w:spacing w:line="360" w:lineRule="auto"/>
              <w:rPr>
                <w:rFonts w:hint="eastAsia" w:ascii="仿宋" w:hAnsi="仿宋" w:eastAsia="仿宋" w:cs="仿宋"/>
                <w:sz w:val="24"/>
              </w:rPr>
            </w:pPr>
          </w:p>
        </w:tc>
        <w:tc>
          <w:tcPr>
            <w:tcW w:w="553" w:type="dxa"/>
          </w:tcPr>
          <w:p w14:paraId="3337897F">
            <w:pPr>
              <w:spacing w:line="360" w:lineRule="auto"/>
              <w:rPr>
                <w:rFonts w:hint="eastAsia" w:ascii="仿宋" w:hAnsi="仿宋" w:eastAsia="仿宋" w:cs="仿宋"/>
                <w:sz w:val="24"/>
              </w:rPr>
            </w:pPr>
          </w:p>
        </w:tc>
        <w:tc>
          <w:tcPr>
            <w:tcW w:w="553" w:type="dxa"/>
          </w:tcPr>
          <w:p w14:paraId="2BF2FA68">
            <w:pPr>
              <w:spacing w:line="360" w:lineRule="auto"/>
              <w:rPr>
                <w:rFonts w:hint="eastAsia" w:ascii="仿宋" w:hAnsi="仿宋" w:eastAsia="仿宋" w:cs="仿宋"/>
                <w:sz w:val="24"/>
              </w:rPr>
            </w:pPr>
          </w:p>
        </w:tc>
        <w:tc>
          <w:tcPr>
            <w:tcW w:w="553" w:type="dxa"/>
          </w:tcPr>
          <w:p w14:paraId="43079EFA">
            <w:pPr>
              <w:spacing w:line="360" w:lineRule="auto"/>
              <w:rPr>
                <w:rFonts w:hint="eastAsia" w:ascii="仿宋" w:hAnsi="仿宋" w:eastAsia="仿宋" w:cs="仿宋"/>
                <w:sz w:val="24"/>
              </w:rPr>
            </w:pPr>
          </w:p>
        </w:tc>
        <w:tc>
          <w:tcPr>
            <w:tcW w:w="553" w:type="dxa"/>
          </w:tcPr>
          <w:p w14:paraId="30CE56C9">
            <w:pPr>
              <w:spacing w:line="360" w:lineRule="auto"/>
              <w:rPr>
                <w:rFonts w:hint="eastAsia" w:ascii="仿宋" w:hAnsi="仿宋" w:eastAsia="仿宋" w:cs="仿宋"/>
                <w:sz w:val="24"/>
              </w:rPr>
            </w:pPr>
          </w:p>
        </w:tc>
        <w:tc>
          <w:tcPr>
            <w:tcW w:w="553" w:type="dxa"/>
          </w:tcPr>
          <w:p w14:paraId="7A5D62B2">
            <w:pPr>
              <w:spacing w:line="360" w:lineRule="auto"/>
              <w:rPr>
                <w:rFonts w:hint="eastAsia" w:ascii="仿宋" w:hAnsi="仿宋" w:eastAsia="仿宋" w:cs="仿宋"/>
                <w:sz w:val="24"/>
              </w:rPr>
            </w:pPr>
          </w:p>
        </w:tc>
        <w:tc>
          <w:tcPr>
            <w:tcW w:w="553" w:type="dxa"/>
          </w:tcPr>
          <w:p w14:paraId="2F43B2F1">
            <w:pPr>
              <w:spacing w:line="360" w:lineRule="auto"/>
              <w:rPr>
                <w:rFonts w:hint="eastAsia" w:ascii="仿宋" w:hAnsi="仿宋" w:eastAsia="仿宋" w:cs="仿宋"/>
                <w:sz w:val="24"/>
              </w:rPr>
            </w:pPr>
          </w:p>
        </w:tc>
        <w:tc>
          <w:tcPr>
            <w:tcW w:w="553" w:type="dxa"/>
          </w:tcPr>
          <w:p w14:paraId="006ECB75">
            <w:pPr>
              <w:spacing w:line="360" w:lineRule="auto"/>
              <w:rPr>
                <w:rFonts w:hint="eastAsia" w:ascii="仿宋" w:hAnsi="仿宋" w:eastAsia="仿宋" w:cs="仿宋"/>
                <w:sz w:val="24"/>
              </w:rPr>
            </w:pPr>
          </w:p>
        </w:tc>
        <w:tc>
          <w:tcPr>
            <w:tcW w:w="553" w:type="dxa"/>
          </w:tcPr>
          <w:p w14:paraId="75A19438">
            <w:pPr>
              <w:spacing w:line="360" w:lineRule="auto"/>
              <w:rPr>
                <w:rFonts w:hint="eastAsia" w:ascii="仿宋" w:hAnsi="仿宋" w:eastAsia="仿宋" w:cs="仿宋"/>
                <w:sz w:val="24"/>
              </w:rPr>
            </w:pPr>
          </w:p>
        </w:tc>
        <w:tc>
          <w:tcPr>
            <w:tcW w:w="553" w:type="dxa"/>
          </w:tcPr>
          <w:p w14:paraId="0B89D800">
            <w:pPr>
              <w:spacing w:line="360" w:lineRule="auto"/>
              <w:rPr>
                <w:rFonts w:hint="eastAsia" w:ascii="仿宋" w:hAnsi="仿宋" w:eastAsia="仿宋" w:cs="仿宋"/>
                <w:sz w:val="24"/>
              </w:rPr>
            </w:pPr>
          </w:p>
        </w:tc>
        <w:tc>
          <w:tcPr>
            <w:tcW w:w="553" w:type="dxa"/>
          </w:tcPr>
          <w:p w14:paraId="2D498FAB">
            <w:pPr>
              <w:spacing w:line="360" w:lineRule="auto"/>
              <w:rPr>
                <w:rFonts w:hint="eastAsia" w:ascii="仿宋" w:hAnsi="仿宋" w:eastAsia="仿宋" w:cs="仿宋"/>
                <w:sz w:val="24"/>
              </w:rPr>
            </w:pPr>
          </w:p>
        </w:tc>
      </w:tr>
      <w:tr w14:paraId="0C25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E547F71">
            <w:pPr>
              <w:spacing w:line="360" w:lineRule="auto"/>
              <w:rPr>
                <w:rFonts w:hint="eastAsia" w:ascii="仿宋" w:hAnsi="仿宋" w:eastAsia="仿宋" w:cs="仿宋"/>
                <w:sz w:val="24"/>
              </w:rPr>
            </w:pPr>
          </w:p>
        </w:tc>
        <w:tc>
          <w:tcPr>
            <w:tcW w:w="552" w:type="dxa"/>
          </w:tcPr>
          <w:p w14:paraId="60396771">
            <w:pPr>
              <w:spacing w:line="360" w:lineRule="auto"/>
              <w:rPr>
                <w:rFonts w:hint="eastAsia" w:ascii="仿宋" w:hAnsi="仿宋" w:eastAsia="仿宋" w:cs="仿宋"/>
                <w:sz w:val="24"/>
              </w:rPr>
            </w:pPr>
          </w:p>
        </w:tc>
        <w:tc>
          <w:tcPr>
            <w:tcW w:w="552" w:type="dxa"/>
          </w:tcPr>
          <w:p w14:paraId="1C901C06">
            <w:pPr>
              <w:spacing w:line="360" w:lineRule="auto"/>
              <w:rPr>
                <w:rFonts w:hint="eastAsia" w:ascii="仿宋" w:hAnsi="仿宋" w:eastAsia="仿宋" w:cs="仿宋"/>
                <w:sz w:val="24"/>
              </w:rPr>
            </w:pPr>
          </w:p>
        </w:tc>
        <w:tc>
          <w:tcPr>
            <w:tcW w:w="552" w:type="dxa"/>
          </w:tcPr>
          <w:p w14:paraId="1A0B0BCA">
            <w:pPr>
              <w:spacing w:line="360" w:lineRule="auto"/>
              <w:rPr>
                <w:rFonts w:hint="eastAsia" w:ascii="仿宋" w:hAnsi="仿宋" w:eastAsia="仿宋" w:cs="仿宋"/>
                <w:sz w:val="24"/>
              </w:rPr>
            </w:pPr>
          </w:p>
        </w:tc>
        <w:tc>
          <w:tcPr>
            <w:tcW w:w="552" w:type="dxa"/>
          </w:tcPr>
          <w:p w14:paraId="0514D11E">
            <w:pPr>
              <w:spacing w:line="360" w:lineRule="auto"/>
              <w:rPr>
                <w:rFonts w:hint="eastAsia" w:ascii="仿宋" w:hAnsi="仿宋" w:eastAsia="仿宋" w:cs="仿宋"/>
                <w:sz w:val="24"/>
              </w:rPr>
            </w:pPr>
          </w:p>
        </w:tc>
        <w:tc>
          <w:tcPr>
            <w:tcW w:w="552" w:type="dxa"/>
          </w:tcPr>
          <w:p w14:paraId="3FA51FD2">
            <w:pPr>
              <w:spacing w:line="360" w:lineRule="auto"/>
              <w:rPr>
                <w:rFonts w:hint="eastAsia" w:ascii="仿宋" w:hAnsi="仿宋" w:eastAsia="仿宋" w:cs="仿宋"/>
                <w:sz w:val="24"/>
              </w:rPr>
            </w:pPr>
          </w:p>
        </w:tc>
        <w:tc>
          <w:tcPr>
            <w:tcW w:w="552" w:type="dxa"/>
          </w:tcPr>
          <w:p w14:paraId="67998E2B">
            <w:pPr>
              <w:spacing w:line="360" w:lineRule="auto"/>
              <w:rPr>
                <w:rFonts w:hint="eastAsia" w:ascii="仿宋" w:hAnsi="仿宋" w:eastAsia="仿宋" w:cs="仿宋"/>
                <w:sz w:val="24"/>
              </w:rPr>
            </w:pPr>
          </w:p>
        </w:tc>
        <w:tc>
          <w:tcPr>
            <w:tcW w:w="553" w:type="dxa"/>
          </w:tcPr>
          <w:p w14:paraId="0EE78E18">
            <w:pPr>
              <w:spacing w:line="360" w:lineRule="auto"/>
              <w:rPr>
                <w:rFonts w:hint="eastAsia" w:ascii="仿宋" w:hAnsi="仿宋" w:eastAsia="仿宋" w:cs="仿宋"/>
                <w:sz w:val="24"/>
              </w:rPr>
            </w:pPr>
          </w:p>
        </w:tc>
        <w:tc>
          <w:tcPr>
            <w:tcW w:w="553" w:type="dxa"/>
          </w:tcPr>
          <w:p w14:paraId="4FA35573">
            <w:pPr>
              <w:spacing w:line="360" w:lineRule="auto"/>
              <w:rPr>
                <w:rFonts w:hint="eastAsia" w:ascii="仿宋" w:hAnsi="仿宋" w:eastAsia="仿宋" w:cs="仿宋"/>
                <w:sz w:val="24"/>
              </w:rPr>
            </w:pPr>
          </w:p>
        </w:tc>
        <w:tc>
          <w:tcPr>
            <w:tcW w:w="553" w:type="dxa"/>
          </w:tcPr>
          <w:p w14:paraId="77A6ED0E">
            <w:pPr>
              <w:spacing w:line="360" w:lineRule="auto"/>
              <w:rPr>
                <w:rFonts w:hint="eastAsia" w:ascii="仿宋" w:hAnsi="仿宋" w:eastAsia="仿宋" w:cs="仿宋"/>
                <w:sz w:val="24"/>
              </w:rPr>
            </w:pPr>
          </w:p>
        </w:tc>
        <w:tc>
          <w:tcPr>
            <w:tcW w:w="553" w:type="dxa"/>
          </w:tcPr>
          <w:p w14:paraId="572F1EDB">
            <w:pPr>
              <w:spacing w:line="360" w:lineRule="auto"/>
              <w:rPr>
                <w:rFonts w:hint="eastAsia" w:ascii="仿宋" w:hAnsi="仿宋" w:eastAsia="仿宋" w:cs="仿宋"/>
                <w:sz w:val="24"/>
              </w:rPr>
            </w:pPr>
          </w:p>
        </w:tc>
        <w:tc>
          <w:tcPr>
            <w:tcW w:w="553" w:type="dxa"/>
          </w:tcPr>
          <w:p w14:paraId="748F66B5">
            <w:pPr>
              <w:spacing w:line="360" w:lineRule="auto"/>
              <w:rPr>
                <w:rFonts w:hint="eastAsia" w:ascii="仿宋" w:hAnsi="仿宋" w:eastAsia="仿宋" w:cs="仿宋"/>
                <w:sz w:val="24"/>
              </w:rPr>
            </w:pPr>
          </w:p>
        </w:tc>
        <w:tc>
          <w:tcPr>
            <w:tcW w:w="553" w:type="dxa"/>
          </w:tcPr>
          <w:p w14:paraId="027C3D3D">
            <w:pPr>
              <w:spacing w:line="360" w:lineRule="auto"/>
              <w:rPr>
                <w:rFonts w:hint="eastAsia" w:ascii="仿宋" w:hAnsi="仿宋" w:eastAsia="仿宋" w:cs="仿宋"/>
                <w:sz w:val="24"/>
              </w:rPr>
            </w:pPr>
          </w:p>
        </w:tc>
        <w:tc>
          <w:tcPr>
            <w:tcW w:w="553" w:type="dxa"/>
          </w:tcPr>
          <w:p w14:paraId="4F5732E6">
            <w:pPr>
              <w:spacing w:line="360" w:lineRule="auto"/>
              <w:rPr>
                <w:rFonts w:hint="eastAsia" w:ascii="仿宋" w:hAnsi="仿宋" w:eastAsia="仿宋" w:cs="仿宋"/>
                <w:sz w:val="24"/>
              </w:rPr>
            </w:pPr>
          </w:p>
        </w:tc>
        <w:tc>
          <w:tcPr>
            <w:tcW w:w="553" w:type="dxa"/>
          </w:tcPr>
          <w:p w14:paraId="7EB7707B">
            <w:pPr>
              <w:spacing w:line="360" w:lineRule="auto"/>
              <w:rPr>
                <w:rFonts w:hint="eastAsia" w:ascii="仿宋" w:hAnsi="仿宋" w:eastAsia="仿宋" w:cs="仿宋"/>
                <w:sz w:val="24"/>
              </w:rPr>
            </w:pPr>
          </w:p>
        </w:tc>
        <w:tc>
          <w:tcPr>
            <w:tcW w:w="553" w:type="dxa"/>
          </w:tcPr>
          <w:p w14:paraId="4C9BE828">
            <w:pPr>
              <w:spacing w:line="360" w:lineRule="auto"/>
              <w:rPr>
                <w:rFonts w:hint="eastAsia" w:ascii="仿宋" w:hAnsi="仿宋" w:eastAsia="仿宋" w:cs="仿宋"/>
                <w:sz w:val="24"/>
              </w:rPr>
            </w:pPr>
          </w:p>
        </w:tc>
        <w:tc>
          <w:tcPr>
            <w:tcW w:w="553" w:type="dxa"/>
          </w:tcPr>
          <w:p w14:paraId="3B940177">
            <w:pPr>
              <w:spacing w:line="360" w:lineRule="auto"/>
              <w:rPr>
                <w:rFonts w:hint="eastAsia" w:ascii="仿宋" w:hAnsi="仿宋" w:eastAsia="仿宋" w:cs="仿宋"/>
                <w:sz w:val="24"/>
              </w:rPr>
            </w:pPr>
          </w:p>
        </w:tc>
      </w:tr>
      <w:tr w14:paraId="046B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3E1437F">
            <w:pPr>
              <w:spacing w:line="360" w:lineRule="auto"/>
              <w:rPr>
                <w:rFonts w:hint="eastAsia" w:ascii="仿宋" w:hAnsi="仿宋" w:eastAsia="仿宋" w:cs="仿宋"/>
                <w:sz w:val="24"/>
              </w:rPr>
            </w:pPr>
          </w:p>
        </w:tc>
        <w:tc>
          <w:tcPr>
            <w:tcW w:w="552" w:type="dxa"/>
          </w:tcPr>
          <w:p w14:paraId="2FBFEA95">
            <w:pPr>
              <w:spacing w:line="360" w:lineRule="auto"/>
              <w:rPr>
                <w:rFonts w:hint="eastAsia" w:ascii="仿宋" w:hAnsi="仿宋" w:eastAsia="仿宋" w:cs="仿宋"/>
                <w:sz w:val="24"/>
              </w:rPr>
            </w:pPr>
          </w:p>
        </w:tc>
        <w:tc>
          <w:tcPr>
            <w:tcW w:w="552" w:type="dxa"/>
          </w:tcPr>
          <w:p w14:paraId="7FE85676">
            <w:pPr>
              <w:spacing w:line="360" w:lineRule="auto"/>
              <w:rPr>
                <w:rFonts w:hint="eastAsia" w:ascii="仿宋" w:hAnsi="仿宋" w:eastAsia="仿宋" w:cs="仿宋"/>
                <w:sz w:val="24"/>
              </w:rPr>
            </w:pPr>
          </w:p>
        </w:tc>
        <w:tc>
          <w:tcPr>
            <w:tcW w:w="552" w:type="dxa"/>
          </w:tcPr>
          <w:p w14:paraId="13A607B4">
            <w:pPr>
              <w:spacing w:line="360" w:lineRule="auto"/>
              <w:rPr>
                <w:rFonts w:hint="eastAsia" w:ascii="仿宋" w:hAnsi="仿宋" w:eastAsia="仿宋" w:cs="仿宋"/>
                <w:sz w:val="24"/>
              </w:rPr>
            </w:pPr>
          </w:p>
        </w:tc>
        <w:tc>
          <w:tcPr>
            <w:tcW w:w="552" w:type="dxa"/>
          </w:tcPr>
          <w:p w14:paraId="44AE8263">
            <w:pPr>
              <w:spacing w:line="360" w:lineRule="auto"/>
              <w:rPr>
                <w:rFonts w:hint="eastAsia" w:ascii="仿宋" w:hAnsi="仿宋" w:eastAsia="仿宋" w:cs="仿宋"/>
                <w:sz w:val="24"/>
              </w:rPr>
            </w:pPr>
          </w:p>
        </w:tc>
        <w:tc>
          <w:tcPr>
            <w:tcW w:w="552" w:type="dxa"/>
          </w:tcPr>
          <w:p w14:paraId="7D08006D">
            <w:pPr>
              <w:spacing w:line="360" w:lineRule="auto"/>
              <w:rPr>
                <w:rFonts w:hint="eastAsia" w:ascii="仿宋" w:hAnsi="仿宋" w:eastAsia="仿宋" w:cs="仿宋"/>
                <w:sz w:val="24"/>
              </w:rPr>
            </w:pPr>
          </w:p>
        </w:tc>
        <w:tc>
          <w:tcPr>
            <w:tcW w:w="552" w:type="dxa"/>
          </w:tcPr>
          <w:p w14:paraId="29F13160">
            <w:pPr>
              <w:spacing w:line="360" w:lineRule="auto"/>
              <w:rPr>
                <w:rFonts w:hint="eastAsia" w:ascii="仿宋" w:hAnsi="仿宋" w:eastAsia="仿宋" w:cs="仿宋"/>
                <w:sz w:val="24"/>
              </w:rPr>
            </w:pPr>
          </w:p>
        </w:tc>
        <w:tc>
          <w:tcPr>
            <w:tcW w:w="553" w:type="dxa"/>
          </w:tcPr>
          <w:p w14:paraId="225ED0DB">
            <w:pPr>
              <w:spacing w:line="360" w:lineRule="auto"/>
              <w:rPr>
                <w:rFonts w:hint="eastAsia" w:ascii="仿宋" w:hAnsi="仿宋" w:eastAsia="仿宋" w:cs="仿宋"/>
                <w:sz w:val="24"/>
              </w:rPr>
            </w:pPr>
          </w:p>
        </w:tc>
        <w:tc>
          <w:tcPr>
            <w:tcW w:w="553" w:type="dxa"/>
          </w:tcPr>
          <w:p w14:paraId="69ADB48F">
            <w:pPr>
              <w:spacing w:line="360" w:lineRule="auto"/>
              <w:rPr>
                <w:rFonts w:hint="eastAsia" w:ascii="仿宋" w:hAnsi="仿宋" w:eastAsia="仿宋" w:cs="仿宋"/>
                <w:sz w:val="24"/>
              </w:rPr>
            </w:pPr>
          </w:p>
        </w:tc>
        <w:tc>
          <w:tcPr>
            <w:tcW w:w="553" w:type="dxa"/>
          </w:tcPr>
          <w:p w14:paraId="57FA59C7">
            <w:pPr>
              <w:spacing w:line="360" w:lineRule="auto"/>
              <w:rPr>
                <w:rFonts w:hint="eastAsia" w:ascii="仿宋" w:hAnsi="仿宋" w:eastAsia="仿宋" w:cs="仿宋"/>
                <w:sz w:val="24"/>
              </w:rPr>
            </w:pPr>
          </w:p>
        </w:tc>
        <w:tc>
          <w:tcPr>
            <w:tcW w:w="553" w:type="dxa"/>
          </w:tcPr>
          <w:p w14:paraId="5EB01821">
            <w:pPr>
              <w:spacing w:line="360" w:lineRule="auto"/>
              <w:rPr>
                <w:rFonts w:hint="eastAsia" w:ascii="仿宋" w:hAnsi="仿宋" w:eastAsia="仿宋" w:cs="仿宋"/>
                <w:sz w:val="24"/>
              </w:rPr>
            </w:pPr>
          </w:p>
        </w:tc>
        <w:tc>
          <w:tcPr>
            <w:tcW w:w="553" w:type="dxa"/>
          </w:tcPr>
          <w:p w14:paraId="496008FB">
            <w:pPr>
              <w:spacing w:line="360" w:lineRule="auto"/>
              <w:rPr>
                <w:rFonts w:hint="eastAsia" w:ascii="仿宋" w:hAnsi="仿宋" w:eastAsia="仿宋" w:cs="仿宋"/>
                <w:sz w:val="24"/>
              </w:rPr>
            </w:pPr>
          </w:p>
        </w:tc>
        <w:tc>
          <w:tcPr>
            <w:tcW w:w="553" w:type="dxa"/>
          </w:tcPr>
          <w:p w14:paraId="732B2B30">
            <w:pPr>
              <w:spacing w:line="360" w:lineRule="auto"/>
              <w:rPr>
                <w:rFonts w:hint="eastAsia" w:ascii="仿宋" w:hAnsi="仿宋" w:eastAsia="仿宋" w:cs="仿宋"/>
                <w:sz w:val="24"/>
              </w:rPr>
            </w:pPr>
          </w:p>
        </w:tc>
        <w:tc>
          <w:tcPr>
            <w:tcW w:w="553" w:type="dxa"/>
          </w:tcPr>
          <w:p w14:paraId="612DD3E2">
            <w:pPr>
              <w:spacing w:line="360" w:lineRule="auto"/>
              <w:rPr>
                <w:rFonts w:hint="eastAsia" w:ascii="仿宋" w:hAnsi="仿宋" w:eastAsia="仿宋" w:cs="仿宋"/>
                <w:sz w:val="24"/>
              </w:rPr>
            </w:pPr>
          </w:p>
        </w:tc>
        <w:tc>
          <w:tcPr>
            <w:tcW w:w="553" w:type="dxa"/>
          </w:tcPr>
          <w:p w14:paraId="2931A1DC">
            <w:pPr>
              <w:spacing w:line="360" w:lineRule="auto"/>
              <w:rPr>
                <w:rFonts w:hint="eastAsia" w:ascii="仿宋" w:hAnsi="仿宋" w:eastAsia="仿宋" w:cs="仿宋"/>
                <w:sz w:val="24"/>
              </w:rPr>
            </w:pPr>
          </w:p>
        </w:tc>
        <w:tc>
          <w:tcPr>
            <w:tcW w:w="553" w:type="dxa"/>
          </w:tcPr>
          <w:p w14:paraId="4232348F">
            <w:pPr>
              <w:spacing w:line="360" w:lineRule="auto"/>
              <w:rPr>
                <w:rFonts w:hint="eastAsia" w:ascii="仿宋" w:hAnsi="仿宋" w:eastAsia="仿宋" w:cs="仿宋"/>
                <w:sz w:val="24"/>
              </w:rPr>
            </w:pPr>
          </w:p>
        </w:tc>
        <w:tc>
          <w:tcPr>
            <w:tcW w:w="553" w:type="dxa"/>
          </w:tcPr>
          <w:p w14:paraId="06EA0CEA">
            <w:pPr>
              <w:spacing w:line="360" w:lineRule="auto"/>
              <w:rPr>
                <w:rFonts w:hint="eastAsia" w:ascii="仿宋" w:hAnsi="仿宋" w:eastAsia="仿宋" w:cs="仿宋"/>
                <w:sz w:val="24"/>
              </w:rPr>
            </w:pPr>
          </w:p>
        </w:tc>
      </w:tr>
      <w:tr w14:paraId="22DC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E432A2">
            <w:pPr>
              <w:spacing w:line="360" w:lineRule="auto"/>
              <w:rPr>
                <w:rFonts w:hint="eastAsia" w:ascii="仿宋" w:hAnsi="仿宋" w:eastAsia="仿宋" w:cs="仿宋"/>
                <w:sz w:val="24"/>
              </w:rPr>
            </w:pPr>
          </w:p>
        </w:tc>
        <w:tc>
          <w:tcPr>
            <w:tcW w:w="552" w:type="dxa"/>
          </w:tcPr>
          <w:p w14:paraId="025FB05C">
            <w:pPr>
              <w:spacing w:line="360" w:lineRule="auto"/>
              <w:rPr>
                <w:rFonts w:hint="eastAsia" w:ascii="仿宋" w:hAnsi="仿宋" w:eastAsia="仿宋" w:cs="仿宋"/>
                <w:sz w:val="24"/>
              </w:rPr>
            </w:pPr>
          </w:p>
        </w:tc>
        <w:tc>
          <w:tcPr>
            <w:tcW w:w="552" w:type="dxa"/>
          </w:tcPr>
          <w:p w14:paraId="48286D7F">
            <w:pPr>
              <w:spacing w:line="360" w:lineRule="auto"/>
              <w:rPr>
                <w:rFonts w:hint="eastAsia" w:ascii="仿宋" w:hAnsi="仿宋" w:eastAsia="仿宋" w:cs="仿宋"/>
                <w:sz w:val="24"/>
              </w:rPr>
            </w:pPr>
          </w:p>
        </w:tc>
        <w:tc>
          <w:tcPr>
            <w:tcW w:w="552" w:type="dxa"/>
          </w:tcPr>
          <w:p w14:paraId="2283575C">
            <w:pPr>
              <w:spacing w:line="360" w:lineRule="auto"/>
              <w:rPr>
                <w:rFonts w:hint="eastAsia" w:ascii="仿宋" w:hAnsi="仿宋" w:eastAsia="仿宋" w:cs="仿宋"/>
                <w:sz w:val="24"/>
              </w:rPr>
            </w:pPr>
          </w:p>
        </w:tc>
        <w:tc>
          <w:tcPr>
            <w:tcW w:w="552" w:type="dxa"/>
          </w:tcPr>
          <w:p w14:paraId="5DE146E4">
            <w:pPr>
              <w:spacing w:line="360" w:lineRule="auto"/>
              <w:rPr>
                <w:rFonts w:hint="eastAsia" w:ascii="仿宋" w:hAnsi="仿宋" w:eastAsia="仿宋" w:cs="仿宋"/>
                <w:sz w:val="24"/>
              </w:rPr>
            </w:pPr>
          </w:p>
        </w:tc>
        <w:tc>
          <w:tcPr>
            <w:tcW w:w="552" w:type="dxa"/>
          </w:tcPr>
          <w:p w14:paraId="6CE3C1AD">
            <w:pPr>
              <w:spacing w:line="360" w:lineRule="auto"/>
              <w:rPr>
                <w:rFonts w:hint="eastAsia" w:ascii="仿宋" w:hAnsi="仿宋" w:eastAsia="仿宋" w:cs="仿宋"/>
                <w:sz w:val="24"/>
              </w:rPr>
            </w:pPr>
          </w:p>
        </w:tc>
        <w:tc>
          <w:tcPr>
            <w:tcW w:w="552" w:type="dxa"/>
          </w:tcPr>
          <w:p w14:paraId="5949D65B">
            <w:pPr>
              <w:spacing w:line="360" w:lineRule="auto"/>
              <w:rPr>
                <w:rFonts w:hint="eastAsia" w:ascii="仿宋" w:hAnsi="仿宋" w:eastAsia="仿宋" w:cs="仿宋"/>
                <w:sz w:val="24"/>
              </w:rPr>
            </w:pPr>
          </w:p>
        </w:tc>
        <w:tc>
          <w:tcPr>
            <w:tcW w:w="553" w:type="dxa"/>
          </w:tcPr>
          <w:p w14:paraId="3D4ECF71">
            <w:pPr>
              <w:spacing w:line="360" w:lineRule="auto"/>
              <w:rPr>
                <w:rFonts w:hint="eastAsia" w:ascii="仿宋" w:hAnsi="仿宋" w:eastAsia="仿宋" w:cs="仿宋"/>
                <w:sz w:val="24"/>
              </w:rPr>
            </w:pPr>
          </w:p>
        </w:tc>
        <w:tc>
          <w:tcPr>
            <w:tcW w:w="553" w:type="dxa"/>
          </w:tcPr>
          <w:p w14:paraId="61629202">
            <w:pPr>
              <w:spacing w:line="360" w:lineRule="auto"/>
              <w:rPr>
                <w:rFonts w:hint="eastAsia" w:ascii="仿宋" w:hAnsi="仿宋" w:eastAsia="仿宋" w:cs="仿宋"/>
                <w:sz w:val="24"/>
              </w:rPr>
            </w:pPr>
          </w:p>
        </w:tc>
        <w:tc>
          <w:tcPr>
            <w:tcW w:w="553" w:type="dxa"/>
          </w:tcPr>
          <w:p w14:paraId="58D310F3">
            <w:pPr>
              <w:spacing w:line="360" w:lineRule="auto"/>
              <w:rPr>
                <w:rFonts w:hint="eastAsia" w:ascii="仿宋" w:hAnsi="仿宋" w:eastAsia="仿宋" w:cs="仿宋"/>
                <w:sz w:val="24"/>
              </w:rPr>
            </w:pPr>
          </w:p>
        </w:tc>
        <w:tc>
          <w:tcPr>
            <w:tcW w:w="553" w:type="dxa"/>
          </w:tcPr>
          <w:p w14:paraId="58B93014">
            <w:pPr>
              <w:spacing w:line="360" w:lineRule="auto"/>
              <w:rPr>
                <w:rFonts w:hint="eastAsia" w:ascii="仿宋" w:hAnsi="仿宋" w:eastAsia="仿宋" w:cs="仿宋"/>
                <w:sz w:val="24"/>
              </w:rPr>
            </w:pPr>
          </w:p>
        </w:tc>
        <w:tc>
          <w:tcPr>
            <w:tcW w:w="553" w:type="dxa"/>
          </w:tcPr>
          <w:p w14:paraId="1C365A7D">
            <w:pPr>
              <w:spacing w:line="360" w:lineRule="auto"/>
              <w:rPr>
                <w:rFonts w:hint="eastAsia" w:ascii="仿宋" w:hAnsi="仿宋" w:eastAsia="仿宋" w:cs="仿宋"/>
                <w:sz w:val="24"/>
              </w:rPr>
            </w:pPr>
          </w:p>
        </w:tc>
        <w:tc>
          <w:tcPr>
            <w:tcW w:w="553" w:type="dxa"/>
          </w:tcPr>
          <w:p w14:paraId="59D2F2AF">
            <w:pPr>
              <w:spacing w:line="360" w:lineRule="auto"/>
              <w:rPr>
                <w:rFonts w:hint="eastAsia" w:ascii="仿宋" w:hAnsi="仿宋" w:eastAsia="仿宋" w:cs="仿宋"/>
                <w:sz w:val="24"/>
              </w:rPr>
            </w:pPr>
          </w:p>
        </w:tc>
        <w:tc>
          <w:tcPr>
            <w:tcW w:w="553" w:type="dxa"/>
          </w:tcPr>
          <w:p w14:paraId="52B1A44D">
            <w:pPr>
              <w:spacing w:line="360" w:lineRule="auto"/>
              <w:rPr>
                <w:rFonts w:hint="eastAsia" w:ascii="仿宋" w:hAnsi="仿宋" w:eastAsia="仿宋" w:cs="仿宋"/>
                <w:sz w:val="24"/>
              </w:rPr>
            </w:pPr>
          </w:p>
        </w:tc>
        <w:tc>
          <w:tcPr>
            <w:tcW w:w="553" w:type="dxa"/>
          </w:tcPr>
          <w:p w14:paraId="54C6182C">
            <w:pPr>
              <w:spacing w:line="360" w:lineRule="auto"/>
              <w:rPr>
                <w:rFonts w:hint="eastAsia" w:ascii="仿宋" w:hAnsi="仿宋" w:eastAsia="仿宋" w:cs="仿宋"/>
                <w:sz w:val="24"/>
              </w:rPr>
            </w:pPr>
          </w:p>
        </w:tc>
        <w:tc>
          <w:tcPr>
            <w:tcW w:w="553" w:type="dxa"/>
          </w:tcPr>
          <w:p w14:paraId="0D3D9442">
            <w:pPr>
              <w:spacing w:line="360" w:lineRule="auto"/>
              <w:rPr>
                <w:rFonts w:hint="eastAsia" w:ascii="仿宋" w:hAnsi="仿宋" w:eastAsia="仿宋" w:cs="仿宋"/>
                <w:sz w:val="24"/>
              </w:rPr>
            </w:pPr>
          </w:p>
        </w:tc>
        <w:tc>
          <w:tcPr>
            <w:tcW w:w="553" w:type="dxa"/>
          </w:tcPr>
          <w:p w14:paraId="0D01FEF5">
            <w:pPr>
              <w:spacing w:line="360" w:lineRule="auto"/>
              <w:rPr>
                <w:rFonts w:hint="eastAsia" w:ascii="仿宋" w:hAnsi="仿宋" w:eastAsia="仿宋" w:cs="仿宋"/>
                <w:sz w:val="24"/>
              </w:rPr>
            </w:pPr>
          </w:p>
        </w:tc>
      </w:tr>
      <w:tr w14:paraId="2F9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49A7C0C">
            <w:pPr>
              <w:spacing w:line="360" w:lineRule="auto"/>
              <w:rPr>
                <w:rFonts w:hint="eastAsia" w:ascii="仿宋" w:hAnsi="仿宋" w:eastAsia="仿宋" w:cs="仿宋"/>
                <w:sz w:val="24"/>
              </w:rPr>
            </w:pPr>
          </w:p>
        </w:tc>
        <w:tc>
          <w:tcPr>
            <w:tcW w:w="552" w:type="dxa"/>
          </w:tcPr>
          <w:p w14:paraId="657FAA2E">
            <w:pPr>
              <w:spacing w:line="360" w:lineRule="auto"/>
              <w:rPr>
                <w:rFonts w:hint="eastAsia" w:ascii="仿宋" w:hAnsi="仿宋" w:eastAsia="仿宋" w:cs="仿宋"/>
                <w:sz w:val="24"/>
              </w:rPr>
            </w:pPr>
          </w:p>
        </w:tc>
        <w:tc>
          <w:tcPr>
            <w:tcW w:w="552" w:type="dxa"/>
          </w:tcPr>
          <w:p w14:paraId="142820AB">
            <w:pPr>
              <w:spacing w:line="360" w:lineRule="auto"/>
              <w:rPr>
                <w:rFonts w:hint="eastAsia" w:ascii="仿宋" w:hAnsi="仿宋" w:eastAsia="仿宋" w:cs="仿宋"/>
                <w:sz w:val="24"/>
              </w:rPr>
            </w:pPr>
          </w:p>
        </w:tc>
        <w:tc>
          <w:tcPr>
            <w:tcW w:w="552" w:type="dxa"/>
          </w:tcPr>
          <w:p w14:paraId="7CEFFA54">
            <w:pPr>
              <w:spacing w:line="360" w:lineRule="auto"/>
              <w:rPr>
                <w:rFonts w:hint="eastAsia" w:ascii="仿宋" w:hAnsi="仿宋" w:eastAsia="仿宋" w:cs="仿宋"/>
                <w:sz w:val="24"/>
              </w:rPr>
            </w:pPr>
          </w:p>
        </w:tc>
        <w:tc>
          <w:tcPr>
            <w:tcW w:w="552" w:type="dxa"/>
          </w:tcPr>
          <w:p w14:paraId="660E1ECB">
            <w:pPr>
              <w:spacing w:line="360" w:lineRule="auto"/>
              <w:rPr>
                <w:rFonts w:hint="eastAsia" w:ascii="仿宋" w:hAnsi="仿宋" w:eastAsia="仿宋" w:cs="仿宋"/>
                <w:sz w:val="24"/>
              </w:rPr>
            </w:pPr>
          </w:p>
        </w:tc>
        <w:tc>
          <w:tcPr>
            <w:tcW w:w="552" w:type="dxa"/>
          </w:tcPr>
          <w:p w14:paraId="4E8D8A6C">
            <w:pPr>
              <w:spacing w:line="360" w:lineRule="auto"/>
              <w:rPr>
                <w:rFonts w:hint="eastAsia" w:ascii="仿宋" w:hAnsi="仿宋" w:eastAsia="仿宋" w:cs="仿宋"/>
                <w:sz w:val="24"/>
              </w:rPr>
            </w:pPr>
          </w:p>
        </w:tc>
        <w:tc>
          <w:tcPr>
            <w:tcW w:w="552" w:type="dxa"/>
          </w:tcPr>
          <w:p w14:paraId="6E712B71">
            <w:pPr>
              <w:spacing w:line="360" w:lineRule="auto"/>
              <w:rPr>
                <w:rFonts w:hint="eastAsia" w:ascii="仿宋" w:hAnsi="仿宋" w:eastAsia="仿宋" w:cs="仿宋"/>
                <w:sz w:val="24"/>
              </w:rPr>
            </w:pPr>
          </w:p>
        </w:tc>
        <w:tc>
          <w:tcPr>
            <w:tcW w:w="553" w:type="dxa"/>
          </w:tcPr>
          <w:p w14:paraId="72C294F8">
            <w:pPr>
              <w:spacing w:line="360" w:lineRule="auto"/>
              <w:rPr>
                <w:rFonts w:hint="eastAsia" w:ascii="仿宋" w:hAnsi="仿宋" w:eastAsia="仿宋" w:cs="仿宋"/>
                <w:sz w:val="24"/>
              </w:rPr>
            </w:pPr>
          </w:p>
        </w:tc>
        <w:tc>
          <w:tcPr>
            <w:tcW w:w="553" w:type="dxa"/>
          </w:tcPr>
          <w:p w14:paraId="3D52465D">
            <w:pPr>
              <w:spacing w:line="360" w:lineRule="auto"/>
              <w:rPr>
                <w:rFonts w:hint="eastAsia" w:ascii="仿宋" w:hAnsi="仿宋" w:eastAsia="仿宋" w:cs="仿宋"/>
                <w:sz w:val="24"/>
              </w:rPr>
            </w:pPr>
          </w:p>
        </w:tc>
        <w:tc>
          <w:tcPr>
            <w:tcW w:w="553" w:type="dxa"/>
          </w:tcPr>
          <w:p w14:paraId="1FFEDC86">
            <w:pPr>
              <w:spacing w:line="360" w:lineRule="auto"/>
              <w:rPr>
                <w:rFonts w:hint="eastAsia" w:ascii="仿宋" w:hAnsi="仿宋" w:eastAsia="仿宋" w:cs="仿宋"/>
                <w:sz w:val="24"/>
              </w:rPr>
            </w:pPr>
          </w:p>
        </w:tc>
        <w:tc>
          <w:tcPr>
            <w:tcW w:w="553" w:type="dxa"/>
          </w:tcPr>
          <w:p w14:paraId="2A5ED26E">
            <w:pPr>
              <w:spacing w:line="360" w:lineRule="auto"/>
              <w:rPr>
                <w:rFonts w:hint="eastAsia" w:ascii="仿宋" w:hAnsi="仿宋" w:eastAsia="仿宋" w:cs="仿宋"/>
                <w:sz w:val="24"/>
              </w:rPr>
            </w:pPr>
          </w:p>
        </w:tc>
        <w:tc>
          <w:tcPr>
            <w:tcW w:w="553" w:type="dxa"/>
          </w:tcPr>
          <w:p w14:paraId="42A1EEDF">
            <w:pPr>
              <w:spacing w:line="360" w:lineRule="auto"/>
              <w:rPr>
                <w:rFonts w:hint="eastAsia" w:ascii="仿宋" w:hAnsi="仿宋" w:eastAsia="仿宋" w:cs="仿宋"/>
                <w:sz w:val="24"/>
              </w:rPr>
            </w:pPr>
          </w:p>
        </w:tc>
        <w:tc>
          <w:tcPr>
            <w:tcW w:w="553" w:type="dxa"/>
          </w:tcPr>
          <w:p w14:paraId="014ADCF0">
            <w:pPr>
              <w:spacing w:line="360" w:lineRule="auto"/>
              <w:rPr>
                <w:rFonts w:hint="eastAsia" w:ascii="仿宋" w:hAnsi="仿宋" w:eastAsia="仿宋" w:cs="仿宋"/>
                <w:sz w:val="24"/>
              </w:rPr>
            </w:pPr>
          </w:p>
        </w:tc>
        <w:tc>
          <w:tcPr>
            <w:tcW w:w="553" w:type="dxa"/>
          </w:tcPr>
          <w:p w14:paraId="122F5DF1">
            <w:pPr>
              <w:spacing w:line="360" w:lineRule="auto"/>
              <w:rPr>
                <w:rFonts w:hint="eastAsia" w:ascii="仿宋" w:hAnsi="仿宋" w:eastAsia="仿宋" w:cs="仿宋"/>
                <w:sz w:val="24"/>
              </w:rPr>
            </w:pPr>
          </w:p>
        </w:tc>
        <w:tc>
          <w:tcPr>
            <w:tcW w:w="553" w:type="dxa"/>
          </w:tcPr>
          <w:p w14:paraId="659DFA87">
            <w:pPr>
              <w:spacing w:line="360" w:lineRule="auto"/>
              <w:rPr>
                <w:rFonts w:hint="eastAsia" w:ascii="仿宋" w:hAnsi="仿宋" w:eastAsia="仿宋" w:cs="仿宋"/>
                <w:sz w:val="24"/>
              </w:rPr>
            </w:pPr>
          </w:p>
        </w:tc>
        <w:tc>
          <w:tcPr>
            <w:tcW w:w="553" w:type="dxa"/>
          </w:tcPr>
          <w:p w14:paraId="36CDF4B5">
            <w:pPr>
              <w:spacing w:line="360" w:lineRule="auto"/>
              <w:rPr>
                <w:rFonts w:hint="eastAsia" w:ascii="仿宋" w:hAnsi="仿宋" w:eastAsia="仿宋" w:cs="仿宋"/>
                <w:sz w:val="24"/>
              </w:rPr>
            </w:pPr>
          </w:p>
        </w:tc>
        <w:tc>
          <w:tcPr>
            <w:tcW w:w="553" w:type="dxa"/>
          </w:tcPr>
          <w:p w14:paraId="3E46DCD9">
            <w:pPr>
              <w:spacing w:line="360" w:lineRule="auto"/>
              <w:rPr>
                <w:rFonts w:hint="eastAsia" w:ascii="仿宋" w:hAnsi="仿宋" w:eastAsia="仿宋" w:cs="仿宋"/>
                <w:sz w:val="24"/>
              </w:rPr>
            </w:pPr>
          </w:p>
        </w:tc>
      </w:tr>
      <w:tr w14:paraId="104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00B53D6">
            <w:pPr>
              <w:spacing w:line="360" w:lineRule="auto"/>
              <w:rPr>
                <w:rFonts w:hint="eastAsia" w:ascii="仿宋" w:hAnsi="仿宋" w:eastAsia="仿宋" w:cs="仿宋"/>
                <w:sz w:val="24"/>
              </w:rPr>
            </w:pPr>
          </w:p>
        </w:tc>
        <w:tc>
          <w:tcPr>
            <w:tcW w:w="552" w:type="dxa"/>
          </w:tcPr>
          <w:p w14:paraId="640A78FA">
            <w:pPr>
              <w:spacing w:line="360" w:lineRule="auto"/>
              <w:rPr>
                <w:rFonts w:hint="eastAsia" w:ascii="仿宋" w:hAnsi="仿宋" w:eastAsia="仿宋" w:cs="仿宋"/>
                <w:sz w:val="24"/>
              </w:rPr>
            </w:pPr>
          </w:p>
        </w:tc>
        <w:tc>
          <w:tcPr>
            <w:tcW w:w="552" w:type="dxa"/>
          </w:tcPr>
          <w:p w14:paraId="5EC0A591">
            <w:pPr>
              <w:spacing w:line="360" w:lineRule="auto"/>
              <w:rPr>
                <w:rFonts w:hint="eastAsia" w:ascii="仿宋" w:hAnsi="仿宋" w:eastAsia="仿宋" w:cs="仿宋"/>
                <w:sz w:val="24"/>
              </w:rPr>
            </w:pPr>
          </w:p>
        </w:tc>
        <w:tc>
          <w:tcPr>
            <w:tcW w:w="552" w:type="dxa"/>
          </w:tcPr>
          <w:p w14:paraId="2943ED0B">
            <w:pPr>
              <w:spacing w:line="360" w:lineRule="auto"/>
              <w:rPr>
                <w:rFonts w:hint="eastAsia" w:ascii="仿宋" w:hAnsi="仿宋" w:eastAsia="仿宋" w:cs="仿宋"/>
                <w:sz w:val="24"/>
              </w:rPr>
            </w:pPr>
          </w:p>
        </w:tc>
        <w:tc>
          <w:tcPr>
            <w:tcW w:w="552" w:type="dxa"/>
          </w:tcPr>
          <w:p w14:paraId="688AD9A0">
            <w:pPr>
              <w:spacing w:line="360" w:lineRule="auto"/>
              <w:rPr>
                <w:rFonts w:hint="eastAsia" w:ascii="仿宋" w:hAnsi="仿宋" w:eastAsia="仿宋" w:cs="仿宋"/>
                <w:sz w:val="24"/>
              </w:rPr>
            </w:pPr>
          </w:p>
        </w:tc>
        <w:tc>
          <w:tcPr>
            <w:tcW w:w="552" w:type="dxa"/>
          </w:tcPr>
          <w:p w14:paraId="299D94ED">
            <w:pPr>
              <w:spacing w:line="360" w:lineRule="auto"/>
              <w:rPr>
                <w:rFonts w:hint="eastAsia" w:ascii="仿宋" w:hAnsi="仿宋" w:eastAsia="仿宋" w:cs="仿宋"/>
                <w:sz w:val="24"/>
              </w:rPr>
            </w:pPr>
          </w:p>
        </w:tc>
        <w:tc>
          <w:tcPr>
            <w:tcW w:w="552" w:type="dxa"/>
          </w:tcPr>
          <w:p w14:paraId="09F73434">
            <w:pPr>
              <w:spacing w:line="360" w:lineRule="auto"/>
              <w:rPr>
                <w:rFonts w:hint="eastAsia" w:ascii="仿宋" w:hAnsi="仿宋" w:eastAsia="仿宋" w:cs="仿宋"/>
                <w:sz w:val="24"/>
              </w:rPr>
            </w:pPr>
          </w:p>
        </w:tc>
        <w:tc>
          <w:tcPr>
            <w:tcW w:w="553" w:type="dxa"/>
          </w:tcPr>
          <w:p w14:paraId="0D4BB505">
            <w:pPr>
              <w:spacing w:line="360" w:lineRule="auto"/>
              <w:rPr>
                <w:rFonts w:hint="eastAsia" w:ascii="仿宋" w:hAnsi="仿宋" w:eastAsia="仿宋" w:cs="仿宋"/>
                <w:sz w:val="24"/>
              </w:rPr>
            </w:pPr>
          </w:p>
        </w:tc>
        <w:tc>
          <w:tcPr>
            <w:tcW w:w="553" w:type="dxa"/>
          </w:tcPr>
          <w:p w14:paraId="420652F5">
            <w:pPr>
              <w:spacing w:line="360" w:lineRule="auto"/>
              <w:rPr>
                <w:rFonts w:hint="eastAsia" w:ascii="仿宋" w:hAnsi="仿宋" w:eastAsia="仿宋" w:cs="仿宋"/>
                <w:sz w:val="24"/>
              </w:rPr>
            </w:pPr>
          </w:p>
        </w:tc>
        <w:tc>
          <w:tcPr>
            <w:tcW w:w="553" w:type="dxa"/>
          </w:tcPr>
          <w:p w14:paraId="156BD34A">
            <w:pPr>
              <w:spacing w:line="360" w:lineRule="auto"/>
              <w:rPr>
                <w:rFonts w:hint="eastAsia" w:ascii="仿宋" w:hAnsi="仿宋" w:eastAsia="仿宋" w:cs="仿宋"/>
                <w:sz w:val="24"/>
              </w:rPr>
            </w:pPr>
          </w:p>
        </w:tc>
        <w:tc>
          <w:tcPr>
            <w:tcW w:w="553" w:type="dxa"/>
          </w:tcPr>
          <w:p w14:paraId="5A3ABCA1">
            <w:pPr>
              <w:spacing w:line="360" w:lineRule="auto"/>
              <w:rPr>
                <w:rFonts w:hint="eastAsia" w:ascii="仿宋" w:hAnsi="仿宋" w:eastAsia="仿宋" w:cs="仿宋"/>
                <w:sz w:val="24"/>
              </w:rPr>
            </w:pPr>
          </w:p>
        </w:tc>
        <w:tc>
          <w:tcPr>
            <w:tcW w:w="553" w:type="dxa"/>
          </w:tcPr>
          <w:p w14:paraId="39180473">
            <w:pPr>
              <w:spacing w:line="360" w:lineRule="auto"/>
              <w:rPr>
                <w:rFonts w:hint="eastAsia" w:ascii="仿宋" w:hAnsi="仿宋" w:eastAsia="仿宋" w:cs="仿宋"/>
                <w:sz w:val="24"/>
              </w:rPr>
            </w:pPr>
          </w:p>
        </w:tc>
        <w:tc>
          <w:tcPr>
            <w:tcW w:w="553" w:type="dxa"/>
          </w:tcPr>
          <w:p w14:paraId="5A81A825">
            <w:pPr>
              <w:spacing w:line="360" w:lineRule="auto"/>
              <w:rPr>
                <w:rFonts w:hint="eastAsia" w:ascii="仿宋" w:hAnsi="仿宋" w:eastAsia="仿宋" w:cs="仿宋"/>
                <w:sz w:val="24"/>
              </w:rPr>
            </w:pPr>
          </w:p>
        </w:tc>
        <w:tc>
          <w:tcPr>
            <w:tcW w:w="553" w:type="dxa"/>
          </w:tcPr>
          <w:p w14:paraId="7BA988B5">
            <w:pPr>
              <w:spacing w:line="360" w:lineRule="auto"/>
              <w:rPr>
                <w:rFonts w:hint="eastAsia" w:ascii="仿宋" w:hAnsi="仿宋" w:eastAsia="仿宋" w:cs="仿宋"/>
                <w:sz w:val="24"/>
              </w:rPr>
            </w:pPr>
          </w:p>
        </w:tc>
        <w:tc>
          <w:tcPr>
            <w:tcW w:w="553" w:type="dxa"/>
          </w:tcPr>
          <w:p w14:paraId="3A4D6959">
            <w:pPr>
              <w:spacing w:line="360" w:lineRule="auto"/>
              <w:rPr>
                <w:rFonts w:hint="eastAsia" w:ascii="仿宋" w:hAnsi="仿宋" w:eastAsia="仿宋" w:cs="仿宋"/>
                <w:sz w:val="24"/>
              </w:rPr>
            </w:pPr>
          </w:p>
        </w:tc>
        <w:tc>
          <w:tcPr>
            <w:tcW w:w="553" w:type="dxa"/>
          </w:tcPr>
          <w:p w14:paraId="66E9E301">
            <w:pPr>
              <w:spacing w:line="360" w:lineRule="auto"/>
              <w:rPr>
                <w:rFonts w:hint="eastAsia" w:ascii="仿宋" w:hAnsi="仿宋" w:eastAsia="仿宋" w:cs="仿宋"/>
                <w:sz w:val="24"/>
              </w:rPr>
            </w:pPr>
          </w:p>
        </w:tc>
        <w:tc>
          <w:tcPr>
            <w:tcW w:w="553" w:type="dxa"/>
          </w:tcPr>
          <w:p w14:paraId="0E9CD51C">
            <w:pPr>
              <w:spacing w:line="360" w:lineRule="auto"/>
              <w:rPr>
                <w:rFonts w:hint="eastAsia" w:ascii="仿宋" w:hAnsi="仿宋" w:eastAsia="仿宋" w:cs="仿宋"/>
                <w:sz w:val="24"/>
              </w:rPr>
            </w:pPr>
          </w:p>
        </w:tc>
      </w:tr>
      <w:tr w14:paraId="111C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D564802">
            <w:pPr>
              <w:spacing w:line="360" w:lineRule="auto"/>
              <w:rPr>
                <w:rFonts w:hint="eastAsia" w:ascii="仿宋" w:hAnsi="仿宋" w:eastAsia="仿宋" w:cs="仿宋"/>
                <w:sz w:val="24"/>
              </w:rPr>
            </w:pPr>
          </w:p>
        </w:tc>
        <w:tc>
          <w:tcPr>
            <w:tcW w:w="552" w:type="dxa"/>
          </w:tcPr>
          <w:p w14:paraId="06BFE1F9">
            <w:pPr>
              <w:spacing w:line="360" w:lineRule="auto"/>
              <w:rPr>
                <w:rFonts w:hint="eastAsia" w:ascii="仿宋" w:hAnsi="仿宋" w:eastAsia="仿宋" w:cs="仿宋"/>
                <w:sz w:val="24"/>
              </w:rPr>
            </w:pPr>
          </w:p>
        </w:tc>
        <w:tc>
          <w:tcPr>
            <w:tcW w:w="552" w:type="dxa"/>
          </w:tcPr>
          <w:p w14:paraId="0EEC7E07">
            <w:pPr>
              <w:spacing w:line="360" w:lineRule="auto"/>
              <w:rPr>
                <w:rFonts w:hint="eastAsia" w:ascii="仿宋" w:hAnsi="仿宋" w:eastAsia="仿宋" w:cs="仿宋"/>
                <w:sz w:val="24"/>
              </w:rPr>
            </w:pPr>
          </w:p>
        </w:tc>
        <w:tc>
          <w:tcPr>
            <w:tcW w:w="552" w:type="dxa"/>
          </w:tcPr>
          <w:p w14:paraId="0D7A6C46">
            <w:pPr>
              <w:spacing w:line="360" w:lineRule="auto"/>
              <w:rPr>
                <w:rFonts w:hint="eastAsia" w:ascii="仿宋" w:hAnsi="仿宋" w:eastAsia="仿宋" w:cs="仿宋"/>
                <w:sz w:val="24"/>
              </w:rPr>
            </w:pPr>
          </w:p>
        </w:tc>
        <w:tc>
          <w:tcPr>
            <w:tcW w:w="552" w:type="dxa"/>
          </w:tcPr>
          <w:p w14:paraId="14549070">
            <w:pPr>
              <w:spacing w:line="360" w:lineRule="auto"/>
              <w:rPr>
                <w:rFonts w:hint="eastAsia" w:ascii="仿宋" w:hAnsi="仿宋" w:eastAsia="仿宋" w:cs="仿宋"/>
                <w:sz w:val="24"/>
              </w:rPr>
            </w:pPr>
          </w:p>
        </w:tc>
        <w:tc>
          <w:tcPr>
            <w:tcW w:w="552" w:type="dxa"/>
          </w:tcPr>
          <w:p w14:paraId="27664310">
            <w:pPr>
              <w:spacing w:line="360" w:lineRule="auto"/>
              <w:rPr>
                <w:rFonts w:hint="eastAsia" w:ascii="仿宋" w:hAnsi="仿宋" w:eastAsia="仿宋" w:cs="仿宋"/>
                <w:sz w:val="24"/>
              </w:rPr>
            </w:pPr>
          </w:p>
        </w:tc>
        <w:tc>
          <w:tcPr>
            <w:tcW w:w="552" w:type="dxa"/>
          </w:tcPr>
          <w:p w14:paraId="5C737DF0">
            <w:pPr>
              <w:spacing w:line="360" w:lineRule="auto"/>
              <w:rPr>
                <w:rFonts w:hint="eastAsia" w:ascii="仿宋" w:hAnsi="仿宋" w:eastAsia="仿宋" w:cs="仿宋"/>
                <w:sz w:val="24"/>
              </w:rPr>
            </w:pPr>
          </w:p>
        </w:tc>
        <w:tc>
          <w:tcPr>
            <w:tcW w:w="553" w:type="dxa"/>
          </w:tcPr>
          <w:p w14:paraId="54D4FBB1">
            <w:pPr>
              <w:spacing w:line="360" w:lineRule="auto"/>
              <w:rPr>
                <w:rFonts w:hint="eastAsia" w:ascii="仿宋" w:hAnsi="仿宋" w:eastAsia="仿宋" w:cs="仿宋"/>
                <w:sz w:val="24"/>
              </w:rPr>
            </w:pPr>
          </w:p>
        </w:tc>
        <w:tc>
          <w:tcPr>
            <w:tcW w:w="553" w:type="dxa"/>
          </w:tcPr>
          <w:p w14:paraId="3CA1B5D3">
            <w:pPr>
              <w:spacing w:line="360" w:lineRule="auto"/>
              <w:rPr>
                <w:rFonts w:hint="eastAsia" w:ascii="仿宋" w:hAnsi="仿宋" w:eastAsia="仿宋" w:cs="仿宋"/>
                <w:sz w:val="24"/>
              </w:rPr>
            </w:pPr>
          </w:p>
        </w:tc>
        <w:tc>
          <w:tcPr>
            <w:tcW w:w="553" w:type="dxa"/>
          </w:tcPr>
          <w:p w14:paraId="6872CBB3">
            <w:pPr>
              <w:spacing w:line="360" w:lineRule="auto"/>
              <w:rPr>
                <w:rFonts w:hint="eastAsia" w:ascii="仿宋" w:hAnsi="仿宋" w:eastAsia="仿宋" w:cs="仿宋"/>
                <w:sz w:val="24"/>
              </w:rPr>
            </w:pPr>
          </w:p>
        </w:tc>
        <w:tc>
          <w:tcPr>
            <w:tcW w:w="553" w:type="dxa"/>
          </w:tcPr>
          <w:p w14:paraId="2817F02F">
            <w:pPr>
              <w:spacing w:line="360" w:lineRule="auto"/>
              <w:rPr>
                <w:rFonts w:hint="eastAsia" w:ascii="仿宋" w:hAnsi="仿宋" w:eastAsia="仿宋" w:cs="仿宋"/>
                <w:sz w:val="24"/>
              </w:rPr>
            </w:pPr>
          </w:p>
        </w:tc>
        <w:tc>
          <w:tcPr>
            <w:tcW w:w="553" w:type="dxa"/>
          </w:tcPr>
          <w:p w14:paraId="36BC4CB1">
            <w:pPr>
              <w:spacing w:line="360" w:lineRule="auto"/>
              <w:rPr>
                <w:rFonts w:hint="eastAsia" w:ascii="仿宋" w:hAnsi="仿宋" w:eastAsia="仿宋" w:cs="仿宋"/>
                <w:sz w:val="24"/>
              </w:rPr>
            </w:pPr>
          </w:p>
        </w:tc>
        <w:tc>
          <w:tcPr>
            <w:tcW w:w="553" w:type="dxa"/>
          </w:tcPr>
          <w:p w14:paraId="4CD6313B">
            <w:pPr>
              <w:spacing w:line="360" w:lineRule="auto"/>
              <w:rPr>
                <w:rFonts w:hint="eastAsia" w:ascii="仿宋" w:hAnsi="仿宋" w:eastAsia="仿宋" w:cs="仿宋"/>
                <w:sz w:val="24"/>
              </w:rPr>
            </w:pPr>
          </w:p>
        </w:tc>
        <w:tc>
          <w:tcPr>
            <w:tcW w:w="553" w:type="dxa"/>
          </w:tcPr>
          <w:p w14:paraId="2E5182B6">
            <w:pPr>
              <w:spacing w:line="360" w:lineRule="auto"/>
              <w:rPr>
                <w:rFonts w:hint="eastAsia" w:ascii="仿宋" w:hAnsi="仿宋" w:eastAsia="仿宋" w:cs="仿宋"/>
                <w:sz w:val="24"/>
              </w:rPr>
            </w:pPr>
          </w:p>
        </w:tc>
        <w:tc>
          <w:tcPr>
            <w:tcW w:w="553" w:type="dxa"/>
          </w:tcPr>
          <w:p w14:paraId="021461A9">
            <w:pPr>
              <w:spacing w:line="360" w:lineRule="auto"/>
              <w:rPr>
                <w:rFonts w:hint="eastAsia" w:ascii="仿宋" w:hAnsi="仿宋" w:eastAsia="仿宋" w:cs="仿宋"/>
                <w:sz w:val="24"/>
              </w:rPr>
            </w:pPr>
          </w:p>
        </w:tc>
        <w:tc>
          <w:tcPr>
            <w:tcW w:w="553" w:type="dxa"/>
          </w:tcPr>
          <w:p w14:paraId="09829A5C">
            <w:pPr>
              <w:spacing w:line="360" w:lineRule="auto"/>
              <w:rPr>
                <w:rFonts w:hint="eastAsia" w:ascii="仿宋" w:hAnsi="仿宋" w:eastAsia="仿宋" w:cs="仿宋"/>
                <w:sz w:val="24"/>
              </w:rPr>
            </w:pPr>
          </w:p>
        </w:tc>
        <w:tc>
          <w:tcPr>
            <w:tcW w:w="553" w:type="dxa"/>
          </w:tcPr>
          <w:p w14:paraId="4B82E80B">
            <w:pPr>
              <w:spacing w:line="360" w:lineRule="auto"/>
              <w:rPr>
                <w:rFonts w:hint="eastAsia" w:ascii="仿宋" w:hAnsi="仿宋" w:eastAsia="仿宋" w:cs="仿宋"/>
                <w:sz w:val="24"/>
              </w:rPr>
            </w:pPr>
          </w:p>
        </w:tc>
      </w:tr>
    </w:tbl>
    <w:p w14:paraId="624250BC">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604AA82F">
      <w:pPr>
        <w:autoSpaceDE w:val="0"/>
        <w:autoSpaceDN w:val="0"/>
        <w:spacing w:line="360" w:lineRule="auto"/>
        <w:ind w:firstLine="4560" w:firstLineChars="1900"/>
        <w:rPr>
          <w:rFonts w:hint="eastAsia" w:ascii="仿宋" w:hAnsi="仿宋" w:eastAsia="仿宋" w:cs="仿宋"/>
          <w:kern w:val="0"/>
          <w:sz w:val="24"/>
        </w:rPr>
      </w:pPr>
    </w:p>
    <w:p w14:paraId="6DE1C5F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3BE7794">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C743B91">
      <w:pPr>
        <w:rPr>
          <w:rFonts w:hint="eastAsia" w:ascii="仿宋" w:hAnsi="仿宋" w:eastAsia="仿宋" w:cs="仿宋"/>
          <w:b/>
          <w:bCs/>
          <w:sz w:val="32"/>
          <w:szCs w:val="32"/>
        </w:rPr>
      </w:pPr>
      <w:r>
        <w:rPr>
          <w:rFonts w:hint="eastAsia" w:ascii="仿宋" w:hAnsi="仿宋" w:eastAsia="仿宋" w:cs="仿宋"/>
          <w:b/>
          <w:bCs/>
          <w:sz w:val="32"/>
          <w:szCs w:val="32"/>
        </w:rPr>
        <w:br w:type="page"/>
      </w:r>
    </w:p>
    <w:p w14:paraId="052A136F">
      <w:pPr>
        <w:pStyle w:val="23"/>
        <w:rPr>
          <w:rFonts w:hint="eastAsia" w:ascii="仿宋" w:hAnsi="仿宋" w:eastAsia="仿宋" w:cs="仿宋"/>
        </w:rPr>
      </w:pPr>
    </w:p>
    <w:p w14:paraId="553C2A6D">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十一、项目小组人员名单</w:t>
      </w:r>
    </w:p>
    <w:p w14:paraId="6C83629D">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14:paraId="7D4B6F00">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B51BFF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72A1A2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C0CA917">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3CB5F34">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6F6416E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1EB2E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B40E95D">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53D3851">
            <w:pPr>
              <w:autoSpaceDE w:val="0"/>
              <w:autoSpaceDN w:val="0"/>
              <w:spacing w:line="360" w:lineRule="auto"/>
              <w:jc w:val="center"/>
              <w:rPr>
                <w:rFonts w:hint="eastAsia" w:ascii="仿宋" w:hAnsi="仿宋" w:eastAsia="仿宋" w:cs="仿宋"/>
                <w:sz w:val="24"/>
              </w:rPr>
            </w:pPr>
          </w:p>
        </w:tc>
      </w:tr>
      <w:tr w14:paraId="51B299B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E51E47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0320D2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80D709">
            <w:pPr>
              <w:autoSpaceDE w:val="0"/>
              <w:autoSpaceDN w:val="0"/>
              <w:spacing w:line="360" w:lineRule="auto"/>
              <w:jc w:val="center"/>
              <w:rPr>
                <w:rFonts w:hint="eastAsia" w:ascii="仿宋" w:hAnsi="仿宋" w:eastAsia="仿宋" w:cs="仿宋"/>
                <w:sz w:val="24"/>
              </w:rPr>
            </w:pPr>
          </w:p>
        </w:tc>
      </w:tr>
      <w:tr w14:paraId="1A53BFF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D0F4B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35B2DD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754879">
            <w:pPr>
              <w:autoSpaceDE w:val="0"/>
              <w:autoSpaceDN w:val="0"/>
              <w:spacing w:line="360" w:lineRule="auto"/>
              <w:jc w:val="center"/>
              <w:rPr>
                <w:rFonts w:hint="eastAsia" w:ascii="仿宋" w:hAnsi="仿宋" w:eastAsia="仿宋" w:cs="仿宋"/>
                <w:sz w:val="24"/>
              </w:rPr>
            </w:pPr>
          </w:p>
        </w:tc>
      </w:tr>
      <w:tr w14:paraId="42098A7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ABED47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B10C3D">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B7F9D1">
            <w:pPr>
              <w:autoSpaceDE w:val="0"/>
              <w:autoSpaceDN w:val="0"/>
              <w:spacing w:line="360" w:lineRule="auto"/>
              <w:jc w:val="center"/>
              <w:rPr>
                <w:rFonts w:hint="eastAsia" w:ascii="仿宋" w:hAnsi="仿宋" w:eastAsia="仿宋" w:cs="仿宋"/>
                <w:sz w:val="24"/>
              </w:rPr>
            </w:pPr>
          </w:p>
        </w:tc>
      </w:tr>
      <w:tr w14:paraId="7D1282D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A4A041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C5935D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9CEC72">
            <w:pPr>
              <w:autoSpaceDE w:val="0"/>
              <w:autoSpaceDN w:val="0"/>
              <w:spacing w:line="360" w:lineRule="auto"/>
              <w:jc w:val="center"/>
              <w:rPr>
                <w:rFonts w:hint="eastAsia" w:ascii="仿宋" w:hAnsi="仿宋" w:eastAsia="仿宋" w:cs="仿宋"/>
                <w:sz w:val="24"/>
              </w:rPr>
            </w:pPr>
          </w:p>
        </w:tc>
      </w:tr>
      <w:tr w14:paraId="7C2E9A1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267766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0D3C00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9979D2">
            <w:pPr>
              <w:autoSpaceDE w:val="0"/>
              <w:autoSpaceDN w:val="0"/>
              <w:spacing w:line="360" w:lineRule="auto"/>
              <w:jc w:val="center"/>
              <w:rPr>
                <w:rFonts w:hint="eastAsia" w:ascii="仿宋" w:hAnsi="仿宋" w:eastAsia="仿宋" w:cs="仿宋"/>
                <w:sz w:val="24"/>
              </w:rPr>
            </w:pPr>
          </w:p>
        </w:tc>
      </w:tr>
      <w:tr w14:paraId="16C7798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B16FC3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75404B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583527">
            <w:pPr>
              <w:autoSpaceDE w:val="0"/>
              <w:autoSpaceDN w:val="0"/>
              <w:spacing w:line="360" w:lineRule="auto"/>
              <w:jc w:val="center"/>
              <w:rPr>
                <w:rFonts w:hint="eastAsia" w:ascii="仿宋" w:hAnsi="仿宋" w:eastAsia="仿宋" w:cs="仿宋"/>
                <w:sz w:val="24"/>
              </w:rPr>
            </w:pPr>
          </w:p>
        </w:tc>
      </w:tr>
      <w:tr w14:paraId="7D44313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7ED3A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67EA72A">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4AD86D">
            <w:pPr>
              <w:autoSpaceDE w:val="0"/>
              <w:autoSpaceDN w:val="0"/>
              <w:spacing w:line="360" w:lineRule="auto"/>
              <w:jc w:val="center"/>
              <w:rPr>
                <w:rFonts w:hint="eastAsia" w:ascii="仿宋" w:hAnsi="仿宋" w:eastAsia="仿宋" w:cs="仿宋"/>
                <w:sz w:val="24"/>
              </w:rPr>
            </w:pPr>
          </w:p>
        </w:tc>
      </w:tr>
      <w:tr w14:paraId="260F4CF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46C579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2CFF616">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78EDE3">
            <w:pPr>
              <w:autoSpaceDE w:val="0"/>
              <w:autoSpaceDN w:val="0"/>
              <w:spacing w:line="360" w:lineRule="auto"/>
              <w:jc w:val="center"/>
              <w:rPr>
                <w:rFonts w:hint="eastAsia" w:ascii="仿宋" w:hAnsi="仿宋" w:eastAsia="仿宋" w:cs="仿宋"/>
                <w:sz w:val="24"/>
              </w:rPr>
            </w:pPr>
          </w:p>
        </w:tc>
      </w:tr>
    </w:tbl>
    <w:p w14:paraId="3902ADB4">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68B49D0D">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999B3B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6BF4D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B0DBBB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FAD9A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A59001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1DE974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0F03438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FC6D5D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42DEE1E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8A857F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61E16E6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07D39F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CD8AAA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A7E7AC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066D007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A05FD45">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3234821C">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6D384C06">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6AC8B95F">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CDFD218">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2C0341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94E705C">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14C1305">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C15ABEB">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4ADA1D7C">
            <w:pPr>
              <w:autoSpaceDE w:val="0"/>
              <w:autoSpaceDN w:val="0"/>
              <w:spacing w:line="360" w:lineRule="auto"/>
              <w:rPr>
                <w:rFonts w:hint="eastAsia" w:ascii="仿宋" w:hAnsi="仿宋" w:eastAsia="仿宋" w:cs="仿宋"/>
                <w:sz w:val="24"/>
              </w:rPr>
            </w:pPr>
          </w:p>
        </w:tc>
      </w:tr>
      <w:tr w14:paraId="38BD878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75AEB5A">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625B4A2">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3D6E3B49">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6A214815">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435722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3825DE7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1527E2A8">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5EFB7D85">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8F115E8">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310A91B6">
            <w:pPr>
              <w:autoSpaceDE w:val="0"/>
              <w:autoSpaceDN w:val="0"/>
              <w:spacing w:line="360" w:lineRule="auto"/>
              <w:rPr>
                <w:rFonts w:hint="eastAsia" w:ascii="仿宋" w:hAnsi="仿宋" w:eastAsia="仿宋" w:cs="仿宋"/>
                <w:sz w:val="24"/>
              </w:rPr>
            </w:pPr>
          </w:p>
        </w:tc>
      </w:tr>
      <w:tr w14:paraId="62CEC63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79F11C8">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1830C155">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6D2DE91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986BBBE">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6679F4A">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E42D39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C4449B3">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3983654C">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513C7AC">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EBF79A9">
            <w:pPr>
              <w:autoSpaceDE w:val="0"/>
              <w:autoSpaceDN w:val="0"/>
              <w:spacing w:line="360" w:lineRule="auto"/>
              <w:rPr>
                <w:rFonts w:hint="eastAsia" w:ascii="仿宋" w:hAnsi="仿宋" w:eastAsia="仿宋" w:cs="仿宋"/>
                <w:sz w:val="24"/>
              </w:rPr>
            </w:pPr>
          </w:p>
        </w:tc>
      </w:tr>
    </w:tbl>
    <w:p w14:paraId="158F2982">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127817FE">
      <w:pPr>
        <w:spacing w:line="360" w:lineRule="auto"/>
        <w:rPr>
          <w:rFonts w:hint="eastAsia" w:ascii="仿宋" w:hAnsi="仿宋" w:eastAsia="仿宋" w:cs="仿宋"/>
          <w:b/>
          <w:sz w:val="24"/>
        </w:rPr>
      </w:pPr>
    </w:p>
    <w:p w14:paraId="4B74A4B6">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7AE8788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567ADF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DFCEE6F">
      <w:pPr>
        <w:spacing w:line="360" w:lineRule="auto"/>
        <w:jc w:val="center"/>
        <w:rPr>
          <w:rFonts w:hint="eastAsia" w:ascii="仿宋" w:hAnsi="仿宋" w:eastAsia="仿宋" w:cs="仿宋"/>
          <w:b/>
          <w:bCs/>
          <w:sz w:val="32"/>
          <w:szCs w:val="32"/>
        </w:rPr>
      </w:pPr>
    </w:p>
    <w:p w14:paraId="7C636AB0">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w:t>
      </w:r>
      <w:r>
        <w:rPr>
          <w:rFonts w:hint="eastAsia" w:ascii="仿宋" w:hAnsi="仿宋" w:eastAsia="仿宋" w:cs="仿宋"/>
          <w:b/>
          <w:kern w:val="0"/>
          <w:sz w:val="32"/>
          <w:szCs w:val="32"/>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28C9A7A3">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12F19612">
      <w:pPr>
        <w:spacing w:line="360" w:lineRule="auto"/>
        <w:jc w:val="center"/>
        <w:rPr>
          <w:rFonts w:hint="eastAsia" w:ascii="仿宋" w:hAnsi="仿宋" w:eastAsia="仿宋" w:cs="仿宋"/>
          <w:sz w:val="24"/>
        </w:rPr>
      </w:pPr>
    </w:p>
    <w:p w14:paraId="44AC9C29">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D090265">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4338F8F">
      <w:pPr>
        <w:spacing w:line="360" w:lineRule="auto"/>
        <w:jc w:val="center"/>
        <w:rPr>
          <w:rFonts w:hint="eastAsia" w:ascii="仿宋" w:hAnsi="仿宋" w:eastAsia="仿宋" w:cs="仿宋"/>
          <w:b/>
          <w:bCs/>
          <w:sz w:val="32"/>
          <w:szCs w:val="32"/>
        </w:rPr>
      </w:pPr>
    </w:p>
    <w:p w14:paraId="04F8E41A">
      <w:pPr>
        <w:spacing w:line="360" w:lineRule="auto"/>
        <w:jc w:val="center"/>
        <w:rPr>
          <w:rFonts w:hint="eastAsia" w:ascii="仿宋" w:hAnsi="仿宋" w:eastAsia="仿宋" w:cs="仿宋"/>
          <w:b/>
          <w:bCs/>
          <w:sz w:val="24"/>
        </w:rPr>
      </w:pPr>
    </w:p>
    <w:p w14:paraId="44CE924D">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培训计划</w:t>
      </w:r>
    </w:p>
    <w:p w14:paraId="1B5FD3E2">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40660D1">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46C27F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6132E23">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3364991">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6EDC512">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13D2D15">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37DD7C8">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2C555F8">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4BB678E">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4F5AF93E">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10C9F1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4327E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45F70D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323537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33BB119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656763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1417C9B8">
            <w:pPr>
              <w:suppressAutoHyphens/>
              <w:autoSpaceDE w:val="0"/>
              <w:autoSpaceDN w:val="0"/>
              <w:spacing w:line="360" w:lineRule="auto"/>
              <w:rPr>
                <w:rFonts w:hint="eastAsia" w:ascii="仿宋" w:hAnsi="仿宋" w:eastAsia="仿宋" w:cs="仿宋"/>
                <w:sz w:val="24"/>
              </w:rPr>
            </w:pPr>
          </w:p>
        </w:tc>
      </w:tr>
      <w:tr w14:paraId="4BACBC0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2C29BA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63D473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13085A0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0E8964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5E65AEFF">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41244B5E">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23D9A2B6">
            <w:pPr>
              <w:suppressAutoHyphens/>
              <w:autoSpaceDE w:val="0"/>
              <w:autoSpaceDN w:val="0"/>
              <w:spacing w:line="360" w:lineRule="auto"/>
              <w:rPr>
                <w:rFonts w:hint="eastAsia" w:ascii="仿宋" w:hAnsi="仿宋" w:eastAsia="仿宋" w:cs="仿宋"/>
                <w:sz w:val="24"/>
              </w:rPr>
            </w:pPr>
          </w:p>
        </w:tc>
      </w:tr>
      <w:tr w14:paraId="1C37B53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DCE389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772CA4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668E019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16A1C42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752B881C">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678AAED6">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36061B6">
            <w:pPr>
              <w:suppressAutoHyphens/>
              <w:autoSpaceDE w:val="0"/>
              <w:autoSpaceDN w:val="0"/>
              <w:spacing w:line="360" w:lineRule="auto"/>
              <w:rPr>
                <w:rFonts w:hint="eastAsia" w:ascii="仿宋" w:hAnsi="仿宋" w:eastAsia="仿宋" w:cs="仿宋"/>
                <w:sz w:val="24"/>
              </w:rPr>
            </w:pPr>
          </w:p>
        </w:tc>
      </w:tr>
      <w:tr w14:paraId="77E6958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30A827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8AF851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42FAB26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454E7DC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71FD2D01">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3E7CCBE">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3FBD5E7B">
            <w:pPr>
              <w:suppressAutoHyphens/>
              <w:autoSpaceDE w:val="0"/>
              <w:autoSpaceDN w:val="0"/>
              <w:spacing w:line="360" w:lineRule="auto"/>
              <w:rPr>
                <w:rFonts w:hint="eastAsia" w:ascii="仿宋" w:hAnsi="仿宋" w:eastAsia="仿宋" w:cs="仿宋"/>
                <w:sz w:val="24"/>
              </w:rPr>
            </w:pPr>
          </w:p>
        </w:tc>
      </w:tr>
    </w:tbl>
    <w:p w14:paraId="535EA42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3E54558C">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422DCE90">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300FD5F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51B19B8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2F45CF0D">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18B1F1E7">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3C0CAF0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35BF83EC">
      <w:pPr>
        <w:autoSpaceDE w:val="0"/>
        <w:autoSpaceDN w:val="0"/>
        <w:spacing w:line="360" w:lineRule="auto"/>
        <w:rPr>
          <w:rFonts w:hint="eastAsia" w:ascii="仿宋" w:hAnsi="仿宋" w:eastAsia="仿宋" w:cs="仿宋"/>
          <w:b/>
          <w:sz w:val="24"/>
        </w:rPr>
      </w:pPr>
    </w:p>
    <w:p w14:paraId="6A8CE855">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78DDD62">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9EC1494">
      <w:pPr>
        <w:spacing w:line="360" w:lineRule="auto"/>
        <w:jc w:val="center"/>
        <w:rPr>
          <w:rFonts w:hint="eastAsia" w:ascii="仿宋" w:hAnsi="仿宋" w:eastAsia="仿宋" w:cs="仿宋"/>
          <w:b/>
          <w:bCs/>
          <w:sz w:val="32"/>
          <w:szCs w:val="32"/>
        </w:rPr>
      </w:pPr>
    </w:p>
    <w:p w14:paraId="0B6F6C5B">
      <w:pPr>
        <w:spacing w:line="360" w:lineRule="auto"/>
        <w:jc w:val="center"/>
        <w:rPr>
          <w:rFonts w:hint="eastAsia" w:ascii="仿宋" w:hAnsi="仿宋" w:eastAsia="仿宋" w:cs="仿宋"/>
          <w:kern w:val="0"/>
          <w:sz w:val="24"/>
        </w:rPr>
      </w:pPr>
    </w:p>
    <w:p w14:paraId="6854B8D2">
      <w:pPr>
        <w:spacing w:line="360" w:lineRule="auto"/>
        <w:jc w:val="center"/>
        <w:rPr>
          <w:rFonts w:hint="eastAsia" w:ascii="仿宋" w:hAnsi="仿宋" w:eastAsia="仿宋" w:cs="仿宋"/>
          <w:kern w:val="0"/>
          <w:sz w:val="24"/>
        </w:rPr>
      </w:pPr>
    </w:p>
    <w:p w14:paraId="6E1EAFD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十四、认为需求的</w:t>
      </w:r>
      <w:r>
        <w:rPr>
          <w:rFonts w:hint="eastAsia" w:ascii="仿宋" w:hAnsi="仿宋" w:eastAsia="仿宋" w:cs="仿宋"/>
          <w:b/>
          <w:kern w:val="0"/>
          <w:sz w:val="32"/>
          <w:szCs w:val="32"/>
          <w:lang w:val="zh-CN"/>
        </w:rPr>
        <w:t>其他技术文件或说明</w:t>
      </w:r>
    </w:p>
    <w:p w14:paraId="432E4A59">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3462F872">
      <w:pPr>
        <w:spacing w:line="360" w:lineRule="auto"/>
        <w:rPr>
          <w:rFonts w:hint="eastAsia" w:ascii="仿宋" w:hAnsi="仿宋" w:eastAsia="仿宋" w:cs="仿宋"/>
          <w:sz w:val="24"/>
        </w:rPr>
      </w:pPr>
    </w:p>
    <w:p w14:paraId="6811ADC9">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BAF53D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791CBC7A">
      <w:pPr>
        <w:spacing w:line="360" w:lineRule="auto"/>
        <w:jc w:val="center"/>
        <w:rPr>
          <w:rFonts w:hint="eastAsia" w:ascii="仿宋" w:hAnsi="仿宋" w:eastAsia="仿宋" w:cs="仿宋"/>
          <w:b/>
          <w:bCs/>
          <w:sz w:val="32"/>
          <w:szCs w:val="32"/>
        </w:rPr>
      </w:pPr>
    </w:p>
    <w:p w14:paraId="616964FF">
      <w:pPr>
        <w:tabs>
          <w:tab w:val="left" w:pos="0"/>
        </w:tabs>
        <w:autoSpaceDE w:val="0"/>
        <w:autoSpaceDN w:val="0"/>
        <w:spacing w:line="360" w:lineRule="auto"/>
        <w:ind w:firstLine="2409" w:firstLineChars="800"/>
        <w:rPr>
          <w:rFonts w:hint="eastAsia" w:ascii="仿宋" w:hAnsi="仿宋" w:eastAsia="仿宋" w:cs="仿宋"/>
          <w:b/>
          <w:bCs/>
          <w:sz w:val="30"/>
          <w:szCs w:val="30"/>
        </w:rPr>
      </w:pPr>
    </w:p>
    <w:p w14:paraId="5CE50AB4">
      <w:pPr>
        <w:tabs>
          <w:tab w:val="left" w:pos="0"/>
        </w:tabs>
        <w:autoSpaceDE w:val="0"/>
        <w:autoSpaceDN w:val="0"/>
        <w:spacing w:line="360" w:lineRule="auto"/>
        <w:jc w:val="center"/>
        <w:rPr>
          <w:rFonts w:hint="eastAsia" w:ascii="仿宋" w:hAnsi="仿宋" w:eastAsia="仿宋" w:cs="仿宋"/>
          <w:b/>
          <w:bCs/>
          <w:sz w:val="30"/>
          <w:szCs w:val="30"/>
        </w:rPr>
      </w:pPr>
    </w:p>
    <w:p w14:paraId="2BCBECD7">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21780DE">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十五、</w:t>
      </w:r>
      <w:r>
        <w:rPr>
          <w:rFonts w:hint="eastAsia" w:ascii="仿宋" w:hAnsi="仿宋" w:eastAsia="仿宋" w:cs="仿宋"/>
          <w:b/>
          <w:kern w:val="0"/>
          <w:sz w:val="32"/>
          <w:szCs w:val="32"/>
          <w:lang w:val="zh-CN"/>
        </w:rPr>
        <w:t>政府采购供应商廉洁自律承诺书</w:t>
      </w:r>
    </w:p>
    <w:p w14:paraId="7DDD1F5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5506B1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4F92240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2A053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3BD921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022A5D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EB32D7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7CB251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2BD946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69651D2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进行项目建设或其他经营活动，并通报省财政厅。由此引起的相应损失均由我单位承担。</w:t>
      </w:r>
    </w:p>
    <w:p w14:paraId="60286E0A">
      <w:pPr>
        <w:autoSpaceDE w:val="0"/>
        <w:autoSpaceDN w:val="0"/>
        <w:spacing w:line="360" w:lineRule="auto"/>
        <w:ind w:left="2"/>
        <w:jc w:val="left"/>
        <w:rPr>
          <w:rFonts w:hint="eastAsia" w:ascii="仿宋" w:hAnsi="仿宋" w:eastAsia="仿宋" w:cs="仿宋"/>
          <w:kern w:val="0"/>
          <w:sz w:val="24"/>
          <w:lang w:val="zh-CN"/>
        </w:rPr>
      </w:pPr>
    </w:p>
    <w:p w14:paraId="2D6E34F8">
      <w:pPr>
        <w:autoSpaceDE w:val="0"/>
        <w:autoSpaceDN w:val="0"/>
        <w:spacing w:line="360" w:lineRule="auto"/>
        <w:ind w:left="2"/>
        <w:jc w:val="left"/>
        <w:rPr>
          <w:rFonts w:hint="eastAsia" w:ascii="仿宋" w:hAnsi="仿宋" w:eastAsia="仿宋" w:cs="仿宋"/>
          <w:kern w:val="0"/>
          <w:sz w:val="24"/>
          <w:lang w:val="zh-CN"/>
        </w:rPr>
      </w:pPr>
    </w:p>
    <w:p w14:paraId="760DD756">
      <w:pPr>
        <w:autoSpaceDE w:val="0"/>
        <w:autoSpaceDN w:val="0"/>
        <w:spacing w:line="360" w:lineRule="auto"/>
        <w:ind w:left="2"/>
        <w:jc w:val="left"/>
        <w:rPr>
          <w:rFonts w:hint="eastAsia" w:ascii="仿宋" w:hAnsi="仿宋" w:eastAsia="仿宋" w:cs="仿宋"/>
          <w:kern w:val="0"/>
          <w:sz w:val="24"/>
          <w:lang w:val="zh-CN"/>
        </w:rPr>
      </w:pPr>
    </w:p>
    <w:p w14:paraId="0624749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D42E10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A4FE9F2">
      <w:pPr>
        <w:spacing w:line="360" w:lineRule="auto"/>
        <w:jc w:val="center"/>
        <w:rPr>
          <w:rFonts w:hint="eastAsia" w:ascii="仿宋" w:hAnsi="仿宋" w:eastAsia="仿宋" w:cs="仿宋"/>
          <w:b/>
          <w:sz w:val="36"/>
          <w:szCs w:val="36"/>
        </w:rPr>
      </w:pPr>
    </w:p>
    <w:p w14:paraId="00581E03">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9F8F2AF">
      <w:pPr>
        <w:pStyle w:val="115"/>
        <w:keepNext w:val="0"/>
        <w:pageBreakBefore w:val="0"/>
        <w:tabs>
          <w:tab w:val="clear" w:pos="720"/>
        </w:tabs>
        <w:ind w:firstLine="640"/>
        <w:outlineLvl w:val="9"/>
        <w:rPr>
          <w:rFonts w:hint="eastAsia" w:ascii="仿宋" w:hAnsi="仿宋" w:eastAsia="仿宋" w:cs="仿宋"/>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778ED26">
      <w:pPr>
        <w:pStyle w:val="393"/>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14:paraId="1ACDB189">
      <w:pPr>
        <w:pStyle w:val="115"/>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14:paraId="3C1FAAB4">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47E8E22">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p w14:paraId="393401D7">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97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DAB00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11E341F9">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63032638">
            <w:pPr>
              <w:spacing w:line="360" w:lineRule="auto"/>
              <w:jc w:val="center"/>
              <w:rPr>
                <w:rFonts w:hint="eastAsia" w:ascii="仿宋" w:hAnsi="仿宋" w:eastAsia="仿宋" w:cs="仿宋"/>
                <w:b/>
                <w:sz w:val="24"/>
              </w:rPr>
            </w:pPr>
          </w:p>
          <w:p w14:paraId="18943212">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2B30A0FF">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25FFAC9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3C05524D">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525957AD">
            <w:pPr>
              <w:spacing w:line="360" w:lineRule="auto"/>
              <w:jc w:val="center"/>
              <w:rPr>
                <w:rFonts w:hint="eastAsia" w:ascii="仿宋" w:hAnsi="仿宋" w:eastAsia="仿宋" w:cs="仿宋"/>
                <w:b/>
                <w:sz w:val="24"/>
              </w:rPr>
            </w:pPr>
          </w:p>
          <w:p w14:paraId="1353A92D">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0792639">
            <w:pPr>
              <w:spacing w:line="360" w:lineRule="auto"/>
              <w:jc w:val="center"/>
              <w:rPr>
                <w:rFonts w:hint="eastAsia" w:ascii="仿宋" w:hAnsi="仿宋" w:eastAsia="仿宋" w:cs="仿宋"/>
                <w:b/>
                <w:sz w:val="24"/>
              </w:rPr>
            </w:pPr>
          </w:p>
          <w:p w14:paraId="5572E59C">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A9B0DBC">
            <w:pPr>
              <w:spacing w:line="360" w:lineRule="auto"/>
              <w:jc w:val="center"/>
              <w:rPr>
                <w:rFonts w:hint="eastAsia" w:ascii="仿宋" w:hAnsi="仿宋" w:eastAsia="仿宋" w:cs="仿宋"/>
                <w:b/>
                <w:sz w:val="24"/>
              </w:rPr>
            </w:pPr>
          </w:p>
        </w:tc>
      </w:tr>
      <w:tr w14:paraId="64F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846D6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39A359B8">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01D2FEFD">
            <w:pPr>
              <w:snapToGrid w:val="0"/>
              <w:spacing w:line="360" w:lineRule="auto"/>
              <w:jc w:val="center"/>
              <w:rPr>
                <w:rFonts w:hint="eastAsia" w:ascii="仿宋" w:hAnsi="仿宋" w:eastAsia="仿宋" w:cs="仿宋"/>
                <w:sz w:val="24"/>
              </w:rPr>
            </w:pPr>
          </w:p>
        </w:tc>
        <w:tc>
          <w:tcPr>
            <w:tcW w:w="2410" w:type="dxa"/>
            <w:vAlign w:val="center"/>
          </w:tcPr>
          <w:p w14:paraId="1EF00EAA">
            <w:pPr>
              <w:snapToGrid w:val="0"/>
              <w:spacing w:line="360" w:lineRule="auto"/>
              <w:jc w:val="center"/>
              <w:rPr>
                <w:rFonts w:hint="eastAsia" w:ascii="仿宋" w:hAnsi="仿宋" w:eastAsia="仿宋" w:cs="仿宋"/>
                <w:sz w:val="24"/>
              </w:rPr>
            </w:pPr>
          </w:p>
        </w:tc>
        <w:tc>
          <w:tcPr>
            <w:tcW w:w="2268" w:type="dxa"/>
            <w:vAlign w:val="center"/>
          </w:tcPr>
          <w:p w14:paraId="249CC4B1">
            <w:pPr>
              <w:snapToGrid w:val="0"/>
              <w:spacing w:line="360" w:lineRule="auto"/>
              <w:jc w:val="center"/>
              <w:rPr>
                <w:rFonts w:hint="eastAsia" w:ascii="仿宋" w:hAnsi="仿宋" w:eastAsia="仿宋" w:cs="仿宋"/>
                <w:sz w:val="24"/>
              </w:rPr>
            </w:pPr>
          </w:p>
        </w:tc>
        <w:tc>
          <w:tcPr>
            <w:tcW w:w="2126" w:type="dxa"/>
            <w:vAlign w:val="center"/>
          </w:tcPr>
          <w:p w14:paraId="105B1B6C">
            <w:pPr>
              <w:spacing w:line="360" w:lineRule="auto"/>
              <w:jc w:val="center"/>
              <w:rPr>
                <w:rFonts w:hint="eastAsia" w:ascii="仿宋" w:hAnsi="仿宋" w:eastAsia="仿宋" w:cs="仿宋"/>
                <w:sz w:val="24"/>
              </w:rPr>
            </w:pPr>
          </w:p>
        </w:tc>
        <w:tc>
          <w:tcPr>
            <w:tcW w:w="2127" w:type="dxa"/>
          </w:tcPr>
          <w:p w14:paraId="61F9AD25">
            <w:pPr>
              <w:spacing w:line="360" w:lineRule="auto"/>
              <w:jc w:val="center"/>
              <w:rPr>
                <w:rFonts w:hint="eastAsia" w:ascii="仿宋" w:hAnsi="仿宋" w:eastAsia="仿宋" w:cs="仿宋"/>
                <w:sz w:val="24"/>
              </w:rPr>
            </w:pPr>
          </w:p>
        </w:tc>
        <w:tc>
          <w:tcPr>
            <w:tcW w:w="2126" w:type="dxa"/>
            <w:vAlign w:val="center"/>
          </w:tcPr>
          <w:p w14:paraId="60330836">
            <w:pPr>
              <w:spacing w:line="360" w:lineRule="auto"/>
              <w:jc w:val="center"/>
              <w:rPr>
                <w:rFonts w:hint="eastAsia" w:ascii="仿宋" w:hAnsi="仿宋" w:eastAsia="仿宋" w:cs="仿宋"/>
                <w:sz w:val="24"/>
              </w:rPr>
            </w:pPr>
          </w:p>
        </w:tc>
      </w:tr>
      <w:tr w14:paraId="6978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8C559E">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6A1963E4">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4CB25B90">
            <w:pPr>
              <w:snapToGrid w:val="0"/>
              <w:spacing w:line="360" w:lineRule="auto"/>
              <w:jc w:val="center"/>
              <w:rPr>
                <w:rFonts w:hint="eastAsia" w:ascii="仿宋" w:hAnsi="仿宋" w:eastAsia="仿宋" w:cs="仿宋"/>
                <w:sz w:val="24"/>
              </w:rPr>
            </w:pPr>
          </w:p>
        </w:tc>
        <w:tc>
          <w:tcPr>
            <w:tcW w:w="2410" w:type="dxa"/>
            <w:vAlign w:val="center"/>
          </w:tcPr>
          <w:p w14:paraId="4105BAE0">
            <w:pPr>
              <w:snapToGrid w:val="0"/>
              <w:spacing w:line="360" w:lineRule="auto"/>
              <w:jc w:val="center"/>
              <w:rPr>
                <w:rFonts w:hint="eastAsia" w:ascii="仿宋" w:hAnsi="仿宋" w:eastAsia="仿宋" w:cs="仿宋"/>
                <w:sz w:val="24"/>
              </w:rPr>
            </w:pPr>
          </w:p>
        </w:tc>
        <w:tc>
          <w:tcPr>
            <w:tcW w:w="2268" w:type="dxa"/>
            <w:vAlign w:val="center"/>
          </w:tcPr>
          <w:p w14:paraId="463D2819">
            <w:pPr>
              <w:snapToGrid w:val="0"/>
              <w:spacing w:line="360" w:lineRule="auto"/>
              <w:jc w:val="center"/>
              <w:rPr>
                <w:rFonts w:hint="eastAsia" w:ascii="仿宋" w:hAnsi="仿宋" w:eastAsia="仿宋" w:cs="仿宋"/>
                <w:sz w:val="24"/>
              </w:rPr>
            </w:pPr>
          </w:p>
        </w:tc>
        <w:tc>
          <w:tcPr>
            <w:tcW w:w="2126" w:type="dxa"/>
            <w:vAlign w:val="center"/>
          </w:tcPr>
          <w:p w14:paraId="49EBF8AC">
            <w:pPr>
              <w:spacing w:line="360" w:lineRule="auto"/>
              <w:jc w:val="center"/>
              <w:rPr>
                <w:rFonts w:hint="eastAsia" w:ascii="仿宋" w:hAnsi="仿宋" w:eastAsia="仿宋" w:cs="仿宋"/>
                <w:sz w:val="24"/>
              </w:rPr>
            </w:pPr>
          </w:p>
        </w:tc>
        <w:tc>
          <w:tcPr>
            <w:tcW w:w="2127" w:type="dxa"/>
          </w:tcPr>
          <w:p w14:paraId="3497286E">
            <w:pPr>
              <w:spacing w:line="360" w:lineRule="auto"/>
              <w:jc w:val="center"/>
              <w:rPr>
                <w:rFonts w:hint="eastAsia" w:ascii="仿宋" w:hAnsi="仿宋" w:eastAsia="仿宋" w:cs="仿宋"/>
                <w:sz w:val="24"/>
              </w:rPr>
            </w:pPr>
          </w:p>
        </w:tc>
        <w:tc>
          <w:tcPr>
            <w:tcW w:w="2126" w:type="dxa"/>
            <w:vAlign w:val="center"/>
          </w:tcPr>
          <w:p w14:paraId="1EF0A163">
            <w:pPr>
              <w:spacing w:line="360" w:lineRule="auto"/>
              <w:jc w:val="center"/>
              <w:rPr>
                <w:rFonts w:hint="eastAsia" w:ascii="仿宋" w:hAnsi="仿宋" w:eastAsia="仿宋" w:cs="仿宋"/>
                <w:sz w:val="24"/>
              </w:rPr>
            </w:pPr>
          </w:p>
        </w:tc>
      </w:tr>
      <w:tr w14:paraId="75C8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B4230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382B8BEB">
            <w:pPr>
              <w:snapToGrid w:val="0"/>
              <w:spacing w:line="360" w:lineRule="auto"/>
              <w:jc w:val="center"/>
              <w:rPr>
                <w:rFonts w:hint="eastAsia" w:ascii="仿宋" w:hAnsi="仿宋" w:eastAsia="仿宋" w:cs="仿宋"/>
                <w:sz w:val="24"/>
              </w:rPr>
            </w:pPr>
          </w:p>
        </w:tc>
        <w:tc>
          <w:tcPr>
            <w:tcW w:w="2268" w:type="dxa"/>
            <w:vAlign w:val="center"/>
          </w:tcPr>
          <w:p w14:paraId="562B21C7">
            <w:pPr>
              <w:snapToGrid w:val="0"/>
              <w:spacing w:line="360" w:lineRule="auto"/>
              <w:jc w:val="center"/>
              <w:rPr>
                <w:rFonts w:hint="eastAsia" w:ascii="仿宋" w:hAnsi="仿宋" w:eastAsia="仿宋" w:cs="仿宋"/>
                <w:sz w:val="24"/>
              </w:rPr>
            </w:pPr>
          </w:p>
        </w:tc>
        <w:tc>
          <w:tcPr>
            <w:tcW w:w="2410" w:type="dxa"/>
            <w:vAlign w:val="center"/>
          </w:tcPr>
          <w:p w14:paraId="4D55198A">
            <w:pPr>
              <w:snapToGrid w:val="0"/>
              <w:spacing w:line="360" w:lineRule="auto"/>
              <w:jc w:val="center"/>
              <w:rPr>
                <w:rFonts w:hint="eastAsia" w:ascii="仿宋" w:hAnsi="仿宋" w:eastAsia="仿宋" w:cs="仿宋"/>
                <w:sz w:val="24"/>
              </w:rPr>
            </w:pPr>
          </w:p>
        </w:tc>
        <w:tc>
          <w:tcPr>
            <w:tcW w:w="2268" w:type="dxa"/>
            <w:vAlign w:val="center"/>
          </w:tcPr>
          <w:p w14:paraId="42B0F5FA">
            <w:pPr>
              <w:snapToGrid w:val="0"/>
              <w:spacing w:line="360" w:lineRule="auto"/>
              <w:jc w:val="center"/>
              <w:rPr>
                <w:rFonts w:hint="eastAsia" w:ascii="仿宋" w:hAnsi="仿宋" w:eastAsia="仿宋" w:cs="仿宋"/>
                <w:sz w:val="24"/>
              </w:rPr>
            </w:pPr>
          </w:p>
        </w:tc>
        <w:tc>
          <w:tcPr>
            <w:tcW w:w="2126" w:type="dxa"/>
            <w:vAlign w:val="center"/>
          </w:tcPr>
          <w:p w14:paraId="3B8C1A3D">
            <w:pPr>
              <w:spacing w:line="360" w:lineRule="auto"/>
              <w:jc w:val="center"/>
              <w:rPr>
                <w:rFonts w:hint="eastAsia" w:ascii="仿宋" w:hAnsi="仿宋" w:eastAsia="仿宋" w:cs="仿宋"/>
                <w:sz w:val="24"/>
              </w:rPr>
            </w:pPr>
          </w:p>
        </w:tc>
        <w:tc>
          <w:tcPr>
            <w:tcW w:w="2127" w:type="dxa"/>
          </w:tcPr>
          <w:p w14:paraId="1C4D9B9A">
            <w:pPr>
              <w:spacing w:line="360" w:lineRule="auto"/>
              <w:jc w:val="center"/>
              <w:rPr>
                <w:rFonts w:hint="eastAsia" w:ascii="仿宋" w:hAnsi="仿宋" w:eastAsia="仿宋" w:cs="仿宋"/>
                <w:sz w:val="24"/>
              </w:rPr>
            </w:pPr>
          </w:p>
        </w:tc>
        <w:tc>
          <w:tcPr>
            <w:tcW w:w="2126" w:type="dxa"/>
            <w:vAlign w:val="center"/>
          </w:tcPr>
          <w:p w14:paraId="4127583D">
            <w:pPr>
              <w:spacing w:line="360" w:lineRule="auto"/>
              <w:jc w:val="center"/>
              <w:rPr>
                <w:rFonts w:hint="eastAsia" w:ascii="仿宋" w:hAnsi="仿宋" w:eastAsia="仿宋" w:cs="仿宋"/>
                <w:sz w:val="24"/>
              </w:rPr>
            </w:pPr>
          </w:p>
        </w:tc>
      </w:tr>
      <w:tr w14:paraId="315C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82F38B">
            <w:pPr>
              <w:spacing w:line="360" w:lineRule="auto"/>
              <w:jc w:val="center"/>
              <w:rPr>
                <w:rFonts w:hint="eastAsia" w:ascii="仿宋" w:hAnsi="仿宋" w:eastAsia="仿宋" w:cs="仿宋"/>
                <w:sz w:val="24"/>
              </w:rPr>
            </w:pPr>
          </w:p>
        </w:tc>
        <w:tc>
          <w:tcPr>
            <w:tcW w:w="992" w:type="dxa"/>
            <w:vAlign w:val="center"/>
          </w:tcPr>
          <w:p w14:paraId="6A4CF6D0">
            <w:pPr>
              <w:snapToGrid w:val="0"/>
              <w:spacing w:line="360" w:lineRule="auto"/>
              <w:jc w:val="center"/>
              <w:rPr>
                <w:rFonts w:hint="eastAsia" w:ascii="仿宋" w:hAnsi="仿宋" w:eastAsia="仿宋" w:cs="仿宋"/>
                <w:sz w:val="24"/>
              </w:rPr>
            </w:pPr>
          </w:p>
        </w:tc>
        <w:tc>
          <w:tcPr>
            <w:tcW w:w="2268" w:type="dxa"/>
            <w:vAlign w:val="center"/>
          </w:tcPr>
          <w:p w14:paraId="1EC4096B">
            <w:pPr>
              <w:snapToGrid w:val="0"/>
              <w:spacing w:line="360" w:lineRule="auto"/>
              <w:jc w:val="center"/>
              <w:rPr>
                <w:rFonts w:hint="eastAsia" w:ascii="仿宋" w:hAnsi="仿宋" w:eastAsia="仿宋" w:cs="仿宋"/>
                <w:sz w:val="24"/>
              </w:rPr>
            </w:pPr>
          </w:p>
        </w:tc>
        <w:tc>
          <w:tcPr>
            <w:tcW w:w="2410" w:type="dxa"/>
            <w:vAlign w:val="center"/>
          </w:tcPr>
          <w:p w14:paraId="4184B0CD">
            <w:pPr>
              <w:snapToGrid w:val="0"/>
              <w:spacing w:line="360" w:lineRule="auto"/>
              <w:jc w:val="center"/>
              <w:rPr>
                <w:rFonts w:hint="eastAsia" w:ascii="仿宋" w:hAnsi="仿宋" w:eastAsia="仿宋" w:cs="仿宋"/>
                <w:sz w:val="24"/>
              </w:rPr>
            </w:pPr>
          </w:p>
        </w:tc>
        <w:tc>
          <w:tcPr>
            <w:tcW w:w="2268" w:type="dxa"/>
            <w:vAlign w:val="center"/>
          </w:tcPr>
          <w:p w14:paraId="4C9B0D6E">
            <w:pPr>
              <w:snapToGrid w:val="0"/>
              <w:spacing w:line="360" w:lineRule="auto"/>
              <w:jc w:val="center"/>
              <w:rPr>
                <w:rFonts w:hint="eastAsia" w:ascii="仿宋" w:hAnsi="仿宋" w:eastAsia="仿宋" w:cs="仿宋"/>
                <w:sz w:val="24"/>
              </w:rPr>
            </w:pPr>
          </w:p>
        </w:tc>
        <w:tc>
          <w:tcPr>
            <w:tcW w:w="2126" w:type="dxa"/>
            <w:vAlign w:val="center"/>
          </w:tcPr>
          <w:p w14:paraId="34F73BAF">
            <w:pPr>
              <w:spacing w:line="360" w:lineRule="auto"/>
              <w:jc w:val="center"/>
              <w:rPr>
                <w:rFonts w:hint="eastAsia" w:ascii="仿宋" w:hAnsi="仿宋" w:eastAsia="仿宋" w:cs="仿宋"/>
                <w:sz w:val="24"/>
              </w:rPr>
            </w:pPr>
          </w:p>
        </w:tc>
        <w:tc>
          <w:tcPr>
            <w:tcW w:w="2127" w:type="dxa"/>
          </w:tcPr>
          <w:p w14:paraId="4A60746D">
            <w:pPr>
              <w:spacing w:line="360" w:lineRule="auto"/>
              <w:jc w:val="center"/>
              <w:rPr>
                <w:rFonts w:hint="eastAsia" w:ascii="仿宋" w:hAnsi="仿宋" w:eastAsia="仿宋" w:cs="仿宋"/>
                <w:sz w:val="24"/>
              </w:rPr>
            </w:pPr>
          </w:p>
        </w:tc>
        <w:tc>
          <w:tcPr>
            <w:tcW w:w="2126" w:type="dxa"/>
            <w:vAlign w:val="center"/>
          </w:tcPr>
          <w:p w14:paraId="6728FEE4">
            <w:pPr>
              <w:spacing w:line="360" w:lineRule="auto"/>
              <w:jc w:val="center"/>
              <w:rPr>
                <w:rFonts w:hint="eastAsia" w:ascii="仿宋" w:hAnsi="仿宋" w:eastAsia="仿宋" w:cs="仿宋"/>
                <w:sz w:val="24"/>
              </w:rPr>
            </w:pPr>
          </w:p>
        </w:tc>
      </w:tr>
      <w:tr w14:paraId="5EC0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BE9734">
            <w:pPr>
              <w:spacing w:line="360" w:lineRule="auto"/>
              <w:jc w:val="center"/>
              <w:rPr>
                <w:rFonts w:hint="eastAsia" w:ascii="仿宋" w:hAnsi="仿宋" w:eastAsia="仿宋" w:cs="仿宋"/>
                <w:sz w:val="24"/>
              </w:rPr>
            </w:pPr>
          </w:p>
        </w:tc>
        <w:tc>
          <w:tcPr>
            <w:tcW w:w="992" w:type="dxa"/>
            <w:vAlign w:val="center"/>
          </w:tcPr>
          <w:p w14:paraId="30BFACB0">
            <w:pPr>
              <w:snapToGrid w:val="0"/>
              <w:spacing w:line="360" w:lineRule="auto"/>
              <w:jc w:val="center"/>
              <w:rPr>
                <w:rFonts w:hint="eastAsia" w:ascii="仿宋" w:hAnsi="仿宋" w:eastAsia="仿宋" w:cs="仿宋"/>
                <w:sz w:val="24"/>
              </w:rPr>
            </w:pPr>
          </w:p>
        </w:tc>
        <w:tc>
          <w:tcPr>
            <w:tcW w:w="2268" w:type="dxa"/>
            <w:vAlign w:val="center"/>
          </w:tcPr>
          <w:p w14:paraId="299F0D11">
            <w:pPr>
              <w:snapToGrid w:val="0"/>
              <w:spacing w:line="360" w:lineRule="auto"/>
              <w:jc w:val="center"/>
              <w:rPr>
                <w:rFonts w:hint="eastAsia" w:ascii="仿宋" w:hAnsi="仿宋" w:eastAsia="仿宋" w:cs="仿宋"/>
                <w:sz w:val="24"/>
              </w:rPr>
            </w:pPr>
          </w:p>
        </w:tc>
        <w:tc>
          <w:tcPr>
            <w:tcW w:w="2410" w:type="dxa"/>
            <w:vAlign w:val="center"/>
          </w:tcPr>
          <w:p w14:paraId="0CF5A346">
            <w:pPr>
              <w:snapToGrid w:val="0"/>
              <w:spacing w:line="360" w:lineRule="auto"/>
              <w:jc w:val="center"/>
              <w:rPr>
                <w:rFonts w:hint="eastAsia" w:ascii="仿宋" w:hAnsi="仿宋" w:eastAsia="仿宋" w:cs="仿宋"/>
                <w:sz w:val="24"/>
              </w:rPr>
            </w:pPr>
          </w:p>
        </w:tc>
        <w:tc>
          <w:tcPr>
            <w:tcW w:w="2268" w:type="dxa"/>
            <w:vAlign w:val="center"/>
          </w:tcPr>
          <w:p w14:paraId="3085D5F1">
            <w:pPr>
              <w:snapToGrid w:val="0"/>
              <w:spacing w:line="360" w:lineRule="auto"/>
              <w:jc w:val="center"/>
              <w:rPr>
                <w:rFonts w:hint="eastAsia" w:ascii="仿宋" w:hAnsi="仿宋" w:eastAsia="仿宋" w:cs="仿宋"/>
                <w:sz w:val="24"/>
              </w:rPr>
            </w:pPr>
          </w:p>
        </w:tc>
        <w:tc>
          <w:tcPr>
            <w:tcW w:w="2126" w:type="dxa"/>
            <w:vAlign w:val="center"/>
          </w:tcPr>
          <w:p w14:paraId="71585F1C">
            <w:pPr>
              <w:spacing w:line="360" w:lineRule="auto"/>
              <w:jc w:val="center"/>
              <w:rPr>
                <w:rFonts w:hint="eastAsia" w:ascii="仿宋" w:hAnsi="仿宋" w:eastAsia="仿宋" w:cs="仿宋"/>
                <w:sz w:val="24"/>
              </w:rPr>
            </w:pPr>
          </w:p>
        </w:tc>
        <w:tc>
          <w:tcPr>
            <w:tcW w:w="2127" w:type="dxa"/>
          </w:tcPr>
          <w:p w14:paraId="7571AFBA">
            <w:pPr>
              <w:spacing w:line="360" w:lineRule="auto"/>
              <w:jc w:val="center"/>
              <w:rPr>
                <w:rFonts w:hint="eastAsia" w:ascii="仿宋" w:hAnsi="仿宋" w:eastAsia="仿宋" w:cs="仿宋"/>
                <w:sz w:val="24"/>
              </w:rPr>
            </w:pPr>
          </w:p>
        </w:tc>
        <w:tc>
          <w:tcPr>
            <w:tcW w:w="2126" w:type="dxa"/>
            <w:vAlign w:val="center"/>
          </w:tcPr>
          <w:p w14:paraId="6277C5F1">
            <w:pPr>
              <w:spacing w:line="360" w:lineRule="auto"/>
              <w:jc w:val="center"/>
              <w:rPr>
                <w:rFonts w:hint="eastAsia" w:ascii="仿宋" w:hAnsi="仿宋" w:eastAsia="仿宋" w:cs="仿宋"/>
                <w:sz w:val="24"/>
              </w:rPr>
            </w:pPr>
          </w:p>
        </w:tc>
      </w:tr>
      <w:tr w14:paraId="4671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70BF20">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5B489864">
            <w:pPr>
              <w:spacing w:line="360" w:lineRule="auto"/>
              <w:jc w:val="center"/>
              <w:rPr>
                <w:rFonts w:hint="eastAsia" w:ascii="仿宋" w:hAnsi="仿宋" w:eastAsia="仿宋" w:cs="仿宋"/>
                <w:sz w:val="24"/>
              </w:rPr>
            </w:pPr>
          </w:p>
        </w:tc>
      </w:tr>
      <w:tr w14:paraId="41AE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B0EDCB8">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4553F1E0">
            <w:pPr>
              <w:spacing w:line="360" w:lineRule="auto"/>
              <w:jc w:val="center"/>
              <w:rPr>
                <w:rFonts w:hint="eastAsia" w:ascii="仿宋" w:hAnsi="仿宋" w:eastAsia="仿宋" w:cs="仿宋"/>
                <w:sz w:val="24"/>
              </w:rPr>
            </w:pPr>
          </w:p>
        </w:tc>
      </w:tr>
    </w:tbl>
    <w:p w14:paraId="5BD6310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5849A44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0F16716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3、特别提示：采购机构将对项目名称和项目编号，成交供应商名称、地址和成交金额，主要成交标的名称、服务范围、服务要求、服务时间、服务标准等予以公示。</w:t>
      </w:r>
    </w:p>
    <w:p w14:paraId="7D0ED1E6">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CFDB29">
      <w:pPr>
        <w:spacing w:line="360" w:lineRule="auto"/>
        <w:ind w:right="-874" w:rightChars="-416"/>
        <w:rPr>
          <w:rFonts w:hint="eastAsia" w:ascii="仿宋" w:hAnsi="仿宋" w:eastAsia="仿宋" w:cs="仿宋"/>
          <w:sz w:val="24"/>
        </w:rPr>
      </w:pPr>
    </w:p>
    <w:p w14:paraId="1E749161">
      <w:pPr>
        <w:spacing w:line="360" w:lineRule="auto"/>
        <w:ind w:right="-874" w:rightChars="-416"/>
        <w:rPr>
          <w:rFonts w:hint="eastAsia" w:ascii="仿宋" w:hAnsi="仿宋" w:eastAsia="仿宋" w:cs="仿宋"/>
          <w:sz w:val="24"/>
        </w:rPr>
      </w:pPr>
    </w:p>
    <w:p w14:paraId="064FA3D3">
      <w:pPr>
        <w:spacing w:line="360" w:lineRule="auto"/>
        <w:ind w:right="-874" w:rightChars="-416"/>
        <w:rPr>
          <w:rFonts w:hint="eastAsia" w:ascii="仿宋" w:hAnsi="仿宋" w:eastAsia="仿宋" w:cs="仿宋"/>
          <w:sz w:val="24"/>
        </w:rPr>
      </w:pPr>
    </w:p>
    <w:p w14:paraId="4A887FD2">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71484DEE">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1CA526B">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72550B0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bookmarkStart w:id="92" w:name="_Toc465665161"/>
      <w:r>
        <w:rPr>
          <w:rFonts w:hint="eastAsia" w:ascii="仿宋" w:hAnsi="仿宋" w:eastAsia="仿宋" w:cs="仿宋"/>
        </w:rPr>
        <w:t>附件</w:t>
      </w:r>
      <w:bookmarkEnd w:id="92"/>
    </w:p>
    <w:p w14:paraId="6DBF6B5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7E7A1D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96C1E0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915A60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50245E5">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D9920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F495E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06B56C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B2BFE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9A4F1C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4763D8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27C27ED">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E4B4E7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62DFF8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29BE70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7FD758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6709513">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18A27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4108E6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129E1CB">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2DA4D5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D3BEFFC">
      <w:pPr>
        <w:snapToGrid w:val="0"/>
        <w:spacing w:line="360" w:lineRule="auto"/>
        <w:rPr>
          <w:rFonts w:hint="eastAsia" w:ascii="仿宋" w:hAnsi="仿宋" w:eastAsia="仿宋" w:cs="仿宋"/>
          <w:sz w:val="24"/>
        </w:rPr>
      </w:pPr>
      <w:r>
        <w:rPr>
          <w:rFonts w:hint="eastAsia" w:ascii="仿宋" w:hAnsi="仿宋" w:eastAsia="仿宋" w:cs="仿宋"/>
          <w:sz w:val="24"/>
        </w:rPr>
        <w:t>……</w:t>
      </w:r>
    </w:p>
    <w:p w14:paraId="5A82888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CDF748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4253816">
      <w:pPr>
        <w:spacing w:line="360" w:lineRule="auto"/>
        <w:rPr>
          <w:rFonts w:hint="eastAsia" w:ascii="仿宋" w:hAnsi="仿宋" w:eastAsia="仿宋" w:cs="仿宋"/>
          <w:sz w:val="24"/>
        </w:rPr>
      </w:pPr>
    </w:p>
    <w:p w14:paraId="1F5D8AA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888A90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8825548">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CD2A79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9079E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6F50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EB6BB8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049EFD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A999B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44D6509">
      <w:pPr>
        <w:widowControl/>
        <w:spacing w:line="360" w:lineRule="auto"/>
        <w:ind w:firstLine="600" w:firstLineChars="200"/>
        <w:jc w:val="left"/>
        <w:rPr>
          <w:rFonts w:hint="eastAsia" w:ascii="仿宋" w:hAnsi="仿宋" w:eastAsia="仿宋" w:cs="仿宋"/>
          <w:sz w:val="30"/>
          <w:szCs w:val="30"/>
        </w:rPr>
      </w:pPr>
    </w:p>
    <w:p w14:paraId="1D6A2CBF">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D60B105">
      <w:pPr>
        <w:spacing w:line="360" w:lineRule="auto"/>
        <w:jc w:val="center"/>
        <w:rPr>
          <w:rFonts w:hint="eastAsia" w:ascii="仿宋" w:hAnsi="仿宋" w:eastAsia="仿宋" w:cs="仿宋"/>
          <w:b/>
          <w:sz w:val="24"/>
        </w:rPr>
      </w:pPr>
    </w:p>
    <w:p w14:paraId="5673239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16B7F2F">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047C62C">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8950C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395AA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357C5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F6832A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A3B78B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B97C20">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10677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B9A2C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C3979C">
      <w:pPr>
        <w:spacing w:line="360" w:lineRule="auto"/>
        <w:rPr>
          <w:rFonts w:hint="eastAsia" w:ascii="仿宋" w:hAnsi="仿宋" w:eastAsia="仿宋" w:cs="仿宋"/>
          <w:sz w:val="24"/>
        </w:rPr>
      </w:pPr>
      <w:r>
        <w:rPr>
          <w:rFonts w:hint="eastAsia" w:ascii="仿宋" w:hAnsi="仿宋" w:eastAsia="仿宋" w:cs="仿宋"/>
          <w:sz w:val="24"/>
        </w:rPr>
        <w:t>被投诉人2</w:t>
      </w:r>
    </w:p>
    <w:p w14:paraId="35A92E6B">
      <w:pPr>
        <w:spacing w:line="360" w:lineRule="auto"/>
        <w:rPr>
          <w:rFonts w:hint="eastAsia" w:ascii="仿宋" w:hAnsi="仿宋" w:eastAsia="仿宋" w:cs="仿宋"/>
          <w:sz w:val="24"/>
          <w:u w:val="dotted"/>
        </w:rPr>
      </w:pPr>
      <w:r>
        <w:rPr>
          <w:rFonts w:hint="eastAsia" w:ascii="仿宋" w:hAnsi="仿宋" w:eastAsia="仿宋" w:cs="仿宋"/>
          <w:sz w:val="24"/>
        </w:rPr>
        <w:t>……</w:t>
      </w:r>
    </w:p>
    <w:p w14:paraId="7BB3100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C25FB8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E584F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CBB85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53D5CD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896FD1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DCBB94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EB7B88">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FEA47EF">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8EC553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78C298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038F2D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C5830D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948FC1">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D74ECA8">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DC50685">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A0F9C9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4680A2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4C5A22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B5E8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9894E1C">
      <w:pPr>
        <w:spacing w:line="360" w:lineRule="auto"/>
        <w:rPr>
          <w:rFonts w:hint="eastAsia" w:ascii="仿宋" w:hAnsi="仿宋" w:eastAsia="仿宋" w:cs="仿宋"/>
          <w:sz w:val="24"/>
        </w:rPr>
      </w:pPr>
      <w:r>
        <w:rPr>
          <w:rFonts w:hint="eastAsia" w:ascii="仿宋" w:hAnsi="仿宋" w:eastAsia="仿宋" w:cs="仿宋"/>
          <w:sz w:val="24"/>
        </w:rPr>
        <w:t>投诉事项2</w:t>
      </w:r>
    </w:p>
    <w:p w14:paraId="1D3BE107">
      <w:pPr>
        <w:spacing w:line="360" w:lineRule="auto"/>
        <w:rPr>
          <w:rFonts w:hint="eastAsia" w:ascii="仿宋" w:hAnsi="仿宋" w:eastAsia="仿宋" w:cs="仿宋"/>
          <w:sz w:val="24"/>
          <w:u w:val="dotted"/>
        </w:rPr>
      </w:pPr>
      <w:r>
        <w:rPr>
          <w:rFonts w:hint="eastAsia" w:ascii="仿宋" w:hAnsi="仿宋" w:eastAsia="仿宋" w:cs="仿宋"/>
          <w:sz w:val="24"/>
        </w:rPr>
        <w:t>……</w:t>
      </w:r>
    </w:p>
    <w:p w14:paraId="45FA933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309ED1">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5A6C8F">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59F146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59692E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528D6DB">
      <w:pPr>
        <w:spacing w:line="360" w:lineRule="auto"/>
        <w:rPr>
          <w:rFonts w:hint="eastAsia" w:ascii="仿宋" w:hAnsi="仿宋" w:eastAsia="仿宋" w:cs="仿宋"/>
          <w:b/>
          <w:sz w:val="24"/>
        </w:rPr>
      </w:pPr>
    </w:p>
    <w:p w14:paraId="0784B153">
      <w:pPr>
        <w:spacing w:line="360" w:lineRule="auto"/>
        <w:rPr>
          <w:rFonts w:hint="eastAsia" w:ascii="仿宋" w:hAnsi="仿宋" w:eastAsia="仿宋" w:cs="仿宋"/>
          <w:b/>
          <w:sz w:val="24"/>
        </w:rPr>
      </w:pPr>
    </w:p>
    <w:p w14:paraId="0845E98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5BF780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41EF77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234D7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4F0EAA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7B14F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03C2AF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2F53E3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EAC2F08">
      <w:pPr>
        <w:rPr>
          <w:rFonts w:hint="eastAsia" w:ascii="仿宋" w:hAnsi="仿宋" w:eastAsia="仿宋" w:cs="仿宋"/>
          <w:b/>
          <w:sz w:val="24"/>
        </w:rPr>
      </w:pPr>
    </w:p>
    <w:p w14:paraId="041EFB5A">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527955D7">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14:paraId="10E08F64">
      <w:pPr>
        <w:spacing w:line="360" w:lineRule="auto"/>
        <w:rPr>
          <w:rFonts w:hint="eastAsia" w:ascii="仿宋" w:hAnsi="仿宋" w:eastAsia="仿宋" w:cs="仿宋"/>
          <w:b/>
          <w:spacing w:val="6"/>
          <w:sz w:val="32"/>
          <w:szCs w:val="32"/>
        </w:rPr>
      </w:pPr>
    </w:p>
    <w:p w14:paraId="7B6A483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33F9470C">
      <w:pPr>
        <w:spacing w:line="360" w:lineRule="auto"/>
        <w:rPr>
          <w:rFonts w:hint="eastAsia" w:ascii="仿宋" w:hAnsi="仿宋" w:eastAsia="仿宋" w:cs="仿宋"/>
          <w:b/>
          <w:spacing w:val="6"/>
          <w:sz w:val="30"/>
          <w:szCs w:val="30"/>
        </w:rPr>
      </w:pPr>
    </w:p>
    <w:p w14:paraId="2A92702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2CF7933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408C074">
      <w:pPr>
        <w:spacing w:line="360" w:lineRule="auto"/>
        <w:ind w:firstLine="480" w:firstLineChars="200"/>
        <w:rPr>
          <w:rFonts w:hint="eastAsia" w:ascii="仿宋" w:hAnsi="仿宋" w:eastAsia="仿宋" w:cs="仿宋"/>
          <w:sz w:val="24"/>
        </w:rPr>
      </w:pPr>
    </w:p>
    <w:p w14:paraId="33CB912C">
      <w:pPr>
        <w:spacing w:line="360" w:lineRule="auto"/>
        <w:ind w:firstLine="480" w:firstLineChars="200"/>
        <w:rPr>
          <w:rFonts w:hint="eastAsia" w:ascii="仿宋" w:hAnsi="仿宋" w:eastAsia="仿宋" w:cs="仿宋"/>
          <w:sz w:val="24"/>
        </w:rPr>
      </w:pPr>
    </w:p>
    <w:p w14:paraId="70E8238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1E66D9C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1B7D5B5">
      <w:pPr>
        <w:spacing w:line="360" w:lineRule="auto"/>
        <w:ind w:firstLine="480" w:firstLineChars="200"/>
        <w:rPr>
          <w:rFonts w:hint="eastAsia" w:ascii="仿宋" w:hAnsi="仿宋" w:eastAsia="仿宋" w:cs="仿宋"/>
          <w:sz w:val="24"/>
        </w:rPr>
      </w:pPr>
    </w:p>
    <w:p w14:paraId="2D3C7B19">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344E9F2B">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14:paraId="69680DE1">
      <w:pPr>
        <w:spacing w:line="360" w:lineRule="auto"/>
        <w:jc w:val="left"/>
        <w:rPr>
          <w:rFonts w:hint="eastAsia" w:ascii="仿宋" w:hAnsi="仿宋" w:eastAsia="仿宋" w:cs="仿宋"/>
          <w:b/>
          <w:sz w:val="24"/>
        </w:rPr>
      </w:pPr>
    </w:p>
    <w:p w14:paraId="7E96D7E9">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47BE1FD9">
      <w:pPr>
        <w:autoSpaceDE w:val="0"/>
        <w:autoSpaceDN w:val="0"/>
        <w:jc w:val="center"/>
        <w:rPr>
          <w:rFonts w:hint="eastAsia" w:ascii="仿宋" w:hAnsi="仿宋" w:eastAsia="仿宋" w:cs="仿宋"/>
          <w:b/>
          <w:bCs/>
          <w:sz w:val="32"/>
          <w:szCs w:val="32"/>
        </w:rPr>
      </w:pPr>
    </w:p>
    <w:p w14:paraId="53A7F0C9">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23892B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8548B7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61A8270">
      <w:pPr>
        <w:spacing w:line="360" w:lineRule="auto"/>
        <w:ind w:firstLine="494"/>
        <w:rPr>
          <w:rFonts w:hint="eastAsia" w:ascii="仿宋" w:hAnsi="仿宋" w:eastAsia="仿宋" w:cs="仿宋"/>
          <w:sz w:val="24"/>
        </w:rPr>
      </w:pPr>
    </w:p>
    <w:p w14:paraId="5AEFE0B1">
      <w:pPr>
        <w:spacing w:line="360" w:lineRule="auto"/>
        <w:ind w:firstLine="494"/>
        <w:rPr>
          <w:rFonts w:hint="eastAsia" w:ascii="仿宋" w:hAnsi="仿宋" w:eastAsia="仿宋" w:cs="仿宋"/>
          <w:sz w:val="24"/>
        </w:rPr>
      </w:pPr>
    </w:p>
    <w:p w14:paraId="3072BB2F">
      <w:pPr>
        <w:spacing w:line="360" w:lineRule="auto"/>
        <w:ind w:firstLine="494"/>
        <w:rPr>
          <w:rFonts w:hint="eastAsia" w:ascii="仿宋" w:hAnsi="仿宋" w:eastAsia="仿宋" w:cs="仿宋"/>
          <w:sz w:val="24"/>
        </w:rPr>
      </w:pPr>
    </w:p>
    <w:p w14:paraId="3B970530">
      <w:pPr>
        <w:spacing w:line="360" w:lineRule="auto"/>
        <w:ind w:firstLine="494"/>
        <w:rPr>
          <w:rFonts w:hint="eastAsia" w:ascii="仿宋" w:hAnsi="仿宋" w:eastAsia="仿宋" w:cs="仿宋"/>
          <w:sz w:val="24"/>
        </w:rPr>
      </w:pPr>
    </w:p>
    <w:p w14:paraId="611D7BA6">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4A4A6411">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366D512C">
      <w:pPr>
        <w:rPr>
          <w:rFonts w:hint="eastAsia" w:ascii="仿宋" w:hAnsi="仿宋" w:eastAsia="仿宋" w:cs="仿宋"/>
          <w:sz w:val="24"/>
        </w:rPr>
      </w:pPr>
      <w:r>
        <w:rPr>
          <w:rFonts w:hint="eastAsia" w:ascii="仿宋" w:hAnsi="仿宋" w:eastAsia="仿宋" w:cs="仿宋"/>
          <w:b/>
          <w:bCs/>
          <w:sz w:val="24"/>
        </w:rPr>
        <w:t>附：</w:t>
      </w:r>
    </w:p>
    <w:p w14:paraId="5896DFDA">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25840792">
      <w:pPr>
        <w:widowControl/>
        <w:spacing w:line="360" w:lineRule="auto"/>
        <w:ind w:firstLine="480" w:firstLineChars="200"/>
        <w:jc w:val="left"/>
        <w:rPr>
          <w:rFonts w:hint="eastAsia" w:ascii="仿宋" w:hAnsi="仿宋" w:eastAsia="仿宋" w:cs="仿宋"/>
          <w:kern w:val="0"/>
          <w:sz w:val="24"/>
        </w:rPr>
      </w:pPr>
    </w:p>
    <w:p w14:paraId="5285AACC">
      <w:pPr>
        <w:snapToGrid w:val="0"/>
        <w:spacing w:line="360" w:lineRule="auto"/>
        <w:jc w:val="center"/>
        <w:rPr>
          <w:rFonts w:hint="eastAsia" w:ascii="仿宋" w:hAnsi="仿宋" w:eastAsia="仿宋" w:cs="仿宋"/>
          <w:b/>
          <w:sz w:val="24"/>
        </w:rPr>
      </w:pPr>
    </w:p>
    <w:p w14:paraId="3C5650F5">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3131B864">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14:paraId="27819FF5">
      <w:pPr>
        <w:spacing w:line="360" w:lineRule="auto"/>
        <w:jc w:val="center"/>
        <w:rPr>
          <w:rFonts w:hint="eastAsia" w:ascii="仿宋" w:hAnsi="仿宋" w:eastAsia="仿宋" w:cs="仿宋"/>
          <w:b/>
          <w:sz w:val="32"/>
          <w:szCs w:val="32"/>
        </w:rPr>
      </w:pPr>
    </w:p>
    <w:p w14:paraId="243A3C4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47D7E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浙</w:t>
      </w:r>
      <w:r>
        <w:rPr>
          <w:rFonts w:hint="eastAsia" w:ascii="仿宋" w:hAnsi="仿宋" w:eastAsia="仿宋" w:cs="仿宋"/>
          <w:sz w:val="24"/>
          <w:szCs w:val="24"/>
          <w:u w:val="single"/>
        </w:rPr>
        <w:t xml:space="preserve">江省教育考试院 </w:t>
      </w:r>
      <w:r>
        <w:rPr>
          <w:rFonts w:hint="eastAsia" w:ascii="仿宋" w:hAnsi="仿宋" w:eastAsia="仿宋" w:cs="仿宋"/>
          <w:sz w:val="24"/>
          <w:szCs w:val="24"/>
        </w:rPr>
        <w:t>的</w:t>
      </w:r>
      <w:r>
        <w:rPr>
          <w:rFonts w:hint="eastAsia" w:ascii="仿宋" w:hAnsi="仿宋" w:eastAsia="仿宋" w:cs="仿宋"/>
          <w:sz w:val="24"/>
          <w:szCs w:val="24"/>
          <w:u w:val="single"/>
        </w:rPr>
        <w:t xml:space="preserve"> 浙江省教育考试院网络安全设备采购及服务项目</w:t>
      </w:r>
      <w:r>
        <w:rPr>
          <w:rFonts w:hint="eastAsia" w:ascii="仿宋" w:hAnsi="仿宋" w:eastAsia="仿宋" w:cs="仿宋"/>
          <w:bCs/>
          <w:sz w:val="24"/>
          <w:szCs w:val="24"/>
          <w:u w:val="single"/>
        </w:rPr>
        <w:t xml:space="preserve"> </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59F96B02">
      <w:pPr>
        <w:numPr>
          <w:ilvl w:val="0"/>
          <w:numId w:val="15"/>
        </w:num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入侵防御系统</w:t>
      </w:r>
      <w:r>
        <w:rPr>
          <w:rFonts w:hint="eastAsia" w:ascii="仿宋" w:hAnsi="仿宋" w:eastAsia="仿宋" w:cs="仿宋"/>
          <w:sz w:val="24"/>
          <w:szCs w:val="24"/>
        </w:rPr>
        <w:t>，属于</w:t>
      </w:r>
      <w:r>
        <w:rPr>
          <w:rFonts w:hint="eastAsia" w:ascii="仿宋" w:hAnsi="仿宋" w:eastAsia="仿宋" w:cs="仿宋"/>
          <w:sz w:val="24"/>
          <w:szCs w:val="24"/>
          <w:u w:val="single"/>
        </w:rPr>
        <w:t xml:space="preserve"> 工业 </w:t>
      </w:r>
      <w:r>
        <w:rPr>
          <w:rFonts w:hint="eastAsia" w:ascii="仿宋" w:hAnsi="仿宋" w:eastAsia="仿宋" w:cs="仿宋"/>
          <w:sz w:val="24"/>
          <w:szCs w:val="24"/>
        </w:rPr>
        <w:t>行业；制造商为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，从业人员【】人，营业收入为【】万元，资产总额为【】万元，属于</w:t>
      </w:r>
      <w:r>
        <w:rPr>
          <w:rFonts w:hint="eastAsia" w:ascii="仿宋" w:hAnsi="仿宋" w:eastAsia="仿宋" w:cs="仿宋"/>
          <w:sz w:val="24"/>
          <w:szCs w:val="24"/>
          <w:u w:val="single"/>
        </w:rPr>
        <w:t xml:space="preserve"> （中型企业、小型企业、微型企业）。</w:t>
      </w:r>
    </w:p>
    <w:p w14:paraId="02ED42AE">
      <w:pPr>
        <w:pStyle w:val="23"/>
        <w:numPr>
          <w:ilvl w:val="0"/>
          <w:numId w:val="15"/>
        </w:numPr>
        <w:rPr>
          <w:rFonts w:hint="eastAsia" w:ascii="仿宋" w:hAnsi="仿宋" w:eastAsia="仿宋" w:cs="仿宋"/>
          <w:sz w:val="24"/>
          <w:szCs w:val="24"/>
        </w:rPr>
      </w:pPr>
      <w:r>
        <w:rPr>
          <w:rFonts w:hint="eastAsia" w:ascii="仿宋" w:hAnsi="仿宋" w:eastAsia="仿宋" w:cs="仿宋"/>
          <w:color w:val="000000"/>
          <w:sz w:val="24"/>
          <w:szCs w:val="24"/>
          <w:u w:val="single"/>
        </w:rPr>
        <w:t>安全编排自动化与响应系统</w:t>
      </w:r>
      <w:r>
        <w:rPr>
          <w:rFonts w:hint="eastAsia" w:ascii="仿宋" w:hAnsi="仿宋" w:eastAsia="仿宋" w:cs="仿宋"/>
          <w:sz w:val="24"/>
          <w:szCs w:val="24"/>
        </w:rPr>
        <w:t>，属于</w:t>
      </w:r>
      <w:r>
        <w:rPr>
          <w:rFonts w:hint="eastAsia" w:ascii="仿宋" w:hAnsi="仿宋" w:eastAsia="仿宋" w:cs="仿宋"/>
          <w:sz w:val="24"/>
          <w:szCs w:val="24"/>
          <w:u w:val="single"/>
        </w:rPr>
        <w:t xml:space="preserve"> 工业 </w:t>
      </w:r>
      <w:r>
        <w:rPr>
          <w:rFonts w:hint="eastAsia" w:ascii="仿宋" w:hAnsi="仿宋" w:eastAsia="仿宋" w:cs="仿宋"/>
          <w:sz w:val="24"/>
          <w:szCs w:val="24"/>
        </w:rPr>
        <w:t>行业；制造商为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，从业人员【】人，营业收入为【】万元，资产总额为【】万元，属于</w:t>
      </w:r>
      <w:r>
        <w:rPr>
          <w:rFonts w:hint="eastAsia" w:ascii="仿宋" w:hAnsi="仿宋" w:eastAsia="仿宋" w:cs="仿宋"/>
          <w:sz w:val="24"/>
          <w:szCs w:val="24"/>
          <w:u w:val="single"/>
        </w:rPr>
        <w:t xml:space="preserve"> （中型企业、小型企业、微型企业）。</w:t>
      </w:r>
    </w:p>
    <w:p w14:paraId="5D0F2937">
      <w:pPr>
        <w:pStyle w:val="23"/>
        <w:numPr>
          <w:ilvl w:val="0"/>
          <w:numId w:val="15"/>
        </w:numPr>
        <w:rPr>
          <w:rFonts w:hint="eastAsia" w:ascii="仿宋" w:hAnsi="仿宋" w:eastAsia="仿宋" w:cs="仿宋"/>
          <w:sz w:val="24"/>
          <w:szCs w:val="24"/>
        </w:rPr>
      </w:pPr>
      <w:r>
        <w:rPr>
          <w:rFonts w:hint="eastAsia" w:ascii="仿宋" w:hAnsi="仿宋" w:eastAsia="仿宋" w:cs="仿宋"/>
          <w:color w:val="000000"/>
          <w:kern w:val="0"/>
          <w:sz w:val="24"/>
          <w:szCs w:val="24"/>
          <w:u w:val="single"/>
        </w:rPr>
        <w:t>网络隔离与交换系统</w:t>
      </w:r>
      <w:r>
        <w:rPr>
          <w:rFonts w:hint="eastAsia" w:ascii="仿宋" w:hAnsi="仿宋" w:eastAsia="仿宋" w:cs="仿宋"/>
          <w:sz w:val="24"/>
          <w:szCs w:val="24"/>
        </w:rPr>
        <w:t>，属于</w:t>
      </w:r>
      <w:r>
        <w:rPr>
          <w:rFonts w:hint="eastAsia" w:ascii="仿宋" w:hAnsi="仿宋" w:eastAsia="仿宋" w:cs="仿宋"/>
          <w:sz w:val="24"/>
          <w:szCs w:val="24"/>
          <w:u w:val="single"/>
        </w:rPr>
        <w:t xml:space="preserve"> 工业 </w:t>
      </w:r>
      <w:r>
        <w:rPr>
          <w:rFonts w:hint="eastAsia" w:ascii="仿宋" w:hAnsi="仿宋" w:eastAsia="仿宋" w:cs="仿宋"/>
          <w:sz w:val="24"/>
          <w:szCs w:val="24"/>
        </w:rPr>
        <w:t>行业；制造商为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，从业人员【】人，营业收入为【】万元，资产总额为【】万元，属于</w:t>
      </w:r>
      <w:r>
        <w:rPr>
          <w:rFonts w:hint="eastAsia" w:ascii="仿宋" w:hAnsi="仿宋" w:eastAsia="仿宋" w:cs="仿宋"/>
          <w:sz w:val="24"/>
          <w:szCs w:val="24"/>
          <w:u w:val="single"/>
        </w:rPr>
        <w:t xml:space="preserve"> （中型企业、小型企业、微型企业）。</w:t>
      </w:r>
    </w:p>
    <w:p w14:paraId="3D42E9A6">
      <w:pPr>
        <w:pStyle w:val="23"/>
        <w:numPr>
          <w:ilvl w:val="0"/>
          <w:numId w:val="15"/>
        </w:numPr>
        <w:rPr>
          <w:rFonts w:hint="eastAsia" w:ascii="仿宋" w:hAnsi="仿宋" w:eastAsia="仿宋" w:cs="仿宋"/>
          <w:sz w:val="24"/>
          <w:szCs w:val="24"/>
        </w:rPr>
      </w:pPr>
      <w:r>
        <w:rPr>
          <w:rFonts w:hint="eastAsia" w:ascii="仿宋" w:hAnsi="仿宋" w:eastAsia="仿宋" w:cs="仿宋"/>
          <w:sz w:val="24"/>
          <w:szCs w:val="24"/>
          <w:u w:val="single"/>
        </w:rPr>
        <w:t>接口调用代理系统</w:t>
      </w:r>
      <w:r>
        <w:rPr>
          <w:rFonts w:hint="eastAsia" w:ascii="仿宋" w:hAnsi="仿宋" w:eastAsia="仿宋" w:cs="仿宋"/>
          <w:sz w:val="24"/>
          <w:szCs w:val="24"/>
        </w:rPr>
        <w:t>，属于</w:t>
      </w:r>
      <w:r>
        <w:rPr>
          <w:rFonts w:hint="eastAsia" w:ascii="仿宋" w:hAnsi="仿宋" w:eastAsia="仿宋" w:cs="仿宋"/>
          <w:sz w:val="24"/>
          <w:szCs w:val="24"/>
          <w:u w:val="single"/>
        </w:rPr>
        <w:t xml:space="preserve"> 工业 </w:t>
      </w:r>
      <w:r>
        <w:rPr>
          <w:rFonts w:hint="eastAsia" w:ascii="仿宋" w:hAnsi="仿宋" w:eastAsia="仿宋" w:cs="仿宋"/>
          <w:sz w:val="24"/>
          <w:szCs w:val="24"/>
        </w:rPr>
        <w:t>行业；制造商为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，从业人员【】人，营业收入为【】万元，资产总额为【】万元，属于</w:t>
      </w:r>
      <w:r>
        <w:rPr>
          <w:rFonts w:hint="eastAsia" w:ascii="仿宋" w:hAnsi="仿宋" w:eastAsia="仿宋" w:cs="仿宋"/>
          <w:sz w:val="24"/>
          <w:szCs w:val="24"/>
          <w:u w:val="single"/>
        </w:rPr>
        <w:t xml:space="preserve"> （中型企业、小型企业、微型企业）。</w:t>
      </w:r>
    </w:p>
    <w:p w14:paraId="22AD39EB">
      <w:pPr>
        <w:pStyle w:val="23"/>
        <w:numPr>
          <w:ilvl w:val="0"/>
          <w:numId w:val="15"/>
        </w:numPr>
        <w:rPr>
          <w:rFonts w:hint="eastAsia" w:ascii="仿宋" w:hAnsi="仿宋" w:eastAsia="仿宋" w:cs="仿宋"/>
          <w:sz w:val="24"/>
          <w:szCs w:val="24"/>
        </w:rPr>
      </w:pPr>
      <w:r>
        <w:rPr>
          <w:rFonts w:hint="eastAsia" w:ascii="仿宋" w:hAnsi="仿宋" w:eastAsia="仿宋" w:cs="仿宋"/>
          <w:color w:val="000000"/>
          <w:kern w:val="0"/>
          <w:sz w:val="24"/>
          <w:szCs w:val="24"/>
          <w:u w:val="single"/>
        </w:rPr>
        <w:t>堡垒机</w:t>
      </w:r>
      <w:r>
        <w:rPr>
          <w:rFonts w:hint="eastAsia" w:ascii="仿宋" w:hAnsi="仿宋" w:eastAsia="仿宋" w:cs="仿宋"/>
          <w:sz w:val="24"/>
          <w:szCs w:val="24"/>
        </w:rPr>
        <w:t>，属于</w:t>
      </w:r>
      <w:r>
        <w:rPr>
          <w:rFonts w:hint="eastAsia" w:ascii="仿宋" w:hAnsi="仿宋" w:eastAsia="仿宋" w:cs="仿宋"/>
          <w:sz w:val="24"/>
          <w:szCs w:val="24"/>
          <w:u w:val="single"/>
        </w:rPr>
        <w:t xml:space="preserve"> 工业 </w:t>
      </w:r>
      <w:r>
        <w:rPr>
          <w:rFonts w:hint="eastAsia" w:ascii="仿宋" w:hAnsi="仿宋" w:eastAsia="仿宋" w:cs="仿宋"/>
          <w:sz w:val="24"/>
          <w:szCs w:val="24"/>
        </w:rPr>
        <w:t>行业；制造商为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，从业人员【】人，营业收入为【】万元，资产总额为【】万元，属于</w:t>
      </w:r>
      <w:r>
        <w:rPr>
          <w:rFonts w:hint="eastAsia" w:ascii="仿宋" w:hAnsi="仿宋" w:eastAsia="仿宋" w:cs="仿宋"/>
          <w:sz w:val="24"/>
          <w:szCs w:val="24"/>
          <w:u w:val="single"/>
        </w:rPr>
        <w:t xml:space="preserve"> （中型企业、小型企业、微型企业）。</w:t>
      </w:r>
    </w:p>
    <w:p w14:paraId="61F2A299">
      <w:pPr>
        <w:pStyle w:val="23"/>
        <w:numPr>
          <w:ilvl w:val="0"/>
          <w:numId w:val="15"/>
        </w:numPr>
        <w:rPr>
          <w:rFonts w:hint="eastAsia" w:ascii="仿宋" w:hAnsi="仿宋" w:eastAsia="仿宋" w:cs="仿宋"/>
          <w:color w:val="000000"/>
          <w:kern w:val="0"/>
          <w:sz w:val="24"/>
          <w:szCs w:val="24"/>
          <w:u w:val="none"/>
        </w:rPr>
      </w:pPr>
      <w:r>
        <w:rPr>
          <w:rFonts w:hint="eastAsia" w:ascii="仿宋" w:hAnsi="仿宋" w:eastAsia="仿宋" w:cs="仿宋"/>
          <w:color w:val="000000"/>
          <w:kern w:val="0"/>
          <w:sz w:val="24"/>
          <w:szCs w:val="24"/>
          <w:u w:val="single"/>
        </w:rPr>
        <w:t>零信任综合网关</w:t>
      </w:r>
      <w:r>
        <w:rPr>
          <w:rFonts w:hint="eastAsia" w:ascii="仿宋" w:hAnsi="仿宋" w:eastAsia="仿宋" w:cs="仿宋"/>
          <w:color w:val="000000"/>
          <w:kern w:val="0"/>
          <w:sz w:val="24"/>
          <w:szCs w:val="24"/>
          <w:u w:val="none"/>
        </w:rPr>
        <w:t xml:space="preserve">，属于 </w:t>
      </w:r>
      <w:r>
        <w:rPr>
          <w:rFonts w:hint="eastAsia" w:ascii="仿宋" w:hAnsi="仿宋" w:eastAsia="仿宋" w:cs="仿宋"/>
          <w:color w:val="000000"/>
          <w:kern w:val="0"/>
          <w:sz w:val="24"/>
          <w:szCs w:val="24"/>
          <w:u w:val="single"/>
        </w:rPr>
        <w:t xml:space="preserve">工业 </w:t>
      </w:r>
      <w:r>
        <w:rPr>
          <w:rFonts w:hint="eastAsia" w:ascii="仿宋" w:hAnsi="仿宋" w:eastAsia="仿宋" w:cs="仿宋"/>
          <w:color w:val="000000"/>
          <w:kern w:val="0"/>
          <w:sz w:val="24"/>
          <w:szCs w:val="24"/>
          <w:u w:val="none"/>
        </w:rPr>
        <w:t>行业；制造商为</w:t>
      </w:r>
      <w:r>
        <w:rPr>
          <w:rFonts w:hint="eastAsia" w:ascii="仿宋" w:hAnsi="仿宋" w:eastAsia="仿宋" w:cs="仿宋"/>
          <w:color w:val="000000"/>
          <w:kern w:val="0"/>
          <w:sz w:val="24"/>
          <w:szCs w:val="24"/>
          <w:u w:val="single"/>
        </w:rPr>
        <w:t xml:space="preserve"> （企业名称） ，</w:t>
      </w:r>
      <w:r>
        <w:rPr>
          <w:rFonts w:hint="eastAsia" w:ascii="仿宋" w:hAnsi="仿宋" w:eastAsia="仿宋" w:cs="仿宋"/>
          <w:color w:val="000000"/>
          <w:kern w:val="0"/>
          <w:sz w:val="24"/>
          <w:szCs w:val="24"/>
          <w:u w:val="none"/>
        </w:rPr>
        <w:t>从业人员【】人，营业收入为【】万元，资产总额为【】万元，属于</w:t>
      </w:r>
      <w:r>
        <w:rPr>
          <w:rFonts w:hint="eastAsia" w:ascii="仿宋" w:hAnsi="仿宋" w:eastAsia="仿宋" w:cs="仿宋"/>
          <w:color w:val="000000"/>
          <w:kern w:val="0"/>
          <w:sz w:val="24"/>
          <w:szCs w:val="24"/>
          <w:u w:val="single"/>
        </w:rPr>
        <w:t>（中型企业、小型企业、微型企业）</w:t>
      </w:r>
      <w:r>
        <w:rPr>
          <w:rFonts w:hint="eastAsia" w:ascii="仿宋" w:hAnsi="仿宋" w:eastAsia="仿宋" w:cs="仿宋"/>
          <w:color w:val="000000"/>
          <w:kern w:val="0"/>
          <w:sz w:val="24"/>
          <w:szCs w:val="24"/>
          <w:u w:val="none"/>
        </w:rPr>
        <w:t>。</w:t>
      </w:r>
    </w:p>
    <w:p w14:paraId="06A6061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B8E691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83DC287">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7473EA42">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5F91FB0">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36AF2B1">
      <w:pPr>
        <w:spacing w:line="360" w:lineRule="auto"/>
        <w:ind w:right="420"/>
        <w:rPr>
          <w:rFonts w:hint="eastAsia" w:ascii="仿宋" w:hAnsi="仿宋" w:eastAsia="仿宋" w:cs="仿宋"/>
          <w:sz w:val="24"/>
        </w:rPr>
      </w:pPr>
    </w:p>
    <w:p w14:paraId="0047EBFF">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7070230D">
      <w:pPr>
        <w:numPr>
          <w:ilvl w:val="0"/>
          <w:numId w:val="16"/>
        </w:num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CA41F3C">
      <w:pPr>
        <w:spacing w:line="360" w:lineRule="auto"/>
        <w:ind w:right="420" w:firstLine="720" w:firstLineChars="300"/>
        <w:rPr>
          <w:rFonts w:hint="eastAsia" w:ascii="仿宋" w:hAnsi="仿宋" w:eastAsia="仿宋" w:cs="仿宋"/>
          <w:b/>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仿宋" w:hAnsi="仿宋" w:eastAsia="仿宋" w:cs="仿宋"/>
          <w:b/>
          <w:sz w:val="24"/>
        </w:rPr>
        <w:br w:type="page"/>
      </w:r>
    </w:p>
    <w:p w14:paraId="07D74688">
      <w:pPr>
        <w:rPr>
          <w:rFonts w:hint="eastAsia" w:ascii="仿宋" w:hAnsi="仿宋" w:eastAsia="仿宋" w:cs="仿宋"/>
          <w:b/>
          <w:sz w:val="24"/>
        </w:rPr>
        <w:sectPr>
          <w:pgSz w:w="11906" w:h="16838"/>
          <w:pgMar w:top="779" w:right="1418" w:bottom="468" w:left="1418" w:header="851" w:footer="992" w:gutter="0"/>
          <w:cols w:space="720" w:num="1"/>
          <w:titlePg/>
          <w:docGrid w:linePitch="312" w:charSpace="0"/>
        </w:sectPr>
      </w:pPr>
    </w:p>
    <w:p w14:paraId="051DEEE2">
      <w:pPr>
        <w:rPr>
          <w:rFonts w:hint="eastAsia" w:ascii="仿宋" w:hAnsi="仿宋" w:eastAsia="仿宋" w:cs="仿宋"/>
          <w:b/>
          <w:sz w:val="24"/>
        </w:rPr>
        <w:sectPr>
          <w:pgSz w:w="16838" w:h="11906" w:orient="landscape"/>
          <w:pgMar w:top="1418" w:right="779" w:bottom="1418" w:left="468" w:header="851" w:footer="992" w:gutter="0"/>
          <w:cols w:space="720" w:num="1"/>
          <w:titlePg/>
          <w:docGrid w:linePitch="312" w:charSpace="0"/>
        </w:sectPr>
      </w:pPr>
      <w:r>
        <w:drawing>
          <wp:anchor distT="0" distB="0" distL="114300" distR="114300" simplePos="0" relativeHeight="251685888" behindDoc="0" locked="0" layoutInCell="1" allowOverlap="1">
            <wp:simplePos x="0" y="0"/>
            <wp:positionH relativeFrom="column">
              <wp:posOffset>407670</wp:posOffset>
            </wp:positionH>
            <wp:positionV relativeFrom="paragraph">
              <wp:posOffset>93980</wp:posOffset>
            </wp:positionV>
            <wp:extent cx="8671560" cy="5244465"/>
            <wp:effectExtent l="0" t="0" r="15240" b="13335"/>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4"/>
                    <a:stretch>
                      <a:fillRect/>
                    </a:stretch>
                  </pic:blipFill>
                  <pic:spPr>
                    <a:xfrm>
                      <a:off x="0" y="0"/>
                      <a:ext cx="8671560" cy="5244465"/>
                    </a:xfrm>
                    <a:prstGeom prst="rect">
                      <a:avLst/>
                    </a:prstGeom>
                    <a:noFill/>
                    <a:ln>
                      <a:noFill/>
                    </a:ln>
                  </pic:spPr>
                </pic:pic>
              </a:graphicData>
            </a:graphic>
          </wp:anchor>
        </w:drawing>
      </w:r>
    </w:p>
    <w:p w14:paraId="767B136B">
      <w:pPr>
        <w:rPr>
          <w:rFonts w:hint="eastAsia" w:ascii="仿宋" w:hAnsi="仿宋" w:eastAsia="仿宋" w:cs="仿宋"/>
          <w:b/>
          <w:sz w:val="24"/>
        </w:rPr>
      </w:pPr>
    </w:p>
    <w:p w14:paraId="3E6858AC">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附件6：</w:t>
      </w:r>
    </w:p>
    <w:p w14:paraId="3420C9ED">
      <w:pPr>
        <w:spacing w:line="360" w:lineRule="auto"/>
        <w:jc w:val="center"/>
        <w:rPr>
          <w:rFonts w:hint="eastAsia" w:ascii="仿宋" w:hAnsi="仿宋" w:eastAsia="仿宋" w:cs="仿宋"/>
          <w:b/>
          <w:sz w:val="32"/>
          <w:szCs w:val="32"/>
        </w:rPr>
      </w:pPr>
    </w:p>
    <w:p w14:paraId="430DE5F9">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中标服务费支付承诺书</w:t>
      </w:r>
    </w:p>
    <w:p w14:paraId="7EBE9C1A">
      <w:pPr>
        <w:spacing w:line="360" w:lineRule="auto"/>
        <w:jc w:val="center"/>
        <w:rPr>
          <w:rFonts w:hint="eastAsia" w:ascii="仿宋" w:hAnsi="仿宋" w:eastAsia="仿宋" w:cs="仿宋"/>
          <w:b/>
          <w:sz w:val="32"/>
          <w:szCs w:val="32"/>
        </w:rPr>
      </w:pPr>
    </w:p>
    <w:p w14:paraId="4EDBDB3A">
      <w:pPr>
        <w:pStyle w:val="55"/>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浙江国际招投标有限公司：</w:t>
      </w:r>
    </w:p>
    <w:p w14:paraId="409D8880">
      <w:pPr>
        <w:pStyle w:val="55"/>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75A89BD8">
      <w:pPr>
        <w:pStyle w:val="55"/>
        <w:adjustRightInd/>
        <w:spacing w:before="0" w:beforeAutospacing="0" w:after="60" w:afterAutospacing="0" w:line="360" w:lineRule="auto"/>
        <w:ind w:firstLine="567"/>
        <w:rPr>
          <w:rFonts w:hint="eastAsia" w:ascii="仿宋" w:hAnsi="仿宋" w:eastAsia="仿宋" w:cs="仿宋"/>
        </w:rPr>
      </w:pPr>
      <w:r>
        <w:rPr>
          <w:rFonts w:hint="eastAsia" w:ascii="仿宋" w:hAnsi="仿宋" w:eastAsia="仿宋" w:cs="仿宋"/>
          <w:color w:val="000000"/>
        </w:rPr>
        <w:t>本单位在此承诺：如在本项目成交，成交结果公告发布之日起7个工作日之内，向贵公司按采购文件约定支付中标服务费。</w:t>
      </w:r>
    </w:p>
    <w:p w14:paraId="20D5E5F4">
      <w:pPr>
        <w:pStyle w:val="55"/>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50F2DFA1">
      <w:pPr>
        <w:pStyle w:val="55"/>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69DE0E53">
      <w:pPr>
        <w:pStyle w:val="55"/>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0B297B3E">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6ED33D05">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0D84B707">
      <w:pPr>
        <w:spacing w:line="360" w:lineRule="auto"/>
        <w:ind w:firstLine="480" w:firstLineChars="200"/>
        <w:jc w:val="left"/>
        <w:rPr>
          <w:rFonts w:hint="eastAsia" w:ascii="仿宋" w:hAnsi="仿宋" w:eastAsia="仿宋" w:cs="仿宋"/>
          <w:sz w:val="24"/>
        </w:rPr>
      </w:pPr>
    </w:p>
    <w:p w14:paraId="7C5B0227">
      <w:pPr>
        <w:pStyle w:val="23"/>
        <w:rPr>
          <w:rFonts w:hint="eastAsia" w:ascii="仿宋" w:hAnsi="仿宋" w:eastAsia="仿宋" w:cs="仿宋"/>
        </w:rPr>
      </w:pPr>
    </w:p>
    <w:p w14:paraId="6AAE5DA6">
      <w:pPr>
        <w:rPr>
          <w:rFonts w:hint="eastAsia" w:ascii="仿宋" w:hAnsi="仿宋" w:eastAsia="仿宋" w:cs="仿宋"/>
          <w:b/>
          <w:sz w:val="24"/>
        </w:rPr>
      </w:pPr>
      <w:r>
        <w:rPr>
          <w:rFonts w:hint="eastAsia" w:ascii="仿宋" w:hAnsi="仿宋" w:eastAsia="仿宋" w:cs="仿宋"/>
          <w:b/>
          <w:sz w:val="24"/>
        </w:rPr>
        <w:br w:type="page"/>
      </w:r>
    </w:p>
    <w:p w14:paraId="5083C808">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附件7：</w:t>
      </w:r>
    </w:p>
    <w:p w14:paraId="415D20C0">
      <w:pPr>
        <w:pStyle w:val="622"/>
        <w:snapToGrid w:val="0"/>
        <w:spacing w:line="500" w:lineRule="exact"/>
        <w:ind w:firstLine="723"/>
        <w:jc w:val="center"/>
        <w:rPr>
          <w:rFonts w:hint="eastAsia" w:ascii="仿宋" w:hAnsi="仿宋" w:eastAsia="仿宋" w:cs="仿宋"/>
          <w:b/>
          <w:kern w:val="2"/>
          <w:sz w:val="36"/>
          <w:szCs w:val="36"/>
        </w:rPr>
      </w:pPr>
      <w:r>
        <w:rPr>
          <w:rFonts w:hint="eastAsia" w:ascii="仿宋" w:hAnsi="仿宋" w:eastAsia="仿宋" w:cs="仿宋"/>
          <w:b/>
          <w:kern w:val="2"/>
          <w:sz w:val="36"/>
          <w:szCs w:val="36"/>
        </w:rPr>
        <w:t>政府采购活动现场确认声明书</w:t>
      </w:r>
    </w:p>
    <w:p w14:paraId="5191CC8A">
      <w:pPr>
        <w:pStyle w:val="622"/>
        <w:adjustRightInd w:val="0"/>
        <w:snapToGrid w:val="0"/>
        <w:spacing w:line="360" w:lineRule="auto"/>
        <w:rPr>
          <w:rFonts w:hint="eastAsia" w:ascii="仿宋" w:hAnsi="仿宋" w:eastAsia="仿宋" w:cs="仿宋"/>
          <w:color w:val="000000"/>
          <w:sz w:val="24"/>
          <w:szCs w:val="24"/>
          <w:u w:val="single"/>
        </w:rPr>
      </w:pPr>
    </w:p>
    <w:p w14:paraId="3443C7DD">
      <w:pPr>
        <w:pStyle w:val="622"/>
        <w:adjustRightInd w:val="0"/>
        <w:snapToGrid w:val="0"/>
        <w:spacing w:line="360" w:lineRule="auto"/>
        <w:ind w:firstLine="0" w:firstLineChars="0"/>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浙江国际招投标有限公司</w:t>
      </w:r>
      <w:r>
        <w:rPr>
          <w:rFonts w:hint="eastAsia" w:ascii="仿宋" w:hAnsi="仿宋" w:eastAsia="仿宋" w:cs="仿宋"/>
          <w:color w:val="000000"/>
          <w:sz w:val="24"/>
          <w:szCs w:val="24"/>
        </w:rPr>
        <w:t>：</w:t>
      </w:r>
    </w:p>
    <w:p w14:paraId="30951268">
      <w:pPr>
        <w:pStyle w:val="622"/>
        <w:adjustRightInd w:val="0"/>
        <w:snapToGrid w:val="0"/>
        <w:spacing w:line="360" w:lineRule="auto"/>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合法授权参加项目</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029F2D7F">
      <w:pPr>
        <w:pStyle w:val="253"/>
        <w:widowControl/>
        <w:numPr>
          <w:ilvl w:val="0"/>
          <w:numId w:val="17"/>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p>
    <w:p w14:paraId="1DEAC4EE">
      <w:pPr>
        <w:pStyle w:val="253"/>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3CBF548C">
      <w:pPr>
        <w:pStyle w:val="253"/>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利害关系</w:t>
      </w:r>
      <w:r>
        <w:rPr>
          <w:rFonts w:hint="eastAsia" w:ascii="仿宋" w:hAnsi="仿宋" w:eastAsia="仿宋" w:cs="仿宋"/>
          <w:color w:val="000000"/>
          <w:kern w:val="0"/>
          <w:u w:val="single"/>
        </w:rPr>
        <w:t xml:space="preserve">（如有，请如实说明）                 </w:t>
      </w:r>
      <w:r>
        <w:rPr>
          <w:rFonts w:hint="eastAsia" w:ascii="仿宋" w:hAnsi="仿宋" w:eastAsia="仿宋" w:cs="仿宋"/>
          <w:color w:val="000000"/>
          <w:kern w:val="0"/>
        </w:rPr>
        <w:t>。</w:t>
      </w:r>
    </w:p>
    <w:p w14:paraId="6F38076F">
      <w:pPr>
        <w:pStyle w:val="253"/>
        <w:widowControl/>
        <w:snapToGrid w:val="0"/>
        <w:spacing w:line="360" w:lineRule="auto"/>
        <w:ind w:firstLine="504"/>
        <w:rPr>
          <w:rFonts w:hint="eastAsia" w:ascii="仿宋" w:hAnsi="仿宋" w:eastAsia="仿宋" w:cs="仿宋"/>
          <w:color w:val="000000"/>
          <w:kern w:val="0"/>
        </w:rPr>
      </w:pPr>
      <w:r>
        <w:rPr>
          <w:rFonts w:hint="eastAsia" w:ascii="仿宋" w:hAnsi="仿宋" w:eastAsia="仿宋" w:cs="仿宋"/>
          <w:color w:val="000000"/>
          <w:spacing w:val="6"/>
        </w:rPr>
        <w:t xml:space="preserve">  二、</w:t>
      </w:r>
      <w:r>
        <w:rPr>
          <w:rFonts w:hint="eastAsia" w:ascii="仿宋" w:hAnsi="仿宋" w:eastAsia="仿宋" w:cs="仿宋"/>
          <w:color w:val="000000"/>
          <w:kern w:val="0"/>
        </w:rPr>
        <w:t>现已清楚知道参加本项目采购活动的其他所有供应商名称，本单位 □与其他所有供应商之间均不存在利害关系 □与</w:t>
      </w:r>
      <w:r>
        <w:rPr>
          <w:rFonts w:hint="eastAsia" w:ascii="仿宋" w:hAnsi="仿宋" w:eastAsia="仿宋" w:cs="仿宋"/>
          <w:color w:val="000000"/>
          <w:kern w:val="0"/>
          <w:u w:val="single"/>
        </w:rPr>
        <w:t xml:space="preserve">           （供应商名称）</w:t>
      </w:r>
      <w:r>
        <w:rPr>
          <w:rFonts w:hint="eastAsia" w:ascii="仿宋" w:hAnsi="仿宋" w:eastAsia="仿宋" w:cs="仿宋"/>
          <w:color w:val="000000"/>
          <w:kern w:val="0"/>
        </w:rPr>
        <w:t>之间存在下列利害关系：</w:t>
      </w:r>
    </w:p>
    <w:p w14:paraId="1AB9EBC2">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3CF77410">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3DA469FA">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65C5E635">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31C61C70">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56075FA4">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02C63171">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685879EC">
      <w:pPr>
        <w:pStyle w:val="62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791FDF22">
      <w:pPr>
        <w:pStyle w:val="622"/>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p>
    <w:p w14:paraId="4702DF41">
      <w:pPr>
        <w:pStyle w:val="253"/>
        <w:widowControl/>
        <w:numPr>
          <w:ilvl w:val="0"/>
          <w:numId w:val="18"/>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240FFEEB">
      <w:pPr>
        <w:pStyle w:val="253"/>
        <w:widowControl/>
        <w:numPr>
          <w:ilvl w:val="0"/>
          <w:numId w:val="18"/>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我发现供应商之间存在或可能存在上述第二条第【 】项利害关系。</w:t>
      </w:r>
    </w:p>
    <w:p w14:paraId="7F633C36">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5C3E963E">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C911130">
      <w:pPr>
        <w:pStyle w:val="16"/>
        <w:rPr>
          <w:rFonts w:hint="eastAsia" w:ascii="仿宋" w:hAnsi="仿宋" w:eastAsia="仿宋" w:cs="仿宋"/>
          <w:sz w:val="24"/>
          <w:szCs w:val="24"/>
        </w:rPr>
      </w:pPr>
      <w:r>
        <w:rPr>
          <w:rFonts w:hint="eastAsia" w:ascii="仿宋" w:hAnsi="仿宋" w:eastAsia="仿宋" w:cs="仿宋"/>
          <w:sz w:val="24"/>
          <w:szCs w:val="24"/>
        </w:rPr>
        <w:t>（请在商务技术文件开启后30分钟内，通过邮件形式将经授权代表签署的《政府采购活动现场确认声明书》扫描件发至</w:t>
      </w:r>
      <w:r>
        <w:rPr>
          <w:rFonts w:hint="eastAsia" w:ascii="仿宋" w:hAnsi="仿宋" w:eastAsia="仿宋" w:cs="仿宋"/>
          <w:sz w:val="24"/>
          <w:szCs w:val="24"/>
          <w:lang w:val="en-US" w:eastAsia="zh-CN"/>
        </w:rPr>
        <w:t>laoyaomm@163.com</w:t>
      </w:r>
      <w:r>
        <w:rPr>
          <w:rFonts w:hint="eastAsia" w:ascii="仿宋" w:hAnsi="仿宋" w:eastAsia="仿宋" w:cs="仿宋"/>
          <w:sz w:val="24"/>
          <w:szCs w:val="24"/>
        </w:rPr>
        <w:t>，逾期未发送，视为默认与采购人及其他供应商无关联）</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阿里巴巴普惠体">
    <w:altName w:val="宋体"/>
    <w:panose1 w:val="00000000000000000000"/>
    <w:charset w:val="86"/>
    <w:family w:val="roman"/>
    <w:pitch w:val="default"/>
    <w:sig w:usb0="00000000" w:usb1="00000000" w:usb2="0000001E" w:usb3="00000000" w:csb0="0004009F" w:csb1="00000000"/>
  </w:font>
  <w:font w:name="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F83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1B1F">
    <w:pPr>
      <w:pStyle w:val="37"/>
      <w:framePr w:wrap="around" w:vAnchor="text" w:hAnchor="margin" w:xAlign="right" w:y="1"/>
      <w:rPr>
        <w:rStyle w:val="64"/>
      </w:rPr>
    </w:pPr>
    <w:r>
      <w:fldChar w:fldCharType="begin"/>
    </w:r>
    <w:r>
      <w:rPr>
        <w:rStyle w:val="64"/>
      </w:rPr>
      <w:instrText xml:space="preserve">PAGE  </w:instrText>
    </w:r>
    <w:r>
      <w:fldChar w:fldCharType="end"/>
    </w:r>
  </w:p>
  <w:p w14:paraId="3CE479D8">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7A1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BED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1BA5">
    <w:pPr>
      <w:pStyle w:val="37"/>
      <w:framePr w:wrap="around" w:vAnchor="text" w:hAnchor="margin" w:xAlign="right" w:y="1"/>
      <w:rPr>
        <w:rStyle w:val="64"/>
      </w:rPr>
    </w:pPr>
    <w:r>
      <w:fldChar w:fldCharType="begin"/>
    </w:r>
    <w:r>
      <w:rPr>
        <w:rStyle w:val="64"/>
      </w:rPr>
      <w:instrText xml:space="preserve">PAGE  </w:instrText>
    </w:r>
    <w:r>
      <w:fldChar w:fldCharType="end"/>
    </w:r>
  </w:p>
  <w:p w14:paraId="6D6DEEF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6785">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3" w:name="_Toc131845147"/>
    <w:bookmarkStart w:id="94" w:name="_Toc91899912"/>
    <w:bookmarkStart w:id="95" w:name="_Toc164085800"/>
    <w:bookmarkStart w:id="96" w:name="_Toc36110187"/>
    <w:r>
      <w:rPr>
        <w:rFonts w:hint="eastAsia" w:ascii="仿宋_GB2312" w:eastAsia="仿宋_GB2312"/>
        <w:kern w:val="0"/>
        <w:szCs w:val="21"/>
      </w:rPr>
      <w:t xml:space="preserve"> 页</w:t>
    </w:r>
    <w:bookmarkEnd w:id="93"/>
    <w:bookmarkEnd w:id="94"/>
    <w:bookmarkEnd w:id="95"/>
    <w:bookmarkEnd w:id="9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EC78">
    <w:pPr>
      <w:pStyle w:val="56"/>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4E41">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AEE">
    <w:pPr>
      <w:pStyle w:val="38"/>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C5947">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B92903E"/>
    <w:multiLevelType w:val="singleLevel"/>
    <w:tmpl w:val="2B92903E"/>
    <w:lvl w:ilvl="0" w:tentative="0">
      <w:start w:val="1"/>
      <w:numFmt w:val="decimal"/>
      <w:suff w:val="nothing"/>
      <w:lvlText w:val="%1、"/>
      <w:lvlJc w:val="left"/>
    </w:lvl>
  </w:abstractNum>
  <w:abstractNum w:abstractNumId="6">
    <w:nsid w:val="2E89C98A"/>
    <w:multiLevelType w:val="singleLevel"/>
    <w:tmpl w:val="2E89C98A"/>
    <w:lvl w:ilvl="0" w:tentative="0">
      <w:start w:val="1"/>
      <w:numFmt w:val="chineseCounting"/>
      <w:suff w:val="nothing"/>
      <w:lvlText w:val="（%1）"/>
      <w:lvlJc w:val="left"/>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3F1C25CB"/>
    <w:multiLevelType w:val="singleLevel"/>
    <w:tmpl w:val="3F1C25CB"/>
    <w:lvl w:ilvl="0" w:tentative="0">
      <w:start w:val="1"/>
      <w:numFmt w:val="decimal"/>
      <w:suff w:val="space"/>
      <w:lvlText w:val="%1."/>
      <w:lvlJc w:val="left"/>
    </w:lvl>
  </w:abstractNum>
  <w:abstractNum w:abstractNumId="9">
    <w:nsid w:val="4AB2A8EB"/>
    <w:multiLevelType w:val="singleLevel"/>
    <w:tmpl w:val="4AB2A8EB"/>
    <w:lvl w:ilvl="0" w:tentative="0">
      <w:start w:val="1"/>
      <w:numFmt w:val="decimal"/>
      <w:suff w:val="nothing"/>
      <w:lvlText w:val="%1、"/>
      <w:lvlJc w:val="left"/>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7A735000"/>
    <w:multiLevelType w:val="multilevel"/>
    <w:tmpl w:val="7A735000"/>
    <w:lvl w:ilvl="0" w:tentative="0">
      <w:start w:val="1"/>
      <w:numFmt w:val="decimal"/>
      <w:suff w:val="space"/>
      <w:lvlText w:val="第%1条"/>
      <w:lvlJc w:val="left"/>
      <w:pPr>
        <w:ind w:left="1937" w:hanging="145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0"/>
  </w:num>
  <w:num w:numId="4">
    <w:abstractNumId w:val="1"/>
  </w:num>
  <w:num w:numId="5">
    <w:abstractNumId w:val="13"/>
  </w:num>
  <w:num w:numId="6">
    <w:abstractNumId w:val="15"/>
  </w:num>
  <w:num w:numId="7">
    <w:abstractNumId w:val="16"/>
  </w:num>
  <w:num w:numId="8">
    <w:abstractNumId w:val="5"/>
  </w:num>
  <w:num w:numId="9">
    <w:abstractNumId w:val="6"/>
  </w:num>
  <w:num w:numId="10">
    <w:abstractNumId w:val="7"/>
  </w:num>
  <w:num w:numId="11">
    <w:abstractNumId w:val="14"/>
  </w:num>
  <w:num w:numId="12">
    <w:abstractNumId w:val="17"/>
  </w:num>
  <w:num w:numId="13">
    <w:abstractNumId w:val="10"/>
  </w:num>
  <w:num w:numId="14">
    <w:abstractNumId w:val="3"/>
  </w:num>
  <w:num w:numId="15">
    <w:abstractNumId w:val="8"/>
  </w:num>
  <w:num w:numId="16">
    <w:abstractNumId w:val="9"/>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zhkYmM1NWMyZmVkMDc0YWUwNjI4M2E2MDMyZGQifQ=="/>
  </w:docVars>
  <w:rsids>
    <w:rsidRoot w:val="003474B2"/>
    <w:rsid w:val="00013654"/>
    <w:rsid w:val="00064E2E"/>
    <w:rsid w:val="0011022F"/>
    <w:rsid w:val="00150EAD"/>
    <w:rsid w:val="001D4206"/>
    <w:rsid w:val="001F1D2C"/>
    <w:rsid w:val="00276E33"/>
    <w:rsid w:val="00285085"/>
    <w:rsid w:val="002856D9"/>
    <w:rsid w:val="00286FFC"/>
    <w:rsid w:val="002A098D"/>
    <w:rsid w:val="002C61F7"/>
    <w:rsid w:val="003474B2"/>
    <w:rsid w:val="00377076"/>
    <w:rsid w:val="003D0404"/>
    <w:rsid w:val="00411CA3"/>
    <w:rsid w:val="00423C6D"/>
    <w:rsid w:val="00445F3D"/>
    <w:rsid w:val="004606B1"/>
    <w:rsid w:val="00476F8C"/>
    <w:rsid w:val="004874D5"/>
    <w:rsid w:val="00490B57"/>
    <w:rsid w:val="004B48CF"/>
    <w:rsid w:val="004C33B7"/>
    <w:rsid w:val="00536F2B"/>
    <w:rsid w:val="00612345"/>
    <w:rsid w:val="006E05BE"/>
    <w:rsid w:val="00704336"/>
    <w:rsid w:val="00732078"/>
    <w:rsid w:val="00740B71"/>
    <w:rsid w:val="00751B7D"/>
    <w:rsid w:val="00795903"/>
    <w:rsid w:val="007C0F2D"/>
    <w:rsid w:val="007E4CA5"/>
    <w:rsid w:val="007F0A1D"/>
    <w:rsid w:val="007F1862"/>
    <w:rsid w:val="00844285"/>
    <w:rsid w:val="008E0C60"/>
    <w:rsid w:val="00920750"/>
    <w:rsid w:val="009216BF"/>
    <w:rsid w:val="009423E7"/>
    <w:rsid w:val="00951FEE"/>
    <w:rsid w:val="00991ADF"/>
    <w:rsid w:val="009C337D"/>
    <w:rsid w:val="00A83AD0"/>
    <w:rsid w:val="00A95A9A"/>
    <w:rsid w:val="00AD4487"/>
    <w:rsid w:val="00AF1302"/>
    <w:rsid w:val="00B52690"/>
    <w:rsid w:val="00B76409"/>
    <w:rsid w:val="00CA2743"/>
    <w:rsid w:val="00D40D69"/>
    <w:rsid w:val="00D56BBC"/>
    <w:rsid w:val="00D64AE1"/>
    <w:rsid w:val="00D65152"/>
    <w:rsid w:val="00D743B5"/>
    <w:rsid w:val="00D8368A"/>
    <w:rsid w:val="00DB6023"/>
    <w:rsid w:val="00E30FAC"/>
    <w:rsid w:val="00E46AD2"/>
    <w:rsid w:val="00E52F76"/>
    <w:rsid w:val="00EA233A"/>
    <w:rsid w:val="00EC7BBA"/>
    <w:rsid w:val="00F050DA"/>
    <w:rsid w:val="00F1732B"/>
    <w:rsid w:val="00F208E7"/>
    <w:rsid w:val="00F677C4"/>
    <w:rsid w:val="00F8109D"/>
    <w:rsid w:val="00FE22D8"/>
    <w:rsid w:val="01026FFE"/>
    <w:rsid w:val="01086C64"/>
    <w:rsid w:val="01121891"/>
    <w:rsid w:val="01126A09"/>
    <w:rsid w:val="01145609"/>
    <w:rsid w:val="012375FA"/>
    <w:rsid w:val="01260E98"/>
    <w:rsid w:val="012B64AF"/>
    <w:rsid w:val="01302EDA"/>
    <w:rsid w:val="013637D1"/>
    <w:rsid w:val="013B2B96"/>
    <w:rsid w:val="014632E9"/>
    <w:rsid w:val="0147153B"/>
    <w:rsid w:val="014D4677"/>
    <w:rsid w:val="0156177E"/>
    <w:rsid w:val="015772A4"/>
    <w:rsid w:val="015B6D94"/>
    <w:rsid w:val="01687703"/>
    <w:rsid w:val="016A5229"/>
    <w:rsid w:val="01722330"/>
    <w:rsid w:val="01763BCE"/>
    <w:rsid w:val="01772583"/>
    <w:rsid w:val="01791910"/>
    <w:rsid w:val="017C5480"/>
    <w:rsid w:val="01A93FA3"/>
    <w:rsid w:val="01BF37C7"/>
    <w:rsid w:val="01C0753F"/>
    <w:rsid w:val="01C7267B"/>
    <w:rsid w:val="01CA216C"/>
    <w:rsid w:val="01CF32DE"/>
    <w:rsid w:val="01D34B7C"/>
    <w:rsid w:val="01D60B10"/>
    <w:rsid w:val="01DA23AF"/>
    <w:rsid w:val="01F176F8"/>
    <w:rsid w:val="01F40F97"/>
    <w:rsid w:val="01F86CD9"/>
    <w:rsid w:val="02070CCA"/>
    <w:rsid w:val="020967F0"/>
    <w:rsid w:val="020B07BA"/>
    <w:rsid w:val="0215094D"/>
    <w:rsid w:val="02160F0D"/>
    <w:rsid w:val="02223D56"/>
    <w:rsid w:val="022343E1"/>
    <w:rsid w:val="0227311A"/>
    <w:rsid w:val="02290C40"/>
    <w:rsid w:val="02385327"/>
    <w:rsid w:val="023D293E"/>
    <w:rsid w:val="02427F54"/>
    <w:rsid w:val="02437BE4"/>
    <w:rsid w:val="02532161"/>
    <w:rsid w:val="025A34EF"/>
    <w:rsid w:val="0261662C"/>
    <w:rsid w:val="026779BA"/>
    <w:rsid w:val="027C3466"/>
    <w:rsid w:val="02820350"/>
    <w:rsid w:val="028624AB"/>
    <w:rsid w:val="02895B83"/>
    <w:rsid w:val="02897931"/>
    <w:rsid w:val="028B18FB"/>
    <w:rsid w:val="028E4F47"/>
    <w:rsid w:val="029274C2"/>
    <w:rsid w:val="02A604E3"/>
    <w:rsid w:val="02AB78A7"/>
    <w:rsid w:val="02AD361F"/>
    <w:rsid w:val="02B7449E"/>
    <w:rsid w:val="02BA3F8E"/>
    <w:rsid w:val="02BC7D06"/>
    <w:rsid w:val="02C24BF1"/>
    <w:rsid w:val="02CC5BEF"/>
    <w:rsid w:val="02F23728"/>
    <w:rsid w:val="02F254D6"/>
    <w:rsid w:val="02F70D3E"/>
    <w:rsid w:val="0305345B"/>
    <w:rsid w:val="03101E00"/>
    <w:rsid w:val="03174F3D"/>
    <w:rsid w:val="031E62CB"/>
    <w:rsid w:val="032338E1"/>
    <w:rsid w:val="033B6E7D"/>
    <w:rsid w:val="033F590D"/>
    <w:rsid w:val="034D095E"/>
    <w:rsid w:val="034E4899"/>
    <w:rsid w:val="034F0B7A"/>
    <w:rsid w:val="03561F09"/>
    <w:rsid w:val="03563CB7"/>
    <w:rsid w:val="0370464D"/>
    <w:rsid w:val="03836A76"/>
    <w:rsid w:val="038A1BB2"/>
    <w:rsid w:val="038F541B"/>
    <w:rsid w:val="03984B67"/>
    <w:rsid w:val="03A013D6"/>
    <w:rsid w:val="03A32C74"/>
    <w:rsid w:val="03A367D0"/>
    <w:rsid w:val="03A8028B"/>
    <w:rsid w:val="03B51601"/>
    <w:rsid w:val="03B92498"/>
    <w:rsid w:val="03BB6210"/>
    <w:rsid w:val="03C07382"/>
    <w:rsid w:val="03CB7B24"/>
    <w:rsid w:val="03D171B2"/>
    <w:rsid w:val="03E07A24"/>
    <w:rsid w:val="03E2554B"/>
    <w:rsid w:val="03EE2141"/>
    <w:rsid w:val="03F139E0"/>
    <w:rsid w:val="03F82FC0"/>
    <w:rsid w:val="0405748B"/>
    <w:rsid w:val="04073203"/>
    <w:rsid w:val="0410030A"/>
    <w:rsid w:val="041358F2"/>
    <w:rsid w:val="043438CC"/>
    <w:rsid w:val="043D09D3"/>
    <w:rsid w:val="043D4E77"/>
    <w:rsid w:val="04506958"/>
    <w:rsid w:val="045A3333"/>
    <w:rsid w:val="046F210D"/>
    <w:rsid w:val="04714B20"/>
    <w:rsid w:val="047168CE"/>
    <w:rsid w:val="04754611"/>
    <w:rsid w:val="04781A0B"/>
    <w:rsid w:val="04812FB5"/>
    <w:rsid w:val="04831645"/>
    <w:rsid w:val="04846602"/>
    <w:rsid w:val="048605CC"/>
    <w:rsid w:val="0490144A"/>
    <w:rsid w:val="04932CE9"/>
    <w:rsid w:val="049820AD"/>
    <w:rsid w:val="04983E5B"/>
    <w:rsid w:val="049D3B67"/>
    <w:rsid w:val="04AB3B8E"/>
    <w:rsid w:val="04AE367F"/>
    <w:rsid w:val="04AE7B23"/>
    <w:rsid w:val="04B05649"/>
    <w:rsid w:val="04B50EB1"/>
    <w:rsid w:val="04B769D7"/>
    <w:rsid w:val="04BD1B14"/>
    <w:rsid w:val="04C410F4"/>
    <w:rsid w:val="04CC1D57"/>
    <w:rsid w:val="04D453FA"/>
    <w:rsid w:val="04D72BD5"/>
    <w:rsid w:val="04DC643E"/>
    <w:rsid w:val="04E71358"/>
    <w:rsid w:val="04F33787"/>
    <w:rsid w:val="04F73278"/>
    <w:rsid w:val="05085485"/>
    <w:rsid w:val="050F05C1"/>
    <w:rsid w:val="05107E95"/>
    <w:rsid w:val="052676B9"/>
    <w:rsid w:val="052B4CCF"/>
    <w:rsid w:val="0530678A"/>
    <w:rsid w:val="05377B18"/>
    <w:rsid w:val="053E2C54"/>
    <w:rsid w:val="054364BD"/>
    <w:rsid w:val="05487847"/>
    <w:rsid w:val="055204AE"/>
    <w:rsid w:val="05527330"/>
    <w:rsid w:val="05551D4C"/>
    <w:rsid w:val="055661F0"/>
    <w:rsid w:val="05571F68"/>
    <w:rsid w:val="055C31C7"/>
    <w:rsid w:val="05634469"/>
    <w:rsid w:val="056621AB"/>
    <w:rsid w:val="056A1C9B"/>
    <w:rsid w:val="056D7096"/>
    <w:rsid w:val="057074F8"/>
    <w:rsid w:val="0575419C"/>
    <w:rsid w:val="057C552B"/>
    <w:rsid w:val="05832D5D"/>
    <w:rsid w:val="059705B7"/>
    <w:rsid w:val="05976809"/>
    <w:rsid w:val="0599432F"/>
    <w:rsid w:val="059F3311"/>
    <w:rsid w:val="05AA653C"/>
    <w:rsid w:val="05B2719F"/>
    <w:rsid w:val="05B42F17"/>
    <w:rsid w:val="05B60A3D"/>
    <w:rsid w:val="05D76C05"/>
    <w:rsid w:val="05DE1D42"/>
    <w:rsid w:val="05E01F5E"/>
    <w:rsid w:val="05EC0902"/>
    <w:rsid w:val="05FD48BE"/>
    <w:rsid w:val="05FE23E4"/>
    <w:rsid w:val="05FE6873"/>
    <w:rsid w:val="060774EA"/>
    <w:rsid w:val="06093262"/>
    <w:rsid w:val="061D6D0E"/>
    <w:rsid w:val="062A142B"/>
    <w:rsid w:val="062C6F51"/>
    <w:rsid w:val="06304C93"/>
    <w:rsid w:val="06344057"/>
    <w:rsid w:val="063B2C83"/>
    <w:rsid w:val="063D115E"/>
    <w:rsid w:val="063F4ED6"/>
    <w:rsid w:val="0644429B"/>
    <w:rsid w:val="064A387B"/>
    <w:rsid w:val="064C314F"/>
    <w:rsid w:val="06563FCE"/>
    <w:rsid w:val="06581AF4"/>
    <w:rsid w:val="065F10D4"/>
    <w:rsid w:val="06606FF0"/>
    <w:rsid w:val="066A1827"/>
    <w:rsid w:val="06734B80"/>
    <w:rsid w:val="06736DB3"/>
    <w:rsid w:val="0680729D"/>
    <w:rsid w:val="06826B27"/>
    <w:rsid w:val="06862B05"/>
    <w:rsid w:val="069074E0"/>
    <w:rsid w:val="069845E6"/>
    <w:rsid w:val="069F61D9"/>
    <w:rsid w:val="06A27213"/>
    <w:rsid w:val="06AC0092"/>
    <w:rsid w:val="06B238FA"/>
    <w:rsid w:val="06BA27AF"/>
    <w:rsid w:val="06BD404D"/>
    <w:rsid w:val="06C13B3D"/>
    <w:rsid w:val="06C4362D"/>
    <w:rsid w:val="06C61153"/>
    <w:rsid w:val="06C74ECC"/>
    <w:rsid w:val="06CE0008"/>
    <w:rsid w:val="06DA4BFF"/>
    <w:rsid w:val="06DF0467"/>
    <w:rsid w:val="06E93094"/>
    <w:rsid w:val="06EC66E0"/>
    <w:rsid w:val="06F07F7E"/>
    <w:rsid w:val="06F537E7"/>
    <w:rsid w:val="06FC4B75"/>
    <w:rsid w:val="07035F04"/>
    <w:rsid w:val="07047ECE"/>
    <w:rsid w:val="071661B3"/>
    <w:rsid w:val="07267E44"/>
    <w:rsid w:val="07350087"/>
    <w:rsid w:val="073A38EF"/>
    <w:rsid w:val="073F0F06"/>
    <w:rsid w:val="074958E1"/>
    <w:rsid w:val="074F739B"/>
    <w:rsid w:val="075229E7"/>
    <w:rsid w:val="075C1AB8"/>
    <w:rsid w:val="075F5104"/>
    <w:rsid w:val="076B1CFB"/>
    <w:rsid w:val="0774295E"/>
    <w:rsid w:val="077706A0"/>
    <w:rsid w:val="077E37DC"/>
    <w:rsid w:val="077F1302"/>
    <w:rsid w:val="0781507A"/>
    <w:rsid w:val="078828AD"/>
    <w:rsid w:val="078A03D3"/>
    <w:rsid w:val="07990616"/>
    <w:rsid w:val="07A174CB"/>
    <w:rsid w:val="07A86AAB"/>
    <w:rsid w:val="07AF1BE8"/>
    <w:rsid w:val="07B436A2"/>
    <w:rsid w:val="07B471FE"/>
    <w:rsid w:val="07BE007D"/>
    <w:rsid w:val="07BE1E2B"/>
    <w:rsid w:val="07C338E5"/>
    <w:rsid w:val="07E04497"/>
    <w:rsid w:val="07E06245"/>
    <w:rsid w:val="07EA2C20"/>
    <w:rsid w:val="07EC0192"/>
    <w:rsid w:val="07F7358F"/>
    <w:rsid w:val="080A32C2"/>
    <w:rsid w:val="080B2B96"/>
    <w:rsid w:val="081C4DA3"/>
    <w:rsid w:val="08204893"/>
    <w:rsid w:val="082B7A28"/>
    <w:rsid w:val="08337E2C"/>
    <w:rsid w:val="08400A92"/>
    <w:rsid w:val="08406CE4"/>
    <w:rsid w:val="085A5AD1"/>
    <w:rsid w:val="086A3D60"/>
    <w:rsid w:val="086E3851"/>
    <w:rsid w:val="0878647D"/>
    <w:rsid w:val="088968DD"/>
    <w:rsid w:val="088E7A4F"/>
    <w:rsid w:val="08915791"/>
    <w:rsid w:val="08931509"/>
    <w:rsid w:val="08935065"/>
    <w:rsid w:val="089E3A0A"/>
    <w:rsid w:val="08A52FEB"/>
    <w:rsid w:val="08A92ADB"/>
    <w:rsid w:val="08A94889"/>
    <w:rsid w:val="08B576D2"/>
    <w:rsid w:val="08B647E3"/>
    <w:rsid w:val="08C416C3"/>
    <w:rsid w:val="08CA47FF"/>
    <w:rsid w:val="08CB0CA3"/>
    <w:rsid w:val="08E32E6E"/>
    <w:rsid w:val="08EE04EE"/>
    <w:rsid w:val="08F024B8"/>
    <w:rsid w:val="08F301FA"/>
    <w:rsid w:val="08F57ACE"/>
    <w:rsid w:val="08FC70AE"/>
    <w:rsid w:val="09012917"/>
    <w:rsid w:val="0904794E"/>
    <w:rsid w:val="090B72F2"/>
    <w:rsid w:val="090D306A"/>
    <w:rsid w:val="09150170"/>
    <w:rsid w:val="092263E9"/>
    <w:rsid w:val="092B34F0"/>
    <w:rsid w:val="093305F6"/>
    <w:rsid w:val="09413606"/>
    <w:rsid w:val="09491BC8"/>
    <w:rsid w:val="094B1DE4"/>
    <w:rsid w:val="094D16B8"/>
    <w:rsid w:val="095011A8"/>
    <w:rsid w:val="095567BF"/>
    <w:rsid w:val="09652EA6"/>
    <w:rsid w:val="09684744"/>
    <w:rsid w:val="096B3CA2"/>
    <w:rsid w:val="097529BD"/>
    <w:rsid w:val="09862E1C"/>
    <w:rsid w:val="098C3863"/>
    <w:rsid w:val="0992356F"/>
    <w:rsid w:val="09A777B0"/>
    <w:rsid w:val="09AA1703"/>
    <w:rsid w:val="09AC4D17"/>
    <w:rsid w:val="09B14DBC"/>
    <w:rsid w:val="09BC6071"/>
    <w:rsid w:val="09C53944"/>
    <w:rsid w:val="09D27E0F"/>
    <w:rsid w:val="09DC2A3C"/>
    <w:rsid w:val="09E162A4"/>
    <w:rsid w:val="09E35B78"/>
    <w:rsid w:val="09FB7366"/>
    <w:rsid w:val="0A053D41"/>
    <w:rsid w:val="0A0855DF"/>
    <w:rsid w:val="0A0B50CF"/>
    <w:rsid w:val="0A1421D6"/>
    <w:rsid w:val="0A1B17B6"/>
    <w:rsid w:val="0A2A7C4B"/>
    <w:rsid w:val="0A342878"/>
    <w:rsid w:val="0A3B3C06"/>
    <w:rsid w:val="0A3E36F7"/>
    <w:rsid w:val="0A3E54A5"/>
    <w:rsid w:val="0A433171"/>
    <w:rsid w:val="0A4505E1"/>
    <w:rsid w:val="0A4D56E8"/>
    <w:rsid w:val="0A60541B"/>
    <w:rsid w:val="0A6071C9"/>
    <w:rsid w:val="0A6842D0"/>
    <w:rsid w:val="0A6E5D8A"/>
    <w:rsid w:val="0A854E82"/>
    <w:rsid w:val="0A892BC4"/>
    <w:rsid w:val="0A8C6210"/>
    <w:rsid w:val="0A8E01DA"/>
    <w:rsid w:val="0A9357F1"/>
    <w:rsid w:val="0A951569"/>
    <w:rsid w:val="0A9652E1"/>
    <w:rsid w:val="0A9A6B7F"/>
    <w:rsid w:val="0A9B46A5"/>
    <w:rsid w:val="0AA95014"/>
    <w:rsid w:val="0AB37C41"/>
    <w:rsid w:val="0ABD7C71"/>
    <w:rsid w:val="0ABE04E4"/>
    <w:rsid w:val="0AC534D0"/>
    <w:rsid w:val="0ADA341F"/>
    <w:rsid w:val="0AE4604C"/>
    <w:rsid w:val="0AEC6CAF"/>
    <w:rsid w:val="0AF10769"/>
    <w:rsid w:val="0AF3628F"/>
    <w:rsid w:val="0AF50259"/>
    <w:rsid w:val="0AFA5870"/>
    <w:rsid w:val="0AFD0EBC"/>
    <w:rsid w:val="0AFF2E86"/>
    <w:rsid w:val="0B024724"/>
    <w:rsid w:val="0B043FF8"/>
    <w:rsid w:val="0B065FC2"/>
    <w:rsid w:val="0B097861"/>
    <w:rsid w:val="0B0B35D9"/>
    <w:rsid w:val="0B154457"/>
    <w:rsid w:val="0B1A381C"/>
    <w:rsid w:val="0B1F0E32"/>
    <w:rsid w:val="0B275F39"/>
    <w:rsid w:val="0B2823DD"/>
    <w:rsid w:val="0B291CB1"/>
    <w:rsid w:val="0B30303F"/>
    <w:rsid w:val="0B350656"/>
    <w:rsid w:val="0B354AFA"/>
    <w:rsid w:val="0B3F14D4"/>
    <w:rsid w:val="0B41524D"/>
    <w:rsid w:val="0B420FC5"/>
    <w:rsid w:val="0B444D3D"/>
    <w:rsid w:val="0B5036E2"/>
    <w:rsid w:val="0B554854"/>
    <w:rsid w:val="0B680A2B"/>
    <w:rsid w:val="0B705B32"/>
    <w:rsid w:val="0B7078E0"/>
    <w:rsid w:val="0B772A1C"/>
    <w:rsid w:val="0B7A075E"/>
    <w:rsid w:val="0B7A42BB"/>
    <w:rsid w:val="0B7C44D7"/>
    <w:rsid w:val="0B860EB1"/>
    <w:rsid w:val="0B8B471A"/>
    <w:rsid w:val="0B903ADE"/>
    <w:rsid w:val="0B927BA2"/>
    <w:rsid w:val="0B974E6D"/>
    <w:rsid w:val="0B9E269F"/>
    <w:rsid w:val="0BA37CB5"/>
    <w:rsid w:val="0BA457DB"/>
    <w:rsid w:val="0BA61553"/>
    <w:rsid w:val="0BA650B0"/>
    <w:rsid w:val="0BAB6B6A"/>
    <w:rsid w:val="0BB7550F"/>
    <w:rsid w:val="0BB9501C"/>
    <w:rsid w:val="0BBC48D3"/>
    <w:rsid w:val="0BC47C2C"/>
    <w:rsid w:val="0BC8771C"/>
    <w:rsid w:val="0BD75BB1"/>
    <w:rsid w:val="0BDF05C2"/>
    <w:rsid w:val="0BE5207C"/>
    <w:rsid w:val="0BE61950"/>
    <w:rsid w:val="0BE65DF4"/>
    <w:rsid w:val="0BE91440"/>
    <w:rsid w:val="0BEA58E4"/>
    <w:rsid w:val="0BEA7692"/>
    <w:rsid w:val="0BEB731D"/>
    <w:rsid w:val="0BF40511"/>
    <w:rsid w:val="0C000C64"/>
    <w:rsid w:val="0C120997"/>
    <w:rsid w:val="0C1C1816"/>
    <w:rsid w:val="0C28640C"/>
    <w:rsid w:val="0C2A7A8F"/>
    <w:rsid w:val="0C4D4817"/>
    <w:rsid w:val="0C4F5747"/>
    <w:rsid w:val="0C684A5B"/>
    <w:rsid w:val="0C6F5DE9"/>
    <w:rsid w:val="0C7156BE"/>
    <w:rsid w:val="0C7358DA"/>
    <w:rsid w:val="0C7D1487"/>
    <w:rsid w:val="0C801DA5"/>
    <w:rsid w:val="0C8A2C23"/>
    <w:rsid w:val="0C8B4F1B"/>
    <w:rsid w:val="0C9910B8"/>
    <w:rsid w:val="0C9D2956"/>
    <w:rsid w:val="0CA77331"/>
    <w:rsid w:val="0CAC4948"/>
    <w:rsid w:val="0CAF61E6"/>
    <w:rsid w:val="0CB11F5E"/>
    <w:rsid w:val="0CB657C6"/>
    <w:rsid w:val="0CB832EC"/>
    <w:rsid w:val="0CBE3ADF"/>
    <w:rsid w:val="0CDA0A12"/>
    <w:rsid w:val="0CDA7707"/>
    <w:rsid w:val="0CDE6ACB"/>
    <w:rsid w:val="0CE560AB"/>
    <w:rsid w:val="0CE95B9C"/>
    <w:rsid w:val="0CEC11E8"/>
    <w:rsid w:val="0CF167FE"/>
    <w:rsid w:val="0D074274"/>
    <w:rsid w:val="0D097FEC"/>
    <w:rsid w:val="0D103128"/>
    <w:rsid w:val="0D110C4F"/>
    <w:rsid w:val="0D116EA1"/>
    <w:rsid w:val="0D181FDD"/>
    <w:rsid w:val="0D1B387B"/>
    <w:rsid w:val="0D295F98"/>
    <w:rsid w:val="0D38442D"/>
    <w:rsid w:val="0D3D7C96"/>
    <w:rsid w:val="0D3F3A0E"/>
    <w:rsid w:val="0D411534"/>
    <w:rsid w:val="0D441024"/>
    <w:rsid w:val="0D51729D"/>
    <w:rsid w:val="0D5A25F6"/>
    <w:rsid w:val="0D5F5E5E"/>
    <w:rsid w:val="0D613984"/>
    <w:rsid w:val="0D662D48"/>
    <w:rsid w:val="0D780CCE"/>
    <w:rsid w:val="0D865199"/>
    <w:rsid w:val="0D8B0A01"/>
    <w:rsid w:val="0D8E04F1"/>
    <w:rsid w:val="0D967279"/>
    <w:rsid w:val="0D9F44AC"/>
    <w:rsid w:val="0DA87805"/>
    <w:rsid w:val="0DA9532B"/>
    <w:rsid w:val="0DB22432"/>
    <w:rsid w:val="0DB241E0"/>
    <w:rsid w:val="0DB25F8E"/>
    <w:rsid w:val="0DCD1019"/>
    <w:rsid w:val="0DDC125D"/>
    <w:rsid w:val="0DDF0D4D"/>
    <w:rsid w:val="0DE34399"/>
    <w:rsid w:val="0DEB5944"/>
    <w:rsid w:val="0DEF71E2"/>
    <w:rsid w:val="0DF02F5A"/>
    <w:rsid w:val="0DFE11A9"/>
    <w:rsid w:val="0DFF4F4B"/>
    <w:rsid w:val="0E0802A4"/>
    <w:rsid w:val="0E0D1416"/>
    <w:rsid w:val="0E121122"/>
    <w:rsid w:val="0E1327A4"/>
    <w:rsid w:val="0E15651D"/>
    <w:rsid w:val="0E161B9F"/>
    <w:rsid w:val="0E1A1D85"/>
    <w:rsid w:val="0E1E3623"/>
    <w:rsid w:val="0E1F17C1"/>
    <w:rsid w:val="0E3015A8"/>
    <w:rsid w:val="0E356BBF"/>
    <w:rsid w:val="0E433DCE"/>
    <w:rsid w:val="0E456E02"/>
    <w:rsid w:val="0E4868F2"/>
    <w:rsid w:val="0E4B63E2"/>
    <w:rsid w:val="0E4D215A"/>
    <w:rsid w:val="0E51687C"/>
    <w:rsid w:val="0E552DBD"/>
    <w:rsid w:val="0E601E8E"/>
    <w:rsid w:val="0E651252"/>
    <w:rsid w:val="0E707BF7"/>
    <w:rsid w:val="0E7B0A75"/>
    <w:rsid w:val="0E7E40C2"/>
    <w:rsid w:val="0E8611C8"/>
    <w:rsid w:val="0E8813E4"/>
    <w:rsid w:val="0E8A3350"/>
    <w:rsid w:val="0E8F4521"/>
    <w:rsid w:val="0E925DBF"/>
    <w:rsid w:val="0E941B37"/>
    <w:rsid w:val="0EA55AF2"/>
    <w:rsid w:val="0EA578A0"/>
    <w:rsid w:val="0EA77ABC"/>
    <w:rsid w:val="0EAB3DCA"/>
    <w:rsid w:val="0EAD49A7"/>
    <w:rsid w:val="0EC71E62"/>
    <w:rsid w:val="0EC73CBB"/>
    <w:rsid w:val="0ED32660"/>
    <w:rsid w:val="0ED63EFE"/>
    <w:rsid w:val="0ED85EC8"/>
    <w:rsid w:val="0ED91C40"/>
    <w:rsid w:val="0EDB7766"/>
    <w:rsid w:val="0EEA1757"/>
    <w:rsid w:val="0F000F7B"/>
    <w:rsid w:val="0F026AA1"/>
    <w:rsid w:val="0F0547E3"/>
    <w:rsid w:val="0F1E29AB"/>
    <w:rsid w:val="0F1E7653"/>
    <w:rsid w:val="0F234C69"/>
    <w:rsid w:val="0F24110D"/>
    <w:rsid w:val="0F2A5FF8"/>
    <w:rsid w:val="0F2C6214"/>
    <w:rsid w:val="0F2E3D3A"/>
    <w:rsid w:val="0F380715"/>
    <w:rsid w:val="0F3D5D2B"/>
    <w:rsid w:val="0F421593"/>
    <w:rsid w:val="0F4C2CED"/>
    <w:rsid w:val="0F503CB0"/>
    <w:rsid w:val="0F566DED"/>
    <w:rsid w:val="0F5A2668"/>
    <w:rsid w:val="0F6221A7"/>
    <w:rsid w:val="0F6C4862"/>
    <w:rsid w:val="0F73799F"/>
    <w:rsid w:val="0F76748F"/>
    <w:rsid w:val="0F7A2ADB"/>
    <w:rsid w:val="0F7D6A6F"/>
    <w:rsid w:val="0F8145BC"/>
    <w:rsid w:val="0F841BAC"/>
    <w:rsid w:val="0F890F70"/>
    <w:rsid w:val="0F8E47D8"/>
    <w:rsid w:val="0F931DEF"/>
    <w:rsid w:val="0F953DB9"/>
    <w:rsid w:val="0F957915"/>
    <w:rsid w:val="0F9D4A1B"/>
    <w:rsid w:val="0F9E2E3C"/>
    <w:rsid w:val="0F9E3000"/>
    <w:rsid w:val="0FA20284"/>
    <w:rsid w:val="0FA43FFC"/>
    <w:rsid w:val="0FAC4C5F"/>
    <w:rsid w:val="0FC1070A"/>
    <w:rsid w:val="0FCE2E27"/>
    <w:rsid w:val="0FD348E1"/>
    <w:rsid w:val="0FDA17CC"/>
    <w:rsid w:val="0FE10DAC"/>
    <w:rsid w:val="0FE4264A"/>
    <w:rsid w:val="0FED7751"/>
    <w:rsid w:val="0FF56606"/>
    <w:rsid w:val="0FF7412C"/>
    <w:rsid w:val="0FF9141C"/>
    <w:rsid w:val="100131FC"/>
    <w:rsid w:val="10042CED"/>
    <w:rsid w:val="100F5919"/>
    <w:rsid w:val="1010343F"/>
    <w:rsid w:val="10172A20"/>
    <w:rsid w:val="1022461B"/>
    <w:rsid w:val="10392996"/>
    <w:rsid w:val="103B4960"/>
    <w:rsid w:val="103C2486"/>
    <w:rsid w:val="103C4234"/>
    <w:rsid w:val="10417A9D"/>
    <w:rsid w:val="10433815"/>
    <w:rsid w:val="10466E61"/>
    <w:rsid w:val="10480E2B"/>
    <w:rsid w:val="104A4BA3"/>
    <w:rsid w:val="10572E1C"/>
    <w:rsid w:val="106519DD"/>
    <w:rsid w:val="106D0892"/>
    <w:rsid w:val="10703EDE"/>
    <w:rsid w:val="107734BE"/>
    <w:rsid w:val="107B4D5D"/>
    <w:rsid w:val="107C4E2A"/>
    <w:rsid w:val="107E2A9F"/>
    <w:rsid w:val="10802373"/>
    <w:rsid w:val="108160EB"/>
    <w:rsid w:val="108300B5"/>
    <w:rsid w:val="10831E63"/>
    <w:rsid w:val="109220A6"/>
    <w:rsid w:val="10944070"/>
    <w:rsid w:val="1097590F"/>
    <w:rsid w:val="10A122E9"/>
    <w:rsid w:val="10A32505"/>
    <w:rsid w:val="10A67900"/>
    <w:rsid w:val="10AB3168"/>
    <w:rsid w:val="10B77D5F"/>
    <w:rsid w:val="10C34956"/>
    <w:rsid w:val="10CD30DE"/>
    <w:rsid w:val="10D26947"/>
    <w:rsid w:val="10D95F27"/>
    <w:rsid w:val="10E5667A"/>
    <w:rsid w:val="10EF12A7"/>
    <w:rsid w:val="10F20D97"/>
    <w:rsid w:val="10FB40F0"/>
    <w:rsid w:val="1100110B"/>
    <w:rsid w:val="110F1949"/>
    <w:rsid w:val="111156C1"/>
    <w:rsid w:val="11166833"/>
    <w:rsid w:val="111927C8"/>
    <w:rsid w:val="112076B2"/>
    <w:rsid w:val="11274EE5"/>
    <w:rsid w:val="11333889"/>
    <w:rsid w:val="113E5D8A"/>
    <w:rsid w:val="114F1D45"/>
    <w:rsid w:val="11515ABE"/>
    <w:rsid w:val="11545714"/>
    <w:rsid w:val="11643A43"/>
    <w:rsid w:val="116C6D9B"/>
    <w:rsid w:val="11800151"/>
    <w:rsid w:val="1182211B"/>
    <w:rsid w:val="118B7221"/>
    <w:rsid w:val="118C4D48"/>
    <w:rsid w:val="11A55E09"/>
    <w:rsid w:val="11A72525"/>
    <w:rsid w:val="11A83289"/>
    <w:rsid w:val="11A976A8"/>
    <w:rsid w:val="11AD7990"/>
    <w:rsid w:val="11AE1162"/>
    <w:rsid w:val="11B147AE"/>
    <w:rsid w:val="11B36778"/>
    <w:rsid w:val="11B524F0"/>
    <w:rsid w:val="11B5604C"/>
    <w:rsid w:val="11B81FE1"/>
    <w:rsid w:val="11BB562D"/>
    <w:rsid w:val="11BC387F"/>
    <w:rsid w:val="11BF336F"/>
    <w:rsid w:val="11C646FD"/>
    <w:rsid w:val="11C91AF8"/>
    <w:rsid w:val="11C97D4A"/>
    <w:rsid w:val="11CB1D14"/>
    <w:rsid w:val="11CE5360"/>
    <w:rsid w:val="11D230A2"/>
    <w:rsid w:val="11D861DF"/>
    <w:rsid w:val="11DF131B"/>
    <w:rsid w:val="11E20E0C"/>
    <w:rsid w:val="11E44B84"/>
    <w:rsid w:val="11ED1C8A"/>
    <w:rsid w:val="11F03528"/>
    <w:rsid w:val="11F272A1"/>
    <w:rsid w:val="11F50B3F"/>
    <w:rsid w:val="11FD17D8"/>
    <w:rsid w:val="12042B30"/>
    <w:rsid w:val="12080872"/>
    <w:rsid w:val="12131ED0"/>
    <w:rsid w:val="12135469"/>
    <w:rsid w:val="1218482D"/>
    <w:rsid w:val="12260CF8"/>
    <w:rsid w:val="12274A70"/>
    <w:rsid w:val="122907E8"/>
    <w:rsid w:val="122D2087"/>
    <w:rsid w:val="123478B9"/>
    <w:rsid w:val="12371157"/>
    <w:rsid w:val="12445976"/>
    <w:rsid w:val="124B075F"/>
    <w:rsid w:val="125A4E46"/>
    <w:rsid w:val="125C6E10"/>
    <w:rsid w:val="125E7D6E"/>
    <w:rsid w:val="12635AA8"/>
    <w:rsid w:val="12691182"/>
    <w:rsid w:val="126F4193"/>
    <w:rsid w:val="12773533"/>
    <w:rsid w:val="1279351E"/>
    <w:rsid w:val="12850115"/>
    <w:rsid w:val="12850F8A"/>
    <w:rsid w:val="129245E0"/>
    <w:rsid w:val="129640D0"/>
    <w:rsid w:val="129906A9"/>
    <w:rsid w:val="12A06CFD"/>
    <w:rsid w:val="12A559A2"/>
    <w:rsid w:val="12AF5192"/>
    <w:rsid w:val="12C30C3D"/>
    <w:rsid w:val="12CA3D79"/>
    <w:rsid w:val="12D90460"/>
    <w:rsid w:val="12F157AA"/>
    <w:rsid w:val="12F31522"/>
    <w:rsid w:val="12F47048"/>
    <w:rsid w:val="12F86B39"/>
    <w:rsid w:val="12FB03D7"/>
    <w:rsid w:val="130152C1"/>
    <w:rsid w:val="13070B2A"/>
    <w:rsid w:val="130F3E82"/>
    <w:rsid w:val="130F5C30"/>
    <w:rsid w:val="131E2317"/>
    <w:rsid w:val="13257202"/>
    <w:rsid w:val="13274D28"/>
    <w:rsid w:val="132905EA"/>
    <w:rsid w:val="132911E1"/>
    <w:rsid w:val="1331204B"/>
    <w:rsid w:val="13410069"/>
    <w:rsid w:val="13441D7E"/>
    <w:rsid w:val="134C0C32"/>
    <w:rsid w:val="13516249"/>
    <w:rsid w:val="13533D6F"/>
    <w:rsid w:val="136715C8"/>
    <w:rsid w:val="137361BF"/>
    <w:rsid w:val="13741F37"/>
    <w:rsid w:val="137A57A0"/>
    <w:rsid w:val="13873A19"/>
    <w:rsid w:val="138F0B1F"/>
    <w:rsid w:val="13912AE9"/>
    <w:rsid w:val="13914897"/>
    <w:rsid w:val="13981A7A"/>
    <w:rsid w:val="13985C26"/>
    <w:rsid w:val="139FFF33"/>
    <w:rsid w:val="13A50343"/>
    <w:rsid w:val="13BA3DEE"/>
    <w:rsid w:val="13BD38DE"/>
    <w:rsid w:val="13C24A51"/>
    <w:rsid w:val="13CB7DA9"/>
    <w:rsid w:val="13CE33F5"/>
    <w:rsid w:val="13DA2F6E"/>
    <w:rsid w:val="13DC1FB6"/>
    <w:rsid w:val="13DD188A"/>
    <w:rsid w:val="13DE01AE"/>
    <w:rsid w:val="13DF1AA7"/>
    <w:rsid w:val="13DF5603"/>
    <w:rsid w:val="13F07810"/>
    <w:rsid w:val="13F54E26"/>
    <w:rsid w:val="141554C8"/>
    <w:rsid w:val="141B23B3"/>
    <w:rsid w:val="141F00F5"/>
    <w:rsid w:val="14231C6E"/>
    <w:rsid w:val="14237BE5"/>
    <w:rsid w:val="14257900"/>
    <w:rsid w:val="14290F74"/>
    <w:rsid w:val="14293155"/>
    <w:rsid w:val="142B0848"/>
    <w:rsid w:val="142D2812"/>
    <w:rsid w:val="143040B0"/>
    <w:rsid w:val="14327E28"/>
    <w:rsid w:val="14373691"/>
    <w:rsid w:val="143771ED"/>
    <w:rsid w:val="14382F65"/>
    <w:rsid w:val="144162BD"/>
    <w:rsid w:val="14423DE3"/>
    <w:rsid w:val="1444190A"/>
    <w:rsid w:val="144731A8"/>
    <w:rsid w:val="144808AD"/>
    <w:rsid w:val="145C6C53"/>
    <w:rsid w:val="14636234"/>
    <w:rsid w:val="146855F8"/>
    <w:rsid w:val="146D2C0E"/>
    <w:rsid w:val="14706BA3"/>
    <w:rsid w:val="14757D15"/>
    <w:rsid w:val="14773A8D"/>
    <w:rsid w:val="147815B3"/>
    <w:rsid w:val="14795A57"/>
    <w:rsid w:val="147F0B94"/>
    <w:rsid w:val="147F2942"/>
    <w:rsid w:val="147F6DE6"/>
    <w:rsid w:val="1481490C"/>
    <w:rsid w:val="14830684"/>
    <w:rsid w:val="14832432"/>
    <w:rsid w:val="148443FC"/>
    <w:rsid w:val="14861F22"/>
    <w:rsid w:val="14863CD0"/>
    <w:rsid w:val="148B32F1"/>
    <w:rsid w:val="14922675"/>
    <w:rsid w:val="14942891"/>
    <w:rsid w:val="1495246B"/>
    <w:rsid w:val="14A16D5C"/>
    <w:rsid w:val="14A5684C"/>
    <w:rsid w:val="14A66120"/>
    <w:rsid w:val="14AA3E63"/>
    <w:rsid w:val="14AB7BDB"/>
    <w:rsid w:val="14BA7E1E"/>
    <w:rsid w:val="14BC3B96"/>
    <w:rsid w:val="14BF5434"/>
    <w:rsid w:val="14C34F24"/>
    <w:rsid w:val="14C52A4A"/>
    <w:rsid w:val="14C60571"/>
    <w:rsid w:val="14C831D3"/>
    <w:rsid w:val="14C91E0F"/>
    <w:rsid w:val="14CA0061"/>
    <w:rsid w:val="14CA6F83"/>
    <w:rsid w:val="14CF1B1B"/>
    <w:rsid w:val="14D51331"/>
    <w:rsid w:val="14D709D0"/>
    <w:rsid w:val="14E54E9B"/>
    <w:rsid w:val="14E76E65"/>
    <w:rsid w:val="14E950DD"/>
    <w:rsid w:val="14EB6229"/>
    <w:rsid w:val="14FC0982"/>
    <w:rsid w:val="1507380E"/>
    <w:rsid w:val="150A2B53"/>
    <w:rsid w:val="150D2643"/>
    <w:rsid w:val="15127C5A"/>
    <w:rsid w:val="151412DC"/>
    <w:rsid w:val="151A266A"/>
    <w:rsid w:val="151B6B0E"/>
    <w:rsid w:val="151E65FF"/>
    <w:rsid w:val="15233C15"/>
    <w:rsid w:val="152359C3"/>
    <w:rsid w:val="152C2AC9"/>
    <w:rsid w:val="1534197E"/>
    <w:rsid w:val="15363948"/>
    <w:rsid w:val="154D47EE"/>
    <w:rsid w:val="155344FA"/>
    <w:rsid w:val="15540FDC"/>
    <w:rsid w:val="15543DCE"/>
    <w:rsid w:val="15545B7C"/>
    <w:rsid w:val="15581B10"/>
    <w:rsid w:val="155E2E9F"/>
    <w:rsid w:val="156C1118"/>
    <w:rsid w:val="157601E9"/>
    <w:rsid w:val="157D1577"/>
    <w:rsid w:val="15804BC3"/>
    <w:rsid w:val="15806971"/>
    <w:rsid w:val="1582093B"/>
    <w:rsid w:val="158346B4"/>
    <w:rsid w:val="158A77F0"/>
    <w:rsid w:val="158C17BA"/>
    <w:rsid w:val="158D108E"/>
    <w:rsid w:val="159643E7"/>
    <w:rsid w:val="159A20A5"/>
    <w:rsid w:val="159A3ED7"/>
    <w:rsid w:val="159B37AB"/>
    <w:rsid w:val="15A308B2"/>
    <w:rsid w:val="15A54611"/>
    <w:rsid w:val="15A703A2"/>
    <w:rsid w:val="15AC6074"/>
    <w:rsid w:val="15B14D7D"/>
    <w:rsid w:val="15B35F47"/>
    <w:rsid w:val="15B36D47"/>
    <w:rsid w:val="15D8055B"/>
    <w:rsid w:val="15DA2525"/>
    <w:rsid w:val="15DB004C"/>
    <w:rsid w:val="15DD3DC4"/>
    <w:rsid w:val="15E2762C"/>
    <w:rsid w:val="15E965F4"/>
    <w:rsid w:val="15F86E50"/>
    <w:rsid w:val="1602382A"/>
    <w:rsid w:val="16096967"/>
    <w:rsid w:val="160C28FB"/>
    <w:rsid w:val="160E6673"/>
    <w:rsid w:val="16105F47"/>
    <w:rsid w:val="16201F02"/>
    <w:rsid w:val="162157D8"/>
    <w:rsid w:val="16223ECC"/>
    <w:rsid w:val="162639BD"/>
    <w:rsid w:val="16300397"/>
    <w:rsid w:val="163836F0"/>
    <w:rsid w:val="1638549E"/>
    <w:rsid w:val="163A7468"/>
    <w:rsid w:val="163B0AEA"/>
    <w:rsid w:val="16481B85"/>
    <w:rsid w:val="165027E8"/>
    <w:rsid w:val="165C73DE"/>
    <w:rsid w:val="165F2A2B"/>
    <w:rsid w:val="165F6ECF"/>
    <w:rsid w:val="16610551"/>
    <w:rsid w:val="1666200B"/>
    <w:rsid w:val="166718DF"/>
    <w:rsid w:val="166B13D0"/>
    <w:rsid w:val="166D339A"/>
    <w:rsid w:val="16702E8A"/>
    <w:rsid w:val="1675224E"/>
    <w:rsid w:val="167B4492"/>
    <w:rsid w:val="167D7355"/>
    <w:rsid w:val="168E5AE8"/>
    <w:rsid w:val="169052DA"/>
    <w:rsid w:val="16922E00"/>
    <w:rsid w:val="169A3A63"/>
    <w:rsid w:val="169E17A5"/>
    <w:rsid w:val="16A36DBB"/>
    <w:rsid w:val="16A9014A"/>
    <w:rsid w:val="16AD19E8"/>
    <w:rsid w:val="16B9038D"/>
    <w:rsid w:val="16BA2357"/>
    <w:rsid w:val="16BC1C2B"/>
    <w:rsid w:val="16BE1E47"/>
    <w:rsid w:val="16C62AAA"/>
    <w:rsid w:val="16D276A1"/>
    <w:rsid w:val="16E15B36"/>
    <w:rsid w:val="16E55626"/>
    <w:rsid w:val="16E64EFA"/>
    <w:rsid w:val="16EB42BE"/>
    <w:rsid w:val="16F413C5"/>
    <w:rsid w:val="170E4685"/>
    <w:rsid w:val="171F21BA"/>
    <w:rsid w:val="17237EFC"/>
    <w:rsid w:val="172F064F"/>
    <w:rsid w:val="17306175"/>
    <w:rsid w:val="173739A8"/>
    <w:rsid w:val="17463BEB"/>
    <w:rsid w:val="17555BDC"/>
    <w:rsid w:val="17571954"/>
    <w:rsid w:val="17575DF8"/>
    <w:rsid w:val="175B7696"/>
    <w:rsid w:val="176C53FF"/>
    <w:rsid w:val="177841EC"/>
    <w:rsid w:val="17822E75"/>
    <w:rsid w:val="1783099B"/>
    <w:rsid w:val="178D1819"/>
    <w:rsid w:val="178D3AF2"/>
    <w:rsid w:val="178F5592"/>
    <w:rsid w:val="179130B8"/>
    <w:rsid w:val="1796247C"/>
    <w:rsid w:val="179761F4"/>
    <w:rsid w:val="17982698"/>
    <w:rsid w:val="17994D0F"/>
    <w:rsid w:val="17A54DB5"/>
    <w:rsid w:val="17A70B2D"/>
    <w:rsid w:val="17B15508"/>
    <w:rsid w:val="17B33B8E"/>
    <w:rsid w:val="17B9260F"/>
    <w:rsid w:val="17BD3EAD"/>
    <w:rsid w:val="17C0574B"/>
    <w:rsid w:val="17C81174"/>
    <w:rsid w:val="17CC7AF5"/>
    <w:rsid w:val="17DD00AB"/>
    <w:rsid w:val="17E21B65"/>
    <w:rsid w:val="17F43647"/>
    <w:rsid w:val="17F673BF"/>
    <w:rsid w:val="180B7AE6"/>
    <w:rsid w:val="181141F9"/>
    <w:rsid w:val="18185587"/>
    <w:rsid w:val="182E0907"/>
    <w:rsid w:val="183F0D66"/>
    <w:rsid w:val="183F12A7"/>
    <w:rsid w:val="183F39A3"/>
    <w:rsid w:val="184410B8"/>
    <w:rsid w:val="184620F4"/>
    <w:rsid w:val="184E71FB"/>
    <w:rsid w:val="18583BD5"/>
    <w:rsid w:val="18640274"/>
    <w:rsid w:val="18695DE3"/>
    <w:rsid w:val="18697B91"/>
    <w:rsid w:val="186E164B"/>
    <w:rsid w:val="18737847"/>
    <w:rsid w:val="18860D7D"/>
    <w:rsid w:val="18952734"/>
    <w:rsid w:val="18972950"/>
    <w:rsid w:val="18A1732B"/>
    <w:rsid w:val="18AB63FB"/>
    <w:rsid w:val="18B352B0"/>
    <w:rsid w:val="18B52DD6"/>
    <w:rsid w:val="18BF3C55"/>
    <w:rsid w:val="18C13529"/>
    <w:rsid w:val="18C64FE3"/>
    <w:rsid w:val="18C9062F"/>
    <w:rsid w:val="18CB084B"/>
    <w:rsid w:val="18D07C10"/>
    <w:rsid w:val="18E90CD1"/>
    <w:rsid w:val="18F510CA"/>
    <w:rsid w:val="1901426D"/>
    <w:rsid w:val="1901601B"/>
    <w:rsid w:val="19037FE5"/>
    <w:rsid w:val="19137AFC"/>
    <w:rsid w:val="19185113"/>
    <w:rsid w:val="191C10A7"/>
    <w:rsid w:val="191C59B6"/>
    <w:rsid w:val="19241D0A"/>
    <w:rsid w:val="19263CD4"/>
    <w:rsid w:val="192D6E10"/>
    <w:rsid w:val="193405B1"/>
    <w:rsid w:val="19362169"/>
    <w:rsid w:val="19371A3D"/>
    <w:rsid w:val="19377C8F"/>
    <w:rsid w:val="19404D95"/>
    <w:rsid w:val="19466124"/>
    <w:rsid w:val="194859F8"/>
    <w:rsid w:val="19524AC9"/>
    <w:rsid w:val="195720DF"/>
    <w:rsid w:val="19573E8D"/>
    <w:rsid w:val="19575C3B"/>
    <w:rsid w:val="195B1BCF"/>
    <w:rsid w:val="195E239D"/>
    <w:rsid w:val="196441AC"/>
    <w:rsid w:val="19650358"/>
    <w:rsid w:val="196842EC"/>
    <w:rsid w:val="196D545F"/>
    <w:rsid w:val="196F7429"/>
    <w:rsid w:val="19793E03"/>
    <w:rsid w:val="198D78AF"/>
    <w:rsid w:val="19B412DF"/>
    <w:rsid w:val="19B65058"/>
    <w:rsid w:val="19BD0194"/>
    <w:rsid w:val="19CD414F"/>
    <w:rsid w:val="19D11E91"/>
    <w:rsid w:val="19D35C0A"/>
    <w:rsid w:val="19D61256"/>
    <w:rsid w:val="19E020D4"/>
    <w:rsid w:val="19E41BC5"/>
    <w:rsid w:val="19E51499"/>
    <w:rsid w:val="19E576EB"/>
    <w:rsid w:val="19E82D37"/>
    <w:rsid w:val="19F3005A"/>
    <w:rsid w:val="19F811CC"/>
    <w:rsid w:val="1A0A0EFF"/>
    <w:rsid w:val="1A0A7151"/>
    <w:rsid w:val="1A143B2C"/>
    <w:rsid w:val="1A1A55E6"/>
    <w:rsid w:val="1A206975"/>
    <w:rsid w:val="1A240213"/>
    <w:rsid w:val="1A2A15A2"/>
    <w:rsid w:val="1A312930"/>
    <w:rsid w:val="1A330456"/>
    <w:rsid w:val="1A3348FA"/>
    <w:rsid w:val="1A352420"/>
    <w:rsid w:val="1A46462D"/>
    <w:rsid w:val="1A511840"/>
    <w:rsid w:val="1A613215"/>
    <w:rsid w:val="1A644AB4"/>
    <w:rsid w:val="1A6C1BBA"/>
    <w:rsid w:val="1A756CC1"/>
    <w:rsid w:val="1A7C004F"/>
    <w:rsid w:val="1A7D5B75"/>
    <w:rsid w:val="1A954C6D"/>
    <w:rsid w:val="1A9C424D"/>
    <w:rsid w:val="1A9E7AF2"/>
    <w:rsid w:val="1AA66E7A"/>
    <w:rsid w:val="1AB75BC6"/>
    <w:rsid w:val="1ABA46D4"/>
    <w:rsid w:val="1AC11F06"/>
    <w:rsid w:val="1ACB6E64"/>
    <w:rsid w:val="1ACC4407"/>
    <w:rsid w:val="1ACF6C99"/>
    <w:rsid w:val="1AD5150D"/>
    <w:rsid w:val="1ADE4866"/>
    <w:rsid w:val="1AE43B4E"/>
    <w:rsid w:val="1AE61693"/>
    <w:rsid w:val="1AF35E37"/>
    <w:rsid w:val="1AF37BE5"/>
    <w:rsid w:val="1B122762"/>
    <w:rsid w:val="1B1E1106"/>
    <w:rsid w:val="1B252495"/>
    <w:rsid w:val="1B283D33"/>
    <w:rsid w:val="1B2D30F7"/>
    <w:rsid w:val="1B2E2262"/>
    <w:rsid w:val="1B2E6E70"/>
    <w:rsid w:val="1B34092A"/>
    <w:rsid w:val="1B3501FE"/>
    <w:rsid w:val="1B3A3A66"/>
    <w:rsid w:val="1B3A5814"/>
    <w:rsid w:val="1B43291B"/>
    <w:rsid w:val="1B444488"/>
    <w:rsid w:val="1B4D379A"/>
    <w:rsid w:val="1B516D3B"/>
    <w:rsid w:val="1B533380"/>
    <w:rsid w:val="1B570174"/>
    <w:rsid w:val="1B5763C6"/>
    <w:rsid w:val="1B5B5EB7"/>
    <w:rsid w:val="1B5C39DD"/>
    <w:rsid w:val="1B5C578B"/>
    <w:rsid w:val="1B66485B"/>
    <w:rsid w:val="1B6706BA"/>
    <w:rsid w:val="1B6805D3"/>
    <w:rsid w:val="1B79633D"/>
    <w:rsid w:val="1B830F69"/>
    <w:rsid w:val="1B8B6070"/>
    <w:rsid w:val="1B965141"/>
    <w:rsid w:val="1B9926B0"/>
    <w:rsid w:val="1BA07D6D"/>
    <w:rsid w:val="1BA55384"/>
    <w:rsid w:val="1BAA4748"/>
    <w:rsid w:val="1BC432EE"/>
    <w:rsid w:val="1BC83C94"/>
    <w:rsid w:val="1BCA303C"/>
    <w:rsid w:val="1BCB46BE"/>
    <w:rsid w:val="1BD619E1"/>
    <w:rsid w:val="1BDE2644"/>
    <w:rsid w:val="1BE7599C"/>
    <w:rsid w:val="1BEC33E8"/>
    <w:rsid w:val="1BF21E2B"/>
    <w:rsid w:val="1BF27E9D"/>
    <w:rsid w:val="1BFB4FA4"/>
    <w:rsid w:val="1C0025BA"/>
    <w:rsid w:val="1C0876C1"/>
    <w:rsid w:val="1C136791"/>
    <w:rsid w:val="1C146065"/>
    <w:rsid w:val="1C22061E"/>
    <w:rsid w:val="1C27223D"/>
    <w:rsid w:val="1C2A7637"/>
    <w:rsid w:val="1C2E35CB"/>
    <w:rsid w:val="1C2E5379"/>
    <w:rsid w:val="1C35495A"/>
    <w:rsid w:val="1C422BD3"/>
    <w:rsid w:val="1C550B58"/>
    <w:rsid w:val="1C6074FD"/>
    <w:rsid w:val="1C646FED"/>
    <w:rsid w:val="1C6A2129"/>
    <w:rsid w:val="1C6E062E"/>
    <w:rsid w:val="1C7134B8"/>
    <w:rsid w:val="1C7A05BE"/>
    <w:rsid w:val="1C8256C5"/>
    <w:rsid w:val="1C895236"/>
    <w:rsid w:val="1C8B457A"/>
    <w:rsid w:val="1C9553F8"/>
    <w:rsid w:val="1CA4563B"/>
    <w:rsid w:val="1CA67605"/>
    <w:rsid w:val="1CA7512B"/>
    <w:rsid w:val="1CB82E95"/>
    <w:rsid w:val="1CBD04AB"/>
    <w:rsid w:val="1CCE26B8"/>
    <w:rsid w:val="1CD221A8"/>
    <w:rsid w:val="1CD81789"/>
    <w:rsid w:val="1CE05AC6"/>
    <w:rsid w:val="1CE26164"/>
    <w:rsid w:val="1CE7377A"/>
    <w:rsid w:val="1CF85987"/>
    <w:rsid w:val="1CFA34AD"/>
    <w:rsid w:val="1D012A8E"/>
    <w:rsid w:val="1D036806"/>
    <w:rsid w:val="1D04432C"/>
    <w:rsid w:val="1D061E52"/>
    <w:rsid w:val="1D085BCA"/>
    <w:rsid w:val="1D102CD1"/>
    <w:rsid w:val="1D156539"/>
    <w:rsid w:val="1D210A3A"/>
    <w:rsid w:val="1D2422D8"/>
    <w:rsid w:val="1D271DC8"/>
    <w:rsid w:val="1D2E13A9"/>
    <w:rsid w:val="1D2E3157"/>
    <w:rsid w:val="1D2F75FB"/>
    <w:rsid w:val="1D3764AF"/>
    <w:rsid w:val="1D3E15EC"/>
    <w:rsid w:val="1D3E783E"/>
    <w:rsid w:val="1D4110DC"/>
    <w:rsid w:val="1D4330A6"/>
    <w:rsid w:val="1D4B5AB7"/>
    <w:rsid w:val="1D65301C"/>
    <w:rsid w:val="1D666D95"/>
    <w:rsid w:val="1D6848BB"/>
    <w:rsid w:val="1D6D0123"/>
    <w:rsid w:val="1D6D41EF"/>
    <w:rsid w:val="1D7019C1"/>
    <w:rsid w:val="1D70376F"/>
    <w:rsid w:val="1D8D2573"/>
    <w:rsid w:val="1D9B4C90"/>
    <w:rsid w:val="1DA022A7"/>
    <w:rsid w:val="1DA344B8"/>
    <w:rsid w:val="1DB00010"/>
    <w:rsid w:val="1DC67833"/>
    <w:rsid w:val="1DCF493A"/>
    <w:rsid w:val="1DD0420E"/>
    <w:rsid w:val="1DD106B2"/>
    <w:rsid w:val="1DE101C9"/>
    <w:rsid w:val="1DE5415D"/>
    <w:rsid w:val="1DEA3522"/>
    <w:rsid w:val="1DEB1048"/>
    <w:rsid w:val="1DED4DC0"/>
    <w:rsid w:val="1DEF162F"/>
    <w:rsid w:val="1DF4614E"/>
    <w:rsid w:val="1DF63C75"/>
    <w:rsid w:val="1DFC5003"/>
    <w:rsid w:val="1E075E82"/>
    <w:rsid w:val="1E0D5462"/>
    <w:rsid w:val="1E13619C"/>
    <w:rsid w:val="1E171E3D"/>
    <w:rsid w:val="1E1B192D"/>
    <w:rsid w:val="1E2244BE"/>
    <w:rsid w:val="1E2527AC"/>
    <w:rsid w:val="1E2D1660"/>
    <w:rsid w:val="1E2D340E"/>
    <w:rsid w:val="1E312B23"/>
    <w:rsid w:val="1E3B5B2B"/>
    <w:rsid w:val="1E432C32"/>
    <w:rsid w:val="1E480248"/>
    <w:rsid w:val="1E4E1D03"/>
    <w:rsid w:val="1E5135A1"/>
    <w:rsid w:val="1E5310C7"/>
    <w:rsid w:val="1E537319"/>
    <w:rsid w:val="1E5D3CF4"/>
    <w:rsid w:val="1E5F5CBE"/>
    <w:rsid w:val="1E6C2189"/>
    <w:rsid w:val="1E7159F1"/>
    <w:rsid w:val="1E733517"/>
    <w:rsid w:val="1E763007"/>
    <w:rsid w:val="1E7828DC"/>
    <w:rsid w:val="1E8079E2"/>
    <w:rsid w:val="1E827BFE"/>
    <w:rsid w:val="1E8C45D9"/>
    <w:rsid w:val="1E8F5E77"/>
    <w:rsid w:val="1E917E41"/>
    <w:rsid w:val="1E9811D0"/>
    <w:rsid w:val="1E990AA4"/>
    <w:rsid w:val="1EA2204E"/>
    <w:rsid w:val="1EA26BE1"/>
    <w:rsid w:val="1EA916A2"/>
    <w:rsid w:val="1EAC07D7"/>
    <w:rsid w:val="1EAE454F"/>
    <w:rsid w:val="1EAF02C7"/>
    <w:rsid w:val="1EB458DE"/>
    <w:rsid w:val="1EBB6C6C"/>
    <w:rsid w:val="1EC2624D"/>
    <w:rsid w:val="1ECC2C27"/>
    <w:rsid w:val="1ECC70CB"/>
    <w:rsid w:val="1ED0096A"/>
    <w:rsid w:val="1EDA3596"/>
    <w:rsid w:val="1EE2069D"/>
    <w:rsid w:val="1EFA59E6"/>
    <w:rsid w:val="1EFD54D7"/>
    <w:rsid w:val="1EFD7285"/>
    <w:rsid w:val="1F06438B"/>
    <w:rsid w:val="1F066139"/>
    <w:rsid w:val="1F105BB3"/>
    <w:rsid w:val="1F176598"/>
    <w:rsid w:val="1F1A1BE5"/>
    <w:rsid w:val="1F2E38E2"/>
    <w:rsid w:val="1F356A1F"/>
    <w:rsid w:val="1F38650F"/>
    <w:rsid w:val="1F3A0E20"/>
    <w:rsid w:val="1F42113B"/>
    <w:rsid w:val="1F444EB4"/>
    <w:rsid w:val="1F4B6242"/>
    <w:rsid w:val="1F550E6F"/>
    <w:rsid w:val="1F5A46D7"/>
    <w:rsid w:val="1F615A66"/>
    <w:rsid w:val="1F680BA2"/>
    <w:rsid w:val="1F7237CF"/>
    <w:rsid w:val="1F756DA9"/>
    <w:rsid w:val="1F784B5D"/>
    <w:rsid w:val="1F7C464D"/>
    <w:rsid w:val="1F8B4890"/>
    <w:rsid w:val="1F8F25D3"/>
    <w:rsid w:val="1F95570F"/>
    <w:rsid w:val="1F99183C"/>
    <w:rsid w:val="1FB63935"/>
    <w:rsid w:val="1FB913FE"/>
    <w:rsid w:val="1FB97650"/>
    <w:rsid w:val="1FD004F5"/>
    <w:rsid w:val="1FD55B0C"/>
    <w:rsid w:val="1FD9384E"/>
    <w:rsid w:val="1FD955FC"/>
    <w:rsid w:val="1FDB75C6"/>
    <w:rsid w:val="1FDE2C12"/>
    <w:rsid w:val="1FE43FA1"/>
    <w:rsid w:val="1FEF3071"/>
    <w:rsid w:val="1FEF6BCD"/>
    <w:rsid w:val="1FF00B97"/>
    <w:rsid w:val="1FF71F26"/>
    <w:rsid w:val="20012DA5"/>
    <w:rsid w:val="200F54C2"/>
    <w:rsid w:val="201523AC"/>
    <w:rsid w:val="201F7D88"/>
    <w:rsid w:val="202A22FB"/>
    <w:rsid w:val="202A40A9"/>
    <w:rsid w:val="203C5B8B"/>
    <w:rsid w:val="20427645"/>
    <w:rsid w:val="20491033"/>
    <w:rsid w:val="204A474C"/>
    <w:rsid w:val="20500291"/>
    <w:rsid w:val="20515ADA"/>
    <w:rsid w:val="2059498F"/>
    <w:rsid w:val="20713A86"/>
    <w:rsid w:val="207215AC"/>
    <w:rsid w:val="207D68CF"/>
    <w:rsid w:val="207E61A3"/>
    <w:rsid w:val="20850611"/>
    <w:rsid w:val="20857532"/>
    <w:rsid w:val="20875058"/>
    <w:rsid w:val="208C266E"/>
    <w:rsid w:val="208D63E6"/>
    <w:rsid w:val="2099122F"/>
    <w:rsid w:val="209F207E"/>
    <w:rsid w:val="20A43E5C"/>
    <w:rsid w:val="20AE4CDA"/>
    <w:rsid w:val="20AF2801"/>
    <w:rsid w:val="20B47E17"/>
    <w:rsid w:val="20B63B8F"/>
    <w:rsid w:val="20B971DB"/>
    <w:rsid w:val="20BD316F"/>
    <w:rsid w:val="20BD4F1E"/>
    <w:rsid w:val="20C20786"/>
    <w:rsid w:val="20C91B14"/>
    <w:rsid w:val="20CA13E8"/>
    <w:rsid w:val="20D02EA3"/>
    <w:rsid w:val="20D52267"/>
    <w:rsid w:val="20D9162C"/>
    <w:rsid w:val="20DB35F6"/>
    <w:rsid w:val="20EA6ED4"/>
    <w:rsid w:val="20EE356F"/>
    <w:rsid w:val="20FF5536"/>
    <w:rsid w:val="21086CE7"/>
    <w:rsid w:val="210A7A37"/>
    <w:rsid w:val="210C1A01"/>
    <w:rsid w:val="21130FE1"/>
    <w:rsid w:val="211F1734"/>
    <w:rsid w:val="211F34E2"/>
    <w:rsid w:val="212154AC"/>
    <w:rsid w:val="21221225"/>
    <w:rsid w:val="21246D4B"/>
    <w:rsid w:val="212C5C64"/>
    <w:rsid w:val="212D20A3"/>
    <w:rsid w:val="213056EF"/>
    <w:rsid w:val="213F5933"/>
    <w:rsid w:val="21425423"/>
    <w:rsid w:val="2144119B"/>
    <w:rsid w:val="214473ED"/>
    <w:rsid w:val="21494A03"/>
    <w:rsid w:val="21532323"/>
    <w:rsid w:val="21570ECE"/>
    <w:rsid w:val="215B0293"/>
    <w:rsid w:val="215F7D83"/>
    <w:rsid w:val="21642211"/>
    <w:rsid w:val="216655B5"/>
    <w:rsid w:val="2181419D"/>
    <w:rsid w:val="21821CC3"/>
    <w:rsid w:val="21837F15"/>
    <w:rsid w:val="2186530F"/>
    <w:rsid w:val="218B53BC"/>
    <w:rsid w:val="218C684C"/>
    <w:rsid w:val="218D2B42"/>
    <w:rsid w:val="21902632"/>
    <w:rsid w:val="21920158"/>
    <w:rsid w:val="219263AA"/>
    <w:rsid w:val="21937A2C"/>
    <w:rsid w:val="21952780"/>
    <w:rsid w:val="21A34113"/>
    <w:rsid w:val="21A67760"/>
    <w:rsid w:val="21A97250"/>
    <w:rsid w:val="21AD4F92"/>
    <w:rsid w:val="21BE0F4D"/>
    <w:rsid w:val="21CB366A"/>
    <w:rsid w:val="21DD6EFA"/>
    <w:rsid w:val="21DF0EC4"/>
    <w:rsid w:val="21F030D1"/>
    <w:rsid w:val="21F229A5"/>
    <w:rsid w:val="21F93D33"/>
    <w:rsid w:val="21FD6A0F"/>
    <w:rsid w:val="22140B6D"/>
    <w:rsid w:val="2217065D"/>
    <w:rsid w:val="221B63A0"/>
    <w:rsid w:val="222608A0"/>
    <w:rsid w:val="222B4109"/>
    <w:rsid w:val="222B46FB"/>
    <w:rsid w:val="222C235B"/>
    <w:rsid w:val="2234120F"/>
    <w:rsid w:val="223E3E3C"/>
    <w:rsid w:val="22443D57"/>
    <w:rsid w:val="22682C67"/>
    <w:rsid w:val="227317B0"/>
    <w:rsid w:val="228026A7"/>
    <w:rsid w:val="228757E3"/>
    <w:rsid w:val="228A7081"/>
    <w:rsid w:val="228E4D54"/>
    <w:rsid w:val="22910410"/>
    <w:rsid w:val="22925F36"/>
    <w:rsid w:val="229A2E6F"/>
    <w:rsid w:val="229E48DB"/>
    <w:rsid w:val="22A85759"/>
    <w:rsid w:val="22A939AB"/>
    <w:rsid w:val="22AF6AE8"/>
    <w:rsid w:val="22B660C8"/>
    <w:rsid w:val="22BA5686"/>
    <w:rsid w:val="22C04851"/>
    <w:rsid w:val="22C32593"/>
    <w:rsid w:val="22CB70E1"/>
    <w:rsid w:val="22CE4F8B"/>
    <w:rsid w:val="22CE51C0"/>
    <w:rsid w:val="22D62EEB"/>
    <w:rsid w:val="22D84291"/>
    <w:rsid w:val="22E36792"/>
    <w:rsid w:val="22EA5D72"/>
    <w:rsid w:val="22EB3FC4"/>
    <w:rsid w:val="22EE7610"/>
    <w:rsid w:val="22FD7853"/>
    <w:rsid w:val="2302130E"/>
    <w:rsid w:val="230230BC"/>
    <w:rsid w:val="23072480"/>
    <w:rsid w:val="23152DEF"/>
    <w:rsid w:val="2318643B"/>
    <w:rsid w:val="231B1DA5"/>
    <w:rsid w:val="231B417D"/>
    <w:rsid w:val="232474D6"/>
    <w:rsid w:val="23290648"/>
    <w:rsid w:val="232C1EE7"/>
    <w:rsid w:val="23307C29"/>
    <w:rsid w:val="23405992"/>
    <w:rsid w:val="234E4553"/>
    <w:rsid w:val="235356C5"/>
    <w:rsid w:val="236D2C2B"/>
    <w:rsid w:val="23810484"/>
    <w:rsid w:val="238735C1"/>
    <w:rsid w:val="23897339"/>
    <w:rsid w:val="238E0DF3"/>
    <w:rsid w:val="239301B8"/>
    <w:rsid w:val="239F090A"/>
    <w:rsid w:val="239F6B5C"/>
    <w:rsid w:val="23A83C63"/>
    <w:rsid w:val="23B720F8"/>
    <w:rsid w:val="23C6058D"/>
    <w:rsid w:val="23CD36CA"/>
    <w:rsid w:val="23CE11F0"/>
    <w:rsid w:val="23DF33FD"/>
    <w:rsid w:val="23E46C65"/>
    <w:rsid w:val="23E6478B"/>
    <w:rsid w:val="23FF13A9"/>
    <w:rsid w:val="23FF584D"/>
    <w:rsid w:val="24013373"/>
    <w:rsid w:val="24062738"/>
    <w:rsid w:val="24101808"/>
    <w:rsid w:val="24172B97"/>
    <w:rsid w:val="241E2177"/>
    <w:rsid w:val="24284DA4"/>
    <w:rsid w:val="242B4894"/>
    <w:rsid w:val="244871F4"/>
    <w:rsid w:val="244D480A"/>
    <w:rsid w:val="24507E57"/>
    <w:rsid w:val="24577437"/>
    <w:rsid w:val="245F009A"/>
    <w:rsid w:val="24635DDC"/>
    <w:rsid w:val="246A716A"/>
    <w:rsid w:val="246B6A3F"/>
    <w:rsid w:val="246F29D3"/>
    <w:rsid w:val="246F4781"/>
    <w:rsid w:val="24773635"/>
    <w:rsid w:val="247E2C16"/>
    <w:rsid w:val="24816262"/>
    <w:rsid w:val="248D2E59"/>
    <w:rsid w:val="248D4C07"/>
    <w:rsid w:val="2492221D"/>
    <w:rsid w:val="249935AC"/>
    <w:rsid w:val="24A0493A"/>
    <w:rsid w:val="24A106B2"/>
    <w:rsid w:val="24AA7567"/>
    <w:rsid w:val="24B71C84"/>
    <w:rsid w:val="24B93C4E"/>
    <w:rsid w:val="24C20D54"/>
    <w:rsid w:val="24C820E3"/>
    <w:rsid w:val="24D80578"/>
    <w:rsid w:val="24DB3BC4"/>
    <w:rsid w:val="24DE1906"/>
    <w:rsid w:val="24E16D01"/>
    <w:rsid w:val="24E862E1"/>
    <w:rsid w:val="24F44C86"/>
    <w:rsid w:val="24F66C50"/>
    <w:rsid w:val="24F904EE"/>
    <w:rsid w:val="24FD1D8D"/>
    <w:rsid w:val="250D7AF6"/>
    <w:rsid w:val="250E3F9A"/>
    <w:rsid w:val="25237319"/>
    <w:rsid w:val="252A663B"/>
    <w:rsid w:val="25341526"/>
    <w:rsid w:val="253A4D8F"/>
    <w:rsid w:val="253F05F7"/>
    <w:rsid w:val="254259F1"/>
    <w:rsid w:val="25461985"/>
    <w:rsid w:val="25535E50"/>
    <w:rsid w:val="255A71DF"/>
    <w:rsid w:val="255D282B"/>
    <w:rsid w:val="256242E5"/>
    <w:rsid w:val="25641E0C"/>
    <w:rsid w:val="256B13EC"/>
    <w:rsid w:val="25761B3F"/>
    <w:rsid w:val="257B7155"/>
    <w:rsid w:val="25873D4C"/>
    <w:rsid w:val="258C7FC2"/>
    <w:rsid w:val="259326F1"/>
    <w:rsid w:val="259C15A5"/>
    <w:rsid w:val="25A246E2"/>
    <w:rsid w:val="25A62424"/>
    <w:rsid w:val="25A77F4A"/>
    <w:rsid w:val="25AE12D9"/>
    <w:rsid w:val="25B54415"/>
    <w:rsid w:val="25B90B57"/>
    <w:rsid w:val="25C26B32"/>
    <w:rsid w:val="25C64874"/>
    <w:rsid w:val="25C91C6F"/>
    <w:rsid w:val="25CD5C03"/>
    <w:rsid w:val="25D02FFD"/>
    <w:rsid w:val="25D36F91"/>
    <w:rsid w:val="25D7082F"/>
    <w:rsid w:val="25DC4098"/>
    <w:rsid w:val="25DC7BF4"/>
    <w:rsid w:val="25EB42DB"/>
    <w:rsid w:val="25EF0DD5"/>
    <w:rsid w:val="25F42697"/>
    <w:rsid w:val="25F628FE"/>
    <w:rsid w:val="2604714B"/>
    <w:rsid w:val="260F6C7E"/>
    <w:rsid w:val="2612416F"/>
    <w:rsid w:val="26152AF0"/>
    <w:rsid w:val="26164DFC"/>
    <w:rsid w:val="261A071C"/>
    <w:rsid w:val="26307F40"/>
    <w:rsid w:val="26395046"/>
    <w:rsid w:val="2641214D"/>
    <w:rsid w:val="264A7253"/>
    <w:rsid w:val="264F486A"/>
    <w:rsid w:val="265005E2"/>
    <w:rsid w:val="26516A31"/>
    <w:rsid w:val="265579A6"/>
    <w:rsid w:val="265E2CFF"/>
    <w:rsid w:val="2661459D"/>
    <w:rsid w:val="2661634B"/>
    <w:rsid w:val="266A3452"/>
    <w:rsid w:val="26753BA5"/>
    <w:rsid w:val="267E514F"/>
    <w:rsid w:val="268E0114"/>
    <w:rsid w:val="26914E82"/>
    <w:rsid w:val="26971D6D"/>
    <w:rsid w:val="269E134D"/>
    <w:rsid w:val="269E7C09"/>
    <w:rsid w:val="26A36964"/>
    <w:rsid w:val="26B96187"/>
    <w:rsid w:val="26C30DB4"/>
    <w:rsid w:val="26C32B62"/>
    <w:rsid w:val="26C863CA"/>
    <w:rsid w:val="26E02C80"/>
    <w:rsid w:val="26ED7BDF"/>
    <w:rsid w:val="26EF1BA9"/>
    <w:rsid w:val="26F45411"/>
    <w:rsid w:val="26F92A28"/>
    <w:rsid w:val="26F947D6"/>
    <w:rsid w:val="27055676"/>
    <w:rsid w:val="270C62B7"/>
    <w:rsid w:val="270E64D3"/>
    <w:rsid w:val="270F224B"/>
    <w:rsid w:val="27167136"/>
    <w:rsid w:val="271B0BF0"/>
    <w:rsid w:val="271E248E"/>
    <w:rsid w:val="27271343"/>
    <w:rsid w:val="272F6449"/>
    <w:rsid w:val="273B3040"/>
    <w:rsid w:val="273B8D3D"/>
    <w:rsid w:val="27457A1B"/>
    <w:rsid w:val="27484CC0"/>
    <w:rsid w:val="274F43F6"/>
    <w:rsid w:val="27541A0C"/>
    <w:rsid w:val="275F0ADD"/>
    <w:rsid w:val="27606603"/>
    <w:rsid w:val="276B4823"/>
    <w:rsid w:val="27702CEA"/>
    <w:rsid w:val="27787DF0"/>
    <w:rsid w:val="277A5916"/>
    <w:rsid w:val="277D71B5"/>
    <w:rsid w:val="277F2F2D"/>
    <w:rsid w:val="277F4CDB"/>
    <w:rsid w:val="2786250D"/>
    <w:rsid w:val="27895B59"/>
    <w:rsid w:val="279D09EB"/>
    <w:rsid w:val="27A6670B"/>
    <w:rsid w:val="27AB7378"/>
    <w:rsid w:val="27B0758A"/>
    <w:rsid w:val="27B5694E"/>
    <w:rsid w:val="27B626C7"/>
    <w:rsid w:val="27B84691"/>
    <w:rsid w:val="27BD3A55"/>
    <w:rsid w:val="27C313CD"/>
    <w:rsid w:val="27C46B92"/>
    <w:rsid w:val="27CC5A46"/>
    <w:rsid w:val="27D67030"/>
    <w:rsid w:val="27F54F9D"/>
    <w:rsid w:val="27FA0805"/>
    <w:rsid w:val="27FB6C3E"/>
    <w:rsid w:val="27FF6A4F"/>
    <w:rsid w:val="28011B94"/>
    <w:rsid w:val="280451E0"/>
    <w:rsid w:val="280A3758"/>
    <w:rsid w:val="280B47C0"/>
    <w:rsid w:val="28133675"/>
    <w:rsid w:val="281B76B8"/>
    <w:rsid w:val="28235FAE"/>
    <w:rsid w:val="28277120"/>
    <w:rsid w:val="28327F9F"/>
    <w:rsid w:val="2838132E"/>
    <w:rsid w:val="283C2BCC"/>
    <w:rsid w:val="28433F5A"/>
    <w:rsid w:val="28461C9C"/>
    <w:rsid w:val="28551EE0"/>
    <w:rsid w:val="285919D0"/>
    <w:rsid w:val="285C6DCA"/>
    <w:rsid w:val="286135A9"/>
    <w:rsid w:val="28642123"/>
    <w:rsid w:val="286B525F"/>
    <w:rsid w:val="287560DE"/>
    <w:rsid w:val="28771E56"/>
    <w:rsid w:val="28773C04"/>
    <w:rsid w:val="28784073"/>
    <w:rsid w:val="28791614"/>
    <w:rsid w:val="287E31E4"/>
    <w:rsid w:val="287E4F92"/>
    <w:rsid w:val="287F6F5C"/>
    <w:rsid w:val="288602EB"/>
    <w:rsid w:val="28884063"/>
    <w:rsid w:val="288B3B53"/>
    <w:rsid w:val="2890116A"/>
    <w:rsid w:val="28A075FF"/>
    <w:rsid w:val="28A15125"/>
    <w:rsid w:val="28B766F6"/>
    <w:rsid w:val="28C66939"/>
    <w:rsid w:val="28E3364C"/>
    <w:rsid w:val="28EA6ACC"/>
    <w:rsid w:val="28EB63A0"/>
    <w:rsid w:val="28EC2844"/>
    <w:rsid w:val="28F25980"/>
    <w:rsid w:val="28F74D45"/>
    <w:rsid w:val="28FB4835"/>
    <w:rsid w:val="28FF2559"/>
    <w:rsid w:val="29015BC3"/>
    <w:rsid w:val="29017971"/>
    <w:rsid w:val="2903193C"/>
    <w:rsid w:val="29051210"/>
    <w:rsid w:val="29080D00"/>
    <w:rsid w:val="29143B49"/>
    <w:rsid w:val="291458F7"/>
    <w:rsid w:val="2916166F"/>
    <w:rsid w:val="29192F0D"/>
    <w:rsid w:val="291B0A33"/>
    <w:rsid w:val="291B6C85"/>
    <w:rsid w:val="291E49C7"/>
    <w:rsid w:val="29257B04"/>
    <w:rsid w:val="29282EA6"/>
    <w:rsid w:val="29284336"/>
    <w:rsid w:val="292A6EC8"/>
    <w:rsid w:val="292E4C0A"/>
    <w:rsid w:val="293935AF"/>
    <w:rsid w:val="2944442E"/>
    <w:rsid w:val="294A1318"/>
    <w:rsid w:val="295126A7"/>
    <w:rsid w:val="2953641F"/>
    <w:rsid w:val="296248B4"/>
    <w:rsid w:val="29714AF7"/>
    <w:rsid w:val="2977525D"/>
    <w:rsid w:val="297A6669"/>
    <w:rsid w:val="297A7E50"/>
    <w:rsid w:val="298011DE"/>
    <w:rsid w:val="2987256D"/>
    <w:rsid w:val="2987431B"/>
    <w:rsid w:val="29891E41"/>
    <w:rsid w:val="298A3E0B"/>
    <w:rsid w:val="29934A6D"/>
    <w:rsid w:val="29982084"/>
    <w:rsid w:val="29A520E4"/>
    <w:rsid w:val="29AE7AF9"/>
    <w:rsid w:val="29B9024C"/>
    <w:rsid w:val="29BF3AB4"/>
    <w:rsid w:val="29C410CB"/>
    <w:rsid w:val="29D07A70"/>
    <w:rsid w:val="29D532D8"/>
    <w:rsid w:val="29DB4666"/>
    <w:rsid w:val="2A0C2A72"/>
    <w:rsid w:val="2A104310"/>
    <w:rsid w:val="2A110088"/>
    <w:rsid w:val="2A1536D4"/>
    <w:rsid w:val="2A261D85"/>
    <w:rsid w:val="2A2B739C"/>
    <w:rsid w:val="2A314286"/>
    <w:rsid w:val="2A37408C"/>
    <w:rsid w:val="2A3E2317"/>
    <w:rsid w:val="2A44220C"/>
    <w:rsid w:val="2A467D32"/>
    <w:rsid w:val="2A473AAA"/>
    <w:rsid w:val="2A4B17EC"/>
    <w:rsid w:val="2A4D10C0"/>
    <w:rsid w:val="2A55059E"/>
    <w:rsid w:val="2A5C1303"/>
    <w:rsid w:val="2A5C57A7"/>
    <w:rsid w:val="2A6401B8"/>
    <w:rsid w:val="2A6603D4"/>
    <w:rsid w:val="2A663F30"/>
    <w:rsid w:val="2A77613D"/>
    <w:rsid w:val="2A781EB5"/>
    <w:rsid w:val="2A790107"/>
    <w:rsid w:val="2A846AAC"/>
    <w:rsid w:val="2A8940C2"/>
    <w:rsid w:val="2A8E3487"/>
    <w:rsid w:val="2A900FAD"/>
    <w:rsid w:val="2A9F5694"/>
    <w:rsid w:val="2AA9206F"/>
    <w:rsid w:val="2AAB5DE7"/>
    <w:rsid w:val="2AC05D36"/>
    <w:rsid w:val="2AC62C21"/>
    <w:rsid w:val="2AC944BF"/>
    <w:rsid w:val="2ACB46DB"/>
    <w:rsid w:val="2AD52E64"/>
    <w:rsid w:val="2ADB491E"/>
    <w:rsid w:val="2AE2583B"/>
    <w:rsid w:val="2AEB08D9"/>
    <w:rsid w:val="2AED28A3"/>
    <w:rsid w:val="2AED4651"/>
    <w:rsid w:val="2AF05827"/>
    <w:rsid w:val="2AF92FF6"/>
    <w:rsid w:val="2AFA0B1C"/>
    <w:rsid w:val="2B1020EE"/>
    <w:rsid w:val="2B1C0A93"/>
    <w:rsid w:val="2B2067D5"/>
    <w:rsid w:val="2B2160A9"/>
    <w:rsid w:val="2B2A651C"/>
    <w:rsid w:val="2B2D4A4E"/>
    <w:rsid w:val="2B361B54"/>
    <w:rsid w:val="2B397896"/>
    <w:rsid w:val="2B3E6C5B"/>
    <w:rsid w:val="2B591CE7"/>
    <w:rsid w:val="2B65270E"/>
    <w:rsid w:val="2B6A3EF4"/>
    <w:rsid w:val="2B710DDE"/>
    <w:rsid w:val="2B830B12"/>
    <w:rsid w:val="2B8435C7"/>
    <w:rsid w:val="2B85488A"/>
    <w:rsid w:val="2B8A6344"/>
    <w:rsid w:val="2B8E1990"/>
    <w:rsid w:val="2B9176D3"/>
    <w:rsid w:val="2B944ACD"/>
    <w:rsid w:val="2B9559C4"/>
    <w:rsid w:val="2B9D6077"/>
    <w:rsid w:val="2BA47406"/>
    <w:rsid w:val="2BA967CA"/>
    <w:rsid w:val="2BAA609E"/>
    <w:rsid w:val="2BAC62BA"/>
    <w:rsid w:val="2BAF1907"/>
    <w:rsid w:val="2BCC070B"/>
    <w:rsid w:val="2BD575BF"/>
    <w:rsid w:val="2C016606"/>
    <w:rsid w:val="2C0734F1"/>
    <w:rsid w:val="2C2422F5"/>
    <w:rsid w:val="2C26606D"/>
    <w:rsid w:val="2C2E6CCF"/>
    <w:rsid w:val="2C32224A"/>
    <w:rsid w:val="2C3D33B6"/>
    <w:rsid w:val="2C3F0EDD"/>
    <w:rsid w:val="2C414C55"/>
    <w:rsid w:val="2C4209CD"/>
    <w:rsid w:val="2C491D5B"/>
    <w:rsid w:val="2C4C35F9"/>
    <w:rsid w:val="2C4E7372"/>
    <w:rsid w:val="2C567FD4"/>
    <w:rsid w:val="2C581F9E"/>
    <w:rsid w:val="2C5D75B5"/>
    <w:rsid w:val="2C5F332D"/>
    <w:rsid w:val="2C6D3C9C"/>
    <w:rsid w:val="2C8E3C12"/>
    <w:rsid w:val="2C98683F"/>
    <w:rsid w:val="2CB90C8F"/>
    <w:rsid w:val="2CBC42DB"/>
    <w:rsid w:val="2CC17B44"/>
    <w:rsid w:val="2CC31B0E"/>
    <w:rsid w:val="2CCE2260"/>
    <w:rsid w:val="2CDE24A4"/>
    <w:rsid w:val="2CDF383C"/>
    <w:rsid w:val="2CE657FC"/>
    <w:rsid w:val="2CE83322"/>
    <w:rsid w:val="2CE850D0"/>
    <w:rsid w:val="2CEE645F"/>
    <w:rsid w:val="2CF021D7"/>
    <w:rsid w:val="2CF27CFD"/>
    <w:rsid w:val="2CFA3055"/>
    <w:rsid w:val="2CFF066C"/>
    <w:rsid w:val="2D031F0A"/>
    <w:rsid w:val="2D087520"/>
    <w:rsid w:val="2D19172E"/>
    <w:rsid w:val="2D1C7470"/>
    <w:rsid w:val="2D214A86"/>
    <w:rsid w:val="2D236108"/>
    <w:rsid w:val="2D450775"/>
    <w:rsid w:val="2D53647D"/>
    <w:rsid w:val="2D614E83"/>
    <w:rsid w:val="2D6230D5"/>
    <w:rsid w:val="2D6A01DB"/>
    <w:rsid w:val="2D7352E2"/>
    <w:rsid w:val="2D7746A6"/>
    <w:rsid w:val="2D7C1CBC"/>
    <w:rsid w:val="2D825525"/>
    <w:rsid w:val="2D8A262B"/>
    <w:rsid w:val="2D9B65E7"/>
    <w:rsid w:val="2DA2119A"/>
    <w:rsid w:val="2DA336ED"/>
    <w:rsid w:val="2DA74F8B"/>
    <w:rsid w:val="2DAA05D8"/>
    <w:rsid w:val="2DAF3E40"/>
    <w:rsid w:val="2DB11966"/>
    <w:rsid w:val="2DC25921"/>
    <w:rsid w:val="2DC43E7F"/>
    <w:rsid w:val="2DC526CA"/>
    <w:rsid w:val="2DC694A9"/>
    <w:rsid w:val="2DCA6ECC"/>
    <w:rsid w:val="2DCF003E"/>
    <w:rsid w:val="2DD12008"/>
    <w:rsid w:val="2DDB4C35"/>
    <w:rsid w:val="2DDF4725"/>
    <w:rsid w:val="2DE55AB4"/>
    <w:rsid w:val="2DEA131C"/>
    <w:rsid w:val="2DEA30CA"/>
    <w:rsid w:val="2DEC6E42"/>
    <w:rsid w:val="2DF47AA5"/>
    <w:rsid w:val="2DFA155F"/>
    <w:rsid w:val="2DFE0923"/>
    <w:rsid w:val="2DFF6B75"/>
    <w:rsid w:val="2E057F04"/>
    <w:rsid w:val="2E0A551A"/>
    <w:rsid w:val="2E1078B5"/>
    <w:rsid w:val="2E1611C8"/>
    <w:rsid w:val="2E1A575D"/>
    <w:rsid w:val="2E2471BB"/>
    <w:rsid w:val="2E255EB0"/>
    <w:rsid w:val="2E2E745B"/>
    <w:rsid w:val="2E36630F"/>
    <w:rsid w:val="2E3C0A61"/>
    <w:rsid w:val="2E4E3659"/>
    <w:rsid w:val="2E544308"/>
    <w:rsid w:val="2E5642BC"/>
    <w:rsid w:val="2E644478"/>
    <w:rsid w:val="2E701821"/>
    <w:rsid w:val="2E772BB0"/>
    <w:rsid w:val="2E7F3812"/>
    <w:rsid w:val="2E960B5C"/>
    <w:rsid w:val="2EA74B17"/>
    <w:rsid w:val="2EB55486"/>
    <w:rsid w:val="2EBA484A"/>
    <w:rsid w:val="2EC102CF"/>
    <w:rsid w:val="2EC456C9"/>
    <w:rsid w:val="2EC97183"/>
    <w:rsid w:val="2ED7364E"/>
    <w:rsid w:val="2EDF69A7"/>
    <w:rsid w:val="2EEB70FA"/>
    <w:rsid w:val="2F067A90"/>
    <w:rsid w:val="2F146650"/>
    <w:rsid w:val="2F194722"/>
    <w:rsid w:val="2F307202"/>
    <w:rsid w:val="2F34284F"/>
    <w:rsid w:val="2F452CAE"/>
    <w:rsid w:val="2F4D1ED1"/>
    <w:rsid w:val="2F5729E1"/>
    <w:rsid w:val="2F57653D"/>
    <w:rsid w:val="2F650C5A"/>
    <w:rsid w:val="2F6649D2"/>
    <w:rsid w:val="2F68074A"/>
    <w:rsid w:val="2F6824F8"/>
    <w:rsid w:val="2F762E67"/>
    <w:rsid w:val="2F77273B"/>
    <w:rsid w:val="2F7D2448"/>
    <w:rsid w:val="2F8337D6"/>
    <w:rsid w:val="2F8D01B1"/>
    <w:rsid w:val="2F965A84"/>
    <w:rsid w:val="2F974B8C"/>
    <w:rsid w:val="2F990904"/>
    <w:rsid w:val="2FA33530"/>
    <w:rsid w:val="2FA6164C"/>
    <w:rsid w:val="2FA77291"/>
    <w:rsid w:val="2FA774C5"/>
    <w:rsid w:val="2FAA48BF"/>
    <w:rsid w:val="2FBC2844"/>
    <w:rsid w:val="2FBE7CB1"/>
    <w:rsid w:val="2FBF0D63"/>
    <w:rsid w:val="2FC02334"/>
    <w:rsid w:val="2FC75471"/>
    <w:rsid w:val="2FC8743B"/>
    <w:rsid w:val="2FCD4A51"/>
    <w:rsid w:val="2FDB53C0"/>
    <w:rsid w:val="2FDE0A0C"/>
    <w:rsid w:val="2FE34275"/>
    <w:rsid w:val="2FF40230"/>
    <w:rsid w:val="2FFD5337"/>
    <w:rsid w:val="30000983"/>
    <w:rsid w:val="30006BD5"/>
    <w:rsid w:val="300466C5"/>
    <w:rsid w:val="3011493E"/>
    <w:rsid w:val="301306B6"/>
    <w:rsid w:val="30135AFB"/>
    <w:rsid w:val="3014442E"/>
    <w:rsid w:val="30234671"/>
    <w:rsid w:val="3025488D"/>
    <w:rsid w:val="302C1778"/>
    <w:rsid w:val="302C79CA"/>
    <w:rsid w:val="303B19BB"/>
    <w:rsid w:val="30405223"/>
    <w:rsid w:val="304E16EE"/>
    <w:rsid w:val="304F36B8"/>
    <w:rsid w:val="304F5466"/>
    <w:rsid w:val="3050190A"/>
    <w:rsid w:val="30550CCF"/>
    <w:rsid w:val="30676C54"/>
    <w:rsid w:val="30705B08"/>
    <w:rsid w:val="307153DD"/>
    <w:rsid w:val="307373A7"/>
    <w:rsid w:val="307D6477"/>
    <w:rsid w:val="3082583C"/>
    <w:rsid w:val="308275EA"/>
    <w:rsid w:val="30835D5B"/>
    <w:rsid w:val="30992B52"/>
    <w:rsid w:val="309C4B4F"/>
    <w:rsid w:val="30A05CC2"/>
    <w:rsid w:val="30A9726C"/>
    <w:rsid w:val="30AB4D93"/>
    <w:rsid w:val="30C65728"/>
    <w:rsid w:val="30D81900"/>
    <w:rsid w:val="30DC13F0"/>
    <w:rsid w:val="30E12562"/>
    <w:rsid w:val="30ED53AB"/>
    <w:rsid w:val="30F009F7"/>
    <w:rsid w:val="30F85AFE"/>
    <w:rsid w:val="30FC337F"/>
    <w:rsid w:val="31091AB9"/>
    <w:rsid w:val="31097D0B"/>
    <w:rsid w:val="310B5831"/>
    <w:rsid w:val="31140B8A"/>
    <w:rsid w:val="311566B0"/>
    <w:rsid w:val="311D7312"/>
    <w:rsid w:val="31271F3F"/>
    <w:rsid w:val="312915B6"/>
    <w:rsid w:val="31295CB7"/>
    <w:rsid w:val="312D1C4B"/>
    <w:rsid w:val="31434FCB"/>
    <w:rsid w:val="31480833"/>
    <w:rsid w:val="314B0324"/>
    <w:rsid w:val="314B3E80"/>
    <w:rsid w:val="3154222C"/>
    <w:rsid w:val="31653193"/>
    <w:rsid w:val="31662A68"/>
    <w:rsid w:val="31701B38"/>
    <w:rsid w:val="317E4255"/>
    <w:rsid w:val="31813D45"/>
    <w:rsid w:val="318178A1"/>
    <w:rsid w:val="318B6972"/>
    <w:rsid w:val="3192385D"/>
    <w:rsid w:val="31972C6C"/>
    <w:rsid w:val="3199108F"/>
    <w:rsid w:val="319C292D"/>
    <w:rsid w:val="31A55C86"/>
    <w:rsid w:val="31A57A34"/>
    <w:rsid w:val="31AB01F8"/>
    <w:rsid w:val="31B947B6"/>
    <w:rsid w:val="31C53C32"/>
    <w:rsid w:val="31CF4AB1"/>
    <w:rsid w:val="31D668AF"/>
    <w:rsid w:val="31D71BB7"/>
    <w:rsid w:val="31E247E4"/>
    <w:rsid w:val="31E3055C"/>
    <w:rsid w:val="31F91C49"/>
    <w:rsid w:val="31FC33CC"/>
    <w:rsid w:val="32004C6A"/>
    <w:rsid w:val="32024E86"/>
    <w:rsid w:val="32036508"/>
    <w:rsid w:val="3207249C"/>
    <w:rsid w:val="32075FF9"/>
    <w:rsid w:val="320A5AE9"/>
    <w:rsid w:val="320B405E"/>
    <w:rsid w:val="3216448E"/>
    <w:rsid w:val="321A3B53"/>
    <w:rsid w:val="3220530C"/>
    <w:rsid w:val="32244DFC"/>
    <w:rsid w:val="322841C1"/>
    <w:rsid w:val="322968B3"/>
    <w:rsid w:val="322A7F39"/>
    <w:rsid w:val="322C5A5F"/>
    <w:rsid w:val="322E5C7B"/>
    <w:rsid w:val="32317519"/>
    <w:rsid w:val="32340DB8"/>
    <w:rsid w:val="323A4620"/>
    <w:rsid w:val="32454D73"/>
    <w:rsid w:val="324E1E79"/>
    <w:rsid w:val="324E3C27"/>
    <w:rsid w:val="3251196A"/>
    <w:rsid w:val="32560D2E"/>
    <w:rsid w:val="325D20BC"/>
    <w:rsid w:val="326276D3"/>
    <w:rsid w:val="3268280F"/>
    <w:rsid w:val="326E42CA"/>
    <w:rsid w:val="326F1DF0"/>
    <w:rsid w:val="327318E0"/>
    <w:rsid w:val="32741B8D"/>
    <w:rsid w:val="327613D0"/>
    <w:rsid w:val="327B0795"/>
    <w:rsid w:val="327D450D"/>
    <w:rsid w:val="327F2033"/>
    <w:rsid w:val="32803FFD"/>
    <w:rsid w:val="32892EB1"/>
    <w:rsid w:val="328F5FEE"/>
    <w:rsid w:val="32957AA8"/>
    <w:rsid w:val="329A6E6D"/>
    <w:rsid w:val="32A45F3D"/>
    <w:rsid w:val="32A970B0"/>
    <w:rsid w:val="32AC4DF2"/>
    <w:rsid w:val="32B51EF8"/>
    <w:rsid w:val="32BF68D3"/>
    <w:rsid w:val="32C56864"/>
    <w:rsid w:val="32E12CEE"/>
    <w:rsid w:val="32E847CF"/>
    <w:rsid w:val="32F56799"/>
    <w:rsid w:val="33044C2E"/>
    <w:rsid w:val="33092244"/>
    <w:rsid w:val="330C2739"/>
    <w:rsid w:val="33152997"/>
    <w:rsid w:val="3317784C"/>
    <w:rsid w:val="331A7FAD"/>
    <w:rsid w:val="331C3D26"/>
    <w:rsid w:val="33294694"/>
    <w:rsid w:val="332D7CE1"/>
    <w:rsid w:val="33353039"/>
    <w:rsid w:val="33356B95"/>
    <w:rsid w:val="33370B5F"/>
    <w:rsid w:val="333E0089"/>
    <w:rsid w:val="333E1EEE"/>
    <w:rsid w:val="33466FF4"/>
    <w:rsid w:val="33492641"/>
    <w:rsid w:val="33557238"/>
    <w:rsid w:val="3364747B"/>
    <w:rsid w:val="336631F3"/>
    <w:rsid w:val="336A2CE3"/>
    <w:rsid w:val="336E7970"/>
    <w:rsid w:val="337272C1"/>
    <w:rsid w:val="337C2A16"/>
    <w:rsid w:val="3381002D"/>
    <w:rsid w:val="338B4A07"/>
    <w:rsid w:val="338E62A6"/>
    <w:rsid w:val="33923FE8"/>
    <w:rsid w:val="33941B0E"/>
    <w:rsid w:val="339E0BDF"/>
    <w:rsid w:val="33AB32FB"/>
    <w:rsid w:val="33AD7074"/>
    <w:rsid w:val="33B640C1"/>
    <w:rsid w:val="33B73A4E"/>
    <w:rsid w:val="33B757FC"/>
    <w:rsid w:val="33B91574"/>
    <w:rsid w:val="33BE4DDD"/>
    <w:rsid w:val="33C57F19"/>
    <w:rsid w:val="33C70135"/>
    <w:rsid w:val="33C817B8"/>
    <w:rsid w:val="33DB56BC"/>
    <w:rsid w:val="33E04D53"/>
    <w:rsid w:val="33E74334"/>
    <w:rsid w:val="33ED7470"/>
    <w:rsid w:val="33EF143A"/>
    <w:rsid w:val="33F64577"/>
    <w:rsid w:val="340053F5"/>
    <w:rsid w:val="34016560"/>
    <w:rsid w:val="34076784"/>
    <w:rsid w:val="340A1DD0"/>
    <w:rsid w:val="341113B0"/>
    <w:rsid w:val="3417273F"/>
    <w:rsid w:val="341D5FA7"/>
    <w:rsid w:val="34237336"/>
    <w:rsid w:val="34272982"/>
    <w:rsid w:val="3428494C"/>
    <w:rsid w:val="342866FA"/>
    <w:rsid w:val="342D3D10"/>
    <w:rsid w:val="344C063B"/>
    <w:rsid w:val="344C23E9"/>
    <w:rsid w:val="345968B4"/>
    <w:rsid w:val="346F257B"/>
    <w:rsid w:val="346F60D7"/>
    <w:rsid w:val="347831DE"/>
    <w:rsid w:val="348953EB"/>
    <w:rsid w:val="348C4EDB"/>
    <w:rsid w:val="348E0C53"/>
    <w:rsid w:val="34930017"/>
    <w:rsid w:val="34977F25"/>
    <w:rsid w:val="3498562E"/>
    <w:rsid w:val="34A71D15"/>
    <w:rsid w:val="34A915E9"/>
    <w:rsid w:val="34A9783B"/>
    <w:rsid w:val="34AE6BFF"/>
    <w:rsid w:val="34AF4725"/>
    <w:rsid w:val="34B32468"/>
    <w:rsid w:val="34BB131C"/>
    <w:rsid w:val="34BB30CA"/>
    <w:rsid w:val="34BB66FC"/>
    <w:rsid w:val="34C75F13"/>
    <w:rsid w:val="34D04DC8"/>
    <w:rsid w:val="34DB551B"/>
    <w:rsid w:val="34E24AFB"/>
    <w:rsid w:val="34EC3BCC"/>
    <w:rsid w:val="34EE34A0"/>
    <w:rsid w:val="34F36D08"/>
    <w:rsid w:val="34FD1935"/>
    <w:rsid w:val="35064A4C"/>
    <w:rsid w:val="35066A3B"/>
    <w:rsid w:val="35074561"/>
    <w:rsid w:val="350C1B78"/>
    <w:rsid w:val="350E3B42"/>
    <w:rsid w:val="350E58F0"/>
    <w:rsid w:val="35131158"/>
    <w:rsid w:val="35154ED0"/>
    <w:rsid w:val="351D5B33"/>
    <w:rsid w:val="352944D8"/>
    <w:rsid w:val="352D676C"/>
    <w:rsid w:val="35386E11"/>
    <w:rsid w:val="35417A73"/>
    <w:rsid w:val="354B08F2"/>
    <w:rsid w:val="3555351F"/>
    <w:rsid w:val="3558300F"/>
    <w:rsid w:val="355E0625"/>
    <w:rsid w:val="356814A4"/>
    <w:rsid w:val="356E638F"/>
    <w:rsid w:val="357532E4"/>
    <w:rsid w:val="35753BC1"/>
    <w:rsid w:val="3579545F"/>
    <w:rsid w:val="358160C2"/>
    <w:rsid w:val="35887450"/>
    <w:rsid w:val="35942299"/>
    <w:rsid w:val="359F29EC"/>
    <w:rsid w:val="35AD3C5E"/>
    <w:rsid w:val="35BB5A78"/>
    <w:rsid w:val="35BF4E3C"/>
    <w:rsid w:val="35C506A4"/>
    <w:rsid w:val="35CB1A33"/>
    <w:rsid w:val="35CD7559"/>
    <w:rsid w:val="35CF32D1"/>
    <w:rsid w:val="35CF507F"/>
    <w:rsid w:val="35D54660"/>
    <w:rsid w:val="35D95EFE"/>
    <w:rsid w:val="35D97CAC"/>
    <w:rsid w:val="35EB3E83"/>
    <w:rsid w:val="35EE6454"/>
    <w:rsid w:val="35F1149A"/>
    <w:rsid w:val="35F25212"/>
    <w:rsid w:val="35F5085E"/>
    <w:rsid w:val="35FB2318"/>
    <w:rsid w:val="36105698"/>
    <w:rsid w:val="36121410"/>
    <w:rsid w:val="361707D4"/>
    <w:rsid w:val="36211653"/>
    <w:rsid w:val="36301896"/>
    <w:rsid w:val="36317AE8"/>
    <w:rsid w:val="363E3FB3"/>
    <w:rsid w:val="364041CF"/>
    <w:rsid w:val="36407D2B"/>
    <w:rsid w:val="36415851"/>
    <w:rsid w:val="3643781B"/>
    <w:rsid w:val="364A6DFC"/>
    <w:rsid w:val="36624145"/>
    <w:rsid w:val="366302C2"/>
    <w:rsid w:val="36637EBD"/>
    <w:rsid w:val="366559E4"/>
    <w:rsid w:val="366652B8"/>
    <w:rsid w:val="366854D4"/>
    <w:rsid w:val="366A2FFA"/>
    <w:rsid w:val="366C0B20"/>
    <w:rsid w:val="367475D7"/>
    <w:rsid w:val="367E0853"/>
    <w:rsid w:val="368816D2"/>
    <w:rsid w:val="36932551"/>
    <w:rsid w:val="36965B9D"/>
    <w:rsid w:val="36981915"/>
    <w:rsid w:val="369D517D"/>
    <w:rsid w:val="36A4650C"/>
    <w:rsid w:val="36A71B58"/>
    <w:rsid w:val="36A91D74"/>
    <w:rsid w:val="36B129D7"/>
    <w:rsid w:val="36B2214A"/>
    <w:rsid w:val="36B2483B"/>
    <w:rsid w:val="36B6623F"/>
    <w:rsid w:val="36C070BE"/>
    <w:rsid w:val="36C56777"/>
    <w:rsid w:val="36C95F72"/>
    <w:rsid w:val="36CE01E2"/>
    <w:rsid w:val="36CF7301"/>
    <w:rsid w:val="36D52B69"/>
    <w:rsid w:val="36DA7EC6"/>
    <w:rsid w:val="36DB5CA6"/>
    <w:rsid w:val="36DD1A1E"/>
    <w:rsid w:val="36F32FEF"/>
    <w:rsid w:val="36F952B1"/>
    <w:rsid w:val="36FB00F6"/>
    <w:rsid w:val="37046FAB"/>
    <w:rsid w:val="37052D23"/>
    <w:rsid w:val="370A20E7"/>
    <w:rsid w:val="37144D14"/>
    <w:rsid w:val="371A4A20"/>
    <w:rsid w:val="3727713D"/>
    <w:rsid w:val="372E04CB"/>
    <w:rsid w:val="3733163E"/>
    <w:rsid w:val="37337890"/>
    <w:rsid w:val="37353608"/>
    <w:rsid w:val="3736112E"/>
    <w:rsid w:val="373C4996"/>
    <w:rsid w:val="373D426B"/>
    <w:rsid w:val="37492C0F"/>
    <w:rsid w:val="37507FF9"/>
    <w:rsid w:val="37607F59"/>
    <w:rsid w:val="37691503"/>
    <w:rsid w:val="376F8D23"/>
    <w:rsid w:val="37781747"/>
    <w:rsid w:val="377A726D"/>
    <w:rsid w:val="37955E55"/>
    <w:rsid w:val="379BA5F3"/>
    <w:rsid w:val="37A726B8"/>
    <w:rsid w:val="37B207B5"/>
    <w:rsid w:val="37B81B43"/>
    <w:rsid w:val="37BC5AD7"/>
    <w:rsid w:val="37BE184F"/>
    <w:rsid w:val="37C00258"/>
    <w:rsid w:val="37C30C14"/>
    <w:rsid w:val="37CD1A92"/>
    <w:rsid w:val="37CD55EE"/>
    <w:rsid w:val="37D02154"/>
    <w:rsid w:val="37D746BF"/>
    <w:rsid w:val="37E64902"/>
    <w:rsid w:val="37E666B0"/>
    <w:rsid w:val="37EA2644"/>
    <w:rsid w:val="37EB3CC7"/>
    <w:rsid w:val="37ED3EE3"/>
    <w:rsid w:val="37EE37B7"/>
    <w:rsid w:val="37F214F9"/>
    <w:rsid w:val="37F35D9C"/>
    <w:rsid w:val="37FC5ED4"/>
    <w:rsid w:val="37FD4CE3"/>
    <w:rsid w:val="38170F5F"/>
    <w:rsid w:val="38196A86"/>
    <w:rsid w:val="381B0A50"/>
    <w:rsid w:val="38233460"/>
    <w:rsid w:val="382D0783"/>
    <w:rsid w:val="382D2531"/>
    <w:rsid w:val="38325D99"/>
    <w:rsid w:val="38392C84"/>
    <w:rsid w:val="383B4C4E"/>
    <w:rsid w:val="38404012"/>
    <w:rsid w:val="3842422E"/>
    <w:rsid w:val="38431D54"/>
    <w:rsid w:val="384358B1"/>
    <w:rsid w:val="384B0C09"/>
    <w:rsid w:val="384F06F9"/>
    <w:rsid w:val="38500133"/>
    <w:rsid w:val="386B4E07"/>
    <w:rsid w:val="386C12AB"/>
    <w:rsid w:val="387719FE"/>
    <w:rsid w:val="387B14EE"/>
    <w:rsid w:val="387E4B3B"/>
    <w:rsid w:val="38871C41"/>
    <w:rsid w:val="38877E93"/>
    <w:rsid w:val="388C54AA"/>
    <w:rsid w:val="38944D46"/>
    <w:rsid w:val="389524E8"/>
    <w:rsid w:val="389736C7"/>
    <w:rsid w:val="389D76B7"/>
    <w:rsid w:val="38A50319"/>
    <w:rsid w:val="38A81BB8"/>
    <w:rsid w:val="38B14F10"/>
    <w:rsid w:val="38B16CBE"/>
    <w:rsid w:val="38BF587F"/>
    <w:rsid w:val="38C033A5"/>
    <w:rsid w:val="38C369F1"/>
    <w:rsid w:val="38CF183A"/>
    <w:rsid w:val="38D46E50"/>
    <w:rsid w:val="38D62BC9"/>
    <w:rsid w:val="38D97FC3"/>
    <w:rsid w:val="38DE1A7D"/>
    <w:rsid w:val="38E2156D"/>
    <w:rsid w:val="38E2331B"/>
    <w:rsid w:val="38FA68B7"/>
    <w:rsid w:val="38FA6AC4"/>
    <w:rsid w:val="3902576C"/>
    <w:rsid w:val="390E4110"/>
    <w:rsid w:val="391060DB"/>
    <w:rsid w:val="39131789"/>
    <w:rsid w:val="391D76E1"/>
    <w:rsid w:val="39227BBC"/>
    <w:rsid w:val="392E6561"/>
    <w:rsid w:val="3942025E"/>
    <w:rsid w:val="39445D84"/>
    <w:rsid w:val="394624FA"/>
    <w:rsid w:val="39495149"/>
    <w:rsid w:val="39553AED"/>
    <w:rsid w:val="39665CFB"/>
    <w:rsid w:val="39697599"/>
    <w:rsid w:val="3971469F"/>
    <w:rsid w:val="397B107A"/>
    <w:rsid w:val="397F14BF"/>
    <w:rsid w:val="39882115"/>
    <w:rsid w:val="398E3AAE"/>
    <w:rsid w:val="39930ABA"/>
    <w:rsid w:val="399860D0"/>
    <w:rsid w:val="39A71E6F"/>
    <w:rsid w:val="39B32F0A"/>
    <w:rsid w:val="39B50A30"/>
    <w:rsid w:val="39B60304"/>
    <w:rsid w:val="39B85B5E"/>
    <w:rsid w:val="39BA1BA2"/>
    <w:rsid w:val="39C62C3D"/>
    <w:rsid w:val="39C66799"/>
    <w:rsid w:val="39CB3DB0"/>
    <w:rsid w:val="39CBDA46"/>
    <w:rsid w:val="39CE564E"/>
    <w:rsid w:val="39D07618"/>
    <w:rsid w:val="39D2513E"/>
    <w:rsid w:val="39D31AAB"/>
    <w:rsid w:val="39D864CC"/>
    <w:rsid w:val="39E41315"/>
    <w:rsid w:val="39E76710"/>
    <w:rsid w:val="39F03816"/>
    <w:rsid w:val="39F204E9"/>
    <w:rsid w:val="3A015A23"/>
    <w:rsid w:val="3A053765"/>
    <w:rsid w:val="3A0E1EEE"/>
    <w:rsid w:val="3A125E82"/>
    <w:rsid w:val="3A35391F"/>
    <w:rsid w:val="3A3E27D3"/>
    <w:rsid w:val="3A485400"/>
    <w:rsid w:val="3A4D0C68"/>
    <w:rsid w:val="3A59472B"/>
    <w:rsid w:val="3A667F7C"/>
    <w:rsid w:val="3A72247D"/>
    <w:rsid w:val="3A7461F5"/>
    <w:rsid w:val="3A7601BF"/>
    <w:rsid w:val="3A816B64"/>
    <w:rsid w:val="3A830B2E"/>
    <w:rsid w:val="3A8A5A19"/>
    <w:rsid w:val="3A960861"/>
    <w:rsid w:val="3AA06FEA"/>
    <w:rsid w:val="3AA765CB"/>
    <w:rsid w:val="3AB64A60"/>
    <w:rsid w:val="3AC32CD9"/>
    <w:rsid w:val="3AC56A51"/>
    <w:rsid w:val="3AE01ADD"/>
    <w:rsid w:val="3AE55B2F"/>
    <w:rsid w:val="3AE96BE3"/>
    <w:rsid w:val="3AEC0481"/>
    <w:rsid w:val="3AEC66D3"/>
    <w:rsid w:val="3B005CDB"/>
    <w:rsid w:val="3B007A89"/>
    <w:rsid w:val="3B027CA5"/>
    <w:rsid w:val="3B04200D"/>
    <w:rsid w:val="3B05349D"/>
    <w:rsid w:val="3B0C0B24"/>
    <w:rsid w:val="3B0F4170"/>
    <w:rsid w:val="3B1564CD"/>
    <w:rsid w:val="3B1672AC"/>
    <w:rsid w:val="3B225C51"/>
    <w:rsid w:val="3B253993"/>
    <w:rsid w:val="3B295232"/>
    <w:rsid w:val="3B343BD6"/>
    <w:rsid w:val="3B424545"/>
    <w:rsid w:val="3B455DE4"/>
    <w:rsid w:val="3B471B5C"/>
    <w:rsid w:val="3B567FF1"/>
    <w:rsid w:val="3B583D69"/>
    <w:rsid w:val="3B7010B2"/>
    <w:rsid w:val="3B787F67"/>
    <w:rsid w:val="3B7A5A8D"/>
    <w:rsid w:val="3B7A783B"/>
    <w:rsid w:val="3B822B94"/>
    <w:rsid w:val="3B854432"/>
    <w:rsid w:val="3B866FF0"/>
    <w:rsid w:val="3B893F22"/>
    <w:rsid w:val="3B8B1A48"/>
    <w:rsid w:val="3B903503"/>
    <w:rsid w:val="3B9823B7"/>
    <w:rsid w:val="3B985F13"/>
    <w:rsid w:val="3BD01B51"/>
    <w:rsid w:val="3BDB4052"/>
    <w:rsid w:val="3BDEDD97"/>
    <w:rsid w:val="3BE253E0"/>
    <w:rsid w:val="3BEB698B"/>
    <w:rsid w:val="3BF00020"/>
    <w:rsid w:val="3BF35840"/>
    <w:rsid w:val="3C065573"/>
    <w:rsid w:val="3C090BBF"/>
    <w:rsid w:val="3C0B0DDB"/>
    <w:rsid w:val="3C0E4427"/>
    <w:rsid w:val="3C137C90"/>
    <w:rsid w:val="3C1B6FEC"/>
    <w:rsid w:val="3C2123AD"/>
    <w:rsid w:val="3C333E8E"/>
    <w:rsid w:val="3C3A0A68"/>
    <w:rsid w:val="3C4165AB"/>
    <w:rsid w:val="3C4340D1"/>
    <w:rsid w:val="3C460065"/>
    <w:rsid w:val="3C553E04"/>
    <w:rsid w:val="3C575DCE"/>
    <w:rsid w:val="3C597D99"/>
    <w:rsid w:val="3C5E0F0B"/>
    <w:rsid w:val="3C5F6A31"/>
    <w:rsid w:val="3C6A5B02"/>
    <w:rsid w:val="3C6B187A"/>
    <w:rsid w:val="3C6C0A96"/>
    <w:rsid w:val="3C7624CD"/>
    <w:rsid w:val="3C7E77FF"/>
    <w:rsid w:val="3C8F5B56"/>
    <w:rsid w:val="3C9568F7"/>
    <w:rsid w:val="3C97441D"/>
    <w:rsid w:val="3CA8662A"/>
    <w:rsid w:val="3CB054DF"/>
    <w:rsid w:val="3CB13731"/>
    <w:rsid w:val="3CBB45AF"/>
    <w:rsid w:val="3CC316B6"/>
    <w:rsid w:val="3CCD42E3"/>
    <w:rsid w:val="3CD26389"/>
    <w:rsid w:val="3CDC62D4"/>
    <w:rsid w:val="3CEA09F1"/>
    <w:rsid w:val="3CEF24AB"/>
    <w:rsid w:val="3CF33D49"/>
    <w:rsid w:val="3CF63839"/>
    <w:rsid w:val="3CF950D8"/>
    <w:rsid w:val="3D000214"/>
    <w:rsid w:val="3D0D46DF"/>
    <w:rsid w:val="3D0F69E6"/>
    <w:rsid w:val="3D112421"/>
    <w:rsid w:val="3D1D0DC6"/>
    <w:rsid w:val="3D2008B6"/>
    <w:rsid w:val="3D2A34E3"/>
    <w:rsid w:val="3D2C1009"/>
    <w:rsid w:val="3D4A5933"/>
    <w:rsid w:val="3D4A76E1"/>
    <w:rsid w:val="3D4C3459"/>
    <w:rsid w:val="3D4E29E8"/>
    <w:rsid w:val="3D606F05"/>
    <w:rsid w:val="3D6C5F71"/>
    <w:rsid w:val="3D762284"/>
    <w:rsid w:val="3D826E7B"/>
    <w:rsid w:val="3D8449A1"/>
    <w:rsid w:val="3D8E5820"/>
    <w:rsid w:val="3D9077EA"/>
    <w:rsid w:val="3D9372DA"/>
    <w:rsid w:val="3D995F73"/>
    <w:rsid w:val="3DA037A5"/>
    <w:rsid w:val="3DA54918"/>
    <w:rsid w:val="3DB17760"/>
    <w:rsid w:val="3DBD7EB3"/>
    <w:rsid w:val="3DC72AE0"/>
    <w:rsid w:val="3DD0408A"/>
    <w:rsid w:val="3DD516A1"/>
    <w:rsid w:val="3DDF607B"/>
    <w:rsid w:val="3DE74F30"/>
    <w:rsid w:val="3DEE2762"/>
    <w:rsid w:val="3DEE62BF"/>
    <w:rsid w:val="3DF5589F"/>
    <w:rsid w:val="3DFB09DB"/>
    <w:rsid w:val="3DFC6C2D"/>
    <w:rsid w:val="3DFFD1DE"/>
    <w:rsid w:val="3E021D6A"/>
    <w:rsid w:val="3E0930F8"/>
    <w:rsid w:val="3E0B50C2"/>
    <w:rsid w:val="3E1026D9"/>
    <w:rsid w:val="3E1C2E2C"/>
    <w:rsid w:val="3E1C72D0"/>
    <w:rsid w:val="3E1D4DF6"/>
    <w:rsid w:val="3E2241BA"/>
    <w:rsid w:val="3E2E0DB1"/>
    <w:rsid w:val="3E2E7003"/>
    <w:rsid w:val="3E3143FD"/>
    <w:rsid w:val="3E444130"/>
    <w:rsid w:val="3E4800C5"/>
    <w:rsid w:val="3E4B54BF"/>
    <w:rsid w:val="3E5E1696"/>
    <w:rsid w:val="3E612F34"/>
    <w:rsid w:val="3E66054B"/>
    <w:rsid w:val="3E7762B4"/>
    <w:rsid w:val="3E80785E"/>
    <w:rsid w:val="3E817133"/>
    <w:rsid w:val="3E894239"/>
    <w:rsid w:val="3E8B7FB1"/>
    <w:rsid w:val="3E952BDE"/>
    <w:rsid w:val="3E990920"/>
    <w:rsid w:val="3EAD7F28"/>
    <w:rsid w:val="3EBB0897"/>
    <w:rsid w:val="3EC11C25"/>
    <w:rsid w:val="3EC611F6"/>
    <w:rsid w:val="3ED13029"/>
    <w:rsid w:val="3ED41958"/>
    <w:rsid w:val="3ED5122D"/>
    <w:rsid w:val="3ED6747E"/>
    <w:rsid w:val="3EE31B9B"/>
    <w:rsid w:val="3EE37DED"/>
    <w:rsid w:val="3EE576C2"/>
    <w:rsid w:val="3EE80F60"/>
    <w:rsid w:val="3EEF6792"/>
    <w:rsid w:val="3EF1250A"/>
    <w:rsid w:val="3EF5367D"/>
    <w:rsid w:val="3EF73899"/>
    <w:rsid w:val="3EFB6EE5"/>
    <w:rsid w:val="3EFE4C27"/>
    <w:rsid w:val="3F073ADC"/>
    <w:rsid w:val="3F0B2EA0"/>
    <w:rsid w:val="3F19736B"/>
    <w:rsid w:val="3F1C50AD"/>
    <w:rsid w:val="3F1D32FF"/>
    <w:rsid w:val="3F1E4982"/>
    <w:rsid w:val="3F3917BB"/>
    <w:rsid w:val="3F47037C"/>
    <w:rsid w:val="3F512FA9"/>
    <w:rsid w:val="3F5274EE"/>
    <w:rsid w:val="3F5900B0"/>
    <w:rsid w:val="3F5D7BA0"/>
    <w:rsid w:val="3F5E56C6"/>
    <w:rsid w:val="3F632CDC"/>
    <w:rsid w:val="3F6E5909"/>
    <w:rsid w:val="3F6F342F"/>
    <w:rsid w:val="3F710F55"/>
    <w:rsid w:val="3F7153F9"/>
    <w:rsid w:val="3F7E18C4"/>
    <w:rsid w:val="3F8213B4"/>
    <w:rsid w:val="3F830C89"/>
    <w:rsid w:val="3F852C53"/>
    <w:rsid w:val="3F874C1D"/>
    <w:rsid w:val="3F87786E"/>
    <w:rsid w:val="3F8844F1"/>
    <w:rsid w:val="3F88629F"/>
    <w:rsid w:val="3F8A2017"/>
    <w:rsid w:val="3F8F587F"/>
    <w:rsid w:val="3F982986"/>
    <w:rsid w:val="3FA0183A"/>
    <w:rsid w:val="3FA4132B"/>
    <w:rsid w:val="3FA806EF"/>
    <w:rsid w:val="3FAA090B"/>
    <w:rsid w:val="3FB83028"/>
    <w:rsid w:val="3FC25C55"/>
    <w:rsid w:val="3FC27A03"/>
    <w:rsid w:val="3FC921F2"/>
    <w:rsid w:val="3FD414E4"/>
    <w:rsid w:val="3FD80FD4"/>
    <w:rsid w:val="3FDB6D16"/>
    <w:rsid w:val="3FE45BCB"/>
    <w:rsid w:val="3FEC4A80"/>
    <w:rsid w:val="3FF04570"/>
    <w:rsid w:val="3FF2288E"/>
    <w:rsid w:val="3FF230F6"/>
    <w:rsid w:val="3FF65710"/>
    <w:rsid w:val="3FFA0F4B"/>
    <w:rsid w:val="3FFE0E31"/>
    <w:rsid w:val="3FFF47B3"/>
    <w:rsid w:val="40026051"/>
    <w:rsid w:val="40073668"/>
    <w:rsid w:val="400C205E"/>
    <w:rsid w:val="400D6006"/>
    <w:rsid w:val="400E2C48"/>
    <w:rsid w:val="401F09B1"/>
    <w:rsid w:val="402204A1"/>
    <w:rsid w:val="40297A82"/>
    <w:rsid w:val="402B1A4C"/>
    <w:rsid w:val="4030282F"/>
    <w:rsid w:val="403E177F"/>
    <w:rsid w:val="404137B4"/>
    <w:rsid w:val="40414DCB"/>
    <w:rsid w:val="40520D87"/>
    <w:rsid w:val="40550877"/>
    <w:rsid w:val="4055351F"/>
    <w:rsid w:val="405A40DF"/>
    <w:rsid w:val="406E1939"/>
    <w:rsid w:val="40703903"/>
    <w:rsid w:val="407A02DD"/>
    <w:rsid w:val="40896772"/>
    <w:rsid w:val="408E056E"/>
    <w:rsid w:val="40953369"/>
    <w:rsid w:val="40980764"/>
    <w:rsid w:val="40A315E2"/>
    <w:rsid w:val="40BA692C"/>
    <w:rsid w:val="40C31C84"/>
    <w:rsid w:val="40C37486"/>
    <w:rsid w:val="40C41E8A"/>
    <w:rsid w:val="40D043A1"/>
    <w:rsid w:val="40DA0D7C"/>
    <w:rsid w:val="40E045E4"/>
    <w:rsid w:val="40F24318"/>
    <w:rsid w:val="40F41E3E"/>
    <w:rsid w:val="40FC6F44"/>
    <w:rsid w:val="410236AA"/>
    <w:rsid w:val="410B7187"/>
    <w:rsid w:val="410D1152"/>
    <w:rsid w:val="410F6C78"/>
    <w:rsid w:val="41126768"/>
    <w:rsid w:val="41171FD0"/>
    <w:rsid w:val="411F02FE"/>
    <w:rsid w:val="412169AB"/>
    <w:rsid w:val="412A0921"/>
    <w:rsid w:val="412C5A7C"/>
    <w:rsid w:val="412D35A2"/>
    <w:rsid w:val="412E19BE"/>
    <w:rsid w:val="412F731A"/>
    <w:rsid w:val="413606A8"/>
    <w:rsid w:val="41390199"/>
    <w:rsid w:val="413B181B"/>
    <w:rsid w:val="413B7A6D"/>
    <w:rsid w:val="41406E31"/>
    <w:rsid w:val="41436921"/>
    <w:rsid w:val="41456B3D"/>
    <w:rsid w:val="414A5F02"/>
    <w:rsid w:val="414C1C7A"/>
    <w:rsid w:val="414D154E"/>
    <w:rsid w:val="414D59F2"/>
    <w:rsid w:val="41540B2E"/>
    <w:rsid w:val="41562AF9"/>
    <w:rsid w:val="415E375B"/>
    <w:rsid w:val="41635215"/>
    <w:rsid w:val="4171348E"/>
    <w:rsid w:val="417411D1"/>
    <w:rsid w:val="417B6EA4"/>
    <w:rsid w:val="417D62D7"/>
    <w:rsid w:val="41872CB2"/>
    <w:rsid w:val="41943621"/>
    <w:rsid w:val="4195772C"/>
    <w:rsid w:val="41994793"/>
    <w:rsid w:val="419B050B"/>
    <w:rsid w:val="41A25D3E"/>
    <w:rsid w:val="41A90E7A"/>
    <w:rsid w:val="41AC096A"/>
    <w:rsid w:val="41AE46E3"/>
    <w:rsid w:val="41C51A2C"/>
    <w:rsid w:val="41D028AB"/>
    <w:rsid w:val="41DB2FFE"/>
    <w:rsid w:val="41EA1493"/>
    <w:rsid w:val="41EE0C01"/>
    <w:rsid w:val="41EE0F83"/>
    <w:rsid w:val="41F145CF"/>
    <w:rsid w:val="41F320F5"/>
    <w:rsid w:val="41F67E38"/>
    <w:rsid w:val="41FA1ECF"/>
    <w:rsid w:val="42091919"/>
    <w:rsid w:val="42132BCD"/>
    <w:rsid w:val="42165DE4"/>
    <w:rsid w:val="422624CB"/>
    <w:rsid w:val="42350960"/>
    <w:rsid w:val="42380450"/>
    <w:rsid w:val="42442951"/>
    <w:rsid w:val="424566C9"/>
    <w:rsid w:val="424741EF"/>
    <w:rsid w:val="424A412C"/>
    <w:rsid w:val="424E1A22"/>
    <w:rsid w:val="4251506E"/>
    <w:rsid w:val="425608D6"/>
    <w:rsid w:val="425C5EED"/>
    <w:rsid w:val="42624F84"/>
    <w:rsid w:val="426C3C56"/>
    <w:rsid w:val="42747399"/>
    <w:rsid w:val="428216CB"/>
    <w:rsid w:val="42890CAC"/>
    <w:rsid w:val="428B4A24"/>
    <w:rsid w:val="429338D8"/>
    <w:rsid w:val="42933DB2"/>
    <w:rsid w:val="42976F25"/>
    <w:rsid w:val="429A4C67"/>
    <w:rsid w:val="429A6A15"/>
    <w:rsid w:val="429F227D"/>
    <w:rsid w:val="42A67168"/>
    <w:rsid w:val="42AB6E74"/>
    <w:rsid w:val="42AE24C0"/>
    <w:rsid w:val="42AE426E"/>
    <w:rsid w:val="42B31885"/>
    <w:rsid w:val="42B5384F"/>
    <w:rsid w:val="42B9463D"/>
    <w:rsid w:val="42BA0E65"/>
    <w:rsid w:val="42BA70B7"/>
    <w:rsid w:val="42BC2E2F"/>
    <w:rsid w:val="42C73C30"/>
    <w:rsid w:val="42CA408F"/>
    <w:rsid w:val="42DF08CC"/>
    <w:rsid w:val="42E13849"/>
    <w:rsid w:val="42E77A79"/>
    <w:rsid w:val="42E934F8"/>
    <w:rsid w:val="42EF6D61"/>
    <w:rsid w:val="42F205FF"/>
    <w:rsid w:val="42F36125"/>
    <w:rsid w:val="42F56341"/>
    <w:rsid w:val="42F75C15"/>
    <w:rsid w:val="43081BD1"/>
    <w:rsid w:val="430B346F"/>
    <w:rsid w:val="430F7403"/>
    <w:rsid w:val="431A1904"/>
    <w:rsid w:val="431D774E"/>
    <w:rsid w:val="432033BE"/>
    <w:rsid w:val="432A08FD"/>
    <w:rsid w:val="432A5FEB"/>
    <w:rsid w:val="432B58BF"/>
    <w:rsid w:val="432D5ADB"/>
    <w:rsid w:val="432D7889"/>
    <w:rsid w:val="433429C6"/>
    <w:rsid w:val="43346E69"/>
    <w:rsid w:val="433504EC"/>
    <w:rsid w:val="43394480"/>
    <w:rsid w:val="433B1FA6"/>
    <w:rsid w:val="433C5D1E"/>
    <w:rsid w:val="4352109E"/>
    <w:rsid w:val="43561376"/>
    <w:rsid w:val="43670FED"/>
    <w:rsid w:val="436F1C50"/>
    <w:rsid w:val="437234EE"/>
    <w:rsid w:val="43754D8C"/>
    <w:rsid w:val="437E00E5"/>
    <w:rsid w:val="437E1E93"/>
    <w:rsid w:val="43851473"/>
    <w:rsid w:val="438D20D6"/>
    <w:rsid w:val="43917E18"/>
    <w:rsid w:val="4396542E"/>
    <w:rsid w:val="43994F1E"/>
    <w:rsid w:val="439C056B"/>
    <w:rsid w:val="439D4A0F"/>
    <w:rsid w:val="439D67BD"/>
    <w:rsid w:val="439F6110"/>
    <w:rsid w:val="43A63197"/>
    <w:rsid w:val="43B34232"/>
    <w:rsid w:val="43B458B4"/>
    <w:rsid w:val="43B6787E"/>
    <w:rsid w:val="43BD0C0D"/>
    <w:rsid w:val="43CC70A2"/>
    <w:rsid w:val="43CF0940"/>
    <w:rsid w:val="43D30430"/>
    <w:rsid w:val="43D877F5"/>
    <w:rsid w:val="43DD12AF"/>
    <w:rsid w:val="43E443EC"/>
    <w:rsid w:val="43E50164"/>
    <w:rsid w:val="43E77A38"/>
    <w:rsid w:val="43E97C54"/>
    <w:rsid w:val="43FC2ACB"/>
    <w:rsid w:val="44000AFA"/>
    <w:rsid w:val="44022AC4"/>
    <w:rsid w:val="44024872"/>
    <w:rsid w:val="4408625B"/>
    <w:rsid w:val="44134CD1"/>
    <w:rsid w:val="4416031D"/>
    <w:rsid w:val="4416656F"/>
    <w:rsid w:val="4417323A"/>
    <w:rsid w:val="441A7E0D"/>
    <w:rsid w:val="441C0974"/>
    <w:rsid w:val="441D7D1E"/>
    <w:rsid w:val="442073EE"/>
    <w:rsid w:val="44224F14"/>
    <w:rsid w:val="44226CC2"/>
    <w:rsid w:val="44254A04"/>
    <w:rsid w:val="442C18EF"/>
    <w:rsid w:val="443469F5"/>
    <w:rsid w:val="44380293"/>
    <w:rsid w:val="443F5AC6"/>
    <w:rsid w:val="444C2AFD"/>
    <w:rsid w:val="44507CD3"/>
    <w:rsid w:val="446077EA"/>
    <w:rsid w:val="446C2633"/>
    <w:rsid w:val="44790D1E"/>
    <w:rsid w:val="447F2366"/>
    <w:rsid w:val="4484797D"/>
    <w:rsid w:val="4488746D"/>
    <w:rsid w:val="448B2315"/>
    <w:rsid w:val="448B2AB9"/>
    <w:rsid w:val="4492209A"/>
    <w:rsid w:val="44935E12"/>
    <w:rsid w:val="449776B0"/>
    <w:rsid w:val="449A0F4E"/>
    <w:rsid w:val="449C6A74"/>
    <w:rsid w:val="449D27EC"/>
    <w:rsid w:val="44A21BB1"/>
    <w:rsid w:val="44A26055"/>
    <w:rsid w:val="44A616A1"/>
    <w:rsid w:val="44AD0C81"/>
    <w:rsid w:val="44B85878"/>
    <w:rsid w:val="44BE2E8F"/>
    <w:rsid w:val="44C10289"/>
    <w:rsid w:val="44C1472D"/>
    <w:rsid w:val="44C4421D"/>
    <w:rsid w:val="44CD30D2"/>
    <w:rsid w:val="44D0671E"/>
    <w:rsid w:val="44D501D8"/>
    <w:rsid w:val="44D75CFE"/>
    <w:rsid w:val="44DD0E3B"/>
    <w:rsid w:val="44E73A68"/>
    <w:rsid w:val="44EC107E"/>
    <w:rsid w:val="44ED3AEF"/>
    <w:rsid w:val="44F3240C"/>
    <w:rsid w:val="44FE772F"/>
    <w:rsid w:val="44FF0DB1"/>
    <w:rsid w:val="44FF5255"/>
    <w:rsid w:val="450F36EA"/>
    <w:rsid w:val="451A208F"/>
    <w:rsid w:val="4541586E"/>
    <w:rsid w:val="454A0C3D"/>
    <w:rsid w:val="4554734F"/>
    <w:rsid w:val="45576E3F"/>
    <w:rsid w:val="455D74E7"/>
    <w:rsid w:val="45605CF4"/>
    <w:rsid w:val="4565155C"/>
    <w:rsid w:val="4568104C"/>
    <w:rsid w:val="456D6663"/>
    <w:rsid w:val="45717F01"/>
    <w:rsid w:val="45796DB6"/>
    <w:rsid w:val="45806396"/>
    <w:rsid w:val="45857508"/>
    <w:rsid w:val="458B6AE9"/>
    <w:rsid w:val="458D50F5"/>
    <w:rsid w:val="458F0387"/>
    <w:rsid w:val="45A100BA"/>
    <w:rsid w:val="45A2455E"/>
    <w:rsid w:val="45A858ED"/>
    <w:rsid w:val="45C049E4"/>
    <w:rsid w:val="45C06792"/>
    <w:rsid w:val="45C344D5"/>
    <w:rsid w:val="45C83899"/>
    <w:rsid w:val="45CA7611"/>
    <w:rsid w:val="45CD0EAF"/>
    <w:rsid w:val="45D57E8E"/>
    <w:rsid w:val="45D97854"/>
    <w:rsid w:val="45DD7344"/>
    <w:rsid w:val="45E615FB"/>
    <w:rsid w:val="45E701C3"/>
    <w:rsid w:val="45E71F71"/>
    <w:rsid w:val="46004DE1"/>
    <w:rsid w:val="46072613"/>
    <w:rsid w:val="460A2104"/>
    <w:rsid w:val="46144D30"/>
    <w:rsid w:val="46192347"/>
    <w:rsid w:val="461F5BAF"/>
    <w:rsid w:val="462036D5"/>
    <w:rsid w:val="462A6302"/>
    <w:rsid w:val="462E7BA0"/>
    <w:rsid w:val="46401681"/>
    <w:rsid w:val="4645313C"/>
    <w:rsid w:val="464E0242"/>
    <w:rsid w:val="465A6BE7"/>
    <w:rsid w:val="4662784A"/>
    <w:rsid w:val="46674E60"/>
    <w:rsid w:val="467001B9"/>
    <w:rsid w:val="467E3F53"/>
    <w:rsid w:val="467F03FC"/>
    <w:rsid w:val="469043B7"/>
    <w:rsid w:val="4692772F"/>
    <w:rsid w:val="469A5235"/>
    <w:rsid w:val="46A61E2C"/>
    <w:rsid w:val="46B1257F"/>
    <w:rsid w:val="46BD7176"/>
    <w:rsid w:val="46C329DE"/>
    <w:rsid w:val="46C95B1B"/>
    <w:rsid w:val="46CC1167"/>
    <w:rsid w:val="46D1677D"/>
    <w:rsid w:val="46E47C14"/>
    <w:rsid w:val="46F661E4"/>
    <w:rsid w:val="46FE3A16"/>
    <w:rsid w:val="47013507"/>
    <w:rsid w:val="470617EE"/>
    <w:rsid w:val="470923BB"/>
    <w:rsid w:val="470B38B4"/>
    <w:rsid w:val="47136D96"/>
    <w:rsid w:val="471548BC"/>
    <w:rsid w:val="47240FA3"/>
    <w:rsid w:val="472745EF"/>
    <w:rsid w:val="472B40E0"/>
    <w:rsid w:val="473016F6"/>
    <w:rsid w:val="47317A9B"/>
    <w:rsid w:val="473311E6"/>
    <w:rsid w:val="47431429"/>
    <w:rsid w:val="4746716B"/>
    <w:rsid w:val="47482EE3"/>
    <w:rsid w:val="475353E4"/>
    <w:rsid w:val="475573AE"/>
    <w:rsid w:val="475C24EB"/>
    <w:rsid w:val="475F3D89"/>
    <w:rsid w:val="476541F9"/>
    <w:rsid w:val="477737C9"/>
    <w:rsid w:val="478F0B12"/>
    <w:rsid w:val="479559FD"/>
    <w:rsid w:val="479A3013"/>
    <w:rsid w:val="47A3636C"/>
    <w:rsid w:val="47A83982"/>
    <w:rsid w:val="47A9027D"/>
    <w:rsid w:val="47AA594C"/>
    <w:rsid w:val="47AE390E"/>
    <w:rsid w:val="47B37D01"/>
    <w:rsid w:val="47B73BC5"/>
    <w:rsid w:val="47C22C96"/>
    <w:rsid w:val="47C307BC"/>
    <w:rsid w:val="47C65E4E"/>
    <w:rsid w:val="47CA1B4A"/>
    <w:rsid w:val="47CA38F8"/>
    <w:rsid w:val="47CB7671"/>
    <w:rsid w:val="47CE30B0"/>
    <w:rsid w:val="47D209FF"/>
    <w:rsid w:val="47D44777"/>
    <w:rsid w:val="47E0311C"/>
    <w:rsid w:val="47E56984"/>
    <w:rsid w:val="47F170D7"/>
    <w:rsid w:val="47FC5A7C"/>
    <w:rsid w:val="480212E4"/>
    <w:rsid w:val="480768FB"/>
    <w:rsid w:val="480C2163"/>
    <w:rsid w:val="480D7C89"/>
    <w:rsid w:val="480F57AF"/>
    <w:rsid w:val="482422F2"/>
    <w:rsid w:val="482C45B3"/>
    <w:rsid w:val="483671E0"/>
    <w:rsid w:val="484216E1"/>
    <w:rsid w:val="484418FD"/>
    <w:rsid w:val="48482A6F"/>
    <w:rsid w:val="484C6A03"/>
    <w:rsid w:val="48531B40"/>
    <w:rsid w:val="485A1120"/>
    <w:rsid w:val="485F6737"/>
    <w:rsid w:val="486378A9"/>
    <w:rsid w:val="48651163"/>
    <w:rsid w:val="48671147"/>
    <w:rsid w:val="486C0E54"/>
    <w:rsid w:val="486D24D6"/>
    <w:rsid w:val="486E0728"/>
    <w:rsid w:val="486F26F2"/>
    <w:rsid w:val="48741AB6"/>
    <w:rsid w:val="48790E7B"/>
    <w:rsid w:val="489108BA"/>
    <w:rsid w:val="489A776F"/>
    <w:rsid w:val="48A028AB"/>
    <w:rsid w:val="48AF2AEE"/>
    <w:rsid w:val="48B60321"/>
    <w:rsid w:val="48BA396D"/>
    <w:rsid w:val="48BF71D5"/>
    <w:rsid w:val="48C447EC"/>
    <w:rsid w:val="48D03190"/>
    <w:rsid w:val="48DA400F"/>
    <w:rsid w:val="48DB1B35"/>
    <w:rsid w:val="48DD58AD"/>
    <w:rsid w:val="48E21116"/>
    <w:rsid w:val="48E24C72"/>
    <w:rsid w:val="4904108C"/>
    <w:rsid w:val="49060960"/>
    <w:rsid w:val="490D2B78"/>
    <w:rsid w:val="49115E22"/>
    <w:rsid w:val="49184B37"/>
    <w:rsid w:val="491A08B0"/>
    <w:rsid w:val="49262DB0"/>
    <w:rsid w:val="492E435B"/>
    <w:rsid w:val="493354CD"/>
    <w:rsid w:val="49351245"/>
    <w:rsid w:val="493C0826"/>
    <w:rsid w:val="494D658F"/>
    <w:rsid w:val="495C2C76"/>
    <w:rsid w:val="495E079C"/>
    <w:rsid w:val="4968786D"/>
    <w:rsid w:val="496B2EB9"/>
    <w:rsid w:val="496D09DF"/>
    <w:rsid w:val="496D6C31"/>
    <w:rsid w:val="497A75A0"/>
    <w:rsid w:val="4981448B"/>
    <w:rsid w:val="49883A6B"/>
    <w:rsid w:val="498875C7"/>
    <w:rsid w:val="498A77E3"/>
    <w:rsid w:val="49942410"/>
    <w:rsid w:val="49971F00"/>
    <w:rsid w:val="49975A5C"/>
    <w:rsid w:val="49A81A17"/>
    <w:rsid w:val="49AF724A"/>
    <w:rsid w:val="49B44860"/>
    <w:rsid w:val="49C34AA3"/>
    <w:rsid w:val="49CB1BAA"/>
    <w:rsid w:val="49D56585"/>
    <w:rsid w:val="49DA3B9B"/>
    <w:rsid w:val="49EA0282"/>
    <w:rsid w:val="49EB7B56"/>
    <w:rsid w:val="49EF5898"/>
    <w:rsid w:val="49F11610"/>
    <w:rsid w:val="49F44C5D"/>
    <w:rsid w:val="4A0155CC"/>
    <w:rsid w:val="4A0A0924"/>
    <w:rsid w:val="4A0C2B74"/>
    <w:rsid w:val="4A0F7CE8"/>
    <w:rsid w:val="4A1277D9"/>
    <w:rsid w:val="4A190B67"/>
    <w:rsid w:val="4A192915"/>
    <w:rsid w:val="4A2A68D0"/>
    <w:rsid w:val="4A2B43F6"/>
    <w:rsid w:val="4A325785"/>
    <w:rsid w:val="4A392FB7"/>
    <w:rsid w:val="4A396B13"/>
    <w:rsid w:val="4A3C6604"/>
    <w:rsid w:val="4A407EA2"/>
    <w:rsid w:val="4A4200BE"/>
    <w:rsid w:val="4A4D0811"/>
    <w:rsid w:val="4A525E27"/>
    <w:rsid w:val="4A546448"/>
    <w:rsid w:val="4A5E2A1E"/>
    <w:rsid w:val="4A617FE4"/>
    <w:rsid w:val="4A6242BC"/>
    <w:rsid w:val="4A6A13C3"/>
    <w:rsid w:val="4A704B0B"/>
    <w:rsid w:val="4A761B16"/>
    <w:rsid w:val="4A7E09CA"/>
    <w:rsid w:val="4A827A02"/>
    <w:rsid w:val="4A857FAB"/>
    <w:rsid w:val="4A91694F"/>
    <w:rsid w:val="4A9401EE"/>
    <w:rsid w:val="4A9621B8"/>
    <w:rsid w:val="4A985F30"/>
    <w:rsid w:val="4AA448D5"/>
    <w:rsid w:val="4AA91EEB"/>
    <w:rsid w:val="4AB8212E"/>
    <w:rsid w:val="4ABA40F8"/>
    <w:rsid w:val="4AC62A9D"/>
    <w:rsid w:val="4ACC5BD9"/>
    <w:rsid w:val="4AD54A8E"/>
    <w:rsid w:val="4AE92E26"/>
    <w:rsid w:val="4AF34F14"/>
    <w:rsid w:val="4AFB026D"/>
    <w:rsid w:val="4AFD5D93"/>
    <w:rsid w:val="4B125A67"/>
    <w:rsid w:val="4B1A4B97"/>
    <w:rsid w:val="4B1B110F"/>
    <w:rsid w:val="4B221C9D"/>
    <w:rsid w:val="4B294DDA"/>
    <w:rsid w:val="4B2B6DA4"/>
    <w:rsid w:val="4B306168"/>
    <w:rsid w:val="4B481704"/>
    <w:rsid w:val="4B490FD8"/>
    <w:rsid w:val="4B49547C"/>
    <w:rsid w:val="4B4B2FA2"/>
    <w:rsid w:val="4B5005B9"/>
    <w:rsid w:val="4B5736F5"/>
    <w:rsid w:val="4B7342A7"/>
    <w:rsid w:val="4B7C065B"/>
    <w:rsid w:val="4B893ACB"/>
    <w:rsid w:val="4B897627"/>
    <w:rsid w:val="4B904E59"/>
    <w:rsid w:val="4B906C07"/>
    <w:rsid w:val="4B922D11"/>
    <w:rsid w:val="4BA10E14"/>
    <w:rsid w:val="4BA821A3"/>
    <w:rsid w:val="4BAB1C93"/>
    <w:rsid w:val="4BAF1783"/>
    <w:rsid w:val="4BB24DCF"/>
    <w:rsid w:val="4BB5666E"/>
    <w:rsid w:val="4BBC17AA"/>
    <w:rsid w:val="4BC0573E"/>
    <w:rsid w:val="4BC468B1"/>
    <w:rsid w:val="4BC973E3"/>
    <w:rsid w:val="4BCB7C3F"/>
    <w:rsid w:val="4BDA60D4"/>
    <w:rsid w:val="4BEB02E1"/>
    <w:rsid w:val="4BF47196"/>
    <w:rsid w:val="4BF52F0E"/>
    <w:rsid w:val="4BF61160"/>
    <w:rsid w:val="4BF90C50"/>
    <w:rsid w:val="4BFE6267"/>
    <w:rsid w:val="4C001FDF"/>
    <w:rsid w:val="4C0A4C0B"/>
    <w:rsid w:val="4C0D0258"/>
    <w:rsid w:val="4C1415E6"/>
    <w:rsid w:val="4C160596"/>
    <w:rsid w:val="4C172E84"/>
    <w:rsid w:val="4C1C011A"/>
    <w:rsid w:val="4C2555A1"/>
    <w:rsid w:val="4C2A0E0A"/>
    <w:rsid w:val="4C2D08FA"/>
    <w:rsid w:val="4C416153"/>
    <w:rsid w:val="4C431ECB"/>
    <w:rsid w:val="4C46376A"/>
    <w:rsid w:val="4C523EBC"/>
    <w:rsid w:val="4C5916EF"/>
    <w:rsid w:val="4C6A7458"/>
    <w:rsid w:val="4C8449BE"/>
    <w:rsid w:val="4C854292"/>
    <w:rsid w:val="4C8E539C"/>
    <w:rsid w:val="4C92075D"/>
    <w:rsid w:val="4C9316DD"/>
    <w:rsid w:val="4C940979"/>
    <w:rsid w:val="4CAA3CF8"/>
    <w:rsid w:val="4CAF57B3"/>
    <w:rsid w:val="4CCC1EC1"/>
    <w:rsid w:val="4CD174D7"/>
    <w:rsid w:val="4CE92A73"/>
    <w:rsid w:val="4D072EF9"/>
    <w:rsid w:val="4D087900"/>
    <w:rsid w:val="4D090A1F"/>
    <w:rsid w:val="4D0C49B3"/>
    <w:rsid w:val="4D183358"/>
    <w:rsid w:val="4D186EB4"/>
    <w:rsid w:val="4D292E6F"/>
    <w:rsid w:val="4D2C0BB1"/>
    <w:rsid w:val="4D330192"/>
    <w:rsid w:val="4D387556"/>
    <w:rsid w:val="4D395E7C"/>
    <w:rsid w:val="4D3D691B"/>
    <w:rsid w:val="4D3F6B37"/>
    <w:rsid w:val="4D5048A0"/>
    <w:rsid w:val="4D534390"/>
    <w:rsid w:val="4D551EB6"/>
    <w:rsid w:val="4D671BE9"/>
    <w:rsid w:val="4D695962"/>
    <w:rsid w:val="4D746602"/>
    <w:rsid w:val="4D7560B4"/>
    <w:rsid w:val="4D7D140D"/>
    <w:rsid w:val="4D7F0CE1"/>
    <w:rsid w:val="4D84279B"/>
    <w:rsid w:val="4D8B1D7C"/>
    <w:rsid w:val="4D981DA3"/>
    <w:rsid w:val="4DA846DC"/>
    <w:rsid w:val="4DAB1AD6"/>
    <w:rsid w:val="4DAE15C6"/>
    <w:rsid w:val="4DB34E2F"/>
    <w:rsid w:val="4DB90697"/>
    <w:rsid w:val="4DBC3CE3"/>
    <w:rsid w:val="4DBD7A5B"/>
    <w:rsid w:val="4DBE3EFF"/>
    <w:rsid w:val="4DBF1A26"/>
    <w:rsid w:val="4DC62DB4"/>
    <w:rsid w:val="4DD23507"/>
    <w:rsid w:val="4DD92AE7"/>
    <w:rsid w:val="4DE33966"/>
    <w:rsid w:val="4DEA4CF4"/>
    <w:rsid w:val="4DF25957"/>
    <w:rsid w:val="4DF55447"/>
    <w:rsid w:val="4E04568A"/>
    <w:rsid w:val="4E047438"/>
    <w:rsid w:val="4E0A0EF3"/>
    <w:rsid w:val="4E0F02B7"/>
    <w:rsid w:val="4E173610"/>
    <w:rsid w:val="4E1A6C5C"/>
    <w:rsid w:val="4E217FEA"/>
    <w:rsid w:val="4E255D2C"/>
    <w:rsid w:val="4E3046D1"/>
    <w:rsid w:val="4E3E0B9C"/>
    <w:rsid w:val="4E3E294A"/>
    <w:rsid w:val="4E3E6DEE"/>
    <w:rsid w:val="4E434405"/>
    <w:rsid w:val="4E437F61"/>
    <w:rsid w:val="4E571C5E"/>
    <w:rsid w:val="4E5E2FEC"/>
    <w:rsid w:val="4E616639"/>
    <w:rsid w:val="4E65437B"/>
    <w:rsid w:val="4E6C5709"/>
    <w:rsid w:val="4E6D3230"/>
    <w:rsid w:val="4E704779"/>
    <w:rsid w:val="4E8A2033"/>
    <w:rsid w:val="4E8D38D2"/>
    <w:rsid w:val="4E9E163B"/>
    <w:rsid w:val="4E9E5ADF"/>
    <w:rsid w:val="4EA330F5"/>
    <w:rsid w:val="4EA36C51"/>
    <w:rsid w:val="4EC8490A"/>
    <w:rsid w:val="4ECA2430"/>
    <w:rsid w:val="4ED82D9F"/>
    <w:rsid w:val="4EDB288F"/>
    <w:rsid w:val="4EEE4370"/>
    <w:rsid w:val="4EEF00E8"/>
    <w:rsid w:val="4EFD2805"/>
    <w:rsid w:val="4EFF657E"/>
    <w:rsid w:val="4F035942"/>
    <w:rsid w:val="4F0B3174"/>
    <w:rsid w:val="4F155DA1"/>
    <w:rsid w:val="4F231B40"/>
    <w:rsid w:val="4F253B0A"/>
    <w:rsid w:val="4F2E6E63"/>
    <w:rsid w:val="4F343D4D"/>
    <w:rsid w:val="4F381A8F"/>
    <w:rsid w:val="4F3A5808"/>
    <w:rsid w:val="4F4421E2"/>
    <w:rsid w:val="4F457D08"/>
    <w:rsid w:val="4F473A81"/>
    <w:rsid w:val="4F4C553B"/>
    <w:rsid w:val="4F506DD9"/>
    <w:rsid w:val="4F641CE0"/>
    <w:rsid w:val="4F644633"/>
    <w:rsid w:val="4F675ED1"/>
    <w:rsid w:val="4F754A92"/>
    <w:rsid w:val="4F786330"/>
    <w:rsid w:val="4F7A20A8"/>
    <w:rsid w:val="4F8151E4"/>
    <w:rsid w:val="4F820F5D"/>
    <w:rsid w:val="4F860A4D"/>
    <w:rsid w:val="4F876573"/>
    <w:rsid w:val="4F8C5937"/>
    <w:rsid w:val="4F8D1DDB"/>
    <w:rsid w:val="4F9F1B0F"/>
    <w:rsid w:val="4FAB400F"/>
    <w:rsid w:val="4FB235F0"/>
    <w:rsid w:val="4FBB7FCB"/>
    <w:rsid w:val="4FBD1F95"/>
    <w:rsid w:val="4FBE01E7"/>
    <w:rsid w:val="4FC7250D"/>
    <w:rsid w:val="4FD80B7D"/>
    <w:rsid w:val="4FF534DD"/>
    <w:rsid w:val="50033E4B"/>
    <w:rsid w:val="500951DA"/>
    <w:rsid w:val="500B0F52"/>
    <w:rsid w:val="50175B49"/>
    <w:rsid w:val="501E6ED7"/>
    <w:rsid w:val="50210776"/>
    <w:rsid w:val="50355FCF"/>
    <w:rsid w:val="503E30D6"/>
    <w:rsid w:val="5043249A"/>
    <w:rsid w:val="504D156B"/>
    <w:rsid w:val="505E72D4"/>
    <w:rsid w:val="50650662"/>
    <w:rsid w:val="5066262C"/>
    <w:rsid w:val="50681F00"/>
    <w:rsid w:val="50760AC1"/>
    <w:rsid w:val="50792360"/>
    <w:rsid w:val="507B60D8"/>
    <w:rsid w:val="507B7E86"/>
    <w:rsid w:val="50845B7F"/>
    <w:rsid w:val="508D5E0B"/>
    <w:rsid w:val="508D7BB9"/>
    <w:rsid w:val="5099030C"/>
    <w:rsid w:val="50A56CB1"/>
    <w:rsid w:val="50A867A1"/>
    <w:rsid w:val="50AA2519"/>
    <w:rsid w:val="50AA3F1E"/>
    <w:rsid w:val="50AC44E3"/>
    <w:rsid w:val="50B52C6C"/>
    <w:rsid w:val="50C07F8E"/>
    <w:rsid w:val="50C57353"/>
    <w:rsid w:val="50C7131D"/>
    <w:rsid w:val="50D94BAC"/>
    <w:rsid w:val="50DD28EE"/>
    <w:rsid w:val="50E0418D"/>
    <w:rsid w:val="50F32112"/>
    <w:rsid w:val="50FD4D3F"/>
    <w:rsid w:val="51051E45"/>
    <w:rsid w:val="510C6D30"/>
    <w:rsid w:val="510D2AA8"/>
    <w:rsid w:val="511802C2"/>
    <w:rsid w:val="51226553"/>
    <w:rsid w:val="512A365A"/>
    <w:rsid w:val="513242BC"/>
    <w:rsid w:val="51330760"/>
    <w:rsid w:val="5133250E"/>
    <w:rsid w:val="51363DAD"/>
    <w:rsid w:val="513B13C3"/>
    <w:rsid w:val="514364CA"/>
    <w:rsid w:val="51482967"/>
    <w:rsid w:val="514A5AAA"/>
    <w:rsid w:val="51515016"/>
    <w:rsid w:val="5151508A"/>
    <w:rsid w:val="5156444F"/>
    <w:rsid w:val="51581F75"/>
    <w:rsid w:val="5160707C"/>
    <w:rsid w:val="51624BA2"/>
    <w:rsid w:val="5167040A"/>
    <w:rsid w:val="516C30E8"/>
    <w:rsid w:val="516E1798"/>
    <w:rsid w:val="51713037"/>
    <w:rsid w:val="51714DE5"/>
    <w:rsid w:val="5176689F"/>
    <w:rsid w:val="517B5C63"/>
    <w:rsid w:val="51826FF2"/>
    <w:rsid w:val="518B234A"/>
    <w:rsid w:val="51976F41"/>
    <w:rsid w:val="51A0391C"/>
    <w:rsid w:val="51A21442"/>
    <w:rsid w:val="51A4340C"/>
    <w:rsid w:val="51AC406F"/>
    <w:rsid w:val="51AF240B"/>
    <w:rsid w:val="51B66C9C"/>
    <w:rsid w:val="51BF1FF4"/>
    <w:rsid w:val="51CE2237"/>
    <w:rsid w:val="51D11D27"/>
    <w:rsid w:val="51D35A9F"/>
    <w:rsid w:val="51D81616"/>
    <w:rsid w:val="51D830B6"/>
    <w:rsid w:val="51DB0B9F"/>
    <w:rsid w:val="51DC2D27"/>
    <w:rsid w:val="51E11F6A"/>
    <w:rsid w:val="51E23F34"/>
    <w:rsid w:val="51E8779D"/>
    <w:rsid w:val="51ED4DB3"/>
    <w:rsid w:val="51EE6435"/>
    <w:rsid w:val="521A722A"/>
    <w:rsid w:val="523522B6"/>
    <w:rsid w:val="52374280"/>
    <w:rsid w:val="52397FF8"/>
    <w:rsid w:val="524424F9"/>
    <w:rsid w:val="524D5852"/>
    <w:rsid w:val="5253098E"/>
    <w:rsid w:val="525F2FE2"/>
    <w:rsid w:val="526B217C"/>
    <w:rsid w:val="52742DDF"/>
    <w:rsid w:val="52754DA9"/>
    <w:rsid w:val="52796647"/>
    <w:rsid w:val="527C1C93"/>
    <w:rsid w:val="529945F3"/>
    <w:rsid w:val="52A64F62"/>
    <w:rsid w:val="52B96A43"/>
    <w:rsid w:val="52C13B4A"/>
    <w:rsid w:val="52C6444D"/>
    <w:rsid w:val="52CB49C9"/>
    <w:rsid w:val="52D10231"/>
    <w:rsid w:val="52DA2D3A"/>
    <w:rsid w:val="52DC0984"/>
    <w:rsid w:val="52E57838"/>
    <w:rsid w:val="52EC506B"/>
    <w:rsid w:val="52F757BE"/>
    <w:rsid w:val="52FE4D9E"/>
    <w:rsid w:val="530323B4"/>
    <w:rsid w:val="530A3743"/>
    <w:rsid w:val="53172865"/>
    <w:rsid w:val="53185E60"/>
    <w:rsid w:val="53237A0F"/>
    <w:rsid w:val="53281E1B"/>
    <w:rsid w:val="532C5467"/>
    <w:rsid w:val="532D11DF"/>
    <w:rsid w:val="5334256E"/>
    <w:rsid w:val="53364538"/>
    <w:rsid w:val="533E519B"/>
    <w:rsid w:val="5349426B"/>
    <w:rsid w:val="534D3630"/>
    <w:rsid w:val="535624E4"/>
    <w:rsid w:val="53566988"/>
    <w:rsid w:val="535C6CE4"/>
    <w:rsid w:val="536410A5"/>
    <w:rsid w:val="536A2433"/>
    <w:rsid w:val="536C61AC"/>
    <w:rsid w:val="53791C01"/>
    <w:rsid w:val="538057B3"/>
    <w:rsid w:val="53894668"/>
    <w:rsid w:val="538A03E0"/>
    <w:rsid w:val="5391176E"/>
    <w:rsid w:val="539B25ED"/>
    <w:rsid w:val="53A476F3"/>
    <w:rsid w:val="53A5521A"/>
    <w:rsid w:val="53A94D0A"/>
    <w:rsid w:val="53B35B89"/>
    <w:rsid w:val="53B536AF"/>
    <w:rsid w:val="53C102A5"/>
    <w:rsid w:val="53D55AFF"/>
    <w:rsid w:val="53D578AD"/>
    <w:rsid w:val="53DD49B3"/>
    <w:rsid w:val="53E21FCA"/>
    <w:rsid w:val="53EC109A"/>
    <w:rsid w:val="5406215C"/>
    <w:rsid w:val="541303D5"/>
    <w:rsid w:val="5422686A"/>
    <w:rsid w:val="542C1497"/>
    <w:rsid w:val="54370568"/>
    <w:rsid w:val="543C16DA"/>
    <w:rsid w:val="543C5B7E"/>
    <w:rsid w:val="54420CBA"/>
    <w:rsid w:val="54436F0C"/>
    <w:rsid w:val="54442C85"/>
    <w:rsid w:val="544607AB"/>
    <w:rsid w:val="54501629"/>
    <w:rsid w:val="545C1D7C"/>
    <w:rsid w:val="545F7ABE"/>
    <w:rsid w:val="546B1FBF"/>
    <w:rsid w:val="546E1AAF"/>
    <w:rsid w:val="54770964"/>
    <w:rsid w:val="547846DC"/>
    <w:rsid w:val="5483555B"/>
    <w:rsid w:val="548E3F00"/>
    <w:rsid w:val="54977258"/>
    <w:rsid w:val="549C486F"/>
    <w:rsid w:val="549F7EBB"/>
    <w:rsid w:val="54A83213"/>
    <w:rsid w:val="54AA6F8B"/>
    <w:rsid w:val="54B0031A"/>
    <w:rsid w:val="54B73456"/>
    <w:rsid w:val="54B95421"/>
    <w:rsid w:val="54D04518"/>
    <w:rsid w:val="54D51B2F"/>
    <w:rsid w:val="54D933CD"/>
    <w:rsid w:val="54E12062"/>
    <w:rsid w:val="54E56216"/>
    <w:rsid w:val="54EF499E"/>
    <w:rsid w:val="54F16968"/>
    <w:rsid w:val="54F55D2D"/>
    <w:rsid w:val="54F63F7F"/>
    <w:rsid w:val="54F77CF7"/>
    <w:rsid w:val="54FB77E7"/>
    <w:rsid w:val="55050666"/>
    <w:rsid w:val="550541C2"/>
    <w:rsid w:val="55054EB9"/>
    <w:rsid w:val="5511700B"/>
    <w:rsid w:val="55141E44"/>
    <w:rsid w:val="5516017D"/>
    <w:rsid w:val="551B5793"/>
    <w:rsid w:val="551C150B"/>
    <w:rsid w:val="55202DAA"/>
    <w:rsid w:val="55286102"/>
    <w:rsid w:val="55313209"/>
    <w:rsid w:val="553C52A5"/>
    <w:rsid w:val="553E76D4"/>
    <w:rsid w:val="554271C4"/>
    <w:rsid w:val="55491271"/>
    <w:rsid w:val="554923E8"/>
    <w:rsid w:val="554F368F"/>
    <w:rsid w:val="555022BB"/>
    <w:rsid w:val="55524F2D"/>
    <w:rsid w:val="555B2034"/>
    <w:rsid w:val="555E1B24"/>
    <w:rsid w:val="55654C60"/>
    <w:rsid w:val="55733821"/>
    <w:rsid w:val="5576721A"/>
    <w:rsid w:val="5579070C"/>
    <w:rsid w:val="55805F3E"/>
    <w:rsid w:val="55855716"/>
    <w:rsid w:val="558E2409"/>
    <w:rsid w:val="5599A043"/>
    <w:rsid w:val="559B7C45"/>
    <w:rsid w:val="55A41C2D"/>
    <w:rsid w:val="55B160F8"/>
    <w:rsid w:val="55B33C1E"/>
    <w:rsid w:val="55B94FAC"/>
    <w:rsid w:val="55BD684B"/>
    <w:rsid w:val="55C0633B"/>
    <w:rsid w:val="55C7591B"/>
    <w:rsid w:val="55D122F6"/>
    <w:rsid w:val="55D342C0"/>
    <w:rsid w:val="55D818D6"/>
    <w:rsid w:val="55DD513F"/>
    <w:rsid w:val="55E738C7"/>
    <w:rsid w:val="55EB13F3"/>
    <w:rsid w:val="55F3226C"/>
    <w:rsid w:val="55F52488"/>
    <w:rsid w:val="56010E2D"/>
    <w:rsid w:val="560721BC"/>
    <w:rsid w:val="560B3A5A"/>
    <w:rsid w:val="5613290E"/>
    <w:rsid w:val="56262642"/>
    <w:rsid w:val="56292132"/>
    <w:rsid w:val="56293EE0"/>
    <w:rsid w:val="562C1C22"/>
    <w:rsid w:val="562C39D0"/>
    <w:rsid w:val="562E599A"/>
    <w:rsid w:val="5632548A"/>
    <w:rsid w:val="56332FB1"/>
    <w:rsid w:val="563C1E65"/>
    <w:rsid w:val="564231F4"/>
    <w:rsid w:val="56431446"/>
    <w:rsid w:val="564451BE"/>
    <w:rsid w:val="565C2507"/>
    <w:rsid w:val="565D3B8A"/>
    <w:rsid w:val="565D4368"/>
    <w:rsid w:val="565F5B54"/>
    <w:rsid w:val="565F7902"/>
    <w:rsid w:val="5664316A"/>
    <w:rsid w:val="566C73E3"/>
    <w:rsid w:val="56796ABF"/>
    <w:rsid w:val="567A4164"/>
    <w:rsid w:val="567C6706"/>
    <w:rsid w:val="56835CE6"/>
    <w:rsid w:val="56866145"/>
    <w:rsid w:val="569021B1"/>
    <w:rsid w:val="5697353F"/>
    <w:rsid w:val="56981066"/>
    <w:rsid w:val="569A3030"/>
    <w:rsid w:val="56A65531"/>
    <w:rsid w:val="56A731E6"/>
    <w:rsid w:val="56A93273"/>
    <w:rsid w:val="56BA5480"/>
    <w:rsid w:val="56BE0ACC"/>
    <w:rsid w:val="56BF4844"/>
    <w:rsid w:val="56C44B23"/>
    <w:rsid w:val="56C65BD3"/>
    <w:rsid w:val="56C836F9"/>
    <w:rsid w:val="56D007FF"/>
    <w:rsid w:val="56D46542"/>
    <w:rsid w:val="56D93B58"/>
    <w:rsid w:val="56DE4CCA"/>
    <w:rsid w:val="56E37C18"/>
    <w:rsid w:val="56E46059"/>
    <w:rsid w:val="56E66275"/>
    <w:rsid w:val="56E85B49"/>
    <w:rsid w:val="56F269C8"/>
    <w:rsid w:val="56F50266"/>
    <w:rsid w:val="56FF2E93"/>
    <w:rsid w:val="57081D47"/>
    <w:rsid w:val="570877D5"/>
    <w:rsid w:val="57154464"/>
    <w:rsid w:val="571B5F1F"/>
    <w:rsid w:val="57266671"/>
    <w:rsid w:val="572823EA"/>
    <w:rsid w:val="573265F8"/>
    <w:rsid w:val="57340D8E"/>
    <w:rsid w:val="57392849"/>
    <w:rsid w:val="57452F9B"/>
    <w:rsid w:val="575431DF"/>
    <w:rsid w:val="575925A3"/>
    <w:rsid w:val="57723665"/>
    <w:rsid w:val="57743881"/>
    <w:rsid w:val="577E025B"/>
    <w:rsid w:val="57923D07"/>
    <w:rsid w:val="57931F59"/>
    <w:rsid w:val="579E08FE"/>
    <w:rsid w:val="57A04676"/>
    <w:rsid w:val="57A53A3A"/>
    <w:rsid w:val="57AA1051"/>
    <w:rsid w:val="57BF22CA"/>
    <w:rsid w:val="57BF2D4E"/>
    <w:rsid w:val="57C2283E"/>
    <w:rsid w:val="57CF28F1"/>
    <w:rsid w:val="57D4431F"/>
    <w:rsid w:val="57E44562"/>
    <w:rsid w:val="57E722A5"/>
    <w:rsid w:val="57EA769F"/>
    <w:rsid w:val="57EF4CB5"/>
    <w:rsid w:val="57F10A2D"/>
    <w:rsid w:val="57F4051E"/>
    <w:rsid w:val="57F64296"/>
    <w:rsid w:val="57F8000E"/>
    <w:rsid w:val="57F86260"/>
    <w:rsid w:val="57FA3D86"/>
    <w:rsid w:val="58136BF6"/>
    <w:rsid w:val="582708F3"/>
    <w:rsid w:val="5829466B"/>
    <w:rsid w:val="58296419"/>
    <w:rsid w:val="582E3A30"/>
    <w:rsid w:val="58346B6C"/>
    <w:rsid w:val="583848AE"/>
    <w:rsid w:val="584119B5"/>
    <w:rsid w:val="58450D79"/>
    <w:rsid w:val="58466FCB"/>
    <w:rsid w:val="584E40D2"/>
    <w:rsid w:val="58692CBA"/>
    <w:rsid w:val="586B6A32"/>
    <w:rsid w:val="587578B0"/>
    <w:rsid w:val="58773629"/>
    <w:rsid w:val="58810003"/>
    <w:rsid w:val="588875E4"/>
    <w:rsid w:val="5889510A"/>
    <w:rsid w:val="588B0E82"/>
    <w:rsid w:val="588C15CC"/>
    <w:rsid w:val="58920462"/>
    <w:rsid w:val="589E6E07"/>
    <w:rsid w:val="589F0489"/>
    <w:rsid w:val="58AB5080"/>
    <w:rsid w:val="58AE691E"/>
    <w:rsid w:val="58B55EFF"/>
    <w:rsid w:val="58B71C77"/>
    <w:rsid w:val="58BD6B62"/>
    <w:rsid w:val="58C16059"/>
    <w:rsid w:val="58C223CA"/>
    <w:rsid w:val="58C3061C"/>
    <w:rsid w:val="58C47EF0"/>
    <w:rsid w:val="58C6010C"/>
    <w:rsid w:val="58CD3249"/>
    <w:rsid w:val="58D00F8B"/>
    <w:rsid w:val="58D26AB1"/>
    <w:rsid w:val="58D520FD"/>
    <w:rsid w:val="58EB7B73"/>
    <w:rsid w:val="58F44C79"/>
    <w:rsid w:val="5900361E"/>
    <w:rsid w:val="59074EB6"/>
    <w:rsid w:val="591250FF"/>
    <w:rsid w:val="59215342"/>
    <w:rsid w:val="592310BA"/>
    <w:rsid w:val="5923730C"/>
    <w:rsid w:val="59260BAB"/>
    <w:rsid w:val="59266DFD"/>
    <w:rsid w:val="59305585"/>
    <w:rsid w:val="5934151A"/>
    <w:rsid w:val="59352B9C"/>
    <w:rsid w:val="59401C6C"/>
    <w:rsid w:val="594159E5"/>
    <w:rsid w:val="59457283"/>
    <w:rsid w:val="59480B21"/>
    <w:rsid w:val="59486D73"/>
    <w:rsid w:val="595B0854"/>
    <w:rsid w:val="59613991"/>
    <w:rsid w:val="596D0588"/>
    <w:rsid w:val="59710E04"/>
    <w:rsid w:val="59771406"/>
    <w:rsid w:val="597A4A53"/>
    <w:rsid w:val="597E2795"/>
    <w:rsid w:val="598002BB"/>
    <w:rsid w:val="5991071A"/>
    <w:rsid w:val="599441FA"/>
    <w:rsid w:val="59A10231"/>
    <w:rsid w:val="59A55F73"/>
    <w:rsid w:val="59B71A84"/>
    <w:rsid w:val="59B77A55"/>
    <w:rsid w:val="59C06909"/>
    <w:rsid w:val="59C83A10"/>
    <w:rsid w:val="59DE5DB6"/>
    <w:rsid w:val="59E52814"/>
    <w:rsid w:val="59EF5395"/>
    <w:rsid w:val="5A0A227A"/>
    <w:rsid w:val="5A146C55"/>
    <w:rsid w:val="5A1D3D5C"/>
    <w:rsid w:val="5A1F7AD4"/>
    <w:rsid w:val="5A2A6479"/>
    <w:rsid w:val="5A551748"/>
    <w:rsid w:val="5A56101C"/>
    <w:rsid w:val="5A6000EC"/>
    <w:rsid w:val="5A614DE3"/>
    <w:rsid w:val="5A64198B"/>
    <w:rsid w:val="5A7140A7"/>
    <w:rsid w:val="5A731374"/>
    <w:rsid w:val="5A737E20"/>
    <w:rsid w:val="5A7476F4"/>
    <w:rsid w:val="5A755946"/>
    <w:rsid w:val="5A89319F"/>
    <w:rsid w:val="5A947624"/>
    <w:rsid w:val="5A9D4E9D"/>
    <w:rsid w:val="5AA63D51"/>
    <w:rsid w:val="5AB75F5E"/>
    <w:rsid w:val="5ABA5A4E"/>
    <w:rsid w:val="5ABD72ED"/>
    <w:rsid w:val="5AC02939"/>
    <w:rsid w:val="5ACD1BB7"/>
    <w:rsid w:val="5AD20FEA"/>
    <w:rsid w:val="5ADF54B5"/>
    <w:rsid w:val="5AE42ACB"/>
    <w:rsid w:val="5AE76118"/>
    <w:rsid w:val="5AEE56F8"/>
    <w:rsid w:val="5AF727FF"/>
    <w:rsid w:val="5AFF7905"/>
    <w:rsid w:val="5B084A0C"/>
    <w:rsid w:val="5B092532"/>
    <w:rsid w:val="5B174C4F"/>
    <w:rsid w:val="5B2348F0"/>
    <w:rsid w:val="5B2D6220"/>
    <w:rsid w:val="5B394BC5"/>
    <w:rsid w:val="5B3B7CC5"/>
    <w:rsid w:val="5B3C6463"/>
    <w:rsid w:val="5B5C6B06"/>
    <w:rsid w:val="5B5F03A4"/>
    <w:rsid w:val="5B646ED1"/>
    <w:rsid w:val="5B6559BA"/>
    <w:rsid w:val="5B667984"/>
    <w:rsid w:val="5B6F4A8B"/>
    <w:rsid w:val="5B745BFD"/>
    <w:rsid w:val="5B8A3673"/>
    <w:rsid w:val="5B8D3163"/>
    <w:rsid w:val="5BA815A4"/>
    <w:rsid w:val="5BA83AF9"/>
    <w:rsid w:val="5BAD7361"/>
    <w:rsid w:val="5BAF30D9"/>
    <w:rsid w:val="5BAF4E87"/>
    <w:rsid w:val="5BB701E0"/>
    <w:rsid w:val="5BBB1A7E"/>
    <w:rsid w:val="5BBB382C"/>
    <w:rsid w:val="5BC30933"/>
    <w:rsid w:val="5BC546AB"/>
    <w:rsid w:val="5BC87CF7"/>
    <w:rsid w:val="5BCF1086"/>
    <w:rsid w:val="5BD26DC8"/>
    <w:rsid w:val="5BD60666"/>
    <w:rsid w:val="5BDE39BF"/>
    <w:rsid w:val="5BE30FD5"/>
    <w:rsid w:val="5BF31218"/>
    <w:rsid w:val="5BF44F90"/>
    <w:rsid w:val="5BFD3E45"/>
    <w:rsid w:val="5C0827EA"/>
    <w:rsid w:val="5C1473E0"/>
    <w:rsid w:val="5C2313D1"/>
    <w:rsid w:val="5C245875"/>
    <w:rsid w:val="5C2869E8"/>
    <w:rsid w:val="5C294C3A"/>
    <w:rsid w:val="5C2D3FFE"/>
    <w:rsid w:val="5C2F421A"/>
    <w:rsid w:val="5C3435DF"/>
    <w:rsid w:val="5C4557EC"/>
    <w:rsid w:val="5C49708A"/>
    <w:rsid w:val="5C4A2E02"/>
    <w:rsid w:val="5C58551F"/>
    <w:rsid w:val="5C5D2B35"/>
    <w:rsid w:val="5C5D48E3"/>
    <w:rsid w:val="5C642116"/>
    <w:rsid w:val="5C6C2D78"/>
    <w:rsid w:val="5C71213D"/>
    <w:rsid w:val="5C7165E1"/>
    <w:rsid w:val="5C732359"/>
    <w:rsid w:val="5C7834CB"/>
    <w:rsid w:val="5C7B120D"/>
    <w:rsid w:val="5C8956D8"/>
    <w:rsid w:val="5C904CB9"/>
    <w:rsid w:val="5C9127DF"/>
    <w:rsid w:val="5C9A5B38"/>
    <w:rsid w:val="5C9A78E6"/>
    <w:rsid w:val="5C9F6CAA"/>
    <w:rsid w:val="5CA6628A"/>
    <w:rsid w:val="5CAB38A1"/>
    <w:rsid w:val="5CAE3391"/>
    <w:rsid w:val="5CB6590F"/>
    <w:rsid w:val="5CBD1826"/>
    <w:rsid w:val="5CC606DB"/>
    <w:rsid w:val="5CC6692D"/>
    <w:rsid w:val="5CCC3817"/>
    <w:rsid w:val="5CD050B5"/>
    <w:rsid w:val="5CD31049"/>
    <w:rsid w:val="5CD526CC"/>
    <w:rsid w:val="5CD8040E"/>
    <w:rsid w:val="5CDB2C89"/>
    <w:rsid w:val="5CDF354A"/>
    <w:rsid w:val="5CE15514"/>
    <w:rsid w:val="5CE2303B"/>
    <w:rsid w:val="5CE24DE9"/>
    <w:rsid w:val="5CF27722"/>
    <w:rsid w:val="5CF53766"/>
    <w:rsid w:val="5CF8460C"/>
    <w:rsid w:val="5D094A6B"/>
    <w:rsid w:val="5D137698"/>
    <w:rsid w:val="5D215911"/>
    <w:rsid w:val="5D2B6790"/>
    <w:rsid w:val="5D2E44D2"/>
    <w:rsid w:val="5D373386"/>
    <w:rsid w:val="5D4F6922"/>
    <w:rsid w:val="5D647EF4"/>
    <w:rsid w:val="5D6B74D4"/>
    <w:rsid w:val="5D704AEA"/>
    <w:rsid w:val="5D706898"/>
    <w:rsid w:val="5D7A7717"/>
    <w:rsid w:val="5D7B1E4D"/>
    <w:rsid w:val="5D7C523D"/>
    <w:rsid w:val="5D8365CC"/>
    <w:rsid w:val="5D8440F2"/>
    <w:rsid w:val="5D881E34"/>
    <w:rsid w:val="5D8A5BAC"/>
    <w:rsid w:val="5D924A61"/>
    <w:rsid w:val="5D972077"/>
    <w:rsid w:val="5DA402F0"/>
    <w:rsid w:val="5DA56542"/>
    <w:rsid w:val="5DA64068"/>
    <w:rsid w:val="5DAD189A"/>
    <w:rsid w:val="5DB42C29"/>
    <w:rsid w:val="5DB744C7"/>
    <w:rsid w:val="5DBF512A"/>
    <w:rsid w:val="5DC6470A"/>
    <w:rsid w:val="5DC7295C"/>
    <w:rsid w:val="5DD21301"/>
    <w:rsid w:val="5DD369F6"/>
    <w:rsid w:val="5DD46E27"/>
    <w:rsid w:val="5DDC5CDC"/>
    <w:rsid w:val="5DE650A4"/>
    <w:rsid w:val="5DE77A3D"/>
    <w:rsid w:val="5DE828D3"/>
    <w:rsid w:val="5DEF1EB3"/>
    <w:rsid w:val="5DF179D9"/>
    <w:rsid w:val="5DF254FF"/>
    <w:rsid w:val="5DF9063C"/>
    <w:rsid w:val="5E0B036F"/>
    <w:rsid w:val="5E251431"/>
    <w:rsid w:val="5E257683"/>
    <w:rsid w:val="5E280F21"/>
    <w:rsid w:val="5E2A4C99"/>
    <w:rsid w:val="5E2D4789"/>
    <w:rsid w:val="5E323B4E"/>
    <w:rsid w:val="5E3E6996"/>
    <w:rsid w:val="5E473A9D"/>
    <w:rsid w:val="5E47584B"/>
    <w:rsid w:val="5E5B41DD"/>
    <w:rsid w:val="5E6C7060"/>
    <w:rsid w:val="5E6F4DA2"/>
    <w:rsid w:val="5E7B72A3"/>
    <w:rsid w:val="5E826883"/>
    <w:rsid w:val="5E8A398A"/>
    <w:rsid w:val="5E8C325E"/>
    <w:rsid w:val="5E8E0B78"/>
    <w:rsid w:val="5E912F6A"/>
    <w:rsid w:val="5E96232F"/>
    <w:rsid w:val="5E99597B"/>
    <w:rsid w:val="5E9C444A"/>
    <w:rsid w:val="5EA7453C"/>
    <w:rsid w:val="5EAB402C"/>
    <w:rsid w:val="5EBF1885"/>
    <w:rsid w:val="5EC073AC"/>
    <w:rsid w:val="5EC155FD"/>
    <w:rsid w:val="5EC724E8"/>
    <w:rsid w:val="5EC7698C"/>
    <w:rsid w:val="5ECB022A"/>
    <w:rsid w:val="5ECC5D50"/>
    <w:rsid w:val="5EDF3CD6"/>
    <w:rsid w:val="5EF05EE3"/>
    <w:rsid w:val="5EF534F9"/>
    <w:rsid w:val="5EF57055"/>
    <w:rsid w:val="5EF7101F"/>
    <w:rsid w:val="5EF72A0E"/>
    <w:rsid w:val="5EFD5F0A"/>
    <w:rsid w:val="5F092B01"/>
    <w:rsid w:val="5F0D0843"/>
    <w:rsid w:val="5F0E45BB"/>
    <w:rsid w:val="5F180EE5"/>
    <w:rsid w:val="5F182D44"/>
    <w:rsid w:val="5F1F0576"/>
    <w:rsid w:val="5F1F116C"/>
    <w:rsid w:val="5F1F615E"/>
    <w:rsid w:val="5F2C67EF"/>
    <w:rsid w:val="5F2E07B9"/>
    <w:rsid w:val="5F3F4774"/>
    <w:rsid w:val="5F41673E"/>
    <w:rsid w:val="5F4B4EC7"/>
    <w:rsid w:val="5F4C0C3F"/>
    <w:rsid w:val="5F546378"/>
    <w:rsid w:val="5F555D46"/>
    <w:rsid w:val="5F5C70D4"/>
    <w:rsid w:val="5F5E0A5B"/>
    <w:rsid w:val="5F697A43"/>
    <w:rsid w:val="5F6B37BB"/>
    <w:rsid w:val="5F7C1524"/>
    <w:rsid w:val="5F8108E9"/>
    <w:rsid w:val="5F8607FD"/>
    <w:rsid w:val="5F8A1E93"/>
    <w:rsid w:val="5F8B4E22"/>
    <w:rsid w:val="5F8D3732"/>
    <w:rsid w:val="5F954394"/>
    <w:rsid w:val="5FB54A36"/>
    <w:rsid w:val="5FB94527"/>
    <w:rsid w:val="5FD56E87"/>
    <w:rsid w:val="5FD942BC"/>
    <w:rsid w:val="5FE315A4"/>
    <w:rsid w:val="5FE33352"/>
    <w:rsid w:val="5FE5531C"/>
    <w:rsid w:val="5FEBD975"/>
    <w:rsid w:val="5FED2422"/>
    <w:rsid w:val="5FF4730D"/>
    <w:rsid w:val="5FF53085"/>
    <w:rsid w:val="5FF852DD"/>
    <w:rsid w:val="60067FDB"/>
    <w:rsid w:val="6008100A"/>
    <w:rsid w:val="60082DB8"/>
    <w:rsid w:val="600F2399"/>
    <w:rsid w:val="601608F3"/>
    <w:rsid w:val="60196D73"/>
    <w:rsid w:val="601E082E"/>
    <w:rsid w:val="602D281F"/>
    <w:rsid w:val="60326087"/>
    <w:rsid w:val="6037544B"/>
    <w:rsid w:val="604A1623"/>
    <w:rsid w:val="605129B1"/>
    <w:rsid w:val="6054424F"/>
    <w:rsid w:val="60583D40"/>
    <w:rsid w:val="605E5044"/>
    <w:rsid w:val="6062696C"/>
    <w:rsid w:val="606326E4"/>
    <w:rsid w:val="606A3A73"/>
    <w:rsid w:val="60714E01"/>
    <w:rsid w:val="608F7035"/>
    <w:rsid w:val="609603C4"/>
    <w:rsid w:val="609B1E7E"/>
    <w:rsid w:val="60A30D33"/>
    <w:rsid w:val="60A725D1"/>
    <w:rsid w:val="60A9459B"/>
    <w:rsid w:val="60BB42CE"/>
    <w:rsid w:val="60C50CA9"/>
    <w:rsid w:val="60D96503"/>
    <w:rsid w:val="60DA174A"/>
    <w:rsid w:val="60E6759D"/>
    <w:rsid w:val="60EE6452"/>
    <w:rsid w:val="61021EFD"/>
    <w:rsid w:val="61073070"/>
    <w:rsid w:val="61112140"/>
    <w:rsid w:val="61151C31"/>
    <w:rsid w:val="611759A9"/>
    <w:rsid w:val="611B4D6D"/>
    <w:rsid w:val="611D6D37"/>
    <w:rsid w:val="6122434D"/>
    <w:rsid w:val="61291238"/>
    <w:rsid w:val="61323F23"/>
    <w:rsid w:val="61371BA7"/>
    <w:rsid w:val="61377DF9"/>
    <w:rsid w:val="615269E1"/>
    <w:rsid w:val="615564D1"/>
    <w:rsid w:val="615C160D"/>
    <w:rsid w:val="615F10FE"/>
    <w:rsid w:val="61614E76"/>
    <w:rsid w:val="6166423A"/>
    <w:rsid w:val="616E30EF"/>
    <w:rsid w:val="61783AE7"/>
    <w:rsid w:val="617A5F38"/>
    <w:rsid w:val="617E77D6"/>
    <w:rsid w:val="6182233B"/>
    <w:rsid w:val="618648DC"/>
    <w:rsid w:val="61A15272"/>
    <w:rsid w:val="61A82AA5"/>
    <w:rsid w:val="61AD00BB"/>
    <w:rsid w:val="61B256D1"/>
    <w:rsid w:val="61BC20AC"/>
    <w:rsid w:val="61C80A51"/>
    <w:rsid w:val="61C84EF5"/>
    <w:rsid w:val="61CA2A1B"/>
    <w:rsid w:val="61DE64C6"/>
    <w:rsid w:val="61ED495B"/>
    <w:rsid w:val="61FE4473"/>
    <w:rsid w:val="62143C96"/>
    <w:rsid w:val="622540F5"/>
    <w:rsid w:val="622F287E"/>
    <w:rsid w:val="62361E5F"/>
    <w:rsid w:val="6236783E"/>
    <w:rsid w:val="623F6839"/>
    <w:rsid w:val="62471F04"/>
    <w:rsid w:val="6247406C"/>
    <w:rsid w:val="62481B92"/>
    <w:rsid w:val="624B3430"/>
    <w:rsid w:val="624D0F56"/>
    <w:rsid w:val="62570027"/>
    <w:rsid w:val="62593D9F"/>
    <w:rsid w:val="62612C54"/>
    <w:rsid w:val="626D7CE5"/>
    <w:rsid w:val="627209BD"/>
    <w:rsid w:val="62764951"/>
    <w:rsid w:val="627E7362"/>
    <w:rsid w:val="6283706E"/>
    <w:rsid w:val="628A3F58"/>
    <w:rsid w:val="62944DD7"/>
    <w:rsid w:val="629B43B7"/>
    <w:rsid w:val="629D1EDE"/>
    <w:rsid w:val="62A0193E"/>
    <w:rsid w:val="62A52B40"/>
    <w:rsid w:val="62A74B0A"/>
    <w:rsid w:val="62BA36B6"/>
    <w:rsid w:val="62C751AC"/>
    <w:rsid w:val="62CF5E0F"/>
    <w:rsid w:val="62D556ED"/>
    <w:rsid w:val="62D81168"/>
    <w:rsid w:val="62E73159"/>
    <w:rsid w:val="62F615EE"/>
    <w:rsid w:val="62F835B8"/>
    <w:rsid w:val="62FB4E56"/>
    <w:rsid w:val="630261E5"/>
    <w:rsid w:val="630C0E11"/>
    <w:rsid w:val="63105496"/>
    <w:rsid w:val="63133F4E"/>
    <w:rsid w:val="63161C90"/>
    <w:rsid w:val="631657EC"/>
    <w:rsid w:val="631F0B45"/>
    <w:rsid w:val="632C14B3"/>
    <w:rsid w:val="63302D52"/>
    <w:rsid w:val="633D0FCB"/>
    <w:rsid w:val="63473BF7"/>
    <w:rsid w:val="63495BC1"/>
    <w:rsid w:val="634C7460"/>
    <w:rsid w:val="63512CC8"/>
    <w:rsid w:val="635307EE"/>
    <w:rsid w:val="63585E05"/>
    <w:rsid w:val="635A1B7D"/>
    <w:rsid w:val="63715118"/>
    <w:rsid w:val="637644DD"/>
    <w:rsid w:val="63780255"/>
    <w:rsid w:val="637C5F97"/>
    <w:rsid w:val="6390559E"/>
    <w:rsid w:val="63972DD1"/>
    <w:rsid w:val="639F1C85"/>
    <w:rsid w:val="63A1155A"/>
    <w:rsid w:val="63A63014"/>
    <w:rsid w:val="63A70B3A"/>
    <w:rsid w:val="63A728E8"/>
    <w:rsid w:val="63AB23D8"/>
    <w:rsid w:val="63BC45E5"/>
    <w:rsid w:val="63BD210C"/>
    <w:rsid w:val="63BF40D6"/>
    <w:rsid w:val="63C4349A"/>
    <w:rsid w:val="63CD05A1"/>
    <w:rsid w:val="63D25BB7"/>
    <w:rsid w:val="63E63410"/>
    <w:rsid w:val="63E853DA"/>
    <w:rsid w:val="63EB0A27"/>
    <w:rsid w:val="63ED29F1"/>
    <w:rsid w:val="63F7386F"/>
    <w:rsid w:val="640D6BEF"/>
    <w:rsid w:val="640E2967"/>
    <w:rsid w:val="640F0BB9"/>
    <w:rsid w:val="64122457"/>
    <w:rsid w:val="641461CF"/>
    <w:rsid w:val="64177A6E"/>
    <w:rsid w:val="641C32D6"/>
    <w:rsid w:val="64265F03"/>
    <w:rsid w:val="642D54E3"/>
    <w:rsid w:val="64306D81"/>
    <w:rsid w:val="64326656"/>
    <w:rsid w:val="643423CE"/>
    <w:rsid w:val="643B19AE"/>
    <w:rsid w:val="643B7C00"/>
    <w:rsid w:val="643C74D4"/>
    <w:rsid w:val="644D16E1"/>
    <w:rsid w:val="645D6AA5"/>
    <w:rsid w:val="64616F3B"/>
    <w:rsid w:val="64634A61"/>
    <w:rsid w:val="646C600B"/>
    <w:rsid w:val="6472739A"/>
    <w:rsid w:val="647E5D3F"/>
    <w:rsid w:val="648669A1"/>
    <w:rsid w:val="6488096B"/>
    <w:rsid w:val="64963088"/>
    <w:rsid w:val="64A07A63"/>
    <w:rsid w:val="64AC28AC"/>
    <w:rsid w:val="64B13A1E"/>
    <w:rsid w:val="64B21544"/>
    <w:rsid w:val="64B82FFF"/>
    <w:rsid w:val="64BC23C3"/>
    <w:rsid w:val="64D836A1"/>
    <w:rsid w:val="64D94D23"/>
    <w:rsid w:val="64E04304"/>
    <w:rsid w:val="64EF1BBB"/>
    <w:rsid w:val="64F16511"/>
    <w:rsid w:val="64F97173"/>
    <w:rsid w:val="64FB2EEB"/>
    <w:rsid w:val="650049A6"/>
    <w:rsid w:val="65055B18"/>
    <w:rsid w:val="6509385A"/>
    <w:rsid w:val="650C50F9"/>
    <w:rsid w:val="650D2C1F"/>
    <w:rsid w:val="650F4BE9"/>
    <w:rsid w:val="65102E3B"/>
    <w:rsid w:val="651144BD"/>
    <w:rsid w:val="651346D9"/>
    <w:rsid w:val="651421FF"/>
    <w:rsid w:val="651B17E0"/>
    <w:rsid w:val="651D10B4"/>
    <w:rsid w:val="651D2E62"/>
    <w:rsid w:val="65257F68"/>
    <w:rsid w:val="65273CE0"/>
    <w:rsid w:val="65287679"/>
    <w:rsid w:val="652E32C1"/>
    <w:rsid w:val="6531690D"/>
    <w:rsid w:val="653A1C66"/>
    <w:rsid w:val="654523B9"/>
    <w:rsid w:val="654E5711"/>
    <w:rsid w:val="655C6080"/>
    <w:rsid w:val="655F791E"/>
    <w:rsid w:val="65624D19"/>
    <w:rsid w:val="656E190F"/>
    <w:rsid w:val="65705687"/>
    <w:rsid w:val="65757142"/>
    <w:rsid w:val="657A6506"/>
    <w:rsid w:val="657B402C"/>
    <w:rsid w:val="658630FD"/>
    <w:rsid w:val="65870C23"/>
    <w:rsid w:val="658B24C1"/>
    <w:rsid w:val="65962C14"/>
    <w:rsid w:val="659A2704"/>
    <w:rsid w:val="659D21F5"/>
    <w:rsid w:val="659F7D1B"/>
    <w:rsid w:val="65A25A5D"/>
    <w:rsid w:val="65A2736F"/>
    <w:rsid w:val="65A90B99"/>
    <w:rsid w:val="65AC068A"/>
    <w:rsid w:val="65B86A3A"/>
    <w:rsid w:val="65BA2DA7"/>
    <w:rsid w:val="65C77271"/>
    <w:rsid w:val="65C854C3"/>
    <w:rsid w:val="65CB0B10"/>
    <w:rsid w:val="65D50ABD"/>
    <w:rsid w:val="65D5198E"/>
    <w:rsid w:val="65DA0D53"/>
    <w:rsid w:val="65DC0F6F"/>
    <w:rsid w:val="65E73470"/>
    <w:rsid w:val="65E9368C"/>
    <w:rsid w:val="65EB11B2"/>
    <w:rsid w:val="65EE2A50"/>
    <w:rsid w:val="65F91B21"/>
    <w:rsid w:val="65FC5DF9"/>
    <w:rsid w:val="660202AA"/>
    <w:rsid w:val="660404C6"/>
    <w:rsid w:val="66061B48"/>
    <w:rsid w:val="660D2ED6"/>
    <w:rsid w:val="66212E26"/>
    <w:rsid w:val="6623094C"/>
    <w:rsid w:val="66252916"/>
    <w:rsid w:val="662D5327"/>
    <w:rsid w:val="662E109F"/>
    <w:rsid w:val="662F72F1"/>
    <w:rsid w:val="66303069"/>
    <w:rsid w:val="663743F7"/>
    <w:rsid w:val="6639277A"/>
    <w:rsid w:val="663A5C95"/>
    <w:rsid w:val="663C1A0D"/>
    <w:rsid w:val="66434B4A"/>
    <w:rsid w:val="664663E8"/>
    <w:rsid w:val="664A1868"/>
    <w:rsid w:val="664D59C9"/>
    <w:rsid w:val="66644AC0"/>
    <w:rsid w:val="66652D12"/>
    <w:rsid w:val="66723681"/>
    <w:rsid w:val="6672542F"/>
    <w:rsid w:val="66726157"/>
    <w:rsid w:val="668C2375"/>
    <w:rsid w:val="66911D59"/>
    <w:rsid w:val="6692162D"/>
    <w:rsid w:val="669435F8"/>
    <w:rsid w:val="66966EBE"/>
    <w:rsid w:val="669B4986"/>
    <w:rsid w:val="669F4100"/>
    <w:rsid w:val="66A01F9C"/>
    <w:rsid w:val="66A355E9"/>
    <w:rsid w:val="66A56C29"/>
    <w:rsid w:val="66AD46B9"/>
    <w:rsid w:val="66B21CD0"/>
    <w:rsid w:val="66B71094"/>
    <w:rsid w:val="66B772E6"/>
    <w:rsid w:val="66BA2932"/>
    <w:rsid w:val="66C043ED"/>
    <w:rsid w:val="66CA0DC7"/>
    <w:rsid w:val="66CA7019"/>
    <w:rsid w:val="66D24120"/>
    <w:rsid w:val="66D25ECE"/>
    <w:rsid w:val="66D439F4"/>
    <w:rsid w:val="66D63C10"/>
    <w:rsid w:val="66D6776C"/>
    <w:rsid w:val="66D70628"/>
    <w:rsid w:val="66DB2FD4"/>
    <w:rsid w:val="66EA76BB"/>
    <w:rsid w:val="66ED2D08"/>
    <w:rsid w:val="66ED4AB6"/>
    <w:rsid w:val="66F66060"/>
    <w:rsid w:val="66F67E0E"/>
    <w:rsid w:val="66F978FF"/>
    <w:rsid w:val="670562A3"/>
    <w:rsid w:val="67065B78"/>
    <w:rsid w:val="670752BE"/>
    <w:rsid w:val="670C7632"/>
    <w:rsid w:val="67136D1B"/>
    <w:rsid w:val="671B1623"/>
    <w:rsid w:val="671D539B"/>
    <w:rsid w:val="671F55B7"/>
    <w:rsid w:val="67220C03"/>
    <w:rsid w:val="67283D40"/>
    <w:rsid w:val="67332E10"/>
    <w:rsid w:val="673F7A07"/>
    <w:rsid w:val="6747066A"/>
    <w:rsid w:val="674C7A2E"/>
    <w:rsid w:val="67553383"/>
    <w:rsid w:val="675E7762"/>
    <w:rsid w:val="676A6106"/>
    <w:rsid w:val="676E3E49"/>
    <w:rsid w:val="67786A75"/>
    <w:rsid w:val="677B6565"/>
    <w:rsid w:val="6787315C"/>
    <w:rsid w:val="678804B3"/>
    <w:rsid w:val="678D79C8"/>
    <w:rsid w:val="679118E5"/>
    <w:rsid w:val="6796339F"/>
    <w:rsid w:val="679D64DC"/>
    <w:rsid w:val="679F04A6"/>
    <w:rsid w:val="67AA2C7D"/>
    <w:rsid w:val="67AE2497"/>
    <w:rsid w:val="67B101D9"/>
    <w:rsid w:val="67B11F87"/>
    <w:rsid w:val="67BA52E0"/>
    <w:rsid w:val="67C779FD"/>
    <w:rsid w:val="67D85766"/>
    <w:rsid w:val="67DFA840"/>
    <w:rsid w:val="67E265E5"/>
    <w:rsid w:val="67E56CF5"/>
    <w:rsid w:val="67E660D5"/>
    <w:rsid w:val="67F87BB6"/>
    <w:rsid w:val="680B5B3B"/>
    <w:rsid w:val="680E2F36"/>
    <w:rsid w:val="68112A26"/>
    <w:rsid w:val="68120324"/>
    <w:rsid w:val="681E586F"/>
    <w:rsid w:val="681F5143"/>
    <w:rsid w:val="68212C69"/>
    <w:rsid w:val="682B1D3A"/>
    <w:rsid w:val="682D3D04"/>
    <w:rsid w:val="682E5386"/>
    <w:rsid w:val="68352BB8"/>
    <w:rsid w:val="683706DE"/>
    <w:rsid w:val="68386205"/>
    <w:rsid w:val="6841330B"/>
    <w:rsid w:val="685017A0"/>
    <w:rsid w:val="685F3791"/>
    <w:rsid w:val="68633281"/>
    <w:rsid w:val="686F7E78"/>
    <w:rsid w:val="68703BF0"/>
    <w:rsid w:val="68721717"/>
    <w:rsid w:val="68790CF7"/>
    <w:rsid w:val="687A4A6F"/>
    <w:rsid w:val="68833924"/>
    <w:rsid w:val="689618A9"/>
    <w:rsid w:val="68C1269E"/>
    <w:rsid w:val="68C36416"/>
    <w:rsid w:val="68C47A98"/>
    <w:rsid w:val="68CC52CB"/>
    <w:rsid w:val="68CF6B69"/>
    <w:rsid w:val="68D47FEC"/>
    <w:rsid w:val="68E63EB3"/>
    <w:rsid w:val="68EA5751"/>
    <w:rsid w:val="68EC14C9"/>
    <w:rsid w:val="68EF0FB9"/>
    <w:rsid w:val="68F22857"/>
    <w:rsid w:val="68F44821"/>
    <w:rsid w:val="68F47416"/>
    <w:rsid w:val="68F640F6"/>
    <w:rsid w:val="68F91E38"/>
    <w:rsid w:val="68F93BE6"/>
    <w:rsid w:val="68FC5484"/>
    <w:rsid w:val="690D143F"/>
    <w:rsid w:val="690D7691"/>
    <w:rsid w:val="690F6F65"/>
    <w:rsid w:val="69166546"/>
    <w:rsid w:val="69201173"/>
    <w:rsid w:val="69216C99"/>
    <w:rsid w:val="69342E70"/>
    <w:rsid w:val="693712A3"/>
    <w:rsid w:val="693966D8"/>
    <w:rsid w:val="693A33BA"/>
    <w:rsid w:val="693E3CEF"/>
    <w:rsid w:val="694806C9"/>
    <w:rsid w:val="694A61EF"/>
    <w:rsid w:val="69586B5E"/>
    <w:rsid w:val="695928D6"/>
    <w:rsid w:val="695A0B28"/>
    <w:rsid w:val="69683798"/>
    <w:rsid w:val="696C43B8"/>
    <w:rsid w:val="697414BE"/>
    <w:rsid w:val="6979471D"/>
    <w:rsid w:val="697F058F"/>
    <w:rsid w:val="698A0CE2"/>
    <w:rsid w:val="698F62F8"/>
    <w:rsid w:val="6990454A"/>
    <w:rsid w:val="69913E1E"/>
    <w:rsid w:val="699456BD"/>
    <w:rsid w:val="69A73642"/>
    <w:rsid w:val="69AC6EAA"/>
    <w:rsid w:val="69BD4C13"/>
    <w:rsid w:val="69C77840"/>
    <w:rsid w:val="69CC61E8"/>
    <w:rsid w:val="69CE5072"/>
    <w:rsid w:val="69CF4947"/>
    <w:rsid w:val="69D00DEB"/>
    <w:rsid w:val="69E14DA6"/>
    <w:rsid w:val="69EE301F"/>
    <w:rsid w:val="69F745C9"/>
    <w:rsid w:val="6A0C16F7"/>
    <w:rsid w:val="6A0E546F"/>
    <w:rsid w:val="6A184540"/>
    <w:rsid w:val="6A1A5887"/>
    <w:rsid w:val="6A2627B9"/>
    <w:rsid w:val="6A2C3B47"/>
    <w:rsid w:val="6A31115D"/>
    <w:rsid w:val="6A333127"/>
    <w:rsid w:val="6A334ED5"/>
    <w:rsid w:val="6A38073E"/>
    <w:rsid w:val="6A3F1ACC"/>
    <w:rsid w:val="6A484E25"/>
    <w:rsid w:val="6A4B0471"/>
    <w:rsid w:val="6A4C4D11"/>
    <w:rsid w:val="6A4D41E9"/>
    <w:rsid w:val="6A5512F0"/>
    <w:rsid w:val="6A582B8E"/>
    <w:rsid w:val="6A5C267E"/>
    <w:rsid w:val="6A5C61DA"/>
    <w:rsid w:val="6A6D488B"/>
    <w:rsid w:val="6A707ED8"/>
    <w:rsid w:val="6A793230"/>
    <w:rsid w:val="6A7D43A3"/>
    <w:rsid w:val="6A8B6AC0"/>
    <w:rsid w:val="6A9F07BD"/>
    <w:rsid w:val="6AA933EA"/>
    <w:rsid w:val="6AAD2EDA"/>
    <w:rsid w:val="6AAD4C88"/>
    <w:rsid w:val="6AAE27AE"/>
    <w:rsid w:val="6AB51D8E"/>
    <w:rsid w:val="6AB57FE0"/>
    <w:rsid w:val="6ABF49BB"/>
    <w:rsid w:val="6ACE6451"/>
    <w:rsid w:val="6AD466B8"/>
    <w:rsid w:val="6ADC731B"/>
    <w:rsid w:val="6AE306AA"/>
    <w:rsid w:val="6AE82164"/>
    <w:rsid w:val="6AEA7C8A"/>
    <w:rsid w:val="6AF705F9"/>
    <w:rsid w:val="6B00125C"/>
    <w:rsid w:val="6B0F76F1"/>
    <w:rsid w:val="6B1B7E43"/>
    <w:rsid w:val="6B1E5B86"/>
    <w:rsid w:val="6B282560"/>
    <w:rsid w:val="6B376C47"/>
    <w:rsid w:val="6B3B04E6"/>
    <w:rsid w:val="6B3D425E"/>
    <w:rsid w:val="6B3E7FD6"/>
    <w:rsid w:val="6B4078AA"/>
    <w:rsid w:val="6B5415A7"/>
    <w:rsid w:val="6B5B2936"/>
    <w:rsid w:val="6B60619E"/>
    <w:rsid w:val="6B6317EA"/>
    <w:rsid w:val="6B6C069F"/>
    <w:rsid w:val="6B712159"/>
    <w:rsid w:val="6B7E6624"/>
    <w:rsid w:val="6B8A6D77"/>
    <w:rsid w:val="6B9320D0"/>
    <w:rsid w:val="6BAC82A3"/>
    <w:rsid w:val="6BAF2C82"/>
    <w:rsid w:val="6BB67B6C"/>
    <w:rsid w:val="6BBD539F"/>
    <w:rsid w:val="6BCC7390"/>
    <w:rsid w:val="6BD24BEE"/>
    <w:rsid w:val="6BD36970"/>
    <w:rsid w:val="6BEC7A32"/>
    <w:rsid w:val="6BF55889"/>
    <w:rsid w:val="6BF608B1"/>
    <w:rsid w:val="6BFA0F1A"/>
    <w:rsid w:val="6BFB7C75"/>
    <w:rsid w:val="6BFD1C3F"/>
    <w:rsid w:val="6BFF7765"/>
    <w:rsid w:val="6C046B2A"/>
    <w:rsid w:val="6C1D408F"/>
    <w:rsid w:val="6C2076DB"/>
    <w:rsid w:val="6C27128A"/>
    <w:rsid w:val="6C423AF6"/>
    <w:rsid w:val="6C44161C"/>
    <w:rsid w:val="6C4E4249"/>
    <w:rsid w:val="6C6770B8"/>
    <w:rsid w:val="6C81017A"/>
    <w:rsid w:val="6C841A18"/>
    <w:rsid w:val="6C8C6B1F"/>
    <w:rsid w:val="6C8E6D3B"/>
    <w:rsid w:val="6C97799E"/>
    <w:rsid w:val="6C991968"/>
    <w:rsid w:val="6CA9548B"/>
    <w:rsid w:val="6CB57E24"/>
    <w:rsid w:val="6CB87914"/>
    <w:rsid w:val="6CBA7B30"/>
    <w:rsid w:val="6CBC7404"/>
    <w:rsid w:val="6CC36A15"/>
    <w:rsid w:val="6CCB3AEB"/>
    <w:rsid w:val="6CD75FEC"/>
    <w:rsid w:val="6CE10C19"/>
    <w:rsid w:val="6CE60925"/>
    <w:rsid w:val="6CF748E0"/>
    <w:rsid w:val="6CFA617E"/>
    <w:rsid w:val="6CFFE057"/>
    <w:rsid w:val="6D035033"/>
    <w:rsid w:val="6D042B59"/>
    <w:rsid w:val="6D0B3EE8"/>
    <w:rsid w:val="6D1E00BF"/>
    <w:rsid w:val="6D1F7993"/>
    <w:rsid w:val="6D2A0812"/>
    <w:rsid w:val="6D2D5828"/>
    <w:rsid w:val="6D3225A4"/>
    <w:rsid w:val="6D3276C6"/>
    <w:rsid w:val="6D3671B7"/>
    <w:rsid w:val="6D372F2F"/>
    <w:rsid w:val="6D404BA8"/>
    <w:rsid w:val="6D4F0278"/>
    <w:rsid w:val="6D527D69"/>
    <w:rsid w:val="6D5B6C1D"/>
    <w:rsid w:val="6D5E670D"/>
    <w:rsid w:val="6D604233"/>
    <w:rsid w:val="6D611D5A"/>
    <w:rsid w:val="6D6830E8"/>
    <w:rsid w:val="6D6A6E60"/>
    <w:rsid w:val="6D6D4BA2"/>
    <w:rsid w:val="6D7221B9"/>
    <w:rsid w:val="6D7D4DE5"/>
    <w:rsid w:val="6D7E0B5E"/>
    <w:rsid w:val="6D8048D6"/>
    <w:rsid w:val="6D8141AA"/>
    <w:rsid w:val="6D835DEB"/>
    <w:rsid w:val="6D85139E"/>
    <w:rsid w:val="6D88378A"/>
    <w:rsid w:val="6D885538"/>
    <w:rsid w:val="6D91263F"/>
    <w:rsid w:val="6D97577B"/>
    <w:rsid w:val="6D9B170F"/>
    <w:rsid w:val="6D9D7236"/>
    <w:rsid w:val="6D9E2FAE"/>
    <w:rsid w:val="6DA22A9E"/>
    <w:rsid w:val="6DA953DB"/>
    <w:rsid w:val="6DAD31F1"/>
    <w:rsid w:val="6DAF0D17"/>
    <w:rsid w:val="6DB427D1"/>
    <w:rsid w:val="6DCA78FF"/>
    <w:rsid w:val="6DCD73EF"/>
    <w:rsid w:val="6DDB7D5E"/>
    <w:rsid w:val="6DDE33AA"/>
    <w:rsid w:val="6DE210EC"/>
    <w:rsid w:val="6DEA61F3"/>
    <w:rsid w:val="6DF40E20"/>
    <w:rsid w:val="6DF66946"/>
    <w:rsid w:val="6E054DDB"/>
    <w:rsid w:val="6E0A23F1"/>
    <w:rsid w:val="6E113780"/>
    <w:rsid w:val="6E1D3ED3"/>
    <w:rsid w:val="6E2C05BA"/>
    <w:rsid w:val="6E315BD0"/>
    <w:rsid w:val="6E3556C0"/>
    <w:rsid w:val="6E3A2CD6"/>
    <w:rsid w:val="6E405E13"/>
    <w:rsid w:val="6E4476B1"/>
    <w:rsid w:val="6E5378F4"/>
    <w:rsid w:val="6E557B10"/>
    <w:rsid w:val="6E5F098F"/>
    <w:rsid w:val="6E600263"/>
    <w:rsid w:val="6E6041EB"/>
    <w:rsid w:val="6E623FDB"/>
    <w:rsid w:val="6E737F96"/>
    <w:rsid w:val="6E7B48A4"/>
    <w:rsid w:val="6E843F52"/>
    <w:rsid w:val="6E9D3265"/>
    <w:rsid w:val="6EA6036C"/>
    <w:rsid w:val="6EB26D11"/>
    <w:rsid w:val="6EC32CCC"/>
    <w:rsid w:val="6EC627BC"/>
    <w:rsid w:val="6EC95E08"/>
    <w:rsid w:val="6EDE7B06"/>
    <w:rsid w:val="6EDF387E"/>
    <w:rsid w:val="6EE175F6"/>
    <w:rsid w:val="6EE20434"/>
    <w:rsid w:val="6EE3511C"/>
    <w:rsid w:val="6EE669BA"/>
    <w:rsid w:val="6EE82732"/>
    <w:rsid w:val="6EF235B1"/>
    <w:rsid w:val="6EF32E85"/>
    <w:rsid w:val="6EFA2466"/>
    <w:rsid w:val="6F086931"/>
    <w:rsid w:val="6F0E7CBF"/>
    <w:rsid w:val="6F1C23DC"/>
    <w:rsid w:val="6F213E96"/>
    <w:rsid w:val="6F2A4AF9"/>
    <w:rsid w:val="6F2D6397"/>
    <w:rsid w:val="6F394D3C"/>
    <w:rsid w:val="6F3B6D06"/>
    <w:rsid w:val="6F435BBB"/>
    <w:rsid w:val="6F4A519B"/>
    <w:rsid w:val="6F4B2CC1"/>
    <w:rsid w:val="6F5A4CB2"/>
    <w:rsid w:val="6F60676D"/>
    <w:rsid w:val="6F653D83"/>
    <w:rsid w:val="6F683873"/>
    <w:rsid w:val="6F771D08"/>
    <w:rsid w:val="6F7E3097"/>
    <w:rsid w:val="6F863CF9"/>
    <w:rsid w:val="6F8866D3"/>
    <w:rsid w:val="6F897436"/>
    <w:rsid w:val="6F8D32DA"/>
    <w:rsid w:val="6F946416"/>
    <w:rsid w:val="6F975F07"/>
    <w:rsid w:val="6F993A2D"/>
    <w:rsid w:val="6F9C351D"/>
    <w:rsid w:val="6F9E1043"/>
    <w:rsid w:val="6FA7614A"/>
    <w:rsid w:val="6FB24AEE"/>
    <w:rsid w:val="6FB42615"/>
    <w:rsid w:val="6FBB7E47"/>
    <w:rsid w:val="6FC767EC"/>
    <w:rsid w:val="6FCC5BB0"/>
    <w:rsid w:val="6FD159D2"/>
    <w:rsid w:val="6FD827A7"/>
    <w:rsid w:val="6FDE3B35"/>
    <w:rsid w:val="6FE86762"/>
    <w:rsid w:val="6FF173C5"/>
    <w:rsid w:val="6FFB46E7"/>
    <w:rsid w:val="7003534A"/>
    <w:rsid w:val="700C06A3"/>
    <w:rsid w:val="700F0193"/>
    <w:rsid w:val="70131A31"/>
    <w:rsid w:val="70147557"/>
    <w:rsid w:val="70194B6E"/>
    <w:rsid w:val="70231548"/>
    <w:rsid w:val="7027728A"/>
    <w:rsid w:val="702E23C7"/>
    <w:rsid w:val="70357BF9"/>
    <w:rsid w:val="703B0F88"/>
    <w:rsid w:val="703B5596"/>
    <w:rsid w:val="70433998"/>
    <w:rsid w:val="70441BEA"/>
    <w:rsid w:val="70467BAB"/>
    <w:rsid w:val="70531E2E"/>
    <w:rsid w:val="706109EE"/>
    <w:rsid w:val="7064228D"/>
    <w:rsid w:val="706978A3"/>
    <w:rsid w:val="706C7393"/>
    <w:rsid w:val="706E4102"/>
    <w:rsid w:val="70756248"/>
    <w:rsid w:val="708446DD"/>
    <w:rsid w:val="70862203"/>
    <w:rsid w:val="70875F7B"/>
    <w:rsid w:val="708E730A"/>
    <w:rsid w:val="70912956"/>
    <w:rsid w:val="70932B72"/>
    <w:rsid w:val="709366CE"/>
    <w:rsid w:val="70974410"/>
    <w:rsid w:val="70981F36"/>
    <w:rsid w:val="70983CE4"/>
    <w:rsid w:val="70A1528F"/>
    <w:rsid w:val="70A42689"/>
    <w:rsid w:val="70A66401"/>
    <w:rsid w:val="70AB03C7"/>
    <w:rsid w:val="70BB79D3"/>
    <w:rsid w:val="70BD374B"/>
    <w:rsid w:val="70C04FE9"/>
    <w:rsid w:val="70D016D0"/>
    <w:rsid w:val="70D32F6E"/>
    <w:rsid w:val="70DA60AB"/>
    <w:rsid w:val="70E1568B"/>
    <w:rsid w:val="70E92792"/>
    <w:rsid w:val="70ED4030"/>
    <w:rsid w:val="70F21646"/>
    <w:rsid w:val="70F51137"/>
    <w:rsid w:val="70F80C27"/>
    <w:rsid w:val="710F044A"/>
    <w:rsid w:val="71107D1F"/>
    <w:rsid w:val="71123A97"/>
    <w:rsid w:val="711772FF"/>
    <w:rsid w:val="711C4915"/>
    <w:rsid w:val="711F7F62"/>
    <w:rsid w:val="71266FB1"/>
    <w:rsid w:val="71285068"/>
    <w:rsid w:val="71297032"/>
    <w:rsid w:val="712D267F"/>
    <w:rsid w:val="713952F0"/>
    <w:rsid w:val="713954C7"/>
    <w:rsid w:val="713C4FB8"/>
    <w:rsid w:val="713E488C"/>
    <w:rsid w:val="7141612A"/>
    <w:rsid w:val="714724C5"/>
    <w:rsid w:val="714874B8"/>
    <w:rsid w:val="714A76D4"/>
    <w:rsid w:val="714E0847"/>
    <w:rsid w:val="715440AF"/>
    <w:rsid w:val="715A71EC"/>
    <w:rsid w:val="71600CA6"/>
    <w:rsid w:val="71641E18"/>
    <w:rsid w:val="716562BC"/>
    <w:rsid w:val="71724535"/>
    <w:rsid w:val="718B3849"/>
    <w:rsid w:val="718D75C1"/>
    <w:rsid w:val="718F3339"/>
    <w:rsid w:val="71950224"/>
    <w:rsid w:val="71A843FB"/>
    <w:rsid w:val="71AF7537"/>
    <w:rsid w:val="71B27028"/>
    <w:rsid w:val="71C31235"/>
    <w:rsid w:val="71C56D5B"/>
    <w:rsid w:val="71CF3736"/>
    <w:rsid w:val="71E03B95"/>
    <w:rsid w:val="71F47640"/>
    <w:rsid w:val="71F94C57"/>
    <w:rsid w:val="71FB452B"/>
    <w:rsid w:val="71FD4747"/>
    <w:rsid w:val="71FD64F5"/>
    <w:rsid w:val="71FF76E4"/>
    <w:rsid w:val="72007D93"/>
    <w:rsid w:val="72035AD5"/>
    <w:rsid w:val="72037883"/>
    <w:rsid w:val="720535FB"/>
    <w:rsid w:val="720930EC"/>
    <w:rsid w:val="721101F2"/>
    <w:rsid w:val="72141A90"/>
    <w:rsid w:val="721B697B"/>
    <w:rsid w:val="721F290F"/>
    <w:rsid w:val="722717C4"/>
    <w:rsid w:val="72273572"/>
    <w:rsid w:val="72282262"/>
    <w:rsid w:val="7229553C"/>
    <w:rsid w:val="72330169"/>
    <w:rsid w:val="723B701D"/>
    <w:rsid w:val="723D4B43"/>
    <w:rsid w:val="72402885"/>
    <w:rsid w:val="72473C14"/>
    <w:rsid w:val="72661558"/>
    <w:rsid w:val="726F4F19"/>
    <w:rsid w:val="72774269"/>
    <w:rsid w:val="7278653E"/>
    <w:rsid w:val="727D3192"/>
    <w:rsid w:val="728269FA"/>
    <w:rsid w:val="728409C4"/>
    <w:rsid w:val="728E35F1"/>
    <w:rsid w:val="72901E96"/>
    <w:rsid w:val="729A3D44"/>
    <w:rsid w:val="729B7ABC"/>
    <w:rsid w:val="72A51015"/>
    <w:rsid w:val="72AB41A3"/>
    <w:rsid w:val="72B34E05"/>
    <w:rsid w:val="72BC0C11"/>
    <w:rsid w:val="72BC63B0"/>
    <w:rsid w:val="72BF19FC"/>
    <w:rsid w:val="72D0088C"/>
    <w:rsid w:val="72D354A8"/>
    <w:rsid w:val="72D60AF4"/>
    <w:rsid w:val="72DD425C"/>
    <w:rsid w:val="72E15E16"/>
    <w:rsid w:val="72E476B5"/>
    <w:rsid w:val="72F35B4A"/>
    <w:rsid w:val="72F53670"/>
    <w:rsid w:val="73012015"/>
    <w:rsid w:val="730B69EF"/>
    <w:rsid w:val="73124222"/>
    <w:rsid w:val="731735E6"/>
    <w:rsid w:val="731A1328"/>
    <w:rsid w:val="731D6723"/>
    <w:rsid w:val="732775A1"/>
    <w:rsid w:val="73334198"/>
    <w:rsid w:val="73397A01"/>
    <w:rsid w:val="734168B5"/>
    <w:rsid w:val="73487C44"/>
    <w:rsid w:val="73497518"/>
    <w:rsid w:val="734B14E2"/>
    <w:rsid w:val="73522870"/>
    <w:rsid w:val="73575302"/>
    <w:rsid w:val="735C36EF"/>
    <w:rsid w:val="735F4F8D"/>
    <w:rsid w:val="736D76AA"/>
    <w:rsid w:val="736E51D0"/>
    <w:rsid w:val="73734595"/>
    <w:rsid w:val="737427E7"/>
    <w:rsid w:val="73832A2A"/>
    <w:rsid w:val="738F5872"/>
    <w:rsid w:val="7395275D"/>
    <w:rsid w:val="739764D5"/>
    <w:rsid w:val="73B13A3B"/>
    <w:rsid w:val="73B9469D"/>
    <w:rsid w:val="73BF77DA"/>
    <w:rsid w:val="73C03C7E"/>
    <w:rsid w:val="73C179F6"/>
    <w:rsid w:val="73C51294"/>
    <w:rsid w:val="73C60B68"/>
    <w:rsid w:val="73DB0AB8"/>
    <w:rsid w:val="73EA4857"/>
    <w:rsid w:val="73EC4A73"/>
    <w:rsid w:val="73ED2806"/>
    <w:rsid w:val="73EF00BF"/>
    <w:rsid w:val="7400051E"/>
    <w:rsid w:val="74081181"/>
    <w:rsid w:val="74082F2F"/>
    <w:rsid w:val="740C0C71"/>
    <w:rsid w:val="740F20FC"/>
    <w:rsid w:val="74123DAE"/>
    <w:rsid w:val="74143FCA"/>
    <w:rsid w:val="74161AF0"/>
    <w:rsid w:val="741C4C2C"/>
    <w:rsid w:val="741E6BF6"/>
    <w:rsid w:val="74281823"/>
    <w:rsid w:val="742A7349"/>
    <w:rsid w:val="742D494E"/>
    <w:rsid w:val="74363F40"/>
    <w:rsid w:val="74534AF2"/>
    <w:rsid w:val="745368A0"/>
    <w:rsid w:val="745443C6"/>
    <w:rsid w:val="745B39A7"/>
    <w:rsid w:val="74746816"/>
    <w:rsid w:val="747800B5"/>
    <w:rsid w:val="74836A59"/>
    <w:rsid w:val="74996555"/>
    <w:rsid w:val="749D5D6D"/>
    <w:rsid w:val="74A40EAA"/>
    <w:rsid w:val="74A7099A"/>
    <w:rsid w:val="74B310ED"/>
    <w:rsid w:val="74BB2697"/>
    <w:rsid w:val="74C652C4"/>
    <w:rsid w:val="74D177C5"/>
    <w:rsid w:val="74E05C5A"/>
    <w:rsid w:val="74E120FE"/>
    <w:rsid w:val="74EB4D2A"/>
    <w:rsid w:val="74F11C15"/>
    <w:rsid w:val="74F6547D"/>
    <w:rsid w:val="74F71921"/>
    <w:rsid w:val="75045DEC"/>
    <w:rsid w:val="750556C0"/>
    <w:rsid w:val="750C4CA1"/>
    <w:rsid w:val="750C5B34"/>
    <w:rsid w:val="7510653F"/>
    <w:rsid w:val="751122B7"/>
    <w:rsid w:val="751853F4"/>
    <w:rsid w:val="752D5343"/>
    <w:rsid w:val="752E2E69"/>
    <w:rsid w:val="753366D1"/>
    <w:rsid w:val="753541F8"/>
    <w:rsid w:val="75363ACC"/>
    <w:rsid w:val="75383CE8"/>
    <w:rsid w:val="753F6E24"/>
    <w:rsid w:val="75412B9C"/>
    <w:rsid w:val="7544443B"/>
    <w:rsid w:val="75501031"/>
    <w:rsid w:val="75510906"/>
    <w:rsid w:val="75526B58"/>
    <w:rsid w:val="755521A4"/>
    <w:rsid w:val="75575F1C"/>
    <w:rsid w:val="75581C94"/>
    <w:rsid w:val="75587EE6"/>
    <w:rsid w:val="755D54FC"/>
    <w:rsid w:val="7561323F"/>
    <w:rsid w:val="757D16FB"/>
    <w:rsid w:val="75820D5A"/>
    <w:rsid w:val="758270C5"/>
    <w:rsid w:val="75882579"/>
    <w:rsid w:val="758962F1"/>
    <w:rsid w:val="758F7A00"/>
    <w:rsid w:val="75930F1E"/>
    <w:rsid w:val="759F78C3"/>
    <w:rsid w:val="75A35605"/>
    <w:rsid w:val="75BE5F9B"/>
    <w:rsid w:val="75DB4D9F"/>
    <w:rsid w:val="75DC4673"/>
    <w:rsid w:val="75E11C8A"/>
    <w:rsid w:val="75E579CC"/>
    <w:rsid w:val="75E8126A"/>
    <w:rsid w:val="75F23E97"/>
    <w:rsid w:val="75FE45EA"/>
    <w:rsid w:val="75FEFA68"/>
    <w:rsid w:val="760140DA"/>
    <w:rsid w:val="760342F6"/>
    <w:rsid w:val="760D0CD1"/>
    <w:rsid w:val="760D6F22"/>
    <w:rsid w:val="76157B85"/>
    <w:rsid w:val="76164029"/>
    <w:rsid w:val="762229CE"/>
    <w:rsid w:val="762257EF"/>
    <w:rsid w:val="7625426C"/>
    <w:rsid w:val="762A7AD4"/>
    <w:rsid w:val="762F0C47"/>
    <w:rsid w:val="764364A0"/>
    <w:rsid w:val="764D0FCD"/>
    <w:rsid w:val="765661D4"/>
    <w:rsid w:val="76634D94"/>
    <w:rsid w:val="76654669"/>
    <w:rsid w:val="766E5C13"/>
    <w:rsid w:val="766F7295"/>
    <w:rsid w:val="7671125F"/>
    <w:rsid w:val="767825EE"/>
    <w:rsid w:val="767936DC"/>
    <w:rsid w:val="767E572A"/>
    <w:rsid w:val="76852F5D"/>
    <w:rsid w:val="76857A13"/>
    <w:rsid w:val="768C7E47"/>
    <w:rsid w:val="769A5E93"/>
    <w:rsid w:val="76A2766B"/>
    <w:rsid w:val="76AE4262"/>
    <w:rsid w:val="76AF2939"/>
    <w:rsid w:val="76B25B71"/>
    <w:rsid w:val="76B61368"/>
    <w:rsid w:val="76BA0E58"/>
    <w:rsid w:val="76CA0970"/>
    <w:rsid w:val="76CC293A"/>
    <w:rsid w:val="76CC46E8"/>
    <w:rsid w:val="76CE0460"/>
    <w:rsid w:val="76CF41D8"/>
    <w:rsid w:val="76D575DD"/>
    <w:rsid w:val="76D65566"/>
    <w:rsid w:val="76E71522"/>
    <w:rsid w:val="76EE0B02"/>
    <w:rsid w:val="76F67CBC"/>
    <w:rsid w:val="770B16B4"/>
    <w:rsid w:val="77130569"/>
    <w:rsid w:val="77170059"/>
    <w:rsid w:val="771F2A69"/>
    <w:rsid w:val="772A140E"/>
    <w:rsid w:val="772E7150"/>
    <w:rsid w:val="773329B9"/>
    <w:rsid w:val="77375D74"/>
    <w:rsid w:val="77420E4E"/>
    <w:rsid w:val="77440722"/>
    <w:rsid w:val="774626EC"/>
    <w:rsid w:val="7746449A"/>
    <w:rsid w:val="77550B81"/>
    <w:rsid w:val="777059BB"/>
    <w:rsid w:val="77731007"/>
    <w:rsid w:val="77756B2D"/>
    <w:rsid w:val="777728A5"/>
    <w:rsid w:val="777C4360"/>
    <w:rsid w:val="779C055E"/>
    <w:rsid w:val="77A13DC6"/>
    <w:rsid w:val="77A6318B"/>
    <w:rsid w:val="77A85155"/>
    <w:rsid w:val="77AD4519"/>
    <w:rsid w:val="77B238DE"/>
    <w:rsid w:val="77B75329"/>
    <w:rsid w:val="77B84C6C"/>
    <w:rsid w:val="77BE6726"/>
    <w:rsid w:val="77C27899"/>
    <w:rsid w:val="77D73344"/>
    <w:rsid w:val="77D9530E"/>
    <w:rsid w:val="77E3618D"/>
    <w:rsid w:val="77E51F05"/>
    <w:rsid w:val="77E872FF"/>
    <w:rsid w:val="77EB6DF0"/>
    <w:rsid w:val="77FE4856"/>
    <w:rsid w:val="780F6F82"/>
    <w:rsid w:val="78160310"/>
    <w:rsid w:val="781C344D"/>
    <w:rsid w:val="781F4CEB"/>
    <w:rsid w:val="782347DB"/>
    <w:rsid w:val="782642CC"/>
    <w:rsid w:val="782A5B6A"/>
    <w:rsid w:val="782E0B97"/>
    <w:rsid w:val="78306EF8"/>
    <w:rsid w:val="78307C78"/>
    <w:rsid w:val="783562BD"/>
    <w:rsid w:val="7836450F"/>
    <w:rsid w:val="78412EB3"/>
    <w:rsid w:val="78434E7D"/>
    <w:rsid w:val="784529A4"/>
    <w:rsid w:val="784B788E"/>
    <w:rsid w:val="784F737E"/>
    <w:rsid w:val="78520C1D"/>
    <w:rsid w:val="78542BE7"/>
    <w:rsid w:val="785E5813"/>
    <w:rsid w:val="786D3CA8"/>
    <w:rsid w:val="78872FBC"/>
    <w:rsid w:val="78915BE9"/>
    <w:rsid w:val="78941235"/>
    <w:rsid w:val="78A05E2C"/>
    <w:rsid w:val="78A27DF6"/>
    <w:rsid w:val="78A3591C"/>
    <w:rsid w:val="78B83176"/>
    <w:rsid w:val="78BE62B2"/>
    <w:rsid w:val="78C0780A"/>
    <w:rsid w:val="78C935D5"/>
    <w:rsid w:val="78CA4C57"/>
    <w:rsid w:val="78CF04BF"/>
    <w:rsid w:val="78D635FC"/>
    <w:rsid w:val="78D930EC"/>
    <w:rsid w:val="78DE55CD"/>
    <w:rsid w:val="78E026CC"/>
    <w:rsid w:val="78E201F2"/>
    <w:rsid w:val="78E81581"/>
    <w:rsid w:val="78F61EF0"/>
    <w:rsid w:val="78FB7506"/>
    <w:rsid w:val="790068CB"/>
    <w:rsid w:val="790243F1"/>
    <w:rsid w:val="7904460D"/>
    <w:rsid w:val="79052133"/>
    <w:rsid w:val="79056544"/>
    <w:rsid w:val="790740FD"/>
    <w:rsid w:val="79075EAB"/>
    <w:rsid w:val="790959BB"/>
    <w:rsid w:val="791F1447"/>
    <w:rsid w:val="79256331"/>
    <w:rsid w:val="79334EF2"/>
    <w:rsid w:val="79366790"/>
    <w:rsid w:val="793F73F3"/>
    <w:rsid w:val="794269D6"/>
    <w:rsid w:val="79440EAD"/>
    <w:rsid w:val="794E3ADA"/>
    <w:rsid w:val="795409C4"/>
    <w:rsid w:val="795D3D1D"/>
    <w:rsid w:val="79725A1A"/>
    <w:rsid w:val="79823784"/>
    <w:rsid w:val="798B2638"/>
    <w:rsid w:val="79921C19"/>
    <w:rsid w:val="79960FDD"/>
    <w:rsid w:val="79986B03"/>
    <w:rsid w:val="799D236B"/>
    <w:rsid w:val="79BC4EE7"/>
    <w:rsid w:val="79BC6C95"/>
    <w:rsid w:val="79BD2A0E"/>
    <w:rsid w:val="79C1605A"/>
    <w:rsid w:val="79CB0C87"/>
    <w:rsid w:val="79CE69C9"/>
    <w:rsid w:val="79D02A72"/>
    <w:rsid w:val="79D33FDF"/>
    <w:rsid w:val="79D63CA4"/>
    <w:rsid w:val="79D7762B"/>
    <w:rsid w:val="79DA536E"/>
    <w:rsid w:val="79DC10E6"/>
    <w:rsid w:val="79EB1329"/>
    <w:rsid w:val="79F503F9"/>
    <w:rsid w:val="79FB12E6"/>
    <w:rsid w:val="79FF6B82"/>
    <w:rsid w:val="7A0128FA"/>
    <w:rsid w:val="7A0B19CB"/>
    <w:rsid w:val="7A0B3779"/>
    <w:rsid w:val="7A102B3D"/>
    <w:rsid w:val="7A15284A"/>
    <w:rsid w:val="7A1D66C0"/>
    <w:rsid w:val="7A2D1941"/>
    <w:rsid w:val="7A3C1B84"/>
    <w:rsid w:val="7A41719B"/>
    <w:rsid w:val="7A4B0019"/>
    <w:rsid w:val="7A4F18B8"/>
    <w:rsid w:val="7A5073DE"/>
    <w:rsid w:val="7A5549F4"/>
    <w:rsid w:val="7A560E98"/>
    <w:rsid w:val="7A592736"/>
    <w:rsid w:val="7A6537B6"/>
    <w:rsid w:val="7A772BBC"/>
    <w:rsid w:val="7A7B26AD"/>
    <w:rsid w:val="7A8A6D94"/>
    <w:rsid w:val="7A8C48BA"/>
    <w:rsid w:val="7A8F6158"/>
    <w:rsid w:val="7A910122"/>
    <w:rsid w:val="7A9419C0"/>
    <w:rsid w:val="7A9674E6"/>
    <w:rsid w:val="7A990D85"/>
    <w:rsid w:val="7A9B2D4F"/>
    <w:rsid w:val="7AB12572"/>
    <w:rsid w:val="7AB43E11"/>
    <w:rsid w:val="7AB7745D"/>
    <w:rsid w:val="7AC83418"/>
    <w:rsid w:val="7AD718AD"/>
    <w:rsid w:val="7ADA324A"/>
    <w:rsid w:val="7AE52552"/>
    <w:rsid w:val="7AE85F45"/>
    <w:rsid w:val="7AEE7323"/>
    <w:rsid w:val="7AF1296F"/>
    <w:rsid w:val="7AF366E7"/>
    <w:rsid w:val="7AF4420D"/>
    <w:rsid w:val="7AF661D7"/>
    <w:rsid w:val="7AF91823"/>
    <w:rsid w:val="7B000E04"/>
    <w:rsid w:val="7B002BB2"/>
    <w:rsid w:val="7B022DCE"/>
    <w:rsid w:val="7B054C06"/>
    <w:rsid w:val="7B0703E4"/>
    <w:rsid w:val="7B18614D"/>
    <w:rsid w:val="7B30793B"/>
    <w:rsid w:val="7B315461"/>
    <w:rsid w:val="7B3B62E0"/>
    <w:rsid w:val="7B3D5BB4"/>
    <w:rsid w:val="7B446F42"/>
    <w:rsid w:val="7B4909FD"/>
    <w:rsid w:val="7B4B2B46"/>
    <w:rsid w:val="7B51340D"/>
    <w:rsid w:val="7B5353D8"/>
    <w:rsid w:val="7B5A6766"/>
    <w:rsid w:val="7B5F1FCE"/>
    <w:rsid w:val="7B607AF4"/>
    <w:rsid w:val="7B6475E5"/>
    <w:rsid w:val="7B65510B"/>
    <w:rsid w:val="7B66335D"/>
    <w:rsid w:val="7B705F89"/>
    <w:rsid w:val="7B7517F2"/>
    <w:rsid w:val="7B783090"/>
    <w:rsid w:val="7B890DF9"/>
    <w:rsid w:val="7B8F3F36"/>
    <w:rsid w:val="7B9B0B2D"/>
    <w:rsid w:val="7B9B28DB"/>
    <w:rsid w:val="7BA479E1"/>
    <w:rsid w:val="7BAB6FC2"/>
    <w:rsid w:val="7BBB4D2B"/>
    <w:rsid w:val="7BBF55AB"/>
    <w:rsid w:val="7BCB7664"/>
    <w:rsid w:val="7BCC6F38"/>
    <w:rsid w:val="7BD76009"/>
    <w:rsid w:val="7BDC717B"/>
    <w:rsid w:val="7BE424D4"/>
    <w:rsid w:val="7BE530CE"/>
    <w:rsid w:val="7BE61DA8"/>
    <w:rsid w:val="7BE67FFA"/>
    <w:rsid w:val="7BE81FC4"/>
    <w:rsid w:val="7BF2B228"/>
    <w:rsid w:val="7BF7458F"/>
    <w:rsid w:val="7BFB0F45"/>
    <w:rsid w:val="7BFC15CB"/>
    <w:rsid w:val="7C014E34"/>
    <w:rsid w:val="7C0573B0"/>
    <w:rsid w:val="7C084414"/>
    <w:rsid w:val="7C091F3A"/>
    <w:rsid w:val="7C0B3F04"/>
    <w:rsid w:val="7C0B5CB2"/>
    <w:rsid w:val="7C182615"/>
    <w:rsid w:val="7C1D7794"/>
    <w:rsid w:val="7C266648"/>
    <w:rsid w:val="7C2E2D54"/>
    <w:rsid w:val="7C330D65"/>
    <w:rsid w:val="7C350F81"/>
    <w:rsid w:val="7C39281F"/>
    <w:rsid w:val="7C3A20F4"/>
    <w:rsid w:val="7C3C2310"/>
    <w:rsid w:val="7C3D07C3"/>
    <w:rsid w:val="7C3F3BAE"/>
    <w:rsid w:val="7C4411C4"/>
    <w:rsid w:val="7C480CB4"/>
    <w:rsid w:val="7C4B2553"/>
    <w:rsid w:val="7C4D62CB"/>
    <w:rsid w:val="7C556F2D"/>
    <w:rsid w:val="7C605FFE"/>
    <w:rsid w:val="7C684EB3"/>
    <w:rsid w:val="7C6F7FEF"/>
    <w:rsid w:val="7C773348"/>
    <w:rsid w:val="7C776EA4"/>
    <w:rsid w:val="7C815F74"/>
    <w:rsid w:val="7C855A65"/>
    <w:rsid w:val="7C8F243F"/>
    <w:rsid w:val="7C943EFA"/>
    <w:rsid w:val="7C947A56"/>
    <w:rsid w:val="7CA659DB"/>
    <w:rsid w:val="7CA73C2D"/>
    <w:rsid w:val="7CA81753"/>
    <w:rsid w:val="7CB07F99"/>
    <w:rsid w:val="7CB225D2"/>
    <w:rsid w:val="7CB43C54"/>
    <w:rsid w:val="7CC145C3"/>
    <w:rsid w:val="7CC66763"/>
    <w:rsid w:val="7CCE4C63"/>
    <w:rsid w:val="7CD12A58"/>
    <w:rsid w:val="7CD42548"/>
    <w:rsid w:val="7CDE33C7"/>
    <w:rsid w:val="7CDE5175"/>
    <w:rsid w:val="7CE24C65"/>
    <w:rsid w:val="7CF84488"/>
    <w:rsid w:val="7D00333D"/>
    <w:rsid w:val="7D1F7C67"/>
    <w:rsid w:val="7D24431C"/>
    <w:rsid w:val="7D364FB1"/>
    <w:rsid w:val="7D366D5F"/>
    <w:rsid w:val="7D3D1E9B"/>
    <w:rsid w:val="7D40198C"/>
    <w:rsid w:val="7D4364E1"/>
    <w:rsid w:val="7D450D50"/>
    <w:rsid w:val="7D6306FA"/>
    <w:rsid w:val="7D6531A0"/>
    <w:rsid w:val="7D657644"/>
    <w:rsid w:val="7D6C452F"/>
    <w:rsid w:val="7D80447E"/>
    <w:rsid w:val="7D893333"/>
    <w:rsid w:val="7D9B3066"/>
    <w:rsid w:val="7DAC0DCF"/>
    <w:rsid w:val="7DAE0FEB"/>
    <w:rsid w:val="7DB008BF"/>
    <w:rsid w:val="7DB56486"/>
    <w:rsid w:val="7DBD4D8A"/>
    <w:rsid w:val="7DC0487A"/>
    <w:rsid w:val="7DC223A1"/>
    <w:rsid w:val="7DCB394B"/>
    <w:rsid w:val="7DD722F0"/>
    <w:rsid w:val="7DDB16B4"/>
    <w:rsid w:val="7DDD367E"/>
    <w:rsid w:val="7DE642E1"/>
    <w:rsid w:val="7DF2712A"/>
    <w:rsid w:val="7DF42489"/>
    <w:rsid w:val="7E024E93"/>
    <w:rsid w:val="7E066731"/>
    <w:rsid w:val="7E0B3D48"/>
    <w:rsid w:val="7E0D3F64"/>
    <w:rsid w:val="7E130E4E"/>
    <w:rsid w:val="7E1626EC"/>
    <w:rsid w:val="7E1846B6"/>
    <w:rsid w:val="7E244E09"/>
    <w:rsid w:val="7E290672"/>
    <w:rsid w:val="7E2B263C"/>
    <w:rsid w:val="7E2D0162"/>
    <w:rsid w:val="7E2D1F10"/>
    <w:rsid w:val="7E33329E"/>
    <w:rsid w:val="7E370FE0"/>
    <w:rsid w:val="7E3F359E"/>
    <w:rsid w:val="7E4159BB"/>
    <w:rsid w:val="7E431733"/>
    <w:rsid w:val="7E4436FD"/>
    <w:rsid w:val="7E461224"/>
    <w:rsid w:val="7E4D4360"/>
    <w:rsid w:val="7E5D6B27"/>
    <w:rsid w:val="7E6B0C8A"/>
    <w:rsid w:val="7E6D67B0"/>
    <w:rsid w:val="7E79581C"/>
    <w:rsid w:val="7E885398"/>
    <w:rsid w:val="7E89691C"/>
    <w:rsid w:val="7E8B4E88"/>
    <w:rsid w:val="7E9A331D"/>
    <w:rsid w:val="7E9F0934"/>
    <w:rsid w:val="7EA06B86"/>
    <w:rsid w:val="7EB268B9"/>
    <w:rsid w:val="7EB4618D"/>
    <w:rsid w:val="7EB663A9"/>
    <w:rsid w:val="7EB73ECF"/>
    <w:rsid w:val="7EB77A2B"/>
    <w:rsid w:val="7EB937A4"/>
    <w:rsid w:val="7EBF4B32"/>
    <w:rsid w:val="7EC9775F"/>
    <w:rsid w:val="7ECB34D7"/>
    <w:rsid w:val="7ECB797B"/>
    <w:rsid w:val="7ED22AB7"/>
    <w:rsid w:val="7EE230FA"/>
    <w:rsid w:val="7EE50A3C"/>
    <w:rsid w:val="7EE60311"/>
    <w:rsid w:val="7EEC1DCB"/>
    <w:rsid w:val="7EFE38AC"/>
    <w:rsid w:val="7F01514B"/>
    <w:rsid w:val="7F032C71"/>
    <w:rsid w:val="7F0A2251"/>
    <w:rsid w:val="7F0C5FC9"/>
    <w:rsid w:val="7F0D7F93"/>
    <w:rsid w:val="7F0FA03B"/>
    <w:rsid w:val="7F141322"/>
    <w:rsid w:val="7F144E7E"/>
    <w:rsid w:val="7F166E48"/>
    <w:rsid w:val="7F1E3F4E"/>
    <w:rsid w:val="7F1E5CFC"/>
    <w:rsid w:val="7F277992"/>
    <w:rsid w:val="7F2B2374"/>
    <w:rsid w:val="7F2D5F40"/>
    <w:rsid w:val="7F3217A8"/>
    <w:rsid w:val="7F361298"/>
    <w:rsid w:val="7F3B065C"/>
    <w:rsid w:val="7F413799"/>
    <w:rsid w:val="7F4A6AF1"/>
    <w:rsid w:val="7F5D6825"/>
    <w:rsid w:val="7F6776A3"/>
    <w:rsid w:val="7F69341C"/>
    <w:rsid w:val="7F6BD6EE"/>
    <w:rsid w:val="7F7818B1"/>
    <w:rsid w:val="7F7B6CAB"/>
    <w:rsid w:val="7F7E6835"/>
    <w:rsid w:val="7F7FD9B0"/>
    <w:rsid w:val="7F8244DD"/>
    <w:rsid w:val="7F82628B"/>
    <w:rsid w:val="7F871AF4"/>
    <w:rsid w:val="7F8A5140"/>
    <w:rsid w:val="7F8C2C66"/>
    <w:rsid w:val="7F8F2756"/>
    <w:rsid w:val="7FA2692E"/>
    <w:rsid w:val="7FAE0E2E"/>
    <w:rsid w:val="7FB14DC3"/>
    <w:rsid w:val="7FB494A1"/>
    <w:rsid w:val="7FB81CAD"/>
    <w:rsid w:val="7FBD5515"/>
    <w:rsid w:val="7FBF303C"/>
    <w:rsid w:val="7FC00B62"/>
    <w:rsid w:val="7FC543CA"/>
    <w:rsid w:val="7FC73101"/>
    <w:rsid w:val="7FC76394"/>
    <w:rsid w:val="7FCA6AE1"/>
    <w:rsid w:val="7FCC39AA"/>
    <w:rsid w:val="7FD129C1"/>
    <w:rsid w:val="7FD91C23"/>
    <w:rsid w:val="7FDF146D"/>
    <w:rsid w:val="7FDF548C"/>
    <w:rsid w:val="7FE17456"/>
    <w:rsid w:val="7FF07699"/>
    <w:rsid w:val="7FF60A27"/>
    <w:rsid w:val="7FF66DF9"/>
    <w:rsid w:val="7FFF78DC"/>
    <w:rsid w:val="B85F8377"/>
    <w:rsid w:val="BEE5A583"/>
    <w:rsid w:val="BF732BFB"/>
    <w:rsid w:val="BF9F811C"/>
    <w:rsid w:val="BFBF0B36"/>
    <w:rsid w:val="BFF8B29E"/>
    <w:rsid w:val="DE7CFE0D"/>
    <w:rsid w:val="E5FD08ED"/>
    <w:rsid w:val="E7F64B0B"/>
    <w:rsid w:val="EB6F94C4"/>
    <w:rsid w:val="EF7B0BA6"/>
    <w:rsid w:val="EF7D59EB"/>
    <w:rsid w:val="EFBD9C0F"/>
    <w:rsid w:val="EFFF8EB7"/>
    <w:rsid w:val="F1FFFCFF"/>
    <w:rsid w:val="F5F78BA3"/>
    <w:rsid w:val="FAF9A243"/>
    <w:rsid w:val="FD5FE7BB"/>
    <w:rsid w:val="FE8DD1BC"/>
    <w:rsid w:val="FEFA76EB"/>
    <w:rsid w:val="FF7BE477"/>
    <w:rsid w:val="FFFC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3"/>
    <w:next w:val="1"/>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99"/>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next w:val="1"/>
    <w:link w:val="544"/>
    <w:qFormat/>
    <w:uiPriority w:val="0"/>
    <w:pPr>
      <w:ind w:firstLine="420"/>
    </w:pPr>
    <w:rPr>
      <w:szCs w:val="20"/>
    </w:rPr>
  </w:style>
  <w:style w:type="paragraph" w:styleId="59">
    <w:name w:val="Body Text First Indent 2"/>
    <w:basedOn w:val="23"/>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2">
    <w:name w:val="Default"/>
    <w:next w:val="73"/>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864"/>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2"/>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9"/>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4"/>
    <w:qFormat/>
    <w:uiPriority w:val="0"/>
    <w:rPr>
      <w:rFonts w:ascii="Arial" w:hAnsi="Arial" w:eastAsia="隶书"/>
      <w:b/>
      <w:bCs/>
      <w:kern w:val="28"/>
      <w:sz w:val="44"/>
      <w:szCs w:val="32"/>
      <w:lang w:val="en-US" w:eastAsia="zh-CN" w:bidi="ar-SA"/>
    </w:rPr>
  </w:style>
  <w:style w:type="character" w:customStyle="1" w:styleId="488">
    <w:name w:val="纯文本 字符"/>
    <w:link w:val="31"/>
    <w:qFormat/>
    <w:uiPriority w:val="99"/>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59"/>
    <w:qFormat/>
    <w:uiPriority w:val="0"/>
    <w:rPr>
      <w:rFonts w:ascii="宋体" w:hAnsi="宋体"/>
      <w:kern w:val="2"/>
      <w:sz w:val="21"/>
      <w:szCs w:val="24"/>
    </w:rPr>
  </w:style>
  <w:style w:type="character" w:customStyle="1" w:styleId="502">
    <w:name w:val="正文文本缩进 2 字符"/>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5"/>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4"/>
    <w:qFormat/>
    <w:uiPriority w:val="0"/>
    <w:rPr>
      <w:rFonts w:ascii="宋体"/>
      <w:kern w:val="2"/>
      <w:sz w:val="24"/>
      <w:szCs w:val="21"/>
      <w:lang w:val="zh-CN"/>
    </w:rPr>
  </w:style>
  <w:style w:type="character" w:customStyle="1" w:styleId="598">
    <w:name w:val="标题 4 字符"/>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8"/>
    <w:qFormat/>
    <w:uiPriority w:val="0"/>
    <w:rPr>
      <w:rFonts w:ascii="Arial" w:hAnsi="Arial" w:eastAsia="黑体"/>
      <w:b/>
      <w:bCs/>
      <w:kern w:val="2"/>
      <w:sz w:val="24"/>
      <w:szCs w:val="24"/>
    </w:rPr>
  </w:style>
  <w:style w:type="character" w:customStyle="1" w:styleId="612">
    <w:name w:val="正文缩进 字符"/>
    <w:link w:val="16"/>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253"/>
    <w:link w:val="621"/>
    <w:qFormat/>
    <w:uiPriority w:val="0"/>
    <w:pPr>
      <w:adjustRightInd/>
    </w:pPr>
    <w:rPr>
      <w:rFonts w:ascii="宋体"/>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2">
    <w:name w:val="表格内容演示 字符"/>
    <w:basedOn w:val="62"/>
    <w:link w:val="633"/>
    <w:qFormat/>
    <w:uiPriority w:val="0"/>
    <w:rPr>
      <w:rFonts w:ascii="Times New Roman" w:hAnsi="Times New Roman" w:eastAsia="仿宋_GB2312" w:cs="Times New Roman"/>
      <w:szCs w:val="21"/>
    </w:rPr>
  </w:style>
  <w:style w:type="paragraph" w:customStyle="1" w:styleId="633">
    <w:name w:val="表格内容演示"/>
    <w:basedOn w:val="1"/>
    <w:link w:val="632"/>
    <w:qFormat/>
    <w:uiPriority w:val="0"/>
    <w:pPr>
      <w:snapToGrid w:val="0"/>
      <w:spacing w:line="240" w:lineRule="atLeast"/>
    </w:pPr>
    <w:rPr>
      <w:rFonts w:eastAsia="仿宋_GB2312"/>
      <w:szCs w:val="21"/>
    </w:rPr>
  </w:style>
  <w:style w:type="paragraph" w:styleId="634">
    <w:name w:val="List Paragraph"/>
    <w:basedOn w:val="1"/>
    <w:qFormat/>
    <w:uiPriority w:val="99"/>
    <w:pPr>
      <w:ind w:firstLine="420" w:firstLineChars="200"/>
    </w:pPr>
  </w:style>
  <w:style w:type="paragraph" w:customStyle="1" w:styleId="635">
    <w:name w:val="Table-Text-P"/>
    <w:qFormat/>
    <w:uiPriority w:val="0"/>
    <w:pPr>
      <w:snapToGrid w:val="0"/>
      <w:spacing w:before="40" w:after="40"/>
    </w:pPr>
    <w:rPr>
      <w:rFonts w:ascii="阿里巴巴普惠体" w:hAnsi="阿里巴巴普惠体" w:eastAsia="阿里巴巴普惠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20672</Words>
  <Characters>21752</Characters>
  <Lines>444</Lines>
  <Paragraphs>125</Paragraphs>
  <TotalTime>26</TotalTime>
  <ScaleCrop>false</ScaleCrop>
  <LinksUpToDate>false</LinksUpToDate>
  <CharactersWithSpaces>22031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2015-05-03T01:52:00Z</dcterms:created>
  <dc:creator>玥</dc:creator>
  <cp:lastModifiedBy>国际招标-阮锦洋</cp:lastModifiedBy>
  <cp:lastPrinted>2023-04-30T04:06:00Z</cp:lastPrinted>
  <dcterms:modified xsi:type="dcterms:W3CDTF">2024-12-30T11:49:02Z</dcterms:modified>
  <dc:title>杭州市市民卡扩大发卡工程</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DDD98F7B89FE4592884CF11B06D4E1D2_13</vt:lpwstr>
  </property>
  <property fmtid="{D5CDD505-2E9C-101B-9397-08002B2CF9AE}" pid="4" name="KSOTemplateDocerSaveRecord">
    <vt:lpwstr>eyJoZGlkIjoiYTMxMzhkYmM1NWMyZmVkMDc0YWUwNjI4M2E2MDMyZGQiLCJ1c2VySWQiOiIyMzkwMjA5OTgifQ==</vt:lpwstr>
  </property>
</Properties>
</file>