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8126">
      <w:pPr>
        <w:adjustRightInd w:val="0"/>
        <w:snapToGrid w:val="0"/>
        <w:spacing w:line="1200" w:lineRule="exact"/>
        <w:jc w:val="center"/>
        <w:rPr>
          <w:rFonts w:hint="eastAsia" w:ascii="华文新魏" w:hAnsi="华文仿宋" w:eastAsia="华文新魏"/>
          <w:b/>
          <w:bCs/>
          <w:color w:val="auto"/>
          <w:sz w:val="72"/>
          <w:highlight w:val="none"/>
        </w:rPr>
      </w:pPr>
    </w:p>
    <w:p w14:paraId="6CDD3207">
      <w:pPr>
        <w:adjustRightInd w:val="0"/>
        <w:snapToGrid w:val="0"/>
        <w:spacing w:line="1200" w:lineRule="exact"/>
        <w:jc w:val="center"/>
        <w:rPr>
          <w:rFonts w:hint="eastAsia"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3EEBC8FA">
      <w:pPr>
        <w:adjustRightInd w:val="0"/>
        <w:snapToGrid w:val="0"/>
        <w:spacing w:line="1200" w:lineRule="exact"/>
        <w:jc w:val="center"/>
        <w:rPr>
          <w:rFonts w:hint="eastAsia"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14:paraId="0CC84783">
      <w:pPr>
        <w:adjustRightInd w:val="0"/>
        <w:snapToGrid w:val="0"/>
        <w:rPr>
          <w:rFonts w:hint="eastAsia" w:ascii="宋体" w:hAnsi="宋体"/>
          <w:b/>
          <w:bCs/>
          <w:color w:val="auto"/>
          <w:sz w:val="32"/>
          <w:szCs w:val="32"/>
          <w:highlight w:val="none"/>
        </w:rPr>
      </w:pPr>
    </w:p>
    <w:p w14:paraId="0F4E487B">
      <w:pPr>
        <w:adjustRightInd w:val="0"/>
        <w:snapToGrid w:val="0"/>
        <w:rPr>
          <w:rFonts w:hint="eastAsia" w:ascii="黑体" w:hAnsi="黑体" w:eastAsia="黑体"/>
          <w:b/>
          <w:bCs/>
          <w:color w:val="auto"/>
          <w:sz w:val="28"/>
          <w:szCs w:val="28"/>
          <w:highlight w:val="none"/>
        </w:rPr>
      </w:pPr>
    </w:p>
    <w:p w14:paraId="3CC11D43">
      <w:pPr>
        <w:adjustRightInd w:val="0"/>
        <w:snapToGrid w:val="0"/>
        <w:spacing w:line="360" w:lineRule="auto"/>
        <w:ind w:left="1947" w:hanging="1955" w:hangingChars="541"/>
        <w:jc w:val="center"/>
        <w:rPr>
          <w:rFonts w:hint="eastAsia"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7FE87515">
      <w:pPr>
        <w:adjustRightInd w:val="0"/>
        <w:snapToGrid w:val="0"/>
        <w:spacing w:line="480" w:lineRule="auto"/>
        <w:rPr>
          <w:rFonts w:hint="eastAsia" w:ascii="宋体" w:hAnsi="宋体"/>
          <w:b/>
          <w:bCs/>
          <w:color w:val="auto"/>
          <w:sz w:val="28"/>
          <w:szCs w:val="28"/>
          <w:highlight w:val="none"/>
        </w:rPr>
      </w:pPr>
    </w:p>
    <w:p w14:paraId="49977ADD">
      <w:pPr>
        <w:pStyle w:val="23"/>
        <w:rPr>
          <w:rFonts w:hint="eastAsia"/>
          <w:color w:val="auto"/>
          <w:highlight w:val="none"/>
        </w:rPr>
      </w:pPr>
    </w:p>
    <w:p w14:paraId="4824F534">
      <w:pPr>
        <w:adjustRightInd w:val="0"/>
        <w:snapToGrid w:val="0"/>
        <w:spacing w:line="360" w:lineRule="auto"/>
        <w:ind w:left="1514" w:hanging="1521" w:hangingChars="541"/>
        <w:rPr>
          <w:rFonts w:hint="eastAsia" w:ascii="宋体" w:hAnsi="宋体" w:eastAsia="宋体"/>
          <w:b/>
          <w:bCs/>
          <w:color w:val="auto"/>
          <w:sz w:val="28"/>
          <w:szCs w:val="28"/>
          <w:highlight w:val="none"/>
          <w:lang w:eastAsia="zh-CN"/>
        </w:rPr>
      </w:pPr>
      <w:r>
        <w:rPr>
          <w:rFonts w:hint="eastAsia" w:ascii="宋体" w:hAnsi="宋体" w:eastAsia="宋体" w:cs="Times New Roman"/>
          <w:b/>
          <w:bCs/>
          <w:color w:val="auto"/>
          <w:sz w:val="28"/>
          <w:szCs w:val="28"/>
          <w:highlight w:val="none"/>
          <w:lang w:bidi="ar-SA"/>
        </w:rPr>
        <w:t>项目名称</w:t>
      </w: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临海市公安局“战训合一”培训基地（亮化采购）</w:t>
      </w:r>
    </w:p>
    <w:p w14:paraId="3E22313A">
      <w:pPr>
        <w:adjustRightInd w:val="0"/>
        <w:snapToGrid w:val="0"/>
        <w:spacing w:line="360" w:lineRule="auto"/>
        <w:ind w:left="1514" w:hanging="1521" w:hangingChars="541"/>
        <w:rPr>
          <w:rFonts w:hint="eastAsia" w:ascii="宋体" w:hAnsi="宋体"/>
          <w:b/>
          <w:bCs/>
          <w:color w:val="auto"/>
          <w:sz w:val="28"/>
          <w:szCs w:val="28"/>
          <w:highlight w:val="none"/>
        </w:rPr>
      </w:pPr>
    </w:p>
    <w:p w14:paraId="396C5918">
      <w:pPr>
        <w:adjustRightInd w:val="0"/>
        <w:snapToGrid w:val="0"/>
        <w:spacing w:line="360" w:lineRule="auto"/>
        <w:ind w:left="1514" w:hanging="1521" w:hangingChars="541"/>
        <w:rPr>
          <w:rFonts w:hint="eastAsia" w:ascii="宋体" w:hAnsi="宋体" w:cs="Arial"/>
          <w:bCs/>
          <w:color w:val="auto"/>
          <w:sz w:val="28"/>
          <w:szCs w:val="28"/>
          <w:highlight w:val="none"/>
          <w:lang w:bidi="ar-SA"/>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HCZX-2025001</w:t>
      </w:r>
    </w:p>
    <w:p w14:paraId="44329CB6">
      <w:pPr>
        <w:rPr>
          <w:rFonts w:hint="eastAsia" w:ascii="宋体" w:hAnsi="宋体"/>
          <w:color w:val="auto"/>
          <w:sz w:val="24"/>
          <w:highlight w:val="none"/>
        </w:rPr>
      </w:pPr>
    </w:p>
    <w:p w14:paraId="0409EB8B">
      <w:pPr>
        <w:rPr>
          <w:rFonts w:hint="eastAsia" w:ascii="宋体" w:hAnsi="宋体"/>
          <w:color w:val="auto"/>
          <w:sz w:val="24"/>
          <w:highlight w:val="none"/>
        </w:rPr>
      </w:pPr>
    </w:p>
    <w:p w14:paraId="19BBB599">
      <w:pPr>
        <w:rPr>
          <w:rFonts w:hint="eastAsia" w:ascii="宋体" w:hAnsi="宋体"/>
          <w:color w:val="auto"/>
          <w:sz w:val="24"/>
          <w:highlight w:val="none"/>
        </w:rPr>
      </w:pPr>
    </w:p>
    <w:p w14:paraId="2A9B0AC8">
      <w:pPr>
        <w:rPr>
          <w:rFonts w:hint="eastAsia" w:ascii="宋体" w:hAnsi="宋体"/>
          <w:color w:val="auto"/>
          <w:sz w:val="24"/>
          <w:highlight w:val="none"/>
        </w:rPr>
      </w:pPr>
    </w:p>
    <w:p w14:paraId="78A675F1">
      <w:pPr>
        <w:rPr>
          <w:rFonts w:hint="eastAsia" w:ascii="宋体" w:hAnsi="宋体"/>
          <w:color w:val="auto"/>
          <w:sz w:val="24"/>
          <w:highlight w:val="none"/>
        </w:rPr>
      </w:pPr>
    </w:p>
    <w:p w14:paraId="5D7B4442">
      <w:pPr>
        <w:adjustRightInd w:val="0"/>
        <w:snapToGrid w:val="0"/>
        <w:spacing w:line="360" w:lineRule="auto"/>
        <w:rPr>
          <w:rFonts w:hint="eastAsia" w:ascii="宋体" w:hAnsi="宋体"/>
          <w:b/>
          <w:bCs/>
          <w:color w:val="auto"/>
          <w:sz w:val="28"/>
          <w:szCs w:val="28"/>
          <w:highlight w:val="none"/>
        </w:rPr>
      </w:pPr>
    </w:p>
    <w:p w14:paraId="41EDF98B">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t>采购</w:t>
      </w:r>
      <w:r>
        <w:rPr>
          <w:rFonts w:hint="eastAsia" w:ascii="宋体" w:hAnsi="宋体"/>
          <w:b/>
          <w:bCs/>
          <w:color w:val="auto"/>
          <w:sz w:val="28"/>
          <w:szCs w:val="28"/>
          <w:highlight w:val="none"/>
          <w:lang w:val="en-US" w:eastAsia="zh-CN"/>
        </w:rPr>
        <w:t>单位：临海市公安局</w:t>
      </w:r>
    </w:p>
    <w:p w14:paraId="1319EE3C">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p>
    <w:p w14:paraId="6076AA03">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代理机构：华诚工程咨询集团有限公司</w:t>
      </w:r>
    </w:p>
    <w:p w14:paraId="0570B17D">
      <w:pPr>
        <w:spacing w:line="500" w:lineRule="atLeast"/>
        <w:jc w:val="center"/>
        <w:rPr>
          <w:rFonts w:hint="eastAsia" w:ascii="宋体" w:hAnsi="宋体"/>
          <w:b/>
          <w:bCs/>
          <w:color w:val="auto"/>
          <w:sz w:val="30"/>
          <w:highlight w:val="none"/>
        </w:rPr>
      </w:pPr>
    </w:p>
    <w:p w14:paraId="2837467B">
      <w:pPr>
        <w:spacing w:line="500" w:lineRule="atLeast"/>
        <w:jc w:val="center"/>
        <w:rPr>
          <w:rFonts w:hint="eastAsia" w:ascii="宋体" w:hAnsi="宋体"/>
          <w:b/>
          <w:bCs/>
          <w:color w:val="auto"/>
          <w:sz w:val="30"/>
          <w:highlight w:val="none"/>
        </w:rPr>
      </w:pPr>
    </w:p>
    <w:p w14:paraId="7D176BE2">
      <w:pPr>
        <w:spacing w:line="500" w:lineRule="atLeast"/>
        <w:ind w:firstLine="0"/>
        <w:jc w:val="both"/>
        <w:rPr>
          <w:rFonts w:hint="eastAsia" w:ascii="宋体" w:hAnsi="宋体"/>
          <w:b/>
          <w:bCs/>
          <w:color w:val="auto"/>
          <w:sz w:val="28"/>
          <w:szCs w:val="28"/>
          <w:highlight w:val="none"/>
        </w:rPr>
      </w:pPr>
    </w:p>
    <w:p w14:paraId="34EA88B7">
      <w:pPr>
        <w:spacing w:line="500" w:lineRule="atLeast"/>
        <w:ind w:firstLine="0"/>
        <w:jc w:val="center"/>
        <w:rPr>
          <w:rFonts w:hint="eastAsia" w:ascii="宋体" w:hAnsi="宋体"/>
          <w:b/>
          <w:bCs/>
          <w:color w:val="auto"/>
          <w:sz w:val="28"/>
          <w:szCs w:val="28"/>
          <w:highlight w:val="none"/>
        </w:rPr>
      </w:pPr>
    </w:p>
    <w:p w14:paraId="2D46CBDF">
      <w:pPr>
        <w:spacing w:line="500" w:lineRule="atLeast"/>
        <w:ind w:firstLine="0"/>
        <w:jc w:val="center"/>
        <w:rPr>
          <w:rFonts w:hint="eastAsia" w:ascii="宋体" w:hAnsi="宋体"/>
          <w:color w:val="auto"/>
          <w:sz w:val="28"/>
          <w:szCs w:val="28"/>
          <w:highlight w:val="none"/>
        </w:rPr>
      </w:pPr>
      <w:r>
        <w:rPr>
          <w:rFonts w:hint="eastAsia" w:ascii="宋体" w:hAnsi="宋体"/>
          <w:b/>
          <w:bCs/>
          <w:color w:val="auto"/>
          <w:sz w:val="28"/>
          <w:szCs w:val="28"/>
          <w:highlight w:val="none"/>
        </w:rPr>
        <w:t>二0二</w:t>
      </w: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一</w:t>
      </w:r>
      <w:r>
        <w:rPr>
          <w:rFonts w:hint="eastAsia" w:ascii="宋体" w:hAnsi="宋体"/>
          <w:b/>
          <w:bCs/>
          <w:color w:val="auto"/>
          <w:sz w:val="28"/>
          <w:szCs w:val="28"/>
          <w:highlight w:val="none"/>
        </w:rPr>
        <w:t>月</w:t>
      </w:r>
    </w:p>
    <w:p w14:paraId="0189C4CF">
      <w:pPr>
        <w:pStyle w:val="13"/>
        <w:tabs>
          <w:tab w:val="left" w:pos="6120"/>
        </w:tabs>
        <w:spacing w:line="480" w:lineRule="auto"/>
        <w:rPr>
          <w:rFonts w:hint="eastAsia" w:ascii="宋体" w:hAnsi="宋体" w:eastAsia="宋体" w:cs="宋体"/>
          <w:color w:val="auto"/>
          <w:sz w:val="30"/>
          <w:szCs w:val="30"/>
          <w:highlight w:val="none"/>
          <w:lang w:bidi="ar-SA"/>
        </w:rPr>
      </w:pPr>
      <w:r>
        <w:rPr>
          <w:rFonts w:hint="eastAsia" w:ascii="创艺简标宋" w:hAnsi="宋体" w:eastAsia="创艺简标宋"/>
          <w:color w:val="auto"/>
          <w:sz w:val="44"/>
          <w:szCs w:val="44"/>
          <w:highlight w:val="none"/>
        </w:rPr>
        <w:br w:type="page"/>
      </w:r>
    </w:p>
    <w:p w14:paraId="10E9A8F2">
      <w:pPr>
        <w:spacing w:before="0" w:after="0" w:line="240" w:lineRule="auto"/>
        <w:ind w:left="0" w:right="0" w:firstLine="0"/>
        <w:jc w:val="center"/>
        <w:rPr>
          <w:rFonts w:hint="eastAsia" w:ascii="宋体" w:hAnsi="宋体" w:eastAsia="宋体" w:cs="宋体"/>
          <w:color w:val="auto"/>
          <w:sz w:val="36"/>
          <w:szCs w:val="36"/>
          <w:highlight w:val="none"/>
          <w:lang w:bidi="ar-SA"/>
        </w:rPr>
      </w:pPr>
      <w:r>
        <w:rPr>
          <w:rFonts w:hint="eastAsia" w:ascii="宋体" w:hAnsi="宋体" w:eastAsia="宋体" w:cs="宋体"/>
          <w:color w:val="auto"/>
          <w:sz w:val="36"/>
          <w:szCs w:val="36"/>
          <w:highlight w:val="none"/>
          <w:lang w:bidi="ar-SA"/>
        </w:rPr>
        <w:t>目录</w:t>
      </w:r>
    </w:p>
    <w:p w14:paraId="23367F6D">
      <w:pPr>
        <w:spacing w:before="0" w:after="0" w:line="240" w:lineRule="auto"/>
        <w:ind w:left="0" w:right="0" w:firstLine="0"/>
        <w:jc w:val="center"/>
        <w:rPr>
          <w:rFonts w:hint="eastAsia" w:ascii="宋体" w:hAnsi="宋体" w:eastAsia="宋体" w:cs="宋体"/>
          <w:color w:val="auto"/>
          <w:sz w:val="32"/>
          <w:szCs w:val="32"/>
          <w:highlight w:val="none"/>
          <w:lang w:bidi="ar-SA"/>
        </w:rPr>
      </w:pPr>
    </w:p>
    <w:p w14:paraId="23095566">
      <w:pPr>
        <w:pStyle w:val="13"/>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TOC \o "1-3" \h \u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_Toc9407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第一章  投标邀请</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_Toc9407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74DA9488">
      <w:pPr>
        <w:pStyle w:val="13"/>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_Toc1948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第二章  招标需求</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_Toc1948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515C7BBE">
      <w:pPr>
        <w:pStyle w:val="13"/>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_Toc26389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第三章  投标人须知</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_Toc26389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13</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7FF0969D">
      <w:pPr>
        <w:pStyle w:val="13"/>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_Toc22763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 xml:space="preserve">第四章 </w:t>
      </w:r>
      <w:r>
        <w:rPr>
          <w:rFonts w:hint="eastAsia" w:ascii="宋体" w:hAnsi="宋体" w:eastAsia="宋体" w:cs="宋体"/>
          <w:color w:val="auto"/>
          <w:kern w:val="0"/>
          <w:sz w:val="30"/>
          <w:szCs w:val="30"/>
          <w:highlight w:val="none"/>
          <w:lang w:val="en-US" w:eastAsia="zh-CN" w:bidi="ar-SA"/>
        </w:rPr>
        <w:t xml:space="preserve"> </w:t>
      </w:r>
      <w:r>
        <w:rPr>
          <w:rFonts w:hint="eastAsia" w:ascii="宋体" w:hAnsi="宋体" w:eastAsia="宋体" w:cs="宋体"/>
          <w:color w:val="auto"/>
          <w:kern w:val="0"/>
          <w:sz w:val="30"/>
          <w:szCs w:val="30"/>
          <w:highlight w:val="none"/>
          <w:lang w:bidi="ar-SA"/>
        </w:rPr>
        <w:t>评标办法及评分标准</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_Toc22763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27</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2225721D">
      <w:pPr>
        <w:pStyle w:val="13"/>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_Toc6484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第五章</w:t>
      </w:r>
      <w:r>
        <w:rPr>
          <w:rFonts w:hint="eastAsia" w:ascii="宋体" w:hAnsi="宋体" w:eastAsia="宋体" w:cs="宋体"/>
          <w:color w:val="auto"/>
          <w:sz w:val="30"/>
          <w:szCs w:val="30"/>
          <w:highlight w:val="none"/>
          <w:lang w:val="en-US" w:eastAsia="zh-CN" w:bidi="ar-SA"/>
        </w:rPr>
        <w:t xml:space="preserve"> </w:t>
      </w:r>
      <w:r>
        <w:rPr>
          <w:rFonts w:hint="eastAsia" w:ascii="宋体" w:hAnsi="宋体" w:eastAsia="宋体" w:cs="宋体"/>
          <w:color w:val="auto"/>
          <w:kern w:val="0"/>
          <w:sz w:val="30"/>
          <w:szCs w:val="30"/>
          <w:highlight w:val="none"/>
          <w:lang w:bidi="ar-SA"/>
        </w:rPr>
        <w:t xml:space="preserve"> 合同主要条款</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_Toc6484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33</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7263DF84">
      <w:pPr>
        <w:pStyle w:val="13"/>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_Toc14188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第六章　投标文件格式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_Toc14188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49</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16550C64">
      <w:pPr>
        <w:pStyle w:val="16"/>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_Toc16022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bCs/>
          <w:color w:val="auto"/>
          <w:sz w:val="30"/>
          <w:szCs w:val="30"/>
          <w:highlight w:val="none"/>
          <w:lang w:bidi="ar-SA"/>
        </w:rPr>
        <w:t>一、资格响应文件格式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_Toc16022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49</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6D8DD575">
      <w:pPr>
        <w:pStyle w:val="16"/>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_Toc17944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bCs/>
          <w:color w:val="auto"/>
          <w:sz w:val="30"/>
          <w:szCs w:val="30"/>
          <w:highlight w:val="none"/>
          <w:lang w:bidi="ar-SA"/>
        </w:rPr>
        <w:t>二、商务技术文件格式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_Toc17944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52</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1E106E9D">
      <w:pPr>
        <w:pStyle w:val="16"/>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_Toc32063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三、报价文件格式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_Toc32063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61</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403BF2D6">
      <w:pPr>
        <w:pStyle w:val="13"/>
        <w:tabs>
          <w:tab w:val="right" w:leader="dot" w:pos="8730"/>
        </w:tabs>
        <w:rPr>
          <w:rFonts w:hint="eastAsia" w:ascii="宋体" w:hAnsi="宋体" w:eastAsia="宋体" w:cs="宋体"/>
          <w:color w:val="auto"/>
          <w:sz w:val="30"/>
          <w:szCs w:val="30"/>
          <w:highlight w:val="none"/>
          <w:lang w:bidi="ar-SA"/>
        </w:rPr>
      </w:pPr>
    </w:p>
    <w:p w14:paraId="656FA266">
      <w:pPr>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end"/>
      </w:r>
    </w:p>
    <w:p w14:paraId="296BEF49">
      <w:pPr>
        <w:rPr>
          <w:color w:val="auto"/>
          <w:highlight w:val="none"/>
        </w:rPr>
      </w:pPr>
    </w:p>
    <w:p w14:paraId="079FEDE0">
      <w:pPr>
        <w:pStyle w:val="13"/>
        <w:spacing w:line="480" w:lineRule="auto"/>
        <w:rPr>
          <w:rFonts w:hint="eastAsia" w:ascii="宋体" w:hAnsi="宋体"/>
          <w:b/>
          <w:color w:val="auto"/>
          <w:sz w:val="28"/>
          <w:szCs w:val="28"/>
          <w:highlight w:val="none"/>
        </w:rPr>
      </w:pPr>
    </w:p>
    <w:p w14:paraId="2D317BD3">
      <w:pPr>
        <w:pStyle w:val="13"/>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4BEDDC91">
      <w:pPr>
        <w:spacing w:before="156" w:beforeLines="50" w:line="360" w:lineRule="auto"/>
        <w:rPr>
          <w:rFonts w:hint="eastAsia" w:ascii="宋体" w:hAnsi="宋体"/>
          <w:b/>
          <w:color w:val="auto"/>
          <w:sz w:val="28"/>
          <w:szCs w:val="28"/>
          <w:highlight w:val="none"/>
        </w:rPr>
      </w:pPr>
      <w:r>
        <w:rPr>
          <w:rFonts w:hint="eastAsia" w:ascii="宋体" w:hAnsi="宋体"/>
          <w:color w:val="auto"/>
          <w:sz w:val="28"/>
          <w:szCs w:val="28"/>
          <w:highlight w:val="none"/>
        </w:rPr>
        <w:fldChar w:fldCharType="end"/>
      </w:r>
    </w:p>
    <w:p w14:paraId="4C32CE17">
      <w:pPr>
        <w:pStyle w:val="9"/>
        <w:snapToGrid w:val="0"/>
        <w:spacing w:before="50" w:beforeLines="0" w:after="50" w:afterLines="0" w:line="240" w:lineRule="auto"/>
        <w:jc w:val="center"/>
        <w:rPr>
          <w:rFonts w:hAnsi="宋体"/>
          <w:color w:val="auto"/>
          <w:highlight w:val="none"/>
        </w:rPr>
      </w:pPr>
    </w:p>
    <w:p w14:paraId="041E1692">
      <w:pPr>
        <w:rPr>
          <w:color w:val="auto"/>
          <w:highlight w:val="none"/>
        </w:rPr>
      </w:pPr>
    </w:p>
    <w:p w14:paraId="3B79B8C7">
      <w:pPr>
        <w:rPr>
          <w:color w:val="auto"/>
          <w:highlight w:val="none"/>
        </w:rPr>
      </w:pPr>
    </w:p>
    <w:p w14:paraId="07AD4B8B">
      <w:pPr>
        <w:rPr>
          <w:color w:val="auto"/>
          <w:highlight w:val="none"/>
        </w:rPr>
      </w:pPr>
    </w:p>
    <w:p w14:paraId="03321E79">
      <w:pPr>
        <w:rPr>
          <w:color w:val="auto"/>
          <w:highlight w:val="none"/>
        </w:rPr>
      </w:pPr>
    </w:p>
    <w:p w14:paraId="393AB5FD">
      <w:pPr>
        <w:rPr>
          <w:color w:val="auto"/>
          <w:highlight w:val="none"/>
        </w:rPr>
      </w:pPr>
    </w:p>
    <w:p w14:paraId="39F8F47E">
      <w:pPr>
        <w:rPr>
          <w:color w:val="auto"/>
          <w:highlight w:val="none"/>
        </w:rPr>
      </w:pPr>
    </w:p>
    <w:p w14:paraId="5D26334C">
      <w:pPr>
        <w:rPr>
          <w:color w:val="auto"/>
          <w:highlight w:val="none"/>
        </w:rPr>
      </w:pPr>
    </w:p>
    <w:p w14:paraId="1E6EC545">
      <w:pPr>
        <w:pStyle w:val="9"/>
        <w:snapToGrid w:val="0"/>
        <w:spacing w:before="50" w:beforeLines="0" w:after="50" w:afterLines="0" w:line="240" w:lineRule="auto"/>
        <w:jc w:val="center"/>
        <w:outlineLvl w:val="0"/>
        <w:rPr>
          <w:rFonts w:hint="eastAsia"/>
          <w:b/>
          <w:color w:val="auto"/>
          <w:sz w:val="30"/>
          <w:szCs w:val="30"/>
          <w:highlight w:val="none"/>
        </w:rPr>
        <w:sectPr>
          <w:headerReference r:id="rId3" w:type="default"/>
          <w:footerReference r:id="rId4" w:type="default"/>
          <w:pgSz w:w="11906" w:h="16838"/>
          <w:pgMar w:top="1021" w:right="1588" w:bottom="851" w:left="1588" w:header="737" w:footer="454" w:gutter="0"/>
          <w:cols w:space="720" w:num="1"/>
          <w:docGrid w:linePitch="286" w:charSpace="0"/>
        </w:sectPr>
      </w:pPr>
      <w:bookmarkStart w:id="0" w:name="_Toc31912"/>
      <w:bookmarkStart w:id="1" w:name="_Toc26173"/>
      <w:bookmarkStart w:id="2" w:name="_Toc466534747"/>
    </w:p>
    <w:p w14:paraId="2DC20C8E">
      <w:pPr>
        <w:pStyle w:val="9"/>
        <w:snapToGrid w:val="0"/>
        <w:spacing w:before="50" w:beforeLines="0" w:after="50" w:afterLines="0" w:line="240" w:lineRule="auto"/>
        <w:jc w:val="center"/>
        <w:outlineLvl w:val="0"/>
        <w:rPr>
          <w:rFonts w:ascii="Arial" w:hAnsi="Arial" w:cs="Arial"/>
          <w:color w:val="auto"/>
          <w:sz w:val="24"/>
          <w:highlight w:val="none"/>
          <w:lang w:bidi="ar-SA"/>
        </w:rPr>
      </w:pPr>
      <w:bookmarkStart w:id="3" w:name="_Toc9407"/>
      <w:bookmarkStart w:id="4" w:name="_Toc24090"/>
      <w:r>
        <w:rPr>
          <w:rFonts w:hint="eastAsia"/>
          <w:b/>
          <w:color w:val="auto"/>
          <w:sz w:val="30"/>
          <w:szCs w:val="30"/>
          <w:highlight w:val="none"/>
        </w:rPr>
        <w:t>第一章  投标邀请</w:t>
      </w:r>
      <w:bookmarkEnd w:id="0"/>
      <w:bookmarkEnd w:id="1"/>
      <w:bookmarkEnd w:id="2"/>
      <w:bookmarkEnd w:id="3"/>
      <w:bookmarkEnd w:id="4"/>
    </w:p>
    <w:p w14:paraId="16E198A9">
      <w:pPr>
        <w:spacing w:line="360" w:lineRule="auto"/>
        <w:ind w:firstLine="480" w:firstLineChars="200"/>
        <w:rPr>
          <w:rFonts w:hint="eastAsia" w:ascii="宋体" w:hAnsi="宋体" w:cs="Arial"/>
          <w:color w:val="auto"/>
          <w:sz w:val="24"/>
          <w:szCs w:val="24"/>
          <w:highlight w:val="none"/>
          <w:lang w:bidi="ar-SA"/>
        </w:rPr>
      </w:pPr>
      <w:r>
        <w:rPr>
          <w:rFonts w:hint="eastAsia" w:ascii="Arial" w:hAnsi="Arial" w:cs="Arial"/>
          <w:color w:val="auto"/>
          <w:sz w:val="24"/>
          <w:szCs w:val="24"/>
          <w:highlight w:val="none"/>
          <w:lang w:bidi="ar-SA"/>
        </w:rPr>
        <w:t>根据</w:t>
      </w:r>
      <w:r>
        <w:rPr>
          <w:rFonts w:ascii="Arial" w:hAnsi="Arial" w:cs="Arial"/>
          <w:color w:val="auto"/>
          <w:sz w:val="24"/>
          <w:szCs w:val="24"/>
          <w:highlight w:val="none"/>
          <w:lang w:bidi="ar-SA"/>
        </w:rPr>
        <w:t>《中华人民共和国政府采购法》</w:t>
      </w:r>
      <w:r>
        <w:rPr>
          <w:rFonts w:hint="eastAsia" w:ascii="Arial" w:hAnsi="Arial" w:cs="Arial"/>
          <w:color w:val="auto"/>
          <w:sz w:val="24"/>
          <w:szCs w:val="24"/>
          <w:highlight w:val="none"/>
          <w:lang w:bidi="ar-SA"/>
        </w:rPr>
        <w:t>、《中华人民共和国政府采购法实施条例》、</w:t>
      </w:r>
      <w:r>
        <w:rPr>
          <w:rFonts w:ascii="Arial" w:hAnsi="Arial" w:cs="Arial"/>
          <w:color w:val="auto"/>
          <w:kern w:val="0"/>
          <w:sz w:val="24"/>
          <w:szCs w:val="24"/>
          <w:highlight w:val="none"/>
          <w:lang w:bidi="ar-SA"/>
        </w:rPr>
        <w:t>《政府采购货物与服务招标投标管理办法</w:t>
      </w:r>
      <w:r>
        <w:rPr>
          <w:rFonts w:hint="eastAsia" w:ascii="宋体" w:hAnsi="宋体" w:cs="Arial"/>
          <w:color w:val="auto"/>
          <w:kern w:val="0"/>
          <w:sz w:val="24"/>
          <w:szCs w:val="24"/>
          <w:highlight w:val="none"/>
          <w:lang w:bidi="ar-SA"/>
        </w:rPr>
        <w:t>》</w:t>
      </w:r>
      <w:r>
        <w:rPr>
          <w:rFonts w:hint="eastAsia" w:ascii="宋体" w:hAnsi="宋体" w:cs="Arial"/>
          <w:color w:val="auto"/>
          <w:sz w:val="24"/>
          <w:szCs w:val="24"/>
          <w:highlight w:val="none"/>
          <w:lang w:bidi="ar-SA"/>
        </w:rPr>
        <w:t>等规定，受</w:t>
      </w:r>
      <w:r>
        <w:rPr>
          <w:rFonts w:hint="eastAsia" w:ascii="宋体" w:hAnsi="宋体" w:cs="Arial"/>
          <w:color w:val="auto"/>
          <w:sz w:val="24"/>
          <w:szCs w:val="24"/>
          <w:highlight w:val="none"/>
          <w:u w:val="single"/>
          <w:lang w:eastAsia="zh-CN" w:bidi="ar-SA"/>
        </w:rPr>
        <w:t>临海市公安局</w:t>
      </w:r>
      <w:r>
        <w:rPr>
          <w:rFonts w:hint="eastAsia" w:ascii="宋体" w:hAnsi="宋体" w:cs="Arial"/>
          <w:color w:val="auto"/>
          <w:sz w:val="24"/>
          <w:szCs w:val="24"/>
          <w:highlight w:val="none"/>
          <w:lang w:bidi="ar-SA"/>
        </w:rPr>
        <w:t>委托，现就</w:t>
      </w:r>
      <w:r>
        <w:rPr>
          <w:rFonts w:hint="eastAsia" w:ascii="宋体" w:hAnsi="宋体" w:cs="Arial"/>
          <w:color w:val="auto"/>
          <w:sz w:val="24"/>
          <w:szCs w:val="24"/>
          <w:highlight w:val="none"/>
          <w:u w:val="single"/>
          <w:lang w:eastAsia="zh-CN" w:bidi="ar-SA"/>
        </w:rPr>
        <w:t>临海市公安局“战训合一”培训基地（亮化采购）</w:t>
      </w:r>
      <w:r>
        <w:rPr>
          <w:rFonts w:hint="eastAsia" w:ascii="宋体" w:hAnsi="宋体"/>
          <w:color w:val="auto"/>
          <w:sz w:val="24"/>
          <w:szCs w:val="24"/>
          <w:highlight w:val="none"/>
        </w:rPr>
        <w:t>进行</w:t>
      </w:r>
      <w:r>
        <w:rPr>
          <w:rFonts w:hint="eastAsia" w:ascii="宋体" w:hAnsi="宋体" w:cs="Arial"/>
          <w:color w:val="auto"/>
          <w:sz w:val="24"/>
          <w:szCs w:val="24"/>
          <w:highlight w:val="none"/>
          <w:lang w:bidi="ar-SA"/>
        </w:rPr>
        <w:t>公开招标，</w:t>
      </w:r>
      <w:r>
        <w:rPr>
          <w:rFonts w:hint="eastAsia" w:ascii="宋体" w:hAnsi="宋体" w:cs="Arial"/>
          <w:color w:val="auto"/>
          <w:kern w:val="0"/>
          <w:sz w:val="24"/>
          <w:szCs w:val="24"/>
          <w:highlight w:val="none"/>
          <w:lang w:bidi="ar-SA"/>
        </w:rPr>
        <w:t>欢迎具备本项目投标人的资格要求且能够及时提供相关货物及服务的投标人前来投标。</w:t>
      </w:r>
    </w:p>
    <w:p w14:paraId="4B238781">
      <w:pPr>
        <w:pStyle w:val="17"/>
        <w:spacing w:before="0" w:beforeAutospacing="0" w:after="0" w:afterAutospacing="0" w:line="360" w:lineRule="auto"/>
        <w:rPr>
          <w:rFonts w:cs="Arial"/>
          <w:color w:val="auto"/>
          <w:sz w:val="24"/>
          <w:szCs w:val="24"/>
          <w:highlight w:val="none"/>
          <w:lang w:bidi="ar-SA"/>
        </w:rPr>
      </w:pPr>
      <w:r>
        <w:rPr>
          <w:rFonts w:cs="Arial"/>
          <w:b/>
          <w:bCs/>
          <w:color w:val="auto"/>
          <w:sz w:val="24"/>
          <w:szCs w:val="24"/>
          <w:highlight w:val="none"/>
          <w:lang w:bidi="ar-SA"/>
        </w:rPr>
        <w:t>1</w:t>
      </w:r>
      <w:r>
        <w:rPr>
          <w:rFonts w:cs="Arial"/>
          <w:color w:val="auto"/>
          <w:sz w:val="24"/>
          <w:szCs w:val="24"/>
          <w:highlight w:val="none"/>
          <w:lang w:bidi="ar-SA"/>
        </w:rPr>
        <w:t>.</w:t>
      </w:r>
      <w:r>
        <w:rPr>
          <w:rFonts w:cs="Arial"/>
          <w:b/>
          <w:bCs/>
          <w:color w:val="auto"/>
          <w:sz w:val="24"/>
          <w:szCs w:val="24"/>
          <w:highlight w:val="none"/>
          <w:lang w:bidi="ar-SA"/>
        </w:rPr>
        <w:t>项目概况</w:t>
      </w:r>
    </w:p>
    <w:p w14:paraId="3070CE87">
      <w:pPr>
        <w:pStyle w:val="17"/>
        <w:spacing w:before="0" w:beforeAutospacing="0" w:after="0" w:afterAutospacing="0" w:line="360" w:lineRule="auto"/>
        <w:rPr>
          <w:rFonts w:hint="eastAsia" w:eastAsia="宋体"/>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临海市公安局“战训合一”培训基地（亮化采购）</w:t>
      </w:r>
    </w:p>
    <w:p w14:paraId="405DE877">
      <w:pPr>
        <w:pStyle w:val="17"/>
        <w:spacing w:before="0" w:beforeAutospacing="0" w:after="0" w:afterAutospacing="0" w:line="360" w:lineRule="auto"/>
        <w:rPr>
          <w:rFonts w:hint="eastAsia" w:eastAsia="宋体"/>
          <w:color w:val="auto"/>
          <w:sz w:val="24"/>
          <w:szCs w:val="24"/>
          <w:highlight w:val="none"/>
          <w:lang w:eastAsia="zh-CN"/>
        </w:rPr>
      </w:pPr>
      <w:r>
        <w:rPr>
          <w:color w:val="auto"/>
          <w:sz w:val="24"/>
          <w:szCs w:val="24"/>
          <w:highlight w:val="none"/>
        </w:rPr>
        <w:t>采购单位：</w:t>
      </w:r>
      <w:r>
        <w:rPr>
          <w:rFonts w:hint="eastAsia"/>
          <w:color w:val="auto"/>
          <w:sz w:val="24"/>
          <w:szCs w:val="24"/>
          <w:highlight w:val="none"/>
          <w:lang w:eastAsia="zh-CN"/>
        </w:rPr>
        <w:t>临海市公安局</w:t>
      </w:r>
    </w:p>
    <w:p w14:paraId="0DCFD155">
      <w:pPr>
        <w:pStyle w:val="17"/>
        <w:spacing w:before="0" w:beforeAutospacing="0" w:after="0" w:afterAutospacing="0" w:line="360" w:lineRule="auto"/>
        <w:rPr>
          <w:rFonts w:hint="eastAsia" w:ascii="宋体" w:hAnsi="宋体" w:eastAsia="宋体" w:cs="Times New Roman"/>
          <w:color w:val="auto"/>
          <w:sz w:val="24"/>
          <w:szCs w:val="24"/>
          <w:highlight w:val="none"/>
          <w:lang w:eastAsia="zh-CN" w:bidi="ar-SA"/>
        </w:rPr>
      </w:pPr>
      <w:r>
        <w:rPr>
          <w:rFonts w:hint="eastAsia" w:ascii="宋体" w:hAnsi="宋体" w:eastAsia="宋体" w:cs="Times New Roman"/>
          <w:color w:val="auto"/>
          <w:sz w:val="24"/>
          <w:szCs w:val="24"/>
          <w:highlight w:val="none"/>
          <w:lang w:eastAsia="zh-CN" w:bidi="ar-SA"/>
        </w:rPr>
        <w:t>采购规模及内容概述：临海市公安局“战训合一”培训基地（亮化采购），详见“第二章 招标需求”。</w:t>
      </w:r>
    </w:p>
    <w:p w14:paraId="0EBD1FE6">
      <w:pPr>
        <w:spacing w:line="360" w:lineRule="auto"/>
        <w:rPr>
          <w:rFonts w:hint="eastAsia" w:ascii="宋体" w:hAnsi="宋体" w:cs="Arial"/>
          <w:color w:val="auto"/>
          <w:kern w:val="0"/>
          <w:sz w:val="24"/>
          <w:szCs w:val="24"/>
          <w:highlight w:val="none"/>
          <w:lang w:bidi="ar-SA"/>
        </w:rPr>
      </w:pPr>
      <w:r>
        <w:rPr>
          <w:rFonts w:hint="eastAsia" w:ascii="宋体" w:hAnsi="宋体" w:cs="Arial"/>
          <w:color w:val="auto"/>
          <w:kern w:val="0"/>
          <w:sz w:val="24"/>
          <w:szCs w:val="24"/>
          <w:highlight w:val="none"/>
          <w:lang w:bidi="ar-SA"/>
        </w:rPr>
        <w:t>采购预算</w:t>
      </w:r>
      <w:r>
        <w:rPr>
          <w:rFonts w:hint="eastAsia" w:ascii="宋体" w:hAnsi="宋体" w:eastAsia="宋体" w:cs="Times New Roman"/>
          <w:color w:val="auto"/>
          <w:kern w:val="0"/>
          <w:sz w:val="24"/>
          <w:szCs w:val="24"/>
          <w:highlight w:val="none"/>
          <w:lang w:val="en-US" w:eastAsia="zh-CN" w:bidi="ar-SA"/>
        </w:rPr>
        <w:t>：43.6937万元</w:t>
      </w:r>
    </w:p>
    <w:p w14:paraId="68D7452B">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采购组织类型：分散采购</w:t>
      </w:r>
    </w:p>
    <w:p w14:paraId="576BA4F9">
      <w:pPr>
        <w:pStyle w:val="17"/>
        <w:spacing w:before="0" w:beforeAutospacing="0" w:after="0" w:afterAutospacing="0" w:line="360" w:lineRule="auto"/>
        <w:rPr>
          <w:rFonts w:hint="eastAsia"/>
          <w:color w:val="auto"/>
          <w:sz w:val="24"/>
          <w:szCs w:val="24"/>
          <w:highlight w:val="none"/>
        </w:rPr>
      </w:pPr>
      <w:r>
        <w:rPr>
          <w:rFonts w:hint="eastAsia"/>
          <w:color w:val="auto"/>
          <w:sz w:val="24"/>
          <w:szCs w:val="24"/>
          <w:highlight w:val="none"/>
        </w:rPr>
        <w:t>采购标段数：1</w:t>
      </w:r>
    </w:p>
    <w:p w14:paraId="22A3CDD8">
      <w:pPr>
        <w:pStyle w:val="17"/>
        <w:spacing w:before="0" w:beforeAutospacing="0" w:after="0" w:afterAutospacing="0" w:line="360" w:lineRule="auto"/>
        <w:rPr>
          <w:rFonts w:hint="eastAsia"/>
          <w:color w:val="auto"/>
          <w:sz w:val="24"/>
          <w:szCs w:val="24"/>
          <w:highlight w:val="none"/>
        </w:rPr>
      </w:pPr>
      <w:r>
        <w:rPr>
          <w:rFonts w:hint="eastAsia"/>
          <w:color w:val="auto"/>
          <w:sz w:val="24"/>
          <w:szCs w:val="24"/>
          <w:highlight w:val="none"/>
        </w:rPr>
        <w:t>采购方式：公开招标</w:t>
      </w:r>
    </w:p>
    <w:p w14:paraId="030B17EC">
      <w:pPr>
        <w:spacing w:line="360" w:lineRule="auto"/>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▲供货期：</w:t>
      </w:r>
      <w:r>
        <w:rPr>
          <w:rFonts w:hint="eastAsia" w:ascii="宋体" w:hAnsi="宋体"/>
          <w:color w:val="auto"/>
          <w:kern w:val="0"/>
          <w:sz w:val="24"/>
          <w:szCs w:val="24"/>
          <w:highlight w:val="none"/>
          <w:lang w:eastAsia="zh-CN"/>
        </w:rPr>
        <w:t>合同签订完成后并接到业主通知60日历天内完成供货及安装。</w:t>
      </w:r>
    </w:p>
    <w:p w14:paraId="6D4F0417">
      <w:pPr>
        <w:pStyle w:val="17"/>
        <w:spacing w:before="0" w:beforeAutospacing="0" w:after="0" w:afterAutospacing="0" w:line="360" w:lineRule="auto"/>
        <w:rPr>
          <w:rFonts w:cs="宋体"/>
          <w:b/>
          <w:color w:val="auto"/>
          <w:sz w:val="24"/>
          <w:szCs w:val="24"/>
          <w:highlight w:val="none"/>
          <w:lang w:bidi="ar-SA"/>
        </w:rPr>
      </w:pPr>
      <w:r>
        <w:rPr>
          <w:rFonts w:hint="eastAsia" w:cs="宋体"/>
          <w:b/>
          <w:color w:val="auto"/>
          <w:sz w:val="24"/>
          <w:szCs w:val="24"/>
          <w:highlight w:val="none"/>
          <w:lang w:bidi="ar-SA"/>
        </w:rPr>
        <w:t>采购文件公告期限：5个工作日</w:t>
      </w:r>
    </w:p>
    <w:p w14:paraId="3DFD7D72">
      <w:pPr>
        <w:pStyle w:val="17"/>
        <w:spacing w:before="0" w:beforeAutospacing="0" w:after="0" w:afterAutospacing="0" w:line="360" w:lineRule="auto"/>
        <w:rPr>
          <w:rFonts w:cs="Arial"/>
          <w:color w:val="auto"/>
          <w:sz w:val="24"/>
          <w:szCs w:val="24"/>
          <w:highlight w:val="none"/>
          <w:lang w:bidi="ar-SA"/>
        </w:rPr>
      </w:pPr>
      <w:r>
        <w:rPr>
          <w:rFonts w:cs="Arial"/>
          <w:color w:val="auto"/>
          <w:sz w:val="24"/>
          <w:szCs w:val="24"/>
          <w:highlight w:val="none"/>
          <w:lang w:bidi="ar-SA"/>
        </w:rPr>
        <w:t>该项目已具备条件，现对该项目进行公开招标。</w:t>
      </w:r>
    </w:p>
    <w:p w14:paraId="43539F1D">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2.投标人资格要求</w:t>
      </w:r>
    </w:p>
    <w:p w14:paraId="31F4BCBC">
      <w:pPr>
        <w:spacing w:line="360" w:lineRule="auto"/>
        <w:rPr>
          <w:rFonts w:hint="eastAsia" w:ascii="宋体" w:hAnsi="宋体" w:cs="Arial"/>
          <w:color w:val="auto"/>
          <w:kern w:val="0"/>
          <w:sz w:val="24"/>
          <w:szCs w:val="24"/>
          <w:highlight w:val="none"/>
          <w:lang w:bidi="ar-SA"/>
        </w:rPr>
      </w:pPr>
      <w:r>
        <w:rPr>
          <w:rFonts w:hint="eastAsia" w:ascii="宋体" w:hAnsi="宋体" w:cs="Arial"/>
          <w:color w:val="auto"/>
          <w:kern w:val="0"/>
          <w:sz w:val="24"/>
          <w:szCs w:val="24"/>
          <w:highlight w:val="none"/>
          <w:lang w:bidi="ar-SA"/>
        </w:rPr>
        <w:t>（1）</w:t>
      </w:r>
      <w:r>
        <w:rPr>
          <w:rFonts w:hint="eastAsia" w:ascii="宋体" w:hAnsi="宋体" w:cs="Arial"/>
          <w:color w:val="auto"/>
          <w:kern w:val="0"/>
          <w:sz w:val="24"/>
          <w:highlight w:val="none"/>
          <w:lang w:bidi="ar-SA"/>
        </w:rPr>
        <w:t>符合《中华人民共和国政府采购法》第二十二条规定；未被“信用中国”（www.creditchina.gov.cn)、中国政府采购网（www.ccgp.gov.cn）列入失信被执行人、税收违法黑名单、政府采购严重违法失信行为记录名单。</w:t>
      </w:r>
    </w:p>
    <w:p w14:paraId="54F1F355">
      <w:pPr>
        <w:spacing w:line="360" w:lineRule="auto"/>
        <w:rPr>
          <w:rFonts w:hint="eastAsia" w:ascii="宋体" w:hAnsi="宋体" w:cs="Arial"/>
          <w:color w:val="auto"/>
          <w:kern w:val="0"/>
          <w:sz w:val="24"/>
          <w:szCs w:val="24"/>
          <w:highlight w:val="none"/>
          <w:lang w:bidi="ar-SA"/>
        </w:rPr>
      </w:pPr>
      <w:r>
        <w:rPr>
          <w:rFonts w:hint="eastAsia" w:ascii="宋体" w:hAnsi="宋体" w:cs="Arial"/>
          <w:color w:val="auto"/>
          <w:kern w:val="0"/>
          <w:sz w:val="24"/>
          <w:szCs w:val="24"/>
          <w:highlight w:val="none"/>
          <w:lang w:bidi="ar-SA"/>
        </w:rPr>
        <w:t>（2）具有与本采购项目相适应的商品经营或服务能力的投标人；</w:t>
      </w:r>
    </w:p>
    <w:p w14:paraId="4CA29679">
      <w:pPr>
        <w:spacing w:line="360" w:lineRule="auto"/>
        <w:rPr>
          <w:rFonts w:hint="eastAsia" w:ascii="宋体" w:hAnsi="宋体" w:eastAsia="宋体" w:cs="Arial"/>
          <w:color w:val="auto"/>
          <w:kern w:val="0"/>
          <w:sz w:val="24"/>
          <w:highlight w:val="none"/>
          <w:lang w:eastAsia="zh-CN" w:bidi="ar-SA"/>
        </w:rPr>
      </w:pPr>
      <w:r>
        <w:rPr>
          <w:rFonts w:hint="eastAsia" w:ascii="宋体" w:hAnsi="宋体" w:eastAsia="宋体" w:cs="Arial"/>
          <w:color w:val="auto"/>
          <w:kern w:val="0"/>
          <w:sz w:val="24"/>
          <w:highlight w:val="none"/>
          <w:lang w:bidi="ar-SA"/>
        </w:rPr>
        <w:t>（</w:t>
      </w:r>
      <w:r>
        <w:rPr>
          <w:rFonts w:hint="eastAsia" w:ascii="宋体" w:hAnsi="宋体" w:eastAsia="宋体" w:cs="Arial"/>
          <w:color w:val="auto"/>
          <w:kern w:val="0"/>
          <w:sz w:val="24"/>
          <w:highlight w:val="none"/>
          <w:lang w:val="en-US" w:eastAsia="zh-CN" w:bidi="ar-SA"/>
        </w:rPr>
        <w:t>3</w:t>
      </w:r>
      <w:r>
        <w:rPr>
          <w:rFonts w:hint="eastAsia" w:ascii="宋体" w:hAnsi="宋体" w:eastAsia="宋体" w:cs="Arial"/>
          <w:color w:val="auto"/>
          <w:kern w:val="0"/>
          <w:sz w:val="24"/>
          <w:highlight w:val="none"/>
          <w:lang w:bidi="ar-SA"/>
        </w:rPr>
        <w:t>）本项目不接受联合体投标</w:t>
      </w:r>
      <w:r>
        <w:rPr>
          <w:rFonts w:hint="eastAsia" w:ascii="宋体" w:hAnsi="宋体" w:eastAsia="宋体" w:cs="Arial"/>
          <w:color w:val="auto"/>
          <w:kern w:val="0"/>
          <w:sz w:val="24"/>
          <w:highlight w:val="none"/>
          <w:lang w:eastAsia="zh-CN" w:bidi="ar-SA"/>
        </w:rPr>
        <w:t>。</w:t>
      </w:r>
    </w:p>
    <w:p w14:paraId="31649DFA">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3.报名</w:t>
      </w:r>
    </w:p>
    <w:p w14:paraId="0C77CA25">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本项目无需报名，</w:t>
      </w:r>
      <w:bookmarkStart w:id="5" w:name="_Hlk59307647"/>
      <w:r>
        <w:rPr>
          <w:rFonts w:hint="eastAsia" w:ascii="宋体" w:hAnsi="宋体" w:cs="Arial"/>
          <w:b/>
          <w:bCs/>
          <w:color w:val="auto"/>
          <w:kern w:val="0"/>
          <w:sz w:val="24"/>
          <w:szCs w:val="24"/>
          <w:highlight w:val="none"/>
          <w:u w:val="single"/>
          <w:shd w:val="pct10" w:color="auto" w:fill="FFFFFF"/>
          <w:lang w:bidi="ar-SA"/>
        </w:rPr>
        <w:t>投标人须到临海市公共资源交易中心网站</w:t>
      </w:r>
    </w:p>
    <w:p w14:paraId="5B25683D">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（http://www.linhai.gov.cn/ggzyjy/）注册</w:t>
      </w:r>
      <w:bookmarkEnd w:id="5"/>
      <w:r>
        <w:rPr>
          <w:rFonts w:hint="eastAsia" w:ascii="宋体" w:hAnsi="宋体" w:cs="Arial"/>
          <w:b/>
          <w:bCs/>
          <w:color w:val="auto"/>
          <w:kern w:val="0"/>
          <w:sz w:val="24"/>
          <w:szCs w:val="24"/>
          <w:highlight w:val="none"/>
          <w:u w:val="single"/>
          <w:shd w:val="pct10" w:color="auto" w:fill="FFFFFF"/>
          <w:lang w:bidi="ar-SA"/>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14:paraId="588D9A01">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4.招标文件的获取</w:t>
      </w:r>
    </w:p>
    <w:p w14:paraId="60282204">
      <w:pPr>
        <w:spacing w:line="400" w:lineRule="exact"/>
        <w:rPr>
          <w:rFonts w:hint="eastAsia" w:ascii="宋体" w:hAnsi="宋体" w:cs="Arial"/>
          <w:color w:val="auto"/>
          <w:kern w:val="0"/>
          <w:sz w:val="24"/>
          <w:highlight w:val="none"/>
          <w:lang w:bidi="ar-SA"/>
        </w:rPr>
      </w:pPr>
      <w:r>
        <w:rPr>
          <w:rFonts w:hint="eastAsia" w:ascii="宋体" w:hAnsi="宋体" w:cs="Arial"/>
          <w:color w:val="auto"/>
          <w:kern w:val="0"/>
          <w:sz w:val="24"/>
          <w:highlight w:val="none"/>
          <w:lang w:bidi="ar-SA"/>
        </w:rPr>
        <w:t>采购文件售价：免费</w:t>
      </w:r>
    </w:p>
    <w:p w14:paraId="1F703CCB">
      <w:pPr>
        <w:spacing w:line="400" w:lineRule="exact"/>
        <w:rPr>
          <w:rFonts w:hint="eastAsia" w:ascii="宋体" w:hAnsi="宋体" w:cs="Arial"/>
          <w:bCs/>
          <w:color w:val="auto"/>
          <w:sz w:val="24"/>
          <w:highlight w:val="none"/>
          <w:lang w:bidi="ar-SA"/>
        </w:rPr>
      </w:pPr>
      <w:r>
        <w:rPr>
          <w:rFonts w:hint="eastAsia" w:ascii="宋体" w:hAnsi="宋体" w:cs="Arial"/>
          <w:bCs/>
          <w:color w:val="auto"/>
          <w:sz w:val="24"/>
          <w:highlight w:val="none"/>
          <w:lang w:bidi="ar-SA"/>
        </w:rPr>
        <w:t>获取方式：凡有意参加投标者，在202</w:t>
      </w:r>
      <w:r>
        <w:rPr>
          <w:rFonts w:hint="eastAsia" w:ascii="宋体" w:hAnsi="宋体" w:cs="Arial"/>
          <w:bCs/>
          <w:color w:val="auto"/>
          <w:sz w:val="24"/>
          <w:highlight w:val="none"/>
          <w:lang w:val="en-US" w:eastAsia="zh-CN" w:bidi="ar-SA"/>
        </w:rPr>
        <w:t>5</w:t>
      </w:r>
      <w:r>
        <w:rPr>
          <w:rFonts w:hint="eastAsia" w:ascii="宋体" w:hAnsi="宋体" w:cs="Arial"/>
          <w:bCs/>
          <w:color w:val="auto"/>
          <w:sz w:val="24"/>
          <w:highlight w:val="none"/>
          <w:lang w:bidi="ar-SA"/>
        </w:rPr>
        <w:t>年</w:t>
      </w:r>
      <w:r>
        <w:rPr>
          <w:rFonts w:hint="eastAsia" w:ascii="宋体" w:hAnsi="宋体" w:cs="Arial"/>
          <w:bCs/>
          <w:color w:val="auto"/>
          <w:sz w:val="24"/>
          <w:highlight w:val="none"/>
          <w:lang w:val="en-US" w:eastAsia="zh-CN" w:bidi="ar-SA"/>
        </w:rPr>
        <w:t>3</w:t>
      </w:r>
      <w:r>
        <w:rPr>
          <w:rFonts w:hint="eastAsia" w:ascii="宋体" w:hAnsi="宋体" w:cs="Arial"/>
          <w:bCs/>
          <w:color w:val="auto"/>
          <w:sz w:val="24"/>
          <w:highlight w:val="none"/>
          <w:lang w:bidi="ar-SA"/>
        </w:rPr>
        <w:t>月</w:t>
      </w:r>
      <w:r>
        <w:rPr>
          <w:rFonts w:hint="eastAsia" w:ascii="宋体" w:hAnsi="宋体" w:cs="Arial"/>
          <w:bCs/>
          <w:color w:val="auto"/>
          <w:sz w:val="24"/>
          <w:highlight w:val="none"/>
          <w:lang w:val="en-US" w:eastAsia="zh-CN" w:bidi="ar-SA"/>
        </w:rPr>
        <w:t>4</w:t>
      </w:r>
      <w:r>
        <w:rPr>
          <w:rFonts w:hint="eastAsia" w:ascii="宋体" w:hAnsi="宋体" w:cs="Arial"/>
          <w:bCs/>
          <w:color w:val="auto"/>
          <w:sz w:val="24"/>
          <w:highlight w:val="none"/>
          <w:lang w:bidi="ar-SA"/>
        </w:rPr>
        <w:t>日</w:t>
      </w:r>
      <w:r>
        <w:rPr>
          <w:rFonts w:hint="eastAsia" w:ascii="宋体" w:hAnsi="宋体" w:cs="Arial"/>
          <w:bCs/>
          <w:color w:val="auto"/>
          <w:sz w:val="24"/>
          <w:highlight w:val="none"/>
          <w:lang w:val="en-US" w:eastAsia="zh-CN" w:bidi="ar-SA"/>
        </w:rPr>
        <w:t>8</w:t>
      </w:r>
      <w:r>
        <w:rPr>
          <w:rFonts w:hint="eastAsia" w:ascii="宋体" w:hAnsi="宋体" w:cs="Arial"/>
          <w:bCs/>
          <w:color w:val="auto"/>
          <w:sz w:val="24"/>
          <w:highlight w:val="none"/>
          <w:lang w:bidi="ar-SA"/>
        </w:rPr>
        <w:t>:</w:t>
      </w:r>
      <w:r>
        <w:rPr>
          <w:rFonts w:hint="eastAsia" w:ascii="宋体" w:hAnsi="宋体" w:cs="Arial"/>
          <w:bCs/>
          <w:color w:val="auto"/>
          <w:sz w:val="24"/>
          <w:highlight w:val="none"/>
          <w:lang w:val="en-US" w:eastAsia="zh-CN" w:bidi="ar-SA"/>
        </w:rPr>
        <w:t>30</w:t>
      </w:r>
      <w:r>
        <w:rPr>
          <w:rFonts w:hint="eastAsia" w:ascii="宋体" w:hAnsi="宋体" w:cs="Arial"/>
          <w:bCs/>
          <w:color w:val="auto"/>
          <w:sz w:val="24"/>
          <w:highlight w:val="none"/>
          <w:lang w:bidi="ar-SA"/>
        </w:rPr>
        <w:t>前，到临海市公共资源交易中心网站注册审核通过后可自行下载采购文件或到浙江政府采购网（网址</w:t>
      </w:r>
      <w:r>
        <w:rPr>
          <w:rStyle w:val="22"/>
          <w:color w:val="auto"/>
          <w:highlight w:val="none"/>
        </w:rPr>
        <w:fldChar w:fldCharType="begin"/>
      </w:r>
      <w:r>
        <w:rPr>
          <w:rStyle w:val="22"/>
          <w:color w:val="auto"/>
          <w:highlight w:val="none"/>
        </w:rPr>
        <w:instrText xml:space="preserve">HYPERLINK "https://zfcg.czt.zj.gov.cn/"</w:instrText>
      </w:r>
      <w:r>
        <w:rPr>
          <w:rStyle w:val="22"/>
          <w:color w:val="auto"/>
          <w:highlight w:val="none"/>
        </w:rPr>
        <w:fldChar w:fldCharType="separate"/>
      </w:r>
      <w:r>
        <w:rPr>
          <w:rStyle w:val="22"/>
          <w:color w:val="auto"/>
          <w:highlight w:val="none"/>
        </w:rPr>
        <w:t xml:space="preserve"> </w:t>
      </w:r>
      <w:r>
        <w:rPr>
          <w:rStyle w:val="22"/>
          <w:rFonts w:hint="eastAsia" w:ascii="宋体" w:hAnsi="宋体" w:cs="Arial"/>
          <w:bCs/>
          <w:color w:val="auto"/>
          <w:sz w:val="24"/>
          <w:highlight w:val="none"/>
          <w:lang w:bidi="ar-SA"/>
        </w:rPr>
        <w:t>https://zfcg.czt.zj.gov.cn/</w:t>
      </w:r>
      <w:r>
        <w:rPr>
          <w:rFonts w:hint="eastAsia" w:ascii="宋体" w:hAnsi="宋体" w:cs="Arial"/>
          <w:bCs/>
          <w:color w:val="auto"/>
          <w:sz w:val="24"/>
          <w:highlight w:val="none"/>
          <w:u w:val="single"/>
          <w:lang w:bidi="ar-SA"/>
        </w:rPr>
        <w:fldChar w:fldCharType="end"/>
      </w:r>
      <w:r>
        <w:rPr>
          <w:rFonts w:hint="eastAsia" w:ascii="宋体" w:hAnsi="宋体" w:cs="Arial"/>
          <w:bCs/>
          <w:color w:val="auto"/>
          <w:sz w:val="24"/>
          <w:highlight w:val="none"/>
          <w:u w:val="single"/>
          <w:lang w:bidi="ar-SA"/>
        </w:rPr>
        <w:t xml:space="preserve"> </w:t>
      </w:r>
      <w:r>
        <w:rPr>
          <w:rFonts w:hint="eastAsia" w:ascii="宋体" w:hAnsi="宋体" w:cs="Arial"/>
          <w:bCs/>
          <w:color w:val="auto"/>
          <w:sz w:val="24"/>
          <w:highlight w:val="none"/>
          <w:lang w:bidi="ar-SA"/>
        </w:rPr>
        <w:t>）上获取。</w:t>
      </w:r>
    </w:p>
    <w:p w14:paraId="54A1B6AE">
      <w:pPr>
        <w:pStyle w:val="17"/>
        <w:spacing w:before="0" w:beforeAutospacing="0" w:after="0" w:afterAutospacing="0" w:line="400" w:lineRule="exact"/>
        <w:rPr>
          <w:rFonts w:hint="eastAsia" w:ascii="Arial" w:hAnsi="Arial" w:cs="Arial"/>
          <w:color w:val="auto"/>
          <w:highlight w:val="none"/>
          <w:lang w:eastAsia="zh-CN" w:bidi="ar-SA"/>
        </w:rPr>
      </w:pPr>
      <w:r>
        <w:rPr>
          <w:rFonts w:ascii="Arial" w:hAnsi="Arial" w:cs="Arial"/>
          <w:color w:val="auto"/>
          <w:highlight w:val="none"/>
          <w:lang w:bidi="ar-SA"/>
        </w:rPr>
        <w:t>招标文件</w:t>
      </w:r>
      <w:r>
        <w:rPr>
          <w:rFonts w:hint="eastAsia" w:ascii="Arial" w:hAnsi="Arial" w:cs="Arial"/>
          <w:color w:val="auto"/>
          <w:highlight w:val="none"/>
          <w:lang w:val="en-US" w:eastAsia="zh-CN" w:bidi="ar-SA"/>
        </w:rPr>
        <w:t>质疑</w:t>
      </w:r>
      <w:r>
        <w:rPr>
          <w:rFonts w:ascii="Arial" w:hAnsi="Arial" w:cs="Arial"/>
          <w:color w:val="auto"/>
          <w:highlight w:val="none"/>
          <w:lang w:bidi="ar-SA"/>
        </w:rPr>
        <w:t>：</w:t>
      </w:r>
      <w:r>
        <w:rPr>
          <w:rFonts w:ascii="Arial" w:hAnsi="Arial" w:cs="Arial"/>
          <w:b/>
          <w:color w:val="auto"/>
          <w:highlight w:val="none"/>
          <w:lang w:bidi="ar-SA"/>
        </w:rPr>
        <w:t>投标人</w:t>
      </w:r>
      <w:r>
        <w:rPr>
          <w:rFonts w:hint="eastAsia" w:ascii="Arial" w:hAnsi="Arial" w:cs="Arial"/>
          <w:b/>
          <w:color w:val="auto"/>
          <w:highlight w:val="none"/>
          <w:lang w:eastAsia="zh-CN" w:bidi="ar-SA"/>
        </w:rPr>
        <w:t>对</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文件提出质疑的，应当在获取</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文件或者</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文件公告期限届满之日</w:t>
      </w:r>
      <w:r>
        <w:rPr>
          <w:rFonts w:hint="eastAsia"/>
          <w:b/>
          <w:color w:val="auto"/>
          <w:highlight w:val="none"/>
        </w:rPr>
        <w:t>（公告期限届满后获取</w:t>
      </w:r>
      <w:r>
        <w:rPr>
          <w:rFonts w:hint="eastAsia"/>
          <w:b/>
          <w:color w:val="auto"/>
          <w:highlight w:val="none"/>
          <w:lang w:val="en-US" w:eastAsia="zh-CN"/>
        </w:rPr>
        <w:t>招标</w:t>
      </w:r>
      <w:r>
        <w:rPr>
          <w:rFonts w:hint="eastAsia"/>
          <w:b/>
          <w:color w:val="auto"/>
          <w:highlight w:val="none"/>
        </w:rPr>
        <w:t>文件的，以公告期限届满之日为准）</w:t>
      </w:r>
      <w:r>
        <w:rPr>
          <w:rFonts w:hint="eastAsia" w:ascii="Arial" w:hAnsi="Arial" w:cs="Arial"/>
          <w:b/>
          <w:color w:val="auto"/>
          <w:highlight w:val="none"/>
          <w:lang w:bidi="ar-SA"/>
        </w:rPr>
        <w:t>起7个工作日内以书面形式提出，且应当在采购响应截止时间之前在政采云平台的质疑系统一次性提出，否则被质疑人可不予接受。</w:t>
      </w:r>
    </w:p>
    <w:p w14:paraId="62B949BD">
      <w:pPr>
        <w:pStyle w:val="17"/>
        <w:spacing w:before="0" w:beforeAutospacing="0" w:after="0" w:afterAutospacing="0" w:line="360" w:lineRule="auto"/>
        <w:rPr>
          <w:rFonts w:hint="eastAsia" w:cs="Arial"/>
          <w:color w:val="auto"/>
          <w:sz w:val="24"/>
          <w:szCs w:val="24"/>
          <w:highlight w:val="none"/>
          <w:lang w:bidi="ar-SA"/>
        </w:rPr>
      </w:pPr>
      <w:r>
        <w:rPr>
          <w:rFonts w:cs="Arial"/>
          <w:b/>
          <w:bCs/>
          <w:color w:val="auto"/>
          <w:sz w:val="24"/>
          <w:szCs w:val="24"/>
          <w:highlight w:val="none"/>
          <w:lang w:bidi="ar-SA"/>
        </w:rPr>
        <w:t>5.投标保证金</w:t>
      </w:r>
    </w:p>
    <w:p w14:paraId="1AA4F9DD">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本项目不收取投标保证金。</w:t>
      </w:r>
    </w:p>
    <w:p w14:paraId="163BF1AD">
      <w:pPr>
        <w:spacing w:line="360" w:lineRule="auto"/>
        <w:rPr>
          <w:rFonts w:hint="eastAsia" w:ascii="宋体" w:hAnsi="宋体" w:cs="Arial"/>
          <w:b/>
          <w:bCs/>
          <w:color w:val="auto"/>
          <w:kern w:val="0"/>
          <w:sz w:val="24"/>
          <w:szCs w:val="24"/>
          <w:highlight w:val="none"/>
          <w:lang w:bidi="ar-SA"/>
        </w:rPr>
      </w:pPr>
      <w:r>
        <w:rPr>
          <w:rFonts w:hint="eastAsia" w:ascii="宋体" w:hAnsi="宋体"/>
          <w:b/>
          <w:color w:val="auto"/>
          <w:sz w:val="24"/>
          <w:szCs w:val="24"/>
          <w:highlight w:val="none"/>
        </w:rPr>
        <w:t>6</w:t>
      </w:r>
      <w:r>
        <w:rPr>
          <w:rFonts w:hint="eastAsia" w:ascii="宋体" w:hAnsi="宋体" w:cs="Arial"/>
          <w:b/>
          <w:bCs/>
          <w:color w:val="auto"/>
          <w:kern w:val="0"/>
          <w:sz w:val="24"/>
          <w:szCs w:val="24"/>
          <w:highlight w:val="none"/>
          <w:lang w:bidi="ar-SA"/>
        </w:rPr>
        <w:t>.投标说明</w:t>
      </w:r>
    </w:p>
    <w:p w14:paraId="3539A618">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7F43DECD">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（2）投标人通过政采云平台电子投标工具制作投标文件，电子投标工具请投标人自行前往浙江政府采购网下载并安装，（下载网址：</w:t>
      </w:r>
      <w:r>
        <w:rPr>
          <w:rStyle w:val="22"/>
          <w:rFonts w:hint="eastAsia" w:ascii="宋体" w:hAnsi="宋体" w:cs="Arial"/>
          <w:color w:val="auto"/>
          <w:kern w:val="0"/>
          <w:sz w:val="24"/>
          <w:szCs w:val="24"/>
          <w:highlight w:val="none"/>
          <w:lang w:bidi="ar-SA"/>
        </w:rPr>
        <w:fldChar w:fldCharType="begin"/>
      </w:r>
      <w:r>
        <w:rPr>
          <w:rStyle w:val="22"/>
          <w:rFonts w:hint="eastAsia" w:ascii="宋体" w:hAnsi="宋体" w:cs="Arial"/>
          <w:color w:val="auto"/>
          <w:kern w:val="0"/>
          <w:sz w:val="24"/>
          <w:szCs w:val="24"/>
          <w:highlight w:val="none"/>
          <w:lang w:bidi="ar-SA"/>
        </w:rPr>
        <w:instrText xml:space="preserve">HYPERLINK "https://customer.zcygov.cn/CA-driver-download?utm=web-login-front.75ab4087.0.0.f8e5d230c7c411ea9e54c97a8e384567"</w:instrText>
      </w:r>
      <w:r>
        <w:rPr>
          <w:rStyle w:val="22"/>
          <w:rFonts w:hint="eastAsia" w:ascii="宋体" w:hAnsi="宋体" w:cs="Arial"/>
          <w:color w:val="auto"/>
          <w:kern w:val="0"/>
          <w:sz w:val="24"/>
          <w:szCs w:val="24"/>
          <w:highlight w:val="none"/>
          <w:lang w:bidi="ar-SA"/>
        </w:rPr>
        <w:fldChar w:fldCharType="separate"/>
      </w:r>
      <w:r>
        <w:rPr>
          <w:rStyle w:val="22"/>
          <w:rFonts w:hint="eastAsia" w:ascii="宋体" w:hAnsi="宋体" w:cs="Arial"/>
          <w:color w:val="auto"/>
          <w:kern w:val="0"/>
          <w:sz w:val="24"/>
          <w:szCs w:val="24"/>
          <w:highlight w:val="none"/>
          <w:lang w:bidi="ar-SA"/>
        </w:rPr>
        <w:t>https://customer.zcygov.cn/CA-driver-download?utm=web-login-front.75ab4087.0.0.f8e5d230c7c411ea9e54c97a8e384567</w:t>
      </w:r>
      <w:r>
        <w:rPr>
          <w:rFonts w:hint="eastAsia" w:ascii="宋体" w:hAnsi="宋体" w:cs="Arial"/>
          <w:color w:val="auto"/>
          <w:kern w:val="0"/>
          <w:sz w:val="24"/>
          <w:szCs w:val="24"/>
          <w:highlight w:val="none"/>
          <w:u w:val="single"/>
          <w:lang w:bidi="ar-SA"/>
        </w:rPr>
        <w:fldChar w:fldCharType="end"/>
      </w:r>
      <w:r>
        <w:rPr>
          <w:rFonts w:hint="eastAsia" w:ascii="宋体" w:hAnsi="宋体" w:cs="Arial"/>
          <w:color w:val="auto"/>
          <w:kern w:val="0"/>
          <w:sz w:val="24"/>
          <w:szCs w:val="24"/>
          <w:highlight w:val="none"/>
          <w:u w:val="single"/>
          <w:lang w:bidi="ar-SA"/>
        </w:rPr>
        <w:t>）电子投标具体流程详见本招标公告附件：“政采云投标人项目采购-电子招投标操作指南.pdf”。</w:t>
      </w:r>
    </w:p>
    <w:p w14:paraId="79AB12C7">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（3）投标人应在开标前完成CA数字证书办理。（办理流程详见</w:t>
      </w:r>
      <w:r>
        <w:rPr>
          <w:rStyle w:val="22"/>
          <w:rFonts w:hint="eastAsia" w:ascii="宋体" w:hAnsi="宋体" w:cs="Arial"/>
          <w:color w:val="auto"/>
          <w:kern w:val="0"/>
          <w:sz w:val="24"/>
          <w:szCs w:val="24"/>
          <w:highlight w:val="none"/>
          <w:lang w:bidi="ar-SA"/>
        </w:rPr>
        <w:fldChar w:fldCharType="begin"/>
      </w:r>
      <w:r>
        <w:rPr>
          <w:rStyle w:val="22"/>
          <w:rFonts w:hint="eastAsia" w:ascii="宋体" w:hAnsi="宋体" w:cs="Arial"/>
          <w:color w:val="auto"/>
          <w:kern w:val="0"/>
          <w:sz w:val="24"/>
          <w:szCs w:val="24"/>
          <w:highlight w:val="none"/>
          <w:lang w:bidi="ar-SA"/>
        </w:rPr>
        <w:instrText xml:space="preserve">HYPERLINK "https://middle.zcygov.cn/ca/apply/edit"</w:instrText>
      </w:r>
      <w:r>
        <w:rPr>
          <w:rStyle w:val="22"/>
          <w:rFonts w:hint="eastAsia" w:ascii="宋体" w:hAnsi="宋体" w:cs="Arial"/>
          <w:color w:val="auto"/>
          <w:kern w:val="0"/>
          <w:sz w:val="24"/>
          <w:szCs w:val="24"/>
          <w:highlight w:val="none"/>
          <w:lang w:bidi="ar-SA"/>
        </w:rPr>
        <w:fldChar w:fldCharType="separate"/>
      </w:r>
      <w:r>
        <w:rPr>
          <w:rStyle w:val="22"/>
          <w:rFonts w:hint="eastAsia" w:ascii="宋体" w:hAnsi="宋体" w:cs="Arial"/>
          <w:color w:val="auto"/>
          <w:kern w:val="0"/>
          <w:sz w:val="24"/>
          <w:szCs w:val="24"/>
          <w:highlight w:val="none"/>
          <w:lang w:bidi="ar-SA"/>
        </w:rPr>
        <w:t>https://middle.zcygov.cn/ca/apply/edit</w:t>
      </w:r>
      <w:r>
        <w:rPr>
          <w:rFonts w:hint="eastAsia" w:ascii="宋体" w:hAnsi="宋体" w:cs="Arial"/>
          <w:color w:val="auto"/>
          <w:kern w:val="0"/>
          <w:sz w:val="24"/>
          <w:szCs w:val="24"/>
          <w:highlight w:val="none"/>
          <w:u w:val="single"/>
          <w:lang w:bidi="ar-SA"/>
        </w:rPr>
        <w:fldChar w:fldCharType="end"/>
      </w:r>
      <w:r>
        <w:rPr>
          <w:rFonts w:hint="eastAsia" w:ascii="宋体" w:hAnsi="宋体" w:cs="Arial"/>
          <w:color w:val="auto"/>
          <w:kern w:val="0"/>
          <w:sz w:val="24"/>
          <w:szCs w:val="24"/>
          <w:highlight w:val="none"/>
          <w:u w:val="single"/>
          <w:lang w:bidi="ar-SA"/>
        </w:rPr>
        <w:t>，完成CA数字证书办理预计一周左右，请各投标人自行把握时间，汇信客服电话：400-888-4636，天谷客服电话：400-087-8198）。</w:t>
      </w:r>
    </w:p>
    <w:p w14:paraId="6B653E80">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color w:val="auto"/>
          <w:kern w:val="0"/>
          <w:sz w:val="24"/>
          <w:szCs w:val="24"/>
          <w:highlight w:val="none"/>
          <w:u w:val="single"/>
          <w:lang w:bidi="ar-SA"/>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 w:val="24"/>
          <w:szCs w:val="24"/>
          <w:highlight w:val="none"/>
          <w:u w:val="single"/>
          <w:lang w:bidi="ar-SA"/>
        </w:rPr>
        <w:t>投标截止时间后传输、递交的投标文件，将被拒收。</w:t>
      </w:r>
    </w:p>
    <w:p w14:paraId="45771F26">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（5）本招标文件中关于电子招投标内容、流程如与政采云系统中最新的内容、操作不一致的，以政采云系统中的要求为准。</w:t>
      </w:r>
    </w:p>
    <w:p w14:paraId="7F846311">
      <w:pPr>
        <w:spacing w:line="360" w:lineRule="auto"/>
        <w:rPr>
          <w:rFonts w:hint="eastAsia"/>
          <w:b/>
          <w:color w:val="auto"/>
          <w:sz w:val="24"/>
          <w:szCs w:val="24"/>
          <w:highlight w:val="none"/>
        </w:rPr>
      </w:pPr>
      <w:r>
        <w:rPr>
          <w:rFonts w:hint="eastAsia" w:ascii="宋体" w:hAnsi="宋体"/>
          <w:b/>
          <w:color w:val="auto"/>
          <w:sz w:val="24"/>
          <w:szCs w:val="24"/>
          <w:highlight w:val="none"/>
        </w:rPr>
        <w:t>7</w:t>
      </w:r>
      <w:r>
        <w:rPr>
          <w:rFonts w:hint="eastAsia" w:ascii="宋体" w:hAnsi="宋体" w:cs="Arial"/>
          <w:b/>
          <w:color w:val="auto"/>
          <w:kern w:val="0"/>
          <w:sz w:val="24"/>
          <w:szCs w:val="24"/>
          <w:highlight w:val="none"/>
          <w:lang w:bidi="ar-SA"/>
        </w:rPr>
        <w:t>.</w:t>
      </w:r>
      <w:r>
        <w:rPr>
          <w:rFonts w:hint="eastAsia"/>
          <w:b/>
          <w:color w:val="auto"/>
          <w:sz w:val="24"/>
          <w:szCs w:val="24"/>
          <w:highlight w:val="none"/>
        </w:rPr>
        <w:t>投标文件的组成、效力</w:t>
      </w:r>
    </w:p>
    <w:p w14:paraId="219E6094">
      <w:pPr>
        <w:spacing w:line="360" w:lineRule="auto"/>
        <w:rPr>
          <w:rFonts w:hint="eastAsia"/>
          <w:color w:val="auto"/>
          <w:sz w:val="24"/>
          <w:szCs w:val="24"/>
          <w:highlight w:val="none"/>
        </w:rPr>
      </w:pPr>
      <w:r>
        <w:rPr>
          <w:rFonts w:hint="eastAsia"/>
          <w:color w:val="auto"/>
          <w:sz w:val="24"/>
          <w:szCs w:val="24"/>
          <w:highlight w:val="none"/>
        </w:rPr>
        <w:t>（1）本项目实行电子投标，投标人应准备电子投标文件，本项目线下无需提供任何备份投标文件。电子投标文件，按政采云平台项目采购--电子招投标操作指南及本招标文件要求编制。</w:t>
      </w:r>
    </w:p>
    <w:p w14:paraId="6D3D35CA">
      <w:pPr>
        <w:spacing w:line="360" w:lineRule="auto"/>
        <w:rPr>
          <w:rFonts w:hint="eastAsia"/>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）未在</w:t>
      </w:r>
      <w:r>
        <w:rPr>
          <w:rFonts w:hint="eastAsia" w:ascii="宋体" w:hAnsi="宋体" w:cs="Arial"/>
          <w:color w:val="auto"/>
          <w:kern w:val="0"/>
          <w:sz w:val="24"/>
          <w:szCs w:val="24"/>
          <w:highlight w:val="none"/>
          <w:lang w:bidi="ar-SA"/>
        </w:rPr>
        <w:t>“政府采购云平台”</w:t>
      </w:r>
      <w:r>
        <w:rPr>
          <w:rFonts w:hint="eastAsia"/>
          <w:color w:val="auto"/>
          <w:sz w:val="24"/>
          <w:szCs w:val="24"/>
          <w:highlight w:val="none"/>
        </w:rPr>
        <w:t>传输递交电子投标文件的，投标无效。</w:t>
      </w:r>
    </w:p>
    <w:p w14:paraId="603EB9C7">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8.投标截止时间及电子投标文件的递交</w:t>
      </w:r>
    </w:p>
    <w:p w14:paraId="4A3EE1CB">
      <w:pPr>
        <w:spacing w:line="360" w:lineRule="auto"/>
        <w:rPr>
          <w:rFonts w:hint="eastAsia" w:ascii="宋体" w:hAnsi="宋体" w:cs="Arial"/>
          <w:color w:val="auto"/>
          <w:kern w:val="0"/>
          <w:sz w:val="24"/>
          <w:szCs w:val="24"/>
          <w:highlight w:val="none"/>
          <w:lang w:bidi="ar-SA"/>
        </w:rPr>
      </w:pPr>
      <w:r>
        <w:rPr>
          <w:rFonts w:hint="eastAsia" w:ascii="宋体" w:hAnsi="宋体" w:cs="Arial"/>
          <w:b/>
          <w:bCs/>
          <w:color w:val="auto"/>
          <w:kern w:val="0"/>
          <w:sz w:val="24"/>
          <w:szCs w:val="24"/>
          <w:highlight w:val="none"/>
          <w:lang w:bidi="ar-SA"/>
        </w:rPr>
        <w:t>电子投标文件</w:t>
      </w:r>
      <w:r>
        <w:rPr>
          <w:rFonts w:hint="eastAsia" w:ascii="宋体" w:hAnsi="宋体"/>
          <w:b/>
          <w:color w:val="auto"/>
          <w:sz w:val="24"/>
          <w:szCs w:val="24"/>
          <w:highlight w:val="none"/>
        </w:rPr>
        <w:t>投标截止时间：202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日</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分</w:t>
      </w:r>
      <w:r>
        <w:rPr>
          <w:rFonts w:hint="eastAsia" w:ascii="宋体" w:hAnsi="宋体"/>
          <w:b/>
          <w:color w:val="auto"/>
          <w:sz w:val="24"/>
          <w:szCs w:val="24"/>
          <w:highlight w:val="none"/>
          <w:lang w:val="en-US" w:eastAsia="zh-CN"/>
        </w:rPr>
        <w:t>00</w:t>
      </w:r>
      <w:r>
        <w:rPr>
          <w:rFonts w:hint="eastAsia" w:ascii="宋体" w:hAnsi="宋体"/>
          <w:b/>
          <w:color w:val="auto"/>
          <w:sz w:val="24"/>
          <w:szCs w:val="24"/>
          <w:highlight w:val="none"/>
        </w:rPr>
        <w:t>秒，</w:t>
      </w:r>
      <w:r>
        <w:rPr>
          <w:rFonts w:hint="eastAsia" w:ascii="宋体" w:hAnsi="宋体" w:cs="Arial"/>
          <w:color w:val="auto"/>
          <w:kern w:val="0"/>
          <w:sz w:val="24"/>
          <w:szCs w:val="24"/>
          <w:highlight w:val="none"/>
          <w:lang w:bidi="ar-SA"/>
        </w:rPr>
        <w:t>投标人应于投标截止时间之前将电子投标文件上传到“政府采购云平台”。投标截止时间前未完成传输电子投标文件的</w:t>
      </w:r>
      <w:r>
        <w:rPr>
          <w:rFonts w:hint="eastAsia"/>
          <w:color w:val="auto"/>
          <w:sz w:val="24"/>
          <w:szCs w:val="24"/>
          <w:highlight w:val="none"/>
        </w:rPr>
        <w:t>，投标无效。</w:t>
      </w:r>
    </w:p>
    <w:p w14:paraId="3DB9BD68">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9.临海市公共资源交易办公管理系统及开评标期间出现网络故障或停电时的应急处理措施：      </w:t>
      </w:r>
    </w:p>
    <w:p w14:paraId="243C017F">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7A4A0B13">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0BF11287">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10.开标</w:t>
      </w:r>
    </w:p>
    <w:p w14:paraId="565A7389">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开标时间：</w:t>
      </w:r>
      <w:r>
        <w:rPr>
          <w:rFonts w:hint="eastAsia" w:ascii="宋体" w:hAnsi="宋体"/>
          <w:b/>
          <w:color w:val="auto"/>
          <w:sz w:val="24"/>
          <w:szCs w:val="24"/>
          <w:highlight w:val="none"/>
        </w:rPr>
        <w:t>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日</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时</w:t>
      </w:r>
      <w:r>
        <w:rPr>
          <w:rFonts w:hint="eastAsia" w:ascii="宋体" w:hAnsi="宋体"/>
          <w:color w:val="auto"/>
          <w:sz w:val="24"/>
          <w:szCs w:val="24"/>
          <w:highlight w:val="none"/>
        </w:rPr>
        <w:t>。</w:t>
      </w:r>
    </w:p>
    <w:p w14:paraId="5E99C70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开标地点：</w:t>
      </w:r>
      <w:r>
        <w:rPr>
          <w:rFonts w:hint="eastAsia" w:ascii="宋体" w:hAnsi="宋体"/>
          <w:color w:val="auto"/>
          <w:sz w:val="24"/>
          <w:highlight w:val="none"/>
        </w:rPr>
        <w:t>“政府采购云平台”线上开标、线下直播开标室：</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三</w:t>
      </w:r>
      <w:r>
        <w:rPr>
          <w:rFonts w:hint="eastAsia" w:ascii="宋体" w:hAnsi="宋体"/>
          <w:color w:val="auto"/>
          <w:sz w:val="24"/>
          <w:highlight w:val="none"/>
        </w:rPr>
        <w:t>号开标室（临海市巾山中路18号，移动公司对面）</w:t>
      </w:r>
    </w:p>
    <w:p w14:paraId="28C7C1B6">
      <w:pPr>
        <w:spacing w:line="360" w:lineRule="auto"/>
        <w:rPr>
          <w:rFonts w:hint="eastAsia" w:ascii="宋体" w:hAnsi="宋体"/>
          <w:b/>
          <w:color w:val="auto"/>
          <w:sz w:val="24"/>
          <w:szCs w:val="24"/>
          <w:highlight w:val="none"/>
          <w:u w:val="single"/>
          <w:shd w:val="pct10" w:color="auto" w:fill="FFFFFF"/>
        </w:rPr>
      </w:pPr>
      <w:r>
        <w:rPr>
          <w:rFonts w:hint="eastAsia" w:ascii="宋体" w:hAnsi="宋体"/>
          <w:b/>
          <w:color w:val="auto"/>
          <w:sz w:val="24"/>
          <w:szCs w:val="24"/>
          <w:highlight w:val="none"/>
          <w:u w:val="single"/>
          <w:shd w:val="pct10" w:color="auto" w:fill="FFFFFF"/>
        </w:rPr>
        <w:t>开标时间后30分钟内（具体时间以政采云系统</w:t>
      </w:r>
      <w:bookmarkStart w:id="6" w:name="_Hlk59625364"/>
      <w:r>
        <w:rPr>
          <w:rFonts w:hint="eastAsia" w:ascii="宋体" w:hAnsi="宋体"/>
          <w:b/>
          <w:color w:val="auto"/>
          <w:sz w:val="24"/>
          <w:szCs w:val="24"/>
          <w:highlight w:val="none"/>
          <w:u w:val="single"/>
          <w:shd w:val="pct10" w:color="auto" w:fill="FFFFFF"/>
        </w:rPr>
        <w:t>显示的</w:t>
      </w:r>
      <w:bookmarkEnd w:id="6"/>
      <w:r>
        <w:rPr>
          <w:rFonts w:hint="eastAsia" w:ascii="宋体" w:hAnsi="宋体"/>
          <w:b/>
          <w:color w:val="auto"/>
          <w:sz w:val="24"/>
          <w:szCs w:val="24"/>
          <w:highlight w:val="none"/>
          <w:u w:val="single"/>
          <w:shd w:val="pct10" w:color="auto" w:fill="FFFFFF"/>
        </w:rPr>
        <w:t>解密截止时间为准），投标人须登录“政采云”平台，用“项目采购-开标评标”功能解密投标文件，</w:t>
      </w:r>
      <w:bookmarkStart w:id="7" w:name="_Hlk59625972"/>
      <w:r>
        <w:rPr>
          <w:rFonts w:hint="eastAsia" w:ascii="宋体" w:hAnsi="宋体"/>
          <w:b/>
          <w:color w:val="auto"/>
          <w:sz w:val="24"/>
          <w:szCs w:val="24"/>
          <w:highlight w:val="none"/>
          <w:u w:val="single"/>
          <w:shd w:val="pct10" w:color="auto" w:fill="FFFFFF"/>
        </w:rPr>
        <w:t>投标人未按时解密或解密失败的，</w:t>
      </w:r>
      <w:r>
        <w:rPr>
          <w:rFonts w:hint="eastAsia"/>
          <w:b/>
          <w:color w:val="auto"/>
          <w:sz w:val="24"/>
          <w:szCs w:val="24"/>
          <w:highlight w:val="none"/>
          <w:u w:val="single"/>
          <w:shd w:val="pct10" w:color="auto" w:fill="FFFFFF"/>
        </w:rPr>
        <w:t xml:space="preserve">其投标文件为无效标。 </w:t>
      </w:r>
    </w:p>
    <w:bookmarkEnd w:id="7"/>
    <w:p w14:paraId="38AC2445">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11.发布公告的媒介</w:t>
      </w:r>
    </w:p>
    <w:p w14:paraId="58C4063C">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本次招标公告同时在</w:t>
      </w:r>
      <w:r>
        <w:rPr>
          <w:rStyle w:val="22"/>
          <w:color w:val="auto"/>
          <w:sz w:val="24"/>
          <w:szCs w:val="24"/>
          <w:highlight w:val="none"/>
        </w:rPr>
        <w:fldChar w:fldCharType="begin"/>
      </w:r>
      <w:r>
        <w:rPr>
          <w:rStyle w:val="22"/>
          <w:color w:val="auto"/>
          <w:sz w:val="24"/>
          <w:szCs w:val="24"/>
          <w:highlight w:val="none"/>
        </w:rPr>
        <w:instrText xml:space="preserve">HYPERLINK "http://www.zjzfcg.gov.cn/new/"</w:instrText>
      </w:r>
      <w:r>
        <w:rPr>
          <w:rStyle w:val="22"/>
          <w:color w:val="auto"/>
          <w:sz w:val="24"/>
          <w:szCs w:val="24"/>
          <w:highlight w:val="none"/>
        </w:rPr>
        <w:fldChar w:fldCharType="separate"/>
      </w:r>
      <w:r>
        <w:rPr>
          <w:rStyle w:val="22"/>
          <w:color w:val="auto"/>
          <w:sz w:val="24"/>
          <w:szCs w:val="24"/>
          <w:highlight w:val="none"/>
        </w:rPr>
        <w:t>浙江省政府采购网</w:t>
      </w:r>
      <w:r>
        <w:rPr>
          <w:rFonts w:hint="eastAsia" w:ascii="宋体" w:hAnsi="宋体"/>
          <w:color w:val="auto"/>
          <w:sz w:val="24"/>
          <w:szCs w:val="24"/>
          <w:highlight w:val="none"/>
        </w:rPr>
        <w:fldChar w:fldCharType="end"/>
      </w:r>
      <w:r>
        <w:rPr>
          <w:rFonts w:hint="eastAsia" w:ascii="宋体" w:hAnsi="宋体"/>
          <w:color w:val="auto"/>
          <w:sz w:val="24"/>
          <w:szCs w:val="24"/>
          <w:highlight w:val="none"/>
        </w:rPr>
        <w:t>、</w:t>
      </w:r>
      <w:r>
        <w:rPr>
          <w:color w:val="auto"/>
          <w:sz w:val="24"/>
          <w:szCs w:val="24"/>
          <w:highlight w:val="none"/>
          <w:u w:val="single"/>
        </w:rPr>
        <w:fldChar w:fldCharType="begin"/>
      </w:r>
      <w:r>
        <w:rPr>
          <w:color w:val="auto"/>
          <w:sz w:val="24"/>
          <w:szCs w:val="24"/>
          <w:highlight w:val="none"/>
          <w:u w:val="single"/>
        </w:rPr>
        <w:instrText xml:space="preserve">HYPERLINK "http://www.lhzfcg.gov.cn"</w:instrText>
      </w:r>
      <w:r>
        <w:rPr>
          <w:color w:val="auto"/>
          <w:sz w:val="24"/>
          <w:szCs w:val="24"/>
          <w:highlight w:val="none"/>
          <w:u w:val="single"/>
        </w:rPr>
        <w:fldChar w:fldCharType="separate"/>
      </w:r>
      <w:r>
        <w:rPr>
          <w:color w:val="auto"/>
          <w:sz w:val="24"/>
          <w:szCs w:val="24"/>
          <w:highlight w:val="none"/>
          <w:u w:val="single"/>
        </w:rPr>
        <w:t>临海市公共资源交易中心</w:t>
      </w:r>
      <w:r>
        <w:rPr>
          <w:rStyle w:val="22"/>
          <w:color w:val="auto"/>
          <w:sz w:val="24"/>
          <w:szCs w:val="24"/>
          <w:highlight w:val="none"/>
        </w:rPr>
        <w:t>网</w:t>
      </w:r>
      <w:r>
        <w:rPr>
          <w:rFonts w:hint="eastAsia" w:ascii="宋体" w:hAnsi="宋体"/>
          <w:color w:val="auto"/>
          <w:sz w:val="24"/>
          <w:szCs w:val="24"/>
          <w:highlight w:val="none"/>
        </w:rPr>
        <w:fldChar w:fldCharType="end"/>
      </w:r>
      <w:r>
        <w:rPr>
          <w:rFonts w:hint="eastAsia" w:ascii="宋体" w:hAnsi="宋体"/>
          <w:color w:val="auto"/>
          <w:sz w:val="24"/>
          <w:szCs w:val="24"/>
          <w:highlight w:val="none"/>
        </w:rPr>
        <w:t>上发布。</w:t>
      </w:r>
    </w:p>
    <w:p w14:paraId="1E345BD2">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12、其他事项</w:t>
      </w:r>
    </w:p>
    <w:p w14:paraId="5AB99C0C">
      <w:pPr>
        <w:spacing w:line="360" w:lineRule="auto"/>
        <w:ind w:firstLine="120" w:firstLineChars="50"/>
        <w:rPr>
          <w:rFonts w:hint="eastAsia"/>
          <w:b/>
          <w:color w:val="auto"/>
          <w:sz w:val="24"/>
          <w:szCs w:val="24"/>
          <w:highlight w:val="none"/>
          <w:u w:val="single"/>
          <w:shd w:val="pct10" w:color="auto" w:fill="FFFFFF"/>
        </w:rPr>
      </w:pPr>
      <w:r>
        <w:rPr>
          <w:rFonts w:hint="eastAsia"/>
          <w:b/>
          <w:color w:val="auto"/>
          <w:sz w:val="24"/>
          <w:szCs w:val="24"/>
          <w:highlight w:val="none"/>
          <w:u w:val="single"/>
          <w:shd w:val="pct10" w:color="auto" w:fill="FFFFFF"/>
        </w:rPr>
        <w:t>（</w:t>
      </w:r>
      <w:r>
        <w:rPr>
          <w:b/>
          <w:color w:val="auto"/>
          <w:sz w:val="24"/>
          <w:szCs w:val="24"/>
          <w:highlight w:val="none"/>
          <w:u w:val="single"/>
          <w:shd w:val="pct10" w:color="auto" w:fill="FFFFFF"/>
        </w:rPr>
        <w:t>1</w:t>
      </w:r>
      <w:r>
        <w:rPr>
          <w:rFonts w:hint="eastAsia"/>
          <w:b/>
          <w:color w:val="auto"/>
          <w:sz w:val="24"/>
          <w:szCs w:val="24"/>
          <w:highlight w:val="none"/>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14:paraId="026B2A2E">
      <w:pPr>
        <w:adjustRightInd w:val="0"/>
        <w:snapToGrid w:val="0"/>
        <w:spacing w:line="360" w:lineRule="auto"/>
        <w:ind w:firstLine="117" w:firstLineChars="49"/>
        <w:rPr>
          <w:rFonts w:hint="eastAsia" w:ascii="宋体" w:hAnsi="宋体" w:cs="Arial"/>
          <w:bCs/>
          <w:color w:val="auto"/>
          <w:sz w:val="24"/>
          <w:szCs w:val="24"/>
          <w:highlight w:val="none"/>
          <w:lang w:bidi="ar-SA"/>
        </w:rPr>
      </w:pPr>
      <w:r>
        <w:rPr>
          <w:rFonts w:hint="eastAsia" w:ascii="宋体" w:hAnsi="宋体" w:cs="Arial"/>
          <w:bCs/>
          <w:color w:val="auto"/>
          <w:sz w:val="24"/>
          <w:szCs w:val="24"/>
          <w:highlight w:val="none"/>
          <w:lang w:eastAsia="zh-CN" w:bidi="ar-SA"/>
        </w:rPr>
        <w:t>（</w:t>
      </w:r>
      <w:r>
        <w:rPr>
          <w:rFonts w:hint="eastAsia" w:ascii="宋体" w:hAnsi="宋体" w:cs="Arial"/>
          <w:bCs/>
          <w:color w:val="auto"/>
          <w:sz w:val="24"/>
          <w:szCs w:val="24"/>
          <w:highlight w:val="none"/>
          <w:lang w:bidi="ar-SA"/>
        </w:rPr>
        <w:t>2）</w:t>
      </w:r>
      <w:r>
        <w:rPr>
          <w:rFonts w:ascii="ˎ̥" w:hAnsi="ˎ̥"/>
          <w:bCs/>
          <w:color w:val="auto"/>
          <w:sz w:val="24"/>
          <w:szCs w:val="24"/>
          <w:highlight w:val="none"/>
        </w:rPr>
        <w:t>除注明要求进口产品外,投标时进口产品比例不得超过</w:t>
      </w:r>
      <w:r>
        <w:rPr>
          <w:rFonts w:hint="eastAsia" w:ascii="宋体" w:hAnsi="宋体" w:eastAsia="宋体" w:cs="宋体"/>
          <w:bCs/>
          <w:color w:val="auto"/>
          <w:sz w:val="24"/>
          <w:szCs w:val="24"/>
          <w:highlight w:val="none"/>
          <w:lang w:bidi="ar-SA"/>
        </w:rPr>
        <w:t>50%</w:t>
      </w:r>
      <w:r>
        <w:rPr>
          <w:rFonts w:hint="eastAsia" w:ascii="宋体" w:hAnsi="宋体" w:cs="Arial"/>
          <w:bCs/>
          <w:color w:val="auto"/>
          <w:sz w:val="24"/>
          <w:szCs w:val="24"/>
          <w:highlight w:val="none"/>
          <w:lang w:bidi="ar-SA"/>
        </w:rPr>
        <w:t>；</w:t>
      </w:r>
    </w:p>
    <w:p w14:paraId="411138C8">
      <w:pPr>
        <w:spacing w:line="360" w:lineRule="auto"/>
        <w:ind w:firstLine="120" w:firstLineChars="50"/>
        <w:rPr>
          <w:rFonts w:hint="eastAsia"/>
          <w:bCs/>
          <w:color w:val="auto"/>
          <w:sz w:val="24"/>
          <w:szCs w:val="24"/>
          <w:highlight w:val="none"/>
        </w:rPr>
      </w:pPr>
      <w:r>
        <w:rPr>
          <w:rFonts w:hint="eastAsia" w:ascii="宋体" w:hAnsi="宋体" w:cs="Arial"/>
          <w:bCs/>
          <w:color w:val="auto"/>
          <w:sz w:val="24"/>
          <w:szCs w:val="24"/>
          <w:highlight w:val="none"/>
          <w:lang w:bidi="ar-SA"/>
        </w:rPr>
        <w:t>（3）</w:t>
      </w:r>
      <w:r>
        <w:rPr>
          <w:rFonts w:hint="eastAsia"/>
          <w:bCs/>
          <w:color w:val="auto"/>
          <w:sz w:val="24"/>
          <w:szCs w:val="24"/>
          <w:highlight w:val="none"/>
        </w:rPr>
        <w:t>根据《浙江省政府采购供应商注册及诚信管理暂行办法》浙财采监字</w:t>
      </w:r>
      <w:r>
        <w:rPr>
          <w:rFonts w:hint="eastAsia" w:ascii="宋体" w:hAnsi="宋体" w:eastAsia="宋体" w:cs="宋体"/>
          <w:bCs/>
          <w:color w:val="auto"/>
          <w:sz w:val="24"/>
          <w:szCs w:val="24"/>
          <w:highlight w:val="none"/>
          <w:lang w:bidi="ar-SA"/>
        </w:rPr>
        <w:t>【2009】28号文件，请各投标投标人及时办理浙江</w:t>
      </w:r>
      <w:r>
        <w:rPr>
          <w:rFonts w:hint="eastAsia"/>
          <w:bCs/>
          <w:color w:val="auto"/>
          <w:sz w:val="24"/>
          <w:szCs w:val="24"/>
          <w:highlight w:val="none"/>
        </w:rPr>
        <w:t>政府采购网“政府采购正式供应商”的注册手续。</w:t>
      </w:r>
    </w:p>
    <w:p w14:paraId="5428ABBB">
      <w:pPr>
        <w:spacing w:line="400" w:lineRule="exact"/>
        <w:rPr>
          <w:rFonts w:hint="eastAsia"/>
          <w:bCs/>
          <w:color w:val="auto"/>
          <w:sz w:val="24"/>
          <w:szCs w:val="24"/>
          <w:highlight w:val="none"/>
        </w:rPr>
      </w:pPr>
      <w:r>
        <w:rPr>
          <w:rFonts w:hint="eastAsia" w:ascii="宋体" w:hAnsi="宋体"/>
          <w:b/>
          <w:color w:val="auto"/>
          <w:sz w:val="24"/>
          <w:highlight w:val="none"/>
        </w:rPr>
        <w:t>13、联系方式</w:t>
      </w:r>
    </w:p>
    <w:p w14:paraId="458B5543">
      <w:pPr>
        <w:spacing w:line="360" w:lineRule="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（1）采购人信息</w:t>
      </w:r>
    </w:p>
    <w:p w14:paraId="3036D9F7">
      <w:pPr>
        <w:widowControl/>
        <w:spacing w:line="360" w:lineRule="auto"/>
        <w:jc w:val="left"/>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名称：临海市公安局</w:t>
      </w:r>
    </w:p>
    <w:p w14:paraId="3220E5D3">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地址：</w:t>
      </w:r>
      <w:r>
        <w:rPr>
          <w:rFonts w:hint="eastAsia" w:ascii="宋体" w:hAnsi="宋体" w:eastAsia="宋体" w:cs="宋体"/>
          <w:bCs/>
          <w:color w:val="auto"/>
          <w:sz w:val="24"/>
          <w:szCs w:val="24"/>
          <w:highlight w:val="none"/>
          <w:lang w:val="en-US" w:eastAsia="zh-CN" w:bidi="ar-SA"/>
        </w:rPr>
        <w:t>临海市</w:t>
      </w:r>
      <w:r>
        <w:rPr>
          <w:rFonts w:hint="eastAsia" w:ascii="宋体" w:hAnsi="宋体" w:eastAsia="宋体" w:cs="宋体"/>
          <w:bCs/>
          <w:color w:val="auto"/>
          <w:sz w:val="24"/>
          <w:szCs w:val="24"/>
          <w:highlight w:val="none"/>
          <w:lang w:bidi="ar-SA"/>
        </w:rPr>
        <w:t xml:space="preserve">大洋街道清化路200号 </w:t>
      </w:r>
    </w:p>
    <w:p w14:paraId="3AFB77E4">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项目联系人（询问）：周先生</w:t>
      </w:r>
    </w:p>
    <w:p w14:paraId="6B066283">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项目联系方式： 0576-89360482</w:t>
      </w:r>
    </w:p>
    <w:p w14:paraId="7C5ACAB5">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质疑联系人：</w:t>
      </w:r>
      <w:r>
        <w:rPr>
          <w:rFonts w:hint="eastAsia" w:ascii="宋体" w:hAnsi="宋体" w:eastAsia="宋体" w:cs="宋体"/>
          <w:bCs/>
          <w:color w:val="auto"/>
          <w:sz w:val="24"/>
          <w:szCs w:val="24"/>
          <w:highlight w:val="none"/>
          <w:lang w:eastAsia="zh-CN" w:bidi="ar-SA"/>
        </w:rPr>
        <w:t>吴先生</w:t>
      </w:r>
    </w:p>
    <w:p w14:paraId="6D12C409">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质疑联系方式：</w:t>
      </w:r>
      <w:r>
        <w:rPr>
          <w:rFonts w:hint="eastAsia" w:ascii="宋体" w:hAnsi="宋体" w:eastAsia="宋体" w:cs="宋体"/>
          <w:bCs/>
          <w:color w:val="auto"/>
          <w:sz w:val="24"/>
          <w:szCs w:val="24"/>
          <w:highlight w:val="none"/>
          <w:lang w:eastAsia="zh-CN" w:bidi="ar-SA"/>
        </w:rPr>
        <w:t>0576-89119023</w:t>
      </w:r>
    </w:p>
    <w:p w14:paraId="73E405FE">
      <w:pPr>
        <w:spacing w:line="360" w:lineRule="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（2）采购代理机构信息</w:t>
      </w:r>
    </w:p>
    <w:p w14:paraId="03FB27A2">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名 称：</w:t>
      </w:r>
      <w:r>
        <w:rPr>
          <w:rFonts w:hint="eastAsia" w:ascii="宋体" w:hAnsi="宋体" w:eastAsia="宋体" w:cs="宋体"/>
          <w:color w:val="auto"/>
          <w:sz w:val="24"/>
          <w:szCs w:val="24"/>
          <w:highlight w:val="none"/>
          <w:lang w:eastAsia="zh-CN" w:bidi="ar-SA"/>
        </w:rPr>
        <w:t>华诚工程咨询集团有限公司</w:t>
      </w:r>
      <w:r>
        <w:rPr>
          <w:rFonts w:hint="eastAsia" w:ascii="宋体" w:hAnsi="宋体" w:eastAsia="宋体" w:cs="宋体"/>
          <w:bCs/>
          <w:color w:val="auto"/>
          <w:sz w:val="24"/>
          <w:szCs w:val="24"/>
          <w:highlight w:val="none"/>
          <w:lang w:bidi="ar-SA"/>
        </w:rPr>
        <w:t xml:space="preserve"> </w:t>
      </w:r>
    </w:p>
    <w:p w14:paraId="199E58CF">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地 址：</w:t>
      </w:r>
      <w:r>
        <w:rPr>
          <w:rFonts w:hint="eastAsia" w:ascii="宋体" w:hAnsi="宋体" w:eastAsia="宋体" w:cs="宋体"/>
          <w:bCs/>
          <w:color w:val="auto"/>
          <w:sz w:val="24"/>
          <w:szCs w:val="24"/>
          <w:highlight w:val="none"/>
          <w:lang w:eastAsia="zh-CN" w:bidi="ar-SA"/>
        </w:rPr>
        <w:t>临海市新耀达大厦22楼</w:t>
      </w:r>
    </w:p>
    <w:p w14:paraId="6F1D290B">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项目联系人（询问）：</w:t>
      </w:r>
      <w:r>
        <w:rPr>
          <w:rFonts w:hint="eastAsia" w:ascii="宋体" w:hAnsi="宋体" w:eastAsia="宋体" w:cs="宋体"/>
          <w:bCs/>
          <w:color w:val="auto"/>
          <w:sz w:val="24"/>
          <w:szCs w:val="24"/>
          <w:highlight w:val="none"/>
          <w:lang w:val="en-US" w:eastAsia="zh-CN" w:bidi="ar-SA"/>
        </w:rPr>
        <w:t>余先生</w:t>
      </w:r>
    </w:p>
    <w:p w14:paraId="13B9063A">
      <w:pPr>
        <w:spacing w:line="360" w:lineRule="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bidi="ar-SA"/>
        </w:rPr>
        <w:t>项目联系方式：</w:t>
      </w:r>
      <w:r>
        <w:rPr>
          <w:rFonts w:hint="eastAsia" w:ascii="宋体" w:hAnsi="宋体" w:eastAsia="宋体" w:cs="宋体"/>
          <w:bCs/>
          <w:color w:val="auto"/>
          <w:sz w:val="24"/>
          <w:szCs w:val="24"/>
          <w:highlight w:val="none"/>
          <w:lang w:val="en-US" w:eastAsia="zh-CN" w:bidi="ar-SA"/>
        </w:rPr>
        <w:t>13486825245</w:t>
      </w:r>
    </w:p>
    <w:p w14:paraId="499D1800">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质疑联系人：</w:t>
      </w:r>
      <w:r>
        <w:rPr>
          <w:rFonts w:hint="eastAsia" w:ascii="宋体" w:hAnsi="宋体" w:eastAsia="宋体" w:cs="宋体"/>
          <w:bCs/>
          <w:color w:val="auto"/>
          <w:sz w:val="24"/>
          <w:szCs w:val="24"/>
          <w:highlight w:val="none"/>
          <w:lang w:val="en-US" w:eastAsia="zh-CN" w:bidi="ar-SA"/>
        </w:rPr>
        <w:t>陈女士</w:t>
      </w:r>
    </w:p>
    <w:p w14:paraId="06FEF0DC">
      <w:pPr>
        <w:spacing w:line="360" w:lineRule="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bidi="ar-SA"/>
        </w:rPr>
        <w:t>质疑联系方式：</w:t>
      </w:r>
      <w:r>
        <w:rPr>
          <w:rFonts w:hint="eastAsia" w:ascii="宋体" w:hAnsi="宋体" w:eastAsia="宋体" w:cs="宋体"/>
          <w:bCs/>
          <w:color w:val="auto"/>
          <w:sz w:val="24"/>
          <w:szCs w:val="24"/>
          <w:highlight w:val="none"/>
          <w:lang w:val="en-US" w:eastAsia="zh-CN" w:bidi="ar-SA"/>
        </w:rPr>
        <w:t>0576-85021266</w:t>
      </w:r>
    </w:p>
    <w:p w14:paraId="7C4DB8A2">
      <w:pPr>
        <w:spacing w:line="360" w:lineRule="auto"/>
        <w:rPr>
          <w:rFonts w:hint="eastAsia" w:ascii="宋体" w:hAnsi="宋体" w:eastAsia="宋体" w:cs="宋体"/>
          <w:b/>
          <w:color w:val="auto"/>
          <w:spacing w:val="-4"/>
          <w:sz w:val="24"/>
          <w:szCs w:val="24"/>
          <w:highlight w:val="none"/>
          <w:lang w:bidi="ar-SA"/>
        </w:rPr>
      </w:pPr>
      <w:r>
        <w:rPr>
          <w:rFonts w:hint="eastAsia" w:ascii="宋体" w:hAnsi="宋体" w:eastAsia="宋体" w:cs="宋体"/>
          <w:b/>
          <w:color w:val="auto"/>
          <w:spacing w:val="-4"/>
          <w:sz w:val="24"/>
          <w:szCs w:val="24"/>
          <w:highlight w:val="none"/>
          <w:lang w:bidi="ar-SA"/>
        </w:rPr>
        <w:t>（3）同级政府采购监管机构信息</w:t>
      </w:r>
    </w:p>
    <w:p w14:paraId="753B6202">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名 称：</w:t>
      </w:r>
      <w:r>
        <w:rPr>
          <w:rFonts w:hint="eastAsia" w:ascii="宋体" w:hAnsi="宋体" w:eastAsia="宋体" w:cs="宋体"/>
          <w:color w:val="auto"/>
          <w:spacing w:val="-4"/>
          <w:sz w:val="24"/>
          <w:szCs w:val="24"/>
          <w:highlight w:val="none"/>
          <w:lang w:val="en-US" w:eastAsia="zh-CN" w:bidi="ar-SA"/>
        </w:rPr>
        <w:t>临海市财政局</w:t>
      </w:r>
      <w:r>
        <w:rPr>
          <w:rFonts w:hint="eastAsia" w:ascii="宋体" w:hAnsi="宋体" w:eastAsia="宋体" w:cs="宋体"/>
          <w:color w:val="auto"/>
          <w:spacing w:val="-4"/>
          <w:sz w:val="24"/>
          <w:szCs w:val="24"/>
          <w:highlight w:val="none"/>
          <w:lang w:bidi="ar-SA"/>
        </w:rPr>
        <w:t xml:space="preserve">                 </w:t>
      </w:r>
    </w:p>
    <w:p w14:paraId="24B6A1A1">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地 址：</w:t>
      </w:r>
      <w:r>
        <w:rPr>
          <w:rFonts w:hint="eastAsia" w:ascii="宋体" w:hAnsi="宋体" w:eastAsia="宋体" w:cs="宋体"/>
          <w:bCs/>
          <w:color w:val="auto"/>
          <w:sz w:val="24"/>
          <w:szCs w:val="24"/>
          <w:highlight w:val="none"/>
          <w:lang w:bidi="ar-SA"/>
        </w:rPr>
        <w:t>临海市巾山东路112号</w:t>
      </w:r>
      <w:r>
        <w:rPr>
          <w:rFonts w:hint="eastAsia" w:ascii="宋体" w:hAnsi="宋体" w:eastAsia="宋体" w:cs="宋体"/>
          <w:color w:val="auto"/>
          <w:spacing w:val="-4"/>
          <w:sz w:val="24"/>
          <w:szCs w:val="24"/>
          <w:highlight w:val="none"/>
          <w:lang w:bidi="ar-SA"/>
        </w:rPr>
        <w:t xml:space="preserve">   </w:t>
      </w:r>
    </w:p>
    <w:p w14:paraId="3E5F7503">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联系人：政府采购监管科</w:t>
      </w:r>
    </w:p>
    <w:p w14:paraId="66276349">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 xml:space="preserve">联系电话：0576-85188034 </w:t>
      </w:r>
    </w:p>
    <w:p w14:paraId="72A9F8B8">
      <w:pPr>
        <w:spacing w:line="360" w:lineRule="auto"/>
        <w:rPr>
          <w:rFonts w:hint="eastAsia" w:ascii="宋体" w:hAnsi="宋体" w:eastAsia="宋体" w:cs="宋体"/>
          <w:b/>
          <w:color w:val="auto"/>
          <w:spacing w:val="-4"/>
          <w:sz w:val="24"/>
          <w:szCs w:val="24"/>
          <w:highlight w:val="none"/>
          <w:lang w:bidi="ar-SA"/>
        </w:rPr>
      </w:pPr>
      <w:r>
        <w:rPr>
          <w:rFonts w:hint="eastAsia" w:ascii="宋体" w:hAnsi="宋体" w:eastAsia="宋体" w:cs="宋体"/>
          <w:b/>
          <w:color w:val="auto"/>
          <w:spacing w:val="-4"/>
          <w:sz w:val="24"/>
          <w:szCs w:val="24"/>
          <w:highlight w:val="none"/>
          <w:lang w:bidi="ar-SA"/>
        </w:rPr>
        <w:t>（4）政采云平台信息</w:t>
      </w:r>
    </w:p>
    <w:p w14:paraId="0BDA2E14">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 xml:space="preserve">联系电话：95763     </w:t>
      </w:r>
    </w:p>
    <w:p w14:paraId="4723CEFA">
      <w:pPr>
        <w:spacing w:line="360" w:lineRule="auto"/>
        <w:rPr>
          <w:rFonts w:hint="eastAsia" w:ascii="宋体" w:hAnsi="宋体"/>
          <w:color w:val="auto"/>
          <w:sz w:val="24"/>
          <w:szCs w:val="24"/>
          <w:highlight w:val="none"/>
        </w:rPr>
      </w:pPr>
      <w:r>
        <w:rPr>
          <w:rFonts w:hint="eastAsia" w:ascii="宋体" w:hAnsi="宋体" w:eastAsia="宋体" w:cs="宋体"/>
          <w:b/>
          <w:color w:val="auto"/>
          <w:sz w:val="24"/>
          <w:szCs w:val="24"/>
          <w:highlight w:val="none"/>
          <w:lang w:bidi="ar-SA"/>
        </w:rPr>
        <w:br w:type="page"/>
      </w:r>
      <w:r>
        <w:rPr>
          <w:rFonts w:hint="eastAsia" w:ascii="宋体" w:hAnsi="宋体"/>
          <w:b/>
          <w:color w:val="auto"/>
          <w:sz w:val="24"/>
          <w:szCs w:val="24"/>
          <w:highlight w:val="none"/>
        </w:rPr>
        <w:t>附件</w:t>
      </w:r>
    </w:p>
    <w:p w14:paraId="28A79913">
      <w:pPr>
        <w:spacing w:line="400" w:lineRule="exact"/>
        <w:ind w:firstLine="723" w:firstLineChars="300"/>
        <w:jc w:val="center"/>
        <w:rPr>
          <w:rFonts w:hint="eastAsia" w:ascii="宋体" w:hAnsi="宋体"/>
          <w:b/>
          <w:color w:val="auto"/>
          <w:sz w:val="24"/>
          <w:highlight w:val="none"/>
        </w:rPr>
      </w:pPr>
      <w:bookmarkStart w:id="8" w:name="_Toc466534748"/>
      <w:bookmarkStart w:id="9" w:name="_Toc30273"/>
      <w:bookmarkStart w:id="10" w:name="_Toc467749357"/>
      <w:r>
        <w:rPr>
          <w:rFonts w:hint="eastAsia" w:ascii="宋体" w:hAnsi="宋体"/>
          <w:b/>
          <w:color w:val="auto"/>
          <w:sz w:val="24"/>
          <w:highlight w:val="none"/>
        </w:rPr>
        <w:t>政府采购支持中小企业信用融资相关事项的通知</w:t>
      </w:r>
    </w:p>
    <w:p w14:paraId="5504B678">
      <w:pPr>
        <w:spacing w:line="400" w:lineRule="exact"/>
        <w:ind w:firstLine="720" w:firstLineChars="300"/>
        <w:rPr>
          <w:rFonts w:hint="eastAsia"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投标人若有融资意向，可与以下银行（保险）联系人对接。</w:t>
      </w:r>
    </w:p>
    <w:p w14:paraId="5EACD608">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政采保联系方式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4C15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center"/>
          </w:tcPr>
          <w:p w14:paraId="245665C6">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阳光财产保险股份有限公司临海支公司</w:t>
            </w:r>
          </w:p>
        </w:tc>
        <w:tc>
          <w:tcPr>
            <w:tcW w:w="3341" w:type="dxa"/>
            <w:noWrap w:val="0"/>
            <w:vAlign w:val="center"/>
          </w:tcPr>
          <w:p w14:paraId="7737EE70">
            <w:pPr>
              <w:widowControl/>
              <w:spacing w:line="360" w:lineRule="auto"/>
              <w:jc w:val="left"/>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合同（质量）履约按履约保证金年费率1%（1.5%），每单保函最低保险费为500元(300元)。</w:t>
            </w:r>
          </w:p>
        </w:tc>
        <w:tc>
          <w:tcPr>
            <w:tcW w:w="1134" w:type="dxa"/>
            <w:noWrap w:val="0"/>
            <w:vAlign w:val="center"/>
          </w:tcPr>
          <w:p w14:paraId="1ABF7B26">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马李莉</w:t>
            </w:r>
          </w:p>
        </w:tc>
        <w:tc>
          <w:tcPr>
            <w:tcW w:w="1751" w:type="dxa"/>
            <w:noWrap w:val="0"/>
            <w:vAlign w:val="center"/>
          </w:tcPr>
          <w:p w14:paraId="685AA0B8">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13586026113（微信同号）</w:t>
            </w:r>
          </w:p>
        </w:tc>
      </w:tr>
    </w:tbl>
    <w:p w14:paraId="3910D203">
      <w:pPr>
        <w:spacing w:line="400" w:lineRule="exact"/>
        <w:ind w:firstLine="720" w:firstLineChars="300"/>
        <w:rPr>
          <w:rFonts w:hint="eastAsia" w:ascii="宋体" w:hAnsi="宋体"/>
          <w:bCs/>
          <w:color w:val="auto"/>
          <w:sz w:val="24"/>
          <w:highlight w:val="none"/>
        </w:rPr>
      </w:pPr>
    </w:p>
    <w:p w14:paraId="06CA908E">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政采贷联系方式</w:t>
      </w:r>
    </w:p>
    <w:tbl>
      <w:tblPr>
        <w:tblStyle w:val="1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603ED29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BC5DB89">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BF1D533">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银行简称</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AF865BB">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贷款年利率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2E2B9594">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政采贷联系人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4160BA4">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联系电话</w:t>
            </w:r>
          </w:p>
        </w:tc>
      </w:tr>
      <w:tr w14:paraId="5645775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821C076">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CE508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工商银行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DBD33C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14:paraId="37A3CB9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朱菲菲</w:t>
            </w:r>
          </w:p>
        </w:tc>
        <w:tc>
          <w:tcPr>
            <w:tcW w:w="2026" w:type="dxa"/>
            <w:tcBorders>
              <w:top w:val="single" w:color="000000" w:sz="4" w:space="0"/>
              <w:left w:val="single" w:color="000000" w:sz="4" w:space="0"/>
              <w:bottom w:val="single" w:color="000000" w:sz="4" w:space="0"/>
              <w:right w:val="single" w:color="000000" w:sz="4" w:space="0"/>
            </w:tcBorders>
            <w:noWrap w:val="0"/>
            <w:vAlign w:val="top"/>
          </w:tcPr>
          <w:p w14:paraId="07F7785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13732333886</w:t>
            </w:r>
          </w:p>
        </w:tc>
      </w:tr>
      <w:tr w14:paraId="10940AD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0ADA582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2F8710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农业银行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CC1046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59E4E2D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19CF34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13606652552</w:t>
            </w:r>
          </w:p>
        </w:tc>
      </w:tr>
      <w:tr w14:paraId="1A88B4C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14DC7DF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410401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中国银行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491189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7C36AC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钱玲红</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58FFB61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13666860933</w:t>
            </w:r>
          </w:p>
        </w:tc>
      </w:tr>
      <w:tr w14:paraId="57F1795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2FA766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B769FF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建设银行</w:t>
            </w:r>
          </w:p>
        </w:tc>
        <w:tc>
          <w:tcPr>
            <w:tcW w:w="2237" w:type="dxa"/>
            <w:tcBorders>
              <w:top w:val="single" w:color="000000" w:sz="4" w:space="0"/>
              <w:left w:val="single" w:color="000000" w:sz="4" w:space="0"/>
              <w:bottom w:val="single" w:color="000000" w:sz="4" w:space="0"/>
              <w:right w:val="single" w:color="000000" w:sz="4" w:space="0"/>
            </w:tcBorders>
            <w:noWrap w:val="0"/>
            <w:vAlign w:val="top"/>
          </w:tcPr>
          <w:p w14:paraId="42B9CE2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14:paraId="691F8CC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金寅姿</w:t>
            </w:r>
          </w:p>
        </w:tc>
        <w:tc>
          <w:tcPr>
            <w:tcW w:w="2026" w:type="dxa"/>
            <w:tcBorders>
              <w:top w:val="single" w:color="000000" w:sz="4" w:space="0"/>
              <w:left w:val="single" w:color="000000" w:sz="4" w:space="0"/>
              <w:bottom w:val="single" w:color="000000" w:sz="4" w:space="0"/>
              <w:right w:val="single" w:color="000000" w:sz="4" w:space="0"/>
            </w:tcBorders>
            <w:noWrap w:val="0"/>
            <w:vAlign w:val="top"/>
          </w:tcPr>
          <w:p w14:paraId="4E67A65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13575826932</w:t>
            </w:r>
          </w:p>
        </w:tc>
      </w:tr>
      <w:tr w14:paraId="0A529DB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12DECE1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345547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浦发银行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FD948E4">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6D5C652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郑  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8A1752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15988990003</w:t>
            </w:r>
          </w:p>
        </w:tc>
      </w:tr>
      <w:tr w14:paraId="38D096A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A3CBCF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EB6EFA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兴业银行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E24E8D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3.65%起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CB7315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方成纲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5003F1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15267208988</w:t>
            </w:r>
          </w:p>
        </w:tc>
      </w:tr>
      <w:tr w14:paraId="151E44B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DE681B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F8C157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泰隆银行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A74D72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5.4%起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56163E96">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何安青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1BC70C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13586122727</w:t>
            </w:r>
          </w:p>
        </w:tc>
      </w:tr>
      <w:tr w14:paraId="1B94B23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1710AE5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DD1B2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浙商银行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866F12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F27BB1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陈双双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072F28A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13666868989</w:t>
            </w:r>
          </w:p>
        </w:tc>
      </w:tr>
      <w:tr w14:paraId="4DDC684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F78ACD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13EC7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农发银行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520566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2943344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金和平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C38345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13705760213</w:t>
            </w:r>
          </w:p>
        </w:tc>
      </w:tr>
      <w:tr w14:paraId="7A098C2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1F78A71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8C6DEE6">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光大银行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12D739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3.9%起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80E4DB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王玲敏</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65781F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15068686860</w:t>
            </w:r>
          </w:p>
        </w:tc>
      </w:tr>
      <w:tr w14:paraId="3F47A4E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A641DC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43EDDD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湖商银行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6FC66A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019AFE6">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叶丰恺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4BEC73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18657661866</w:t>
            </w:r>
          </w:p>
        </w:tc>
      </w:tr>
      <w:tr w14:paraId="7CF95BC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DE2593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6D4131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邮储银行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5342B2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C9E2D3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黄梦雅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B1840B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18906767388</w:t>
            </w:r>
          </w:p>
        </w:tc>
      </w:tr>
      <w:tr w14:paraId="38076E2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014C839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CC1895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温州银行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255BA6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66DB629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何宗富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140451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15967009253</w:t>
            </w:r>
          </w:p>
        </w:tc>
      </w:tr>
      <w:tr w14:paraId="6CB187D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CE81A74">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9D501E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交通银行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458ECD3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D14413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吴静静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67E78C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13606680050 </w:t>
            </w:r>
          </w:p>
        </w:tc>
      </w:tr>
      <w:tr w14:paraId="268623A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BFD356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822580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民生银行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F4FA676">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E2E55B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王都旺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A559614">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13676697833</w:t>
            </w:r>
          </w:p>
        </w:tc>
      </w:tr>
      <w:tr w14:paraId="1FCAB34D">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E4EADD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4BF1BA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宁波银行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A1F981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E0C943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冯晶晶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3AB896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13736200193</w:t>
            </w:r>
          </w:p>
        </w:tc>
      </w:tr>
    </w:tbl>
    <w:p w14:paraId="1ED76BD3">
      <w:pPr>
        <w:spacing w:line="400" w:lineRule="exact"/>
        <w:rPr>
          <w:rFonts w:hint="eastAsia" w:ascii="宋体" w:hAnsi="宋体"/>
          <w:color w:val="auto"/>
          <w:sz w:val="24"/>
          <w:szCs w:val="24"/>
          <w:highlight w:val="none"/>
        </w:rPr>
        <w:sectPr>
          <w:footerReference r:id="rId5" w:type="default"/>
          <w:pgSz w:w="11906" w:h="16838"/>
          <w:pgMar w:top="1021" w:right="1588" w:bottom="851" w:left="1588" w:header="737" w:footer="454" w:gutter="0"/>
          <w:pgNumType w:start="1"/>
          <w:cols w:space="720" w:num="1"/>
          <w:docGrid w:linePitch="286" w:charSpace="0"/>
        </w:sectPr>
      </w:pPr>
    </w:p>
    <w:bookmarkEnd w:id="8"/>
    <w:bookmarkEnd w:id="9"/>
    <w:bookmarkEnd w:id="10"/>
    <w:p w14:paraId="78336535">
      <w:pPr>
        <w:spacing w:line="400" w:lineRule="exact"/>
        <w:jc w:val="center"/>
        <w:outlineLvl w:val="0"/>
        <w:rPr>
          <w:rFonts w:hint="eastAsia" w:ascii="宋体" w:hAnsi="宋体"/>
          <w:b/>
          <w:color w:val="auto"/>
          <w:sz w:val="36"/>
          <w:szCs w:val="36"/>
          <w:highlight w:val="none"/>
        </w:rPr>
      </w:pPr>
      <w:bookmarkStart w:id="11" w:name="_Toc1948"/>
      <w:bookmarkStart w:id="12" w:name="_Toc13748"/>
      <w:bookmarkStart w:id="13" w:name="_Toc466534749"/>
      <w:bookmarkStart w:id="14" w:name="_Toc30372"/>
      <w:r>
        <w:rPr>
          <w:rFonts w:hint="eastAsia" w:ascii="宋体" w:hAnsi="Courier New"/>
          <w:b/>
          <w:color w:val="auto"/>
          <w:kern w:val="0"/>
          <w:sz w:val="30"/>
          <w:szCs w:val="30"/>
          <w:highlight w:val="none"/>
        </w:rPr>
        <w:t>第二章  招标需求</w:t>
      </w:r>
      <w:bookmarkEnd w:id="11"/>
      <w:bookmarkEnd w:id="12"/>
    </w:p>
    <w:p w14:paraId="02AFEF88">
      <w:pPr>
        <w:rPr>
          <w:rFonts w:hint="eastAsia" w:ascii="宋体" w:hAnsi="宋体"/>
          <w:b/>
          <w:color w:val="auto"/>
          <w:sz w:val="28"/>
          <w:szCs w:val="28"/>
          <w:highlight w:val="none"/>
        </w:rPr>
      </w:pPr>
    </w:p>
    <w:p w14:paraId="6965DF36">
      <w:pPr>
        <w:spacing w:line="460" w:lineRule="exact"/>
        <w:rPr>
          <w:rFonts w:hint="eastAsia" w:ascii="宋体" w:hAnsi="宋体"/>
          <w:b/>
          <w:color w:val="auto"/>
          <w:sz w:val="24"/>
          <w:szCs w:val="24"/>
          <w:highlight w:val="none"/>
        </w:rPr>
      </w:pPr>
      <w:r>
        <w:rPr>
          <w:rFonts w:hint="eastAsia" w:ascii="宋体" w:hAnsi="宋体"/>
          <w:b/>
          <w:color w:val="auto"/>
          <w:sz w:val="24"/>
          <w:szCs w:val="24"/>
          <w:highlight w:val="none"/>
        </w:rPr>
        <w:t>一、项目要求</w:t>
      </w:r>
    </w:p>
    <w:p w14:paraId="05A9C66E">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（一）这份规格书只是对一些技术参数原则性作出要求，供应商有责任对设计符合技术规范、标准负责。</w:t>
      </w:r>
    </w:p>
    <w:p w14:paraId="346F93DE">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（二）供应商须按国家有关规定及标准完成本次采购货物的供货、运输、装卸、检验、通过有关部门验收、质保期上门服务、终身维修等各项工作，并保证货物使用的安全性能与检测结果的可靠性。</w:t>
      </w:r>
    </w:p>
    <w:p w14:paraId="08BF2C52">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（三）供应商所提供的货物必须符合行业的国际标准和我国现行的产品认证制度规定，并满足</w:t>
      </w:r>
      <w:r>
        <w:rPr>
          <w:rFonts w:hint="eastAsia" w:ascii="宋体" w:hAnsi="宋体" w:eastAsia="宋体" w:cs="Times New Roman"/>
          <w:bCs/>
          <w:color w:val="auto"/>
          <w:sz w:val="24"/>
          <w:szCs w:val="24"/>
          <w:highlight w:val="none"/>
          <w:lang w:eastAsia="zh-CN" w:bidi="ar-SA"/>
        </w:rPr>
        <w:t>招标人</w:t>
      </w:r>
      <w:r>
        <w:rPr>
          <w:rFonts w:hint="eastAsia" w:ascii="宋体" w:hAnsi="宋体" w:eastAsia="宋体" w:cs="Times New Roman"/>
          <w:bCs/>
          <w:color w:val="auto"/>
          <w:sz w:val="24"/>
          <w:szCs w:val="24"/>
          <w:highlight w:val="none"/>
          <w:lang w:bidi="ar-SA"/>
        </w:rPr>
        <w:t>提出的技术要求。</w:t>
      </w:r>
    </w:p>
    <w:p w14:paraId="199ADAF6">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（四）所提供的货物应是全新的和未使用过的。交货时必须提供有关产品质量保证资料（包括材料出厂检验报告、合格证、检测报告等）、使用说明资料，并派技术人员到现场指导安装。</w:t>
      </w:r>
    </w:p>
    <w:p w14:paraId="0F58D0A8">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（五）货物（材料）及其辅助装置铭牌、使用指示、警告指示应以中文或英文及易懂的通用符号来表示；应准确无误地表明货物之型号、规格、制造厂及生产或出厂日期。</w:t>
      </w:r>
    </w:p>
    <w:p w14:paraId="4A409981">
      <w:pPr>
        <w:spacing w:line="400" w:lineRule="exact"/>
        <w:ind w:firstLine="480" w:firstLineChars="200"/>
        <w:rPr>
          <w:rFonts w:hint="eastAsia" w:ascii="宋体" w:hAnsi="宋体"/>
          <w:color w:val="auto"/>
          <w:sz w:val="24"/>
          <w:szCs w:val="24"/>
          <w:highlight w:val="none"/>
          <w:lang w:val="zh-CN" w:eastAsia="zh-CN" w:bidi="en-US"/>
        </w:rPr>
      </w:pPr>
      <w:r>
        <w:rPr>
          <w:rFonts w:hint="eastAsia" w:ascii="宋体" w:hAnsi="宋体" w:eastAsia="宋体" w:cs="Times New Roman"/>
          <w:bCs/>
          <w:color w:val="auto"/>
          <w:sz w:val="24"/>
          <w:szCs w:val="24"/>
          <w:highlight w:val="none"/>
          <w:lang w:bidi="ar-SA"/>
        </w:rPr>
        <w:t>（六）中标人和制造商对货物（材料）使用的安全性能与可靠性负全部责任。</w:t>
      </w:r>
    </w:p>
    <w:p w14:paraId="14F10085">
      <w:pPr>
        <w:numPr>
          <w:ilvl w:val="0"/>
          <w:numId w:val="2"/>
        </w:num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rPr>
        <w:t xml:space="preserve">具体技术规格及要求： </w:t>
      </w:r>
    </w:p>
    <w:tbl>
      <w:tblPr>
        <w:tblStyle w:val="19"/>
        <w:tblW w:w="8807" w:type="dxa"/>
        <w:tblInd w:w="93" w:type="dxa"/>
        <w:tblLayout w:type="fixed"/>
        <w:tblCellMar>
          <w:top w:w="0" w:type="dxa"/>
          <w:left w:w="108" w:type="dxa"/>
          <w:bottom w:w="0" w:type="dxa"/>
          <w:right w:w="108" w:type="dxa"/>
        </w:tblCellMar>
      </w:tblPr>
      <w:tblGrid>
        <w:gridCol w:w="831"/>
        <w:gridCol w:w="1605"/>
        <w:gridCol w:w="4798"/>
        <w:gridCol w:w="567"/>
        <w:gridCol w:w="1007"/>
      </w:tblGrid>
      <w:tr w14:paraId="194B4A23">
        <w:tblPrEx>
          <w:tblCellMar>
            <w:top w:w="0" w:type="dxa"/>
            <w:left w:w="108" w:type="dxa"/>
            <w:bottom w:w="0" w:type="dxa"/>
            <w:right w:w="108" w:type="dxa"/>
          </w:tblCellMar>
        </w:tblPrEx>
        <w:trPr>
          <w:trHeight w:val="1237" w:hRule="atLeast"/>
        </w:trPr>
        <w:tc>
          <w:tcPr>
            <w:tcW w:w="831" w:type="dxa"/>
            <w:tcBorders>
              <w:top w:val="single" w:color="000000" w:sz="4" w:space="0"/>
              <w:left w:val="single" w:color="000000" w:sz="4" w:space="0"/>
              <w:bottom w:val="nil"/>
              <w:right w:val="nil"/>
            </w:tcBorders>
            <w:shd w:val="clear" w:color="auto" w:fill="FFFFFF"/>
            <w:noWrap w:val="0"/>
            <w:vAlign w:val="center"/>
          </w:tcPr>
          <w:p w14:paraId="25BA92A9">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nil"/>
              <w:right w:val="nil"/>
            </w:tcBorders>
            <w:shd w:val="clear" w:color="auto" w:fill="FFFFFF"/>
            <w:noWrap w:val="0"/>
            <w:vAlign w:val="center"/>
          </w:tcPr>
          <w:p w14:paraId="1CE1425A">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项目名称</w:t>
            </w:r>
          </w:p>
        </w:tc>
        <w:tc>
          <w:tcPr>
            <w:tcW w:w="4798" w:type="dxa"/>
            <w:tcBorders>
              <w:top w:val="single" w:color="000000" w:sz="4" w:space="0"/>
              <w:left w:val="single" w:color="000000" w:sz="4" w:space="0"/>
              <w:bottom w:val="nil"/>
              <w:right w:val="nil"/>
            </w:tcBorders>
            <w:shd w:val="clear" w:color="auto" w:fill="FFFFFF"/>
            <w:noWrap w:val="0"/>
            <w:vAlign w:val="center"/>
          </w:tcPr>
          <w:p w14:paraId="60E706B7">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项目特征</w:t>
            </w:r>
          </w:p>
        </w:tc>
        <w:tc>
          <w:tcPr>
            <w:tcW w:w="567" w:type="dxa"/>
            <w:tcBorders>
              <w:top w:val="single" w:color="000000" w:sz="4" w:space="0"/>
              <w:left w:val="single" w:color="000000" w:sz="4" w:space="0"/>
              <w:bottom w:val="nil"/>
              <w:right w:val="nil"/>
            </w:tcBorders>
            <w:shd w:val="clear" w:color="auto" w:fill="FFFFFF"/>
            <w:noWrap w:val="0"/>
            <w:vAlign w:val="center"/>
          </w:tcPr>
          <w:p w14:paraId="2A03ED8C">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计量</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单位</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89E61">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工程量</w:t>
            </w:r>
          </w:p>
        </w:tc>
      </w:tr>
      <w:tr w14:paraId="1F478C8E">
        <w:tblPrEx>
          <w:tblCellMar>
            <w:top w:w="0" w:type="dxa"/>
            <w:left w:w="108" w:type="dxa"/>
            <w:bottom w:w="0" w:type="dxa"/>
            <w:right w:w="108" w:type="dxa"/>
          </w:tblCellMar>
        </w:tblPrEx>
        <w:trPr>
          <w:trHeight w:val="445" w:hRule="atLeast"/>
        </w:trPr>
        <w:tc>
          <w:tcPr>
            <w:tcW w:w="8808" w:type="dxa"/>
            <w:gridSpan w:val="5"/>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E8735AC">
            <w:pPr>
              <w:keepNext w:val="0"/>
              <w:keepLines w:val="0"/>
              <w:widowControl/>
              <w:suppressLineNumbers w:val="0"/>
              <w:jc w:val="left"/>
              <w:textAlignment w:val="center"/>
              <w:rPr>
                <w:rFonts w:hint="eastAsia" w:ascii="宋体" w:hAnsi="宋体" w:eastAsia="宋体" w:cs="宋体"/>
                <w:color w:val="auto"/>
                <w:sz w:val="24"/>
                <w:szCs w:val="24"/>
                <w:highlight w:val="none"/>
                <w:u w:val="none"/>
                <w:lang w:val="en-US" w:eastAsia="en-US" w:bidi="ar-SA"/>
              </w:rPr>
            </w:pPr>
            <w:r>
              <w:rPr>
                <w:rFonts w:hint="eastAsia" w:ascii="宋体" w:hAnsi="宋体" w:eastAsia="宋体" w:cs="宋体"/>
                <w:b/>
                <w:bCs/>
                <w:color w:val="auto"/>
                <w:kern w:val="0"/>
                <w:sz w:val="24"/>
                <w:szCs w:val="24"/>
                <w:highlight w:val="none"/>
                <w:u w:val="none"/>
                <w:lang w:val="en-US" w:eastAsia="zh-CN" w:bidi="ar"/>
              </w:rPr>
              <w:t>（一）备勤楼</w:t>
            </w:r>
          </w:p>
        </w:tc>
      </w:tr>
      <w:tr w14:paraId="46DE0DD0">
        <w:tblPrEx>
          <w:tblCellMar>
            <w:top w:w="0" w:type="dxa"/>
            <w:left w:w="108" w:type="dxa"/>
            <w:bottom w:w="0" w:type="dxa"/>
            <w:right w:w="108" w:type="dxa"/>
          </w:tblCellMar>
        </w:tblPrEx>
        <w:trPr>
          <w:trHeight w:val="3066"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1038A8">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4FFC4E">
            <w:pPr>
              <w:keepNext w:val="0"/>
              <w:keepLines w:val="0"/>
              <w:widowControl/>
              <w:suppressLineNumbers w:val="0"/>
              <w:jc w:val="left"/>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配电箱</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D20745">
            <w:pPr>
              <w:keepNext w:val="0"/>
              <w:keepLines w:val="0"/>
              <w:widowControl/>
              <w:numPr>
                <w:ilvl w:val="0"/>
                <w:numId w:val="3"/>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名称:成套配电箱 AL2</w:t>
            </w:r>
          </w:p>
          <w:p w14:paraId="398589BD">
            <w:pPr>
              <w:keepNext w:val="0"/>
              <w:keepLines w:val="0"/>
              <w:widowControl/>
              <w:suppressLineNumbers w:val="0"/>
              <w:spacing w:before="0" w:beforeAutospacing="0" w:after="0" w:afterAutospacing="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2.规格:电气元气件配置符合设计及实际使用要求,浪涌保护器应符合当地气象部门要求，含电气火灾监控模块（适配原土建内容）</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3.配电箱箱体材质:具体详见施工图纸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4.配电箱防水等级:具体详见施工图纸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5.安装方式:落地安装</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6.基础:含10#基础槽钢</w:t>
            </w:r>
          </w:p>
          <w:p w14:paraId="1D7E044F">
            <w:pPr>
              <w:pStyle w:val="2"/>
              <w:keepNext/>
              <w:keepLines/>
              <w:pageBreakBefore w:val="0"/>
              <w:widowControl w:val="0"/>
              <w:suppressLineNumbers w:val="0"/>
              <w:suppressAutoHyphens w:val="0"/>
              <w:spacing w:before="0" w:beforeAutospacing="0" w:after="0" w:afterAutospacing="0"/>
              <w:rPr>
                <w:rFonts w:hint="eastAsia"/>
              </w:rPr>
            </w:pPr>
            <w:r>
              <w:rPr>
                <w:rFonts w:hint="eastAsia" w:ascii="宋体" w:hAnsi="宋体" w:cs="宋体"/>
                <w:b w:val="0"/>
                <w:kern w:val="0"/>
                <w:sz w:val="24"/>
                <w:szCs w:val="24"/>
                <w:lang w:bidi="ar"/>
              </w:rPr>
              <w:t>7.接地需满足相关规范要求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FB4F02">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317127">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1</w:t>
            </w:r>
          </w:p>
        </w:tc>
      </w:tr>
      <w:tr w14:paraId="70884BD3">
        <w:tblPrEx>
          <w:tblCellMar>
            <w:top w:w="0" w:type="dxa"/>
            <w:left w:w="108" w:type="dxa"/>
            <w:bottom w:w="0" w:type="dxa"/>
            <w:right w:w="108" w:type="dxa"/>
          </w:tblCellMar>
        </w:tblPrEx>
        <w:trPr>
          <w:trHeight w:val="101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0A1F7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94509F">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0C8DF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1、名称：铜芯电力电缆</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2、型号：WDZB1-YJY-3*4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3、敷设方式、部位：穿管、桥架敷设</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44900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DDB20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112.22</w:t>
            </w:r>
          </w:p>
        </w:tc>
      </w:tr>
      <w:tr w14:paraId="00696959">
        <w:tblPrEx>
          <w:tblCellMar>
            <w:top w:w="0" w:type="dxa"/>
            <w:left w:w="108" w:type="dxa"/>
            <w:bottom w:w="0" w:type="dxa"/>
            <w:right w:w="108" w:type="dxa"/>
          </w:tblCellMar>
        </w:tblPrEx>
        <w:trPr>
          <w:trHeight w:val="124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899A1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3477E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电力电缆头</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88426">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1、名称：户内干包式电力电缆头制作、安装 干包终端头（1kV以下截面mm2以下）35~25mm2以下三芯及以上铜芯电力电缆头制安</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606A5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A34D8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r>
      <w:tr w14:paraId="2D122B1D">
        <w:tblPrEx>
          <w:tblCellMar>
            <w:top w:w="0" w:type="dxa"/>
            <w:left w:w="108" w:type="dxa"/>
            <w:bottom w:w="0" w:type="dxa"/>
            <w:right w:w="108" w:type="dxa"/>
          </w:tblCellMar>
        </w:tblPrEx>
        <w:trPr>
          <w:trHeight w:val="78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987F0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2B7D19">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线槽</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263EE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1、名称：铝合金金属线槽 40*30(与立面颜色一致)</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51D826">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1FD89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183.59</w:t>
            </w:r>
          </w:p>
        </w:tc>
      </w:tr>
      <w:tr w14:paraId="54464DA3">
        <w:tblPrEx>
          <w:tblCellMar>
            <w:top w:w="0" w:type="dxa"/>
            <w:left w:w="108" w:type="dxa"/>
            <w:bottom w:w="0" w:type="dxa"/>
            <w:right w:w="108" w:type="dxa"/>
          </w:tblCellMar>
        </w:tblPrEx>
        <w:trPr>
          <w:trHeight w:val="14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DFDC9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850B16">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D47A3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1.名称:镀锌钢管</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2.规格:DN25</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3.配置形式:砖、混凝土结构暗配/明配等综合考虑</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4.接地要求:按施工规范要求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7E85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33D126">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106.49</w:t>
            </w:r>
          </w:p>
        </w:tc>
      </w:tr>
      <w:tr w14:paraId="7307DFBE">
        <w:tblPrEx>
          <w:tblCellMar>
            <w:top w:w="0" w:type="dxa"/>
            <w:left w:w="108" w:type="dxa"/>
            <w:bottom w:w="0" w:type="dxa"/>
            <w:right w:w="108" w:type="dxa"/>
          </w:tblCellMar>
        </w:tblPrEx>
        <w:trPr>
          <w:trHeight w:val="103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EE015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731ED9">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配线</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A3556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1、名称：多芯软导线           </w:t>
            </w:r>
          </w:p>
          <w:p w14:paraId="539DA727">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2、型号：ZB-RVV-2*4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3、配线部位：线槽配线</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1BCFB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B7E87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16.77</w:t>
            </w:r>
          </w:p>
        </w:tc>
      </w:tr>
      <w:tr w14:paraId="3F4BF6D7">
        <w:tblPrEx>
          <w:tblCellMar>
            <w:top w:w="0" w:type="dxa"/>
            <w:left w:w="108" w:type="dxa"/>
            <w:bottom w:w="0" w:type="dxa"/>
            <w:right w:w="108" w:type="dxa"/>
          </w:tblCellMar>
        </w:tblPrEx>
        <w:trPr>
          <w:trHeight w:val="999"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016B6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4BA0CE">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双绞线缆</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4BDC9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1、名称：超五类网线           </w:t>
            </w:r>
          </w:p>
          <w:p w14:paraId="0C0E0A0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2、型号：UTP-5E               </w:t>
            </w:r>
          </w:p>
          <w:p w14:paraId="03BEC1DB">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3、配线部位：线槽穿线</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C55CB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C6993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600.00</w:t>
            </w:r>
          </w:p>
        </w:tc>
      </w:tr>
      <w:tr w14:paraId="770F258F">
        <w:tblPrEx>
          <w:tblCellMar>
            <w:top w:w="0" w:type="dxa"/>
            <w:left w:w="108" w:type="dxa"/>
            <w:bottom w:w="0" w:type="dxa"/>
            <w:right w:w="108" w:type="dxa"/>
          </w:tblCellMar>
        </w:tblPrEx>
        <w:trPr>
          <w:trHeight w:val="500"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24321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7AB1B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接线盒</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D62D3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1、名称：钢制防水接线盒</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51EC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3E79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r>
      <w:tr w14:paraId="1093AD59">
        <w:tblPrEx>
          <w:tblCellMar>
            <w:top w:w="0" w:type="dxa"/>
            <w:left w:w="108" w:type="dxa"/>
            <w:bottom w:w="0" w:type="dxa"/>
            <w:right w:w="108" w:type="dxa"/>
          </w:tblCellMar>
        </w:tblPrEx>
        <w:trPr>
          <w:trHeight w:val="829"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DB5DE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5C2B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小电器</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AB197B">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1、名称：350W开关电源(含防雨箱，防水等级≥IP65)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C0FD6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A2078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r>
      <w:tr w14:paraId="01EC85E1">
        <w:tblPrEx>
          <w:tblCellMar>
            <w:top w:w="0" w:type="dxa"/>
            <w:left w:w="108" w:type="dxa"/>
            <w:bottom w:w="0" w:type="dxa"/>
            <w:right w:w="108" w:type="dxa"/>
          </w:tblCellMar>
        </w:tblPrEx>
        <w:trPr>
          <w:trHeight w:val="558"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B4C79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10</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16A74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87C165">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1、名称：金属软管 DN20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B9A82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F547F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18.00</w:t>
            </w:r>
          </w:p>
        </w:tc>
      </w:tr>
      <w:tr w14:paraId="3E246BCD">
        <w:tblPrEx>
          <w:tblCellMar>
            <w:top w:w="0" w:type="dxa"/>
            <w:left w:w="108" w:type="dxa"/>
            <w:bottom w:w="0" w:type="dxa"/>
            <w:right w:w="108" w:type="dxa"/>
          </w:tblCellMar>
        </w:tblPrEx>
        <w:trPr>
          <w:trHeight w:val="18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60921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E8AD61">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LED洗墙灯1  </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D27FDC">
            <w:pPr>
              <w:keepNext w:val="0"/>
              <w:keepLines w:val="0"/>
              <w:widowControl/>
              <w:numPr>
                <w:ilvl w:val="0"/>
                <w:numId w:val="4"/>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LED,DC24V,12W/m,20*40°,3000K,IP65,开关控制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4FA59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22F2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147.04</w:t>
            </w:r>
          </w:p>
        </w:tc>
      </w:tr>
      <w:tr w14:paraId="4F94327F">
        <w:tblPrEx>
          <w:tblCellMar>
            <w:top w:w="0" w:type="dxa"/>
            <w:left w:w="108" w:type="dxa"/>
            <w:bottom w:w="0" w:type="dxa"/>
            <w:right w:w="108" w:type="dxa"/>
          </w:tblCellMar>
        </w:tblPrEx>
        <w:trPr>
          <w:trHeight w:val="14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D686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12EF31">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LED线条灯 </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71946">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1、LED,DC24V,10W/m,100°,3000K,IP65,开关控制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4401F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F25AA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25.00</w:t>
            </w:r>
          </w:p>
        </w:tc>
      </w:tr>
      <w:tr w14:paraId="4A0089F7">
        <w:tblPrEx>
          <w:tblCellMar>
            <w:top w:w="0" w:type="dxa"/>
            <w:left w:w="108" w:type="dxa"/>
            <w:bottom w:w="0" w:type="dxa"/>
            <w:right w:w="108" w:type="dxa"/>
          </w:tblCellMar>
        </w:tblPrEx>
        <w:trPr>
          <w:trHeight w:val="1011"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AD03D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13</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210987">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远程控制箱(柜）</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D63526">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1、名称：集中控制器(含适配器、网关、信号放大器等配件)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2、配置：信号需满足整体使用要求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97F41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D90B5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1EF22C3B">
        <w:tblPrEx>
          <w:tblCellMar>
            <w:top w:w="0" w:type="dxa"/>
            <w:left w:w="108" w:type="dxa"/>
            <w:bottom w:w="0" w:type="dxa"/>
            <w:right w:w="108"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6B007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14</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275C2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送配电装置系统</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3027B7">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1、名称：送配电装置系统调试 1kV以下交流供电(综合)</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D6473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系统</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0DE1E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0EC9CE54">
        <w:tblPrEx>
          <w:tblCellMar>
            <w:top w:w="0" w:type="dxa"/>
            <w:left w:w="108" w:type="dxa"/>
            <w:bottom w:w="0" w:type="dxa"/>
            <w:right w:w="108" w:type="dxa"/>
          </w:tblCellMar>
        </w:tblPrEx>
        <w:trPr>
          <w:trHeight w:val="582" w:hRule="atLeast"/>
        </w:trPr>
        <w:tc>
          <w:tcPr>
            <w:tcW w:w="8808"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68874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（二）业务楼</w:t>
            </w:r>
          </w:p>
        </w:tc>
      </w:tr>
      <w:tr w14:paraId="4443258C">
        <w:tblPrEx>
          <w:tblCellMar>
            <w:top w:w="0" w:type="dxa"/>
            <w:left w:w="108" w:type="dxa"/>
            <w:bottom w:w="0" w:type="dxa"/>
            <w:right w:w="108" w:type="dxa"/>
          </w:tblCellMar>
        </w:tblPrEx>
        <w:trPr>
          <w:trHeight w:val="2062"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8B078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4DF061">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配电箱</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945B1B">
            <w:pPr>
              <w:keepNext w:val="0"/>
              <w:keepLines w:val="0"/>
              <w:widowControl/>
              <w:numPr>
                <w:ilvl w:val="0"/>
                <w:numId w:val="5"/>
              </w:numPr>
              <w:suppressLineNumbers w:val="0"/>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名称:成套配电箱 AL1</w:t>
            </w:r>
          </w:p>
          <w:p w14:paraId="21E279CA">
            <w:pPr>
              <w:keepNext w:val="0"/>
              <w:keepLines w:val="0"/>
              <w:widowControl/>
              <w:suppressLineNumbers w:val="0"/>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2.规格:电气元气件配置符合设计及实际使用要求,浪涌保护器应符合当地气象部门要求，含电气火灾监控模块（适配原土建内容）</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3.配电箱箱体材质:具体详见施工图纸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4.配电箱防水等级:具体详见施工图纸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5.安装方式:落地安装</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6.基础:含10#基础槽钢</w:t>
            </w:r>
          </w:p>
          <w:p w14:paraId="3151B7CA">
            <w:pPr>
              <w:keepNext w:val="0"/>
              <w:keepLines w:val="0"/>
              <w:widowControl/>
              <w:suppressLineNumbers w:val="0"/>
              <w:textAlignment w:val="center"/>
              <w:rPr>
                <w:rFonts w:hint="eastAsia" w:ascii="宋体" w:hAnsi="宋体" w:cs="宋体"/>
                <w:kern w:val="0"/>
                <w:sz w:val="24"/>
                <w:lang w:bidi="ar"/>
              </w:rPr>
            </w:pPr>
            <w:r>
              <w:rPr>
                <w:rFonts w:hint="eastAsia" w:ascii="宋体" w:hAnsi="宋体" w:cs="宋体"/>
                <w:kern w:val="0"/>
                <w:sz w:val="24"/>
                <w:szCs w:val="24"/>
                <w:lang w:bidi="ar"/>
              </w:rPr>
              <w:t>7.接地需满足相关规范要求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68D7E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37753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43B1EAE0">
        <w:tblPrEx>
          <w:tblCellMar>
            <w:top w:w="0" w:type="dxa"/>
            <w:left w:w="108" w:type="dxa"/>
            <w:bottom w:w="0" w:type="dxa"/>
            <w:right w:w="108" w:type="dxa"/>
          </w:tblCellMar>
        </w:tblPrEx>
        <w:trPr>
          <w:trHeight w:val="103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B0835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6360C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0D973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1、名称：铜芯电力电缆</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2、型号：WDZB1-YJY-3*4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3、敷设方式、部位：穿管、桥架敷设</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902F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4D661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134.95</w:t>
            </w:r>
          </w:p>
        </w:tc>
      </w:tr>
      <w:tr w14:paraId="0CFD4B75">
        <w:tblPrEx>
          <w:tblCellMar>
            <w:top w:w="0" w:type="dxa"/>
            <w:left w:w="108" w:type="dxa"/>
            <w:bottom w:w="0" w:type="dxa"/>
            <w:right w:w="108" w:type="dxa"/>
          </w:tblCellMar>
        </w:tblPrEx>
        <w:trPr>
          <w:trHeight w:val="124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FAB81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E48C47">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电力电缆头</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444A5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1、名称：户内干包式电力电缆头制作、安装 干包终端头（1kV以下截面mm2以下）35~25mm2以下三芯及以上铜芯电力电缆头制安</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EAE0C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4B62C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r>
      <w:tr w14:paraId="485CD816">
        <w:tblPrEx>
          <w:tblCellMar>
            <w:top w:w="0" w:type="dxa"/>
            <w:left w:w="108" w:type="dxa"/>
            <w:bottom w:w="0" w:type="dxa"/>
            <w:right w:w="108" w:type="dxa"/>
          </w:tblCellMar>
        </w:tblPrEx>
        <w:trPr>
          <w:trHeight w:val="818"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AA44E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C9B6B6">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线槽</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0C60F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1、名称：铝合金金属线槽 40*30(与立面颜色一致)</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8667E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C451B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193.54</w:t>
            </w:r>
          </w:p>
        </w:tc>
      </w:tr>
      <w:tr w14:paraId="22065FD0">
        <w:tblPrEx>
          <w:tblCellMar>
            <w:top w:w="0" w:type="dxa"/>
            <w:left w:w="108" w:type="dxa"/>
            <w:bottom w:w="0" w:type="dxa"/>
            <w:right w:w="108" w:type="dxa"/>
          </w:tblCellMar>
        </w:tblPrEx>
        <w:trPr>
          <w:trHeight w:val="14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CAD69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C838A6">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A490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1.名称:镀锌钢管</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2.规格:DN25</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3.配置形式:砖、混凝土结构暗配/明配等综合考虑</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4.接地要求:按施工规范要求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66D56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5341E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128.65</w:t>
            </w:r>
          </w:p>
        </w:tc>
      </w:tr>
      <w:tr w14:paraId="32D1F140">
        <w:tblPrEx>
          <w:tblCellMar>
            <w:top w:w="0" w:type="dxa"/>
            <w:left w:w="108" w:type="dxa"/>
            <w:bottom w:w="0" w:type="dxa"/>
            <w:right w:w="108" w:type="dxa"/>
          </w:tblCellMar>
        </w:tblPrEx>
        <w:trPr>
          <w:trHeight w:val="124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E6834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2EB77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配线</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1E2FE2">
            <w:pPr>
              <w:keepNext w:val="0"/>
              <w:keepLines w:val="0"/>
              <w:widowControl/>
              <w:numPr>
                <w:ilvl w:val="0"/>
                <w:numId w:val="6"/>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名称：多芯软导线           </w:t>
            </w:r>
          </w:p>
          <w:p w14:paraId="1F68F6D9">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2、型号：ZB-RVV-2*4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3、配线部位：线槽配线</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A0B42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A97A1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14.66</w:t>
            </w:r>
          </w:p>
        </w:tc>
      </w:tr>
      <w:tr w14:paraId="149F6245">
        <w:tblPrEx>
          <w:tblCellMar>
            <w:top w:w="0" w:type="dxa"/>
            <w:left w:w="108" w:type="dxa"/>
            <w:bottom w:w="0" w:type="dxa"/>
            <w:right w:w="108" w:type="dxa"/>
          </w:tblCellMar>
        </w:tblPrEx>
        <w:trPr>
          <w:trHeight w:val="672"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154F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DAF18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接线盒</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F6618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1、名称：钢制防水接线盒</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66803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39CB0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r>
      <w:tr w14:paraId="6D2D5EC4">
        <w:tblPrEx>
          <w:tblCellMar>
            <w:top w:w="0" w:type="dxa"/>
            <w:left w:w="108" w:type="dxa"/>
            <w:bottom w:w="0" w:type="dxa"/>
            <w:right w:w="108" w:type="dxa"/>
          </w:tblCellMar>
        </w:tblPrEx>
        <w:trPr>
          <w:trHeight w:val="806"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F97556">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3C55CF">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小电器</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B250F7">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1、名称：350W开关电源(含防雨箱，防水等级≥IP65)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8407C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7F39B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r>
      <w:tr w14:paraId="2B00070E">
        <w:tblPrEx>
          <w:tblCellMar>
            <w:top w:w="0" w:type="dxa"/>
            <w:left w:w="108" w:type="dxa"/>
            <w:bottom w:w="0" w:type="dxa"/>
            <w:right w:w="108" w:type="dxa"/>
          </w:tblCellMar>
        </w:tblPrEx>
        <w:trPr>
          <w:trHeight w:val="295"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ACE1A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84517F">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E3D9A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1、名称：金属软管 DN20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59B846">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9DC2E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16.00</w:t>
            </w:r>
          </w:p>
        </w:tc>
      </w:tr>
      <w:tr w14:paraId="298C9D6D">
        <w:tblPrEx>
          <w:tblCellMar>
            <w:top w:w="0" w:type="dxa"/>
            <w:left w:w="108" w:type="dxa"/>
            <w:bottom w:w="0" w:type="dxa"/>
            <w:right w:w="108" w:type="dxa"/>
          </w:tblCellMar>
        </w:tblPrEx>
        <w:trPr>
          <w:trHeight w:val="14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1345A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10</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922F5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LED洗墙灯1</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A34CFE">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1、LED,DC24V,12W/m,20*40°,3000K,IP65,开关控制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7058F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B59FE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153.88</w:t>
            </w:r>
          </w:p>
        </w:tc>
      </w:tr>
      <w:tr w14:paraId="5D388C6F">
        <w:tblPrEx>
          <w:tblCellMar>
            <w:top w:w="0" w:type="dxa"/>
            <w:left w:w="108" w:type="dxa"/>
            <w:bottom w:w="0" w:type="dxa"/>
            <w:right w:w="108" w:type="dxa"/>
          </w:tblCellMar>
        </w:tblPrEx>
        <w:trPr>
          <w:trHeight w:val="176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55B1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A9E8C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LED线条灯  </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CBE51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    </w:t>
            </w:r>
          </w:p>
          <w:p w14:paraId="7A002C69">
            <w:pPr>
              <w:keepNext w:val="0"/>
              <w:keepLines w:val="0"/>
              <w:widowControl/>
              <w:numPr>
                <w:ilvl w:val="0"/>
                <w:numId w:val="7"/>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LED,DC24V,10W/m,100°,3000K,IP65,开关控制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2、附件：包含但不限于光源、驱动器、连接件/组件、灯具固定支吊架、DMX控制等配套附件按需设置，满足设计及使用要求；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5AEDB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0FC05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25.00</w:t>
            </w:r>
          </w:p>
        </w:tc>
      </w:tr>
      <w:tr w14:paraId="70F036E8">
        <w:tblPrEx>
          <w:tblCellMar>
            <w:top w:w="0" w:type="dxa"/>
            <w:left w:w="108" w:type="dxa"/>
            <w:bottom w:w="0" w:type="dxa"/>
            <w:right w:w="108" w:type="dxa"/>
          </w:tblCellMar>
        </w:tblPrEx>
        <w:trPr>
          <w:trHeight w:val="89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C073F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B0A91A">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送配电装置系统</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DC43CA">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1、名称：送配电装置系统调试 1kV以下交流供电(综合)</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CBF5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系统</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4E80A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4F1CF603">
        <w:tblPrEx>
          <w:tblCellMar>
            <w:top w:w="0" w:type="dxa"/>
            <w:left w:w="108" w:type="dxa"/>
            <w:bottom w:w="0" w:type="dxa"/>
            <w:right w:w="108" w:type="dxa"/>
          </w:tblCellMar>
        </w:tblPrEx>
        <w:trPr>
          <w:trHeight w:val="654" w:hRule="atLeast"/>
        </w:trPr>
        <w:tc>
          <w:tcPr>
            <w:tcW w:w="8808"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29A9AB">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（三）综合楼</w:t>
            </w:r>
          </w:p>
        </w:tc>
      </w:tr>
      <w:tr w14:paraId="1FBB990D">
        <w:tblPrEx>
          <w:tblCellMar>
            <w:top w:w="0" w:type="dxa"/>
            <w:left w:w="108" w:type="dxa"/>
            <w:bottom w:w="0" w:type="dxa"/>
            <w:right w:w="108" w:type="dxa"/>
          </w:tblCellMar>
        </w:tblPrEx>
        <w:trPr>
          <w:trHeight w:val="2651"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83B68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67EF2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配电箱</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07E2FA">
            <w:pPr>
              <w:keepNext w:val="0"/>
              <w:keepLines w:val="0"/>
              <w:widowControl/>
              <w:numPr>
                <w:ilvl w:val="0"/>
                <w:numId w:val="8"/>
              </w:numPr>
              <w:suppressLineNumbers w:val="0"/>
              <w:spacing w:line="240" w:lineRule="auto"/>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名称:成套配电箱 AL3</w:t>
            </w:r>
          </w:p>
          <w:p w14:paraId="3F587988">
            <w:pPr>
              <w:keepNext w:val="0"/>
              <w:keepLines w:val="0"/>
              <w:widowControl/>
              <w:suppressLineNumbers w:val="0"/>
              <w:spacing w:before="0" w:beforeAutospacing="0" w:after="0" w:afterAutospacing="0" w:line="240" w:lineRule="auto"/>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2.规格:电气元气件配置符合设计及实际使用要求,浪涌保护器应符合当地气象部门要求，含电气火灾监控模块（适配原土建内容）</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3.配电箱箱体材质:具体详见施工图纸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4.配电箱防水等级:具体详见施工图纸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5.安装方式:落地安装</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6.基础:含10#基础槽钢</w:t>
            </w:r>
          </w:p>
          <w:p w14:paraId="5C8C5EA4">
            <w:pPr>
              <w:pStyle w:val="2"/>
              <w:keepNext/>
              <w:keepLines/>
              <w:pageBreakBefore w:val="0"/>
              <w:widowControl w:val="0"/>
              <w:suppressLineNumbers w:val="0"/>
              <w:suppressAutoHyphens w:val="0"/>
              <w:spacing w:before="0" w:beforeAutospacing="0" w:after="0" w:afterAutospacing="0" w:line="240" w:lineRule="auto"/>
              <w:rPr>
                <w:rFonts w:hint="eastAsia"/>
              </w:rPr>
            </w:pPr>
            <w:r>
              <w:rPr>
                <w:rFonts w:hint="eastAsia" w:ascii="宋体" w:hAnsi="宋体" w:cs="宋体"/>
                <w:b w:val="0"/>
                <w:kern w:val="0"/>
                <w:sz w:val="24"/>
                <w:szCs w:val="24"/>
                <w:lang w:bidi="ar"/>
              </w:rPr>
              <w:t>7.接地需满足相关规范要求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44C9D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756C6">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3E485616">
        <w:tblPrEx>
          <w:tblCellMar>
            <w:top w:w="0" w:type="dxa"/>
            <w:left w:w="108" w:type="dxa"/>
            <w:bottom w:w="0" w:type="dxa"/>
            <w:right w:w="108" w:type="dxa"/>
          </w:tblCellMar>
        </w:tblPrEx>
        <w:trPr>
          <w:trHeight w:val="88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E7386">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89F2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031F2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1、名称：铜芯电力电缆</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2、型号：WDZB1-YJY-3*4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3、敷设方式、部位：穿管、桥架敷设</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AA2DA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4C769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244.30</w:t>
            </w:r>
          </w:p>
        </w:tc>
      </w:tr>
      <w:tr w14:paraId="375DA737">
        <w:tblPrEx>
          <w:tblCellMar>
            <w:top w:w="0" w:type="dxa"/>
            <w:left w:w="108" w:type="dxa"/>
            <w:bottom w:w="0" w:type="dxa"/>
            <w:right w:w="108" w:type="dxa"/>
          </w:tblCellMar>
        </w:tblPrEx>
        <w:trPr>
          <w:trHeight w:val="1178"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1A774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D84C89">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电力电缆头</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A9C899">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1、名称：户内干包式电力电缆头制作、安装 干包终端头（1kV以下截面mm2以下）35~25mm2以下三芯及以上铜芯电力电缆头制安</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EF8DF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EC0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r>
      <w:tr w14:paraId="3EEDBEE0">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FEC5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669C1E">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线槽</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44A9E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1、名称：铝合金金属线槽 40*30</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(与立面颜色一致)</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43E72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DE6F4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163.54</w:t>
            </w:r>
          </w:p>
        </w:tc>
      </w:tr>
      <w:tr w14:paraId="133C5C33">
        <w:tblPrEx>
          <w:tblCellMar>
            <w:top w:w="0" w:type="dxa"/>
            <w:left w:w="108" w:type="dxa"/>
            <w:bottom w:w="0" w:type="dxa"/>
            <w:right w:w="108" w:type="dxa"/>
          </w:tblCellMar>
        </w:tblPrEx>
        <w:trPr>
          <w:trHeight w:val="14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10460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63205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DC7951">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1.名称:镀锌钢管</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2.规格:DN25</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3.配置形式:砖、混凝土结构暗配/明配等综合考虑</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4.接地要求:按施工规范要求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19115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1887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234.34</w:t>
            </w:r>
          </w:p>
        </w:tc>
      </w:tr>
      <w:tr w14:paraId="298269B9">
        <w:tblPrEx>
          <w:tblCellMar>
            <w:top w:w="0" w:type="dxa"/>
            <w:left w:w="108" w:type="dxa"/>
            <w:bottom w:w="0" w:type="dxa"/>
            <w:right w:w="108" w:type="dxa"/>
          </w:tblCellMar>
        </w:tblPrEx>
        <w:trPr>
          <w:trHeight w:val="88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22F1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00A55E">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配线</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7D2E8D">
            <w:pPr>
              <w:keepNext w:val="0"/>
              <w:keepLines w:val="0"/>
              <w:widowControl/>
              <w:numPr>
                <w:ilvl w:val="0"/>
                <w:numId w:val="9"/>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名称：多芯软导线           </w:t>
            </w:r>
          </w:p>
          <w:p w14:paraId="702B7A0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2、型号：ZR-RVV-2*4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3、配线部位：线槽配线</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0ED5A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BE695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12.22</w:t>
            </w:r>
          </w:p>
        </w:tc>
      </w:tr>
      <w:tr w14:paraId="52188C00">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E360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ED20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接线盒</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37CABF">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1、名称：钢制防水接线盒</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0C97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AED6C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r>
      <w:tr w14:paraId="72FC570E">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0E220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9C604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小电器</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28699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1、名称：350W开关电源(含防雨箱，防水等级≥IP65)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35721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B0A1E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r>
      <w:tr w14:paraId="3553D4E9">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67990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C2592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0232F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1、名称：金属软管 DN20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D6AC9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FF445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14.00</w:t>
            </w:r>
          </w:p>
        </w:tc>
      </w:tr>
      <w:tr w14:paraId="1FD0FF23">
        <w:tblPrEx>
          <w:tblCellMar>
            <w:top w:w="0" w:type="dxa"/>
            <w:left w:w="108" w:type="dxa"/>
            <w:bottom w:w="0" w:type="dxa"/>
            <w:right w:w="108" w:type="dxa"/>
          </w:tblCellMar>
        </w:tblPrEx>
        <w:trPr>
          <w:trHeight w:val="176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42934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10</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DE83B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LED洗墙灯1  </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E113B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       </w:t>
            </w:r>
          </w:p>
          <w:p w14:paraId="31C82C4A">
            <w:pPr>
              <w:keepNext w:val="0"/>
              <w:keepLines w:val="0"/>
              <w:widowControl/>
              <w:numPr>
                <w:ilvl w:val="0"/>
                <w:numId w:val="10"/>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LED,DC24V,12W/m,20*40°,3000K,IP65,开关控制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970F6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5836D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151.32</w:t>
            </w:r>
          </w:p>
        </w:tc>
      </w:tr>
      <w:tr w14:paraId="200F23F1">
        <w:tblPrEx>
          <w:tblCellMar>
            <w:top w:w="0" w:type="dxa"/>
            <w:left w:w="108" w:type="dxa"/>
            <w:bottom w:w="0" w:type="dxa"/>
            <w:right w:w="108" w:type="dxa"/>
          </w:tblCellMar>
        </w:tblPrEx>
        <w:trPr>
          <w:trHeight w:val="176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E0A206">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9B554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LED投光灯1</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C6830A">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    </w:t>
            </w:r>
          </w:p>
          <w:p w14:paraId="343B093D">
            <w:pPr>
              <w:keepNext w:val="0"/>
              <w:keepLines w:val="0"/>
              <w:widowControl/>
              <w:numPr>
                <w:ilvl w:val="0"/>
                <w:numId w:val="11"/>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LED,DC220V,48W,5°,3000K,IP65,开关控制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0639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套</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DE2EB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w:t>
            </w:r>
          </w:p>
        </w:tc>
      </w:tr>
      <w:tr w14:paraId="20C59449">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A617F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A87C8B">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LED投光灯2  </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88C94">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1、LED,DC220V,60W,5°,3000K,IP65,开关控制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46582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套</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B1840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10</w:t>
            </w:r>
          </w:p>
        </w:tc>
      </w:tr>
      <w:tr w14:paraId="253A1C5C">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3252C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13</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362676">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送配电装置系统</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505A0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1、名称：送配电装置系统调试 1kV以下交流供电(综合)</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B1E0E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系统</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62134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44AEA634">
        <w:tblPrEx>
          <w:tblCellMar>
            <w:top w:w="0" w:type="dxa"/>
            <w:left w:w="108" w:type="dxa"/>
            <w:bottom w:w="0" w:type="dxa"/>
            <w:right w:w="108" w:type="dxa"/>
          </w:tblCellMar>
        </w:tblPrEx>
        <w:trPr>
          <w:trHeight w:val="654" w:hRule="atLeast"/>
        </w:trPr>
        <w:tc>
          <w:tcPr>
            <w:tcW w:w="8808"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372C60">
            <w:pPr>
              <w:keepNext w:val="0"/>
              <w:keepLines w:val="0"/>
              <w:widowControl/>
              <w:suppressLineNumbers w:val="0"/>
              <w:jc w:val="both"/>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（四）门卫</w:t>
            </w:r>
          </w:p>
        </w:tc>
      </w:tr>
      <w:tr w14:paraId="50368F5D">
        <w:tblPrEx>
          <w:tblCellMar>
            <w:top w:w="0" w:type="dxa"/>
            <w:left w:w="108" w:type="dxa"/>
            <w:bottom w:w="0" w:type="dxa"/>
            <w:right w:w="108" w:type="dxa"/>
          </w:tblCellMar>
        </w:tblPrEx>
        <w:trPr>
          <w:trHeight w:val="2651"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41B33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6F6D21">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配电箱</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F4D68">
            <w:pPr>
              <w:keepNext w:val="0"/>
              <w:keepLines w:val="0"/>
              <w:widowControl/>
              <w:numPr>
                <w:ilvl w:val="0"/>
                <w:numId w:val="12"/>
              </w:numPr>
              <w:suppressLineNumbers w:val="0"/>
              <w:spacing w:line="240" w:lineRule="auto"/>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名称:成套配电箱 AL4</w:t>
            </w:r>
          </w:p>
          <w:p w14:paraId="043F68ED">
            <w:pPr>
              <w:keepNext w:val="0"/>
              <w:keepLines w:val="0"/>
              <w:widowControl/>
              <w:suppressLineNumbers w:val="0"/>
              <w:spacing w:before="0" w:beforeAutospacing="0" w:after="0" w:afterAutospacing="0" w:line="240" w:lineRule="auto"/>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2.规格:电气元气件配置符合设计及实际使用要求,浪涌保护器应符合当地气象部门要求，含电气火灾监控模块（适配原土建内容）</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3.配电箱箱体材质:具体详见施工图纸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4.配电箱防水等级:具体详见施工图纸</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5.安装方式:落地安装</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6.基础:含10#基础槽钢</w:t>
            </w:r>
          </w:p>
          <w:p w14:paraId="421E6261">
            <w:pPr>
              <w:pStyle w:val="2"/>
              <w:keepNext/>
              <w:keepLines/>
              <w:pageBreakBefore w:val="0"/>
              <w:widowControl w:val="0"/>
              <w:suppressLineNumbers w:val="0"/>
              <w:suppressAutoHyphens w:val="0"/>
              <w:spacing w:before="0" w:beforeAutospacing="0" w:after="0" w:afterAutospacing="0" w:line="240" w:lineRule="auto"/>
              <w:rPr>
                <w:rFonts w:hint="eastAsia"/>
              </w:rPr>
            </w:pPr>
            <w:r>
              <w:rPr>
                <w:rFonts w:hint="eastAsia" w:ascii="宋体" w:hAnsi="宋体" w:cs="宋体"/>
                <w:b w:val="0"/>
                <w:kern w:val="0"/>
                <w:sz w:val="24"/>
                <w:szCs w:val="24"/>
                <w:lang w:bidi="ar"/>
              </w:rPr>
              <w:t>7.接地需满足相关规范要求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0212F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0FA5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32B1A7D2">
        <w:tblPrEx>
          <w:tblCellMar>
            <w:top w:w="0" w:type="dxa"/>
            <w:left w:w="108" w:type="dxa"/>
            <w:bottom w:w="0" w:type="dxa"/>
            <w:right w:w="108" w:type="dxa"/>
          </w:tblCellMar>
        </w:tblPrEx>
        <w:trPr>
          <w:trHeight w:val="88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151D0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3ED76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E90042">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1、名称：铜芯电力电缆</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2、型号：WDZB1-YJY-3*4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3、敷设方式、部位：穿管、桥架敷设</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854BF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E52BC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92.71</w:t>
            </w:r>
          </w:p>
        </w:tc>
      </w:tr>
      <w:tr w14:paraId="4C372BB2">
        <w:tblPrEx>
          <w:tblCellMar>
            <w:top w:w="0" w:type="dxa"/>
            <w:left w:w="108" w:type="dxa"/>
            <w:bottom w:w="0" w:type="dxa"/>
            <w:right w:w="108" w:type="dxa"/>
          </w:tblCellMar>
        </w:tblPrEx>
        <w:trPr>
          <w:trHeight w:val="1178"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4920E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7D9291">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电力电缆头</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D19555">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1、名称：户内干包式电力电缆头制作、安装 干包终端头（1kV以下截面mm2以下）35~25mm2以下三芯及以上铜芯电力电缆头制安</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7182C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3F74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r>
      <w:tr w14:paraId="4AD6BC4C">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2B5C9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79A788">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线槽</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E9D15E">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1、名称：铝合金金属线槽 40*30(与立面颜色一致)</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C49C3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A64D0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177.97</w:t>
            </w:r>
          </w:p>
        </w:tc>
      </w:tr>
      <w:tr w14:paraId="5031038F">
        <w:tblPrEx>
          <w:tblCellMar>
            <w:top w:w="0" w:type="dxa"/>
            <w:left w:w="108" w:type="dxa"/>
            <w:bottom w:w="0" w:type="dxa"/>
            <w:right w:w="108" w:type="dxa"/>
          </w:tblCellMar>
        </w:tblPrEx>
        <w:trPr>
          <w:trHeight w:val="14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2BA00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88C5E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50D6D4">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1.名称:镀锌钢管</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2.规格:DN25</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3.配置形式:砖、混凝土结构暗配/明配等综合考虑</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4.接地要求:按施工规范要求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5E7A2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B8F1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45.47</w:t>
            </w:r>
          </w:p>
        </w:tc>
      </w:tr>
      <w:tr w14:paraId="433BB3E8">
        <w:tblPrEx>
          <w:tblCellMar>
            <w:top w:w="0" w:type="dxa"/>
            <w:left w:w="108" w:type="dxa"/>
            <w:bottom w:w="0" w:type="dxa"/>
            <w:right w:w="108" w:type="dxa"/>
          </w:tblCellMar>
        </w:tblPrEx>
        <w:trPr>
          <w:trHeight w:val="88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2E123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22ACC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配线</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804796">
            <w:pPr>
              <w:keepNext w:val="0"/>
              <w:keepLines w:val="0"/>
              <w:widowControl/>
              <w:numPr>
                <w:ilvl w:val="0"/>
                <w:numId w:val="13"/>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名称：多芯软导线           </w:t>
            </w:r>
          </w:p>
          <w:p w14:paraId="511E089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2、型号：ZR-RVV-2*4</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3、配线部位：线槽配线</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1C036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FD19D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43.45</w:t>
            </w:r>
          </w:p>
        </w:tc>
      </w:tr>
      <w:tr w14:paraId="3109FB20">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CDE56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7A7CF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接线盒</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F5F3E">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1、名称：钢制防水接线盒</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BB96C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个</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DA6B4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r>
      <w:tr w14:paraId="38B779FB">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1EB44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880B4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小电器</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9E696D">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1、名称：350W开关电源(含防雨箱，防水等级≥IP65)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A1A72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ACE96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r>
      <w:tr w14:paraId="66139B00">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B0706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1EE31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配管</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E47542">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1、名称：金属软管 DN20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D13C5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DF600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12.00</w:t>
            </w:r>
          </w:p>
        </w:tc>
      </w:tr>
      <w:tr w14:paraId="5B833930">
        <w:tblPrEx>
          <w:tblCellMar>
            <w:top w:w="0" w:type="dxa"/>
            <w:left w:w="108" w:type="dxa"/>
            <w:bottom w:w="0" w:type="dxa"/>
            <w:right w:w="108" w:type="dxa"/>
          </w:tblCellMar>
        </w:tblPrEx>
        <w:trPr>
          <w:trHeight w:val="1473"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782B1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10</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375C4E">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LED洗墙灯3 </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3AC9DA">
            <w:pPr>
              <w:keepNext w:val="0"/>
              <w:keepLines w:val="0"/>
              <w:widowControl/>
              <w:numPr>
                <w:ilvl w:val="0"/>
                <w:numId w:val="14"/>
              </w:numPr>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LED,DC24V,8W/m,20*40°,3000K,IP65,开关控制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7813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m</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3EE67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89.36</w:t>
            </w:r>
          </w:p>
        </w:tc>
      </w:tr>
      <w:tr w14:paraId="13CB783B">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1D0F2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11</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D158E3">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 xml:space="preserve">LED投光灯3  </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E25D1C">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1、LED,DC220V,18W,5°,3000K,IP65,开关控制</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2、附件：包含但不限于光源、驱动器、连接件/组件、灯具固定支吊架等配套附件按需设置，满足设计及使用要求；</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8FCEA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套</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A92AF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13</w:t>
            </w:r>
          </w:p>
        </w:tc>
      </w:tr>
      <w:tr w14:paraId="2DD9346A">
        <w:tblPrEx>
          <w:tblCellMar>
            <w:top w:w="0" w:type="dxa"/>
            <w:left w:w="108" w:type="dxa"/>
            <w:bottom w:w="0" w:type="dxa"/>
            <w:right w:w="108" w:type="dxa"/>
          </w:tblCellMar>
        </w:tblPrEx>
        <w:trPr>
          <w:trHeight w:val="607" w:hRule="atLeast"/>
        </w:trPr>
        <w:tc>
          <w:tcPr>
            <w:tcW w:w="8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4E817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12</w:t>
            </w:r>
          </w:p>
        </w:tc>
        <w:tc>
          <w:tcPr>
            <w:tcW w:w="16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81F6E0">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送配电装置系统</w:t>
            </w:r>
          </w:p>
        </w:tc>
        <w:tc>
          <w:tcPr>
            <w:tcW w:w="47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2EFD47">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1、名称：送配电装置系统调试 1kV以下交流供电(综合)</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F1421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系统</w:t>
            </w:r>
          </w:p>
        </w:tc>
        <w:tc>
          <w:tcPr>
            <w:tcW w:w="10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E0962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0A59FA93">
        <w:tblPrEx>
          <w:tblCellMar>
            <w:top w:w="0" w:type="dxa"/>
            <w:left w:w="108" w:type="dxa"/>
            <w:bottom w:w="0" w:type="dxa"/>
            <w:right w:w="108" w:type="dxa"/>
          </w:tblCellMar>
        </w:tblPrEx>
        <w:trPr>
          <w:trHeight w:val="607" w:hRule="atLeast"/>
        </w:trPr>
        <w:tc>
          <w:tcPr>
            <w:tcW w:w="8808"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1FEB">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（五）措施费</w:t>
            </w:r>
          </w:p>
        </w:tc>
      </w:tr>
      <w:tr w14:paraId="6F93BB1E">
        <w:tblPrEx>
          <w:tblCellMar>
            <w:top w:w="0" w:type="dxa"/>
            <w:left w:w="108" w:type="dxa"/>
            <w:bottom w:w="0" w:type="dxa"/>
            <w:right w:w="108" w:type="dxa"/>
          </w:tblCellMar>
        </w:tblPrEx>
        <w:trPr>
          <w:trHeight w:val="654" w:hRule="atLeast"/>
        </w:trPr>
        <w:tc>
          <w:tcPr>
            <w:tcW w:w="83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09C0D3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c>
          <w:tcPr>
            <w:tcW w:w="640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6FA07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脚手架及高空作业费</w:t>
            </w:r>
          </w:p>
        </w:tc>
        <w:tc>
          <w:tcPr>
            <w:tcW w:w="5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1CFE26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项</w:t>
            </w:r>
          </w:p>
        </w:tc>
        <w:tc>
          <w:tcPr>
            <w:tcW w:w="100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D42918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bl>
    <w:p w14:paraId="239E44D7">
      <w:pPr>
        <w:keepNext w:val="0"/>
        <w:keepLines w:val="0"/>
        <w:pageBreakBefore w:val="0"/>
        <w:widowControl w:val="0"/>
        <w:shd w:val="clear" w:color="auto" w:fill="FFFFFF"/>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val="en-US" w:eastAsia="zh-CN" w:bidi="ar-SA"/>
        </w:rPr>
      </w:pPr>
      <w:r>
        <w:rPr>
          <w:rFonts w:hint="eastAsia" w:ascii="宋体" w:hAnsi="宋体" w:eastAsia="宋体" w:cs="Times New Roman"/>
          <w:bCs/>
          <w:color w:val="auto"/>
          <w:sz w:val="24"/>
          <w:szCs w:val="24"/>
          <w:highlight w:val="none"/>
          <w:lang w:bidi="ar-SA"/>
        </w:rPr>
        <w:t>1、本采购项目的核心产品为：</w:t>
      </w:r>
      <w:r>
        <w:rPr>
          <w:rFonts w:hint="eastAsia" w:ascii="宋体" w:hAnsi="宋体" w:eastAsia="宋体" w:cs="Times New Roman"/>
          <w:bCs/>
          <w:color w:val="auto"/>
          <w:sz w:val="24"/>
          <w:szCs w:val="24"/>
          <w:highlight w:val="none"/>
          <w:lang w:val="en-US" w:eastAsia="zh-CN" w:bidi="ar-SA"/>
        </w:rPr>
        <w:t>LED洗墙灯</w:t>
      </w:r>
    </w:p>
    <w:p w14:paraId="44FBC47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▲2、投标总报价按照招标文件提供的工程量清单数量报价，不得减少。</w:t>
      </w:r>
    </w:p>
    <w:p w14:paraId="33233326">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本采购标的对应的中小企业划分标准所属行业为：工业</w:t>
      </w:r>
    </w:p>
    <w:p w14:paraId="38552755">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投标人严格按设计要求和国家现行规程、规范为依据生产。文中所述内容只是其中的主要部分，任何未提及的、为保证设备系统正常运行所需的一切辅助设备和材料，均属投标人需提供的范畴。</w:t>
      </w:r>
    </w:p>
    <w:p w14:paraId="196F66C2">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投标人对所拟用产品的技术参数要求等在投标文件中进行详细描述。</w:t>
      </w:r>
    </w:p>
    <w:p w14:paraId="57946C27">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安装时须由相应证书（如高空操作证等）的安装人员进行安装，安装人员须强制购买有关保险。乙方须认真落实各项安全保护措施，保证工程的施工安全和人身安全；完成本项目过程中发生的一切安全事故由乙方负责。</w:t>
      </w:r>
    </w:p>
    <w:p w14:paraId="71D67B62">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采购人可根据实际情况增加或减少工程量，中标人须无条件服从，并按实际工程量结算。工程量不论增减多少，单价不变，施工单位不得拒绝。</w:t>
      </w:r>
    </w:p>
    <w:p w14:paraId="1362D054">
      <w:pPr>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灯具参数如防护等级、功率、色温、光束角、控制模式等均按照设计文本及施工图。接地系统严格按照施工图。灯具安装紧固连接件、螺丝、垫片、抱箍均要求为不锈钢材料。电缆线建议采用铝合金线槽进行布线。开关电源使用率不超过80%，信号线为超五类屏蔽线（铜芯）。 灯具自身材料及出线材料必须采用阻燃材质，阻燃等级需达到HB标准及以上，达到离火自熄，提高项目长期使用的安全性。盐雾等级达到10级及以上；</w:t>
      </w:r>
    </w:p>
    <w:p w14:paraId="63F54CC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w:t>
      </w:r>
      <w:r>
        <w:rPr>
          <w:rFonts w:hint="eastAsia" w:ascii="宋体" w:hAnsi="宋体" w:eastAsia="宋体" w:cs="Times New Roman"/>
          <w:bCs/>
          <w:color w:val="auto"/>
          <w:sz w:val="24"/>
          <w:szCs w:val="24"/>
          <w:highlight w:val="none"/>
          <w:lang w:val="en-US" w:eastAsia="zh-CN" w:bidi="ar-SA"/>
        </w:rPr>
        <w:t>9、</w:t>
      </w:r>
      <w:r>
        <w:rPr>
          <w:rFonts w:hint="eastAsia" w:ascii="宋体" w:hAnsi="宋体" w:eastAsia="宋体" w:cs="Times New Roman"/>
          <w:bCs/>
          <w:color w:val="auto"/>
          <w:sz w:val="24"/>
          <w:szCs w:val="24"/>
          <w:highlight w:val="none"/>
          <w:lang w:bidi="ar-SA"/>
        </w:rPr>
        <w:t>根据临政办［2008］21号文件要求，安装符合临海市现有远程无线集中控制系统的控制终端和数字定时控制（分回路）及其他控制电器；设置亮化专用电箱，内设亮化用电计量表，计量表具备远程抄表功能，保证在质保期内满足远程操作功能。相关费用在投标报价时综合考虑，结算时不予追加。</w:t>
      </w:r>
    </w:p>
    <w:p w14:paraId="2C283A9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10、</w:t>
      </w:r>
      <w:r>
        <w:rPr>
          <w:rFonts w:hint="eastAsia" w:ascii="宋体" w:hAnsi="宋体" w:eastAsia="宋体" w:cs="Times New Roman"/>
          <w:bCs/>
          <w:color w:val="auto"/>
          <w:sz w:val="24"/>
          <w:szCs w:val="24"/>
          <w:highlight w:val="none"/>
          <w:lang w:bidi="ar-SA"/>
        </w:rPr>
        <w:t>投标人所投货物的技术参数不应低于本项目的技术要求和档次。本项目技术要求中如出现某类品牌型号特有的技术指标或性能的，只供投标人参考,不作为实质性响应条款。</w:t>
      </w:r>
    </w:p>
    <w:p w14:paraId="33A67C6A">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11、</w:t>
      </w:r>
      <w:r>
        <w:rPr>
          <w:rFonts w:hint="eastAsia" w:ascii="宋体" w:hAnsi="宋体" w:eastAsia="宋体" w:cs="Times New Roman"/>
          <w:bCs/>
          <w:color w:val="auto"/>
          <w:sz w:val="24"/>
          <w:szCs w:val="24"/>
          <w:highlight w:val="none"/>
          <w:lang w:bidi="ar-SA"/>
        </w:rPr>
        <w:t>中标单位负责落实亮化办等政府机构要求交办与亮化工程相关事项和业主交办的事项，还需达到政府管理部门对中标灯具的其他要求，在投标报价时综合考虑，结算时不予追加。对修改或增加部分确实超出原设计图纸与招标文件要求的，经发包方同意后工程量方可按实进入结算。</w:t>
      </w:r>
    </w:p>
    <w:p w14:paraId="4B8FA442">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12、</w:t>
      </w:r>
      <w:r>
        <w:rPr>
          <w:rFonts w:hint="eastAsia" w:ascii="宋体" w:hAnsi="宋体" w:eastAsia="宋体" w:cs="Times New Roman"/>
          <w:bCs/>
          <w:color w:val="auto"/>
          <w:sz w:val="24"/>
          <w:szCs w:val="24"/>
          <w:highlight w:val="none"/>
          <w:lang w:bidi="ar-SA"/>
        </w:rPr>
        <w:t>以上灯具安装必须抗12级以上台风，采用管材必须与现建筑物同颜色，安装时保护好原建筑物，如有损坏，按原建筑物修理，如遇电源交接为铜与铝，自备接头，如遇电源需变压，增加变压器，以上内容费用包含在报价内。</w:t>
      </w:r>
    </w:p>
    <w:p w14:paraId="1FF8A0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bCs/>
          <w:color w:val="auto"/>
          <w:sz w:val="24"/>
          <w:szCs w:val="24"/>
          <w:highlight w:val="none"/>
          <w:lang w:val="en-US" w:eastAsia="zh-CN" w:bidi="ar-SA"/>
        </w:rPr>
      </w:pPr>
      <w:r>
        <w:rPr>
          <w:rFonts w:hint="eastAsia" w:ascii="宋体" w:hAnsi="宋体" w:eastAsia="宋体" w:cs="Times New Roman"/>
          <w:bCs/>
          <w:color w:val="auto"/>
          <w:sz w:val="24"/>
          <w:szCs w:val="24"/>
          <w:highlight w:val="none"/>
          <w:lang w:val="en-US" w:eastAsia="zh-CN" w:bidi="ar-SA"/>
        </w:rPr>
        <w:t>13、</w:t>
      </w:r>
      <w:r>
        <w:rPr>
          <w:rFonts w:hint="eastAsia" w:ascii="宋体" w:hAnsi="宋体" w:eastAsia="宋体" w:cs="Times New Roman"/>
          <w:bCs/>
          <w:color w:val="auto"/>
          <w:sz w:val="24"/>
          <w:szCs w:val="24"/>
          <w:highlight w:val="none"/>
          <w:lang w:bidi="ar-SA"/>
        </w:rPr>
        <w:t>采购内容未包含，但工程安装所需的其他项目由投标人自行考虑计算在内，即投标报价包含整个项目的所有费用，直至交付使用</w:t>
      </w:r>
      <w:r>
        <w:rPr>
          <w:rFonts w:hint="eastAsia" w:ascii="宋体" w:hAnsi="宋体" w:eastAsia="宋体" w:cs="Times New Roman"/>
          <w:bCs/>
          <w:color w:val="auto"/>
          <w:sz w:val="24"/>
          <w:szCs w:val="24"/>
          <w:highlight w:val="none"/>
          <w:lang w:eastAsia="zh-CN" w:bidi="ar-SA"/>
        </w:rPr>
        <w:t>。</w:t>
      </w:r>
    </w:p>
    <w:p w14:paraId="205AE9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14、</w:t>
      </w:r>
      <w:r>
        <w:rPr>
          <w:rFonts w:hint="eastAsia" w:ascii="宋体" w:hAnsi="宋体" w:eastAsia="宋体" w:cs="Times New Roman"/>
          <w:bCs/>
          <w:color w:val="auto"/>
          <w:sz w:val="24"/>
          <w:szCs w:val="24"/>
          <w:highlight w:val="none"/>
          <w:lang w:bidi="ar-SA"/>
        </w:rPr>
        <w:t>中标单位在合同实施期间如发生安全事故，由中标单位处理并承担全部责任。</w:t>
      </w:r>
    </w:p>
    <w:p w14:paraId="69CD3A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15、</w:t>
      </w:r>
      <w:r>
        <w:rPr>
          <w:rFonts w:hint="eastAsia" w:ascii="宋体" w:hAnsi="宋体" w:eastAsia="宋体" w:cs="Times New Roman"/>
          <w:bCs/>
          <w:color w:val="auto"/>
          <w:sz w:val="24"/>
          <w:szCs w:val="24"/>
          <w:highlight w:val="none"/>
          <w:lang w:bidi="ar-SA"/>
        </w:rPr>
        <w:t>本项目总承包服务费由采购人支付给总承包单位。</w:t>
      </w:r>
    </w:p>
    <w:p w14:paraId="2B7DE2D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16、</w:t>
      </w:r>
      <w:r>
        <w:rPr>
          <w:rFonts w:hint="eastAsia" w:ascii="宋体" w:hAnsi="宋体" w:eastAsia="宋体" w:cs="Times New Roman"/>
          <w:bCs/>
          <w:color w:val="auto"/>
          <w:sz w:val="24"/>
          <w:szCs w:val="24"/>
          <w:highlight w:val="none"/>
          <w:lang w:bidi="ar-SA"/>
        </w:rPr>
        <w:t>中标单位</w:t>
      </w:r>
      <w:r>
        <w:rPr>
          <w:rFonts w:hint="eastAsia" w:ascii="宋体" w:hAnsi="宋体" w:eastAsia="宋体" w:cs="Times New Roman"/>
          <w:bCs/>
          <w:color w:val="auto"/>
          <w:sz w:val="24"/>
          <w:szCs w:val="24"/>
          <w:highlight w:val="none"/>
          <w:lang w:val="en-US" w:eastAsia="zh-CN" w:bidi="ar-SA"/>
        </w:rPr>
        <w:t>需</w:t>
      </w:r>
      <w:r>
        <w:rPr>
          <w:rFonts w:hint="eastAsia" w:ascii="宋体" w:hAnsi="宋体" w:eastAsia="宋体" w:cs="Times New Roman"/>
          <w:bCs/>
          <w:color w:val="auto"/>
          <w:sz w:val="24"/>
          <w:szCs w:val="24"/>
          <w:highlight w:val="none"/>
          <w:lang w:bidi="ar-SA"/>
        </w:rPr>
        <w:t>服从监理单位和总承包单位的管理和检查。</w:t>
      </w:r>
    </w:p>
    <w:p w14:paraId="2FD7FF98">
      <w:pPr>
        <w:adjustRightInd w:val="0"/>
        <w:snapToGrid w:val="0"/>
        <w:spacing w:line="360" w:lineRule="auto"/>
        <w:rPr>
          <w:rFonts w:hint="eastAsia" w:eastAsia="宋体"/>
          <w:lang w:eastAsia="zh-CN"/>
        </w:rPr>
      </w:pPr>
      <w:r>
        <w:rPr>
          <w:rFonts w:hint="eastAsia" w:ascii="宋体" w:hAnsi="宋体" w:cs="宋体"/>
          <w:b/>
          <w:color w:val="000000"/>
          <w:sz w:val="24"/>
          <w:lang w:val="en-US" w:eastAsia="zh-CN" w:bidi="ar-SA"/>
        </w:rPr>
        <w:t>三</w:t>
      </w:r>
      <w:r>
        <w:rPr>
          <w:rFonts w:hint="eastAsia" w:ascii="宋体" w:hAnsi="宋体" w:cs="宋体"/>
          <w:b/>
          <w:color w:val="000000"/>
          <w:sz w:val="24"/>
          <w:lang w:bidi="ar-SA"/>
        </w:rPr>
        <w:t>、灯</w:t>
      </w:r>
      <w:r>
        <w:rPr>
          <w:rFonts w:hint="eastAsia" w:ascii="宋体" w:hAnsi="宋体" w:eastAsia="宋体" w:cs="宋体"/>
          <w:b/>
          <w:color w:val="000000"/>
          <w:sz w:val="24"/>
          <w:lang w:bidi="ar-SA"/>
        </w:rPr>
        <w:t>具参数要求（</w:t>
      </w:r>
      <w:r>
        <w:rPr>
          <w:rFonts w:hint="eastAsia" w:ascii="宋体" w:hAnsi="宋体" w:eastAsia="宋体" w:cs="宋体"/>
          <w:b/>
          <w:color w:val="000000"/>
          <w:sz w:val="24"/>
          <w:lang w:val="en-US" w:eastAsia="zh-CN" w:bidi="ar-SA"/>
        </w:rPr>
        <w:t>详见招标公告附件</w:t>
      </w:r>
      <w:r>
        <w:rPr>
          <w:rFonts w:hint="eastAsia" w:ascii="宋体" w:hAnsi="宋体" w:eastAsia="宋体" w:cs="宋体"/>
          <w:b/>
          <w:color w:val="000000"/>
          <w:sz w:val="24"/>
          <w:lang w:bidi="ar-SA"/>
        </w:rPr>
        <w:t>图纸</w:t>
      </w:r>
      <w:r>
        <w:rPr>
          <w:rFonts w:hint="eastAsia" w:ascii="宋体" w:hAnsi="宋体" w:cs="宋体"/>
          <w:b/>
          <w:color w:val="000000"/>
          <w:sz w:val="24"/>
          <w:lang w:val="en-US" w:eastAsia="zh-CN" w:bidi="ar-SA"/>
        </w:rPr>
        <w:t>等</w:t>
      </w:r>
      <w:r>
        <w:rPr>
          <w:rFonts w:hint="eastAsia" w:ascii="宋体" w:hAnsi="宋体" w:eastAsia="宋体" w:cs="宋体"/>
          <w:b/>
          <w:color w:val="000000"/>
          <w:sz w:val="24"/>
          <w:lang w:bidi="ar-SA"/>
        </w:rPr>
        <w:t>）</w:t>
      </w:r>
      <w:r>
        <w:rPr>
          <w:rFonts w:hint="eastAsia" w:ascii="宋体" w:hAnsi="宋体" w:eastAsia="宋体" w:cs="宋体"/>
          <w:b/>
          <w:color w:val="000000"/>
          <w:sz w:val="24"/>
          <w:lang w:eastAsia="zh-CN" w:bidi="ar-SA"/>
        </w:rPr>
        <w:t>。</w:t>
      </w:r>
    </w:p>
    <w:p w14:paraId="62B50115">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、工作范围</w:t>
      </w:r>
    </w:p>
    <w:p w14:paraId="541D80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根据招标文件，投标人须按国家有关标准及规范完成下列工作：</w:t>
      </w:r>
    </w:p>
    <w:p w14:paraId="419B10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（1）本工程属交钥匙工程；</w:t>
      </w:r>
    </w:p>
    <w:p w14:paraId="5DE3D7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（2）材料及相关附件的提供、运输、安装、检验、通过验收；</w:t>
      </w:r>
    </w:p>
    <w:p w14:paraId="77FB7B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（3）中标单位在供货前须出具原厂商合格证及售后服务措施及承诺。</w:t>
      </w:r>
    </w:p>
    <w:p w14:paraId="50D35DA0">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、中标人的工作内容</w:t>
      </w:r>
    </w:p>
    <w:p w14:paraId="610C7D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中标人的工作内容需包含但不局限于以下内容：</w:t>
      </w:r>
    </w:p>
    <w:p w14:paraId="4C6B46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设备的制造与供货及提供相关资料；</w:t>
      </w:r>
    </w:p>
    <w:p w14:paraId="13323A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ab/>
      </w:r>
      <w:r>
        <w:rPr>
          <w:rFonts w:hint="eastAsia" w:ascii="宋体" w:hAnsi="宋体"/>
          <w:color w:val="auto"/>
          <w:sz w:val="24"/>
          <w:highlight w:val="none"/>
        </w:rPr>
        <w:t>设备及部件的检查、检验及测试（该费用计入总价）；</w:t>
      </w:r>
    </w:p>
    <w:p w14:paraId="577DDD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rPr>
        <w:tab/>
      </w:r>
      <w:r>
        <w:rPr>
          <w:rFonts w:hint="eastAsia" w:ascii="宋体" w:hAnsi="宋体"/>
          <w:color w:val="auto"/>
          <w:sz w:val="24"/>
          <w:highlight w:val="none"/>
        </w:rPr>
        <w:t>设备的安装及部件的就位和固定；</w:t>
      </w:r>
    </w:p>
    <w:p w14:paraId="797CBF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rPr>
        <w:tab/>
      </w:r>
      <w:r>
        <w:rPr>
          <w:rFonts w:hint="eastAsia" w:ascii="宋体" w:hAnsi="宋体"/>
          <w:color w:val="auto"/>
          <w:sz w:val="24"/>
          <w:highlight w:val="none"/>
        </w:rPr>
        <w:t>设备及部件的连接和检查；</w:t>
      </w:r>
    </w:p>
    <w:p w14:paraId="258878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rPr>
        <w:tab/>
      </w:r>
      <w:r>
        <w:rPr>
          <w:rFonts w:hint="eastAsia" w:ascii="宋体" w:hAnsi="宋体"/>
          <w:color w:val="auto"/>
          <w:sz w:val="24"/>
          <w:highlight w:val="none"/>
        </w:rPr>
        <w:t>设备与系统的调试；</w:t>
      </w:r>
    </w:p>
    <w:p w14:paraId="358350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rPr>
        <w:tab/>
      </w:r>
      <w:r>
        <w:rPr>
          <w:rFonts w:hint="eastAsia" w:ascii="宋体" w:hAnsi="宋体"/>
          <w:color w:val="auto"/>
          <w:sz w:val="24"/>
          <w:highlight w:val="none"/>
        </w:rPr>
        <w:t>整个系统调试；</w:t>
      </w:r>
    </w:p>
    <w:p w14:paraId="6F0DCA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rPr>
        <w:tab/>
      </w:r>
      <w:r>
        <w:rPr>
          <w:rFonts w:hint="eastAsia" w:ascii="宋体" w:hAnsi="宋体"/>
          <w:color w:val="auto"/>
          <w:sz w:val="24"/>
          <w:highlight w:val="none"/>
        </w:rPr>
        <w:t>系统的维护、维修措施及急修接报后的响应措施；</w:t>
      </w:r>
    </w:p>
    <w:p w14:paraId="0F6FB3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rPr>
        <w:tab/>
      </w:r>
      <w:r>
        <w:rPr>
          <w:rFonts w:hint="eastAsia" w:ascii="宋体" w:hAnsi="宋体"/>
          <w:color w:val="auto"/>
          <w:sz w:val="24"/>
          <w:highlight w:val="none"/>
        </w:rPr>
        <w:t>验收（包括负责通过相关部门的整体验收，资料整理交接）；</w:t>
      </w:r>
    </w:p>
    <w:p w14:paraId="7822ED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rPr>
        <w:tab/>
      </w:r>
      <w:r>
        <w:rPr>
          <w:rFonts w:hint="eastAsia" w:ascii="宋体" w:hAnsi="宋体"/>
          <w:color w:val="auto"/>
          <w:sz w:val="24"/>
          <w:highlight w:val="none"/>
        </w:rPr>
        <w:t>负责培训资料的编写和技术培训；</w:t>
      </w:r>
    </w:p>
    <w:p w14:paraId="1D042B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10.售后服务。</w:t>
      </w:r>
    </w:p>
    <w:p w14:paraId="10D3A2E3">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、质量保证</w:t>
      </w:r>
    </w:p>
    <w:p w14:paraId="6EE6D5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1、质量要求</w:t>
      </w:r>
    </w:p>
    <w:p w14:paraId="4EEC1F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（1）合格及以上，符合国家规定的质量要求。</w:t>
      </w:r>
    </w:p>
    <w:p w14:paraId="494302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（2）货物验收过程中，由于质量不合格或运输等原因所造成的一切费用均由供应商负责。</w:t>
      </w:r>
    </w:p>
    <w:p w14:paraId="6872C1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（3）中标供应商须对因投标货物使用期内本身的固有缺陷和瑕疵承担责任。</w:t>
      </w:r>
    </w:p>
    <w:p w14:paraId="1C359C6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color w:val="auto"/>
          <w:sz w:val="24"/>
          <w:szCs w:val="24"/>
          <w:highlight w:val="none"/>
          <w:u w:val="single"/>
          <w:shd w:val="pct10" w:color="auto" w:fill="FFFFFF"/>
        </w:rPr>
      </w:pPr>
      <w:r>
        <w:rPr>
          <w:rFonts w:hint="eastAsia" w:ascii="宋体" w:hAnsi="宋体" w:cs="宋体"/>
          <w:b/>
          <w:bCs/>
          <w:color w:val="auto"/>
          <w:sz w:val="24"/>
          <w:szCs w:val="24"/>
          <w:highlight w:val="none"/>
          <w:lang w:bidi="ar-SA"/>
        </w:rPr>
        <w:t>▲</w:t>
      </w:r>
      <w:r>
        <w:rPr>
          <w:rFonts w:hint="eastAsia" w:ascii="宋体" w:hAnsi="宋体"/>
          <w:b/>
          <w:color w:val="auto"/>
          <w:sz w:val="24"/>
          <w:szCs w:val="24"/>
          <w:highlight w:val="none"/>
          <w:u w:val="single"/>
          <w:shd w:val="pct10" w:color="auto" w:fill="FFFFFF"/>
        </w:rPr>
        <w:t>2、保</w:t>
      </w:r>
      <w:r>
        <w:rPr>
          <w:rFonts w:hint="eastAsia" w:ascii="宋体" w:hAnsi="宋体" w:eastAsia="宋体" w:cs="Times New Roman"/>
          <w:b/>
          <w:color w:val="auto"/>
          <w:sz w:val="24"/>
          <w:szCs w:val="24"/>
          <w:highlight w:val="none"/>
          <w:u w:val="single"/>
          <w:shd w:val="pct10" w:color="auto" w:fill="FFFFFF"/>
          <w:lang w:bidi="ar-SA"/>
        </w:rPr>
        <w:t>修期：</w:t>
      </w:r>
      <w:r>
        <w:rPr>
          <w:rFonts w:hint="eastAsia" w:ascii="宋体" w:hAnsi="宋体" w:eastAsia="宋体" w:cs="Times New Roman"/>
          <w:b/>
          <w:color w:val="auto"/>
          <w:sz w:val="24"/>
          <w:szCs w:val="24"/>
          <w:highlight w:val="none"/>
          <w:u w:val="single"/>
          <w:shd w:val="pct10" w:color="auto" w:fill="FFFFFF"/>
          <w:lang w:val="en-US" w:eastAsia="zh-CN" w:bidi="ar-SA"/>
        </w:rPr>
        <w:t>不少于3年免费质保期（投标人可提供更优惠的质保期）</w:t>
      </w:r>
      <w:r>
        <w:rPr>
          <w:rFonts w:hint="eastAsia" w:ascii="宋体" w:hAnsi="宋体" w:eastAsia="宋体" w:cs="Times New Roman"/>
          <w:b/>
          <w:color w:val="auto"/>
          <w:sz w:val="24"/>
          <w:szCs w:val="24"/>
          <w:highlight w:val="none"/>
          <w:u w:val="single"/>
          <w:shd w:val="pct10" w:color="auto" w:fill="FFFFFF"/>
          <w:lang w:bidi="ar-SA"/>
        </w:rPr>
        <w:t>。</w:t>
      </w:r>
    </w:p>
    <w:p w14:paraId="4ABB4D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（1）保修期内，如因修理货物或更换部件，而非人为因素出现故障而造成短期停用时，则保修期和免费维修期相应顺延。如停用时间累计超过20天，则货物保修期重新计算。</w:t>
      </w:r>
    </w:p>
    <w:p w14:paraId="0F864E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（2）保修期内，采购人无须自行付费，中标供应商负责修理和替换任何由于货物自身的质量问题造成的损坏及故障。</w:t>
      </w:r>
    </w:p>
    <w:p w14:paraId="66815F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（3）保修期内，须指定一名技术工程师专门负责本项目的售后服务工作；如有更换，须采购人同意。</w:t>
      </w:r>
    </w:p>
    <w:p w14:paraId="43FFA6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（4）中标供应商在保修期内安装（更换）的任何零配件，必须是货物制造商原产的或是经采购人认可的。</w:t>
      </w:r>
    </w:p>
    <w:p w14:paraId="050614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（5）所有的替代零配件必须是新的未使用和未经修复的,除非最终用户提供书面许可，否则不可使用此范围外的其他（非新的）配件。</w:t>
      </w:r>
    </w:p>
    <w:p w14:paraId="7C6BC1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0B48A0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（7）中标供应商或原厂家的承诺的保修期不符的，以最高标准为准，除非供应商事前正式声明，否则均视为认同，并将在合同中载明。</w:t>
      </w:r>
    </w:p>
    <w:p w14:paraId="24CEB825">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、售后服务要求</w:t>
      </w:r>
    </w:p>
    <w:p w14:paraId="490A16C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14:paraId="39DA91B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2、中标人服务维修人员均经过良好的系统技术培训，并有丰富的现场维修经验。</w:t>
      </w:r>
    </w:p>
    <w:p w14:paraId="71E2FF3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3、若中标人未能满足上述售后服务要求中的任何一条，采购单位有权委托第三方单位提供售后服务，由此产生的一切费用由中标人承担。</w:t>
      </w:r>
    </w:p>
    <w:p w14:paraId="72121A28">
      <w:pPr>
        <w:spacing w:line="360" w:lineRule="auto"/>
        <w:rPr>
          <w:rFonts w:hint="eastAsia" w:eastAsia="宋体"/>
          <w:color w:val="auto"/>
          <w:sz w:val="24"/>
          <w:szCs w:val="24"/>
          <w:highlight w:val="none"/>
          <w:lang w:eastAsia="zh-CN"/>
        </w:rPr>
      </w:pP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、供货期：</w:t>
      </w:r>
      <w:r>
        <w:rPr>
          <w:rFonts w:hint="eastAsia" w:ascii="宋体" w:hAnsi="宋体"/>
          <w:color w:val="auto"/>
          <w:kern w:val="0"/>
          <w:sz w:val="24"/>
          <w:szCs w:val="24"/>
          <w:highlight w:val="none"/>
          <w:lang w:eastAsia="zh-CN"/>
        </w:rPr>
        <w:t>合同签订完成后并接到业主通知60日历天内完成供货及安装。</w:t>
      </w:r>
    </w:p>
    <w:p w14:paraId="769821BD">
      <w:pPr>
        <w:tabs>
          <w:tab w:val="left" w:pos="540"/>
        </w:tabs>
        <w:autoSpaceDE w:val="0"/>
        <w:autoSpaceDN w:val="0"/>
        <w:adjustRightInd w:val="0"/>
        <w:spacing w:line="360" w:lineRule="auto"/>
        <w:jc w:val="lef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九</w:t>
      </w:r>
      <w:r>
        <w:rPr>
          <w:rFonts w:hint="eastAsia" w:ascii="宋体" w:hAnsi="宋体"/>
          <w:b/>
          <w:color w:val="auto"/>
          <w:sz w:val="24"/>
          <w:szCs w:val="24"/>
          <w:highlight w:val="none"/>
        </w:rPr>
        <w:t>、付款方式：</w:t>
      </w:r>
    </w:p>
    <w:p w14:paraId="49C76C56">
      <w:pPr>
        <w:spacing w:line="360" w:lineRule="auto"/>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付款方式：合同生效以及具备实施条件后7个工作日内支付合同金额40%的预付款，安装调试完毕后付至合同总价的80%，验收合格并审定后付至</w:t>
      </w:r>
      <w:r>
        <w:rPr>
          <w:rFonts w:hint="eastAsia" w:ascii="宋体" w:hAnsi="宋体" w:cs="Times New Roman"/>
          <w:color w:val="auto"/>
          <w:sz w:val="24"/>
          <w:szCs w:val="24"/>
          <w:highlight w:val="none"/>
          <w:lang w:val="en-US" w:eastAsia="zh-CN" w:bidi="ar-SA"/>
        </w:rPr>
        <w:t>结算</w:t>
      </w:r>
      <w:r>
        <w:rPr>
          <w:rFonts w:hint="eastAsia" w:ascii="宋体" w:hAnsi="宋体" w:eastAsia="宋体" w:cs="Times New Roman"/>
          <w:color w:val="auto"/>
          <w:sz w:val="24"/>
          <w:szCs w:val="24"/>
          <w:highlight w:val="none"/>
          <w:lang w:val="en-US" w:eastAsia="zh-CN" w:bidi="ar-SA"/>
        </w:rPr>
        <w:t>合同总价的100%，发票应随付款进度及时提供给采购人。</w:t>
      </w:r>
      <w:bookmarkStart w:id="15" w:name="_Toc30259"/>
      <w:bookmarkStart w:id="16" w:name="_Toc26389"/>
    </w:p>
    <w:p w14:paraId="715643B3">
      <w:pPr>
        <w:spacing w:line="360" w:lineRule="auto"/>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甲方可根据实际情况增加或减少货物数量，乙方须无条件服从，并按实际货物数量结算。货物数量不论增减多少，单价不变，乙方不得拒绝。</w:t>
      </w:r>
    </w:p>
    <w:p w14:paraId="7781C189">
      <w:pPr>
        <w:pStyle w:val="24"/>
        <w:widowControl w:val="0"/>
        <w:spacing w:after="120" w:afterLines="0" w:line="380" w:lineRule="exact"/>
        <w:ind w:left="0"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Times New Roman"/>
          <w:b/>
          <w:bCs/>
          <w:color w:val="auto"/>
          <w:sz w:val="24"/>
          <w:szCs w:val="24"/>
          <w:highlight w:val="none"/>
          <w:lang w:val="en-US" w:eastAsia="zh-CN" w:bidi="ar-SA"/>
        </w:rPr>
        <w:t>十、</w:t>
      </w:r>
      <w:r>
        <w:rPr>
          <w:rFonts w:hint="eastAsia" w:ascii="宋体" w:hAnsi="宋体" w:eastAsia="宋体" w:cs="宋体"/>
          <w:b/>
          <w:bCs/>
          <w:color w:val="000000"/>
          <w:kern w:val="2"/>
          <w:sz w:val="24"/>
          <w:szCs w:val="24"/>
          <w:highlight w:val="none"/>
          <w:lang w:val="en-US" w:eastAsia="zh-CN" w:bidi="ar-SA"/>
        </w:rPr>
        <w:t>样品评审</w:t>
      </w:r>
    </w:p>
    <w:p w14:paraId="2F9BD14B">
      <w:pPr>
        <w:spacing w:line="360" w:lineRule="auto"/>
        <w:ind w:firstLine="480" w:firstLineChars="200"/>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样品要求：投标截止时间前各投标人须提供样品（LED线条灯10W、LED洗墙灯12W、LED投光灯60W各一套），样品提供不齐全或样品参数存在偏离将影响其技术得分，但中标后必须严格按照招标文件要求供货（注：样品上标注投标人信息）。</w:t>
      </w:r>
    </w:p>
    <w:p w14:paraId="17EC0FC3">
      <w:pPr>
        <w:spacing w:line="360" w:lineRule="auto"/>
        <w:ind w:left="239" w:leftChars="114" w:firstLine="240" w:firstLineChars="1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（2）样品的递交：样品在开标截止时间前递交至</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 xml:space="preserve">    三</w:t>
      </w:r>
      <w:bookmarkStart w:id="104" w:name="_GoBack"/>
      <w:bookmarkEnd w:id="104"/>
      <w:r>
        <w:rPr>
          <w:rFonts w:hint="eastAsia" w:ascii="宋体" w:hAnsi="宋体"/>
          <w:color w:val="auto"/>
          <w:sz w:val="24"/>
          <w:highlight w:val="none"/>
        </w:rPr>
        <w:t>号开标室（临海市巾山中路18号，移动公司对面）</w:t>
      </w:r>
      <w:r>
        <w:rPr>
          <w:rFonts w:hint="eastAsia" w:ascii="宋体" w:hAnsi="宋体"/>
          <w:color w:val="auto"/>
          <w:sz w:val="24"/>
          <w:highlight w:val="none"/>
          <w:lang w:eastAsia="zh-CN"/>
        </w:rPr>
        <w:t>。</w:t>
      </w:r>
    </w:p>
    <w:p w14:paraId="15F0B855">
      <w:pPr>
        <w:spacing w:line="360" w:lineRule="auto"/>
        <w:ind w:firstLine="480" w:firstLineChars="200"/>
      </w:pPr>
      <w:r>
        <w:rPr>
          <w:rFonts w:hint="eastAsia" w:ascii="宋体" w:hAnsi="宋体" w:eastAsia="宋体" w:cs="宋体"/>
          <w:color w:val="auto"/>
          <w:sz w:val="24"/>
          <w:szCs w:val="24"/>
          <w:highlight w:val="none"/>
          <w:lang w:val="en-US" w:eastAsia="zh-CN" w:bidi="ar-SA"/>
        </w:rPr>
        <w:t>（3）中标递交的样品将进行封存保管，作为供货验收时参照。若中标人递交的样品技术指标高于招标文件或国家相关标准，则以中标人递交的样品指标进行供货及验收。若中标人递交的样品技术指标低于招标文件或国家相关标准，则按招标文件或国家相关标准要求的指标进行供货及验收。</w:t>
      </w:r>
    </w:p>
    <w:p w14:paraId="732BD42F">
      <w:pPr>
        <w:pStyle w:val="25"/>
        <w:rPr>
          <w:rFonts w:hint="eastAsia"/>
          <w:lang w:val="en-US" w:eastAsia="zh-CN"/>
        </w:rPr>
      </w:pPr>
    </w:p>
    <w:p w14:paraId="050F34E8">
      <w:pPr>
        <w:spacing w:line="360" w:lineRule="auto"/>
        <w:rPr>
          <w:rFonts w:hint="eastAsia" w:ascii="宋体" w:hAnsi="宋体" w:eastAsia="宋体" w:cs="Times New Roman"/>
          <w:color w:val="auto"/>
          <w:sz w:val="24"/>
          <w:szCs w:val="24"/>
          <w:highlight w:val="none"/>
          <w:lang w:bidi="ar-SA"/>
        </w:rPr>
      </w:pPr>
      <w:r>
        <w:rPr>
          <w:rFonts w:hint="eastAsia" w:ascii="宋体" w:hAnsi="宋体" w:eastAsia="宋体" w:cs="Times New Roman"/>
          <w:b/>
          <w:bCs/>
          <w:color w:val="auto"/>
          <w:sz w:val="24"/>
          <w:szCs w:val="24"/>
          <w:highlight w:val="none"/>
          <w:lang w:val="en-US" w:eastAsia="zh-CN" w:bidi="ar-SA"/>
        </w:rPr>
        <w:t>十一、</w:t>
      </w:r>
      <w:r>
        <w:rPr>
          <w:rFonts w:hint="eastAsia" w:ascii="宋体" w:hAnsi="宋体" w:eastAsia="宋体" w:cs="Times New Roman"/>
          <w:b/>
          <w:bCs/>
          <w:color w:val="auto"/>
          <w:sz w:val="24"/>
          <w:szCs w:val="24"/>
          <w:highlight w:val="none"/>
          <w:lang w:bidi="ar-SA"/>
        </w:rPr>
        <w:t>其他要求</w:t>
      </w:r>
    </w:p>
    <w:p w14:paraId="77855F46">
      <w:pPr>
        <w:spacing w:line="360" w:lineRule="auto"/>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1、所有产品和器件均应符合有关国家的标准及相关规定要求。</w:t>
      </w:r>
    </w:p>
    <w:p w14:paraId="2B01EE31">
      <w:pPr>
        <w:spacing w:line="360" w:lineRule="auto"/>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2、本项目是交钥匙工程，供应商的报价应包含货款、标准附件、专用工具、包装、运输、装卸、保险、税金、货到就位以及安装及安装时所要的电线跟配件、调试、保管费、培训、保修、第三方检测等一切费用和税金等一切费用。</w:t>
      </w:r>
    </w:p>
    <w:p w14:paraId="70C282AE">
      <w:pPr>
        <w:rPr>
          <w:rFonts w:hint="eastAsia"/>
          <w:color w:val="auto"/>
          <w:sz w:val="24"/>
          <w:szCs w:val="24"/>
          <w:highlight w:val="none"/>
          <w:lang w:val="en-US" w:eastAsia="zh-CN"/>
        </w:rPr>
      </w:pPr>
    </w:p>
    <w:p w14:paraId="22BBFA6C">
      <w:pPr>
        <w:rPr>
          <w:rFonts w:hint="eastAsia"/>
          <w:color w:val="auto"/>
          <w:sz w:val="24"/>
          <w:szCs w:val="24"/>
          <w:highlight w:val="none"/>
          <w:lang w:val="en-US" w:eastAsia="zh-CN"/>
        </w:rPr>
      </w:pPr>
    </w:p>
    <w:p w14:paraId="40AC742B">
      <w:pPr>
        <w:rPr>
          <w:rFonts w:hint="eastAsia"/>
          <w:color w:val="auto"/>
          <w:sz w:val="24"/>
          <w:szCs w:val="24"/>
          <w:highlight w:val="none"/>
          <w:lang w:val="en-US" w:eastAsia="zh-CN"/>
        </w:rPr>
      </w:pPr>
    </w:p>
    <w:p w14:paraId="6B9C564B">
      <w:pPr>
        <w:rPr>
          <w:rFonts w:hint="eastAsia"/>
          <w:color w:val="auto"/>
          <w:sz w:val="24"/>
          <w:szCs w:val="24"/>
          <w:highlight w:val="none"/>
          <w:lang w:val="en-US" w:eastAsia="zh-CN"/>
        </w:rPr>
      </w:pPr>
    </w:p>
    <w:p w14:paraId="3A3958D1">
      <w:pPr>
        <w:rPr>
          <w:rFonts w:hint="eastAsia"/>
          <w:color w:val="auto"/>
          <w:sz w:val="24"/>
          <w:szCs w:val="24"/>
          <w:highlight w:val="none"/>
          <w:lang w:val="en-US" w:eastAsia="zh-CN"/>
        </w:rPr>
      </w:pPr>
    </w:p>
    <w:p w14:paraId="1A032984">
      <w:pPr>
        <w:rPr>
          <w:rFonts w:hint="eastAsia" w:ascii="宋体" w:hAnsi="Courier New"/>
          <w:b/>
          <w:color w:val="auto"/>
          <w:kern w:val="0"/>
          <w:sz w:val="30"/>
          <w:szCs w:val="30"/>
          <w:highlight w:val="none"/>
        </w:rPr>
      </w:pPr>
    </w:p>
    <w:p w14:paraId="6476FBA7">
      <w:pPr>
        <w:rPr>
          <w:rFonts w:hint="eastAsia" w:ascii="宋体" w:hAnsi="Courier New"/>
          <w:b/>
          <w:color w:val="auto"/>
          <w:kern w:val="0"/>
          <w:sz w:val="30"/>
          <w:szCs w:val="30"/>
          <w:highlight w:val="none"/>
        </w:rPr>
      </w:pPr>
    </w:p>
    <w:p w14:paraId="3463AAEE">
      <w:pPr>
        <w:rPr>
          <w:rFonts w:hint="eastAsia" w:ascii="宋体" w:hAnsi="Courier New"/>
          <w:b/>
          <w:color w:val="auto"/>
          <w:kern w:val="0"/>
          <w:sz w:val="30"/>
          <w:szCs w:val="30"/>
          <w:highlight w:val="none"/>
        </w:rPr>
      </w:pPr>
    </w:p>
    <w:p w14:paraId="6C6EF0AE">
      <w:pPr>
        <w:pStyle w:val="2"/>
        <w:rPr>
          <w:rFonts w:hint="eastAsia"/>
        </w:rPr>
      </w:pPr>
    </w:p>
    <w:p w14:paraId="5AF4DB30">
      <w:pPr>
        <w:rPr>
          <w:rFonts w:hint="eastAsia" w:ascii="宋体" w:hAnsi="Courier New"/>
          <w:b/>
          <w:color w:val="auto"/>
          <w:kern w:val="0"/>
          <w:sz w:val="30"/>
          <w:szCs w:val="30"/>
          <w:highlight w:val="none"/>
        </w:rPr>
      </w:pPr>
    </w:p>
    <w:p w14:paraId="067C005D">
      <w:pPr>
        <w:rPr>
          <w:rFonts w:hint="eastAsia" w:ascii="宋体" w:hAnsi="Courier New"/>
          <w:b/>
          <w:color w:val="auto"/>
          <w:kern w:val="0"/>
          <w:sz w:val="30"/>
          <w:szCs w:val="30"/>
          <w:highlight w:val="none"/>
        </w:rPr>
      </w:pPr>
    </w:p>
    <w:p w14:paraId="20F0BDFE">
      <w:pPr>
        <w:rPr>
          <w:rFonts w:hint="eastAsia" w:ascii="宋体" w:hAnsi="Courier New"/>
          <w:b/>
          <w:color w:val="auto"/>
          <w:kern w:val="0"/>
          <w:sz w:val="30"/>
          <w:szCs w:val="30"/>
          <w:highlight w:val="none"/>
        </w:rPr>
      </w:pPr>
    </w:p>
    <w:p w14:paraId="47D81298">
      <w:pPr>
        <w:jc w:val="center"/>
        <w:rPr>
          <w:rFonts w:hint="eastAsia" w:ascii="宋体" w:hAnsi="Courier New"/>
          <w:b/>
          <w:color w:val="auto"/>
          <w:kern w:val="0"/>
          <w:sz w:val="30"/>
          <w:szCs w:val="30"/>
          <w:highlight w:val="none"/>
        </w:rPr>
      </w:pPr>
    </w:p>
    <w:p w14:paraId="4A15C5D2">
      <w:pPr>
        <w:jc w:val="center"/>
        <w:rPr>
          <w:rFonts w:hint="eastAsia" w:ascii="宋体" w:hAnsi="Courier New"/>
          <w:b/>
          <w:color w:val="auto"/>
          <w:kern w:val="0"/>
          <w:sz w:val="30"/>
          <w:szCs w:val="30"/>
          <w:highlight w:val="none"/>
        </w:rPr>
      </w:pPr>
    </w:p>
    <w:p w14:paraId="5776F996">
      <w:pPr>
        <w:jc w:val="center"/>
        <w:rPr>
          <w:rFonts w:hint="eastAsia" w:ascii="宋体" w:hAnsi="宋体"/>
          <w:b/>
          <w:color w:val="auto"/>
          <w:sz w:val="30"/>
          <w:szCs w:val="30"/>
          <w:highlight w:val="none"/>
        </w:rPr>
      </w:pPr>
      <w:r>
        <w:rPr>
          <w:rFonts w:hint="eastAsia" w:ascii="宋体" w:hAnsi="Courier New"/>
          <w:b/>
          <w:color w:val="auto"/>
          <w:kern w:val="0"/>
          <w:sz w:val="30"/>
          <w:szCs w:val="30"/>
          <w:highlight w:val="none"/>
        </w:rPr>
        <w:t>第三章  投标人须知</w:t>
      </w:r>
      <w:bookmarkEnd w:id="13"/>
      <w:bookmarkEnd w:id="14"/>
      <w:bookmarkEnd w:id="15"/>
      <w:bookmarkEnd w:id="16"/>
    </w:p>
    <w:p w14:paraId="632D66DD">
      <w:pPr>
        <w:snapToGrid w:val="0"/>
        <w:spacing w:before="120" w:beforeLines="50" w:after="120" w:afterLines="50"/>
        <w:ind w:left="476"/>
        <w:jc w:val="center"/>
        <w:rPr>
          <w:rFonts w:hint="eastAsia" w:ascii="宋体" w:hAnsi="宋体"/>
          <w:b/>
          <w:color w:val="auto"/>
          <w:sz w:val="24"/>
          <w:szCs w:val="24"/>
          <w:highlight w:val="none"/>
        </w:rPr>
      </w:pPr>
      <w:r>
        <w:rPr>
          <w:rFonts w:hint="eastAsia" w:ascii="宋体" w:hAnsi="宋体"/>
          <w:b/>
          <w:color w:val="auto"/>
          <w:sz w:val="24"/>
          <w:szCs w:val="24"/>
          <w:highlight w:val="none"/>
        </w:rPr>
        <w:t>前附表</w:t>
      </w:r>
    </w:p>
    <w:tbl>
      <w:tblPr>
        <w:tblStyle w:val="19"/>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8896"/>
      </w:tblGrid>
      <w:tr w14:paraId="76A5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6533C34">
            <w:pPr>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CA3B1EE">
            <w:pPr>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内容、要求</w:t>
            </w:r>
          </w:p>
        </w:tc>
      </w:tr>
      <w:tr w14:paraId="2D32D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540C540C">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65B2DDC">
            <w:pPr>
              <w:pStyle w:val="17"/>
              <w:spacing w:before="0" w:beforeAutospacing="0" w:after="0" w:afterAutospacing="0" w:line="400" w:lineRule="exact"/>
              <w:rPr>
                <w:rFonts w:hint="eastAsia" w:eastAsia="宋体"/>
                <w:color w:val="auto"/>
                <w:kern w:val="2"/>
                <w:sz w:val="24"/>
                <w:szCs w:val="24"/>
                <w:highlight w:val="none"/>
                <w:lang w:eastAsia="zh-CN"/>
              </w:rPr>
            </w:pPr>
            <w:r>
              <w:rPr>
                <w:rFonts w:hint="eastAsia"/>
                <w:color w:val="auto"/>
                <w:kern w:val="2"/>
                <w:sz w:val="24"/>
                <w:szCs w:val="24"/>
                <w:highlight w:val="none"/>
              </w:rPr>
              <w:t>项目名称：</w:t>
            </w:r>
            <w:r>
              <w:rPr>
                <w:rFonts w:hint="eastAsia"/>
                <w:color w:val="auto"/>
                <w:kern w:val="2"/>
                <w:sz w:val="24"/>
                <w:szCs w:val="24"/>
                <w:highlight w:val="none"/>
                <w:lang w:eastAsia="zh-CN"/>
              </w:rPr>
              <w:t>临海市公安局“战训合一”培训基地（亮化采购）</w:t>
            </w:r>
          </w:p>
        </w:tc>
      </w:tr>
      <w:tr w14:paraId="39528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1B2BF138">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74F3E273">
            <w:pPr>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采购内容及数量：详见“第二章 招标需求”</w:t>
            </w:r>
          </w:p>
        </w:tc>
      </w:tr>
      <w:tr w14:paraId="61C5F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127BA290">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D9F9380">
            <w:pPr>
              <w:snapToGrid w:val="0"/>
              <w:spacing w:line="360" w:lineRule="exact"/>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bidi="ar-SA"/>
              </w:rPr>
              <w:t>投标报价及费用：1、本项目投标应以人民币报价；2、不论投标结果如何，投标人均应自行承担所有与投标有关的全部费用；</w:t>
            </w:r>
            <w:r>
              <w:rPr>
                <w:rFonts w:hint="eastAsia" w:ascii="宋体" w:hAnsi="宋体" w:eastAsia="宋体" w:cs="Times New Roman"/>
                <w:b/>
                <w:bCs/>
                <w:color w:val="auto"/>
                <w:sz w:val="24"/>
                <w:szCs w:val="24"/>
                <w:highlight w:val="none"/>
                <w:lang w:bidi="ar-SA"/>
              </w:rPr>
              <w:t>3、本项目招标代理服务费由中标人支付给采购代理机构，在采购代理机构发出成交通知书前一次性付清招标代理服务费用，收费采用差额定率累进计算，其中累进计费方式：100万以下*1.5%。</w:t>
            </w:r>
          </w:p>
        </w:tc>
      </w:tr>
      <w:tr w14:paraId="577F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5E73CF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D601889">
            <w:pPr>
              <w:snapToGrid w:val="0"/>
              <w:spacing w:line="360" w:lineRule="exact"/>
              <w:rPr>
                <w:rFonts w:hint="eastAsia" w:ascii="宋体" w:hAnsi="宋体"/>
                <w:color w:val="auto"/>
                <w:sz w:val="24"/>
                <w:szCs w:val="24"/>
                <w:highlight w:val="none"/>
              </w:rPr>
            </w:pPr>
            <w:r>
              <w:rPr>
                <w:rFonts w:hint="eastAsia" w:ascii="宋体" w:hAnsi="宋体"/>
                <w:b/>
                <w:bCs/>
                <w:color w:val="auto"/>
                <w:sz w:val="24"/>
                <w:szCs w:val="24"/>
                <w:highlight w:val="none"/>
              </w:rPr>
              <w:t>现场踏勘</w:t>
            </w:r>
            <w:r>
              <w:rPr>
                <w:rFonts w:hint="eastAsia" w:ascii="宋体" w:hAnsi="宋体"/>
                <w:color w:val="auto"/>
                <w:sz w:val="24"/>
                <w:szCs w:val="24"/>
                <w:highlight w:val="none"/>
              </w:rPr>
              <w:t>：投标人可对项目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0B68D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1D0F9F3D">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5DB59464">
            <w:pPr>
              <w:snapToGrid w:val="0"/>
              <w:spacing w:line="360" w:lineRule="exact"/>
              <w:rPr>
                <w:rFonts w:hint="eastAsia" w:ascii="宋体" w:hAnsi="宋体"/>
                <w:b/>
                <w:color w:val="auto"/>
                <w:sz w:val="24"/>
                <w:szCs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14:paraId="228B8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6D1FB1C">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68B5F50B">
            <w:pPr>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投标截止时间、开标时间及地点：详见“第一章  投标邀请”</w:t>
            </w:r>
          </w:p>
        </w:tc>
      </w:tr>
      <w:tr w14:paraId="54E42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E2AF855">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7</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7B9FBE43">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评标办法</w:t>
            </w:r>
            <w:r>
              <w:rPr>
                <w:rFonts w:hint="eastAsia" w:ascii="宋体" w:hAnsi="宋体"/>
                <w:b/>
                <w:color w:val="auto"/>
                <w:sz w:val="24"/>
                <w:szCs w:val="24"/>
                <w:highlight w:val="none"/>
              </w:rPr>
              <w:t>：</w:t>
            </w:r>
            <w:r>
              <w:rPr>
                <w:rFonts w:hint="eastAsia" w:ascii="宋体" w:hAnsi="宋体"/>
                <w:color w:val="auto"/>
                <w:sz w:val="24"/>
                <w:szCs w:val="24"/>
                <w:highlight w:val="none"/>
              </w:rPr>
              <w:t>综合评分法</w:t>
            </w:r>
          </w:p>
        </w:tc>
      </w:tr>
      <w:tr w14:paraId="21031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D639A7E">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74F3E7B">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b/>
                <w:color w:val="auto"/>
                <w:sz w:val="24"/>
                <w:szCs w:val="24"/>
                <w:highlight w:val="none"/>
                <w:shd w:val="pct10" w:color="auto" w:fill="FFFFFF"/>
              </w:rPr>
              <w:t>▲</w:t>
            </w:r>
            <w:r>
              <w:rPr>
                <w:rFonts w:hint="eastAsia" w:ascii="宋体" w:hAnsi="宋体"/>
                <w:color w:val="auto"/>
                <w:sz w:val="24"/>
                <w:szCs w:val="24"/>
                <w:highlight w:val="none"/>
              </w:rPr>
              <w:t>投标有效期：自投标截止日起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天投标文件应保持有效</w:t>
            </w:r>
          </w:p>
        </w:tc>
      </w:tr>
      <w:tr w14:paraId="481A3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9092AE8">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9</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784CDC7">
            <w:pPr>
              <w:autoSpaceDE w:val="0"/>
              <w:autoSpaceDN w:val="0"/>
              <w:snapToGrid w:val="0"/>
              <w:spacing w:line="360" w:lineRule="exact"/>
              <w:textAlignment w:val="bottom"/>
              <w:rPr>
                <w:rFonts w:hint="eastAsia" w:ascii="宋体" w:hAnsi="宋体"/>
                <w:b/>
                <w:color w:val="auto"/>
                <w:sz w:val="24"/>
                <w:szCs w:val="24"/>
                <w:highlight w:val="none"/>
                <w:u w:val="single"/>
              </w:rPr>
            </w:pPr>
            <w:r>
              <w:rPr>
                <w:rFonts w:hint="eastAsia" w:ascii="宋体" w:hAnsi="宋体"/>
                <w:b/>
                <w:color w:val="auto"/>
                <w:sz w:val="24"/>
                <w:szCs w:val="24"/>
                <w:highlight w:val="none"/>
                <w:u w:val="single"/>
                <w:shd w:val="pct10" w:color="auto" w:fill="FFFFFF"/>
              </w:rPr>
              <w:t>实质性条款：带▲是实质性条款，投标人不得负偏离或内容缺失，否则为无效标。</w:t>
            </w:r>
          </w:p>
        </w:tc>
      </w:tr>
      <w:tr w14:paraId="53E58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4E8F910F">
            <w:pPr>
              <w:snapToGrid w:val="0"/>
              <w:spacing w:line="40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4A1AA72">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highlight w:val="none"/>
              </w:rPr>
              <w:t>中标公告及中标通知书：评标结束后7个工作日内，中标公告发布于</w:t>
            </w:r>
            <w:r>
              <w:rPr>
                <w:rFonts w:hint="eastAsia" w:ascii="宋体" w:hAnsi="宋体" w:cs="Arial"/>
                <w:color w:val="auto"/>
                <w:sz w:val="24"/>
                <w:highlight w:val="none"/>
                <w:lang w:bidi="ar-SA"/>
              </w:rPr>
              <w:t>采购公告发布的网站。</w:t>
            </w:r>
          </w:p>
        </w:tc>
      </w:tr>
      <w:tr w14:paraId="6D46D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84393B2">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7DE2B1DB">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签订合同时间：中标通知书发出后30日内。</w:t>
            </w:r>
          </w:p>
        </w:tc>
      </w:tr>
      <w:tr w14:paraId="0AD01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383905F">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5903E33">
            <w:pPr>
              <w:tabs>
                <w:tab w:val="left" w:pos="540"/>
              </w:tabs>
              <w:autoSpaceDE w:val="0"/>
              <w:autoSpaceDN w:val="0"/>
              <w:adjustRightInd w:val="0"/>
              <w:spacing w:line="360" w:lineRule="auto"/>
              <w:jc w:val="left"/>
              <w:rPr>
                <w:rFonts w:hint="eastAsia" w:ascii="宋体" w:hAnsi="宋体"/>
                <w:b/>
                <w:bCs/>
                <w:color w:val="auto"/>
                <w:sz w:val="24"/>
                <w:szCs w:val="24"/>
                <w:highlight w:val="none"/>
              </w:rPr>
            </w:pPr>
            <w:r>
              <w:rPr>
                <w:rFonts w:hint="eastAsia" w:ascii="宋体" w:hAnsi="宋体"/>
                <w:color w:val="auto"/>
                <w:sz w:val="24"/>
                <w:szCs w:val="24"/>
                <w:highlight w:val="none"/>
              </w:rPr>
              <w:t>▲付款方式：</w:t>
            </w:r>
            <w:r>
              <w:rPr>
                <w:rFonts w:hint="eastAsia" w:ascii="宋体" w:hAnsi="宋体"/>
                <w:bCs/>
                <w:color w:val="auto"/>
                <w:kern w:val="0"/>
                <w:sz w:val="24"/>
                <w:szCs w:val="24"/>
                <w:highlight w:val="none"/>
                <w:lang w:val="zh-CN" w:eastAsia="zh-CN"/>
              </w:rPr>
              <w:t>合同生效以及具备实施条件后7个工作日内支付合同金额40%的预付款，安装调试完毕后付至合同总价的80%，验收合格并审定后付至</w:t>
            </w:r>
            <w:r>
              <w:rPr>
                <w:rFonts w:hint="eastAsia" w:ascii="宋体" w:hAnsi="宋体"/>
                <w:bCs/>
                <w:color w:val="auto"/>
                <w:kern w:val="0"/>
                <w:sz w:val="24"/>
                <w:szCs w:val="24"/>
                <w:highlight w:val="none"/>
                <w:lang w:val="en-US" w:eastAsia="zh-CN"/>
              </w:rPr>
              <w:t>结算</w:t>
            </w:r>
            <w:r>
              <w:rPr>
                <w:rFonts w:hint="eastAsia" w:ascii="宋体" w:hAnsi="宋体"/>
                <w:bCs/>
                <w:color w:val="auto"/>
                <w:kern w:val="0"/>
                <w:sz w:val="24"/>
                <w:szCs w:val="24"/>
                <w:highlight w:val="none"/>
                <w:lang w:val="zh-CN" w:eastAsia="zh-CN"/>
              </w:rPr>
              <w:t>合同总价的100%，发票应随付款进度及时提供给采购人。</w:t>
            </w:r>
          </w:p>
        </w:tc>
      </w:tr>
      <w:tr w14:paraId="1049F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662489F">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101ACB8">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highlight w:val="none"/>
              </w:rPr>
              <w:t>履约保证金的收取及退还:按中标价的</w:t>
            </w:r>
            <w:r>
              <w:rPr>
                <w:rFonts w:hint="eastAsia" w:ascii="宋体" w:hAnsi="宋体"/>
                <w:b/>
                <w:color w:val="auto"/>
                <w:sz w:val="24"/>
                <w:highlight w:val="none"/>
              </w:rPr>
              <w:t>1%</w:t>
            </w:r>
            <w:r>
              <w:rPr>
                <w:rFonts w:hint="eastAsia" w:ascii="宋体" w:hAnsi="宋体"/>
                <w:color w:val="auto"/>
                <w:sz w:val="24"/>
                <w:highlight w:val="none"/>
              </w:rPr>
              <w:t>收取，</w:t>
            </w:r>
            <w:r>
              <w:rPr>
                <w:rFonts w:hint="eastAsia" w:ascii="宋体" w:hAnsi="宋体"/>
                <w:b/>
                <w:color w:val="auto"/>
                <w:sz w:val="24"/>
                <w:highlight w:val="none"/>
                <w:u w:val="single"/>
                <w:shd w:val="pct10" w:color="auto" w:fill="FFFFFF"/>
              </w:rPr>
              <w:t>领取中标通知书前缴纳至临海市公共资源交易中心账户。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eastAsia="zh-CN"/>
              </w:rPr>
              <w:t>凭《临海市政府采购验收单》向临海市公共资源交易中心</w:t>
            </w:r>
            <w:r>
              <w:rPr>
                <w:rFonts w:hint="eastAsia" w:ascii="宋体" w:hAnsi="宋体"/>
                <w:color w:val="auto"/>
                <w:sz w:val="24"/>
                <w:highlight w:val="none"/>
                <w:lang w:val="en-US" w:eastAsia="zh-CN"/>
              </w:rPr>
              <w:t>申请</w:t>
            </w:r>
            <w:r>
              <w:rPr>
                <w:rFonts w:hint="eastAsia" w:ascii="宋体" w:hAnsi="宋体"/>
                <w:color w:val="auto"/>
                <w:sz w:val="24"/>
                <w:highlight w:val="none"/>
                <w:lang w:val="zh-CN" w:eastAsia="zh-CN"/>
              </w:rPr>
              <w:t>退还。</w:t>
            </w:r>
          </w:p>
        </w:tc>
      </w:tr>
      <w:tr w14:paraId="4C467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33671C3B">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45E9FD9">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解释：本招标文件的解释权属于招标人。</w:t>
            </w:r>
            <w:r>
              <w:rPr>
                <w:rFonts w:hint="eastAsia" w:ascii="宋体" w:hAnsi="宋体"/>
                <w:b/>
                <w:bCs/>
                <w:color w:val="auto"/>
                <w:sz w:val="24"/>
                <w:szCs w:val="24"/>
                <w:highlight w:val="none"/>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14:paraId="7CD3DCB6">
      <w:pPr>
        <w:pStyle w:val="9"/>
        <w:snapToGrid w:val="0"/>
        <w:spacing w:before="50" w:beforeLines="0" w:after="50" w:afterLines="0"/>
        <w:rPr>
          <w:rFonts w:hint="eastAsia" w:hAnsi="宋体"/>
          <w:b/>
          <w:color w:val="auto"/>
          <w:sz w:val="24"/>
          <w:szCs w:val="24"/>
          <w:highlight w:val="none"/>
        </w:rPr>
      </w:pPr>
      <w:r>
        <w:rPr>
          <w:rFonts w:hAnsi="宋体"/>
          <w:b/>
          <w:color w:val="auto"/>
          <w:sz w:val="24"/>
          <w:szCs w:val="24"/>
          <w:highlight w:val="none"/>
        </w:rPr>
        <w:br w:type="page"/>
      </w:r>
    </w:p>
    <w:p w14:paraId="55446722">
      <w:pPr>
        <w:pStyle w:val="9"/>
        <w:snapToGrid w:val="0"/>
        <w:spacing w:before="50" w:beforeLines="0" w:after="50" w:afterLines="0" w:line="420" w:lineRule="exact"/>
        <w:ind w:firstLine="482" w:firstLineChars="200"/>
        <w:rPr>
          <w:rFonts w:hAnsi="宋体"/>
          <w:b/>
          <w:color w:val="auto"/>
          <w:sz w:val="24"/>
          <w:szCs w:val="24"/>
          <w:highlight w:val="none"/>
        </w:rPr>
      </w:pPr>
      <w:r>
        <w:rPr>
          <w:rFonts w:hint="eastAsia" w:hAnsi="宋体"/>
          <w:b/>
          <w:color w:val="auto"/>
          <w:sz w:val="24"/>
          <w:szCs w:val="24"/>
          <w:highlight w:val="none"/>
        </w:rPr>
        <w:t>一 、总  则</w:t>
      </w:r>
    </w:p>
    <w:p w14:paraId="1DB057D1">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（一）适用范围</w:t>
      </w:r>
    </w:p>
    <w:p w14:paraId="24060DCE">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本招标文件适用于本项目的招标、投标、评标、定标、验收、合同履约、付款等行为。</w:t>
      </w:r>
    </w:p>
    <w:p w14:paraId="4FEBC454">
      <w:pPr>
        <w:snapToGrid w:val="0"/>
        <w:spacing w:before="120" w:beforeLines="50" w:line="420" w:lineRule="exact"/>
        <w:ind w:firstLine="354" w:firstLineChars="147"/>
        <w:jc w:val="left"/>
        <w:rPr>
          <w:rFonts w:hint="eastAsia" w:ascii="宋体" w:hAnsi="宋体"/>
          <w:b/>
          <w:color w:val="auto"/>
          <w:sz w:val="24"/>
          <w:szCs w:val="24"/>
          <w:highlight w:val="none"/>
        </w:rPr>
      </w:pPr>
      <w:r>
        <w:rPr>
          <w:rFonts w:hint="eastAsia" w:ascii="宋体" w:hAnsi="宋体"/>
          <w:b/>
          <w:color w:val="auto"/>
          <w:sz w:val="24"/>
          <w:szCs w:val="24"/>
          <w:highlight w:val="none"/>
        </w:rPr>
        <w:t>（二）定义</w:t>
      </w:r>
    </w:p>
    <w:p w14:paraId="336E154C">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1.“招标人”系指组织本次招标的</w:t>
      </w:r>
      <w:r>
        <w:rPr>
          <w:rFonts w:hint="eastAsia" w:ascii="宋体" w:hAnsi="宋体"/>
          <w:color w:val="auto"/>
          <w:sz w:val="24"/>
          <w:szCs w:val="24"/>
          <w:highlight w:val="none"/>
          <w:u w:val="single"/>
        </w:rPr>
        <w:t>采购代理机构</w:t>
      </w:r>
      <w:r>
        <w:rPr>
          <w:rFonts w:hint="eastAsia" w:ascii="宋体" w:hAnsi="宋体"/>
          <w:color w:val="auto"/>
          <w:sz w:val="24"/>
          <w:szCs w:val="24"/>
          <w:highlight w:val="none"/>
        </w:rPr>
        <w:t>和采购单位。</w:t>
      </w:r>
    </w:p>
    <w:p w14:paraId="17F0AE0D">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2.“投标人”系指向招标人提交投标文件的单位。</w:t>
      </w:r>
    </w:p>
    <w:p w14:paraId="066F2E49">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3.“产品”系指供方按招标文件规定，须向采购单位提供的一切设备、保险、税金、备品备件、工具、手册及其它有关技术资料和材料。</w:t>
      </w:r>
    </w:p>
    <w:p w14:paraId="30AB0644">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4.“服务”系指招标文件规定投标人须承担的安装、调试、技术协助、校准、培训、技术指导以及其他类似的义务。</w:t>
      </w:r>
    </w:p>
    <w:p w14:paraId="02B7B97B">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5.“项目”系指投标人按招标文件规定向采购单位提供的产品和服务。</w:t>
      </w:r>
    </w:p>
    <w:p w14:paraId="7AA039A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6.“书面形式”包括信函、传真、电报等。</w:t>
      </w:r>
    </w:p>
    <w:p w14:paraId="584CD50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7.“▲”系指实质性要求条款。</w:t>
      </w:r>
    </w:p>
    <w:p w14:paraId="1348E1A5">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（三）招标方式</w:t>
      </w:r>
    </w:p>
    <w:p w14:paraId="4F787A5B">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本次招标采用公开招标方式进行。</w:t>
      </w:r>
    </w:p>
    <w:p w14:paraId="4253E8E1">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（四）投标委托</w:t>
      </w:r>
    </w:p>
    <w:p w14:paraId="25685817">
      <w:pPr>
        <w:pStyle w:val="8"/>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14:paraId="77EC5919">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（五）投标费用及结算</w:t>
      </w:r>
    </w:p>
    <w:p w14:paraId="6A8B8028">
      <w:pPr>
        <w:snapToGrid w:val="0"/>
        <w:spacing w:line="420" w:lineRule="exact"/>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1）不论投标结果如何，投标人均应自行承担所有与投标有关的全部费用。</w:t>
      </w:r>
    </w:p>
    <w:p w14:paraId="7792EDEF">
      <w:pPr>
        <w:spacing w:line="420" w:lineRule="exact"/>
        <w:ind w:firstLine="480" w:firstLineChars="200"/>
        <w:rPr>
          <w:rFonts w:hint="eastAsia" w:ascii="宋体" w:hAnsi="宋体" w:cs="宋体"/>
          <w:b/>
          <w:color w:val="auto"/>
          <w:sz w:val="24"/>
          <w:szCs w:val="24"/>
          <w:highlight w:val="none"/>
          <w:u w:val="single"/>
          <w:lang w:bidi="ar-SA"/>
        </w:rPr>
      </w:pPr>
      <w:r>
        <w:rPr>
          <w:rFonts w:hint="eastAsia" w:ascii="宋体" w:hAnsi="宋体" w:cs="宋体"/>
          <w:color w:val="auto"/>
          <w:sz w:val="24"/>
          <w:szCs w:val="24"/>
          <w:highlight w:val="none"/>
          <w:lang w:bidi="ar-SA"/>
        </w:rPr>
        <w:t>2）除业主要求或设计变更要求外不签署任何增加费用的联系单，</w:t>
      </w:r>
      <w:r>
        <w:rPr>
          <w:rFonts w:hint="eastAsia" w:ascii="宋体" w:hAnsi="宋体" w:cs="宋体"/>
          <w:bCs/>
          <w:color w:val="auto"/>
          <w:sz w:val="24"/>
          <w:szCs w:val="24"/>
          <w:highlight w:val="none"/>
          <w:lang w:bidi="ar-SA"/>
        </w:rPr>
        <w:t>工程量清单外而要完成本项目所必需的设备、物料、服务等各</w:t>
      </w:r>
      <w:r>
        <w:rPr>
          <w:rFonts w:hint="eastAsia" w:ascii="宋体" w:hAnsi="宋体" w:cs="宋体"/>
          <w:color w:val="auto"/>
          <w:sz w:val="24"/>
          <w:szCs w:val="24"/>
          <w:highlight w:val="none"/>
          <w:lang w:bidi="ar-SA"/>
        </w:rPr>
        <w:t>投标人请自行考虑并计入投标总报价，中标后不予调整。</w:t>
      </w:r>
      <w:r>
        <w:rPr>
          <w:rFonts w:hint="eastAsia" w:ascii="宋体" w:hAnsi="宋体" w:cs="宋体"/>
          <w:b/>
          <w:color w:val="auto"/>
          <w:sz w:val="24"/>
          <w:szCs w:val="24"/>
          <w:highlight w:val="none"/>
          <w:lang w:bidi="ar-SA"/>
        </w:rPr>
        <w:t>投标时工程量按照招标文件中提供的工程量进行投标报价，竣工决算时按实决算。</w:t>
      </w:r>
    </w:p>
    <w:p w14:paraId="79DFE5C2">
      <w:pPr>
        <w:snapToGrid w:val="0"/>
        <w:spacing w:before="120" w:beforeLines="50" w:line="420" w:lineRule="exact"/>
        <w:ind w:firstLine="472" w:firstLineChars="196"/>
        <w:rPr>
          <w:rFonts w:hint="eastAsia" w:ascii="宋体" w:hAnsi="宋体" w:cs="宋体"/>
          <w:b/>
          <w:color w:val="auto"/>
          <w:kern w:val="0"/>
          <w:sz w:val="24"/>
          <w:szCs w:val="24"/>
          <w:highlight w:val="none"/>
          <w:lang w:bidi="ar-SA"/>
        </w:rPr>
      </w:pPr>
      <w:r>
        <w:rPr>
          <w:rFonts w:hint="eastAsia" w:ascii="宋体" w:hAnsi="宋体"/>
          <w:b/>
          <w:color w:val="auto"/>
          <w:sz w:val="24"/>
          <w:szCs w:val="24"/>
          <w:highlight w:val="none"/>
        </w:rPr>
        <w:t>（六）</w:t>
      </w:r>
      <w:r>
        <w:rPr>
          <w:rFonts w:hint="eastAsia" w:ascii="宋体" w:hAnsi="宋体" w:cs="宋体"/>
          <w:b/>
          <w:color w:val="auto"/>
          <w:kern w:val="0"/>
          <w:sz w:val="24"/>
          <w:szCs w:val="24"/>
          <w:highlight w:val="none"/>
          <w:lang w:bidi="ar-SA"/>
        </w:rPr>
        <w:t>转包与分包</w:t>
      </w:r>
    </w:p>
    <w:p w14:paraId="19F5AA14">
      <w:pPr>
        <w:snapToGrid w:val="0"/>
        <w:spacing w:line="420" w:lineRule="exact"/>
        <w:ind w:firstLine="720" w:firstLineChars="300"/>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本项目不允许转包与分包。</w:t>
      </w:r>
    </w:p>
    <w:p w14:paraId="3211F853">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（七）特别说明</w:t>
      </w:r>
    </w:p>
    <w:p w14:paraId="552FF66D">
      <w:pPr>
        <w:widowControl/>
        <w:spacing w:line="42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14:paraId="44C36026">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A418C9">
      <w:pPr>
        <w:pStyle w:val="9"/>
        <w:snapToGrid w:val="0"/>
        <w:spacing w:before="50" w:beforeLines="0" w:after="5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14:paraId="313E2E4A">
      <w:pPr>
        <w:pStyle w:val="9"/>
        <w:snapToGrid w:val="0"/>
        <w:spacing w:before="50" w:beforeLines="0" w:after="5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14:paraId="3E3D7D29">
      <w:pPr>
        <w:pStyle w:val="9"/>
        <w:snapToGrid w:val="0"/>
        <w:spacing w:before="50" w:beforeLines="0" w:after="5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2436816C">
      <w:pPr>
        <w:pStyle w:val="9"/>
        <w:snapToGrid w:val="0"/>
        <w:spacing w:before="120" w:beforeLines="0" w:after="120" w:afterLines="0" w:line="420" w:lineRule="exact"/>
        <w:ind w:firstLine="472" w:firstLineChars="196"/>
        <w:rPr>
          <w:rFonts w:hint="eastAsia" w:hAnsi="宋体"/>
          <w:b/>
          <w:bCs/>
          <w:color w:val="auto"/>
          <w:sz w:val="24"/>
          <w:szCs w:val="24"/>
          <w:highlight w:val="none"/>
        </w:rPr>
      </w:pPr>
      <w:r>
        <w:rPr>
          <w:rFonts w:hint="eastAsia" w:hAnsi="宋体"/>
          <w:b/>
          <w:bCs/>
          <w:color w:val="auto"/>
          <w:sz w:val="24"/>
          <w:szCs w:val="24"/>
          <w:highlight w:val="none"/>
        </w:rPr>
        <w:t>（八）质疑</w:t>
      </w:r>
    </w:p>
    <w:p w14:paraId="6D5DFBBA">
      <w:pPr>
        <w:widowControl/>
        <w:spacing w:line="420" w:lineRule="exact"/>
        <w:ind w:firstLine="480" w:firstLineChars="2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1.投标人认为招标文件、采购过程和中标结果使自己的权益受到损害的，以书面形式</w:t>
      </w:r>
      <w:r>
        <w:rPr>
          <w:rFonts w:hint="eastAsia" w:ascii="宋体" w:hAnsi="宋体" w:cs="宋体"/>
          <w:b/>
          <w:color w:val="auto"/>
          <w:kern w:val="0"/>
          <w:sz w:val="24"/>
          <w:highlight w:val="none"/>
          <w:lang w:bidi="ar-SA"/>
        </w:rPr>
        <w:t>并在</w:t>
      </w:r>
      <w:r>
        <w:rPr>
          <w:rFonts w:hint="eastAsia" w:ascii="宋体" w:hAnsi="宋体" w:cs="宋体"/>
          <w:color w:val="auto"/>
          <w:kern w:val="0"/>
          <w:sz w:val="24"/>
          <w:highlight w:val="none"/>
          <w:lang w:bidi="ar-SA"/>
        </w:rPr>
        <w:t>政采云平台的质疑系统一次性向采购人或采购组织机构提出质疑：</w:t>
      </w:r>
    </w:p>
    <w:p w14:paraId="22E3A618">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（1）投标人认为招标文件的内容损害其权益的，应当自获取之日起（获取截止日之后收到招标文件的，以获取截止日为准）7个工作日内提出质疑；</w:t>
      </w:r>
    </w:p>
    <w:p w14:paraId="1E740D55">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（2）投标人对采购过程提出质疑的，应当在各采购程序环节结束之日起7个工作日内提出质疑；</w:t>
      </w:r>
    </w:p>
    <w:p w14:paraId="15FC3773">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（3）投标人对成交结果提出质疑的，</w:t>
      </w:r>
      <w:r>
        <w:rPr>
          <w:rFonts w:hint="eastAsia" w:ascii="宋体" w:hAnsi="宋体" w:cs="宋体"/>
          <w:b/>
          <w:color w:val="auto"/>
          <w:kern w:val="0"/>
          <w:sz w:val="24"/>
          <w:highlight w:val="none"/>
          <w:lang w:bidi="ar-SA"/>
        </w:rPr>
        <w:t>应当在成交结果公告之日起</w:t>
      </w:r>
      <w:r>
        <w:rPr>
          <w:rFonts w:hint="eastAsia" w:ascii="宋体" w:hAnsi="宋体" w:cs="宋体"/>
          <w:color w:val="auto"/>
          <w:kern w:val="0"/>
          <w:sz w:val="24"/>
          <w:highlight w:val="none"/>
          <w:lang w:bidi="ar-SA"/>
        </w:rPr>
        <w:t>7个工作日内提出质疑；</w:t>
      </w:r>
    </w:p>
    <w:p w14:paraId="57BC3A73">
      <w:pPr>
        <w:widowControl/>
        <w:spacing w:line="420" w:lineRule="exact"/>
        <w:ind w:firstLine="480" w:firstLineChars="2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2.采购人或采购组织机构在收到投标人的书面质疑后7个工作日内作出答复，并以书面形式或政采云平台回复质疑投标人和其他有关投标人，但答复内容不涉及商业秘密。</w:t>
      </w:r>
    </w:p>
    <w:p w14:paraId="3CF185C8">
      <w:pPr>
        <w:widowControl/>
        <w:spacing w:line="420" w:lineRule="exact"/>
        <w:ind w:firstLine="482" w:firstLineChars="200"/>
        <w:jc w:val="left"/>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3FA9B9F">
      <w:pPr>
        <w:widowControl/>
        <w:spacing w:line="420" w:lineRule="exact"/>
        <w:ind w:firstLine="482" w:firstLineChars="200"/>
        <w:jc w:val="left"/>
        <w:rPr>
          <w:rFonts w:hint="eastAsia" w:ascii="宋体" w:hAnsi="宋体" w:cs="宋体"/>
          <w:b/>
          <w:bCs/>
          <w:color w:val="auto"/>
          <w:kern w:val="0"/>
          <w:sz w:val="24"/>
          <w:szCs w:val="24"/>
          <w:highlight w:val="none"/>
          <w:lang w:bidi="ar-SA"/>
        </w:rPr>
      </w:pPr>
      <w:r>
        <w:rPr>
          <w:rFonts w:hint="eastAsia" w:ascii="宋体" w:hAnsi="宋体" w:cs="宋体"/>
          <w:b/>
          <w:bCs/>
          <w:color w:val="auto"/>
          <w:kern w:val="0"/>
          <w:sz w:val="24"/>
          <w:szCs w:val="24"/>
          <w:highlight w:val="none"/>
          <w:lang w:bidi="ar-SA"/>
        </w:rPr>
        <w:t>（九）投诉</w:t>
      </w:r>
    </w:p>
    <w:p w14:paraId="67DD875F">
      <w:pPr>
        <w:widowControl/>
        <w:spacing w:line="420" w:lineRule="exact"/>
        <w:ind w:firstLine="480" w:firstLineChars="200"/>
        <w:jc w:val="left"/>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投标人对采购人或采购组织机构的质疑答复不满意或在规定时间内未得到答复的，可以在答复期满后15个工作日内，向同级政府采购监督管理机构投诉。</w:t>
      </w:r>
    </w:p>
    <w:p w14:paraId="01D074D0">
      <w:pPr>
        <w:pStyle w:val="9"/>
        <w:snapToGrid w:val="0"/>
        <w:spacing w:before="50" w:beforeLines="0" w:after="50" w:afterLines="0" w:line="420" w:lineRule="exact"/>
        <w:ind w:firstLine="472" w:firstLineChars="196"/>
        <w:rPr>
          <w:rFonts w:hAnsi="宋体"/>
          <w:b/>
          <w:color w:val="auto"/>
          <w:sz w:val="24"/>
          <w:szCs w:val="24"/>
          <w:highlight w:val="none"/>
        </w:rPr>
      </w:pPr>
      <w:r>
        <w:rPr>
          <w:rFonts w:hint="eastAsia" w:hAnsi="宋体"/>
          <w:b/>
          <w:color w:val="auto"/>
          <w:sz w:val="24"/>
          <w:szCs w:val="24"/>
          <w:highlight w:val="none"/>
        </w:rPr>
        <w:t>二、招标文件</w:t>
      </w:r>
    </w:p>
    <w:p w14:paraId="535CF6DF">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（一）招标文件的构成</w:t>
      </w:r>
    </w:p>
    <w:p w14:paraId="0711676C">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1.投标邀请</w:t>
      </w:r>
    </w:p>
    <w:p w14:paraId="0105F4B2">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2.招标需求</w:t>
      </w:r>
    </w:p>
    <w:p w14:paraId="43E6A6F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3.投标人须知</w:t>
      </w:r>
    </w:p>
    <w:p w14:paraId="3317F7A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4.评标办法及标准</w:t>
      </w:r>
    </w:p>
    <w:p w14:paraId="2D71066C">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5.合同主要条款</w:t>
      </w:r>
    </w:p>
    <w:p w14:paraId="5FA17FE3">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6.投标文件格式</w:t>
      </w:r>
    </w:p>
    <w:p w14:paraId="008C9C9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7.本项目招标文件的澄清、答复、修改、补充的内容（如有）</w:t>
      </w:r>
    </w:p>
    <w:p w14:paraId="5551DA1B">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（二）投标人的风险</w:t>
      </w:r>
    </w:p>
    <w:p w14:paraId="452270E9">
      <w:pPr>
        <w:pStyle w:val="15"/>
        <w:spacing w:line="420" w:lineRule="exact"/>
        <w:rPr>
          <w:rFonts w:hint="eastAsia" w:ascii="宋体" w:eastAsia="宋体"/>
          <w:color w:val="auto"/>
          <w:sz w:val="24"/>
          <w:szCs w:val="24"/>
          <w:highlight w:val="none"/>
        </w:rPr>
      </w:pPr>
      <w:r>
        <w:rPr>
          <w:rFonts w:hint="eastAsia" w:ascii="宋体" w:eastAsia="宋体"/>
          <w:color w:val="auto"/>
          <w:sz w:val="24"/>
          <w:szCs w:val="24"/>
          <w:highlight w:val="none"/>
        </w:rPr>
        <w:t>投标人没有按照招标文件要求提供全部资料，或者投标人没有对招标文件在各方面作出实质性响应是投标人的风险，并可能导致其投标被拒绝。</w:t>
      </w:r>
    </w:p>
    <w:p w14:paraId="2F45E93F">
      <w:pPr>
        <w:pStyle w:val="4"/>
        <w:widowControl w:val="0"/>
        <w:tabs>
          <w:tab w:val="left" w:pos="420"/>
          <w:tab w:val="left" w:pos="454"/>
          <w:tab w:val="left" w:pos="720"/>
          <w:tab w:val="left" w:pos="900"/>
        </w:tabs>
        <w:snapToGrid w:val="0"/>
        <w:spacing w:before="120" w:beforeLines="50" w:after="50" w:afterLines="0" w:line="420" w:lineRule="exact"/>
        <w:ind w:left="0"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 xml:space="preserve">（三）招标文件的澄清与修改 </w:t>
      </w:r>
    </w:p>
    <w:p w14:paraId="4B84C3FF">
      <w:pPr>
        <w:pStyle w:val="9"/>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bCs/>
          <w:color w:val="auto"/>
          <w:sz w:val="24"/>
          <w:szCs w:val="24"/>
          <w:highlight w:val="none"/>
        </w:rPr>
        <w:t>投标人应认真阅读本招标文件，发现其中有误或有不合理要求的，投标人必须在前附表规定的时间前以书面形式要求招标人澄清</w:t>
      </w:r>
      <w:r>
        <w:rPr>
          <w:rFonts w:hint="eastAsia" w:hAnsi="宋体"/>
          <w:color w:val="auto"/>
          <w:sz w:val="24"/>
          <w:szCs w:val="24"/>
          <w:highlight w:val="none"/>
        </w:rPr>
        <w:t>。招标人对已发出的招标文件进行必要澄清、答复、修改或补充的，应当在招标文件要求提交投标文件截止时间前，以采购公告发布的网站予以发布。</w:t>
      </w:r>
    </w:p>
    <w:p w14:paraId="1121A2E5">
      <w:pPr>
        <w:pStyle w:val="9"/>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723D9F34">
      <w:pPr>
        <w:pStyle w:val="9"/>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3.招标文件的澄清、答复、修改或补充都应该通过招标人以法定形式发布，采购单位没有通过招标人，不得擅自澄清、答复、修改或补充招标文件。</w:t>
      </w:r>
    </w:p>
    <w:p w14:paraId="5F944975">
      <w:pPr>
        <w:pStyle w:val="9"/>
        <w:snapToGrid w:val="0"/>
        <w:spacing w:before="50" w:beforeLines="0" w:after="50" w:afterLines="0" w:line="420" w:lineRule="exact"/>
        <w:ind w:firstLine="472" w:firstLineChars="196"/>
        <w:rPr>
          <w:rFonts w:hAnsi="宋体"/>
          <w:b/>
          <w:color w:val="auto"/>
          <w:sz w:val="24"/>
          <w:szCs w:val="24"/>
          <w:highlight w:val="none"/>
        </w:rPr>
      </w:pPr>
      <w:r>
        <w:rPr>
          <w:rFonts w:hint="eastAsia" w:hAnsi="宋体"/>
          <w:b/>
          <w:color w:val="auto"/>
          <w:sz w:val="24"/>
          <w:szCs w:val="24"/>
          <w:highlight w:val="none"/>
        </w:rPr>
        <w:t>三、投标文件的编制</w:t>
      </w:r>
    </w:p>
    <w:p w14:paraId="657F7660">
      <w:pPr>
        <w:snapToGrid w:val="0"/>
        <w:spacing w:line="420" w:lineRule="exact"/>
        <w:ind w:firstLine="470" w:firstLineChars="196"/>
        <w:jc w:val="left"/>
        <w:rPr>
          <w:rFonts w:hint="eastAsia" w:ascii="宋体" w:hAnsi="宋体"/>
          <w:bCs/>
          <w:color w:val="auto"/>
          <w:sz w:val="24"/>
          <w:szCs w:val="24"/>
          <w:highlight w:val="none"/>
        </w:rPr>
      </w:pPr>
      <w:r>
        <w:rPr>
          <w:rFonts w:hint="eastAsia" w:ascii="宋体" w:hAnsi="宋体"/>
          <w:bCs/>
          <w:color w:val="auto"/>
          <w:sz w:val="24"/>
          <w:szCs w:val="24"/>
          <w:highlight w:val="none"/>
        </w:rPr>
        <w:t>本项目实行电子投标，投标人应准备电子投标文件，本项目线下无需提供任何备份投标文件。电子投标文件，按政采云平台项目采购--电子招投标操作指南及本招标文件要求编制。</w:t>
      </w:r>
    </w:p>
    <w:p w14:paraId="6065B216">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（一）投标文件的组成</w:t>
      </w:r>
    </w:p>
    <w:p w14:paraId="536929B1">
      <w:pPr>
        <w:snapToGrid w:val="0"/>
        <w:spacing w:line="420" w:lineRule="exact"/>
        <w:ind w:firstLine="482" w:firstLineChars="200"/>
        <w:jc w:val="left"/>
        <w:rPr>
          <w:rFonts w:hint="eastAsia" w:ascii="宋体" w:hAnsi="宋体"/>
          <w:color w:val="auto"/>
          <w:sz w:val="24"/>
          <w:szCs w:val="24"/>
          <w:highlight w:val="none"/>
        </w:rPr>
      </w:pPr>
      <w:r>
        <w:rPr>
          <w:rFonts w:hint="eastAsia" w:ascii="宋体" w:hAnsi="宋体"/>
          <w:b/>
          <w:color w:val="auto"/>
          <w:sz w:val="24"/>
          <w:szCs w:val="24"/>
          <w:highlight w:val="none"/>
        </w:rPr>
        <w:t>投标文件由资格响应文件、商务技术文件、报价文件三部份组成。</w:t>
      </w:r>
      <w:r>
        <w:rPr>
          <w:rFonts w:hint="eastAsia" w:ascii="宋体" w:hAnsi="宋体"/>
          <w:color w:val="auto"/>
          <w:sz w:val="24"/>
          <w:szCs w:val="24"/>
          <w:highlight w:val="none"/>
        </w:rPr>
        <w:t>相关格式见附件，其余格式自拟。</w:t>
      </w:r>
    </w:p>
    <w:p w14:paraId="4F82A597">
      <w:pPr>
        <w:snapToGrid w:val="0"/>
        <w:spacing w:line="420" w:lineRule="exact"/>
        <w:ind w:firstLine="482" w:firstLineChars="200"/>
        <w:jc w:val="left"/>
        <w:rPr>
          <w:rFonts w:hint="eastAsia" w:ascii="宋体" w:hAnsi="宋体"/>
          <w:b/>
          <w:color w:val="auto"/>
          <w:sz w:val="24"/>
          <w:szCs w:val="24"/>
          <w:highlight w:val="none"/>
        </w:rPr>
      </w:pPr>
      <w:bookmarkStart w:id="17" w:name="_Hlk72672250"/>
      <w:r>
        <w:rPr>
          <w:rFonts w:hint="eastAsia" w:ascii="宋体" w:hAnsi="宋体"/>
          <w:b/>
          <w:color w:val="auto"/>
          <w:sz w:val="24"/>
          <w:szCs w:val="24"/>
          <w:highlight w:val="none"/>
        </w:rPr>
        <w:t>1.资格响应文件</w:t>
      </w:r>
    </w:p>
    <w:bookmarkEnd w:id="17"/>
    <w:p w14:paraId="1D3DEA6D">
      <w:pPr>
        <w:snapToGrid w:val="0"/>
        <w:spacing w:line="420" w:lineRule="exact"/>
        <w:ind w:firstLine="480" w:firstLineChars="200"/>
        <w:jc w:val="left"/>
        <w:rPr>
          <w:rFonts w:hint="eastAsia" w:ascii="宋体" w:hAnsi="宋体"/>
          <w:bCs/>
          <w:color w:val="auto"/>
          <w:sz w:val="24"/>
          <w:szCs w:val="24"/>
          <w:highlight w:val="none"/>
        </w:rPr>
      </w:pPr>
      <w:bookmarkStart w:id="18" w:name="_Hlk72672204"/>
      <w:r>
        <w:rPr>
          <w:rFonts w:hint="eastAsia" w:ascii="宋体" w:hAnsi="宋体"/>
          <w:bCs/>
          <w:color w:val="auto"/>
          <w:sz w:val="24"/>
          <w:szCs w:val="24"/>
          <w:highlight w:val="none"/>
        </w:rPr>
        <w:t>（1）营业执照</w:t>
      </w:r>
      <w:r>
        <w:rPr>
          <w:rFonts w:hint="eastAsia" w:ascii="宋体" w:hAnsi="宋体"/>
          <w:b/>
          <w:color w:val="auto"/>
          <w:sz w:val="24"/>
          <w:szCs w:val="24"/>
          <w:highlight w:val="none"/>
        </w:rPr>
        <w:t>（推荐使用电子营业执照）</w:t>
      </w:r>
      <w:r>
        <w:rPr>
          <w:rFonts w:hint="eastAsia" w:ascii="宋体" w:hAnsi="宋体"/>
          <w:bCs/>
          <w:color w:val="auto"/>
          <w:sz w:val="24"/>
          <w:szCs w:val="24"/>
          <w:highlight w:val="none"/>
        </w:rPr>
        <w:t>或事业法人登记证或其他工商等登记证明材料原件扫描件或复印件；</w:t>
      </w:r>
    </w:p>
    <w:p w14:paraId="0DD54D32">
      <w:pPr>
        <w:snapToGrid w:val="0"/>
        <w:spacing w:line="42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资质文件复印件（如有）；</w:t>
      </w:r>
    </w:p>
    <w:p w14:paraId="3D34684E">
      <w:pPr>
        <w:snapToGrid w:val="0"/>
        <w:spacing w:line="420" w:lineRule="exact"/>
        <w:ind w:firstLine="480" w:firstLineChars="200"/>
        <w:jc w:val="left"/>
        <w:rPr>
          <w:rFonts w:hint="eastAsia" w:ascii="宋体" w:hAnsi="宋体"/>
          <w:bCs/>
          <w:color w:val="auto"/>
          <w:sz w:val="24"/>
          <w:szCs w:val="24"/>
          <w:highlight w:val="none"/>
        </w:rPr>
      </w:pPr>
      <w:bookmarkStart w:id="19" w:name="_Hlk68075338"/>
      <w:r>
        <w:rPr>
          <w:rFonts w:hint="eastAsia" w:ascii="宋体" w:hAnsi="宋体"/>
          <w:bCs/>
          <w:color w:val="auto"/>
          <w:sz w:val="24"/>
          <w:szCs w:val="24"/>
          <w:highlight w:val="none"/>
        </w:rPr>
        <w:t>（3）</w:t>
      </w:r>
      <w:bookmarkEnd w:id="19"/>
      <w:r>
        <w:rPr>
          <w:rFonts w:hint="eastAsia" w:ascii="宋体" w:hAnsi="宋体"/>
          <w:bCs/>
          <w:color w:val="auto"/>
          <w:sz w:val="24"/>
          <w:szCs w:val="24"/>
          <w:highlight w:val="none"/>
        </w:rPr>
        <w:t>没有重大违法记录的承诺函</w:t>
      </w:r>
      <w:bookmarkStart w:id="20" w:name="_Hlk69365455"/>
      <w:r>
        <w:rPr>
          <w:rFonts w:hint="eastAsia" w:ascii="宋体" w:hAnsi="宋体"/>
          <w:b/>
          <w:color w:val="auto"/>
          <w:sz w:val="24"/>
          <w:szCs w:val="24"/>
          <w:highlight w:val="none"/>
          <w:u w:val="single"/>
          <w:shd w:val="pct10" w:color="auto" w:fill="FFFFFF"/>
        </w:rPr>
        <w:t>（请投标人在资格响应文件中勿遗漏该表格）</w:t>
      </w:r>
      <w:r>
        <w:rPr>
          <w:rFonts w:hint="eastAsia" w:ascii="宋体" w:hAnsi="宋体"/>
          <w:bCs/>
          <w:color w:val="auto"/>
          <w:sz w:val="24"/>
          <w:szCs w:val="24"/>
          <w:highlight w:val="none"/>
        </w:rPr>
        <w:t>；</w:t>
      </w:r>
    </w:p>
    <w:bookmarkEnd w:id="20"/>
    <w:p w14:paraId="34CBB2A4">
      <w:pPr>
        <w:snapToGrid w:val="0"/>
        <w:spacing w:line="420" w:lineRule="exact"/>
        <w:ind w:firstLine="482" w:firstLineChars="200"/>
        <w:jc w:val="left"/>
        <w:rPr>
          <w:rFonts w:hint="eastAsia" w:ascii="宋体" w:hAnsi="宋体"/>
          <w:color w:val="auto"/>
          <w:sz w:val="24"/>
          <w:szCs w:val="24"/>
          <w:highlight w:val="none"/>
        </w:rPr>
      </w:pPr>
      <w:r>
        <w:rPr>
          <w:rFonts w:hint="eastAsia" w:ascii="宋体" w:hAnsi="宋体"/>
          <w:b/>
          <w:color w:val="auto"/>
          <w:sz w:val="24"/>
          <w:szCs w:val="24"/>
          <w:highlight w:val="none"/>
        </w:rPr>
        <w:t>2.</w:t>
      </w:r>
      <w:bookmarkEnd w:id="18"/>
      <w:bookmarkStart w:id="21" w:name="_Hlk534200662"/>
      <w:r>
        <w:rPr>
          <w:rFonts w:hint="eastAsia" w:ascii="宋体" w:hAnsi="宋体"/>
          <w:b/>
          <w:color w:val="auto"/>
          <w:sz w:val="24"/>
          <w:szCs w:val="24"/>
          <w:highlight w:val="none"/>
        </w:rPr>
        <w:t>商务</w:t>
      </w:r>
      <w:r>
        <w:rPr>
          <w:rFonts w:hint="eastAsia" w:ascii="宋体" w:hAnsi="宋体"/>
          <w:b/>
          <w:bCs/>
          <w:color w:val="auto"/>
          <w:sz w:val="24"/>
          <w:szCs w:val="24"/>
          <w:highlight w:val="none"/>
        </w:rPr>
        <w:t>技术</w:t>
      </w:r>
      <w:r>
        <w:rPr>
          <w:rFonts w:hint="eastAsia" w:ascii="宋体" w:hAnsi="宋体"/>
          <w:b/>
          <w:color w:val="auto"/>
          <w:sz w:val="24"/>
          <w:szCs w:val="24"/>
          <w:highlight w:val="none"/>
        </w:rPr>
        <w:t>文件</w:t>
      </w:r>
      <w:bookmarkEnd w:id="21"/>
    </w:p>
    <w:p w14:paraId="6EA733CE">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（1）投标函；</w:t>
      </w:r>
    </w:p>
    <w:p w14:paraId="60802E2F">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（2）</w:t>
      </w:r>
      <w:bookmarkStart w:id="22" w:name="_Hlk534200539"/>
      <w:r>
        <w:rPr>
          <w:rFonts w:hint="eastAsia" w:ascii="宋体" w:hAnsi="宋体"/>
          <w:color w:val="auto"/>
          <w:sz w:val="24"/>
        </w:rPr>
        <w:t>法定代表人授权委托书</w:t>
      </w:r>
      <w:bookmarkEnd w:id="22"/>
      <w:r>
        <w:rPr>
          <w:rFonts w:hint="eastAsia" w:ascii="宋体" w:hAnsi="宋体"/>
          <w:color w:val="auto"/>
          <w:sz w:val="24"/>
          <w:highlight w:val="none"/>
          <w:lang w:eastAsia="zh-CN"/>
        </w:rPr>
        <w:t>（或法定代表人身份证明）</w:t>
      </w:r>
      <w:r>
        <w:rPr>
          <w:rFonts w:hint="eastAsia" w:ascii="宋体" w:hAnsi="宋体"/>
          <w:color w:val="auto"/>
          <w:sz w:val="24"/>
          <w:szCs w:val="24"/>
          <w:highlight w:val="none"/>
        </w:rPr>
        <w:t>；</w:t>
      </w:r>
    </w:p>
    <w:p w14:paraId="223C9AF5">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（3）投标人按照评分标准要求提供的相应资料；</w:t>
      </w:r>
    </w:p>
    <w:p w14:paraId="7F45B1B1">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（4）设备说明表；</w:t>
      </w:r>
    </w:p>
    <w:p w14:paraId="56C1364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（5）项目负责人简历表；</w:t>
      </w:r>
    </w:p>
    <w:p w14:paraId="68AB3EDD">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（6）项目实施人员一览表； </w:t>
      </w:r>
    </w:p>
    <w:p w14:paraId="0DD45EFE">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（7）投标人类似成功案例一览表；</w:t>
      </w:r>
    </w:p>
    <w:p w14:paraId="4681CEFB">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（8）售后服务网点情况表；</w:t>
      </w:r>
    </w:p>
    <w:p w14:paraId="0D51FAFD">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（9）商务技术响应表；</w:t>
      </w:r>
    </w:p>
    <w:p w14:paraId="14D1A98E">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（10）投标人认为需要提供的其他资料。</w:t>
      </w:r>
    </w:p>
    <w:p w14:paraId="6FCF0F34">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3.报价文件</w:t>
      </w:r>
    </w:p>
    <w:p w14:paraId="6BFB26D1">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（1）开标一览表；</w:t>
      </w:r>
    </w:p>
    <w:p w14:paraId="52208CEC">
      <w:pPr>
        <w:pStyle w:val="10"/>
        <w:snapToGrid w:val="0"/>
        <w:spacing w:line="360" w:lineRule="auto"/>
        <w:ind w:left="0" w:leftChars="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654DB2F5">
      <w:pPr>
        <w:spacing w:line="420" w:lineRule="exact"/>
        <w:ind w:firstLine="472" w:firstLineChars="196"/>
        <w:rPr>
          <w:rFonts w:hint="eastAsia" w:ascii="宋体" w:hAnsi="宋体" w:eastAsia="宋体"/>
          <w:b/>
          <w:color w:val="auto"/>
          <w:sz w:val="24"/>
          <w:szCs w:val="24"/>
          <w:u w:val="single"/>
          <w:shd w:val="pct10" w:color="auto" w:fill="FFFFFF"/>
        </w:rPr>
      </w:pPr>
      <w:r>
        <w:rPr>
          <w:rFonts w:hint="eastAsia" w:ascii="宋体" w:hAnsi="宋体" w:eastAsia="宋体"/>
          <w:b/>
          <w:color w:val="auto"/>
          <w:sz w:val="24"/>
          <w:szCs w:val="24"/>
          <w:u w:val="single"/>
          <w:shd w:val="pct10" w:color="auto" w:fill="FFFFFF"/>
        </w:rPr>
        <w:t>（3）中小企业声明函（投标人未提供《中小企业声明函》的、《中小企业声明函》中内容未填写齐全的、缺项的、填写内容出现错误的、未如实填写的，将不给予投标人小微企业报价优惠扣除）。</w:t>
      </w:r>
    </w:p>
    <w:p w14:paraId="79565243">
      <w:pPr>
        <w:spacing w:line="420" w:lineRule="exact"/>
        <w:ind w:firstLine="470" w:firstLineChars="196"/>
        <w:rPr>
          <w:rFonts w:hint="eastAsia"/>
        </w:rPr>
      </w:pPr>
      <w:r>
        <w:rPr>
          <w:rFonts w:hint="eastAsia"/>
          <w:color w:val="auto"/>
          <w:sz w:val="24"/>
        </w:rPr>
        <w:t>评标委员会根据上述资料和《政府采购促进中小企业发展管理办法》财库［2020］46号文件、工信部联企业[2011]300号文件、浙财采监〔2018〕2号、浙财采监【2022】3号文件等规定，综合评判后确认是否给予投标人</w:t>
      </w:r>
      <w:bookmarkStart w:id="23" w:name="_Hlk60771793"/>
      <w:r>
        <w:rPr>
          <w:rFonts w:hint="eastAsia"/>
          <w:color w:val="auto"/>
          <w:sz w:val="24"/>
        </w:rPr>
        <w:t>小微企业报价优惠扣除</w:t>
      </w:r>
      <w:bookmarkEnd w:id="23"/>
      <w:r>
        <w:rPr>
          <w:rFonts w:hint="eastAsia"/>
          <w:color w:val="auto"/>
          <w:sz w:val="24"/>
        </w:rPr>
        <w:t>，用扣除后的价格参加评审。</w:t>
      </w:r>
      <w:r>
        <w:rPr>
          <w:rFonts w:hint="eastAsia" w:ascii="宋体" w:hAnsi="宋体"/>
          <w:b/>
          <w:color w:val="auto"/>
          <w:sz w:val="24"/>
          <w:u w:val="single"/>
          <w:shd w:val="pct10" w:color="auto" w:fill="FFFFFF"/>
        </w:rPr>
        <w:t>评标过程中如须核实上述单位网上统计、社保、税务等信息的，投标人请提供配合。</w:t>
      </w:r>
    </w:p>
    <w:p w14:paraId="58635013">
      <w:pPr>
        <w:snapToGrid w:val="0"/>
        <w:spacing w:before="100" w:beforeAutospacing="1" w:after="100" w:afterAutospacing="1" w:line="420" w:lineRule="exact"/>
        <w:ind w:firstLine="236" w:firstLineChars="98"/>
        <w:jc w:val="left"/>
        <w:rPr>
          <w:rFonts w:hint="eastAsia" w:ascii="宋体" w:hAnsi="宋体"/>
          <w:b/>
          <w:color w:val="auto"/>
          <w:spacing w:val="-4"/>
          <w:sz w:val="24"/>
          <w:szCs w:val="24"/>
          <w:highlight w:val="none"/>
        </w:rPr>
      </w:pPr>
      <w:r>
        <w:rPr>
          <w:rFonts w:hint="eastAsia" w:ascii="宋体" w:hAnsi="宋体"/>
          <w:b/>
          <w:color w:val="auto"/>
          <w:sz w:val="24"/>
          <w:szCs w:val="24"/>
          <w:highlight w:val="none"/>
        </w:rPr>
        <w:t>（二）</w:t>
      </w:r>
      <w:r>
        <w:rPr>
          <w:rFonts w:hint="eastAsia" w:ascii="宋体" w:hAnsi="宋体"/>
          <w:b/>
          <w:color w:val="auto"/>
          <w:spacing w:val="-4"/>
          <w:sz w:val="24"/>
          <w:szCs w:val="24"/>
          <w:highlight w:val="none"/>
        </w:rPr>
        <w:t>采购项目评分索引表(该表格仅为方便评标之用，不涉及无效标条款，表格放置在商务技术文件目录的前页，以方便评委进行评审，格式见第四章)</w:t>
      </w:r>
    </w:p>
    <w:p w14:paraId="1E8FCF5D">
      <w:pPr>
        <w:snapToGrid w:val="0"/>
        <w:spacing w:line="420" w:lineRule="exact"/>
        <w:ind w:firstLine="361" w:firstLineChars="150"/>
        <w:jc w:val="left"/>
        <w:rPr>
          <w:rFonts w:hint="eastAsia" w:ascii="宋体" w:hAnsi="宋体"/>
          <w:b/>
          <w:color w:val="auto"/>
          <w:sz w:val="24"/>
          <w:szCs w:val="24"/>
          <w:highlight w:val="none"/>
        </w:rPr>
      </w:pPr>
      <w:r>
        <w:rPr>
          <w:rFonts w:hint="eastAsia" w:ascii="宋体" w:hAnsi="宋体"/>
          <w:b/>
          <w:color w:val="auto"/>
          <w:sz w:val="24"/>
          <w:szCs w:val="24"/>
          <w:highlight w:val="none"/>
        </w:rPr>
        <w:t>（三）投标文件的语言及计量</w:t>
      </w:r>
    </w:p>
    <w:p w14:paraId="6C2B4824">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73A66BB5">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46D4EE51">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（四）投标报价</w:t>
      </w:r>
    </w:p>
    <w:p w14:paraId="5042A60B">
      <w:pPr>
        <w:pStyle w:val="9"/>
        <w:snapToGrid w:val="0"/>
        <w:spacing w:before="50" w:beforeLines="0" w:after="50" w:afterLines="0" w:line="420" w:lineRule="exact"/>
        <w:ind w:firstLine="480" w:firstLineChars="200"/>
        <w:jc w:val="left"/>
        <w:rPr>
          <w:rFonts w:hAnsi="宋体"/>
          <w:color w:val="auto"/>
          <w:sz w:val="24"/>
          <w:szCs w:val="24"/>
          <w:highlight w:val="none"/>
        </w:rPr>
      </w:pPr>
      <w:r>
        <w:rPr>
          <w:rFonts w:hint="eastAsia" w:hAnsi="宋体"/>
          <w:color w:val="auto"/>
          <w:sz w:val="24"/>
          <w:szCs w:val="24"/>
          <w:highlight w:val="none"/>
        </w:rPr>
        <w:t>1.投标报价应按招标文件中相关附表格式填写。</w:t>
      </w:r>
    </w:p>
    <w:p w14:paraId="4351412A">
      <w:pPr>
        <w:spacing w:line="360" w:lineRule="auto"/>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bidi="ar-SA"/>
        </w:rPr>
        <w:t>2.投标总报价</w:t>
      </w:r>
      <w:r>
        <w:rPr>
          <w:rFonts w:hint="eastAsia" w:ascii="宋体" w:hAnsi="宋体" w:eastAsia="宋体" w:cs="Times New Roman"/>
          <w:bCs/>
          <w:color w:val="auto"/>
          <w:sz w:val="24"/>
          <w:szCs w:val="24"/>
          <w:highlight w:val="none"/>
          <w:lang w:bidi="ar-SA"/>
        </w:rPr>
        <w:t>包含</w:t>
      </w:r>
      <w:r>
        <w:rPr>
          <w:rFonts w:hint="eastAsia" w:ascii="宋体" w:hAnsi="宋体" w:eastAsia="宋体" w:cs="Times New Roman"/>
          <w:color w:val="auto"/>
          <w:sz w:val="24"/>
          <w:szCs w:val="24"/>
          <w:highlight w:val="none"/>
          <w:lang w:val="en-US" w:eastAsia="zh-CN" w:bidi="ar-SA"/>
        </w:rPr>
        <w:t>货款、标准附件、专用工具、包装、运输、装卸、保险、税金、货到就位以及安装及安装时所要的电线跟配件、调试、保管费、培训、保修、第三方检测等一切费用和税金等一切费用。</w:t>
      </w:r>
    </w:p>
    <w:p w14:paraId="613BE9E6">
      <w:pPr>
        <w:tabs>
          <w:tab w:val="left" w:pos="525"/>
        </w:tabs>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▲3.投标文件只允许有一个报价，有选择的或有条件的报价将不予接受。</w:t>
      </w:r>
    </w:p>
    <w:p w14:paraId="70E74A1D">
      <w:pPr>
        <w:pStyle w:val="4"/>
        <w:widowControl w:val="0"/>
        <w:tabs>
          <w:tab w:val="left" w:pos="420"/>
          <w:tab w:val="left" w:pos="454"/>
          <w:tab w:val="left" w:pos="720"/>
          <w:tab w:val="left" w:pos="900"/>
        </w:tabs>
        <w:snapToGrid w:val="0"/>
        <w:spacing w:before="120" w:beforeLines="50" w:after="50" w:afterLines="0" w:line="420" w:lineRule="exact"/>
        <w:ind w:left="0"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（五）投标有效期</w:t>
      </w:r>
    </w:p>
    <w:p w14:paraId="525A3952">
      <w:pPr>
        <w:pStyle w:val="4"/>
        <w:widowControl w:val="0"/>
        <w:tabs>
          <w:tab w:val="left" w:pos="420"/>
          <w:tab w:val="left" w:pos="454"/>
          <w:tab w:val="left" w:pos="720"/>
          <w:tab w:val="left" w:pos="900"/>
        </w:tabs>
        <w:snapToGrid w:val="0"/>
        <w:spacing w:after="50" w:afterLines="0" w:line="420" w:lineRule="exact"/>
        <w:ind w:left="-25" w:leftChars="-12"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▲1.自投标截止日起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天投标文件应保持有效。</w:t>
      </w:r>
    </w:p>
    <w:p w14:paraId="33BE294E">
      <w:pPr>
        <w:pStyle w:val="4"/>
        <w:widowControl w:val="0"/>
        <w:tabs>
          <w:tab w:val="left" w:pos="420"/>
          <w:tab w:val="left" w:pos="454"/>
          <w:tab w:val="left" w:pos="720"/>
          <w:tab w:val="left" w:pos="900"/>
        </w:tabs>
        <w:snapToGrid w:val="0"/>
        <w:spacing w:after="50" w:afterLines="0" w:line="420" w:lineRule="exact"/>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2.在特殊情况下，招标人可与投标人协商延长投标文件的有效期，这种要求和答复均以书面形式进行。</w:t>
      </w:r>
    </w:p>
    <w:p w14:paraId="264E5BD3">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3.投标人可拒绝接受延期要求，同意延长有效期的投标人不能修改投标文件内容。 </w:t>
      </w:r>
    </w:p>
    <w:p w14:paraId="56B9CB55">
      <w:pPr>
        <w:snapToGrid w:val="0"/>
        <w:spacing w:line="420" w:lineRule="exact"/>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4.中标人的投标文件自开标之日起至合同履行完毕止均应保持有效。</w:t>
      </w:r>
    </w:p>
    <w:p w14:paraId="10815BCE">
      <w:pPr>
        <w:snapToGrid w:val="0"/>
        <w:spacing w:line="420" w:lineRule="exact"/>
        <w:ind w:firstLine="472" w:firstLineChars="196"/>
        <w:jc w:val="left"/>
        <w:rPr>
          <w:rFonts w:hint="eastAsia" w:ascii="宋体" w:hAnsi="宋体"/>
          <w:b/>
          <w:bCs/>
          <w:color w:val="auto"/>
          <w:sz w:val="24"/>
          <w:szCs w:val="24"/>
          <w:highlight w:val="none"/>
        </w:rPr>
      </w:pPr>
      <w:r>
        <w:rPr>
          <w:rFonts w:hint="eastAsia" w:ascii="宋体" w:hAnsi="宋体"/>
          <w:b/>
          <w:bCs/>
          <w:color w:val="auto"/>
          <w:sz w:val="24"/>
          <w:szCs w:val="24"/>
          <w:highlight w:val="none"/>
        </w:rPr>
        <w:t>5.投标人有下列情形之一的，按有关规定进行处罚：</w:t>
      </w:r>
    </w:p>
    <w:p w14:paraId="7482F2FE">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（1）投标人在投标有效期内撤回投标文件的；</w:t>
      </w:r>
    </w:p>
    <w:p w14:paraId="1EE515CA">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（2）未按规定提交履约保证金的；</w:t>
      </w:r>
    </w:p>
    <w:p w14:paraId="4A87063E">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（3）投标人在投标过程中弄虚作假，提供虚假材料的；</w:t>
      </w:r>
    </w:p>
    <w:p w14:paraId="71140F4A">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（4）中标人无正当理由不与采购单位签订合同的；</w:t>
      </w:r>
    </w:p>
    <w:p w14:paraId="4C1A272A">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bCs/>
          <w:color w:val="auto"/>
          <w:sz w:val="24"/>
          <w:szCs w:val="24"/>
          <w:highlight w:val="none"/>
        </w:rPr>
        <w:t>将中标项目转让给他人或者在投标文件中未说明且未经招标人同意，将中标项目分包给他人的；</w:t>
      </w:r>
    </w:p>
    <w:p w14:paraId="083E55C3">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（6）拒绝履行合同义务的；</w:t>
      </w:r>
    </w:p>
    <w:p w14:paraId="3E7A0D54">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（7）其他严重扰乱招投标程序的。</w:t>
      </w:r>
    </w:p>
    <w:p w14:paraId="16877BCF">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（六）投标文件的签署</w:t>
      </w:r>
    </w:p>
    <w:p w14:paraId="1B5F55D7">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1.投标人应按本招标文件规定的格式和顺序编制投标文件并标注页码，投标文件内容不完整、编排混乱而导致投标文件被误读、漏读或者查找不到相关内容的，投标人责任自负。</w:t>
      </w:r>
    </w:p>
    <w:p w14:paraId="3CEA622D">
      <w:pPr>
        <w:snapToGrid w:val="0"/>
        <w:spacing w:line="420" w:lineRule="exact"/>
        <w:ind w:firstLine="470" w:firstLineChars="196"/>
        <w:jc w:val="left"/>
        <w:rPr>
          <w:rFonts w:hint="eastAsia" w:ascii="宋体" w:hAnsi="宋体" w:cs="仿宋_GB2312"/>
          <w:bCs/>
          <w:color w:val="auto"/>
          <w:sz w:val="24"/>
          <w:szCs w:val="24"/>
          <w:highlight w:val="none"/>
          <w:lang w:bidi="ar-SA"/>
        </w:rPr>
      </w:pPr>
      <w:r>
        <w:rPr>
          <w:rFonts w:hint="eastAsia" w:ascii="宋体" w:hAnsi="宋体"/>
          <w:color w:val="auto"/>
          <w:sz w:val="24"/>
          <w:szCs w:val="24"/>
          <w:highlight w:val="none"/>
        </w:rPr>
        <w:t>2.</w:t>
      </w:r>
      <w:r>
        <w:rPr>
          <w:rFonts w:hint="eastAsia" w:ascii="宋体" w:hAnsi="宋体" w:cs="仿宋_GB2312"/>
          <w:b/>
          <w:color w:val="auto"/>
          <w:sz w:val="24"/>
          <w:szCs w:val="24"/>
          <w:highlight w:val="none"/>
          <w:lang w:bidi="ar-SA"/>
        </w:rPr>
        <w:t>电子投标文件中公章、法人章均采用CA签章</w:t>
      </w:r>
      <w:r>
        <w:rPr>
          <w:rFonts w:hint="eastAsia" w:ascii="宋体" w:hAnsi="宋体" w:cs="仿宋_GB2312"/>
          <w:bCs/>
          <w:color w:val="auto"/>
          <w:sz w:val="24"/>
          <w:szCs w:val="24"/>
          <w:highlight w:val="none"/>
          <w:lang w:bidi="ar-SA"/>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1913C2EE">
      <w:pPr>
        <w:snapToGrid w:val="0"/>
        <w:spacing w:line="420" w:lineRule="exact"/>
        <w:ind w:firstLine="470" w:firstLineChars="196"/>
        <w:jc w:val="left"/>
        <w:rPr>
          <w:rFonts w:hint="eastAsia" w:ascii="宋体" w:hAnsi="宋体" w:cs="仿宋_GB2312"/>
          <w:bCs/>
          <w:color w:val="auto"/>
          <w:sz w:val="24"/>
          <w:szCs w:val="24"/>
          <w:highlight w:val="none"/>
          <w:lang w:bidi="ar-SA"/>
        </w:rPr>
      </w:pPr>
      <w:r>
        <w:rPr>
          <w:rFonts w:hint="eastAsia" w:ascii="宋体" w:hAnsi="宋体" w:cs="仿宋_GB2312"/>
          <w:bCs/>
          <w:color w:val="auto"/>
          <w:sz w:val="24"/>
          <w:szCs w:val="24"/>
          <w:highlight w:val="none"/>
          <w:lang w:bidi="ar-SA"/>
        </w:rPr>
        <w:t>电子投标文件如内容不完整、编排混乱导致投标文件被误读、漏读，或者在按采购文件规定的部位查找不到相关内容的，由投标人自行承担。</w:t>
      </w:r>
    </w:p>
    <w:p w14:paraId="202516C0">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s="仿宋_GB2312"/>
          <w:bCs/>
          <w:color w:val="auto"/>
          <w:sz w:val="24"/>
          <w:szCs w:val="24"/>
          <w:highlight w:val="none"/>
          <w:lang w:bidi="ar-SA"/>
        </w:rPr>
        <w:t>3</w:t>
      </w:r>
      <w:r>
        <w:rPr>
          <w:rFonts w:hint="eastAsia" w:ascii="宋体" w:hAnsi="宋体"/>
          <w:color w:val="auto"/>
          <w:sz w:val="24"/>
          <w:szCs w:val="24"/>
          <w:highlight w:val="none"/>
        </w:rPr>
        <w:t>.温馨提醒：</w:t>
      </w:r>
      <w:r>
        <w:rPr>
          <w:rFonts w:hint="eastAsia" w:ascii="宋体" w:hAnsi="宋体"/>
          <w:color w:val="auto"/>
          <w:sz w:val="24"/>
          <w:szCs w:val="24"/>
          <w:highlight w:val="none"/>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14:paraId="3A517AE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4.投标文件不得涂改，若有修改错漏处，须加盖单位公章或者法定代表人或授权委托人签字或盖章。投标文件因字迹潦草或表达不清所引起的后果由投标人负责。</w:t>
      </w:r>
    </w:p>
    <w:p w14:paraId="2C557889">
      <w:pPr>
        <w:snapToGrid w:val="0"/>
        <w:spacing w:before="120" w:beforeLines="50" w:line="420" w:lineRule="exact"/>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（七）投标无效的情形</w:t>
      </w:r>
    </w:p>
    <w:p w14:paraId="1948FF06">
      <w:pPr>
        <w:snapToGrid w:val="0"/>
        <w:spacing w:line="42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14A0D168">
      <w:pPr>
        <w:snapToGrid w:val="0"/>
        <w:spacing w:line="420" w:lineRule="exact"/>
        <w:ind w:firstLine="457" w:firstLineChars="196"/>
        <w:rPr>
          <w:rFonts w:hint="eastAsia" w:ascii="宋体" w:hAnsi="宋体"/>
          <w:b/>
          <w:bCs/>
          <w:color w:val="auto"/>
          <w:spacing w:val="-4"/>
          <w:sz w:val="24"/>
          <w:szCs w:val="24"/>
          <w:highlight w:val="none"/>
        </w:rPr>
      </w:pPr>
      <w:bookmarkStart w:id="24" w:name="_Hlk59462445"/>
      <w:r>
        <w:rPr>
          <w:rFonts w:hint="eastAsia" w:ascii="宋体" w:hAnsi="宋体"/>
          <w:b/>
          <w:bCs/>
          <w:color w:val="auto"/>
          <w:spacing w:val="-4"/>
          <w:sz w:val="24"/>
          <w:szCs w:val="24"/>
          <w:highlight w:val="none"/>
        </w:rPr>
        <w:t>1.</w:t>
      </w:r>
      <w:bookmarkStart w:id="25" w:name="_Hlk534294335"/>
      <w:r>
        <w:rPr>
          <w:rFonts w:hint="eastAsia" w:ascii="宋体" w:hAnsi="宋体"/>
          <w:b/>
          <w:bCs/>
          <w:color w:val="auto"/>
          <w:spacing w:val="-4"/>
          <w:sz w:val="24"/>
          <w:szCs w:val="24"/>
          <w:highlight w:val="none"/>
        </w:rPr>
        <w:t>在符合性审查和商务技术评审时，如发现下列情形之一的，投标文件将被视为无效：</w:t>
      </w:r>
    </w:p>
    <w:bookmarkEnd w:id="25"/>
    <w:p w14:paraId="14417BF8">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（1）资格响应文件未提供齐全的，或者不符合招标文件标明的资格要求的；</w:t>
      </w:r>
    </w:p>
    <w:p w14:paraId="30C1CBE7">
      <w:pPr>
        <w:snapToGrid w:val="0"/>
        <w:spacing w:line="420" w:lineRule="exact"/>
        <w:ind w:firstLine="470" w:firstLineChars="196"/>
        <w:rPr>
          <w:rFonts w:hint="eastAsia" w:ascii="宋体" w:hAnsi="宋体"/>
          <w:bCs/>
          <w:color w:val="auto"/>
          <w:kern w:val="0"/>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电子投标文件</w:t>
      </w:r>
      <w:r>
        <w:rPr>
          <w:rFonts w:hint="eastAsia" w:ascii="宋体" w:hAnsi="宋体"/>
          <w:b/>
          <w:bCs/>
          <w:color w:val="auto"/>
          <w:kern w:val="0"/>
          <w:sz w:val="24"/>
          <w:highlight w:val="none"/>
          <w:u w:val="single"/>
          <w:shd w:val="pct10" w:color="auto" w:fill="FFFFFF"/>
        </w:rPr>
        <w:t>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指定页面无法定代表人盖章或签字、未在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指定页面盖公章、在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w:t>
      </w:r>
      <w:r>
        <w:rPr>
          <w:rFonts w:hint="eastAsia" w:ascii="宋体" w:hAnsi="宋体"/>
          <w:b/>
          <w:bCs/>
          <w:color w:val="auto"/>
          <w:kern w:val="0"/>
          <w:sz w:val="24"/>
          <w:highlight w:val="none"/>
          <w:lang w:eastAsia="zh-CN"/>
        </w:rPr>
        <w:t>（或法定代表人身份证明）</w:t>
      </w:r>
      <w:r>
        <w:rPr>
          <w:rFonts w:hint="eastAsia" w:ascii="宋体" w:hAnsi="宋体"/>
          <w:b/>
          <w:bCs/>
          <w:color w:val="auto"/>
          <w:kern w:val="0"/>
          <w:sz w:val="24"/>
          <w:highlight w:val="none"/>
        </w:rPr>
        <w:t>、未提供投标函、未提供《没有重大违法记录的承诺函》或者投标函、《没有重大违法记录的承诺函》格式不符合招标文件要求或填写项目不齐全的；</w:t>
      </w:r>
    </w:p>
    <w:p w14:paraId="79E79700">
      <w:pPr>
        <w:pStyle w:val="8"/>
        <w:snapToGrid w:val="0"/>
        <w:spacing w:line="420" w:lineRule="exact"/>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）多项主要服务响应或者主要设备功能响应不满足招标文件要求或缺项的，</w:t>
      </w:r>
      <w:r>
        <w:rPr>
          <w:rFonts w:hint="eastAsia" w:hAnsi="宋体"/>
          <w:b/>
          <w:bCs/>
          <w:color w:val="auto"/>
          <w:sz w:val="24"/>
          <w:szCs w:val="24"/>
          <w:highlight w:val="none"/>
        </w:rPr>
        <w:t>主要设备尺寸严重不满足招标文件要求的。</w:t>
      </w:r>
    </w:p>
    <w:p w14:paraId="2C73C21A">
      <w:pPr>
        <w:pStyle w:val="8"/>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bookmarkEnd w:id="24"/>
    <w:p w14:paraId="3FAD2894">
      <w:pPr>
        <w:pStyle w:val="8"/>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5</w:t>
      </w:r>
      <w:r>
        <w:rPr>
          <w:rFonts w:hint="eastAsia" w:hAnsi="宋体"/>
          <w:color w:val="auto"/>
          <w:sz w:val="24"/>
          <w:szCs w:val="24"/>
          <w:highlight w:val="none"/>
        </w:rPr>
        <w:t>）未如实提供投标货物的技术参数，或者投标文件标明的响应或偏离</w:t>
      </w:r>
      <w:r>
        <w:rPr>
          <w:rFonts w:hint="eastAsia" w:hAnsi="宋体"/>
          <w:color w:val="auto"/>
          <w:sz w:val="24"/>
          <w:szCs w:val="24"/>
          <w:highlight w:val="none"/>
          <w:lang w:eastAsia="zh-CN"/>
        </w:rPr>
        <w:t>存在</w:t>
      </w:r>
      <w:r>
        <w:rPr>
          <w:rFonts w:hint="eastAsia" w:hAnsi="宋体"/>
          <w:color w:val="auto"/>
          <w:sz w:val="24"/>
          <w:szCs w:val="24"/>
          <w:highlight w:val="none"/>
        </w:rPr>
        <w:t>虚假的；</w:t>
      </w:r>
    </w:p>
    <w:p w14:paraId="22899EBE">
      <w:pPr>
        <w:pStyle w:val="8"/>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p w14:paraId="60B6DADF">
      <w:pPr>
        <w:pStyle w:val="8"/>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w:t>
      </w:r>
      <w:r>
        <w:rPr>
          <w:rFonts w:hint="eastAsia" w:hAnsi="宋体"/>
          <w:snapToGrid w:val="0"/>
          <w:color w:val="auto"/>
          <w:sz w:val="24"/>
          <w:szCs w:val="24"/>
          <w:highlight w:val="none"/>
          <w:lang w:eastAsia="zh-CN"/>
        </w:rPr>
        <w:t>的；</w:t>
      </w:r>
    </w:p>
    <w:p w14:paraId="4DE0DAE5">
      <w:pPr>
        <w:pStyle w:val="8"/>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8</w:t>
      </w:r>
      <w:r>
        <w:rPr>
          <w:rFonts w:hint="eastAsia" w:hAnsi="宋体"/>
          <w:color w:val="auto"/>
          <w:sz w:val="24"/>
          <w:szCs w:val="24"/>
          <w:highlight w:val="none"/>
        </w:rPr>
        <w:t>）投标文件有招标方不能接受的附加条件的；</w:t>
      </w:r>
    </w:p>
    <w:p w14:paraId="70236CF4">
      <w:pPr>
        <w:pStyle w:val="8"/>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9</w:t>
      </w:r>
      <w:r>
        <w:rPr>
          <w:rFonts w:hint="eastAsia" w:hAnsi="宋体"/>
          <w:color w:val="auto"/>
          <w:sz w:val="24"/>
          <w:szCs w:val="24"/>
          <w:highlight w:val="none"/>
        </w:rPr>
        <w:t>）商务技术文件中</w:t>
      </w:r>
      <w:r>
        <w:rPr>
          <w:rFonts w:hint="eastAsia" w:hAnsi="宋体"/>
          <w:color w:val="auto"/>
          <w:sz w:val="24"/>
          <w:szCs w:val="24"/>
          <w:highlight w:val="none"/>
          <w:lang w:eastAsia="zh-CN"/>
        </w:rPr>
        <w:t>出现投标总</w:t>
      </w:r>
      <w:r>
        <w:rPr>
          <w:rFonts w:hint="eastAsia" w:hAnsi="宋体"/>
          <w:color w:val="auto"/>
          <w:sz w:val="24"/>
          <w:szCs w:val="24"/>
          <w:highlight w:val="none"/>
        </w:rPr>
        <w:t>报价的；</w:t>
      </w:r>
    </w:p>
    <w:p w14:paraId="47DC8076">
      <w:pPr>
        <w:pStyle w:val="8"/>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eastAsia="zh-CN"/>
        </w:rPr>
        <w:t>不同投标人的投标文件，存在IP地址重复或硬件设备信息异常的。</w:t>
      </w:r>
    </w:p>
    <w:p w14:paraId="344EFA80">
      <w:pPr>
        <w:pStyle w:val="8"/>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14:paraId="4C41B94E">
      <w:pPr>
        <w:pStyle w:val="8"/>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14:paraId="4760BF02">
      <w:pPr>
        <w:pStyle w:val="8"/>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14:paraId="492600EC">
      <w:pPr>
        <w:pStyle w:val="8"/>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14:paraId="08351B9E">
      <w:pPr>
        <w:pStyle w:val="8"/>
        <w:snapToGrid w:val="0"/>
        <w:spacing w:line="420" w:lineRule="exact"/>
        <w:ind w:firstLine="457" w:firstLineChars="196"/>
        <w:rPr>
          <w:rFonts w:hint="eastAsia" w:hAnsi="宋体"/>
          <w:b/>
          <w:bCs/>
          <w:color w:val="auto"/>
          <w:sz w:val="24"/>
          <w:szCs w:val="24"/>
          <w:highlight w:val="none"/>
          <w:lang w:eastAsia="zh-CN"/>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w:t>
      </w:r>
      <w:r>
        <w:rPr>
          <w:rFonts w:hint="eastAsia" w:hAnsi="宋体"/>
          <w:b/>
          <w:bCs/>
          <w:color w:val="auto"/>
          <w:sz w:val="24"/>
          <w:szCs w:val="24"/>
          <w:highlight w:val="none"/>
          <w:lang w:eastAsia="zh-CN"/>
        </w:rPr>
        <w:t>未填写投标报价的、《报价明细表》</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工程量</w:t>
      </w:r>
      <w:r>
        <w:rPr>
          <w:rFonts w:hint="eastAsia" w:hAnsi="宋体"/>
          <w:b/>
          <w:bCs/>
          <w:color w:val="auto"/>
          <w:sz w:val="24"/>
          <w:szCs w:val="24"/>
          <w:highlight w:val="none"/>
          <w:lang w:val="en-US" w:eastAsia="zh-CN"/>
        </w:rPr>
        <w:t>少于</w:t>
      </w:r>
      <w:r>
        <w:rPr>
          <w:rFonts w:hint="eastAsia" w:hAnsi="宋体"/>
          <w:b/>
          <w:bCs/>
          <w:color w:val="auto"/>
          <w:sz w:val="24"/>
          <w:szCs w:val="24"/>
          <w:highlight w:val="none"/>
          <w:lang w:eastAsia="zh-CN"/>
        </w:rPr>
        <w:t>招标文件</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提供的工程量数量</w:t>
      </w:r>
      <w:r>
        <w:rPr>
          <w:rFonts w:hint="eastAsia" w:hAnsi="宋体"/>
          <w:b/>
          <w:bCs/>
          <w:color w:val="auto"/>
          <w:sz w:val="24"/>
          <w:szCs w:val="24"/>
          <w:highlight w:val="none"/>
          <w:lang w:val="en-US" w:eastAsia="zh-CN"/>
        </w:rPr>
        <w:t>的</w:t>
      </w:r>
      <w:r>
        <w:rPr>
          <w:rFonts w:hint="eastAsia" w:hAnsi="宋体"/>
          <w:b/>
          <w:bCs/>
          <w:color w:val="auto"/>
          <w:sz w:val="24"/>
          <w:szCs w:val="24"/>
          <w:highlight w:val="none"/>
          <w:lang w:eastAsia="zh-CN"/>
        </w:rPr>
        <w:t>。</w:t>
      </w:r>
    </w:p>
    <w:p w14:paraId="0B2DB27C">
      <w:pPr>
        <w:pStyle w:val="8"/>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14:paraId="68E7B00F">
      <w:pPr>
        <w:spacing w:line="420" w:lineRule="exact"/>
        <w:ind w:firstLine="354" w:firstLineChars="147"/>
        <w:rPr>
          <w:rFonts w:hint="eastAsia" w:ascii="宋体" w:hAnsi="宋体"/>
          <w:b/>
          <w:color w:val="auto"/>
          <w:sz w:val="24"/>
          <w:szCs w:val="24"/>
          <w:highlight w:val="none"/>
          <w:u w:val="single"/>
        </w:rPr>
      </w:pPr>
      <w:r>
        <w:rPr>
          <w:rFonts w:hint="eastAsia" w:ascii="宋体" w:hAnsi="宋体"/>
          <w:b/>
          <w:color w:val="auto"/>
          <w:sz w:val="24"/>
          <w:szCs w:val="24"/>
          <w:highlight w:val="none"/>
        </w:rPr>
        <w:t>（八）在招标采购中，出现下列情形之一的，应予废标</w:t>
      </w:r>
    </w:p>
    <w:p w14:paraId="59004540">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1、出现影响采购公正的违法、违规行为的；</w:t>
      </w:r>
    </w:p>
    <w:p w14:paraId="18FA1E8A">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2、因重大变故，采购任务取消的；</w:t>
      </w:r>
    </w:p>
    <w:p w14:paraId="2254BEC7">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3、投标人的报价均超过了采购预算价，采购单位不能支付的。</w:t>
      </w:r>
    </w:p>
    <w:p w14:paraId="2EC4F36A">
      <w:pPr>
        <w:pStyle w:val="8"/>
        <w:snapToGrid w:val="0"/>
        <w:spacing w:before="100" w:beforeAutospacing="1" w:after="100" w:afterAutospacing="1"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14:paraId="5EDABE5A">
      <w:pPr>
        <w:pStyle w:val="9"/>
        <w:snapToGrid w:val="0"/>
        <w:spacing w:before="50" w:beforeLines="0" w:after="50" w:afterLines="0" w:line="420" w:lineRule="exact"/>
        <w:ind w:firstLine="241" w:firstLineChars="100"/>
        <w:rPr>
          <w:rFonts w:hAnsi="宋体"/>
          <w:b/>
          <w:color w:val="auto"/>
          <w:sz w:val="24"/>
          <w:szCs w:val="24"/>
          <w:highlight w:val="none"/>
        </w:rPr>
      </w:pPr>
      <w:r>
        <w:rPr>
          <w:rFonts w:hint="eastAsia" w:hAnsi="宋体"/>
          <w:b/>
          <w:color w:val="auto"/>
          <w:sz w:val="24"/>
          <w:szCs w:val="24"/>
          <w:highlight w:val="none"/>
        </w:rPr>
        <w:t>（一）开标准备</w:t>
      </w:r>
    </w:p>
    <w:p w14:paraId="1F82516F">
      <w:pPr>
        <w:pStyle w:val="9"/>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44AFD5EE">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采购过程中出现以下情形，导致电子交易平台无法正常运行，或者无法保证电子交易的公平、公正和安全时，采购组织机构可中止电子交易活动：</w:t>
      </w:r>
    </w:p>
    <w:p w14:paraId="39077F37">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 xml:space="preserve">（1）电子交易平台发生故障、停电而无法登录访问的； </w:t>
      </w:r>
    </w:p>
    <w:p w14:paraId="0748FC99">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（2）电子交易平台应用或数据库出现错误，不能进行正常操作的；</w:t>
      </w:r>
    </w:p>
    <w:p w14:paraId="136E4491">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（3）电子交易平台发现严重安全漏洞，有潜在泄密危险的；</w:t>
      </w:r>
    </w:p>
    <w:p w14:paraId="2DE57C09">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 xml:space="preserve">（4）病毒发作导致不能进行正常操作的； </w:t>
      </w:r>
    </w:p>
    <w:p w14:paraId="2723EA6B">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（5）其他无法保证电子交易的公平、公正和安全的情况。</w:t>
      </w:r>
    </w:p>
    <w:p w14:paraId="7378D3B2">
      <w:pPr>
        <w:pStyle w:val="9"/>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146322CD">
      <w:pPr>
        <w:pStyle w:val="9"/>
        <w:snapToGrid w:val="0"/>
        <w:spacing w:before="50" w:beforeLines="0" w:after="50" w:afterLines="0" w:line="420" w:lineRule="exact"/>
        <w:ind w:firstLine="472" w:firstLineChars="196"/>
        <w:rPr>
          <w:rFonts w:hAnsi="宋体"/>
          <w:bCs/>
          <w:color w:val="auto"/>
          <w:sz w:val="24"/>
          <w:szCs w:val="24"/>
          <w:highlight w:val="none"/>
        </w:rPr>
      </w:pPr>
      <w:r>
        <w:rPr>
          <w:rFonts w:hint="eastAsia" w:hAnsi="宋体"/>
          <w:b/>
          <w:color w:val="auto"/>
          <w:sz w:val="24"/>
          <w:szCs w:val="24"/>
          <w:highlight w:val="none"/>
        </w:rPr>
        <w:t xml:space="preserve">（二）开标程序    </w:t>
      </w:r>
    </w:p>
    <w:p w14:paraId="1F9DF520">
      <w:pPr>
        <w:pStyle w:val="9"/>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1.开标会由招标人主持，</w:t>
      </w:r>
      <w:bookmarkStart w:id="26" w:name="_Hlk59694585"/>
      <w:r>
        <w:rPr>
          <w:rFonts w:hint="eastAsia" w:hAnsi="宋体"/>
          <w:b/>
          <w:bCs/>
          <w:color w:val="auto"/>
          <w:sz w:val="24"/>
          <w:szCs w:val="24"/>
          <w:highlight w:val="none"/>
          <w:u w:val="single"/>
          <w:shd w:val="pct10" w:color="auto" w:fill="FFFFFF"/>
        </w:rPr>
        <w:t>并通过临海市公共资源交易中心网站--每日直播平台进行现场直播，各投标人请准时在线参加。</w:t>
      </w:r>
      <w:bookmarkStart w:id="27" w:name="_Hlk59690176"/>
      <w:r>
        <w:rPr>
          <w:rFonts w:hint="eastAsia" w:hAnsi="宋体"/>
          <w:b/>
          <w:bCs/>
          <w:color w:val="auto"/>
          <w:sz w:val="24"/>
          <w:szCs w:val="24"/>
          <w:highlight w:val="none"/>
          <w:u w:val="single"/>
          <w:shd w:val="pct10" w:color="auto" w:fill="FFFFFF"/>
        </w:rPr>
        <w:t>各投标人如对开、评标过程有异议的，应该登陆临海市公共资源交易中心网站</w:t>
      </w:r>
      <w:r>
        <w:rPr>
          <w:rFonts w:hAnsi="宋体"/>
          <w:b/>
          <w:bCs/>
          <w:color w:val="auto"/>
          <w:sz w:val="24"/>
          <w:szCs w:val="24"/>
          <w:highlight w:val="none"/>
          <w:u w:val="single"/>
          <w:shd w:val="pct10" w:color="auto" w:fill="FFFFFF"/>
        </w:rPr>
        <w:t>—</w:t>
      </w:r>
      <w:r>
        <w:rPr>
          <w:rFonts w:hint="eastAsia" w:hAnsi="宋体"/>
          <w:b/>
          <w:bCs/>
          <w:color w:val="auto"/>
          <w:sz w:val="24"/>
          <w:szCs w:val="24"/>
          <w:highlight w:val="none"/>
          <w:u w:val="single"/>
          <w:shd w:val="pct10" w:color="auto" w:fill="FFFFFF"/>
        </w:rPr>
        <w:t>-每日直播平台---点击该项目</w:t>
      </w:r>
      <w:r>
        <w:rPr>
          <w:rFonts w:hAnsi="宋体"/>
          <w:b/>
          <w:bCs/>
          <w:color w:val="auto"/>
          <w:sz w:val="24"/>
          <w:szCs w:val="24"/>
          <w:highlight w:val="none"/>
          <w:u w:val="single"/>
          <w:shd w:val="pct10" w:color="auto" w:fill="FFFFFF"/>
        </w:rPr>
        <w:t>—</w:t>
      </w:r>
      <w:r>
        <w:rPr>
          <w:rFonts w:hint="eastAsia" w:hAnsi="宋体"/>
          <w:b/>
          <w:bCs/>
          <w:color w:val="auto"/>
          <w:sz w:val="24"/>
          <w:szCs w:val="24"/>
          <w:highlight w:val="none"/>
          <w:u w:val="single"/>
          <w:shd w:val="pct10" w:color="auto" w:fill="FFFFFF"/>
        </w:rPr>
        <w:t>登陆，进入投标人提问区进行提问，招标人（采购代理机构）应当及时作出答复，并制作记录</w:t>
      </w:r>
      <w:bookmarkEnd w:id="26"/>
      <w:r>
        <w:rPr>
          <w:rFonts w:hint="eastAsia" w:hAnsi="宋体"/>
          <w:b/>
          <w:bCs/>
          <w:color w:val="auto"/>
          <w:sz w:val="24"/>
          <w:szCs w:val="24"/>
          <w:highlight w:val="none"/>
          <w:u w:val="single"/>
          <w:shd w:val="pct10" w:color="auto" w:fill="FFFFFF"/>
        </w:rPr>
        <w:t>；</w:t>
      </w:r>
    </w:p>
    <w:bookmarkEnd w:id="27"/>
    <w:p w14:paraId="636DAEA7">
      <w:pPr>
        <w:pStyle w:val="9"/>
        <w:snapToGrid w:val="0"/>
        <w:spacing w:before="50" w:beforeLines="0" w:after="50" w:afterLines="0" w:line="42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rPr>
        <w:t>2. 招标人点击政采云系统</w:t>
      </w:r>
      <w:r>
        <w:rPr>
          <w:rFonts w:hAnsi="宋体"/>
          <w:color w:val="auto"/>
          <w:sz w:val="24"/>
          <w:szCs w:val="24"/>
          <w:highlight w:val="none"/>
        </w:rPr>
        <w:t>--</w:t>
      </w:r>
      <w:r>
        <w:rPr>
          <w:rFonts w:hint="eastAsia" w:hAnsi="宋体"/>
          <w:color w:val="auto"/>
          <w:sz w:val="24"/>
          <w:szCs w:val="24"/>
          <w:highlight w:val="none"/>
        </w:rPr>
        <w:t>【开始解密】按钮，</w:t>
      </w:r>
      <w:bookmarkStart w:id="28" w:name="_Hlk59625783"/>
      <w:r>
        <w:rPr>
          <w:rFonts w:hint="eastAsia" w:hAnsi="宋体"/>
          <w:color w:val="auto"/>
          <w:sz w:val="24"/>
          <w:szCs w:val="24"/>
          <w:highlight w:val="none"/>
        </w:rPr>
        <w:t>由投标人按招标文件规定的时间及</w:t>
      </w:r>
      <w:bookmarkStart w:id="29" w:name="_Hlk59626264"/>
      <w:r>
        <w:rPr>
          <w:rFonts w:hint="eastAsia" w:hAnsi="宋体"/>
          <w:color w:val="auto"/>
          <w:sz w:val="24"/>
          <w:szCs w:val="24"/>
          <w:highlight w:val="none"/>
        </w:rPr>
        <w:t>政采云平台</w:t>
      </w:r>
      <w:bookmarkEnd w:id="29"/>
      <w:r>
        <w:rPr>
          <w:rFonts w:hint="eastAsia" w:hAnsi="宋体"/>
          <w:color w:val="auto"/>
          <w:sz w:val="24"/>
          <w:szCs w:val="24"/>
          <w:highlight w:val="none"/>
        </w:rPr>
        <w:t>显示的时间内自行进行投标文件解密。</w:t>
      </w:r>
      <w:bookmarkEnd w:id="28"/>
      <w:r>
        <w:rPr>
          <w:rFonts w:hint="eastAsia" w:hAnsi="宋体"/>
          <w:color w:val="auto"/>
          <w:sz w:val="24"/>
          <w:szCs w:val="24"/>
          <w:highlight w:val="none"/>
          <w:u w:val="single"/>
        </w:rPr>
        <w:t>投标文件的制作和解密应使用同一个数字证书，否则将可能解密失败。解密过程中如因CA数字证书等问题而无法解密的，请马上致电：汇信客服电话：400-888-4636，天谷客服电话：400-087-8198寻求解决。</w:t>
      </w:r>
      <w:bookmarkStart w:id="30" w:name="_Hlk59805375"/>
      <w:r>
        <w:rPr>
          <w:rFonts w:hint="eastAsia" w:hAnsi="宋体"/>
          <w:color w:val="auto"/>
          <w:sz w:val="24"/>
          <w:szCs w:val="24"/>
          <w:highlight w:val="none"/>
          <w:u w:val="single"/>
        </w:rPr>
        <w:t>投标人未按时解密或解密失败的，其投标文件为无效标。</w:t>
      </w:r>
      <w:bookmarkEnd w:id="30"/>
    </w:p>
    <w:p w14:paraId="0F6C73BE">
      <w:pPr>
        <w:pStyle w:val="9"/>
        <w:snapToGrid w:val="0"/>
        <w:spacing w:before="50" w:beforeLines="0" w:after="50" w:afterLines="0" w:line="420" w:lineRule="exact"/>
        <w:rPr>
          <w:rFonts w:hint="eastAsia"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14:paraId="736D4AF9">
      <w:pPr>
        <w:pStyle w:val="9"/>
        <w:snapToGrid w:val="0"/>
        <w:spacing w:before="50" w:beforeLines="0" w:after="50" w:afterLines="0" w:line="420" w:lineRule="exact"/>
        <w:ind w:firstLine="480" w:firstLineChars="200"/>
        <w:rPr>
          <w:rFonts w:hAnsi="宋体"/>
          <w:b/>
          <w:bCs/>
          <w:color w:val="auto"/>
          <w:sz w:val="24"/>
          <w:szCs w:val="24"/>
          <w:highlight w:val="none"/>
          <w:u w:val="single"/>
          <w:shd w:val="pct10" w:color="auto" w:fill="FFFFFF"/>
        </w:rPr>
      </w:pPr>
      <w:r>
        <w:rPr>
          <w:rFonts w:hAnsi="宋体"/>
          <w:color w:val="auto"/>
          <w:sz w:val="24"/>
          <w:szCs w:val="24"/>
          <w:highlight w:val="none"/>
        </w:rPr>
        <w:t>3</w:t>
      </w:r>
      <w:r>
        <w:rPr>
          <w:rFonts w:hint="eastAsia" w:hAnsi="宋体"/>
          <w:color w:val="auto"/>
          <w:sz w:val="24"/>
          <w:szCs w:val="24"/>
          <w:highlight w:val="none"/>
        </w:rPr>
        <w:t>. 解密结束后，主持人介绍参加开标会的人员名单，告知应当回避的情形,提请有关人员回避；</w:t>
      </w:r>
    </w:p>
    <w:p w14:paraId="0A27702E">
      <w:pPr>
        <w:pStyle w:val="9"/>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.投标文件结束解密后，投标人应当通过邮件形式，将经授权代表签署的《政府采购活动现场确认声明书》</w:t>
      </w:r>
      <w:r>
        <w:rPr>
          <w:rFonts w:hint="eastAsia" w:hAnsi="宋体"/>
          <w:b/>
          <w:bCs/>
          <w:color w:val="auto"/>
          <w:sz w:val="24"/>
          <w:szCs w:val="24"/>
          <w:highlight w:val="none"/>
          <w:u w:val="single"/>
        </w:rPr>
        <w:t>（格式见招标文件最后一页政府采购活动现场确认声明书）</w:t>
      </w:r>
      <w:r>
        <w:rPr>
          <w:rFonts w:hint="eastAsia" w:hAnsi="宋体"/>
          <w:color w:val="auto"/>
          <w:sz w:val="24"/>
          <w:szCs w:val="24"/>
          <w:highlight w:val="none"/>
        </w:rPr>
        <w:t>扫描件发至代理机构电子邮箱（</w:t>
      </w:r>
      <w:r>
        <w:rPr>
          <w:rFonts w:hint="eastAsia" w:hAnsi="宋体"/>
          <w:color w:val="auto"/>
          <w:spacing w:val="-4"/>
          <w:sz w:val="24"/>
          <w:szCs w:val="24"/>
          <w:highlight w:val="none"/>
          <w:lang w:eastAsia="zh-CN"/>
        </w:rPr>
        <w:fldChar w:fldCharType="begin"/>
      </w:r>
      <w:r>
        <w:rPr>
          <w:rFonts w:hint="eastAsia" w:hAnsi="宋体"/>
          <w:color w:val="auto"/>
          <w:spacing w:val="-4"/>
          <w:sz w:val="24"/>
          <w:szCs w:val="24"/>
          <w:highlight w:val="none"/>
          <w:lang w:eastAsia="zh-CN"/>
        </w:rPr>
        <w:instrText xml:space="preserve">HYPERLINK "mailto:lhzb.gov.cn@163.com）,联系人"</w:instrText>
      </w:r>
      <w:r>
        <w:rPr>
          <w:rFonts w:hint="eastAsia" w:hAnsi="宋体"/>
          <w:color w:val="auto"/>
          <w:spacing w:val="-4"/>
          <w:sz w:val="24"/>
          <w:szCs w:val="24"/>
          <w:highlight w:val="none"/>
          <w:lang w:eastAsia="zh-CN"/>
        </w:rPr>
        <w:fldChar w:fldCharType="separate"/>
      </w:r>
      <w:r>
        <w:rPr>
          <w:rFonts w:hint="eastAsia" w:hAnsi="宋体"/>
          <w:color w:val="auto"/>
          <w:spacing w:val="-4"/>
          <w:sz w:val="24"/>
          <w:szCs w:val="24"/>
          <w:highlight w:val="none"/>
          <w:lang w:eastAsia="zh-CN"/>
        </w:rPr>
        <w:t>635379015@qq.com</w:t>
      </w:r>
      <w:r>
        <w:rPr>
          <w:rStyle w:val="22"/>
          <w:rFonts w:hint="eastAsia" w:hAnsi="宋体"/>
          <w:color w:val="auto"/>
          <w:sz w:val="24"/>
          <w:szCs w:val="24"/>
          <w:highlight w:val="none"/>
          <w:u w:val="none"/>
        </w:rPr>
        <w:t>）,联系人</w:t>
      </w:r>
      <w:r>
        <w:rPr>
          <w:rFonts w:hint="eastAsia" w:hAnsi="宋体"/>
          <w:color w:val="auto"/>
          <w:sz w:val="24"/>
          <w:szCs w:val="24"/>
          <w:highlight w:val="none"/>
        </w:rPr>
        <w:fldChar w:fldCharType="end"/>
      </w:r>
      <w:r>
        <w:rPr>
          <w:rFonts w:hint="eastAsia" w:hAnsi="宋体"/>
          <w:color w:val="auto"/>
          <w:sz w:val="24"/>
          <w:szCs w:val="24"/>
          <w:highlight w:val="none"/>
        </w:rPr>
        <w:t>：</w:t>
      </w:r>
      <w:r>
        <w:rPr>
          <w:rFonts w:hint="eastAsia" w:hAnsi="宋体"/>
          <w:color w:val="auto"/>
          <w:sz w:val="24"/>
          <w:szCs w:val="24"/>
          <w:highlight w:val="none"/>
          <w:lang w:val="en-US" w:eastAsia="zh-CN"/>
        </w:rPr>
        <w:t>余先生</w:t>
      </w:r>
      <w:r>
        <w:rPr>
          <w:rFonts w:hint="eastAsia" w:hAnsi="宋体"/>
          <w:color w:val="auto"/>
          <w:sz w:val="24"/>
          <w:szCs w:val="24"/>
          <w:highlight w:val="none"/>
        </w:rPr>
        <w:t xml:space="preserve"> ，电话：</w:t>
      </w:r>
      <w:r>
        <w:rPr>
          <w:rFonts w:hint="eastAsia" w:hAnsi="宋体"/>
          <w:color w:val="auto"/>
          <w:sz w:val="24"/>
          <w:szCs w:val="24"/>
          <w:highlight w:val="none"/>
          <w:lang w:val="en-US" w:eastAsia="zh-CN"/>
        </w:rPr>
        <w:t>13486825245</w:t>
      </w:r>
      <w:r>
        <w:rPr>
          <w:rFonts w:hint="eastAsia" w:hAnsi="宋体"/>
          <w:color w:val="auto"/>
          <w:sz w:val="24"/>
          <w:szCs w:val="24"/>
          <w:highlight w:val="none"/>
        </w:rPr>
        <w:t>；</w:t>
      </w:r>
    </w:p>
    <w:p w14:paraId="486DB335">
      <w:pPr>
        <w:pStyle w:val="9"/>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.采购组织机构点击【</w:t>
      </w:r>
      <w:bookmarkStart w:id="31" w:name="_Hlk59371589"/>
      <w:r>
        <w:rPr>
          <w:rFonts w:hint="eastAsia" w:hAnsi="宋体"/>
          <w:color w:val="auto"/>
          <w:sz w:val="24"/>
          <w:szCs w:val="24"/>
          <w:highlight w:val="none"/>
        </w:rPr>
        <w:t>开启标书信息</w:t>
      </w:r>
      <w:bookmarkEnd w:id="31"/>
      <w:r>
        <w:rPr>
          <w:rFonts w:hint="eastAsia" w:hAnsi="宋体"/>
          <w:color w:val="auto"/>
          <w:sz w:val="24"/>
          <w:szCs w:val="24"/>
          <w:highlight w:val="none"/>
        </w:rPr>
        <w:t>】，开启标书成功后进入评标流程；</w:t>
      </w:r>
    </w:p>
    <w:p w14:paraId="069FB5AB">
      <w:pPr>
        <w:pStyle w:val="9"/>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w:t>
      </w:r>
      <w:bookmarkStart w:id="32" w:name="_Hlk59392570"/>
      <w:r>
        <w:rPr>
          <w:rFonts w:hint="eastAsia" w:hAnsi="宋体"/>
          <w:color w:val="auto"/>
          <w:sz w:val="24"/>
          <w:szCs w:val="24"/>
          <w:highlight w:val="none"/>
        </w:rPr>
        <w:t>资格及商务技术文件</w:t>
      </w:r>
      <w:bookmarkEnd w:id="32"/>
      <w:r>
        <w:rPr>
          <w:rFonts w:hint="eastAsia" w:hAnsi="宋体"/>
          <w:color w:val="auto"/>
          <w:sz w:val="24"/>
          <w:szCs w:val="24"/>
          <w:highlight w:val="none"/>
        </w:rPr>
        <w:t>评审；</w:t>
      </w:r>
    </w:p>
    <w:p w14:paraId="6332A8E4">
      <w:pPr>
        <w:pStyle w:val="9"/>
        <w:snapToGrid w:val="0"/>
        <w:spacing w:before="50" w:beforeLines="0" w:after="50" w:afterLines="0" w:line="420" w:lineRule="exact"/>
        <w:ind w:firstLine="480" w:firstLineChars="200"/>
        <w:rPr>
          <w:rFonts w:hAnsi="宋体"/>
          <w:b/>
          <w:bCs/>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.由主持人公布资格及商务技术文件无效的投标人名单、投标无效的原因及其他有效投标的评分汇总分</w:t>
      </w:r>
      <w:r>
        <w:rPr>
          <w:rFonts w:hint="eastAsia" w:hAnsi="宋体"/>
          <w:b/>
          <w:bCs/>
          <w:color w:val="auto"/>
          <w:sz w:val="24"/>
          <w:szCs w:val="24"/>
          <w:highlight w:val="none"/>
        </w:rPr>
        <w:t>；</w:t>
      </w:r>
    </w:p>
    <w:p w14:paraId="065AA36F">
      <w:pPr>
        <w:pStyle w:val="9"/>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8</w:t>
      </w:r>
      <w:r>
        <w:rPr>
          <w:rFonts w:hint="eastAsia" w:hAnsi="宋体"/>
          <w:color w:val="auto"/>
          <w:sz w:val="24"/>
          <w:szCs w:val="24"/>
          <w:highlight w:val="none"/>
        </w:rPr>
        <w:t>.开启报价响应文件：采购代理机构成功开启报价响应文件后，方可查看各投标人报价情况。</w:t>
      </w:r>
      <w:r>
        <w:rPr>
          <w:rFonts w:hint="eastAsia" w:hAnsi="宋体"/>
          <w:b/>
          <w:bCs/>
          <w:color w:val="auto"/>
          <w:sz w:val="24"/>
          <w:szCs w:val="24"/>
          <w:highlight w:val="none"/>
          <w:u w:val="single"/>
        </w:rPr>
        <w:t>代理机构在线公布开标一览表有关内容，投标人应在1</w:t>
      </w:r>
      <w:r>
        <w:rPr>
          <w:rFonts w:hAnsi="宋体"/>
          <w:b/>
          <w:bCs/>
          <w:color w:val="auto"/>
          <w:sz w:val="24"/>
          <w:szCs w:val="24"/>
          <w:highlight w:val="none"/>
          <w:u w:val="single"/>
        </w:rPr>
        <w:t>0</w:t>
      </w:r>
      <w:r>
        <w:rPr>
          <w:rFonts w:hint="eastAsia" w:hAnsi="宋体"/>
          <w:b/>
          <w:bCs/>
          <w:color w:val="auto"/>
          <w:sz w:val="24"/>
          <w:szCs w:val="24"/>
          <w:highlight w:val="none"/>
          <w:u w:val="single"/>
        </w:rPr>
        <w:t>分钟内在线签字确认（不予确认或超时确认的应说明原因，否则视为无异议）；</w:t>
      </w:r>
    </w:p>
    <w:p w14:paraId="29824077">
      <w:pPr>
        <w:pStyle w:val="9"/>
        <w:snapToGrid w:val="0"/>
        <w:spacing w:before="50" w:beforeLines="0" w:after="50" w:afterLines="0" w:line="420" w:lineRule="exact"/>
        <w:ind w:left="719" w:leftChars="228" w:hanging="240" w:hangingChars="100"/>
        <w:rPr>
          <w:rFonts w:hAnsi="宋体"/>
          <w:color w:val="auto"/>
          <w:sz w:val="24"/>
          <w:szCs w:val="24"/>
          <w:highlight w:val="none"/>
        </w:rPr>
      </w:pPr>
      <w:r>
        <w:rPr>
          <w:rFonts w:hAnsi="宋体"/>
          <w:color w:val="auto"/>
          <w:sz w:val="24"/>
          <w:szCs w:val="24"/>
          <w:highlight w:val="none"/>
        </w:rPr>
        <w:t>9</w:t>
      </w:r>
      <w:r>
        <w:rPr>
          <w:rFonts w:hint="eastAsia" w:hAnsi="宋体"/>
          <w:color w:val="auto"/>
          <w:sz w:val="24"/>
          <w:szCs w:val="24"/>
          <w:highlight w:val="none"/>
        </w:rPr>
        <w:t>.报价文件评审；</w:t>
      </w:r>
    </w:p>
    <w:p w14:paraId="264DDCC4">
      <w:pPr>
        <w:pStyle w:val="9"/>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10</w:t>
      </w:r>
      <w:r>
        <w:rPr>
          <w:rFonts w:hint="eastAsia" w:hAnsi="宋体"/>
          <w:color w:val="auto"/>
          <w:sz w:val="24"/>
          <w:szCs w:val="24"/>
          <w:highlight w:val="none"/>
        </w:rPr>
        <w:t>．由主持人公布报价文件无效的投标人名单、投标无效的原因，宣布综合</w:t>
      </w:r>
      <w:bookmarkStart w:id="33" w:name="_Hlk59371720"/>
      <w:r>
        <w:rPr>
          <w:rFonts w:hint="eastAsia" w:hAnsi="宋体"/>
          <w:color w:val="auto"/>
          <w:sz w:val="24"/>
          <w:szCs w:val="24"/>
          <w:highlight w:val="none"/>
        </w:rPr>
        <w:t>得分结果</w:t>
      </w:r>
      <w:bookmarkEnd w:id="33"/>
      <w:r>
        <w:rPr>
          <w:rFonts w:hint="eastAsia" w:hAnsi="宋体"/>
          <w:color w:val="auto"/>
          <w:sz w:val="24"/>
          <w:szCs w:val="24"/>
          <w:highlight w:val="none"/>
        </w:rPr>
        <w:t>及中标候选人名单。</w:t>
      </w:r>
      <w:r>
        <w:rPr>
          <w:rFonts w:hint="eastAsia" w:hAnsi="宋体"/>
          <w:b/>
          <w:bCs/>
          <w:color w:val="auto"/>
          <w:sz w:val="24"/>
          <w:szCs w:val="24"/>
          <w:highlight w:val="none"/>
          <w:u w:val="single"/>
        </w:rPr>
        <w:t>投标人可通过</w:t>
      </w:r>
      <w:bookmarkStart w:id="34" w:name="_Hlk59626287"/>
      <w:r>
        <w:rPr>
          <w:rFonts w:hint="eastAsia" w:hAnsi="宋体"/>
          <w:b/>
          <w:bCs/>
          <w:color w:val="auto"/>
          <w:sz w:val="24"/>
          <w:szCs w:val="24"/>
          <w:highlight w:val="none"/>
          <w:u w:val="single"/>
        </w:rPr>
        <w:t>政采云平台及</w:t>
      </w:r>
      <w:bookmarkEnd w:id="34"/>
      <w:r>
        <w:rPr>
          <w:rFonts w:hint="eastAsia" w:hAnsi="宋体"/>
          <w:b/>
          <w:bCs/>
          <w:color w:val="auto"/>
          <w:sz w:val="24"/>
          <w:szCs w:val="24"/>
          <w:highlight w:val="none"/>
          <w:u w:val="single"/>
        </w:rPr>
        <w:t>临海市公共资源交易中心视频直播平台查看评审结果，请各投标人注意收看；</w:t>
      </w:r>
    </w:p>
    <w:p w14:paraId="10E3E616">
      <w:pPr>
        <w:pStyle w:val="9"/>
        <w:snapToGrid w:val="0"/>
        <w:spacing w:before="50" w:beforeLines="0" w:after="50" w:afterLines="0" w:line="420" w:lineRule="exact"/>
        <w:ind w:left="719" w:leftChars="228" w:hanging="240" w:hangingChars="100"/>
        <w:rPr>
          <w:rFonts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．开标会议结束。</w:t>
      </w:r>
    </w:p>
    <w:p w14:paraId="7B69B5CB">
      <w:pPr>
        <w:pStyle w:val="9"/>
        <w:snapToGrid w:val="0"/>
        <w:spacing w:before="50" w:beforeLines="0" w:after="50" w:afterLines="0" w:line="420" w:lineRule="exact"/>
        <w:ind w:left="720" w:leftChars="228" w:hanging="241" w:hangingChars="100"/>
        <w:rPr>
          <w:rFonts w:hAnsi="宋体"/>
          <w:color w:val="auto"/>
          <w:sz w:val="24"/>
          <w:szCs w:val="24"/>
          <w:highlight w:val="none"/>
        </w:rPr>
      </w:pPr>
      <w:r>
        <w:rPr>
          <w:rFonts w:hint="eastAsia" w:hAnsi="宋体"/>
          <w:b/>
          <w:color w:val="auto"/>
          <w:sz w:val="24"/>
          <w:szCs w:val="24"/>
          <w:highlight w:val="none"/>
        </w:rPr>
        <w:t>五、评标</w:t>
      </w:r>
    </w:p>
    <w:p w14:paraId="3523DA52">
      <w:pPr>
        <w:pStyle w:val="9"/>
        <w:snapToGrid w:val="0"/>
        <w:spacing w:before="50" w:beforeLines="0" w:after="50" w:afterLines="0" w:line="420" w:lineRule="exact"/>
        <w:ind w:left="720" w:leftChars="228" w:hanging="241" w:hangingChars="100"/>
        <w:rPr>
          <w:rFonts w:hAnsi="宋体"/>
          <w:color w:val="auto"/>
          <w:sz w:val="24"/>
          <w:szCs w:val="24"/>
          <w:highlight w:val="none"/>
        </w:rPr>
      </w:pPr>
      <w:r>
        <w:rPr>
          <w:rFonts w:hint="eastAsia" w:hAnsi="宋体"/>
          <w:b/>
          <w:color w:val="auto"/>
          <w:sz w:val="24"/>
          <w:szCs w:val="24"/>
          <w:highlight w:val="none"/>
        </w:rPr>
        <w:t>（一）组建评标委员会</w:t>
      </w:r>
    </w:p>
    <w:p w14:paraId="2709E47C">
      <w:pPr>
        <w:pStyle w:val="9"/>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（1）本项目评标委员会由招标人依法组建。</w:t>
      </w:r>
    </w:p>
    <w:p w14:paraId="791FB50D">
      <w:pPr>
        <w:pStyle w:val="9"/>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（2）评标委员会成员与参与投标的供应商有下列情形之一的，应当回避：</w:t>
      </w:r>
    </w:p>
    <w:p w14:paraId="57FDC45E">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①参加采购活动前3年内与供应商存在劳动关系；</w:t>
      </w:r>
    </w:p>
    <w:p w14:paraId="5CB8D9BF">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②参加采购活动前3年内担任供应商的董事、监事；</w:t>
      </w:r>
    </w:p>
    <w:p w14:paraId="50EA5968">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③参加采购活动前3年内是供应商的控股股东或者实际控制人；</w:t>
      </w:r>
    </w:p>
    <w:p w14:paraId="16EE1915">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④与供应商的法定代表人或者负责人有夫妻、直系血亲、三代以内旁系血亲或者近姻亲关系；</w:t>
      </w:r>
    </w:p>
    <w:p w14:paraId="3D3DD119">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⑤与供应商有其他可能影响政府采购活动公平、公正进行的关系。</w:t>
      </w:r>
    </w:p>
    <w:p w14:paraId="516E08C2">
      <w:pPr>
        <w:pStyle w:val="9"/>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（3）评标委员会负责具体评标事务，并独立履行下列职责：</w:t>
      </w:r>
    </w:p>
    <w:p w14:paraId="4090D60B">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1.审查、评价投标文件是否符合招标文件的商务、技术等实质性要求；</w:t>
      </w:r>
    </w:p>
    <w:p w14:paraId="520C46B2">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2.要求投标人对投标文件有关事项作出澄清或者说明；</w:t>
      </w:r>
    </w:p>
    <w:p w14:paraId="0BEEF3CA">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3.对投标文件进行比较和评价；</w:t>
      </w:r>
    </w:p>
    <w:p w14:paraId="4F2CA70C">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4.确定中标候选人名单，以及根据采购人委托直接确定中标人；</w:t>
      </w:r>
    </w:p>
    <w:p w14:paraId="3AC1C254">
      <w:pPr>
        <w:pStyle w:val="9"/>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5.向采购人、采购组织机构或者有关部门报告评标中发现的违法行为；</w:t>
      </w:r>
    </w:p>
    <w:p w14:paraId="1DF6CF74">
      <w:pPr>
        <w:pStyle w:val="9"/>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6.法律法规规定的其他职责。</w:t>
      </w:r>
    </w:p>
    <w:p w14:paraId="6F5D798D">
      <w:pPr>
        <w:pStyle w:val="9"/>
        <w:snapToGrid w:val="0"/>
        <w:spacing w:before="50" w:beforeLines="0" w:after="50" w:afterLines="0" w:line="420" w:lineRule="exact"/>
        <w:ind w:firstLine="482" w:firstLineChars="200"/>
        <w:rPr>
          <w:rFonts w:hAnsi="宋体"/>
          <w:color w:val="auto"/>
          <w:sz w:val="24"/>
          <w:szCs w:val="24"/>
          <w:highlight w:val="none"/>
        </w:rPr>
      </w:pPr>
      <w:r>
        <w:rPr>
          <w:rFonts w:hint="eastAsia" w:hAnsi="宋体"/>
          <w:b/>
          <w:color w:val="auto"/>
          <w:sz w:val="24"/>
          <w:szCs w:val="24"/>
          <w:highlight w:val="none"/>
        </w:rPr>
        <w:t>（二）评标的方式</w:t>
      </w:r>
    </w:p>
    <w:p w14:paraId="33965255">
      <w:pPr>
        <w:pStyle w:val="9"/>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本项目采用不公开方式评标，评标的依据为招标文件和投标文件，本项目采用电子评审方法。</w:t>
      </w:r>
    </w:p>
    <w:p w14:paraId="13120042">
      <w:pPr>
        <w:pStyle w:val="9"/>
        <w:snapToGrid w:val="0"/>
        <w:spacing w:before="50" w:beforeLines="0" w:after="50" w:afterLines="0" w:line="420" w:lineRule="exact"/>
        <w:ind w:firstLine="482" w:firstLineChars="200"/>
        <w:rPr>
          <w:rFonts w:hAnsi="宋体"/>
          <w:b/>
          <w:color w:val="auto"/>
          <w:sz w:val="24"/>
          <w:szCs w:val="24"/>
          <w:highlight w:val="none"/>
        </w:rPr>
      </w:pPr>
      <w:r>
        <w:rPr>
          <w:rFonts w:hint="eastAsia" w:hAnsi="宋体"/>
          <w:b/>
          <w:color w:val="auto"/>
          <w:sz w:val="24"/>
          <w:szCs w:val="24"/>
          <w:highlight w:val="none"/>
        </w:rPr>
        <w:t>（三）</w:t>
      </w:r>
      <w:r>
        <w:rPr>
          <w:rFonts w:hint="eastAsia" w:hAnsi="宋体"/>
          <w:b/>
          <w:bCs/>
          <w:color w:val="auto"/>
          <w:sz w:val="24"/>
          <w:szCs w:val="24"/>
          <w:highlight w:val="none"/>
        </w:rPr>
        <w:t>评标程序</w:t>
      </w:r>
    </w:p>
    <w:p w14:paraId="34471D94">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1.资格审查</w:t>
      </w:r>
    </w:p>
    <w:p w14:paraId="14B028A7">
      <w:pPr>
        <w:snapToGrid w:val="0"/>
        <w:spacing w:line="420" w:lineRule="exact"/>
        <w:ind w:firstLine="470" w:firstLineChars="196"/>
        <w:rPr>
          <w:rFonts w:hint="eastAsia" w:ascii="宋体" w:hAnsi="宋体"/>
          <w:b/>
          <w:bCs/>
          <w:color w:val="auto"/>
          <w:sz w:val="24"/>
          <w:szCs w:val="24"/>
          <w:highlight w:val="none"/>
        </w:rPr>
      </w:pPr>
      <w:r>
        <w:rPr>
          <w:rFonts w:hint="eastAsia" w:ascii="宋体" w:hAnsi="宋体"/>
          <w:color w:val="auto"/>
          <w:sz w:val="24"/>
          <w:szCs w:val="24"/>
          <w:highlight w:val="none"/>
        </w:rPr>
        <w:t>采购项目开标结束后，采购人或者采购代理机构应当依法对投标人的资格进行审查，对审查发现无效的进行必要的询标，结束后公布无效投标的投标人名单、投标无效的原因。</w:t>
      </w:r>
    </w:p>
    <w:p w14:paraId="639397A3">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2.符合性审查</w:t>
      </w:r>
    </w:p>
    <w:p w14:paraId="4E2F992F">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21707FD2">
      <w:pPr>
        <w:snapToGrid w:val="0"/>
        <w:spacing w:line="420" w:lineRule="exact"/>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（四）澄清问题的形式</w:t>
      </w:r>
    </w:p>
    <w:p w14:paraId="440E6E52">
      <w:pPr>
        <w:pStyle w:val="9"/>
        <w:snapToGrid w:val="0"/>
        <w:spacing w:before="50" w:beforeLines="0" w:after="50" w:afterLines="0" w:line="420" w:lineRule="exact"/>
        <w:ind w:firstLine="480" w:firstLineChars="200"/>
        <w:rPr>
          <w:rFonts w:hint="eastAsia" w:hAnsi="宋体"/>
          <w:b/>
          <w:bCs/>
          <w:color w:val="auto"/>
          <w:sz w:val="24"/>
          <w:szCs w:val="24"/>
          <w:highlight w:val="none"/>
          <w:u w:val="single"/>
          <w:shd w:val="pct10" w:color="auto" w:fill="FFFFFF"/>
        </w:rPr>
      </w:pPr>
      <w:r>
        <w:rPr>
          <w:rFonts w:hint="eastAsia" w:hAnsi="宋体"/>
          <w:color w:val="auto"/>
          <w:sz w:val="24"/>
          <w:szCs w:val="24"/>
          <w:highlight w:val="none"/>
        </w:rPr>
        <w:t>对投标文件中含义不明确、同类问题表述不一致或者有明显文字和计算错误的内容，评标委员会可要求投标人作出必要的</w:t>
      </w:r>
      <w:bookmarkStart w:id="35" w:name="_Hlk59372079"/>
      <w:r>
        <w:rPr>
          <w:rFonts w:hint="eastAsia" w:hAnsi="宋体"/>
          <w:color w:val="auto"/>
          <w:sz w:val="24"/>
          <w:szCs w:val="24"/>
          <w:highlight w:val="none"/>
        </w:rPr>
        <w:t>澄清、说明</w:t>
      </w:r>
      <w:bookmarkEnd w:id="35"/>
      <w:r>
        <w:rPr>
          <w:rFonts w:hint="eastAsia" w:hAnsi="宋体"/>
          <w:color w:val="auto"/>
          <w:sz w:val="24"/>
          <w:szCs w:val="24"/>
          <w:highlight w:val="none"/>
        </w:rPr>
        <w:t>或者补正。评标委员会的澄清内容及投标人的澄清、说明或者补正均通过</w:t>
      </w:r>
      <w:bookmarkStart w:id="36" w:name="_Hlk59371846"/>
      <w:r>
        <w:rPr>
          <w:rFonts w:hint="eastAsia" w:hAnsi="宋体"/>
          <w:color w:val="auto"/>
          <w:sz w:val="24"/>
          <w:szCs w:val="24"/>
          <w:highlight w:val="none"/>
        </w:rPr>
        <w:t>政采云电子交易平台交换数据电文。</w:t>
      </w:r>
      <w:bookmarkEnd w:id="36"/>
      <w:r>
        <w:rPr>
          <w:rFonts w:hint="eastAsia" w:hAnsi="宋体"/>
          <w:color w:val="auto"/>
          <w:sz w:val="24"/>
          <w:szCs w:val="24"/>
          <w:highlight w:val="none"/>
        </w:rPr>
        <w:t xml:space="preserve">  </w:t>
      </w:r>
      <w:bookmarkStart w:id="37" w:name="_Hlk59700505"/>
      <w:r>
        <w:rPr>
          <w:rFonts w:hint="eastAsia" w:hAnsi="宋体"/>
          <w:b/>
          <w:bCs/>
          <w:color w:val="auto"/>
          <w:sz w:val="24"/>
          <w:szCs w:val="24"/>
          <w:highlight w:val="none"/>
        </w:rPr>
        <w:t>同时采购代理机构也将通过</w:t>
      </w:r>
      <w:r>
        <w:rPr>
          <w:rFonts w:hint="eastAsia" w:hAnsi="宋体"/>
          <w:b/>
          <w:bCs/>
          <w:color w:val="auto"/>
          <w:sz w:val="24"/>
          <w:szCs w:val="24"/>
          <w:highlight w:val="none"/>
          <w:u w:val="single"/>
        </w:rPr>
        <w:t>临海市公共资源交易中心视频直播平台、</w:t>
      </w:r>
      <w:bookmarkStart w:id="38" w:name="_Hlk59371920"/>
      <w:r>
        <w:rPr>
          <w:rFonts w:hint="eastAsia" w:hAnsi="宋体"/>
          <w:b/>
          <w:bCs/>
          <w:color w:val="auto"/>
          <w:sz w:val="24"/>
          <w:szCs w:val="24"/>
          <w:highlight w:val="none"/>
        </w:rPr>
        <w:t>政采云视频询</w:t>
      </w:r>
      <w:r>
        <w:rPr>
          <w:rFonts w:hint="eastAsia" w:hAnsi="宋体"/>
          <w:b/>
          <w:bCs/>
          <w:color w:val="auto"/>
          <w:sz w:val="24"/>
          <w:szCs w:val="24"/>
          <w:highlight w:val="none"/>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7"/>
    </w:p>
    <w:bookmarkEnd w:id="38"/>
    <w:p w14:paraId="027BE8AC">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评标委员会发出澄清内容后，投标人应当在采购代理机构及政采云平台上</w:t>
      </w:r>
      <w:r>
        <w:rPr>
          <w:rFonts w:hint="eastAsia" w:ascii="宋体" w:hAnsi="宋体"/>
          <w:b/>
          <w:bCs/>
          <w:color w:val="auto"/>
          <w:sz w:val="24"/>
          <w:szCs w:val="24"/>
          <w:highlight w:val="none"/>
          <w:u w:val="single"/>
        </w:rPr>
        <w:t>规定的时间内（30分钟，具体时间以政采云系统上显示的时间为准）</w:t>
      </w:r>
      <w:r>
        <w:rPr>
          <w:rFonts w:hint="eastAsia" w:ascii="宋体" w:hAnsi="宋体"/>
          <w:b/>
          <w:bCs/>
          <w:color w:val="auto"/>
          <w:sz w:val="24"/>
          <w:szCs w:val="24"/>
          <w:highlight w:val="none"/>
        </w:rPr>
        <w:t>，</w:t>
      </w:r>
      <w:r>
        <w:rPr>
          <w:rFonts w:hint="eastAsia" w:ascii="宋体" w:hAnsi="宋体"/>
          <w:color w:val="auto"/>
          <w:sz w:val="24"/>
          <w:szCs w:val="24"/>
          <w:highlight w:val="none"/>
        </w:rPr>
        <w:t>提交澄清说明或补正，否则视为投标人放弃答复，并自行承担因此而产生的不利后果。澄清、说明或者补正不得超出投标文件的范围或者改变投标文件的实质性内容。</w:t>
      </w:r>
    </w:p>
    <w:p w14:paraId="6AC110B7">
      <w:pPr>
        <w:snapToGrid w:val="0"/>
        <w:spacing w:line="420" w:lineRule="exact"/>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（五）错误修正</w:t>
      </w:r>
    </w:p>
    <w:p w14:paraId="6094A99F">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投标文件报价出现前后不一致的，按照下列规定修正：</w:t>
      </w:r>
    </w:p>
    <w:p w14:paraId="271699DD">
      <w:pPr>
        <w:snapToGrid w:val="0"/>
        <w:spacing w:line="420" w:lineRule="exact"/>
        <w:ind w:firstLine="480" w:firstLineChars="200"/>
        <w:rPr>
          <w:rFonts w:hint="eastAsia" w:ascii="宋体" w:hAnsi="宋体"/>
          <w:b/>
          <w:bCs/>
          <w:color w:val="auto"/>
          <w:sz w:val="24"/>
          <w:szCs w:val="24"/>
          <w:highlight w:val="none"/>
          <w:u w:val="single"/>
          <w:shd w:val="pct10" w:color="auto" w:fill="FFFFFF"/>
        </w:rPr>
      </w:pPr>
      <w:r>
        <w:rPr>
          <w:rFonts w:hint="eastAsia" w:ascii="宋体" w:hAnsi="宋体"/>
          <w:color w:val="auto"/>
          <w:sz w:val="24"/>
          <w:szCs w:val="24"/>
          <w:highlight w:val="none"/>
        </w:rPr>
        <w:t>（一）投标文件中开标一览表（报价表）内容与投标文件中相应内容不一致的，以开标一览表（报价表）为准</w:t>
      </w:r>
      <w:r>
        <w:rPr>
          <w:rFonts w:hint="eastAsia" w:ascii="宋体" w:hAnsi="宋体"/>
          <w:b/>
          <w:bCs/>
          <w:color w:val="auto"/>
          <w:sz w:val="24"/>
          <w:szCs w:val="24"/>
          <w:highlight w:val="none"/>
          <w:u w:val="single"/>
          <w:shd w:val="pct10" w:color="auto" w:fill="FFFFFF"/>
        </w:rPr>
        <w:t>。</w:t>
      </w:r>
      <w:bookmarkStart w:id="39" w:name="_Hlk78209380"/>
      <w:r>
        <w:rPr>
          <w:rFonts w:hint="eastAsia" w:ascii="宋体" w:hAnsi="宋体"/>
          <w:b/>
          <w:bCs/>
          <w:color w:val="auto"/>
          <w:sz w:val="24"/>
          <w:szCs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39"/>
    <w:p w14:paraId="75840B71">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（二）大写金额和小写金额不一致的，以大写金额为准；</w:t>
      </w:r>
    </w:p>
    <w:p w14:paraId="60F0E9DB">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（三）单价金额小数点或者百分比有明显错位的，以开标一览表的总价为准，并修改单价；</w:t>
      </w:r>
    </w:p>
    <w:p w14:paraId="7D9FAB8D">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（四）总价金额与按单价汇总金额不一致的，以单价金额计算结果为准。</w:t>
      </w:r>
    </w:p>
    <w:p w14:paraId="1CAFD34B">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（五）对不同文字文本投标文件的解释发生异议的，以中文文本为准。</w:t>
      </w:r>
    </w:p>
    <w:p w14:paraId="61937AAF">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47BC1DAA">
      <w:pPr>
        <w:pStyle w:val="9"/>
        <w:tabs>
          <w:tab w:val="left" w:pos="630"/>
        </w:tabs>
        <w:snapToGrid w:val="0"/>
        <w:spacing w:before="50" w:beforeLines="0" w:after="50" w:afterLines="0" w:line="420" w:lineRule="exact"/>
        <w:ind w:firstLine="241" w:firstLineChars="100"/>
        <w:rPr>
          <w:rFonts w:hAnsi="宋体"/>
          <w:b/>
          <w:color w:val="auto"/>
          <w:sz w:val="24"/>
          <w:szCs w:val="24"/>
          <w:highlight w:val="none"/>
        </w:rPr>
      </w:pPr>
      <w:r>
        <w:rPr>
          <w:rFonts w:hint="eastAsia" w:hAnsi="宋体"/>
          <w:b/>
          <w:color w:val="auto"/>
          <w:sz w:val="24"/>
          <w:szCs w:val="24"/>
          <w:highlight w:val="none"/>
        </w:rPr>
        <w:t>（六）评标原则和评标办法</w:t>
      </w:r>
    </w:p>
    <w:p w14:paraId="78101259">
      <w:pPr>
        <w:pStyle w:val="9"/>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FE2B043">
      <w:pPr>
        <w:pStyle w:val="9"/>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2.评标办法。本项目评标办法是</w:t>
      </w:r>
      <w:r>
        <w:rPr>
          <w:rFonts w:hint="eastAsia" w:hAnsi="宋体"/>
          <w:b/>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14:paraId="50AAF88D">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六、定标</w:t>
      </w:r>
    </w:p>
    <w:p w14:paraId="404AEB86">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（一）确定中标人</w:t>
      </w:r>
    </w:p>
    <w:p w14:paraId="538BBC12">
      <w:pPr>
        <w:spacing w:line="420" w:lineRule="exact"/>
        <w:ind w:firstLine="480" w:firstLineChars="200"/>
        <w:rPr>
          <w:rFonts w:hint="eastAsia" w:ascii="宋体" w:hAnsi="宋体"/>
          <w:b/>
          <w:bCs/>
          <w:color w:val="auto"/>
          <w:sz w:val="24"/>
          <w:highlight w:val="none"/>
        </w:rPr>
      </w:pPr>
      <w:bookmarkStart w:id="40" w:name="_Hlk59369379"/>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采购单位应在收到评标报告后5个工作日内对评标结果进行确认。如有投标人对评标结果提出质疑的，采购单位可在质疑处理完毕后确定中标人。</w:t>
      </w:r>
    </w:p>
    <w:p w14:paraId="3A60631A">
      <w:pPr>
        <w:snapToGrid w:val="0"/>
        <w:spacing w:line="420" w:lineRule="exact"/>
        <w:ind w:firstLine="480" w:firstLineChars="200"/>
        <w:rPr>
          <w:rFonts w:hint="eastAsia" w:ascii="宋体" w:hAnsi="宋体"/>
          <w:b/>
          <w:bCs/>
          <w:color w:val="auto"/>
          <w:sz w:val="24"/>
          <w:highlight w:val="none"/>
          <w:u w:val="single"/>
          <w:shd w:val="pct10" w:color="auto" w:fill="FFFFFF"/>
        </w:rPr>
      </w:pPr>
      <w:r>
        <w:rPr>
          <w:rFonts w:hint="eastAsia" w:ascii="宋体" w:hAnsi="宋体"/>
          <w:color w:val="auto"/>
          <w:sz w:val="24"/>
          <w:highlight w:val="none"/>
        </w:rPr>
        <w:t>2.采购单位依法确定中标人后2个工作日内，招标人以书面形式发出《中标通知书》,并同时在采购公告发布的网站上发布成交结果公告。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shd w:val="pct10" w:color="auto" w:fill="FFFFFF"/>
        </w:rPr>
        <w:t>中标供应商享受小微企业报价优惠扣除的，将在成交结果公告中公开中标供应商的《中小企业声明函》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14:paraId="1F20D1D9">
      <w:pP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3.定标中，应坚持第一中标候选人为首选中标人，但出现其它原因的，采购单位可以确定排名第二的候选人为中标人，</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采购单位如确定第二中标候选人为中标人的，应当在确定前向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24F43F95">
      <w:pPr>
        <w:snapToGrid w:val="0"/>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6B05446">
      <w:pPr>
        <w:snapToGrid w:val="0"/>
        <w:spacing w:line="420" w:lineRule="exact"/>
        <w:rPr>
          <w:rFonts w:hint="eastAsia"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720B5A23">
      <w:pPr>
        <w:numPr>
          <w:ilvl w:val="0"/>
          <w:numId w:val="16"/>
        </w:numPr>
        <w:spacing w:line="420" w:lineRule="exact"/>
        <w:ind w:left="0" w:firstLine="482" w:firstLineChars="200"/>
        <w:rPr>
          <w:rFonts w:hint="eastAsia" w:ascii="宋体" w:hAnsi="宋体"/>
          <w:b/>
          <w:bCs/>
          <w:color w:val="auto"/>
          <w:sz w:val="24"/>
          <w:szCs w:val="24"/>
          <w:highlight w:val="none"/>
          <w:u w:val="single"/>
          <w:shd w:val="pct10" w:color="auto" w:fill="FFFFFF"/>
        </w:rPr>
      </w:pPr>
      <w:r>
        <w:rPr>
          <w:rFonts w:hint="eastAsia" w:ascii="宋体" w:hAnsi="宋体"/>
          <w:b/>
          <w:bCs/>
          <w:color w:val="auto"/>
          <w:sz w:val="24"/>
          <w:szCs w:val="24"/>
          <w:highlight w:val="none"/>
          <w:u w:val="single"/>
          <w:shd w:val="pct10" w:color="auto" w:fill="FFFFFF"/>
        </w:rPr>
        <w:t>为营造更优质的营商环境，</w:t>
      </w:r>
      <w:bookmarkStart w:id="41" w:name="_Hlk59708763"/>
      <w:r>
        <w:rPr>
          <w:rFonts w:hint="eastAsia" w:ascii="宋体" w:hAnsi="宋体"/>
          <w:b/>
          <w:bCs/>
          <w:color w:val="auto"/>
          <w:sz w:val="24"/>
          <w:szCs w:val="24"/>
          <w:highlight w:val="none"/>
          <w:u w:val="single"/>
          <w:shd w:val="pct10" w:color="auto" w:fill="FFFFFF"/>
        </w:rPr>
        <w:t>中标人可选择采购代理机构以邮寄方式向其寄达《中标通知书》（邮寄地址、收件人等信息请在“投标函”中详细写明，邮费可到付）。</w:t>
      </w:r>
      <w:bookmarkEnd w:id="41"/>
      <w:bookmarkStart w:id="42" w:name="_Hlk59708451"/>
      <w:r>
        <w:rPr>
          <w:rFonts w:hint="eastAsia" w:ascii="宋体" w:hAnsi="宋体"/>
          <w:b/>
          <w:bCs/>
          <w:color w:val="auto"/>
          <w:sz w:val="24"/>
          <w:szCs w:val="24"/>
          <w:highlight w:val="none"/>
          <w:u w:val="single"/>
          <w:shd w:val="pct10" w:color="auto" w:fill="FFFFFF"/>
        </w:rPr>
        <w:t>同时中标人应在中标后</w:t>
      </w:r>
      <w:bookmarkStart w:id="43" w:name="_Hlk59521069"/>
      <w:r>
        <w:rPr>
          <w:rFonts w:hint="eastAsia" w:ascii="宋体" w:hAnsi="宋体"/>
          <w:b/>
          <w:bCs/>
          <w:color w:val="auto"/>
          <w:sz w:val="24"/>
          <w:szCs w:val="24"/>
          <w:highlight w:val="none"/>
          <w:u w:val="single"/>
          <w:shd w:val="pct10" w:color="auto" w:fill="FFFFFF"/>
        </w:rPr>
        <w:t>以邮寄</w:t>
      </w:r>
      <w:bookmarkEnd w:id="43"/>
      <w:r>
        <w:rPr>
          <w:rFonts w:hint="eastAsia" w:ascii="宋体" w:hAnsi="宋体"/>
          <w:b/>
          <w:bCs/>
          <w:color w:val="auto"/>
          <w:sz w:val="24"/>
          <w:szCs w:val="24"/>
          <w:highlight w:val="none"/>
          <w:u w:val="single"/>
          <w:shd w:val="pct10" w:color="auto" w:fill="FFFFFF"/>
        </w:rPr>
        <w:t>或其他方式向</w:t>
      </w:r>
      <w:bookmarkStart w:id="44" w:name="_Hlk59521051"/>
      <w:r>
        <w:rPr>
          <w:rFonts w:hint="eastAsia" w:ascii="宋体" w:hAnsi="宋体"/>
          <w:b/>
          <w:bCs/>
          <w:color w:val="auto"/>
          <w:sz w:val="24"/>
          <w:szCs w:val="24"/>
          <w:highlight w:val="none"/>
          <w:u w:val="single"/>
          <w:shd w:val="pct10" w:color="auto" w:fill="FFFFFF"/>
        </w:rPr>
        <w:t>采购代理机构</w:t>
      </w:r>
      <w:bookmarkEnd w:id="44"/>
      <w:r>
        <w:rPr>
          <w:rFonts w:hint="eastAsia" w:ascii="宋体" w:hAnsi="宋体"/>
          <w:b/>
          <w:bCs/>
          <w:color w:val="auto"/>
          <w:sz w:val="24"/>
          <w:szCs w:val="24"/>
          <w:highlight w:val="none"/>
          <w:u w:val="single"/>
          <w:shd w:val="pct10" w:color="auto" w:fill="FFFFFF"/>
        </w:rPr>
        <w:t>提供2套与电子版投标文件相同的胶装版本投标文件。</w:t>
      </w:r>
      <w:bookmarkEnd w:id="40"/>
      <w:bookmarkEnd w:id="42"/>
    </w:p>
    <w:p w14:paraId="5C5F3C60">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七、合同授予</w:t>
      </w:r>
    </w:p>
    <w:p w14:paraId="4BDCB0B5">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（一）签订合同</w:t>
      </w:r>
    </w:p>
    <w:p w14:paraId="0A56141A">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1.采购单位与中标</w:t>
      </w:r>
      <w:r>
        <w:rPr>
          <w:rFonts w:hint="eastAsia" w:ascii="宋体" w:hAnsi="宋体"/>
          <w:b/>
          <w:color w:val="auto"/>
          <w:sz w:val="24"/>
          <w:szCs w:val="24"/>
          <w:highlight w:val="none"/>
        </w:rPr>
        <w:t>人应当在《中标通知书》发出之日起30日内签订政府采购合同，</w:t>
      </w:r>
      <w:r>
        <w:rPr>
          <w:rFonts w:hint="eastAsia" w:ascii="宋体" w:hAnsi="宋体"/>
          <w:color w:val="auto"/>
          <w:sz w:val="24"/>
          <w:szCs w:val="24"/>
          <w:highlight w:val="none"/>
        </w:rPr>
        <w:t>并且在同一时间送至采购代理机构鉴证盖章（合同一式</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份，采购单位与中标人各执</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份，</w:t>
      </w:r>
      <w:bookmarkStart w:id="45" w:name="_Hlk59626706"/>
      <w:r>
        <w:rPr>
          <w:rFonts w:hint="eastAsia" w:ascii="宋体" w:hAnsi="宋体"/>
          <w:color w:val="auto"/>
          <w:sz w:val="24"/>
          <w:szCs w:val="24"/>
          <w:highlight w:val="none"/>
        </w:rPr>
        <w:t>代理机构</w:t>
      </w:r>
      <w:bookmarkEnd w:id="45"/>
      <w:r>
        <w:rPr>
          <w:rFonts w:hint="eastAsia" w:ascii="宋体" w:hAnsi="宋体"/>
          <w:color w:val="auto"/>
          <w:sz w:val="24"/>
          <w:szCs w:val="24"/>
          <w:highlight w:val="none"/>
        </w:rPr>
        <w:t>留存二份），招标人对合同内容进行审查，如发现与采购结果和投标承诺内容不一致的，予以纠正。</w:t>
      </w:r>
      <w:r>
        <w:rPr>
          <w:rFonts w:hint="eastAsia" w:ascii="宋体" w:hAnsi="宋体"/>
          <w:b/>
          <w:bCs/>
          <w:color w:val="auto"/>
          <w:sz w:val="24"/>
          <w:szCs w:val="24"/>
          <w:highlight w:val="none"/>
          <w:u w:val="single"/>
          <w:shd w:val="pct10" w:color="auto" w:fill="FFFFFF"/>
        </w:rPr>
        <w:t>为营造更优质的营商环境，</w:t>
      </w:r>
      <w:bookmarkStart w:id="46" w:name="_Hlk59627623"/>
      <w:r>
        <w:rPr>
          <w:rFonts w:hint="eastAsia" w:ascii="宋体" w:hAnsi="宋体"/>
          <w:b/>
          <w:bCs/>
          <w:color w:val="auto"/>
          <w:sz w:val="24"/>
          <w:szCs w:val="24"/>
          <w:highlight w:val="none"/>
          <w:u w:val="single"/>
          <w:shd w:val="pct10" w:color="auto" w:fill="FFFFFF"/>
        </w:rPr>
        <w:t>中标人可选择采购代理机构以邮寄方式向其寄达</w:t>
      </w:r>
      <w:bookmarkStart w:id="47" w:name="_Hlk59708805"/>
      <w:r>
        <w:rPr>
          <w:rFonts w:hint="eastAsia" w:ascii="宋体" w:hAnsi="宋体"/>
          <w:b/>
          <w:bCs/>
          <w:color w:val="auto"/>
          <w:sz w:val="24"/>
          <w:szCs w:val="24"/>
          <w:highlight w:val="none"/>
          <w:u w:val="single"/>
          <w:shd w:val="pct10" w:color="auto" w:fill="FFFFFF"/>
        </w:rPr>
        <w:t>《政府采购合同》</w:t>
      </w:r>
      <w:bookmarkEnd w:id="47"/>
      <w:r>
        <w:rPr>
          <w:rFonts w:hint="eastAsia" w:ascii="宋体" w:hAnsi="宋体"/>
          <w:b/>
          <w:bCs/>
          <w:color w:val="auto"/>
          <w:sz w:val="24"/>
          <w:szCs w:val="24"/>
          <w:highlight w:val="none"/>
          <w:u w:val="single"/>
          <w:shd w:val="pct10" w:color="auto" w:fill="FFFFFF"/>
        </w:rPr>
        <w:t>。</w:t>
      </w:r>
    </w:p>
    <w:bookmarkEnd w:id="46"/>
    <w:p w14:paraId="3BD08788">
      <w:pPr>
        <w:spacing w:line="42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2.中标或者成交供应商拒绝与采购人签订合同的，采购人可以按照评审报告推荐的中标或者成交候选人名单排序，确定下一候选人为中标或者成交供应商，也可</w:t>
      </w:r>
      <w:r>
        <w:rPr>
          <w:rFonts w:hint="eastAsia" w:ascii="宋体" w:hAnsi="宋体"/>
          <w:bCs/>
          <w:color w:val="auto"/>
          <w:sz w:val="24"/>
          <w:szCs w:val="24"/>
          <w:highlight w:val="none"/>
        </w:rPr>
        <w:t>以重新开展政府采购活动。拒绝签订政府采购合同的成交供应商不得参加对该项目重新开展的采购活动。</w:t>
      </w:r>
    </w:p>
    <w:p w14:paraId="254337BB">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（二）履约保证金</w:t>
      </w:r>
    </w:p>
    <w:p w14:paraId="30DB5663">
      <w:pPr>
        <w:spacing w:line="420" w:lineRule="exact"/>
        <w:ind w:firstLine="480" w:firstLineChars="200"/>
        <w:rPr>
          <w:rFonts w:hint="eastAsia"/>
          <w:color w:val="auto"/>
          <w:sz w:val="24"/>
          <w:szCs w:val="24"/>
          <w:highlight w:val="none"/>
        </w:rPr>
      </w:pPr>
      <w:r>
        <w:rPr>
          <w:rFonts w:hint="eastAsia" w:ascii="宋体" w:hAnsi="宋体"/>
          <w:bCs/>
          <w:color w:val="auto"/>
          <w:sz w:val="24"/>
          <w:highlight w:val="none"/>
        </w:rPr>
        <w:t>1.签订合同前，中标人应根据招标文件确定的履约保证金的金额，交纳履约保证金：①采用网上银行转帐、电汇、汇票缴纳履约保证金的，履约保证金必须通过</w:t>
      </w:r>
      <w:r>
        <w:rPr>
          <w:rFonts w:hint="eastAsia"/>
          <w:bCs/>
          <w:color w:val="auto"/>
          <w:sz w:val="24"/>
          <w:highlight w:val="none"/>
        </w:rPr>
        <w:t>投标人在临海市公共资源交易中心后台注册的银行账号汇入，否则无法达账（开户名：临海市公共资源交易中心，开户行：</w:t>
      </w:r>
      <w:r>
        <w:rPr>
          <w:rFonts w:hint="eastAsia"/>
          <w:color w:val="auto"/>
          <w:sz w:val="24"/>
          <w:highlight w:val="none"/>
        </w:rPr>
        <w:t>浙江临海农村商业银行股份有限公司科技支行，账号：201000102293922000003。财务咨询电话：0576-85280673）。</w:t>
      </w:r>
      <w:r>
        <w:rPr>
          <w:rFonts w:hint="eastAsia"/>
          <w:color w:val="auto"/>
          <w:sz w:val="24"/>
          <w:highlight w:val="none"/>
        </w:rPr>
        <w:br w:type="textWrapping"/>
      </w:r>
      <w:r>
        <w:rPr>
          <w:rFonts w:hint="eastAsia" w:hAnsi="宋体" w:cs="宋体"/>
          <w:color w:val="auto"/>
          <w:sz w:val="24"/>
          <w:highlight w:val="none"/>
          <w:lang w:bidi="ar-SA"/>
        </w:rPr>
        <w:t>②</w:t>
      </w:r>
      <w:r>
        <w:rPr>
          <w:rFonts w:hint="eastAsia"/>
          <w:color w:val="auto"/>
          <w:sz w:val="24"/>
          <w:highlight w:val="none"/>
        </w:rPr>
        <w:t>采用银行、保险公司出具的保函形式提交履约保证金的，中标人将保函原件提交给采购人保管，采购人提供3份加盖公章或</w:t>
      </w:r>
      <w:r>
        <w:rPr>
          <w:color w:val="auto"/>
          <w:sz w:val="24"/>
          <w:highlight w:val="none"/>
        </w:rPr>
        <w:t>“</w:t>
      </w:r>
      <w:r>
        <w:rPr>
          <w:rFonts w:hint="eastAsia"/>
          <w:color w:val="auto"/>
          <w:sz w:val="24"/>
          <w:highlight w:val="none"/>
        </w:rPr>
        <w:t>原件收讫</w:t>
      </w:r>
      <w:r>
        <w:rPr>
          <w:color w:val="auto"/>
          <w:sz w:val="24"/>
          <w:highlight w:val="none"/>
        </w:rPr>
        <w:t>”</w:t>
      </w:r>
      <w:r>
        <w:rPr>
          <w:rFonts w:hint="eastAsia"/>
          <w:color w:val="auto"/>
          <w:sz w:val="24"/>
          <w:highlight w:val="none"/>
        </w:rPr>
        <w:t>证明印章的保函复印件给中标人，中标人或采购代理机构将经采购人确认的保函复印件提交到临海市公共资源交易中心财务窗口登记存档（地址：临海市巾山中路18号（移动公司对面）一楼大厅）。</w:t>
      </w:r>
      <w:r>
        <w:rPr>
          <w:rFonts w:hint="eastAsia"/>
          <w:color w:val="auto"/>
          <w:sz w:val="24"/>
          <w:highlight w:val="none"/>
        </w:rPr>
        <w:br w:type="textWrapping"/>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2.签订合同后，如中标人不按双方合同约定履约，则其履约保证金将予以扣罚，履约保证金不足以赔偿损失的，按实际损失赔偿。</w:t>
      </w:r>
    </w:p>
    <w:p w14:paraId="66502253">
      <w:pPr>
        <w:spacing w:line="420" w:lineRule="exact"/>
        <w:ind w:firstLine="480" w:firstLineChars="200"/>
        <w:rPr>
          <w:rFonts w:hint="eastAsia" w:ascii="宋体" w:hAnsi="宋体"/>
          <w:b/>
          <w:color w:val="auto"/>
          <w:sz w:val="24"/>
          <w:highlight w:val="none"/>
        </w:rPr>
      </w:pPr>
      <w:r>
        <w:rPr>
          <w:rFonts w:hint="eastAsia"/>
          <w:color w:val="auto"/>
          <w:sz w:val="24"/>
          <w:szCs w:val="24"/>
          <w:highlight w:val="none"/>
        </w:rPr>
        <w:t>3.</w:t>
      </w:r>
      <w:r>
        <w:rPr>
          <w:rFonts w:hint="eastAsia"/>
          <w:color w:val="auto"/>
          <w:sz w:val="24"/>
          <w:highlight w:val="none"/>
        </w:rPr>
        <w:t>履约保证金在中标人履行合同义务后且经验收合格，凭《临海市政府采购验收单》向临海市公共资源交易中心</w:t>
      </w:r>
      <w:r>
        <w:rPr>
          <w:rFonts w:hint="eastAsia" w:ascii="宋体" w:hAnsi="宋体"/>
          <w:color w:val="auto"/>
          <w:sz w:val="24"/>
          <w:highlight w:val="none"/>
          <w:lang w:val="en-US" w:eastAsia="zh-CN"/>
        </w:rPr>
        <w:t>申请</w:t>
      </w:r>
      <w:r>
        <w:rPr>
          <w:rFonts w:hint="eastAsia"/>
          <w:color w:val="auto"/>
          <w:sz w:val="24"/>
          <w:highlight w:val="none"/>
        </w:rPr>
        <w:t>退还。</w:t>
      </w:r>
      <w:r>
        <w:rPr>
          <w:rFonts w:hint="eastAsia" w:hAnsi="宋体"/>
          <w:color w:val="auto"/>
          <w:sz w:val="24"/>
          <w:highlight w:val="none"/>
        </w:rPr>
        <w:t xml:space="preserve"> </w:t>
      </w:r>
      <w:bookmarkStart w:id="48" w:name="_Toc466534750"/>
    </w:p>
    <w:p w14:paraId="3DF7F442">
      <w:pPr>
        <w:pStyle w:val="18"/>
        <w:jc w:val="center"/>
        <w:outlineLvl w:val="9"/>
        <w:rPr>
          <w:rFonts w:hint="eastAsia" w:ascii="宋体" w:hAnsi="Courier New"/>
          <w:b w:val="0"/>
          <w:color w:val="auto"/>
          <w:kern w:val="0"/>
          <w:sz w:val="30"/>
          <w:szCs w:val="30"/>
          <w:highlight w:val="none"/>
        </w:rPr>
      </w:pPr>
      <w:bookmarkStart w:id="49" w:name="_Toc22763"/>
      <w:bookmarkStart w:id="50" w:name="_Toc706"/>
      <w:bookmarkStart w:id="51" w:name="_Toc26557"/>
      <w:r>
        <w:rPr>
          <w:rFonts w:hint="eastAsia" w:ascii="宋体" w:hAnsi="宋体"/>
          <w:b w:val="0"/>
          <w:color w:val="auto"/>
          <w:sz w:val="24"/>
          <w:highlight w:val="none"/>
        </w:rPr>
        <w:br w:type="page"/>
      </w:r>
      <w:r>
        <w:rPr>
          <w:rFonts w:hint="eastAsia" w:ascii="宋体" w:hAnsi="Courier New"/>
          <w:bCs w:val="0"/>
          <w:color w:val="auto"/>
          <w:kern w:val="0"/>
          <w:sz w:val="30"/>
          <w:szCs w:val="30"/>
          <w:highlight w:val="none"/>
        </w:rPr>
        <w:t>第四章 评标办法及评分标准</w:t>
      </w:r>
      <w:bookmarkEnd w:id="48"/>
      <w:bookmarkEnd w:id="49"/>
      <w:bookmarkEnd w:id="50"/>
      <w:bookmarkEnd w:id="51"/>
    </w:p>
    <w:p w14:paraId="466B677C">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为公正、公平、科学地选择中标人，根据《中华人民共和国政府采购法》等有关法律法规的规定，并结合本项目的实际，制定本办法。</w:t>
      </w:r>
    </w:p>
    <w:p w14:paraId="52A550CF">
      <w:pPr>
        <w:spacing w:before="120" w:beforeLines="50" w:after="120" w:afterLines="50" w:line="40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本办法适用于本项目的</w:t>
      </w:r>
      <w:r>
        <w:rPr>
          <w:rFonts w:hint="eastAsia" w:ascii="宋体" w:hAnsi="宋体"/>
          <w:bCs/>
          <w:color w:val="auto"/>
          <w:sz w:val="24"/>
          <w:szCs w:val="24"/>
          <w:highlight w:val="none"/>
        </w:rPr>
        <w:t>评标。</w:t>
      </w:r>
    </w:p>
    <w:p w14:paraId="43788E4A">
      <w:pPr>
        <w:spacing w:before="120" w:beforeLines="50" w:after="120" w:afterLines="50" w:line="400" w:lineRule="exact"/>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一、总则</w:t>
      </w:r>
    </w:p>
    <w:p w14:paraId="530624F3">
      <w:pPr>
        <w:spacing w:before="120" w:beforeLines="50" w:after="120" w:afterLines="50" w:line="40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本次评标采用综合评分法，总分为100分，其中</w:t>
      </w:r>
      <w:r>
        <w:rPr>
          <w:rFonts w:hint="eastAsia" w:ascii="宋体" w:hAnsi="宋体"/>
          <w:b/>
          <w:bCs/>
          <w:color w:val="auto"/>
          <w:sz w:val="24"/>
          <w:szCs w:val="24"/>
          <w:highlight w:val="none"/>
        </w:rPr>
        <w:t>价格分30分、商务技术分70</w:t>
      </w:r>
      <w:r>
        <w:rPr>
          <w:rFonts w:hint="eastAsia" w:ascii="宋体" w:hAnsi="宋体"/>
          <w:color w:val="auto"/>
          <w:sz w:val="24"/>
          <w:szCs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szCs w:val="24"/>
          <w:highlight w:val="none"/>
        </w:rPr>
        <w:t>评分过程中采用四舍五入法，并保留小数2位。</w:t>
      </w:r>
    </w:p>
    <w:p w14:paraId="7CC98642">
      <w:pPr>
        <w:spacing w:before="120" w:beforeLines="50" w:after="120" w:afterLines="50" w:line="400" w:lineRule="exact"/>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节能环保产品，不发达地区、少数民族地区、监狱企业、残疾人企业、制造精品产品的政府采购优惠政策按相关文件规定执行。</w:t>
      </w:r>
      <w:r>
        <w:rPr>
          <w:rFonts w:hint="eastAsia" w:ascii="宋体" w:hAnsi="宋体"/>
          <w:color w:val="auto"/>
          <w:sz w:val="24"/>
          <w:szCs w:val="24"/>
          <w:highlight w:val="none"/>
        </w:rPr>
        <w:t>投标人提供的产品如为</w:t>
      </w:r>
      <w:r>
        <w:rPr>
          <w:rFonts w:hint="eastAsia" w:ascii="宋体" w:hAnsi="宋体"/>
          <w:b/>
          <w:bCs/>
          <w:color w:val="auto"/>
          <w:sz w:val="24"/>
          <w:szCs w:val="24"/>
          <w:highlight w:val="none"/>
        </w:rPr>
        <w:t>首台套产品的，业绩分为满分。</w:t>
      </w:r>
    </w:p>
    <w:p w14:paraId="1D533891">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投标人评标</w:t>
      </w:r>
      <w:r>
        <w:rPr>
          <w:rFonts w:hint="eastAsia" w:ascii="宋体" w:hAnsi="宋体"/>
          <w:bCs/>
          <w:color w:val="auto"/>
          <w:sz w:val="24"/>
          <w:szCs w:val="24"/>
          <w:highlight w:val="none"/>
        </w:rPr>
        <w:t>综合得分=价格分+商务技术分</w:t>
      </w:r>
    </w:p>
    <w:p w14:paraId="623199EA">
      <w:pPr>
        <w:spacing w:before="120" w:beforeLines="50" w:after="120" w:afterLines="50"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二、评标内容及标准</w:t>
      </w:r>
    </w:p>
    <w:p w14:paraId="5FEC2BD3">
      <w:pPr>
        <w:pStyle w:val="8"/>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价格分（30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621FF46F">
      <w:pPr>
        <w:pStyle w:val="8"/>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14:paraId="31BDCB57">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价格分=（评标基准价/投标报价）×30%×100</w:t>
      </w:r>
    </w:p>
    <w:p w14:paraId="56BB7BA7">
      <w:pPr>
        <w:pStyle w:val="8"/>
        <w:spacing w:before="120" w:beforeLines="50" w:after="120" w:afterLines="50" w:line="400" w:lineRule="exact"/>
        <w:ind w:firstLine="466" w:firstLineChars="200"/>
        <w:rPr>
          <w:rFonts w:hint="eastAsia"/>
        </w:rPr>
      </w:pPr>
      <w:r>
        <w:rPr>
          <w:rFonts w:hint="eastAsia" w:hAnsi="宋体"/>
          <w:b/>
          <w:bCs/>
          <w:color w:val="auto"/>
          <w:sz w:val="24"/>
          <w:szCs w:val="24"/>
          <w:u w:val="single"/>
          <w:shd w:val="pct10" w:color="auto" w:fill="FFFFFF"/>
        </w:rPr>
        <w:t>评标委员会根据投标人提供的资料综合评判后确认是否给予投标人报价</w:t>
      </w:r>
      <w:r>
        <w:rPr>
          <w:rFonts w:hAnsi="宋体"/>
          <w:b/>
          <w:bCs/>
          <w:color w:val="auto"/>
          <w:sz w:val="24"/>
          <w:szCs w:val="24"/>
          <w:u w:val="single"/>
          <w:shd w:val="pct10" w:color="auto" w:fill="FFFFFF"/>
        </w:rPr>
        <w:t>10</w:t>
      </w:r>
      <w:r>
        <w:rPr>
          <w:rFonts w:hint="eastAsia" w:hAnsi="宋体"/>
          <w:b/>
          <w:bCs/>
          <w:color w:val="auto"/>
          <w:sz w:val="24"/>
          <w:szCs w:val="24"/>
          <w:u w:val="single"/>
          <w:shd w:val="pct10" w:color="auto" w:fill="FFFFFF"/>
        </w:rPr>
        <w:t>%的小微企业优惠扣除，用扣除后的价格参加评审。</w:t>
      </w:r>
    </w:p>
    <w:p w14:paraId="225FF4DB">
      <w:pPr>
        <w:shd w:val="clear" w:color="auto" w:fill="auto"/>
        <w:spacing w:before="120" w:beforeLines="50" w:after="120" w:afterLines="50" w:line="400" w:lineRule="exact"/>
        <w:ind w:firstLine="482" w:firstLineChars="200"/>
        <w:rPr>
          <w:rFonts w:hint="eastAsia" w:hAnsi="宋体"/>
          <w:b/>
          <w:bCs/>
          <w:color w:val="auto"/>
          <w:sz w:val="24"/>
          <w:szCs w:val="24"/>
          <w:highlight w:val="none"/>
          <w:u w:val="single"/>
          <w:shd w:val="clear" w:color="auto" w:fill="auto"/>
        </w:rPr>
      </w:pPr>
      <w:r>
        <w:rPr>
          <w:rFonts w:hint="eastAsia" w:hAnsi="宋体"/>
          <w:b/>
          <w:bCs/>
          <w:color w:val="auto"/>
          <w:sz w:val="24"/>
          <w:szCs w:val="24"/>
          <w:highlight w:val="none"/>
          <w:u w:val="single"/>
          <w:shd w:val="clear" w:color="auto" w:fill="auto"/>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F9D7F3">
      <w:pPr>
        <w:pStyle w:val="8"/>
        <w:spacing w:before="120" w:beforeLines="50" w:after="120" w:afterLines="50" w:line="400" w:lineRule="exact"/>
        <w:ind w:firstLine="466" w:firstLineChars="200"/>
        <w:rPr>
          <w:rFonts w:hint="eastAsia" w:hAnsi="宋体"/>
          <w:b/>
          <w:bCs/>
          <w:color w:val="auto"/>
          <w:sz w:val="24"/>
          <w:highlight w:val="none"/>
          <w:u w:val="single"/>
          <w:shd w:val="pct10" w:color="auto" w:fill="FFFFFF"/>
        </w:rPr>
      </w:pPr>
      <w:r>
        <w:rPr>
          <w:rFonts w:hint="eastAsia" w:hAnsi="宋体"/>
          <w:b/>
          <w:bCs/>
          <w:color w:val="auto"/>
          <w:sz w:val="24"/>
          <w:szCs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w:t>
      </w:r>
      <w:r>
        <w:rPr>
          <w:rFonts w:hint="eastAsia" w:hAnsi="宋体"/>
          <w:b/>
          <w:bCs/>
          <w:color w:val="auto"/>
          <w:sz w:val="24"/>
          <w:szCs w:val="24"/>
          <w:highlight w:val="none"/>
          <w:u w:val="single"/>
          <w:shd w:val="pct10" w:color="auto" w:fill="FFFFFF"/>
          <w:lang w:eastAsia="zh-CN"/>
        </w:rPr>
        <w:t>货物类：</w:t>
      </w:r>
      <w:bookmarkStart w:id="52" w:name="_Hlk80007663"/>
      <w:r>
        <w:rPr>
          <w:rFonts w:hint="eastAsia" w:hAnsi="宋体"/>
          <w:b/>
          <w:bCs/>
          <w:color w:val="auto"/>
          <w:sz w:val="24"/>
          <w:szCs w:val="24"/>
          <w:highlight w:val="none"/>
          <w:u w:val="single"/>
          <w:shd w:val="pct10" w:color="auto" w:fill="FFFFFF"/>
        </w:rPr>
        <w:t>提供原与其他采购单位签订的采购项目合同，项目合同中的报价明细清单须包括</w:t>
      </w:r>
      <w:r>
        <w:rPr>
          <w:rFonts w:hint="eastAsia" w:hAnsi="宋体"/>
          <w:b/>
          <w:bCs/>
          <w:color w:val="auto"/>
          <w:sz w:val="24"/>
          <w:szCs w:val="24"/>
          <w:highlight w:val="none"/>
          <w:u w:val="single"/>
          <w:shd w:val="pct10" w:color="auto" w:fill="FFFFFF"/>
          <w:lang w:eastAsia="zh-CN"/>
        </w:rPr>
        <w:t>本次主要</w:t>
      </w:r>
      <w:r>
        <w:rPr>
          <w:rFonts w:hint="eastAsia" w:hAnsi="宋体"/>
          <w:b/>
          <w:bCs/>
          <w:color w:val="auto"/>
          <w:sz w:val="24"/>
          <w:szCs w:val="24"/>
          <w:highlight w:val="none"/>
          <w:u w:val="single"/>
          <w:shd w:val="pct10" w:color="auto" w:fill="FFFFFF"/>
        </w:rPr>
        <w:t>采购设备</w:t>
      </w:r>
      <w:r>
        <w:rPr>
          <w:rFonts w:hint="eastAsia" w:hAnsi="宋体"/>
          <w:b/>
          <w:bCs/>
          <w:color w:val="auto"/>
          <w:sz w:val="24"/>
          <w:szCs w:val="24"/>
          <w:highlight w:val="none"/>
          <w:u w:val="single"/>
          <w:shd w:val="pct10" w:color="auto" w:fill="FFFFFF"/>
          <w:lang w:eastAsia="zh-CN"/>
        </w:rPr>
        <w:t>，</w:t>
      </w:r>
      <w:r>
        <w:rPr>
          <w:rFonts w:hint="eastAsia" w:hAnsi="宋体"/>
          <w:b/>
          <w:bCs/>
          <w:color w:val="auto"/>
          <w:sz w:val="24"/>
          <w:szCs w:val="24"/>
          <w:highlight w:val="none"/>
          <w:u w:val="single"/>
          <w:shd w:val="pct10" w:color="auto" w:fill="FFFFFF"/>
        </w:rPr>
        <w:t>如一份采购项目合同中不能完全包括上述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采购设备的，可以提供多份采购项目合同来完全包括上述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采购设备。或者提供设备供应商的购置发票、购销合同等资料，购置发票、购销合同中的明细清单须包括</w:t>
      </w:r>
      <w:r>
        <w:rPr>
          <w:rFonts w:hint="eastAsia" w:hAnsi="宋体"/>
          <w:b/>
          <w:bCs/>
          <w:color w:val="auto"/>
          <w:sz w:val="24"/>
          <w:szCs w:val="24"/>
          <w:highlight w:val="none"/>
          <w:u w:val="single"/>
          <w:shd w:val="pct10" w:color="auto" w:fill="FFFFFF"/>
          <w:lang w:eastAsia="zh-CN"/>
        </w:rPr>
        <w:t>本次主要</w:t>
      </w:r>
      <w:r>
        <w:rPr>
          <w:rFonts w:hint="eastAsia" w:hAnsi="宋体"/>
          <w:b/>
          <w:bCs/>
          <w:color w:val="auto"/>
          <w:sz w:val="24"/>
          <w:szCs w:val="24"/>
          <w:highlight w:val="none"/>
          <w:u w:val="single"/>
          <w:shd w:val="pct10" w:color="auto" w:fill="FFFFFF"/>
        </w:rPr>
        <w:t>采购设备</w:t>
      </w:r>
      <w:r>
        <w:rPr>
          <w:rFonts w:hint="eastAsia" w:hAnsi="宋体"/>
          <w:b/>
          <w:bCs/>
          <w:color w:val="auto"/>
          <w:sz w:val="24"/>
          <w:szCs w:val="24"/>
          <w:highlight w:val="none"/>
          <w:u w:val="single"/>
          <w:shd w:val="pct10" w:color="auto" w:fill="FFFFFF"/>
          <w:lang w:eastAsia="zh-CN"/>
        </w:rPr>
        <w:t>，</w:t>
      </w:r>
      <w:r>
        <w:rPr>
          <w:rFonts w:hint="eastAsia" w:hAnsi="宋体"/>
          <w:b/>
          <w:bCs/>
          <w:color w:val="auto"/>
          <w:sz w:val="24"/>
          <w:szCs w:val="24"/>
          <w:highlight w:val="none"/>
          <w:u w:val="single"/>
          <w:shd w:val="pct10" w:color="auto" w:fill="FFFFFF"/>
        </w:rPr>
        <w:t>如一份购置发票、购销合同中不能完全包括上述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采购设备的，可以提供多份购置发票、购销合同来完全包括上述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w:t>
      </w:r>
      <w:bookmarkEnd w:id="52"/>
      <w:r>
        <w:rPr>
          <w:rFonts w:hint="eastAsia" w:hAnsi="宋体"/>
          <w:b/>
          <w:bCs/>
          <w:color w:val="auto"/>
          <w:sz w:val="24"/>
          <w:highlight w:val="none"/>
          <w:u w:val="single"/>
          <w:shd w:val="pct10" w:color="auto" w:fill="FFFFFF"/>
        </w:rPr>
        <w:t>服务类：提供原与其他采购单位签订的包含本次主要采购服务内容的采购项目合同（如一份采购项目合同中不能完全包括本次主要采购服务内容的，可以提供多份采购合同来完全包含本次主要采购服务内容）及提供完成本次主要采购服务内容的报价测算清单等资料【测算清单资料包括但不限于项目实施团队在</w:t>
      </w:r>
      <w:r>
        <w:rPr>
          <w:rFonts w:hint="eastAsia" w:hAnsi="宋体"/>
          <w:b/>
          <w:bCs/>
          <w:color w:val="auto"/>
          <w:sz w:val="24"/>
          <w:highlight w:val="none"/>
          <w:u w:val="single"/>
          <w:shd w:val="pct10" w:color="auto" w:fill="FFFFFF"/>
          <w:lang w:eastAsia="zh-CN"/>
        </w:rPr>
        <w:t>本</w:t>
      </w:r>
      <w:r>
        <w:rPr>
          <w:rFonts w:hint="eastAsia" w:hAnsi="宋体"/>
          <w:b/>
          <w:bCs/>
          <w:color w:val="auto"/>
          <w:sz w:val="24"/>
          <w:highlight w:val="none"/>
          <w:u w:val="single"/>
          <w:shd w:val="pct10" w:color="auto" w:fill="FFFFFF"/>
        </w:rPr>
        <w:t>项目</w:t>
      </w:r>
      <w:r>
        <w:rPr>
          <w:rFonts w:hint="eastAsia" w:hAnsi="宋体"/>
          <w:b/>
          <w:bCs/>
          <w:color w:val="auto"/>
          <w:sz w:val="24"/>
          <w:highlight w:val="none"/>
          <w:u w:val="single"/>
          <w:shd w:val="pct10" w:color="auto" w:fill="FFFFFF"/>
          <w:lang w:eastAsia="zh-CN"/>
        </w:rPr>
        <w:t>服务</w:t>
      </w:r>
      <w:r>
        <w:rPr>
          <w:rFonts w:hint="eastAsia" w:hAnsi="宋体"/>
          <w:b/>
          <w:bCs/>
          <w:color w:val="auto"/>
          <w:sz w:val="24"/>
          <w:highlight w:val="none"/>
          <w:u w:val="single"/>
          <w:shd w:val="pct10" w:color="auto" w:fill="FFFFFF"/>
        </w:rPr>
        <w:t>期的人工工资（提供银行工资流水）、奖金（包括年终奖，提供银行工资流水）、个人及企业须缴纳的四险一金、物料费、维保期间费用、其他费用、税金、培训、服务、合同包含的所有风险责任等各项费用及不可预见费等所需的全部费用】。投标人如不能提供相关证明材料证明其报价合理性的，或未在评标现场合理的时间内提供相关证明材料的，评标委员会应当将其作为无效投标处理。</w:t>
      </w:r>
    </w:p>
    <w:p w14:paraId="3573EC24">
      <w:pPr>
        <w:spacing w:before="120" w:beforeLines="50" w:after="120" w:afterLines="50" w:line="400" w:lineRule="exact"/>
        <w:ind w:firstLine="482" w:firstLineChars="200"/>
        <w:rPr>
          <w:rFonts w:hint="eastAsia" w:ascii="宋体" w:hAnsi="宋体"/>
          <w:b/>
          <w:color w:val="auto"/>
          <w:sz w:val="24"/>
          <w:szCs w:val="24"/>
          <w:highlight w:val="none"/>
        </w:rPr>
      </w:pPr>
      <w:r>
        <w:rPr>
          <w:rFonts w:hint="eastAsia" w:ascii="宋体" w:hAnsi="宋体"/>
          <w:b/>
          <w:bCs/>
          <w:color w:val="auto"/>
          <w:sz w:val="24"/>
          <w:szCs w:val="24"/>
          <w:highlight w:val="none"/>
        </w:rPr>
        <w:t>（二）商务</w:t>
      </w:r>
      <w:r>
        <w:rPr>
          <w:rFonts w:hint="eastAsia" w:ascii="宋体" w:hAnsi="宋体"/>
          <w:b/>
          <w:color w:val="auto"/>
          <w:sz w:val="24"/>
          <w:szCs w:val="24"/>
          <w:highlight w:val="none"/>
        </w:rPr>
        <w:t>技术分（70分）</w:t>
      </w:r>
    </w:p>
    <w:p w14:paraId="3BAEC309">
      <w:pPr>
        <w:spacing w:line="400" w:lineRule="exact"/>
        <w:ind w:firstLine="480" w:firstLineChars="200"/>
        <w:rPr>
          <w:rFonts w:hint="eastAsia" w:hAnsi="宋体"/>
          <w:color w:val="auto"/>
          <w:sz w:val="24"/>
          <w:szCs w:val="24"/>
          <w:highlight w:val="none"/>
          <w:lang w:val="zh-CN" w:eastAsia="zh-CN"/>
        </w:rPr>
      </w:pPr>
      <w:r>
        <w:rPr>
          <w:rFonts w:hint="eastAsia" w:hAnsi="宋体"/>
          <w:color w:val="auto"/>
          <w:sz w:val="24"/>
          <w:szCs w:val="24"/>
          <w:highlight w:val="none"/>
          <w:lang w:val="zh-CN" w:eastAsia="zh-CN"/>
        </w:rPr>
        <w:t>评标委员会对通过符合性审查的投标人的投标技术参数或方案充分审核后，进行综合评定独立打分。</w:t>
      </w:r>
    </w:p>
    <w:tbl>
      <w:tblPr>
        <w:tblStyle w:val="19"/>
        <w:tblpPr w:leftFromText="180" w:rightFromText="180" w:vertAnchor="text" w:horzAnchor="page" w:tblpX="1460" w:tblpY="792"/>
        <w:tblOverlap w:val="never"/>
        <w:tblW w:w="943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0"/>
        <w:gridCol w:w="1290"/>
        <w:gridCol w:w="6696"/>
        <w:gridCol w:w="939"/>
      </w:tblGrid>
      <w:tr w14:paraId="4CC64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6" w:hRule="atLeast"/>
        </w:trPr>
        <w:tc>
          <w:tcPr>
            <w:tcW w:w="8496" w:type="dxa"/>
            <w:gridSpan w:val="3"/>
            <w:noWrap w:val="0"/>
            <w:vAlign w:val="center"/>
          </w:tcPr>
          <w:p w14:paraId="16417A4B">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分值及评分标准</w:t>
            </w:r>
          </w:p>
        </w:tc>
        <w:tc>
          <w:tcPr>
            <w:tcW w:w="939" w:type="dxa"/>
            <w:noWrap w:val="0"/>
            <w:vAlign w:val="center"/>
          </w:tcPr>
          <w:p w14:paraId="11729E28">
            <w:pPr>
              <w:spacing w:line="360" w:lineRule="exact"/>
              <w:jc w:val="center"/>
              <w:rPr>
                <w:rFonts w:hint="eastAsia" w:ascii="宋体" w:hAnsi="宋体"/>
                <w:color w:val="auto"/>
                <w:sz w:val="24"/>
                <w:szCs w:val="24"/>
                <w:highlight w:val="none"/>
              </w:rPr>
            </w:pPr>
            <w:r>
              <w:rPr>
                <w:rFonts w:hint="eastAsia" w:ascii="宋体" w:hAnsi="宋体"/>
                <w:b/>
                <w:color w:val="auto"/>
                <w:sz w:val="24"/>
                <w:szCs w:val="24"/>
                <w:highlight w:val="none"/>
              </w:rPr>
              <w:t>分值</w:t>
            </w:r>
          </w:p>
        </w:tc>
      </w:tr>
      <w:tr w14:paraId="28E039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8" w:hRule="atLeast"/>
        </w:trPr>
        <w:tc>
          <w:tcPr>
            <w:tcW w:w="510" w:type="dxa"/>
            <w:vMerge w:val="restart"/>
            <w:noWrap w:val="0"/>
            <w:vAlign w:val="center"/>
          </w:tcPr>
          <w:p w14:paraId="36C243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w:t>
            </w:r>
          </w:p>
        </w:tc>
        <w:tc>
          <w:tcPr>
            <w:tcW w:w="1290" w:type="dxa"/>
            <w:vMerge w:val="restart"/>
            <w:noWrap w:val="0"/>
            <w:vAlign w:val="center"/>
          </w:tcPr>
          <w:p w14:paraId="77D451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olor w:val="auto"/>
                <w:sz w:val="24"/>
                <w:szCs w:val="24"/>
                <w:highlight w:val="none"/>
                <w:lang w:eastAsia="zh-CN"/>
              </w:rPr>
              <w:t>投标人综合实力</w:t>
            </w:r>
          </w:p>
        </w:tc>
        <w:tc>
          <w:tcPr>
            <w:tcW w:w="6696" w:type="dxa"/>
            <w:noWrap w:val="0"/>
            <w:vAlign w:val="center"/>
          </w:tcPr>
          <w:p w14:paraId="79F08651">
            <w:pPr>
              <w:numPr>
                <w:ilvl w:val="0"/>
                <w:numId w:val="17"/>
              </w:numPr>
              <w:jc w:val="left"/>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eastAsia="zh-CN" w:bidi="ar-SA"/>
              </w:rPr>
              <w:t>企业信用、履约情况：根据投标人信用情况、企业履约情况、企业管理情况等进行打分（0-</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eastAsia="zh-CN" w:bidi="ar-SA"/>
              </w:rPr>
              <w:t>分）。</w:t>
            </w:r>
          </w:p>
        </w:tc>
        <w:tc>
          <w:tcPr>
            <w:tcW w:w="939" w:type="dxa"/>
            <w:vMerge w:val="restart"/>
            <w:noWrap w:val="0"/>
            <w:vAlign w:val="center"/>
          </w:tcPr>
          <w:p w14:paraId="530A5E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6分</w:t>
            </w:r>
          </w:p>
        </w:tc>
      </w:tr>
      <w:tr w14:paraId="1ECE5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3" w:hRule="atLeast"/>
        </w:trPr>
        <w:tc>
          <w:tcPr>
            <w:tcW w:w="510" w:type="dxa"/>
            <w:vMerge w:val="continue"/>
            <w:noWrap w:val="0"/>
            <w:vAlign w:val="center"/>
          </w:tcPr>
          <w:p w14:paraId="331F30DD"/>
        </w:tc>
        <w:tc>
          <w:tcPr>
            <w:tcW w:w="1290" w:type="dxa"/>
            <w:vMerge w:val="continue"/>
            <w:noWrap w:val="0"/>
            <w:vAlign w:val="center"/>
          </w:tcPr>
          <w:p w14:paraId="77B49E2C"/>
        </w:tc>
        <w:tc>
          <w:tcPr>
            <w:tcW w:w="6696" w:type="dxa"/>
            <w:noWrap w:val="0"/>
            <w:vAlign w:val="center"/>
          </w:tcPr>
          <w:p w14:paraId="5EC52AED">
            <w:pPr>
              <w:jc w:val="left"/>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bidi="ar-SA"/>
              </w:rPr>
              <w:t>投标人具有质量管理体系认证证书</w:t>
            </w: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bidi="ar-SA"/>
              </w:rPr>
              <w:t>职业健康安全管理体系认证证书</w:t>
            </w: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bidi="ar-SA"/>
              </w:rPr>
              <w:t>环境管理体系认证证书每个</w:t>
            </w:r>
            <w:r>
              <w:rPr>
                <w:rFonts w:hint="eastAsia" w:ascii="宋体" w:hAnsi="宋体" w:eastAsia="宋体" w:cs="宋体"/>
                <w:bCs/>
                <w:color w:val="auto"/>
                <w:sz w:val="24"/>
                <w:szCs w:val="24"/>
                <w:highlight w:val="none"/>
                <w:lang w:val="zh-CN" w:eastAsia="zh-CN" w:bidi="ar-SA"/>
              </w:rPr>
              <w:t>得</w:t>
            </w:r>
            <w:r>
              <w:rPr>
                <w:rFonts w:hint="eastAsia" w:ascii="宋体" w:hAnsi="宋体" w:eastAsia="宋体" w:cs="宋体"/>
                <w:bCs/>
                <w:color w:val="auto"/>
                <w:sz w:val="24"/>
                <w:szCs w:val="24"/>
                <w:highlight w:val="none"/>
                <w:lang w:val="en-US" w:eastAsia="zh-CN" w:bidi="ar-SA"/>
              </w:rPr>
              <w:t>1</w:t>
            </w:r>
            <w:r>
              <w:rPr>
                <w:rFonts w:hint="eastAsia" w:ascii="宋体" w:hAnsi="宋体" w:eastAsia="宋体" w:cs="宋体"/>
                <w:bCs/>
                <w:color w:val="auto"/>
                <w:sz w:val="24"/>
                <w:szCs w:val="24"/>
                <w:highlight w:val="none"/>
                <w:lang w:val="zh-CN" w:eastAsia="zh-CN" w:bidi="ar-SA"/>
              </w:rPr>
              <w:t>分，</w:t>
            </w:r>
            <w:r>
              <w:rPr>
                <w:rFonts w:hint="eastAsia" w:ascii="宋体" w:hAnsi="宋体" w:eastAsia="宋体" w:cs="宋体"/>
                <w:bCs/>
                <w:color w:val="auto"/>
                <w:sz w:val="24"/>
                <w:szCs w:val="24"/>
                <w:highlight w:val="none"/>
                <w:lang w:bidi="ar-SA"/>
              </w:rPr>
              <w:t>最高得</w:t>
            </w: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bidi="ar-SA"/>
              </w:rPr>
              <w:t>分</w:t>
            </w:r>
            <w:r>
              <w:rPr>
                <w:rFonts w:hint="eastAsia" w:ascii="宋体" w:hAnsi="宋体" w:eastAsia="宋体" w:cs="宋体"/>
                <w:bCs/>
                <w:color w:val="auto"/>
                <w:sz w:val="24"/>
                <w:szCs w:val="24"/>
                <w:highlight w:val="none"/>
                <w:lang w:eastAsia="zh-CN" w:bidi="ar-SA"/>
              </w:rPr>
              <w:t>。</w:t>
            </w:r>
          </w:p>
          <w:p w14:paraId="29244DE9">
            <w:pPr>
              <w:jc w:val="left"/>
              <w:rPr>
                <w:rFonts w:hint="eastAsia"/>
                <w:b/>
                <w:color w:val="auto"/>
                <w:sz w:val="24"/>
                <w:szCs w:val="24"/>
                <w:highlight w:val="none"/>
                <w:u w:val="single"/>
                <w:shd w:val="pct10" w:color="auto" w:fill="FFFFFF"/>
              </w:rPr>
            </w:pPr>
            <w:r>
              <w:rPr>
                <w:rFonts w:hint="eastAsia"/>
                <w:b/>
                <w:color w:val="auto"/>
                <w:sz w:val="24"/>
                <w:szCs w:val="24"/>
                <w:highlight w:val="none"/>
                <w:u w:val="single"/>
                <w:shd w:val="pct10" w:color="auto" w:fill="FFFFFF"/>
              </w:rPr>
              <w:t>备注：</w:t>
            </w:r>
          </w:p>
          <w:p w14:paraId="5857183A">
            <w:pPr>
              <w:jc w:val="left"/>
              <w:rPr>
                <w:rFonts w:hint="eastAsia"/>
                <w:b/>
                <w:color w:val="auto"/>
                <w:sz w:val="24"/>
                <w:szCs w:val="24"/>
                <w:highlight w:val="none"/>
                <w:u w:val="single"/>
                <w:shd w:val="pct10" w:color="auto" w:fill="FFFFFF"/>
              </w:rPr>
            </w:pPr>
            <w:r>
              <w:rPr>
                <w:rFonts w:hint="eastAsia"/>
                <w:b/>
                <w:color w:val="auto"/>
                <w:sz w:val="24"/>
                <w:szCs w:val="24"/>
                <w:highlight w:val="none"/>
                <w:u w:val="single"/>
                <w:shd w:val="pct10" w:color="auto" w:fill="FFFFFF"/>
              </w:rPr>
              <w:t>1、上述所有证书必须真实、合规，在有效期内。</w:t>
            </w:r>
          </w:p>
          <w:p w14:paraId="11984260">
            <w:pPr>
              <w:jc w:val="left"/>
              <w:rPr>
                <w:b/>
                <w:color w:val="auto"/>
                <w:sz w:val="24"/>
                <w:szCs w:val="24"/>
                <w:highlight w:val="none"/>
                <w:u w:val="single"/>
                <w:shd w:val="pct10" w:color="auto" w:fill="FFFFFF"/>
              </w:rPr>
            </w:pPr>
            <w:r>
              <w:rPr>
                <w:rFonts w:hint="eastAsia"/>
                <w:b/>
                <w:color w:val="auto"/>
                <w:sz w:val="24"/>
                <w:szCs w:val="24"/>
                <w:highlight w:val="none"/>
                <w:u w:val="single"/>
                <w:shd w:val="pct10" w:color="auto" w:fill="FFFFFF"/>
              </w:rPr>
              <w:t>2、投标文件中须提供清晰可辨的证书扫描件，同时提供全国认证认可信息公共服务平台证书查询截图，否则不得分。</w:t>
            </w:r>
          </w:p>
          <w:p w14:paraId="65A56FD6">
            <w:pPr>
              <w:jc w:val="left"/>
              <w:rPr>
                <w:rFonts w:hint="eastAsia" w:ascii="宋体" w:hAnsi="宋体" w:eastAsia="宋体" w:cs="宋体"/>
                <w:b/>
                <w:color w:val="auto"/>
                <w:sz w:val="24"/>
                <w:szCs w:val="24"/>
                <w:highlight w:val="none"/>
                <w:lang w:val="en-US" w:eastAsia="zh-CN" w:bidi="ar-SA"/>
              </w:rPr>
            </w:pPr>
            <w:r>
              <w:rPr>
                <w:b/>
                <w:color w:val="auto"/>
                <w:sz w:val="24"/>
                <w:szCs w:val="24"/>
                <w:highlight w:val="none"/>
                <w:u w:val="single"/>
                <w:shd w:val="pct10" w:color="auto" w:fill="FFFFFF"/>
              </w:rPr>
              <w:t>3</w:t>
            </w:r>
            <w:r>
              <w:rPr>
                <w:rFonts w:hint="eastAsia"/>
                <w:b/>
                <w:color w:val="auto"/>
                <w:sz w:val="24"/>
                <w:szCs w:val="24"/>
                <w:highlight w:val="none"/>
                <w:u w:val="single"/>
                <w:shd w:val="pct10" w:color="auto" w:fill="FFFFFF"/>
              </w:rPr>
              <w:t>、如投标人提供的证书扫描件因模糊不清</w:t>
            </w:r>
            <w:r>
              <w:rPr>
                <w:rFonts w:hint="eastAsia" w:hAnsi="宋体"/>
                <w:b/>
                <w:color w:val="auto"/>
                <w:sz w:val="24"/>
                <w:szCs w:val="24"/>
                <w:highlight w:val="none"/>
                <w:u w:val="single"/>
                <w:shd w:val="pct10" w:color="auto" w:fill="FFFFFF"/>
              </w:rPr>
              <w:t>或一些影响评分的重要内容缺失或不够明确</w:t>
            </w:r>
            <w:r>
              <w:rPr>
                <w:rFonts w:hint="eastAsia"/>
                <w:b/>
                <w:color w:val="auto"/>
                <w:sz w:val="24"/>
                <w:szCs w:val="24"/>
                <w:highlight w:val="none"/>
                <w:u w:val="single"/>
                <w:shd w:val="pct10" w:color="auto" w:fill="FFFFFF"/>
              </w:rPr>
              <w:t>而造成评标委员会在评审时做出对投标人不利的评审由投标人自行承担。</w:t>
            </w:r>
          </w:p>
        </w:tc>
        <w:tc>
          <w:tcPr>
            <w:tcW w:w="939" w:type="dxa"/>
            <w:vMerge w:val="continue"/>
            <w:noWrap w:val="0"/>
            <w:vAlign w:val="center"/>
          </w:tcPr>
          <w:p w14:paraId="7A0E3C2D"/>
        </w:tc>
      </w:tr>
      <w:tr w14:paraId="03387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510" w:type="dxa"/>
            <w:noWrap w:val="0"/>
            <w:vAlign w:val="center"/>
          </w:tcPr>
          <w:p w14:paraId="6DE13C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1290" w:type="dxa"/>
            <w:noWrap w:val="0"/>
            <w:vAlign w:val="center"/>
          </w:tcPr>
          <w:p w14:paraId="7804C4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投标人业绩</w:t>
            </w:r>
          </w:p>
        </w:tc>
        <w:tc>
          <w:tcPr>
            <w:tcW w:w="6696" w:type="dxa"/>
            <w:tcBorders>
              <w:bottom w:val="single" w:color="auto" w:sz="4" w:space="0"/>
            </w:tcBorders>
            <w:noWrap w:val="0"/>
            <w:vAlign w:val="center"/>
          </w:tcPr>
          <w:p w14:paraId="3D12E98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提供2021年1月1日以来（以合同签订时间为准）类似项目业绩打分，每一份得1分，最高3分。</w:t>
            </w:r>
          </w:p>
          <w:p w14:paraId="5772350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w:t>
            </w:r>
          </w:p>
          <w:p w14:paraId="642CBE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1、合同业绩须为本次投标人的业绩，投标人的独立法人子公司、参股公司的业绩均不予认可。</w:t>
            </w:r>
          </w:p>
          <w:p w14:paraId="6D83C15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2、投标文件中须提供清晰可辨的合同扫描件及每个合同业绩1张发票扫描件，未提供齐全上述资料不得分。</w:t>
            </w:r>
          </w:p>
          <w:p w14:paraId="3BB4A99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3、如投标人提供的合同扫描件或发票扫描件因模糊不清而造成评标委员会在评审时做出对投标人不利的评审由投标人自行承担。</w:t>
            </w:r>
          </w:p>
        </w:tc>
        <w:tc>
          <w:tcPr>
            <w:tcW w:w="939" w:type="dxa"/>
            <w:noWrap w:val="0"/>
            <w:vAlign w:val="center"/>
          </w:tcPr>
          <w:p w14:paraId="10A8E2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3分</w:t>
            </w:r>
          </w:p>
        </w:tc>
      </w:tr>
      <w:tr w14:paraId="73B41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510" w:type="dxa"/>
            <w:vMerge w:val="restart"/>
            <w:noWrap w:val="0"/>
            <w:vAlign w:val="center"/>
          </w:tcPr>
          <w:p w14:paraId="750690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val="en-US" w:eastAsia="zh-CN" w:bidi="ar-SA"/>
              </w:rPr>
              <w:t>3</w:t>
            </w:r>
          </w:p>
        </w:tc>
        <w:tc>
          <w:tcPr>
            <w:tcW w:w="1290" w:type="dxa"/>
            <w:vMerge w:val="restart"/>
            <w:noWrap w:val="0"/>
            <w:vAlign w:val="center"/>
          </w:tcPr>
          <w:p w14:paraId="583533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产品、技术参数</w:t>
            </w:r>
          </w:p>
        </w:tc>
        <w:tc>
          <w:tcPr>
            <w:tcW w:w="6696" w:type="dxa"/>
            <w:tcBorders>
              <w:bottom w:val="single" w:color="auto" w:sz="4" w:space="0"/>
            </w:tcBorders>
            <w:noWrap w:val="0"/>
            <w:vAlign w:val="center"/>
          </w:tcPr>
          <w:p w14:paraId="1CB7295C">
            <w:pPr>
              <w:keepNext w:val="0"/>
              <w:keepLines w:val="0"/>
              <w:pageBreakBefore w:val="0"/>
              <w:widowControl w:val="0"/>
              <w:numPr>
                <w:ilvl w:val="0"/>
                <w:numId w:val="18"/>
              </w:numPr>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LED洗墙灯：</w:t>
            </w:r>
          </w:p>
          <w:p w14:paraId="20F7DF70">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bidi="ar-SA"/>
              </w:rPr>
              <w:t>根据投标人所使用灯具</w:t>
            </w:r>
            <w:r>
              <w:rPr>
                <w:rFonts w:hint="eastAsia" w:ascii="宋体" w:hAnsi="宋体" w:eastAsia="宋体" w:cs="宋体"/>
                <w:color w:val="auto"/>
                <w:sz w:val="24"/>
                <w:lang w:val="zh-CN" w:eastAsia="zh-CN" w:bidi="ar-SA"/>
              </w:rPr>
              <w:t>≥</w:t>
            </w:r>
            <w:r>
              <w:rPr>
                <w:rFonts w:hint="eastAsia" w:ascii="宋体" w:hAnsi="宋体" w:eastAsia="宋体" w:cs="宋体"/>
                <w:bCs/>
                <w:color w:val="auto"/>
                <w:sz w:val="24"/>
                <w:szCs w:val="24"/>
                <w:highlight w:val="none"/>
                <w:lang w:val="en-US" w:eastAsia="zh-CN" w:bidi="ar-SA"/>
              </w:rPr>
              <w:t>400小时光通维持率检验结果进行打分。（0-3分）</w:t>
            </w:r>
          </w:p>
          <w:p w14:paraId="00E3DC40">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highlight w:val="none"/>
                <w:lang w:val="en-US" w:eastAsia="zh-CN" w:bidi="ar-SA"/>
              </w:rPr>
              <w:t>根据投标人所使用灯具</w:t>
            </w:r>
            <w:r>
              <w:rPr>
                <w:rFonts w:hint="eastAsia" w:ascii="宋体" w:hAnsi="宋体" w:eastAsia="宋体" w:cs="宋体"/>
                <w:color w:val="auto"/>
                <w:sz w:val="24"/>
                <w:lang w:val="zh-CN" w:eastAsia="zh-CN" w:bidi="ar-SA"/>
              </w:rPr>
              <w:t>≥</w:t>
            </w:r>
            <w:r>
              <w:rPr>
                <w:rFonts w:hint="eastAsia" w:ascii="宋体" w:hAnsi="宋体" w:eastAsia="宋体" w:cs="宋体"/>
                <w:bCs/>
                <w:color w:val="auto"/>
                <w:sz w:val="24"/>
                <w:szCs w:val="24"/>
                <w:highlight w:val="none"/>
                <w:lang w:val="en-US" w:eastAsia="zh-CN" w:bidi="ar-SA"/>
              </w:rPr>
              <w:t>480小时盐雾检测报告结果进行打分。（0-3分）</w:t>
            </w:r>
          </w:p>
          <w:p w14:paraId="135C52A0">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3、根据投标人所使用的灯具防水等级检测报告结果进行打分。（0-3分）。</w:t>
            </w:r>
          </w:p>
          <w:p w14:paraId="2DF615CA">
            <w:pPr>
              <w:pStyle w:val="5"/>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宋体" w:hAnsi="宋体" w:eastAsia="宋体" w:cs="宋体"/>
                <w:b/>
                <w:color w:val="auto"/>
                <w:kern w:val="2"/>
                <w:sz w:val="24"/>
                <w:szCs w:val="24"/>
                <w:highlight w:val="none"/>
                <w:u w:val="single"/>
                <w:shd w:val="pct10" w:color="auto" w:fill="FFFFFF"/>
                <w:lang w:bidi="ar-SA"/>
              </w:rPr>
            </w:pPr>
            <w:r>
              <w:rPr>
                <w:rFonts w:hint="eastAsia" w:ascii="宋体" w:hAnsi="宋体" w:eastAsia="宋体" w:cs="宋体"/>
                <w:b/>
                <w:color w:val="auto"/>
                <w:kern w:val="2"/>
                <w:sz w:val="24"/>
                <w:szCs w:val="24"/>
                <w:highlight w:val="none"/>
                <w:u w:val="single"/>
                <w:shd w:val="pct10" w:color="auto" w:fill="FFFFFF"/>
                <w:lang w:bidi="ar-SA"/>
              </w:rPr>
              <w:t>备注：</w:t>
            </w:r>
          </w:p>
          <w:p w14:paraId="386FF35F">
            <w:pPr>
              <w:pStyle w:val="5"/>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宋体" w:hAnsi="宋体" w:eastAsia="宋体" w:cs="宋体"/>
                <w:b/>
                <w:color w:val="auto"/>
                <w:kern w:val="2"/>
                <w:sz w:val="24"/>
                <w:szCs w:val="24"/>
                <w:highlight w:val="none"/>
                <w:u w:val="single"/>
                <w:shd w:val="pct10" w:color="auto" w:fill="FFFFFF"/>
                <w:lang w:bidi="ar-SA"/>
              </w:rPr>
            </w:pPr>
            <w:r>
              <w:rPr>
                <w:rFonts w:hint="eastAsia" w:ascii="宋体" w:hAnsi="宋体" w:eastAsia="宋体" w:cs="宋体"/>
                <w:b/>
                <w:color w:val="auto"/>
                <w:kern w:val="2"/>
                <w:sz w:val="24"/>
                <w:szCs w:val="24"/>
                <w:highlight w:val="none"/>
                <w:u w:val="single"/>
                <w:shd w:val="pct10" w:color="auto" w:fill="FFFFFF"/>
                <w:lang w:bidi="ar-SA"/>
              </w:rPr>
              <w:t>1、以上描述需提供具有CMA或者CNAS标志或其他具有相应资质的第三方检测机构出具的检测报告或证明，并加盖制造商厂商公章红章（蓝章）予以佐证，否则不予得分。</w:t>
            </w:r>
          </w:p>
          <w:p w14:paraId="0FD685E0">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
                <w:color w:val="auto"/>
                <w:sz w:val="24"/>
                <w:szCs w:val="24"/>
                <w:highlight w:val="none"/>
                <w:u w:val="single"/>
                <w:shd w:val="pct10" w:color="auto" w:fill="FFFFFF"/>
                <w:lang w:bidi="ar-SA"/>
              </w:rPr>
              <w:t>2、如投标人提供的上述资料复印件因模糊不清或一些影响评分的重要内容缺失或不够明确而造成评标委员会在评审时做出对投标人不利的评审由投标人自行承担。</w:t>
            </w:r>
          </w:p>
        </w:tc>
        <w:tc>
          <w:tcPr>
            <w:tcW w:w="939" w:type="dxa"/>
            <w:noWrap w:val="0"/>
            <w:vAlign w:val="center"/>
          </w:tcPr>
          <w:p w14:paraId="496347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9</w:t>
            </w:r>
            <w:r>
              <w:rPr>
                <w:rFonts w:hint="eastAsia" w:ascii="宋体" w:hAnsi="宋体" w:eastAsia="宋体" w:cs="宋体"/>
                <w:color w:val="auto"/>
                <w:sz w:val="24"/>
                <w:szCs w:val="24"/>
                <w:highlight w:val="none"/>
                <w:lang w:bidi="ar-SA"/>
              </w:rPr>
              <w:t>分</w:t>
            </w:r>
          </w:p>
        </w:tc>
      </w:tr>
      <w:tr w14:paraId="702C5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1" w:hRule="atLeast"/>
        </w:trPr>
        <w:tc>
          <w:tcPr>
            <w:tcW w:w="510" w:type="dxa"/>
            <w:vMerge w:val="continue"/>
            <w:noWrap w:val="0"/>
            <w:vAlign w:val="center"/>
          </w:tcPr>
          <w:p w14:paraId="50819732"/>
        </w:tc>
        <w:tc>
          <w:tcPr>
            <w:tcW w:w="1290" w:type="dxa"/>
            <w:vMerge w:val="continue"/>
            <w:noWrap w:val="0"/>
            <w:vAlign w:val="center"/>
          </w:tcPr>
          <w:p w14:paraId="0941CD1B"/>
        </w:tc>
        <w:tc>
          <w:tcPr>
            <w:tcW w:w="6696" w:type="dxa"/>
            <w:tcBorders>
              <w:bottom w:val="single" w:color="auto" w:sz="4" w:space="0"/>
            </w:tcBorders>
            <w:noWrap w:val="0"/>
            <w:vAlign w:val="center"/>
          </w:tcPr>
          <w:p w14:paraId="1749E778">
            <w:pPr>
              <w:keepNext w:val="0"/>
              <w:keepLines w:val="0"/>
              <w:pageBreakBefore w:val="0"/>
              <w:widowControl w:val="0"/>
              <w:numPr>
                <w:ilvl w:val="0"/>
                <w:numId w:val="17"/>
              </w:numPr>
              <w:kinsoku/>
              <w:overflowPunct/>
              <w:topLinePunct w:val="0"/>
              <w:autoSpaceDE/>
              <w:autoSpaceDN/>
              <w:bidi w:val="0"/>
              <w:adjustRightInd/>
              <w:spacing w:line="240" w:lineRule="auto"/>
              <w:ind w:left="0" w:firstLine="0"/>
              <w:jc w:val="left"/>
              <w:textAlignment w:val="auto"/>
              <w:rPr>
                <w:rFonts w:hint="eastAsia" w:ascii="宋体" w:hAnsi="宋体" w:eastAsia="宋体" w:cs="宋体"/>
                <w:bCs/>
                <w:color w:val="auto"/>
                <w:sz w:val="24"/>
                <w:szCs w:val="24"/>
                <w:highlight w:val="none"/>
                <w:lang w:val="zh-CN" w:eastAsia="zh-CN" w:bidi="ar-SA"/>
              </w:rPr>
            </w:pPr>
            <w:r>
              <w:rPr>
                <w:rFonts w:hint="eastAsia" w:ascii="宋体" w:hAnsi="宋体" w:eastAsia="宋体" w:cs="宋体"/>
                <w:bCs/>
                <w:color w:val="auto"/>
                <w:sz w:val="24"/>
                <w:szCs w:val="24"/>
                <w:highlight w:val="none"/>
                <w:lang w:val="zh-CN" w:eastAsia="zh-CN" w:bidi="ar-SA"/>
              </w:rPr>
              <w:t>LED线条灯：</w:t>
            </w:r>
          </w:p>
          <w:p w14:paraId="39A95054">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bidi="ar-SA"/>
              </w:rPr>
              <w:t>根据投标人所使用灯具</w:t>
            </w:r>
            <w:r>
              <w:rPr>
                <w:rFonts w:hint="eastAsia" w:ascii="宋体" w:hAnsi="宋体" w:eastAsia="宋体" w:cs="宋体"/>
                <w:color w:val="auto"/>
                <w:sz w:val="24"/>
                <w:lang w:val="zh-CN" w:eastAsia="zh-CN" w:bidi="ar-SA"/>
              </w:rPr>
              <w:t>≥</w:t>
            </w:r>
            <w:r>
              <w:rPr>
                <w:rFonts w:hint="eastAsia" w:ascii="宋体" w:hAnsi="宋体" w:eastAsia="宋体" w:cs="宋体"/>
                <w:bCs/>
                <w:color w:val="auto"/>
                <w:sz w:val="24"/>
                <w:szCs w:val="24"/>
                <w:highlight w:val="none"/>
                <w:lang w:val="en-US" w:eastAsia="zh-CN" w:bidi="ar-SA"/>
              </w:rPr>
              <w:t>400小时光通维持率检验结果进行打分。（0-3分）</w:t>
            </w:r>
          </w:p>
          <w:p w14:paraId="61A9A055">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highlight w:val="none"/>
                <w:lang w:val="en-US" w:eastAsia="zh-CN" w:bidi="ar-SA"/>
              </w:rPr>
              <w:t>根据投标人所使用灯具</w:t>
            </w:r>
            <w:r>
              <w:rPr>
                <w:rFonts w:hint="eastAsia" w:ascii="宋体" w:hAnsi="宋体" w:eastAsia="宋体" w:cs="宋体"/>
                <w:color w:val="auto"/>
                <w:sz w:val="24"/>
                <w:lang w:val="zh-CN" w:eastAsia="zh-CN" w:bidi="ar-SA"/>
              </w:rPr>
              <w:t>≥</w:t>
            </w:r>
            <w:r>
              <w:rPr>
                <w:rFonts w:hint="eastAsia" w:ascii="宋体" w:hAnsi="宋体" w:eastAsia="宋体" w:cs="宋体"/>
                <w:bCs/>
                <w:color w:val="auto"/>
                <w:sz w:val="24"/>
                <w:szCs w:val="24"/>
                <w:highlight w:val="none"/>
                <w:lang w:val="en-US" w:eastAsia="zh-CN" w:bidi="ar-SA"/>
              </w:rPr>
              <w:t>480小时盐雾检测报告结果进行打分。（0-3分）</w:t>
            </w:r>
          </w:p>
          <w:p w14:paraId="1EC1606A">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3、根据投标人所使用的灯具防水等级检测报告结果进行打分。（0-3分）。</w:t>
            </w:r>
          </w:p>
          <w:p w14:paraId="50999B8E">
            <w:pPr>
              <w:pStyle w:val="5"/>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宋体" w:hAnsi="宋体" w:eastAsia="宋体" w:cs="宋体"/>
                <w:b/>
                <w:color w:val="auto"/>
                <w:kern w:val="2"/>
                <w:sz w:val="24"/>
                <w:szCs w:val="24"/>
                <w:highlight w:val="none"/>
                <w:u w:val="single"/>
                <w:shd w:val="pct10" w:color="auto" w:fill="FFFFFF"/>
                <w:lang w:bidi="ar-SA"/>
              </w:rPr>
            </w:pPr>
            <w:r>
              <w:rPr>
                <w:rFonts w:hint="eastAsia" w:ascii="宋体" w:hAnsi="宋体" w:eastAsia="宋体" w:cs="宋体"/>
                <w:b/>
                <w:color w:val="auto"/>
                <w:kern w:val="2"/>
                <w:sz w:val="24"/>
                <w:szCs w:val="24"/>
                <w:highlight w:val="none"/>
                <w:u w:val="single"/>
                <w:shd w:val="pct10" w:color="auto" w:fill="FFFFFF"/>
                <w:lang w:bidi="ar-SA"/>
              </w:rPr>
              <w:t>备注：</w:t>
            </w:r>
          </w:p>
          <w:p w14:paraId="1BD9A69B">
            <w:pPr>
              <w:pStyle w:val="5"/>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宋体" w:hAnsi="宋体" w:eastAsia="宋体" w:cs="宋体"/>
                <w:b/>
                <w:color w:val="auto"/>
                <w:kern w:val="2"/>
                <w:sz w:val="24"/>
                <w:szCs w:val="24"/>
                <w:highlight w:val="none"/>
                <w:u w:val="single"/>
                <w:shd w:val="pct10" w:color="auto" w:fill="FFFFFF"/>
                <w:lang w:bidi="ar-SA"/>
              </w:rPr>
            </w:pPr>
            <w:r>
              <w:rPr>
                <w:rFonts w:hint="eastAsia" w:ascii="宋体" w:hAnsi="宋体" w:eastAsia="宋体" w:cs="宋体"/>
                <w:b/>
                <w:color w:val="auto"/>
                <w:kern w:val="2"/>
                <w:sz w:val="24"/>
                <w:szCs w:val="24"/>
                <w:highlight w:val="none"/>
                <w:u w:val="single"/>
                <w:shd w:val="pct10" w:color="auto" w:fill="FFFFFF"/>
                <w:lang w:bidi="ar-SA"/>
              </w:rPr>
              <w:t>1、以上描述需提供具有CMA或者CNAS标志或其他具有相应资质的第三方检测机构出具的检测报告或证明，并加盖制造商厂商公章红章（蓝章）予以佐证，否则不予得分。</w:t>
            </w:r>
          </w:p>
          <w:p w14:paraId="67A20E2E">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
                <w:color w:val="auto"/>
                <w:sz w:val="24"/>
                <w:szCs w:val="24"/>
                <w:highlight w:val="none"/>
                <w:u w:val="single"/>
                <w:shd w:val="pct10" w:color="auto" w:fill="FFFFFF"/>
                <w:lang w:bidi="ar-SA"/>
              </w:rPr>
              <w:t>2、如投标人提供的上述资料复印件因模糊不清或一些影响评分的重要内容缺失或不够明确而造成评标委员会在评审时做出对投标人不利的评审由投标人自行承担。</w:t>
            </w:r>
          </w:p>
        </w:tc>
        <w:tc>
          <w:tcPr>
            <w:tcW w:w="939" w:type="dxa"/>
            <w:noWrap w:val="0"/>
            <w:vAlign w:val="center"/>
          </w:tcPr>
          <w:p w14:paraId="7CCED7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9分</w:t>
            </w:r>
          </w:p>
        </w:tc>
      </w:tr>
      <w:tr w14:paraId="67449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1" w:hRule="atLeast"/>
        </w:trPr>
        <w:tc>
          <w:tcPr>
            <w:tcW w:w="510" w:type="dxa"/>
            <w:vMerge w:val="continue"/>
            <w:noWrap w:val="0"/>
            <w:vAlign w:val="center"/>
          </w:tcPr>
          <w:p w14:paraId="62B1018B"/>
        </w:tc>
        <w:tc>
          <w:tcPr>
            <w:tcW w:w="1290" w:type="dxa"/>
            <w:vMerge w:val="continue"/>
            <w:noWrap w:val="0"/>
            <w:vAlign w:val="center"/>
          </w:tcPr>
          <w:p w14:paraId="68A59056"/>
        </w:tc>
        <w:tc>
          <w:tcPr>
            <w:tcW w:w="6696" w:type="dxa"/>
            <w:tcBorders>
              <w:bottom w:val="single" w:color="auto" w:sz="4" w:space="0"/>
            </w:tcBorders>
            <w:noWrap w:val="0"/>
            <w:vAlign w:val="center"/>
          </w:tcPr>
          <w:p w14:paraId="400365FD">
            <w:pPr>
              <w:keepNext w:val="0"/>
              <w:keepLines w:val="0"/>
              <w:pageBreakBefore w:val="0"/>
              <w:widowControl w:val="0"/>
              <w:numPr>
                <w:ilvl w:val="0"/>
                <w:numId w:val="17"/>
              </w:numPr>
              <w:kinsoku/>
              <w:overflowPunct/>
              <w:topLinePunct w:val="0"/>
              <w:autoSpaceDE/>
              <w:autoSpaceDN/>
              <w:bidi w:val="0"/>
              <w:adjustRightInd/>
              <w:spacing w:line="240" w:lineRule="auto"/>
              <w:ind w:left="0" w:firstLine="0"/>
              <w:jc w:val="left"/>
              <w:textAlignment w:val="auto"/>
              <w:rPr>
                <w:rFonts w:hint="eastAsia" w:ascii="宋体" w:hAnsi="宋体" w:eastAsia="宋体" w:cs="宋体"/>
                <w:bCs/>
                <w:color w:val="auto"/>
                <w:sz w:val="24"/>
                <w:szCs w:val="24"/>
                <w:highlight w:val="none"/>
                <w:lang w:val="zh-CN" w:eastAsia="zh-CN" w:bidi="ar-SA"/>
              </w:rPr>
            </w:pPr>
            <w:r>
              <w:rPr>
                <w:rFonts w:hint="eastAsia" w:ascii="宋体" w:hAnsi="宋体" w:eastAsia="宋体" w:cs="宋体"/>
                <w:bCs/>
                <w:color w:val="auto"/>
                <w:sz w:val="24"/>
                <w:szCs w:val="24"/>
                <w:highlight w:val="none"/>
                <w:lang w:val="zh-CN" w:eastAsia="zh-CN" w:bidi="ar-SA"/>
              </w:rPr>
              <w:t>LED投光灯：</w:t>
            </w:r>
          </w:p>
          <w:p w14:paraId="18546549">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bidi="ar-SA"/>
              </w:rPr>
              <w:t>根据投标人所使用灯具</w:t>
            </w:r>
            <w:r>
              <w:rPr>
                <w:rFonts w:hint="eastAsia" w:ascii="宋体" w:hAnsi="宋体" w:eastAsia="宋体" w:cs="宋体"/>
                <w:color w:val="auto"/>
                <w:sz w:val="24"/>
                <w:lang w:val="zh-CN" w:eastAsia="zh-CN" w:bidi="ar-SA"/>
              </w:rPr>
              <w:t>≥</w:t>
            </w:r>
            <w:r>
              <w:rPr>
                <w:rFonts w:hint="eastAsia" w:ascii="宋体" w:hAnsi="宋体" w:eastAsia="宋体" w:cs="宋体"/>
                <w:bCs/>
                <w:color w:val="auto"/>
                <w:sz w:val="24"/>
                <w:szCs w:val="24"/>
                <w:highlight w:val="none"/>
                <w:lang w:val="en-US" w:eastAsia="zh-CN" w:bidi="ar-SA"/>
              </w:rPr>
              <w:t>400小时光通维持率检验结果进行打分。（0-3分）</w:t>
            </w:r>
          </w:p>
          <w:p w14:paraId="39B39A88">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highlight w:val="none"/>
                <w:lang w:val="en-US" w:eastAsia="zh-CN" w:bidi="ar-SA"/>
              </w:rPr>
              <w:t>根据投标人所使用灯具</w:t>
            </w:r>
            <w:r>
              <w:rPr>
                <w:rFonts w:hint="eastAsia" w:ascii="宋体" w:hAnsi="宋体" w:eastAsia="宋体" w:cs="宋体"/>
                <w:color w:val="auto"/>
                <w:sz w:val="24"/>
                <w:lang w:val="zh-CN" w:eastAsia="zh-CN" w:bidi="ar-SA"/>
              </w:rPr>
              <w:t>≥</w:t>
            </w:r>
            <w:r>
              <w:rPr>
                <w:rFonts w:hint="eastAsia" w:ascii="宋体" w:hAnsi="宋体" w:eastAsia="宋体" w:cs="宋体"/>
                <w:bCs/>
                <w:color w:val="auto"/>
                <w:sz w:val="24"/>
                <w:szCs w:val="24"/>
                <w:highlight w:val="none"/>
                <w:lang w:val="en-US" w:eastAsia="zh-CN" w:bidi="ar-SA"/>
              </w:rPr>
              <w:t>480小时盐雾检测报告结果进行打分。（0-3分）</w:t>
            </w:r>
          </w:p>
          <w:p w14:paraId="62E9B22E">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3、根据投标人所使用的灯具防水等级检测报告结果进行打分。（0-3分）。</w:t>
            </w:r>
          </w:p>
          <w:p w14:paraId="6F65BA9F">
            <w:pPr>
              <w:pStyle w:val="5"/>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宋体" w:hAnsi="宋体" w:eastAsia="宋体" w:cs="宋体"/>
                <w:b/>
                <w:color w:val="auto"/>
                <w:kern w:val="2"/>
                <w:sz w:val="24"/>
                <w:szCs w:val="24"/>
                <w:highlight w:val="none"/>
                <w:u w:val="single"/>
                <w:shd w:val="pct10" w:color="auto" w:fill="FFFFFF"/>
                <w:lang w:bidi="ar-SA"/>
              </w:rPr>
            </w:pPr>
            <w:r>
              <w:rPr>
                <w:rFonts w:hint="eastAsia" w:ascii="宋体" w:hAnsi="宋体" w:eastAsia="宋体" w:cs="宋体"/>
                <w:b/>
                <w:color w:val="auto"/>
                <w:kern w:val="2"/>
                <w:sz w:val="24"/>
                <w:szCs w:val="24"/>
                <w:highlight w:val="none"/>
                <w:u w:val="single"/>
                <w:shd w:val="pct10" w:color="auto" w:fill="FFFFFF"/>
                <w:lang w:bidi="ar-SA"/>
              </w:rPr>
              <w:t>备注：</w:t>
            </w:r>
          </w:p>
          <w:p w14:paraId="739B6BBA">
            <w:pPr>
              <w:pStyle w:val="5"/>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宋体" w:hAnsi="宋体" w:eastAsia="宋体" w:cs="宋体"/>
                <w:b/>
                <w:color w:val="auto"/>
                <w:kern w:val="2"/>
                <w:sz w:val="24"/>
                <w:szCs w:val="24"/>
                <w:highlight w:val="none"/>
                <w:u w:val="single"/>
                <w:shd w:val="pct10" w:color="auto" w:fill="FFFFFF"/>
                <w:lang w:bidi="ar-SA"/>
              </w:rPr>
            </w:pPr>
            <w:r>
              <w:rPr>
                <w:rFonts w:hint="eastAsia" w:ascii="宋体" w:hAnsi="宋体" w:eastAsia="宋体" w:cs="宋体"/>
                <w:b/>
                <w:color w:val="auto"/>
                <w:kern w:val="2"/>
                <w:sz w:val="24"/>
                <w:szCs w:val="24"/>
                <w:highlight w:val="none"/>
                <w:u w:val="single"/>
                <w:shd w:val="pct10" w:color="auto" w:fill="FFFFFF"/>
                <w:lang w:bidi="ar-SA"/>
              </w:rPr>
              <w:t>1、以上描述需提供具有CMA或者CNAS标志或其他具有相应资质的第三方检测机构出具的检测报告或证明，并加盖制造商厂商公章红章（蓝章）予以佐证，否则不予得分。</w:t>
            </w:r>
          </w:p>
          <w:p w14:paraId="298F896F">
            <w:pPr>
              <w:pStyle w:val="5"/>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
                <w:color w:val="auto"/>
                <w:sz w:val="24"/>
                <w:szCs w:val="24"/>
                <w:highlight w:val="none"/>
                <w:u w:val="single"/>
                <w:shd w:val="pct10" w:color="auto" w:fill="FFFFFF"/>
                <w:lang w:bidi="ar-SA"/>
              </w:rPr>
              <w:t>2、如投标人提供的上述资料复印件因模糊不清或一些影响评分的重要内容缺失或不够明确而造成评标委员会在评审时做出对投标人不利的评审由投标人自行承担。</w:t>
            </w:r>
          </w:p>
        </w:tc>
        <w:tc>
          <w:tcPr>
            <w:tcW w:w="939" w:type="dxa"/>
            <w:noWrap w:val="0"/>
            <w:vAlign w:val="center"/>
          </w:tcPr>
          <w:p w14:paraId="63C877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9分</w:t>
            </w:r>
          </w:p>
        </w:tc>
      </w:tr>
      <w:tr w14:paraId="42D0BD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04" w:hRule="atLeast"/>
        </w:trPr>
        <w:tc>
          <w:tcPr>
            <w:tcW w:w="510" w:type="dxa"/>
            <w:noWrap w:val="0"/>
            <w:vAlign w:val="center"/>
          </w:tcPr>
          <w:p w14:paraId="376BDC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p>
        </w:tc>
        <w:tc>
          <w:tcPr>
            <w:tcW w:w="1290" w:type="dxa"/>
            <w:noWrap w:val="0"/>
            <w:vAlign w:val="center"/>
          </w:tcPr>
          <w:p w14:paraId="2D6B4B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lang w:val="en-US" w:eastAsia="zh-CN" w:bidi="ar-SA"/>
              </w:rPr>
              <w:t>芯片及驱动电源</w:t>
            </w:r>
          </w:p>
        </w:tc>
        <w:tc>
          <w:tcPr>
            <w:tcW w:w="6696" w:type="dxa"/>
            <w:tcBorders>
              <w:bottom w:val="single" w:color="auto" w:sz="4" w:space="0"/>
            </w:tcBorders>
            <w:noWrap w:val="0"/>
            <w:vAlign w:val="center"/>
          </w:tcPr>
          <w:p w14:paraId="0BD96A6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（1）根据投标人使用的芯片</w:t>
            </w:r>
            <w:r>
              <w:rPr>
                <w:rFonts w:hint="eastAsia" w:ascii="宋体" w:hAnsi="宋体" w:eastAsia="宋体" w:cs="宋体"/>
                <w:bCs/>
                <w:color w:val="auto"/>
                <w:kern w:val="0"/>
                <w:sz w:val="24"/>
                <w:szCs w:val="24"/>
                <w:highlight w:val="none"/>
                <w:lang w:bidi="ar-SA"/>
              </w:rPr>
              <w:t>配置情况、</w:t>
            </w:r>
            <w:r>
              <w:rPr>
                <w:rFonts w:hint="eastAsia" w:ascii="宋体" w:hAnsi="宋体" w:eastAsia="宋体" w:cs="宋体"/>
                <w:bCs/>
                <w:color w:val="auto"/>
                <w:sz w:val="24"/>
                <w:szCs w:val="24"/>
                <w:highlight w:val="none"/>
                <w:lang w:bidi="en-US"/>
              </w:rPr>
              <w:t>性能等</w:t>
            </w:r>
            <w:r>
              <w:rPr>
                <w:rFonts w:hint="eastAsia" w:ascii="宋体" w:hAnsi="宋体" w:eastAsia="宋体" w:cs="宋体"/>
                <w:bCs/>
                <w:color w:val="auto"/>
                <w:sz w:val="24"/>
                <w:szCs w:val="24"/>
                <w:highlight w:val="none"/>
                <w:lang w:val="en-US" w:eastAsia="zh-CN" w:bidi="ar-SA"/>
              </w:rPr>
              <w:t>由评委综合评分</w:t>
            </w:r>
            <w:r>
              <w:rPr>
                <w:rFonts w:hint="eastAsia" w:ascii="宋体" w:hAnsi="宋体" w:eastAsia="宋体" w:cs="宋体"/>
                <w:color w:val="auto"/>
                <w:sz w:val="24"/>
                <w:szCs w:val="24"/>
                <w:highlight w:val="none"/>
                <w:lang w:val="zh-CN" w:eastAsia="zh-CN" w:bidi="ar-SA"/>
              </w:rPr>
              <w:t>。</w:t>
            </w:r>
            <w:r>
              <w:rPr>
                <w:rFonts w:hint="eastAsia" w:ascii="宋体" w:hAnsi="宋体" w:eastAsia="宋体" w:cs="宋体"/>
                <w:color w:val="auto"/>
                <w:sz w:val="24"/>
                <w:szCs w:val="24"/>
                <w:highlight w:val="none"/>
                <w:lang w:val="en-US" w:eastAsia="zh-CN" w:bidi="ar-SA"/>
              </w:rPr>
              <w:t>（0-3分）</w:t>
            </w:r>
          </w:p>
          <w:p w14:paraId="0BCCA26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（2）根据投标人使用的驱动电源</w:t>
            </w:r>
            <w:r>
              <w:rPr>
                <w:rFonts w:hint="eastAsia" w:ascii="宋体" w:hAnsi="宋体" w:eastAsia="宋体" w:cs="宋体"/>
                <w:bCs/>
                <w:color w:val="auto"/>
                <w:kern w:val="0"/>
                <w:sz w:val="24"/>
                <w:szCs w:val="24"/>
                <w:highlight w:val="none"/>
                <w:lang w:bidi="ar-SA"/>
              </w:rPr>
              <w:t>配置情况、</w:t>
            </w:r>
            <w:r>
              <w:rPr>
                <w:rFonts w:hint="eastAsia" w:ascii="宋体" w:hAnsi="宋体" w:eastAsia="宋体" w:cs="宋体"/>
                <w:bCs/>
                <w:color w:val="auto"/>
                <w:sz w:val="24"/>
                <w:szCs w:val="24"/>
                <w:highlight w:val="none"/>
                <w:lang w:bidi="en-US"/>
              </w:rPr>
              <w:t>性能等</w:t>
            </w:r>
            <w:r>
              <w:rPr>
                <w:rFonts w:hint="eastAsia" w:ascii="宋体" w:hAnsi="宋体" w:eastAsia="宋体" w:cs="宋体"/>
                <w:bCs/>
                <w:color w:val="auto"/>
                <w:sz w:val="24"/>
                <w:szCs w:val="24"/>
                <w:highlight w:val="none"/>
                <w:lang w:val="en-US" w:eastAsia="zh-CN" w:bidi="ar-SA"/>
              </w:rPr>
              <w:t>由评委综合评分</w:t>
            </w:r>
            <w:r>
              <w:rPr>
                <w:rFonts w:hint="eastAsia" w:ascii="宋体" w:hAnsi="宋体" w:eastAsia="宋体" w:cs="宋体"/>
                <w:color w:val="auto"/>
                <w:sz w:val="24"/>
                <w:szCs w:val="24"/>
                <w:highlight w:val="none"/>
                <w:lang w:val="zh-CN" w:eastAsia="zh-CN" w:bidi="ar-SA"/>
              </w:rPr>
              <w:t>。</w:t>
            </w:r>
            <w:r>
              <w:rPr>
                <w:rFonts w:hint="eastAsia" w:ascii="宋体" w:hAnsi="宋体" w:eastAsia="宋体" w:cs="宋体"/>
                <w:color w:val="auto"/>
                <w:sz w:val="24"/>
                <w:szCs w:val="24"/>
                <w:highlight w:val="none"/>
                <w:lang w:val="en-US" w:eastAsia="zh-CN" w:bidi="ar-SA"/>
              </w:rPr>
              <w:t>（0-3分）</w:t>
            </w:r>
          </w:p>
        </w:tc>
        <w:tc>
          <w:tcPr>
            <w:tcW w:w="939" w:type="dxa"/>
            <w:noWrap w:val="0"/>
            <w:vAlign w:val="center"/>
          </w:tcPr>
          <w:p w14:paraId="257AC4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6分</w:t>
            </w:r>
          </w:p>
        </w:tc>
      </w:tr>
      <w:tr w14:paraId="45785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1" w:hRule="atLeast"/>
        </w:trPr>
        <w:tc>
          <w:tcPr>
            <w:tcW w:w="510" w:type="dxa"/>
            <w:vMerge w:val="restart"/>
            <w:shd w:val="clear" w:color="auto" w:fill="auto"/>
            <w:noWrap w:val="0"/>
            <w:vAlign w:val="center"/>
          </w:tcPr>
          <w:p w14:paraId="2B6270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1290" w:type="dxa"/>
            <w:vMerge w:val="restart"/>
            <w:shd w:val="clear" w:color="auto" w:fill="auto"/>
            <w:noWrap w:val="0"/>
            <w:vAlign w:val="center"/>
          </w:tcPr>
          <w:p w14:paraId="3C4520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样品</w:t>
            </w:r>
          </w:p>
        </w:tc>
        <w:tc>
          <w:tcPr>
            <w:tcW w:w="6696" w:type="dxa"/>
            <w:tcBorders>
              <w:bottom w:val="single" w:color="auto" w:sz="4" w:space="0"/>
            </w:tcBorders>
            <w:shd w:val="clear" w:color="000000" w:fill="FFFFFF"/>
            <w:noWrap w:val="0"/>
            <w:vAlign w:val="top"/>
          </w:tcPr>
          <w:p w14:paraId="0F5CE6A4">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（1）提供</w:t>
            </w:r>
            <w:r>
              <w:rPr>
                <w:rFonts w:hint="eastAsia" w:ascii="宋体" w:hAnsi="宋体" w:eastAsia="宋体" w:cs="Times New Roman"/>
                <w:color w:val="auto"/>
                <w:sz w:val="24"/>
                <w:szCs w:val="24"/>
                <w:highlight w:val="none"/>
                <w:lang w:val="en-US" w:eastAsia="zh-CN" w:bidi="ar-SA"/>
              </w:rPr>
              <w:t>LED洗墙灯（12W）</w:t>
            </w:r>
            <w:r>
              <w:rPr>
                <w:rFonts w:hint="eastAsia" w:ascii="宋体" w:hAnsi="宋体" w:eastAsia="宋体" w:cs="宋体"/>
                <w:bCs/>
                <w:color w:val="auto"/>
                <w:sz w:val="24"/>
                <w:szCs w:val="24"/>
                <w:highlight w:val="none"/>
                <w:lang w:val="en-US" w:eastAsia="zh-CN" w:bidi="ar-SA"/>
              </w:rPr>
              <w:t>样品：</w:t>
            </w:r>
          </w:p>
          <w:p w14:paraId="1E0742E0">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根据投标人提供的灯具样品的款式由评委综合评分。（0-1分）</w:t>
            </w:r>
          </w:p>
          <w:p w14:paraId="4DF3755E">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根据投标人提供的灯具样品的材质由评委综合评分。（0-1分）</w:t>
            </w:r>
          </w:p>
          <w:p w14:paraId="7B34A0D0">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根据投标人提供的灯具样品的制作工艺由评委综合评分。（0-1分）</w:t>
            </w:r>
          </w:p>
          <w:p w14:paraId="48A70B7C">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根据投标人提供的灯具样品的接插件便捷性由评委综合评分。（0-1分）</w:t>
            </w:r>
          </w:p>
          <w:p w14:paraId="20777D46">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根据投标人提供的灯具样品与安装部位契合度由评委综合评分。（0-1分）</w:t>
            </w:r>
          </w:p>
        </w:tc>
        <w:tc>
          <w:tcPr>
            <w:tcW w:w="939" w:type="dxa"/>
            <w:noWrap w:val="0"/>
            <w:vAlign w:val="center"/>
          </w:tcPr>
          <w:p w14:paraId="6D9CFC26">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5分</w:t>
            </w:r>
          </w:p>
        </w:tc>
      </w:tr>
      <w:tr w14:paraId="1EFB9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1" w:hRule="atLeast"/>
        </w:trPr>
        <w:tc>
          <w:tcPr>
            <w:tcW w:w="510" w:type="dxa"/>
            <w:vMerge w:val="continue"/>
            <w:shd w:val="clear" w:color="auto" w:fill="auto"/>
            <w:noWrap w:val="0"/>
            <w:vAlign w:val="center"/>
          </w:tcPr>
          <w:p w14:paraId="7476B2EF"/>
        </w:tc>
        <w:tc>
          <w:tcPr>
            <w:tcW w:w="1290" w:type="dxa"/>
            <w:vMerge w:val="continue"/>
            <w:shd w:val="clear" w:color="auto" w:fill="auto"/>
            <w:noWrap w:val="0"/>
            <w:vAlign w:val="center"/>
          </w:tcPr>
          <w:p w14:paraId="3AE4CCFC"/>
        </w:tc>
        <w:tc>
          <w:tcPr>
            <w:tcW w:w="6696" w:type="dxa"/>
            <w:tcBorders>
              <w:bottom w:val="single" w:color="auto" w:sz="4" w:space="0"/>
            </w:tcBorders>
            <w:shd w:val="clear" w:color="000000" w:fill="FFFFFF"/>
            <w:noWrap w:val="0"/>
            <w:vAlign w:val="top"/>
          </w:tcPr>
          <w:p w14:paraId="50E1ECAA">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（2）提供</w:t>
            </w:r>
            <w:r>
              <w:rPr>
                <w:rFonts w:hint="eastAsia" w:ascii="宋体" w:hAnsi="宋体" w:eastAsia="宋体" w:cs="Times New Roman"/>
                <w:color w:val="auto"/>
                <w:sz w:val="24"/>
                <w:szCs w:val="24"/>
                <w:highlight w:val="none"/>
                <w:lang w:val="en-US" w:eastAsia="zh-CN" w:bidi="ar-SA"/>
              </w:rPr>
              <w:t>LED线条灯（10W）</w:t>
            </w:r>
            <w:r>
              <w:rPr>
                <w:rFonts w:hint="eastAsia" w:ascii="宋体" w:hAnsi="宋体" w:eastAsia="宋体" w:cs="宋体"/>
                <w:bCs/>
                <w:color w:val="auto"/>
                <w:sz w:val="24"/>
                <w:szCs w:val="24"/>
                <w:highlight w:val="none"/>
                <w:lang w:val="en-US" w:eastAsia="zh-CN" w:bidi="ar-SA"/>
              </w:rPr>
              <w:t>样品：</w:t>
            </w:r>
          </w:p>
          <w:p w14:paraId="78A95869">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根据投标人提供的灯具样品的款式由评委综合评分。（0-1分）</w:t>
            </w:r>
          </w:p>
          <w:p w14:paraId="3A65023A">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根据投标人提供的灯具样品的材质由评委综合评分。（0-1分）</w:t>
            </w:r>
          </w:p>
          <w:p w14:paraId="275A00CC">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根据投标人提供的灯具样品的制作工艺由评委综合评分。（0-1分）</w:t>
            </w:r>
          </w:p>
          <w:p w14:paraId="70DF9C74">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根据投标人提供的灯具样品的接插件便捷性由评委综合评分。（0-1分）</w:t>
            </w:r>
          </w:p>
          <w:p w14:paraId="3BB53BC3">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根据投标人提供的灯具样品与安装部位契合度由评委综合评分。（0-1分）</w:t>
            </w:r>
          </w:p>
        </w:tc>
        <w:tc>
          <w:tcPr>
            <w:tcW w:w="939" w:type="dxa"/>
            <w:noWrap w:val="0"/>
            <w:vAlign w:val="center"/>
          </w:tcPr>
          <w:p w14:paraId="323DA27C">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5分</w:t>
            </w:r>
          </w:p>
        </w:tc>
      </w:tr>
      <w:tr w14:paraId="1FDC9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1" w:hRule="atLeast"/>
        </w:trPr>
        <w:tc>
          <w:tcPr>
            <w:tcW w:w="510" w:type="dxa"/>
            <w:vMerge w:val="continue"/>
            <w:shd w:val="clear" w:color="auto" w:fill="auto"/>
            <w:noWrap w:val="0"/>
            <w:vAlign w:val="center"/>
          </w:tcPr>
          <w:p w14:paraId="25F43E04"/>
        </w:tc>
        <w:tc>
          <w:tcPr>
            <w:tcW w:w="1290" w:type="dxa"/>
            <w:vMerge w:val="continue"/>
            <w:shd w:val="clear" w:color="auto" w:fill="auto"/>
            <w:noWrap w:val="0"/>
            <w:vAlign w:val="center"/>
          </w:tcPr>
          <w:p w14:paraId="19912724"/>
        </w:tc>
        <w:tc>
          <w:tcPr>
            <w:tcW w:w="6696" w:type="dxa"/>
            <w:tcBorders>
              <w:bottom w:val="single" w:color="auto" w:sz="4" w:space="0"/>
            </w:tcBorders>
            <w:shd w:val="clear" w:color="000000" w:fill="FFFFFF"/>
            <w:noWrap w:val="0"/>
            <w:vAlign w:val="top"/>
          </w:tcPr>
          <w:p w14:paraId="111A3341">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（3）提供</w:t>
            </w:r>
            <w:r>
              <w:rPr>
                <w:rFonts w:hint="eastAsia" w:ascii="宋体" w:hAnsi="宋体" w:eastAsia="宋体" w:cs="Times New Roman"/>
                <w:color w:val="auto"/>
                <w:sz w:val="24"/>
                <w:szCs w:val="24"/>
                <w:highlight w:val="none"/>
                <w:lang w:val="en-US" w:eastAsia="zh-CN" w:bidi="ar-SA"/>
              </w:rPr>
              <w:t>LED投光灯(60W)</w:t>
            </w:r>
            <w:r>
              <w:rPr>
                <w:rFonts w:hint="eastAsia" w:ascii="宋体" w:hAnsi="宋体" w:eastAsia="宋体" w:cs="宋体"/>
                <w:bCs/>
                <w:color w:val="auto"/>
                <w:sz w:val="24"/>
                <w:szCs w:val="24"/>
                <w:highlight w:val="none"/>
                <w:lang w:val="en-US" w:eastAsia="zh-CN" w:bidi="ar-SA"/>
              </w:rPr>
              <w:t>样品：</w:t>
            </w:r>
          </w:p>
          <w:p w14:paraId="53D56211">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根据投标人提供的灯具样品的款式由评委综合评分。（0-1分）</w:t>
            </w:r>
          </w:p>
          <w:p w14:paraId="4810C968">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根据投标人提供的灯具样品的材质由评委综合评分。（0-1分）</w:t>
            </w:r>
          </w:p>
          <w:p w14:paraId="42F1E04C">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根据投标人提供的灯具样品的制作工艺由评委综合评分。（0-1分）</w:t>
            </w:r>
          </w:p>
          <w:p w14:paraId="562456A1">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根据投标人提供的灯具样品的接插件便捷性由评委综合评分。（0-1分）</w:t>
            </w:r>
          </w:p>
          <w:p w14:paraId="1DC13999">
            <w:pPr>
              <w:keepNext w:val="0"/>
              <w:keepLines w:val="0"/>
              <w:pageBreakBefore w:val="0"/>
              <w:widowControl w:val="0"/>
              <w:kinsoku/>
              <w:overflowPunct/>
              <w:topLinePunct w:val="0"/>
              <w:autoSpaceDE/>
              <w:autoSpaceDN/>
              <w:bidi w:val="0"/>
              <w:adjustRightInd/>
              <w:spacing w:line="240" w:lineRule="auto"/>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根据投标人提供的灯具样品与安装部位契合度由评委综合评分。（0-1分）</w:t>
            </w:r>
          </w:p>
        </w:tc>
        <w:tc>
          <w:tcPr>
            <w:tcW w:w="939" w:type="dxa"/>
            <w:noWrap w:val="0"/>
            <w:vAlign w:val="center"/>
          </w:tcPr>
          <w:p w14:paraId="14EB21CB">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5分</w:t>
            </w:r>
          </w:p>
        </w:tc>
      </w:tr>
      <w:tr w14:paraId="30D0C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trPr>
        <w:tc>
          <w:tcPr>
            <w:tcW w:w="510" w:type="dxa"/>
            <w:vMerge w:val="restart"/>
            <w:noWrap w:val="0"/>
            <w:vAlign w:val="center"/>
          </w:tcPr>
          <w:p w14:paraId="474BF2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p>
        </w:tc>
        <w:tc>
          <w:tcPr>
            <w:tcW w:w="1290" w:type="dxa"/>
            <w:vMerge w:val="restart"/>
            <w:noWrap w:val="0"/>
            <w:vAlign w:val="center"/>
          </w:tcPr>
          <w:p w14:paraId="0D4A36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施工组织方案</w:t>
            </w:r>
          </w:p>
        </w:tc>
        <w:tc>
          <w:tcPr>
            <w:tcW w:w="6696" w:type="dxa"/>
            <w:noWrap w:val="0"/>
            <w:vAlign w:val="top"/>
          </w:tcPr>
          <w:p w14:paraId="7ED568D2">
            <w:pPr>
              <w:pStyle w:val="26"/>
              <w:spacing w:line="360" w:lineRule="exact"/>
              <w:ind w:left="0"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（1）项目的理解分析方案和总体技术方案：根据投标人对项目的理解分析，对现状和存在的问题的阐述，对用户需求、业务需求、性能需求的阐述和总体技术方案进行打分（0-2分）。</w:t>
            </w:r>
          </w:p>
        </w:tc>
        <w:tc>
          <w:tcPr>
            <w:tcW w:w="939" w:type="dxa"/>
            <w:vMerge w:val="restart"/>
            <w:noWrap w:val="0"/>
            <w:vAlign w:val="center"/>
          </w:tcPr>
          <w:p w14:paraId="2420E8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6分</w:t>
            </w:r>
          </w:p>
        </w:tc>
      </w:tr>
      <w:tr w14:paraId="4BDB5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8" w:hRule="atLeast"/>
        </w:trPr>
        <w:tc>
          <w:tcPr>
            <w:tcW w:w="510" w:type="dxa"/>
            <w:vMerge w:val="continue"/>
            <w:noWrap w:val="0"/>
            <w:vAlign w:val="center"/>
          </w:tcPr>
          <w:p w14:paraId="52135446"/>
        </w:tc>
        <w:tc>
          <w:tcPr>
            <w:tcW w:w="1290" w:type="dxa"/>
            <w:vMerge w:val="continue"/>
            <w:noWrap w:val="0"/>
            <w:vAlign w:val="center"/>
          </w:tcPr>
          <w:p w14:paraId="155E1F65"/>
        </w:tc>
        <w:tc>
          <w:tcPr>
            <w:tcW w:w="6696" w:type="dxa"/>
            <w:noWrap w:val="0"/>
            <w:vAlign w:val="top"/>
          </w:tcPr>
          <w:p w14:paraId="01274342">
            <w:pPr>
              <w:pStyle w:val="26"/>
              <w:spacing w:line="360" w:lineRule="exact"/>
              <w:ind w:left="0"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（2）质量及工期保证措施：达到项目质量目标及保障项目质量、工期的有力措施，措施应科学、可行、完善，根据投标文件措</w:t>
            </w:r>
            <w:r>
              <w:rPr>
                <w:rFonts w:hint="eastAsia" w:ascii="宋体" w:hAnsi="宋体" w:cs="宋体"/>
                <w:bCs/>
                <w:color w:val="auto"/>
                <w:kern w:val="2"/>
                <w:sz w:val="24"/>
                <w:szCs w:val="24"/>
                <w:highlight w:val="none"/>
                <w:lang w:val="en-US" w:eastAsia="zh-CN" w:bidi="ar-SA"/>
              </w:rPr>
              <w:t>施</w:t>
            </w:r>
            <w:r>
              <w:rPr>
                <w:rFonts w:hint="eastAsia" w:ascii="宋体" w:hAnsi="宋体" w:eastAsia="宋体" w:cs="宋体"/>
                <w:bCs/>
                <w:color w:val="auto"/>
                <w:kern w:val="2"/>
                <w:sz w:val="24"/>
                <w:szCs w:val="24"/>
                <w:highlight w:val="none"/>
                <w:lang w:val="en-US" w:eastAsia="zh-CN" w:bidi="ar-SA"/>
              </w:rPr>
              <w:t>情况等进行打分（0-2分）。</w:t>
            </w:r>
          </w:p>
        </w:tc>
        <w:tc>
          <w:tcPr>
            <w:tcW w:w="939" w:type="dxa"/>
            <w:vMerge w:val="continue"/>
            <w:noWrap w:val="0"/>
            <w:vAlign w:val="center"/>
          </w:tcPr>
          <w:p w14:paraId="2BE3ACB5"/>
        </w:tc>
      </w:tr>
      <w:tr w14:paraId="1742D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0" w:hRule="atLeast"/>
        </w:trPr>
        <w:tc>
          <w:tcPr>
            <w:tcW w:w="510" w:type="dxa"/>
            <w:vMerge w:val="continue"/>
            <w:noWrap w:val="0"/>
            <w:vAlign w:val="center"/>
          </w:tcPr>
          <w:p w14:paraId="1391155C"/>
        </w:tc>
        <w:tc>
          <w:tcPr>
            <w:tcW w:w="1290" w:type="dxa"/>
            <w:vMerge w:val="continue"/>
            <w:noWrap w:val="0"/>
            <w:vAlign w:val="center"/>
          </w:tcPr>
          <w:p w14:paraId="5E2A7396"/>
        </w:tc>
        <w:tc>
          <w:tcPr>
            <w:tcW w:w="6696" w:type="dxa"/>
            <w:noWrap w:val="0"/>
            <w:vAlign w:val="top"/>
          </w:tcPr>
          <w:p w14:paraId="1E6B24F5">
            <w:pPr>
              <w:pStyle w:val="26"/>
              <w:spacing w:line="360" w:lineRule="exact"/>
              <w:ind w:left="0"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（3）产品供货、安装、验收方案：根据投标人产品供货、安装、验收方案合理性、可行性进行打分（0-1分）。</w:t>
            </w:r>
          </w:p>
        </w:tc>
        <w:tc>
          <w:tcPr>
            <w:tcW w:w="939" w:type="dxa"/>
            <w:vMerge w:val="continue"/>
            <w:noWrap w:val="0"/>
            <w:vAlign w:val="center"/>
          </w:tcPr>
          <w:p w14:paraId="54F3259F"/>
        </w:tc>
      </w:tr>
      <w:tr w14:paraId="5F230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0" w:hRule="atLeast"/>
        </w:trPr>
        <w:tc>
          <w:tcPr>
            <w:tcW w:w="510" w:type="dxa"/>
            <w:vMerge w:val="continue"/>
            <w:noWrap w:val="0"/>
            <w:vAlign w:val="center"/>
          </w:tcPr>
          <w:p w14:paraId="51972573"/>
        </w:tc>
        <w:tc>
          <w:tcPr>
            <w:tcW w:w="1290" w:type="dxa"/>
            <w:vMerge w:val="continue"/>
            <w:noWrap w:val="0"/>
            <w:vAlign w:val="center"/>
          </w:tcPr>
          <w:p w14:paraId="352A995A"/>
        </w:tc>
        <w:tc>
          <w:tcPr>
            <w:tcW w:w="6696" w:type="dxa"/>
            <w:noWrap w:val="0"/>
            <w:vAlign w:val="top"/>
          </w:tcPr>
          <w:p w14:paraId="3831EDD1">
            <w:pPr>
              <w:keepNext w:val="0"/>
              <w:keepLines w:val="0"/>
              <w:pageBreakBefore w:val="0"/>
              <w:widowControl w:val="0"/>
              <w:kinsoku/>
              <w:overflowPunct/>
              <w:topLinePunct w:val="0"/>
              <w:autoSpaceDE/>
              <w:autoSpaceDN/>
              <w:bidi w:val="0"/>
              <w:adjustRightInd/>
              <w:spacing w:line="240" w:lineRule="auto"/>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（4）应急预案及安全方案：根据应对突发状况的应急举措、响应时间、后续处理方法及对本项目的安全方案（技术安全和管理安全）等方案进行打分（0-1分）。</w:t>
            </w:r>
          </w:p>
        </w:tc>
        <w:tc>
          <w:tcPr>
            <w:tcW w:w="939" w:type="dxa"/>
            <w:vMerge w:val="continue"/>
            <w:noWrap w:val="0"/>
            <w:vAlign w:val="center"/>
          </w:tcPr>
          <w:p w14:paraId="26D751F5"/>
        </w:tc>
      </w:tr>
      <w:tr w14:paraId="41340B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2" w:hRule="atLeast"/>
        </w:trPr>
        <w:tc>
          <w:tcPr>
            <w:tcW w:w="510" w:type="dxa"/>
            <w:vMerge w:val="restart"/>
            <w:noWrap w:val="0"/>
            <w:vAlign w:val="center"/>
          </w:tcPr>
          <w:p w14:paraId="4E7D4B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val="en-US" w:eastAsia="zh-CN" w:bidi="ar-SA"/>
              </w:rPr>
              <w:t>7</w:t>
            </w:r>
          </w:p>
        </w:tc>
        <w:tc>
          <w:tcPr>
            <w:tcW w:w="1290" w:type="dxa"/>
            <w:vMerge w:val="restart"/>
            <w:noWrap w:val="0"/>
            <w:vAlign w:val="center"/>
          </w:tcPr>
          <w:p w14:paraId="3B5D88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售后服务</w:t>
            </w:r>
          </w:p>
        </w:tc>
        <w:tc>
          <w:tcPr>
            <w:tcW w:w="6696" w:type="dxa"/>
            <w:noWrap w:val="0"/>
            <w:vAlign w:val="center"/>
          </w:tcPr>
          <w:p w14:paraId="2C37088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（1）根据投标人提供的备品备件优惠情况进行</w:t>
            </w:r>
            <w:r>
              <w:rPr>
                <w:rFonts w:hint="eastAsia" w:ascii="宋体" w:hAnsi="宋体" w:eastAsia="宋体" w:cs="宋体"/>
                <w:color w:val="auto"/>
                <w:sz w:val="24"/>
                <w:szCs w:val="24"/>
                <w:highlight w:val="none"/>
                <w:lang w:val="zh-CN" w:eastAsia="zh-CN" w:bidi="ar-SA"/>
              </w:rPr>
              <w:t>打分</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zh-CN" w:eastAsia="zh-CN" w:bidi="ar-SA"/>
              </w:rPr>
              <w:t>0-</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zh-CN" w:eastAsia="zh-CN" w:bidi="ar-SA"/>
              </w:rPr>
              <w:t>分</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zh-CN" w:eastAsia="zh-CN" w:bidi="ar-SA"/>
              </w:rPr>
              <w:t>。</w:t>
            </w:r>
          </w:p>
        </w:tc>
        <w:tc>
          <w:tcPr>
            <w:tcW w:w="939" w:type="dxa"/>
            <w:vMerge w:val="restart"/>
            <w:noWrap w:val="0"/>
            <w:vAlign w:val="center"/>
          </w:tcPr>
          <w:p w14:paraId="69093D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bidi="ar-SA"/>
              </w:rPr>
              <w:t>分</w:t>
            </w:r>
          </w:p>
        </w:tc>
      </w:tr>
      <w:tr w14:paraId="50C3D8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2" w:hRule="atLeast"/>
        </w:trPr>
        <w:tc>
          <w:tcPr>
            <w:tcW w:w="510" w:type="dxa"/>
            <w:vMerge w:val="continue"/>
            <w:noWrap w:val="0"/>
            <w:vAlign w:val="center"/>
          </w:tcPr>
          <w:p w14:paraId="47B83E1B"/>
        </w:tc>
        <w:tc>
          <w:tcPr>
            <w:tcW w:w="1290" w:type="dxa"/>
            <w:vMerge w:val="continue"/>
            <w:noWrap w:val="0"/>
            <w:vAlign w:val="center"/>
          </w:tcPr>
          <w:p w14:paraId="302841D2"/>
        </w:tc>
        <w:tc>
          <w:tcPr>
            <w:tcW w:w="6696" w:type="dxa"/>
            <w:noWrap w:val="0"/>
            <w:vAlign w:val="center"/>
          </w:tcPr>
          <w:p w14:paraId="3598F62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eastAsia="zh-CN" w:bidi="ar-SA"/>
              </w:rPr>
              <w:t>）质保期：在满足招标文件要求的基础上（3年），每增加1年得1分，最高得3分，提供</w:t>
            </w:r>
            <w:r>
              <w:rPr>
                <w:rFonts w:hint="eastAsia" w:ascii="宋体" w:hAnsi="宋体" w:eastAsia="宋体" w:cs="宋体"/>
                <w:color w:val="auto"/>
                <w:sz w:val="24"/>
                <w:szCs w:val="24"/>
                <w:highlight w:val="none"/>
                <w:lang w:val="en-US" w:eastAsia="zh-CN" w:bidi="ar-SA"/>
              </w:rPr>
              <w:t>制造商出具的</w:t>
            </w:r>
            <w:r>
              <w:rPr>
                <w:rFonts w:hint="eastAsia" w:ascii="宋体" w:hAnsi="宋体" w:eastAsia="宋体" w:cs="宋体"/>
                <w:color w:val="auto"/>
                <w:sz w:val="24"/>
                <w:szCs w:val="24"/>
                <w:highlight w:val="none"/>
                <w:lang w:eastAsia="zh-CN" w:bidi="ar-SA"/>
              </w:rPr>
              <w:t>承诺书并加盖公章，不提供承诺的不得分（</w:t>
            </w:r>
            <w:r>
              <w:rPr>
                <w:rFonts w:hint="eastAsia" w:ascii="宋体" w:hAnsi="宋体" w:eastAsia="宋体" w:cs="宋体"/>
                <w:color w:val="auto"/>
                <w:sz w:val="24"/>
                <w:szCs w:val="24"/>
                <w:highlight w:val="none"/>
                <w:lang w:val="en-US" w:eastAsia="zh-CN" w:bidi="ar-SA"/>
              </w:rPr>
              <w:t>0-3分</w:t>
            </w:r>
            <w:r>
              <w:rPr>
                <w:rFonts w:hint="eastAsia" w:ascii="宋体" w:hAnsi="宋体" w:eastAsia="宋体" w:cs="宋体"/>
                <w:color w:val="auto"/>
                <w:sz w:val="24"/>
                <w:szCs w:val="24"/>
                <w:highlight w:val="none"/>
                <w:lang w:eastAsia="zh-CN" w:bidi="ar-SA"/>
              </w:rPr>
              <w:t>）。</w:t>
            </w:r>
          </w:p>
        </w:tc>
        <w:tc>
          <w:tcPr>
            <w:tcW w:w="939" w:type="dxa"/>
            <w:vMerge w:val="continue"/>
            <w:noWrap w:val="0"/>
            <w:vAlign w:val="center"/>
          </w:tcPr>
          <w:p w14:paraId="0E8DB525"/>
        </w:tc>
      </w:tr>
      <w:tr w14:paraId="0F6A84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510" w:type="dxa"/>
            <w:vMerge w:val="continue"/>
            <w:noWrap w:val="0"/>
            <w:vAlign w:val="center"/>
          </w:tcPr>
          <w:p w14:paraId="5F11B76C"/>
        </w:tc>
        <w:tc>
          <w:tcPr>
            <w:tcW w:w="1290" w:type="dxa"/>
            <w:vMerge w:val="continue"/>
            <w:noWrap w:val="0"/>
            <w:vAlign w:val="center"/>
          </w:tcPr>
          <w:p w14:paraId="56ACBF9C"/>
        </w:tc>
        <w:tc>
          <w:tcPr>
            <w:tcW w:w="6696" w:type="dxa"/>
            <w:noWrap w:val="0"/>
            <w:vAlign w:val="center"/>
          </w:tcPr>
          <w:p w14:paraId="5EA3E84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bidi="ar-SA"/>
              </w:rPr>
              <w:t>）针对投标人及主要设备供应商售后服务网点便捷情况、支撑能力情况、网点覆盖等情况进行评分，并且承诺抵达现场服务时间情况（0-</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eastAsia="zh-CN" w:bidi="ar-SA"/>
              </w:rPr>
              <w:t>分）。</w:t>
            </w:r>
          </w:p>
        </w:tc>
        <w:tc>
          <w:tcPr>
            <w:tcW w:w="939" w:type="dxa"/>
            <w:vMerge w:val="continue"/>
            <w:noWrap w:val="0"/>
            <w:vAlign w:val="center"/>
          </w:tcPr>
          <w:p w14:paraId="64DE74D2"/>
        </w:tc>
      </w:tr>
    </w:tbl>
    <w:p w14:paraId="7BDA1CE6">
      <w:pPr>
        <w:pStyle w:val="13"/>
        <w:rPr>
          <w:rFonts w:hint="eastAsia"/>
          <w:color w:val="auto"/>
          <w:sz w:val="24"/>
          <w:szCs w:val="24"/>
          <w:highlight w:val="none"/>
          <w:lang w:val="zh-CN" w:eastAsia="zh-CN"/>
        </w:rPr>
      </w:pPr>
    </w:p>
    <w:p w14:paraId="4244004E">
      <w:pPr>
        <w:rPr>
          <w:rFonts w:hint="eastAsia"/>
          <w:color w:val="auto"/>
          <w:highlight w:val="none"/>
          <w:lang w:val="zh-CN" w:eastAsia="zh-CN"/>
        </w:rPr>
      </w:pPr>
    </w:p>
    <w:p w14:paraId="3BF50741">
      <w:pPr>
        <w:spacing w:line="400" w:lineRule="exact"/>
        <w:rPr>
          <w:rFonts w:hint="eastAsia" w:hAnsi="宋体"/>
          <w:b/>
          <w:bCs/>
          <w:color w:val="auto"/>
          <w:sz w:val="24"/>
          <w:szCs w:val="24"/>
          <w:highlight w:val="none"/>
        </w:rPr>
      </w:pPr>
      <w:r>
        <w:rPr>
          <w:rFonts w:hint="eastAsia" w:hAnsi="宋体"/>
          <w:b/>
          <w:bCs/>
          <w:color w:val="auto"/>
          <w:sz w:val="24"/>
          <w:szCs w:val="24"/>
          <w:highlight w:val="none"/>
        </w:rPr>
        <w:t>提示：</w:t>
      </w:r>
    </w:p>
    <w:p w14:paraId="5B30AA13">
      <w:pPr>
        <w:spacing w:line="400" w:lineRule="exact"/>
        <w:rPr>
          <w:rFonts w:hint="eastAsia" w:hAnsi="宋体"/>
          <w:b/>
          <w:bCs/>
          <w:color w:val="auto"/>
          <w:sz w:val="24"/>
          <w:szCs w:val="24"/>
          <w:highlight w:val="none"/>
          <w:u w:val="single"/>
        </w:rPr>
      </w:pPr>
      <w:r>
        <w:rPr>
          <w:rFonts w:hAnsi="宋体"/>
          <w:b/>
          <w:bCs/>
          <w:color w:val="auto"/>
          <w:sz w:val="24"/>
          <w:szCs w:val="24"/>
          <w:highlight w:val="none"/>
          <w:u w:val="single"/>
        </w:rPr>
        <w:t>1</w:t>
      </w:r>
      <w:r>
        <w:rPr>
          <w:rFonts w:hint="eastAsia" w:hAnsi="宋体"/>
          <w:b/>
          <w:bCs/>
          <w:color w:val="auto"/>
          <w:sz w:val="24"/>
          <w:szCs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0A6B769A">
      <w:pPr>
        <w:spacing w:line="400" w:lineRule="exact"/>
        <w:rPr>
          <w:rFonts w:hint="eastAsia" w:ascii="Times New Roman" w:hAnsi="宋体" w:eastAsia="宋体" w:cs="Times New Roman"/>
          <w:b/>
          <w:bCs/>
          <w:color w:val="auto"/>
          <w:sz w:val="24"/>
          <w:szCs w:val="24"/>
          <w:highlight w:val="none"/>
          <w:u w:val="single"/>
          <w:shd w:val="pct10" w:color="auto" w:fill="FFFFFF"/>
          <w:lang w:bidi="ar-SA"/>
        </w:rPr>
      </w:pPr>
      <w:r>
        <w:rPr>
          <w:rFonts w:hAnsi="宋体"/>
          <w:b/>
          <w:bCs/>
          <w:color w:val="auto"/>
          <w:sz w:val="24"/>
          <w:szCs w:val="24"/>
          <w:highlight w:val="none"/>
          <w:u w:val="single"/>
          <w:shd w:val="pct10" w:color="auto" w:fill="FFFFFF"/>
        </w:rPr>
        <w:t>2</w:t>
      </w:r>
      <w:r>
        <w:rPr>
          <w:rFonts w:hint="eastAsia" w:hAnsi="宋体"/>
          <w:b/>
          <w:bCs/>
          <w:color w:val="auto"/>
          <w:sz w:val="24"/>
          <w:szCs w:val="24"/>
          <w:highlight w:val="none"/>
          <w:u w:val="single"/>
          <w:shd w:val="pct10" w:color="auto" w:fill="FFFFFF"/>
        </w:rPr>
        <w:t>、投标人提交的所有投标文件、资料（包括所有证书、合同、报告等）都是准确、真实、合</w:t>
      </w:r>
      <w:r>
        <w:rPr>
          <w:rFonts w:hint="eastAsia" w:ascii="Times New Roman" w:hAnsi="宋体" w:eastAsia="宋体" w:cs="Times New Roman"/>
          <w:b/>
          <w:bCs/>
          <w:color w:val="auto"/>
          <w:sz w:val="24"/>
          <w:szCs w:val="24"/>
          <w:highlight w:val="none"/>
          <w:u w:val="single"/>
          <w:shd w:val="pct10" w:color="auto" w:fill="FFFFFF"/>
          <w:lang w:bidi="ar-SA"/>
        </w:rPr>
        <w:t>规的，如提供虚假资料，投标人需承担一切后果。</w:t>
      </w:r>
    </w:p>
    <w:p w14:paraId="5DAC47C5">
      <w:pPr>
        <w:spacing w:line="400" w:lineRule="exact"/>
        <w:rPr>
          <w:rFonts w:hint="eastAsia" w:ascii="Times New Roman" w:hAnsi="宋体" w:eastAsia="宋体" w:cs="Times New Roman"/>
          <w:b/>
          <w:bCs/>
          <w:color w:val="auto"/>
          <w:sz w:val="24"/>
          <w:szCs w:val="24"/>
          <w:highlight w:val="none"/>
          <w:u w:val="single"/>
          <w:shd w:val="pct10" w:color="auto" w:fill="FFFFFF"/>
          <w:lang w:val="zh-CN" w:eastAsia="zh-CN" w:bidi="ar-SA"/>
        </w:rPr>
      </w:pPr>
      <w:r>
        <w:rPr>
          <w:rFonts w:hint="eastAsia" w:ascii="Times New Roman" w:hAnsi="宋体" w:eastAsia="宋体" w:cs="Times New Roman"/>
          <w:b/>
          <w:bCs/>
          <w:color w:val="auto"/>
          <w:sz w:val="24"/>
          <w:szCs w:val="24"/>
          <w:highlight w:val="none"/>
          <w:u w:val="single"/>
          <w:shd w:val="pct10" w:color="auto" w:fill="FFFFFF"/>
          <w:lang w:val="en-US" w:eastAsia="zh-CN" w:bidi="ar-SA"/>
        </w:rPr>
        <w:t>3</w:t>
      </w:r>
      <w:r>
        <w:rPr>
          <w:rFonts w:hint="eastAsia" w:ascii="Times New Roman" w:hAnsi="宋体" w:eastAsia="宋体" w:cs="Times New Roman"/>
          <w:b/>
          <w:bCs/>
          <w:color w:val="auto"/>
          <w:sz w:val="24"/>
          <w:szCs w:val="24"/>
          <w:highlight w:val="none"/>
          <w:u w:val="single"/>
          <w:shd w:val="pct10" w:color="auto" w:fill="FFFFFF"/>
          <w:lang w:bidi="ar-SA"/>
        </w:rPr>
        <w:t>、各投标人请将本采购项目评分索引表放在商务技术文件目录的前页，投标人自评分值（客观分部分）请投标人将应得分值准确自评（请勿不填写也请勿错误填写），以方便评委进行更加优质、高效的评审。</w:t>
      </w:r>
    </w:p>
    <w:p w14:paraId="77801543">
      <w:pPr>
        <w:spacing w:before="120" w:beforeLines="50" w:after="120" w:afterLines="50" w:line="400" w:lineRule="exact"/>
        <w:ind w:right="480" w:firstLine="361" w:firstLineChars="150"/>
        <w:rPr>
          <w:rFonts w:hint="eastAsia" w:ascii="宋体" w:hAnsi="宋体"/>
          <w:b/>
          <w:bCs/>
          <w:color w:val="auto"/>
          <w:sz w:val="24"/>
          <w:szCs w:val="24"/>
          <w:highlight w:val="none"/>
        </w:rPr>
      </w:pPr>
      <w:r>
        <w:rPr>
          <w:rFonts w:hint="eastAsia" w:ascii="宋体" w:hAnsi="宋体"/>
          <w:b/>
          <w:bCs/>
          <w:color w:val="auto"/>
          <w:sz w:val="24"/>
          <w:szCs w:val="24"/>
          <w:highlight w:val="none"/>
        </w:rPr>
        <w:t>（三）商务技术分的计算方式</w:t>
      </w:r>
    </w:p>
    <w:p w14:paraId="0FA023F9">
      <w:pPr>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商务技术分按照评标委员会成员的独立评分结果汇总后，取全部评标委员会成员评分值的算术平均分，计算公式为：</w:t>
      </w:r>
    </w:p>
    <w:p w14:paraId="6C898B3C">
      <w:pPr>
        <w:spacing w:line="360" w:lineRule="exact"/>
        <w:ind w:firstLine="495"/>
        <w:rPr>
          <w:rFonts w:hint="eastAsia" w:ascii="宋体" w:hAnsi="宋体"/>
          <w:color w:val="auto"/>
          <w:sz w:val="24"/>
          <w:szCs w:val="24"/>
          <w:highlight w:val="none"/>
        </w:rPr>
      </w:pPr>
      <w:r>
        <w:rPr>
          <w:rFonts w:hint="eastAsia" w:ascii="宋体" w:hAnsi="宋体"/>
          <w:color w:val="auto"/>
          <w:sz w:val="24"/>
          <w:szCs w:val="24"/>
          <w:highlight w:val="none"/>
        </w:rPr>
        <w:t>商务技术分=（评标委员会所有成员评分合计数）/（评标委员会组成人员数）</w:t>
      </w:r>
    </w:p>
    <w:p w14:paraId="0EDD06CE">
      <w:pPr>
        <w:pStyle w:val="8"/>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14:paraId="4B10EC56">
      <w:pPr>
        <w:pStyle w:val="8"/>
        <w:spacing w:before="120" w:beforeLines="50" w:after="120" w:afterLines="50" w:line="360" w:lineRule="auto"/>
        <w:ind w:firstLine="464" w:firstLineChars="200"/>
        <w:rPr>
          <w:rFonts w:hAnsi="宋体"/>
          <w:bCs/>
          <w:color w:val="auto"/>
          <w:sz w:val="24"/>
          <w:szCs w:val="24"/>
          <w:highlight w:val="none"/>
        </w:rPr>
      </w:pPr>
      <w:r>
        <w:rPr>
          <w:rFonts w:hint="eastAsia" w:hAnsi="宋体"/>
          <w:bCs/>
          <w:color w:val="auto"/>
          <w:sz w:val="24"/>
          <w:szCs w:val="24"/>
          <w:highlight w:val="none"/>
        </w:rPr>
        <w:t>评标期间，投标人应随时随地答复评标委员会的询标，解答包括有关的商务、技术问题等</w:t>
      </w:r>
    </w:p>
    <w:p w14:paraId="22A879C2">
      <w:pPr>
        <w:jc w:val="center"/>
        <w:rPr>
          <w:rFonts w:hint="eastAsia" w:ascii="宋体" w:hAnsi="宋体"/>
          <w:b/>
          <w:color w:val="auto"/>
          <w:sz w:val="24"/>
          <w:szCs w:val="24"/>
          <w:highlight w:val="none"/>
        </w:rPr>
      </w:pPr>
    </w:p>
    <w:p w14:paraId="5CBEC083">
      <w:pPr>
        <w:jc w:val="center"/>
        <w:rPr>
          <w:rFonts w:hint="eastAsia" w:ascii="宋体" w:hAnsi="宋体"/>
          <w:b/>
          <w:color w:val="auto"/>
          <w:sz w:val="24"/>
          <w:szCs w:val="24"/>
          <w:highlight w:val="none"/>
        </w:rPr>
      </w:pPr>
    </w:p>
    <w:p w14:paraId="37DAF174">
      <w:pPr>
        <w:jc w:val="center"/>
        <w:rPr>
          <w:rFonts w:hint="eastAsia" w:ascii="宋体" w:hAnsi="宋体"/>
          <w:b/>
          <w:color w:val="auto"/>
          <w:sz w:val="24"/>
          <w:szCs w:val="24"/>
          <w:highlight w:val="none"/>
        </w:rPr>
      </w:pPr>
    </w:p>
    <w:p w14:paraId="7E9109F9">
      <w:pPr>
        <w:jc w:val="center"/>
        <w:rPr>
          <w:rFonts w:hint="eastAsia" w:ascii="宋体" w:hAnsi="宋体"/>
          <w:b/>
          <w:color w:val="auto"/>
          <w:sz w:val="24"/>
          <w:szCs w:val="24"/>
          <w:highlight w:val="none"/>
        </w:rPr>
      </w:pPr>
    </w:p>
    <w:p w14:paraId="2523E1AE">
      <w:pPr>
        <w:jc w:val="center"/>
        <w:rPr>
          <w:rFonts w:hint="eastAsia" w:ascii="宋体" w:hAnsi="宋体"/>
          <w:b/>
          <w:color w:val="auto"/>
          <w:sz w:val="24"/>
          <w:szCs w:val="24"/>
          <w:highlight w:val="none"/>
        </w:rPr>
      </w:pPr>
    </w:p>
    <w:p w14:paraId="739FF8D6">
      <w:pPr>
        <w:jc w:val="center"/>
        <w:rPr>
          <w:rFonts w:hint="eastAsia" w:ascii="宋体" w:hAnsi="宋体"/>
          <w:b/>
          <w:color w:val="auto"/>
          <w:sz w:val="24"/>
          <w:szCs w:val="24"/>
          <w:highlight w:val="none"/>
        </w:rPr>
      </w:pPr>
    </w:p>
    <w:p w14:paraId="290C21BD">
      <w:pPr>
        <w:jc w:val="center"/>
        <w:rPr>
          <w:rFonts w:hint="eastAsia" w:ascii="宋体" w:hAnsi="宋体"/>
          <w:b/>
          <w:color w:val="auto"/>
          <w:sz w:val="24"/>
          <w:szCs w:val="24"/>
          <w:highlight w:val="none"/>
        </w:rPr>
      </w:pPr>
    </w:p>
    <w:p w14:paraId="763F6DDC">
      <w:pPr>
        <w:jc w:val="center"/>
        <w:rPr>
          <w:rFonts w:hint="eastAsia" w:ascii="宋体" w:hAnsi="宋体"/>
          <w:b/>
          <w:color w:val="auto"/>
          <w:sz w:val="24"/>
          <w:szCs w:val="24"/>
          <w:highlight w:val="none"/>
        </w:rPr>
      </w:pPr>
    </w:p>
    <w:p w14:paraId="1AFAC7AF">
      <w:pPr>
        <w:jc w:val="center"/>
        <w:rPr>
          <w:rFonts w:hint="eastAsia" w:ascii="宋体" w:hAnsi="宋体"/>
          <w:b/>
          <w:color w:val="auto"/>
          <w:sz w:val="24"/>
          <w:szCs w:val="24"/>
          <w:highlight w:val="none"/>
        </w:rPr>
      </w:pPr>
    </w:p>
    <w:p w14:paraId="662FF8C3">
      <w:pPr>
        <w:jc w:val="center"/>
        <w:rPr>
          <w:rFonts w:hint="eastAsia" w:ascii="宋体" w:hAnsi="宋体"/>
          <w:b/>
          <w:color w:val="auto"/>
          <w:sz w:val="24"/>
          <w:szCs w:val="24"/>
          <w:highlight w:val="none"/>
        </w:rPr>
      </w:pPr>
    </w:p>
    <w:p w14:paraId="54AA36FF">
      <w:pPr>
        <w:jc w:val="center"/>
        <w:rPr>
          <w:rFonts w:hint="eastAsia"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采购项目评分索引表</w:t>
      </w:r>
    </w:p>
    <w:p w14:paraId="40B008B6">
      <w:pPr>
        <w:snapToGrid w:val="0"/>
        <w:spacing w:before="100" w:beforeAutospacing="1" w:after="100" w:afterAutospacing="1" w:line="400" w:lineRule="exact"/>
        <w:rPr>
          <w:rFonts w:hint="eastAsia"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6C12CB13">
      <w:pPr>
        <w:rPr>
          <w:rFonts w:hint="eastAsia" w:ascii="宋体" w:hAnsi="宋体"/>
          <w:b/>
          <w:color w:val="auto"/>
          <w:sz w:val="24"/>
          <w:szCs w:val="24"/>
          <w:highlight w:val="none"/>
        </w:rPr>
      </w:pPr>
      <w:r>
        <w:rPr>
          <w:rFonts w:hint="eastAsia" w:ascii="宋体" w:hAnsi="宋体"/>
          <w:b/>
          <w:color w:val="auto"/>
          <w:sz w:val="24"/>
          <w:szCs w:val="24"/>
          <w:highlight w:val="none"/>
        </w:rPr>
        <w:t>项目名称：                                 投标人名称：</w:t>
      </w:r>
    </w:p>
    <w:tbl>
      <w:tblPr>
        <w:tblStyle w:val="19"/>
        <w:tblW w:w="97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329"/>
        <w:gridCol w:w="991"/>
        <w:gridCol w:w="1133"/>
        <w:gridCol w:w="3543"/>
        <w:gridCol w:w="1275"/>
      </w:tblGrid>
      <w:tr w14:paraId="0470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35" w:type="dxa"/>
            <w:gridSpan w:val="2"/>
            <w:noWrap w:val="0"/>
            <w:vAlign w:val="center"/>
          </w:tcPr>
          <w:p w14:paraId="72661EB9">
            <w:pPr>
              <w:widowControl/>
              <w:jc w:val="center"/>
              <w:rPr>
                <w:rFonts w:hint="eastAsia" w:ascii="宋体" w:hAnsi="宋体"/>
                <w:b/>
                <w:bCs/>
                <w:color w:val="auto"/>
                <w:szCs w:val="21"/>
                <w:highlight w:val="none"/>
              </w:rPr>
            </w:pPr>
            <w:bookmarkStart w:id="53" w:name="_Toc79510665"/>
            <w:bookmarkStart w:id="54" w:name="_Toc466534751"/>
            <w:r>
              <w:rPr>
                <w:rFonts w:hint="eastAsia" w:ascii="宋体" w:hAnsi="宋体"/>
                <w:b/>
                <w:bCs/>
                <w:color w:val="auto"/>
                <w:szCs w:val="21"/>
                <w:highlight w:val="none"/>
              </w:rPr>
              <w:t>评标内容</w:t>
            </w:r>
          </w:p>
        </w:tc>
        <w:tc>
          <w:tcPr>
            <w:tcW w:w="991" w:type="dxa"/>
            <w:noWrap w:val="0"/>
            <w:vAlign w:val="center"/>
          </w:tcPr>
          <w:p w14:paraId="7EEDBAD2">
            <w:pPr>
              <w:widowControl/>
              <w:jc w:val="center"/>
              <w:rPr>
                <w:rFonts w:hint="eastAsia" w:ascii="宋体"/>
                <w:b/>
                <w:bCs/>
                <w:color w:val="auto"/>
                <w:szCs w:val="21"/>
                <w:highlight w:val="none"/>
              </w:rPr>
            </w:pPr>
            <w:r>
              <w:rPr>
                <w:rFonts w:hint="eastAsia" w:ascii="宋体"/>
                <w:b/>
                <w:bCs/>
                <w:color w:val="auto"/>
                <w:szCs w:val="21"/>
                <w:highlight w:val="none"/>
              </w:rPr>
              <w:t>分值</w:t>
            </w:r>
          </w:p>
        </w:tc>
        <w:tc>
          <w:tcPr>
            <w:tcW w:w="1133" w:type="dxa"/>
            <w:tcBorders>
              <w:top w:val="single" w:color="auto" w:sz="4" w:space="0"/>
              <w:left w:val="nil"/>
              <w:bottom w:val="single" w:color="auto" w:sz="4" w:space="0"/>
              <w:right w:val="single" w:color="auto" w:sz="4" w:space="0"/>
            </w:tcBorders>
            <w:noWrap w:val="0"/>
            <w:vAlign w:val="center"/>
          </w:tcPr>
          <w:p w14:paraId="4996B166">
            <w:pPr>
              <w:widowControl/>
              <w:jc w:val="center"/>
              <w:rPr>
                <w:rFonts w:hint="eastAsia" w:ascii="宋体" w:hAnsi="宋体"/>
                <w:b/>
                <w:bCs/>
                <w:color w:val="auto"/>
                <w:szCs w:val="21"/>
                <w:highlight w:val="none"/>
              </w:rPr>
            </w:pPr>
            <w:r>
              <w:rPr>
                <w:rFonts w:hint="eastAsia" w:ascii="宋体" w:hAnsi="宋体"/>
                <w:b/>
                <w:bCs/>
                <w:color w:val="auto"/>
                <w:szCs w:val="21"/>
                <w:highlight w:val="none"/>
              </w:rPr>
              <w:t>投标文件</w:t>
            </w:r>
          </w:p>
          <w:p w14:paraId="3073C843">
            <w:pPr>
              <w:widowControl/>
              <w:jc w:val="center"/>
              <w:rPr>
                <w:rFonts w:hint="eastAsia" w:ascii="宋体"/>
                <w:color w:val="auto"/>
                <w:szCs w:val="21"/>
                <w:highlight w:val="none"/>
              </w:rPr>
            </w:pPr>
            <w:r>
              <w:rPr>
                <w:rFonts w:hint="eastAsia" w:ascii="宋体" w:hAnsi="宋体"/>
                <w:b/>
                <w:bCs/>
                <w:color w:val="auto"/>
                <w:szCs w:val="21"/>
                <w:highlight w:val="none"/>
              </w:rPr>
              <w:t>响应页码</w:t>
            </w:r>
          </w:p>
        </w:tc>
        <w:tc>
          <w:tcPr>
            <w:tcW w:w="3543" w:type="dxa"/>
            <w:tcBorders>
              <w:top w:val="single" w:color="auto" w:sz="4" w:space="0"/>
              <w:left w:val="nil"/>
              <w:bottom w:val="single" w:color="auto" w:sz="4" w:space="0"/>
              <w:right w:val="single" w:color="auto" w:sz="4" w:space="0"/>
            </w:tcBorders>
            <w:noWrap w:val="0"/>
            <w:vAlign w:val="center"/>
          </w:tcPr>
          <w:p w14:paraId="5D54B117">
            <w:pPr>
              <w:widowControl/>
              <w:jc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投标人</w:t>
            </w:r>
          </w:p>
          <w:p w14:paraId="7F5A1A71">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lang w:bidi="ar-SA"/>
              </w:rPr>
              <w:t>应标情况</w:t>
            </w:r>
          </w:p>
        </w:tc>
        <w:tc>
          <w:tcPr>
            <w:tcW w:w="1275" w:type="dxa"/>
            <w:tcBorders>
              <w:top w:val="single" w:color="auto" w:sz="4" w:space="0"/>
              <w:left w:val="nil"/>
              <w:bottom w:val="single" w:color="auto" w:sz="4" w:space="0"/>
              <w:right w:val="single" w:color="auto" w:sz="4" w:space="0"/>
            </w:tcBorders>
            <w:noWrap w:val="0"/>
            <w:vAlign w:val="center"/>
          </w:tcPr>
          <w:p w14:paraId="109C36FB">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lang w:bidi="ar-SA"/>
              </w:rPr>
              <w:t>投标人自评分值</w:t>
            </w:r>
          </w:p>
        </w:tc>
      </w:tr>
      <w:tr w14:paraId="1297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6" w:type="dxa"/>
            <w:noWrap w:val="0"/>
            <w:vAlign w:val="center"/>
          </w:tcPr>
          <w:p w14:paraId="5DEF4E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4"/>
                <w:highlight w:val="none"/>
              </w:rPr>
            </w:pPr>
            <w:r>
              <w:rPr>
                <w:rFonts w:hint="eastAsia" w:ascii="宋体" w:hAnsi="宋体" w:eastAsia="宋体" w:cs="宋体"/>
                <w:color w:val="auto"/>
                <w:sz w:val="24"/>
                <w:szCs w:val="24"/>
                <w:highlight w:val="none"/>
                <w:lang w:bidi="ar-SA"/>
              </w:rPr>
              <w:t>1</w:t>
            </w:r>
          </w:p>
        </w:tc>
        <w:tc>
          <w:tcPr>
            <w:tcW w:w="2329" w:type="dxa"/>
            <w:noWrap w:val="0"/>
            <w:vAlign w:val="center"/>
          </w:tcPr>
          <w:p w14:paraId="3CD27F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highlight w:val="none"/>
                <w:lang w:eastAsia="zh-CN" w:bidi="ar-SA"/>
              </w:rPr>
            </w:pPr>
            <w:r>
              <w:rPr>
                <w:rFonts w:hint="eastAsia" w:ascii="宋体" w:hAnsi="宋体" w:eastAsia="宋体"/>
                <w:color w:val="auto"/>
                <w:sz w:val="24"/>
                <w:szCs w:val="24"/>
                <w:highlight w:val="none"/>
                <w:lang w:eastAsia="zh-CN"/>
              </w:rPr>
              <w:t>投标人综合实力</w:t>
            </w:r>
          </w:p>
        </w:tc>
        <w:tc>
          <w:tcPr>
            <w:tcW w:w="991" w:type="dxa"/>
            <w:noWrap w:val="0"/>
            <w:vAlign w:val="center"/>
          </w:tcPr>
          <w:p w14:paraId="011B17F8">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6分</w:t>
            </w:r>
          </w:p>
        </w:tc>
        <w:tc>
          <w:tcPr>
            <w:tcW w:w="1133" w:type="dxa"/>
            <w:noWrap w:val="0"/>
            <w:vAlign w:val="center"/>
          </w:tcPr>
          <w:p w14:paraId="2853D476">
            <w:pPr>
              <w:jc w:val="left"/>
              <w:rPr>
                <w:rFonts w:hint="eastAsia" w:ascii="宋体"/>
                <w:bCs/>
                <w:color w:val="auto"/>
                <w:szCs w:val="21"/>
                <w:highlight w:val="none"/>
              </w:rPr>
            </w:pPr>
          </w:p>
        </w:tc>
        <w:tc>
          <w:tcPr>
            <w:tcW w:w="3543" w:type="dxa"/>
            <w:tcBorders>
              <w:top w:val="nil"/>
              <w:left w:val="nil"/>
              <w:bottom w:val="single" w:color="auto" w:sz="4" w:space="0"/>
              <w:right w:val="single" w:color="auto" w:sz="4" w:space="0"/>
            </w:tcBorders>
            <w:noWrap w:val="0"/>
            <w:vAlign w:val="center"/>
          </w:tcPr>
          <w:p w14:paraId="3B767593">
            <w:pPr>
              <w:jc w:val="center"/>
              <w:rPr>
                <w:rFonts w:hint="eastAsia" w:ascii="宋体"/>
                <w:bCs/>
                <w:color w:val="auto"/>
                <w:szCs w:val="21"/>
                <w:highlight w:val="none"/>
              </w:rPr>
            </w:pPr>
            <w:r>
              <w:rPr>
                <w:rFonts w:hint="eastAsia" w:ascii="宋体"/>
                <w:b/>
                <w:color w:val="auto"/>
                <w:szCs w:val="21"/>
                <w:highlight w:val="none"/>
              </w:rPr>
              <w:t>/</w:t>
            </w:r>
          </w:p>
        </w:tc>
        <w:tc>
          <w:tcPr>
            <w:tcW w:w="1275" w:type="dxa"/>
            <w:tcBorders>
              <w:top w:val="nil"/>
              <w:left w:val="nil"/>
              <w:bottom w:val="single" w:color="auto" w:sz="4" w:space="0"/>
              <w:right w:val="single" w:color="auto" w:sz="4" w:space="0"/>
            </w:tcBorders>
            <w:noWrap w:val="0"/>
            <w:vAlign w:val="center"/>
          </w:tcPr>
          <w:p w14:paraId="055A4875">
            <w:pPr>
              <w:jc w:val="center"/>
              <w:rPr>
                <w:rFonts w:hint="eastAsia" w:ascii="宋体"/>
                <w:bCs/>
                <w:color w:val="auto"/>
                <w:szCs w:val="21"/>
                <w:highlight w:val="none"/>
              </w:rPr>
            </w:pPr>
            <w:r>
              <w:rPr>
                <w:rFonts w:hint="eastAsia" w:ascii="宋体"/>
                <w:b/>
                <w:color w:val="auto"/>
                <w:szCs w:val="21"/>
                <w:highlight w:val="none"/>
              </w:rPr>
              <w:t>/</w:t>
            </w:r>
          </w:p>
        </w:tc>
      </w:tr>
      <w:tr w14:paraId="28AF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06" w:type="dxa"/>
            <w:noWrap w:val="0"/>
            <w:vAlign w:val="center"/>
          </w:tcPr>
          <w:p w14:paraId="17C803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4"/>
                <w:highlight w:val="none"/>
              </w:rPr>
            </w:pPr>
            <w:r>
              <w:rPr>
                <w:rFonts w:hint="eastAsia" w:ascii="宋体" w:hAnsi="宋体" w:eastAsia="宋体" w:cs="宋体"/>
                <w:color w:val="auto"/>
                <w:sz w:val="24"/>
                <w:szCs w:val="24"/>
                <w:highlight w:val="none"/>
                <w:lang w:bidi="ar-SA"/>
              </w:rPr>
              <w:t>2</w:t>
            </w:r>
          </w:p>
        </w:tc>
        <w:tc>
          <w:tcPr>
            <w:tcW w:w="2329" w:type="dxa"/>
            <w:noWrap w:val="0"/>
            <w:vAlign w:val="center"/>
          </w:tcPr>
          <w:p w14:paraId="1B588B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highlight w:val="none"/>
              </w:rPr>
            </w:pPr>
            <w:r>
              <w:rPr>
                <w:rFonts w:hint="eastAsia" w:ascii="宋体" w:hAnsi="宋体" w:eastAsia="宋体" w:cs="宋体"/>
                <w:color w:val="auto"/>
                <w:sz w:val="24"/>
                <w:szCs w:val="24"/>
                <w:highlight w:val="none"/>
                <w:lang w:val="en-US" w:eastAsia="zh-CN" w:bidi="ar-SA"/>
              </w:rPr>
              <w:t>投标人业绩</w:t>
            </w:r>
          </w:p>
        </w:tc>
        <w:tc>
          <w:tcPr>
            <w:tcW w:w="991" w:type="dxa"/>
            <w:noWrap w:val="0"/>
            <w:vAlign w:val="center"/>
          </w:tcPr>
          <w:p w14:paraId="45B973FA">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3分</w:t>
            </w:r>
          </w:p>
        </w:tc>
        <w:tc>
          <w:tcPr>
            <w:tcW w:w="1133" w:type="dxa"/>
            <w:noWrap w:val="0"/>
            <w:vAlign w:val="center"/>
          </w:tcPr>
          <w:p w14:paraId="4D68025C">
            <w:pPr>
              <w:jc w:val="left"/>
              <w:rPr>
                <w:rFonts w:hint="eastAsia" w:ascii="宋体"/>
                <w:bCs/>
                <w:color w:val="auto"/>
                <w:szCs w:val="21"/>
                <w:highlight w:val="none"/>
              </w:rPr>
            </w:pPr>
          </w:p>
        </w:tc>
        <w:tc>
          <w:tcPr>
            <w:tcW w:w="3543" w:type="dxa"/>
            <w:tcBorders>
              <w:top w:val="nil"/>
              <w:left w:val="nil"/>
              <w:bottom w:val="single" w:color="auto" w:sz="4" w:space="0"/>
              <w:right w:val="single" w:color="auto" w:sz="4" w:space="0"/>
            </w:tcBorders>
            <w:noWrap w:val="0"/>
            <w:vAlign w:val="center"/>
          </w:tcPr>
          <w:p w14:paraId="4C78FD52">
            <w:pPr>
              <w:pStyle w:val="5"/>
              <w:ind w:firstLine="0"/>
              <w:jc w:val="center"/>
              <w:rPr>
                <w:rFonts w:hint="eastAsia" w:ascii="宋体"/>
                <w:bCs/>
                <w:color w:val="auto"/>
                <w:szCs w:val="21"/>
                <w:highlight w:val="none"/>
              </w:rPr>
            </w:pPr>
            <w:r>
              <w:rPr>
                <w:rFonts w:hint="eastAsia" w:ascii="宋体" w:hAnsi="宋体" w:cs="宋体"/>
                <w:b/>
                <w:bCs/>
                <w:color w:val="auto"/>
                <w:sz w:val="24"/>
                <w:highlight w:val="none"/>
                <w:shd w:val="pct10" w:color="auto" w:fill="FFFFFF"/>
                <w:lang w:bidi="ar-SA"/>
              </w:rPr>
              <w:t>投标人务必将应标证书内容逐项详细填写齐全，以方便评委进行更加优质、高效的评审</w:t>
            </w:r>
          </w:p>
        </w:tc>
        <w:tc>
          <w:tcPr>
            <w:tcW w:w="1275" w:type="dxa"/>
            <w:tcBorders>
              <w:top w:val="nil"/>
              <w:left w:val="nil"/>
              <w:bottom w:val="single" w:color="auto" w:sz="4" w:space="0"/>
              <w:right w:val="single" w:color="auto" w:sz="4" w:space="0"/>
            </w:tcBorders>
            <w:noWrap w:val="0"/>
            <w:vAlign w:val="center"/>
          </w:tcPr>
          <w:p w14:paraId="27A9436D">
            <w:pPr>
              <w:pStyle w:val="5"/>
              <w:ind w:firstLine="0"/>
              <w:jc w:val="center"/>
              <w:rPr>
                <w:rFonts w:hint="eastAsia" w:ascii="宋体"/>
                <w:bCs/>
                <w:color w:val="auto"/>
                <w:szCs w:val="21"/>
                <w:highlight w:val="none"/>
              </w:rPr>
            </w:pPr>
          </w:p>
        </w:tc>
      </w:tr>
      <w:tr w14:paraId="75F8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6" w:type="dxa"/>
            <w:noWrap w:val="0"/>
            <w:vAlign w:val="center"/>
          </w:tcPr>
          <w:p w14:paraId="796591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4"/>
                <w:highlight w:val="none"/>
              </w:rPr>
            </w:pPr>
            <w:r>
              <w:rPr>
                <w:rFonts w:hint="eastAsia" w:ascii="宋体" w:hAnsi="宋体" w:eastAsia="宋体" w:cs="宋体"/>
                <w:color w:val="auto"/>
                <w:sz w:val="24"/>
                <w:szCs w:val="24"/>
                <w:highlight w:val="none"/>
                <w:lang w:bidi="ar-SA"/>
              </w:rPr>
              <w:t>3</w:t>
            </w:r>
          </w:p>
        </w:tc>
        <w:tc>
          <w:tcPr>
            <w:tcW w:w="2329" w:type="dxa"/>
            <w:noWrap w:val="0"/>
            <w:vAlign w:val="center"/>
          </w:tcPr>
          <w:p w14:paraId="224380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highlight w:val="none"/>
              </w:rPr>
            </w:pPr>
            <w:r>
              <w:rPr>
                <w:rFonts w:hint="eastAsia" w:ascii="宋体" w:hAnsi="宋体" w:eastAsia="宋体" w:cs="宋体"/>
                <w:color w:val="auto"/>
                <w:sz w:val="24"/>
                <w:szCs w:val="24"/>
                <w:highlight w:val="none"/>
                <w:lang w:bidi="ar-SA"/>
              </w:rPr>
              <w:t>产品、技术参数</w:t>
            </w:r>
          </w:p>
        </w:tc>
        <w:tc>
          <w:tcPr>
            <w:tcW w:w="991" w:type="dxa"/>
            <w:noWrap w:val="0"/>
            <w:vAlign w:val="center"/>
          </w:tcPr>
          <w:p w14:paraId="061255F3">
            <w:pPr>
              <w:jc w:val="center"/>
              <w:rPr>
                <w:rFonts w:hint="default"/>
                <w:color w:val="auto"/>
                <w:highlight w:val="none"/>
                <w:lang w:val="en-US" w:eastAsia="zh-CN"/>
              </w:rPr>
            </w:pPr>
            <w:r>
              <w:rPr>
                <w:rFonts w:hint="eastAsia" w:ascii="宋体"/>
                <w:color w:val="auto"/>
                <w:sz w:val="24"/>
                <w:highlight w:val="none"/>
                <w:lang w:val="en-US" w:eastAsia="zh-CN"/>
              </w:rPr>
              <w:t>27分</w:t>
            </w:r>
          </w:p>
        </w:tc>
        <w:tc>
          <w:tcPr>
            <w:tcW w:w="1133" w:type="dxa"/>
            <w:noWrap w:val="0"/>
            <w:vAlign w:val="center"/>
          </w:tcPr>
          <w:p w14:paraId="6D6D63A3">
            <w:pPr>
              <w:jc w:val="left"/>
              <w:rPr>
                <w:rFonts w:hint="eastAsia" w:ascii="宋体"/>
                <w:bCs/>
                <w:color w:val="auto"/>
                <w:szCs w:val="21"/>
                <w:highlight w:val="none"/>
              </w:rPr>
            </w:pPr>
          </w:p>
        </w:tc>
        <w:tc>
          <w:tcPr>
            <w:tcW w:w="3543" w:type="dxa"/>
            <w:tcBorders>
              <w:top w:val="nil"/>
              <w:left w:val="nil"/>
              <w:bottom w:val="single" w:color="auto" w:sz="4" w:space="0"/>
              <w:right w:val="single" w:color="auto" w:sz="4" w:space="0"/>
            </w:tcBorders>
            <w:noWrap w:val="0"/>
            <w:vAlign w:val="center"/>
          </w:tcPr>
          <w:p w14:paraId="089DBB0E">
            <w:pPr>
              <w:pStyle w:val="5"/>
              <w:ind w:firstLine="0"/>
              <w:jc w:val="center"/>
              <w:rPr>
                <w:rFonts w:hint="eastAsia" w:ascii="宋体" w:eastAsia="宋体"/>
                <w:bCs/>
                <w:color w:val="auto"/>
                <w:szCs w:val="21"/>
                <w:highlight w:val="none"/>
                <w:lang w:eastAsia="zh-CN"/>
              </w:rPr>
            </w:pPr>
          </w:p>
        </w:tc>
        <w:tc>
          <w:tcPr>
            <w:tcW w:w="1275" w:type="dxa"/>
            <w:tcBorders>
              <w:top w:val="nil"/>
              <w:left w:val="nil"/>
              <w:bottom w:val="single" w:color="auto" w:sz="4" w:space="0"/>
              <w:right w:val="single" w:color="auto" w:sz="4" w:space="0"/>
            </w:tcBorders>
            <w:noWrap w:val="0"/>
            <w:vAlign w:val="center"/>
          </w:tcPr>
          <w:p w14:paraId="1F2186FF">
            <w:pPr>
              <w:pStyle w:val="5"/>
              <w:ind w:firstLine="0"/>
              <w:jc w:val="center"/>
              <w:rPr>
                <w:rFonts w:hint="eastAsia" w:ascii="宋体"/>
                <w:bCs/>
                <w:color w:val="auto"/>
                <w:szCs w:val="21"/>
                <w:highlight w:val="none"/>
              </w:rPr>
            </w:pPr>
          </w:p>
        </w:tc>
      </w:tr>
      <w:tr w14:paraId="0DBA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06" w:type="dxa"/>
            <w:noWrap w:val="0"/>
            <w:vAlign w:val="center"/>
          </w:tcPr>
          <w:p w14:paraId="68ACC0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4"/>
                <w:highlight w:val="none"/>
              </w:rPr>
            </w:pPr>
            <w:r>
              <w:rPr>
                <w:rFonts w:hint="eastAsia" w:ascii="宋体" w:hAnsi="宋体" w:eastAsia="宋体" w:cs="宋体"/>
                <w:color w:val="auto"/>
                <w:sz w:val="24"/>
                <w:szCs w:val="24"/>
                <w:highlight w:val="none"/>
                <w:lang w:bidi="ar-SA"/>
              </w:rPr>
              <w:t>4</w:t>
            </w:r>
          </w:p>
        </w:tc>
        <w:tc>
          <w:tcPr>
            <w:tcW w:w="2329" w:type="dxa"/>
            <w:noWrap w:val="0"/>
            <w:vAlign w:val="center"/>
          </w:tcPr>
          <w:p w14:paraId="6D643A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4"/>
                <w:highlight w:val="none"/>
              </w:rPr>
            </w:pPr>
            <w:r>
              <w:rPr>
                <w:rFonts w:hint="eastAsia" w:ascii="宋体" w:hAnsi="宋体" w:eastAsia="宋体" w:cs="宋体"/>
                <w:color w:val="auto"/>
                <w:sz w:val="24"/>
                <w:szCs w:val="24"/>
                <w:lang w:val="en-US" w:eastAsia="zh-CN" w:bidi="ar-SA"/>
              </w:rPr>
              <w:t>芯片及驱动电源</w:t>
            </w:r>
          </w:p>
        </w:tc>
        <w:tc>
          <w:tcPr>
            <w:tcW w:w="991" w:type="dxa"/>
            <w:noWrap w:val="0"/>
            <w:vAlign w:val="center"/>
          </w:tcPr>
          <w:p w14:paraId="552744EE">
            <w:pPr>
              <w:jc w:val="center"/>
              <w:rPr>
                <w:rFonts w:hint="default"/>
                <w:color w:val="auto"/>
                <w:highlight w:val="none"/>
                <w:lang w:val="en-US" w:eastAsia="zh-CN"/>
              </w:rPr>
            </w:pPr>
            <w:r>
              <w:rPr>
                <w:rFonts w:hint="eastAsia" w:ascii="宋体" w:hAnsi="宋体" w:eastAsia="宋体" w:cs="宋体"/>
                <w:color w:val="auto"/>
                <w:sz w:val="24"/>
                <w:szCs w:val="32"/>
                <w:highlight w:val="none"/>
                <w:lang w:val="en-US" w:eastAsia="zh-CN" w:bidi="ar-SA"/>
              </w:rPr>
              <w:t>6分</w:t>
            </w:r>
          </w:p>
        </w:tc>
        <w:tc>
          <w:tcPr>
            <w:tcW w:w="1133" w:type="dxa"/>
            <w:noWrap w:val="0"/>
            <w:vAlign w:val="center"/>
          </w:tcPr>
          <w:p w14:paraId="6A3CA246">
            <w:pPr>
              <w:jc w:val="left"/>
              <w:rPr>
                <w:rFonts w:hint="eastAsia" w:ascii="宋体"/>
                <w:bCs/>
                <w:color w:val="auto"/>
                <w:szCs w:val="21"/>
                <w:highlight w:val="none"/>
              </w:rPr>
            </w:pPr>
          </w:p>
        </w:tc>
        <w:tc>
          <w:tcPr>
            <w:tcW w:w="3543" w:type="dxa"/>
            <w:tcBorders>
              <w:top w:val="nil"/>
              <w:left w:val="nil"/>
              <w:bottom w:val="single" w:color="auto" w:sz="4" w:space="0"/>
              <w:right w:val="single" w:color="auto" w:sz="4" w:space="0"/>
            </w:tcBorders>
            <w:noWrap w:val="0"/>
            <w:vAlign w:val="center"/>
          </w:tcPr>
          <w:p w14:paraId="5AD272E2">
            <w:pPr>
              <w:pStyle w:val="5"/>
              <w:ind w:firstLine="0"/>
              <w:jc w:val="center"/>
              <w:rPr>
                <w:rFonts w:hint="eastAsia" w:ascii="宋体"/>
                <w:b/>
                <w:color w:val="auto"/>
                <w:szCs w:val="21"/>
                <w:highlight w:val="none"/>
              </w:rPr>
            </w:pPr>
            <w:r>
              <w:rPr>
                <w:rFonts w:hint="eastAsia" w:ascii="宋体"/>
                <w:b/>
                <w:color w:val="auto"/>
                <w:szCs w:val="21"/>
                <w:highlight w:val="none"/>
              </w:rPr>
              <w:t>/</w:t>
            </w:r>
          </w:p>
        </w:tc>
        <w:tc>
          <w:tcPr>
            <w:tcW w:w="1275" w:type="dxa"/>
            <w:tcBorders>
              <w:top w:val="nil"/>
              <w:left w:val="nil"/>
              <w:bottom w:val="single" w:color="auto" w:sz="4" w:space="0"/>
              <w:right w:val="single" w:color="auto" w:sz="4" w:space="0"/>
            </w:tcBorders>
            <w:noWrap w:val="0"/>
            <w:vAlign w:val="center"/>
          </w:tcPr>
          <w:p w14:paraId="6C5CA4B5">
            <w:pPr>
              <w:pStyle w:val="5"/>
              <w:ind w:firstLine="0"/>
              <w:jc w:val="center"/>
              <w:rPr>
                <w:rFonts w:hint="eastAsia" w:ascii="宋体"/>
                <w:b/>
                <w:color w:val="auto"/>
                <w:szCs w:val="21"/>
                <w:highlight w:val="none"/>
              </w:rPr>
            </w:pPr>
            <w:r>
              <w:rPr>
                <w:rFonts w:hint="eastAsia" w:ascii="宋体"/>
                <w:b/>
                <w:color w:val="auto"/>
                <w:szCs w:val="21"/>
                <w:highlight w:val="none"/>
              </w:rPr>
              <w:t>/</w:t>
            </w:r>
          </w:p>
        </w:tc>
      </w:tr>
      <w:tr w14:paraId="4354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06" w:type="dxa"/>
            <w:noWrap w:val="0"/>
            <w:vAlign w:val="center"/>
          </w:tcPr>
          <w:p w14:paraId="0BC707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24"/>
                <w:highlight w:val="none"/>
              </w:rPr>
            </w:pPr>
            <w:r>
              <w:rPr>
                <w:rFonts w:hint="eastAsia" w:ascii="宋体" w:hAnsi="宋体" w:eastAsia="宋体" w:cs="宋体"/>
                <w:color w:val="auto"/>
                <w:sz w:val="24"/>
                <w:szCs w:val="24"/>
                <w:highlight w:val="none"/>
                <w:lang w:bidi="ar-SA"/>
              </w:rPr>
              <w:t>5</w:t>
            </w:r>
          </w:p>
        </w:tc>
        <w:tc>
          <w:tcPr>
            <w:tcW w:w="2329" w:type="dxa"/>
            <w:noWrap w:val="0"/>
            <w:vAlign w:val="center"/>
          </w:tcPr>
          <w:p w14:paraId="692D17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4"/>
                <w:highlight w:val="none"/>
              </w:rPr>
            </w:pPr>
            <w:r>
              <w:rPr>
                <w:rFonts w:hint="eastAsia" w:ascii="宋体" w:hAnsi="宋体" w:eastAsia="宋体" w:cs="宋体"/>
                <w:color w:val="auto"/>
                <w:sz w:val="24"/>
                <w:szCs w:val="24"/>
                <w:highlight w:val="none"/>
                <w:lang w:val="en-US" w:eastAsia="zh-CN" w:bidi="ar-SA"/>
              </w:rPr>
              <w:t>样品</w:t>
            </w:r>
          </w:p>
        </w:tc>
        <w:tc>
          <w:tcPr>
            <w:tcW w:w="991" w:type="dxa"/>
            <w:noWrap w:val="0"/>
            <w:vAlign w:val="center"/>
          </w:tcPr>
          <w:p w14:paraId="43E62975">
            <w:pPr>
              <w:jc w:val="center"/>
              <w:rPr>
                <w:rFonts w:hint="eastAsia" w:ascii="宋体" w:eastAsia="宋体"/>
                <w:color w:val="auto"/>
                <w:sz w:val="24"/>
                <w:highlight w:val="none"/>
                <w:lang w:val="en-US" w:eastAsia="zh-CN"/>
              </w:rPr>
            </w:pPr>
            <w:r>
              <w:rPr>
                <w:rFonts w:hint="eastAsia" w:ascii="宋体" w:eastAsia="宋体"/>
                <w:color w:val="auto"/>
                <w:sz w:val="24"/>
                <w:highlight w:val="none"/>
                <w:lang w:val="en-US" w:eastAsia="zh-CN"/>
              </w:rPr>
              <w:t>15分</w:t>
            </w:r>
          </w:p>
        </w:tc>
        <w:tc>
          <w:tcPr>
            <w:tcW w:w="1133" w:type="dxa"/>
            <w:noWrap w:val="0"/>
            <w:vAlign w:val="center"/>
          </w:tcPr>
          <w:p w14:paraId="05E93753">
            <w:pPr>
              <w:jc w:val="left"/>
              <w:rPr>
                <w:rFonts w:hint="eastAsia" w:ascii="宋体"/>
                <w:bCs/>
                <w:color w:val="auto"/>
                <w:szCs w:val="21"/>
                <w:highlight w:val="none"/>
              </w:rPr>
            </w:pPr>
          </w:p>
        </w:tc>
        <w:tc>
          <w:tcPr>
            <w:tcW w:w="3543" w:type="dxa"/>
            <w:tcBorders>
              <w:top w:val="nil"/>
              <w:left w:val="nil"/>
              <w:bottom w:val="single" w:color="auto" w:sz="4" w:space="0"/>
              <w:right w:val="single" w:color="auto" w:sz="4" w:space="0"/>
            </w:tcBorders>
            <w:noWrap w:val="0"/>
            <w:vAlign w:val="center"/>
          </w:tcPr>
          <w:p w14:paraId="60E62861">
            <w:pPr>
              <w:pStyle w:val="5"/>
              <w:ind w:firstLine="0"/>
              <w:jc w:val="center"/>
              <w:rPr>
                <w:rFonts w:hint="eastAsia" w:ascii="宋体" w:eastAsia="宋体"/>
                <w:bCs/>
                <w:color w:val="auto"/>
                <w:szCs w:val="21"/>
                <w:highlight w:val="none"/>
                <w:lang w:val="en-US" w:eastAsia="zh-CN"/>
              </w:rPr>
            </w:pPr>
            <w:r>
              <w:rPr>
                <w:rFonts w:hint="eastAsia" w:ascii="宋体" w:hAnsi="Times New Roman" w:eastAsia="宋体" w:cs="Times New Roman"/>
                <w:b/>
                <w:color w:val="auto"/>
                <w:szCs w:val="21"/>
                <w:highlight w:val="none"/>
                <w:lang w:val="en-US" w:eastAsia="zh-CN" w:bidi="ar-SA"/>
              </w:rPr>
              <w:t>/</w:t>
            </w:r>
          </w:p>
        </w:tc>
        <w:tc>
          <w:tcPr>
            <w:tcW w:w="1275" w:type="dxa"/>
            <w:tcBorders>
              <w:top w:val="nil"/>
              <w:left w:val="nil"/>
              <w:bottom w:val="single" w:color="auto" w:sz="4" w:space="0"/>
              <w:right w:val="single" w:color="auto" w:sz="4" w:space="0"/>
            </w:tcBorders>
            <w:noWrap w:val="0"/>
            <w:vAlign w:val="center"/>
          </w:tcPr>
          <w:p w14:paraId="45562045">
            <w:pPr>
              <w:pStyle w:val="5"/>
              <w:ind w:firstLine="0"/>
              <w:jc w:val="center"/>
              <w:rPr>
                <w:rFonts w:hint="eastAsia" w:ascii="宋体"/>
                <w:bCs/>
                <w:color w:val="auto"/>
                <w:szCs w:val="21"/>
                <w:highlight w:val="none"/>
              </w:rPr>
            </w:pPr>
            <w:r>
              <w:rPr>
                <w:rFonts w:hint="eastAsia" w:ascii="宋体"/>
                <w:b/>
                <w:color w:val="auto"/>
                <w:szCs w:val="21"/>
                <w:highlight w:val="none"/>
              </w:rPr>
              <w:t>/</w:t>
            </w:r>
          </w:p>
        </w:tc>
      </w:tr>
      <w:tr w14:paraId="137A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6" w:type="dxa"/>
            <w:noWrap w:val="0"/>
            <w:vAlign w:val="center"/>
          </w:tcPr>
          <w:p w14:paraId="3AF16A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Cs/>
                <w:color w:val="auto"/>
                <w:sz w:val="24"/>
                <w:highlight w:val="none"/>
              </w:rPr>
            </w:pPr>
            <w:r>
              <w:rPr>
                <w:rFonts w:hint="eastAsia" w:ascii="宋体" w:hAnsi="宋体" w:eastAsia="宋体" w:cs="宋体"/>
                <w:color w:val="auto"/>
                <w:sz w:val="24"/>
                <w:szCs w:val="24"/>
                <w:highlight w:val="none"/>
                <w:lang w:val="en-US" w:eastAsia="zh-CN" w:bidi="ar-SA"/>
              </w:rPr>
              <w:t>6</w:t>
            </w:r>
          </w:p>
        </w:tc>
        <w:tc>
          <w:tcPr>
            <w:tcW w:w="2329" w:type="dxa"/>
            <w:noWrap w:val="0"/>
            <w:vAlign w:val="center"/>
          </w:tcPr>
          <w:p w14:paraId="6CE0D7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olor w:val="auto"/>
                <w:sz w:val="24"/>
                <w:highlight w:val="none"/>
              </w:rPr>
            </w:pPr>
            <w:r>
              <w:rPr>
                <w:rFonts w:hint="eastAsia" w:ascii="宋体" w:hAnsi="宋体" w:eastAsia="宋体" w:cs="宋体"/>
                <w:color w:val="auto"/>
                <w:sz w:val="24"/>
                <w:szCs w:val="24"/>
                <w:highlight w:val="none"/>
                <w:lang w:bidi="ar-SA"/>
              </w:rPr>
              <w:t>施工组织方案</w:t>
            </w:r>
          </w:p>
        </w:tc>
        <w:tc>
          <w:tcPr>
            <w:tcW w:w="991" w:type="dxa"/>
            <w:noWrap w:val="0"/>
            <w:vAlign w:val="center"/>
          </w:tcPr>
          <w:p w14:paraId="299B2C6D">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6分</w:t>
            </w:r>
          </w:p>
        </w:tc>
        <w:tc>
          <w:tcPr>
            <w:tcW w:w="1133" w:type="dxa"/>
            <w:noWrap w:val="0"/>
            <w:vAlign w:val="center"/>
          </w:tcPr>
          <w:p w14:paraId="1DC4E389">
            <w:pPr>
              <w:jc w:val="left"/>
              <w:rPr>
                <w:rFonts w:hint="eastAsia" w:ascii="宋体"/>
                <w:bCs/>
                <w:color w:val="auto"/>
                <w:szCs w:val="21"/>
                <w:highlight w:val="none"/>
              </w:rPr>
            </w:pPr>
          </w:p>
        </w:tc>
        <w:tc>
          <w:tcPr>
            <w:tcW w:w="3543" w:type="dxa"/>
            <w:noWrap w:val="0"/>
            <w:vAlign w:val="center"/>
          </w:tcPr>
          <w:p w14:paraId="112BBFBC">
            <w:pPr>
              <w:pStyle w:val="5"/>
              <w:ind w:firstLine="0"/>
              <w:jc w:val="center"/>
              <w:rPr>
                <w:rFonts w:hint="eastAsia" w:ascii="宋体"/>
                <w:bCs/>
                <w:color w:val="auto"/>
                <w:szCs w:val="21"/>
                <w:highlight w:val="none"/>
              </w:rPr>
            </w:pPr>
            <w:r>
              <w:rPr>
                <w:rFonts w:hint="eastAsia" w:ascii="宋体" w:hAnsi="Times New Roman" w:eastAsia="宋体" w:cs="Times New Roman"/>
                <w:b/>
                <w:color w:val="auto"/>
                <w:szCs w:val="21"/>
                <w:highlight w:val="none"/>
                <w:lang w:val="en-US" w:eastAsia="zh-CN" w:bidi="ar-SA"/>
              </w:rPr>
              <w:t>/</w:t>
            </w:r>
          </w:p>
        </w:tc>
        <w:tc>
          <w:tcPr>
            <w:tcW w:w="1275" w:type="dxa"/>
            <w:noWrap w:val="0"/>
            <w:vAlign w:val="center"/>
          </w:tcPr>
          <w:p w14:paraId="46B615F0">
            <w:pPr>
              <w:pStyle w:val="5"/>
              <w:ind w:firstLine="0"/>
              <w:jc w:val="center"/>
              <w:rPr>
                <w:rFonts w:hint="eastAsia" w:ascii="宋体"/>
                <w:bCs/>
                <w:color w:val="auto"/>
                <w:szCs w:val="21"/>
                <w:highlight w:val="none"/>
              </w:rPr>
            </w:pPr>
            <w:r>
              <w:rPr>
                <w:rFonts w:hint="eastAsia" w:ascii="宋体"/>
                <w:b/>
                <w:color w:val="auto"/>
                <w:szCs w:val="21"/>
                <w:highlight w:val="none"/>
              </w:rPr>
              <w:t>/</w:t>
            </w:r>
          </w:p>
        </w:tc>
      </w:tr>
      <w:tr w14:paraId="5071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6" w:type="dxa"/>
            <w:noWrap w:val="0"/>
            <w:vAlign w:val="center"/>
          </w:tcPr>
          <w:p w14:paraId="431CAC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p>
        </w:tc>
        <w:tc>
          <w:tcPr>
            <w:tcW w:w="2329" w:type="dxa"/>
            <w:noWrap w:val="0"/>
            <w:vAlign w:val="center"/>
          </w:tcPr>
          <w:p w14:paraId="0E52F1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售后服务</w:t>
            </w:r>
          </w:p>
        </w:tc>
        <w:tc>
          <w:tcPr>
            <w:tcW w:w="991" w:type="dxa"/>
            <w:noWrap w:val="0"/>
            <w:vAlign w:val="center"/>
          </w:tcPr>
          <w:p w14:paraId="23C51CD1">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7分</w:t>
            </w:r>
          </w:p>
        </w:tc>
        <w:tc>
          <w:tcPr>
            <w:tcW w:w="1133" w:type="dxa"/>
            <w:noWrap w:val="0"/>
            <w:vAlign w:val="center"/>
          </w:tcPr>
          <w:p w14:paraId="5B6C844A">
            <w:pPr>
              <w:jc w:val="left"/>
              <w:rPr>
                <w:rFonts w:hint="eastAsia" w:ascii="宋体"/>
                <w:bCs/>
                <w:color w:val="auto"/>
                <w:szCs w:val="21"/>
                <w:highlight w:val="none"/>
              </w:rPr>
            </w:pPr>
          </w:p>
        </w:tc>
        <w:tc>
          <w:tcPr>
            <w:tcW w:w="3543" w:type="dxa"/>
            <w:noWrap w:val="0"/>
            <w:vAlign w:val="center"/>
          </w:tcPr>
          <w:p w14:paraId="5D03D75B">
            <w:pPr>
              <w:pStyle w:val="5"/>
              <w:ind w:firstLine="0"/>
              <w:jc w:val="center"/>
              <w:rPr>
                <w:rFonts w:hint="eastAsia" w:ascii="宋体" w:hAnsi="Times New Roman" w:eastAsia="宋体" w:cs="Times New Roman"/>
                <w:b/>
                <w:color w:val="auto"/>
                <w:szCs w:val="21"/>
                <w:highlight w:val="none"/>
                <w:lang w:val="en-US" w:eastAsia="zh-CN" w:bidi="ar-SA"/>
              </w:rPr>
            </w:pPr>
            <w:r>
              <w:rPr>
                <w:rFonts w:hint="eastAsia" w:ascii="宋体" w:hAnsi="Times New Roman" w:eastAsia="宋体" w:cs="Times New Roman"/>
                <w:b/>
                <w:color w:val="auto"/>
                <w:szCs w:val="21"/>
                <w:highlight w:val="none"/>
                <w:lang w:val="en-US" w:eastAsia="zh-CN" w:bidi="ar-SA"/>
              </w:rPr>
              <w:t>/</w:t>
            </w:r>
          </w:p>
        </w:tc>
        <w:tc>
          <w:tcPr>
            <w:tcW w:w="1275" w:type="dxa"/>
            <w:noWrap w:val="0"/>
            <w:vAlign w:val="center"/>
          </w:tcPr>
          <w:p w14:paraId="64A008BB">
            <w:pPr>
              <w:pStyle w:val="5"/>
              <w:ind w:firstLine="0"/>
              <w:jc w:val="center"/>
              <w:rPr>
                <w:rFonts w:hint="eastAsia" w:ascii="宋体"/>
                <w:b/>
                <w:color w:val="auto"/>
                <w:szCs w:val="21"/>
                <w:highlight w:val="none"/>
              </w:rPr>
            </w:pPr>
            <w:r>
              <w:rPr>
                <w:rFonts w:hint="eastAsia" w:ascii="宋体"/>
                <w:b/>
                <w:color w:val="auto"/>
                <w:szCs w:val="21"/>
                <w:highlight w:val="none"/>
              </w:rPr>
              <w:t>/</w:t>
            </w:r>
          </w:p>
        </w:tc>
      </w:tr>
      <w:tr w14:paraId="53E2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835" w:type="dxa"/>
            <w:gridSpan w:val="2"/>
            <w:noWrap w:val="0"/>
            <w:vAlign w:val="center"/>
          </w:tcPr>
          <w:p w14:paraId="30785650">
            <w:pPr>
              <w:jc w:val="center"/>
              <w:rPr>
                <w:rFonts w:hint="eastAsia" w:ascii="宋体"/>
                <w:color w:val="auto"/>
                <w:sz w:val="24"/>
                <w:highlight w:val="none"/>
              </w:rPr>
            </w:pPr>
            <w:r>
              <w:rPr>
                <w:rFonts w:hint="eastAsia" w:ascii="宋体" w:hAnsi="宋体"/>
                <w:color w:val="auto"/>
                <w:sz w:val="24"/>
                <w:highlight w:val="none"/>
              </w:rPr>
              <w:t>合计</w:t>
            </w:r>
          </w:p>
        </w:tc>
        <w:tc>
          <w:tcPr>
            <w:tcW w:w="991" w:type="dxa"/>
            <w:noWrap w:val="0"/>
            <w:vAlign w:val="center"/>
          </w:tcPr>
          <w:p w14:paraId="042AB35D">
            <w:pPr>
              <w:jc w:val="center"/>
              <w:rPr>
                <w:rFonts w:hint="eastAsia" w:ascii="宋体"/>
                <w:color w:val="auto"/>
                <w:sz w:val="24"/>
                <w:highlight w:val="none"/>
              </w:rPr>
            </w:pPr>
            <w:r>
              <w:rPr>
                <w:rFonts w:hint="eastAsia" w:ascii="宋体"/>
                <w:color w:val="auto"/>
                <w:sz w:val="24"/>
                <w:highlight w:val="none"/>
                <w:lang w:val="en-US" w:eastAsia="zh-CN"/>
              </w:rPr>
              <w:t>70</w:t>
            </w:r>
            <w:r>
              <w:rPr>
                <w:rFonts w:hint="eastAsia" w:ascii="宋体"/>
                <w:color w:val="auto"/>
                <w:sz w:val="24"/>
                <w:highlight w:val="none"/>
              </w:rPr>
              <w:t>分</w:t>
            </w:r>
          </w:p>
        </w:tc>
        <w:tc>
          <w:tcPr>
            <w:tcW w:w="1133" w:type="dxa"/>
            <w:noWrap w:val="0"/>
            <w:vAlign w:val="center"/>
          </w:tcPr>
          <w:p w14:paraId="0135199E">
            <w:pPr>
              <w:snapToGrid w:val="0"/>
              <w:jc w:val="left"/>
              <w:rPr>
                <w:rFonts w:hint="eastAsia" w:ascii="宋体"/>
                <w:bCs/>
                <w:color w:val="auto"/>
                <w:szCs w:val="21"/>
                <w:highlight w:val="none"/>
                <w:lang w:val="zh-CN" w:eastAsia="zh-CN"/>
              </w:rPr>
            </w:pPr>
          </w:p>
        </w:tc>
        <w:tc>
          <w:tcPr>
            <w:tcW w:w="3543" w:type="dxa"/>
            <w:tcBorders>
              <w:top w:val="nil"/>
              <w:left w:val="nil"/>
              <w:bottom w:val="single" w:color="auto" w:sz="4" w:space="0"/>
              <w:right w:val="single" w:color="auto" w:sz="4" w:space="0"/>
            </w:tcBorders>
            <w:noWrap w:val="0"/>
            <w:vAlign w:val="center"/>
          </w:tcPr>
          <w:p w14:paraId="6DB30E2E">
            <w:pPr>
              <w:snapToGrid w:val="0"/>
              <w:jc w:val="center"/>
              <w:rPr>
                <w:rFonts w:hint="eastAsia" w:ascii="宋体"/>
                <w:bCs/>
                <w:color w:val="auto"/>
                <w:szCs w:val="21"/>
                <w:highlight w:val="none"/>
                <w:lang w:val="zh-CN" w:eastAsia="zh-CN"/>
              </w:rPr>
            </w:pPr>
            <w:r>
              <w:rPr>
                <w:rFonts w:hint="eastAsia" w:ascii="宋体"/>
                <w:b/>
                <w:color w:val="auto"/>
                <w:szCs w:val="21"/>
                <w:highlight w:val="none"/>
              </w:rPr>
              <w:t>/</w:t>
            </w:r>
          </w:p>
        </w:tc>
        <w:tc>
          <w:tcPr>
            <w:tcW w:w="1275" w:type="dxa"/>
            <w:tcBorders>
              <w:top w:val="nil"/>
              <w:left w:val="nil"/>
              <w:bottom w:val="single" w:color="auto" w:sz="4" w:space="0"/>
              <w:right w:val="single" w:color="auto" w:sz="4" w:space="0"/>
            </w:tcBorders>
            <w:noWrap w:val="0"/>
            <w:vAlign w:val="center"/>
          </w:tcPr>
          <w:p w14:paraId="0498CF3A">
            <w:pPr>
              <w:snapToGrid w:val="0"/>
              <w:jc w:val="center"/>
              <w:rPr>
                <w:rFonts w:hint="eastAsia" w:ascii="宋体"/>
                <w:bCs/>
                <w:color w:val="auto"/>
                <w:szCs w:val="21"/>
                <w:highlight w:val="none"/>
                <w:lang w:val="zh-CN" w:eastAsia="zh-CN"/>
              </w:rPr>
            </w:pPr>
            <w:r>
              <w:rPr>
                <w:rFonts w:hint="eastAsia" w:ascii="宋体"/>
                <w:b/>
                <w:color w:val="auto"/>
                <w:szCs w:val="21"/>
                <w:highlight w:val="none"/>
              </w:rPr>
              <w:t>/</w:t>
            </w:r>
          </w:p>
        </w:tc>
      </w:tr>
    </w:tbl>
    <w:p w14:paraId="58851597">
      <w:pPr>
        <w:pStyle w:val="7"/>
        <w:spacing w:after="0"/>
        <w:jc w:val="center"/>
        <w:outlineLvl w:val="0"/>
        <w:rPr>
          <w:rFonts w:hint="eastAsia" w:ascii="宋体" w:hAnsi="宋体" w:cs="宋体"/>
          <w:b/>
          <w:bCs/>
          <w:color w:val="auto"/>
          <w:spacing w:val="-20"/>
          <w:kern w:val="44"/>
          <w:sz w:val="30"/>
          <w:szCs w:val="30"/>
          <w:highlight w:val="none"/>
          <w:lang w:bidi="ar-SA"/>
        </w:rPr>
      </w:pPr>
      <w:r>
        <w:rPr>
          <w:rFonts w:hint="eastAsia"/>
          <w:b/>
          <w:color w:val="auto"/>
          <w:sz w:val="30"/>
          <w:szCs w:val="30"/>
          <w:highlight w:val="none"/>
        </w:rPr>
        <w:br w:type="page"/>
      </w:r>
      <w:bookmarkStart w:id="55" w:name="_Toc6484"/>
      <w:r>
        <w:rPr>
          <w:rFonts w:hint="eastAsia"/>
          <w:b/>
          <w:color w:val="auto"/>
          <w:sz w:val="30"/>
          <w:szCs w:val="30"/>
          <w:highlight w:val="none"/>
        </w:rPr>
        <w:t xml:space="preserve">第五章  </w:t>
      </w:r>
      <w:bookmarkEnd w:id="53"/>
      <w:bookmarkStart w:id="56" w:name="_Toc251160747"/>
      <w:r>
        <w:rPr>
          <w:rFonts w:hint="eastAsia" w:ascii="宋体" w:hAnsi="宋体" w:cs="宋体"/>
          <w:b/>
          <w:bCs/>
          <w:color w:val="auto"/>
          <w:spacing w:val="-20"/>
          <w:kern w:val="44"/>
          <w:sz w:val="30"/>
          <w:szCs w:val="30"/>
          <w:highlight w:val="none"/>
          <w:lang w:bidi="ar-SA"/>
        </w:rPr>
        <w:t>政府采购货物买卖合同</w:t>
      </w:r>
      <w:bookmarkEnd w:id="55"/>
    </w:p>
    <w:p w14:paraId="656B668B">
      <w:pPr>
        <w:rPr>
          <w:rFonts w:hint="eastAsia" w:ascii="宋体" w:hAnsi="宋体" w:cs="宋体"/>
          <w:b/>
          <w:bCs/>
          <w:color w:val="auto"/>
          <w:spacing w:val="-20"/>
          <w:kern w:val="44"/>
          <w:sz w:val="40"/>
          <w:szCs w:val="40"/>
          <w:highlight w:val="none"/>
          <w:lang w:bidi="ar-SA"/>
        </w:rPr>
      </w:pPr>
    </w:p>
    <w:p w14:paraId="6BF2A461">
      <w:pPr>
        <w:rPr>
          <w:rFonts w:hint="eastAsia" w:ascii="宋体" w:hAnsi="宋体" w:cs="宋体"/>
          <w:b/>
          <w:bCs/>
          <w:color w:val="auto"/>
          <w:spacing w:val="-20"/>
          <w:kern w:val="44"/>
          <w:sz w:val="40"/>
          <w:szCs w:val="40"/>
          <w:highlight w:val="none"/>
          <w:lang w:bidi="ar-SA"/>
        </w:rPr>
      </w:pPr>
    </w:p>
    <w:p w14:paraId="0F0EFAD9">
      <w:pPr>
        <w:rPr>
          <w:rFonts w:hint="eastAsia" w:ascii="宋体" w:hAnsi="宋体" w:cs="宋体"/>
          <w:b/>
          <w:bCs/>
          <w:color w:val="auto"/>
          <w:spacing w:val="-20"/>
          <w:kern w:val="44"/>
          <w:sz w:val="24"/>
          <w:szCs w:val="24"/>
          <w:highlight w:val="none"/>
          <w:lang w:bidi="ar-SA"/>
        </w:rPr>
      </w:pPr>
    </w:p>
    <w:p w14:paraId="44DEC51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lang w:bidi="ar-SA"/>
        </w:rPr>
        <w:t>项目名称：</w:t>
      </w:r>
      <w:r>
        <w:rPr>
          <w:rFonts w:hint="eastAsia"/>
          <w:color w:val="auto"/>
          <w:sz w:val="32"/>
          <w:szCs w:val="32"/>
          <w:highlight w:val="none"/>
          <w:u w:val="single"/>
          <w:lang w:eastAsia="zh-CN"/>
        </w:rPr>
        <w:t>临海市公安局“战训合一”培训基地（亮化采购）</w:t>
      </w:r>
      <w:r>
        <w:rPr>
          <w:rFonts w:hint="eastAsia"/>
          <w:color w:val="auto"/>
          <w:sz w:val="32"/>
          <w:szCs w:val="32"/>
          <w:highlight w:val="none"/>
          <w:u w:val="single"/>
        </w:rPr>
        <w:t xml:space="preserve"> </w:t>
      </w:r>
    </w:p>
    <w:p w14:paraId="13890050">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2C491889">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r>
        <w:rPr>
          <w:rFonts w:hint="eastAsia"/>
          <w:color w:val="auto"/>
          <w:sz w:val="32"/>
          <w:szCs w:val="32"/>
          <w:highlight w:val="none"/>
          <w:u w:val="single"/>
          <w:lang w:eastAsia="zh-CN"/>
        </w:rPr>
        <w:t>临海市公安局</w:t>
      </w:r>
    </w:p>
    <w:p w14:paraId="6C96AEBC">
      <w:pPr>
        <w:spacing w:line="360" w:lineRule="auto"/>
        <w:ind w:left="420" w:leftChars="200"/>
        <w:rPr>
          <w:rFonts w:hint="eastAsia"/>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1702A96">
      <w:pPr>
        <w:spacing w:line="360" w:lineRule="auto"/>
        <w:ind w:left="420" w:leftChars="200"/>
        <w:rPr>
          <w:color w:val="auto"/>
          <w:sz w:val="32"/>
          <w:szCs w:val="32"/>
          <w:highlight w:val="none"/>
          <w:u w:val="single"/>
        </w:rPr>
      </w:pPr>
      <w:r>
        <w:rPr>
          <w:rFonts w:hint="eastAsia"/>
          <w:color w:val="auto"/>
          <w:sz w:val="32"/>
          <w:szCs w:val="32"/>
          <w:highlight w:val="none"/>
          <w:u w:val="none"/>
          <w:lang w:val="en-US" w:eastAsia="zh-CN"/>
        </w:rPr>
        <w:t>见 证 方：</w:t>
      </w:r>
      <w:r>
        <w:rPr>
          <w:rFonts w:hint="eastAsia" w:ascii="Times New Roman" w:hAnsi="Times New Roman" w:eastAsia="宋体" w:cs="Times New Roman"/>
          <w:color w:val="auto"/>
          <w:sz w:val="32"/>
          <w:szCs w:val="32"/>
          <w:highlight w:val="none"/>
          <w:u w:val="single"/>
          <w:lang w:val="en-US" w:eastAsia="zh-CN" w:bidi="ar-SA"/>
        </w:rPr>
        <w:t>华诚工程咨询集团有限公司</w:t>
      </w:r>
      <w:r>
        <w:rPr>
          <w:rFonts w:hint="eastAsia"/>
          <w:color w:val="auto"/>
          <w:sz w:val="32"/>
          <w:szCs w:val="32"/>
          <w:highlight w:val="none"/>
          <w:u w:val="single"/>
        </w:rPr>
        <w:t xml:space="preserve">                     </w:t>
      </w:r>
    </w:p>
    <w:p w14:paraId="4862AF2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51C9D0FA">
      <w:pPr>
        <w:spacing w:line="360" w:lineRule="auto"/>
        <w:rPr>
          <w:color w:val="auto"/>
          <w:sz w:val="32"/>
          <w:szCs w:val="32"/>
          <w:highlight w:val="none"/>
        </w:rPr>
      </w:pPr>
    </w:p>
    <w:p w14:paraId="72E5F863">
      <w:pPr>
        <w:rPr>
          <w:rFonts w:hint="eastAsia" w:ascii="黑体" w:hAnsi="黑体" w:eastAsia="黑体"/>
          <w:color w:val="auto"/>
          <w:sz w:val="32"/>
          <w:szCs w:val="32"/>
          <w:highlight w:val="none"/>
        </w:rPr>
      </w:pPr>
      <w:bookmarkStart w:id="57" w:name="_Toc22209"/>
    </w:p>
    <w:p w14:paraId="7704E9A5">
      <w:pPr>
        <w:rPr>
          <w:rFonts w:hint="eastAsia" w:ascii="黑体" w:hAnsi="黑体" w:eastAsia="黑体"/>
          <w:color w:val="auto"/>
          <w:sz w:val="24"/>
          <w:szCs w:val="24"/>
          <w:highlight w:val="none"/>
        </w:rPr>
      </w:pPr>
    </w:p>
    <w:p w14:paraId="57A21F32">
      <w:pPr>
        <w:rPr>
          <w:rFonts w:hint="eastAsia" w:ascii="黑体" w:hAnsi="黑体" w:eastAsia="黑体"/>
          <w:color w:val="auto"/>
          <w:sz w:val="24"/>
          <w:szCs w:val="24"/>
          <w:highlight w:val="none"/>
        </w:rPr>
      </w:pPr>
    </w:p>
    <w:p w14:paraId="6D23C7D7">
      <w:pPr>
        <w:rPr>
          <w:rFonts w:hint="eastAsia" w:ascii="黑体" w:hAnsi="黑体" w:eastAsia="黑体"/>
          <w:color w:val="auto"/>
          <w:sz w:val="24"/>
          <w:szCs w:val="24"/>
          <w:highlight w:val="none"/>
        </w:rPr>
      </w:pPr>
    </w:p>
    <w:p w14:paraId="312C078F">
      <w:pPr>
        <w:rPr>
          <w:rFonts w:hint="eastAsia" w:ascii="黑体" w:hAnsi="黑体" w:eastAsia="黑体"/>
          <w:color w:val="auto"/>
          <w:sz w:val="24"/>
          <w:szCs w:val="24"/>
          <w:highlight w:val="none"/>
        </w:rPr>
      </w:pPr>
    </w:p>
    <w:p w14:paraId="1C63E9A1">
      <w:pPr>
        <w:rPr>
          <w:rFonts w:hint="eastAsia" w:ascii="黑体" w:hAnsi="黑体" w:eastAsia="黑体"/>
          <w:color w:val="auto"/>
          <w:sz w:val="24"/>
          <w:szCs w:val="24"/>
          <w:highlight w:val="none"/>
        </w:rPr>
      </w:pPr>
    </w:p>
    <w:p w14:paraId="1024B290">
      <w:pPr>
        <w:rPr>
          <w:rFonts w:hint="eastAsia" w:ascii="黑体" w:hAnsi="黑体" w:eastAsia="黑体"/>
          <w:color w:val="auto"/>
          <w:sz w:val="24"/>
          <w:szCs w:val="24"/>
          <w:highlight w:val="none"/>
        </w:rPr>
      </w:pPr>
    </w:p>
    <w:p w14:paraId="1133FCDF">
      <w:pPr>
        <w:rPr>
          <w:rFonts w:hint="eastAsia" w:ascii="黑体" w:hAnsi="黑体" w:eastAsia="黑体"/>
          <w:color w:val="auto"/>
          <w:sz w:val="24"/>
          <w:szCs w:val="24"/>
          <w:highlight w:val="none"/>
        </w:rPr>
      </w:pPr>
    </w:p>
    <w:p w14:paraId="227F0383">
      <w:pPr>
        <w:rPr>
          <w:rFonts w:hint="eastAsia" w:ascii="黑体" w:hAnsi="黑体" w:eastAsia="黑体"/>
          <w:color w:val="auto"/>
          <w:sz w:val="24"/>
          <w:szCs w:val="24"/>
          <w:highlight w:val="none"/>
        </w:rPr>
      </w:pPr>
    </w:p>
    <w:p w14:paraId="7D3F0CA4">
      <w:pPr>
        <w:rPr>
          <w:rFonts w:hint="eastAsia" w:ascii="黑体" w:hAnsi="黑体" w:eastAsia="黑体"/>
          <w:color w:val="auto"/>
          <w:sz w:val="24"/>
          <w:szCs w:val="24"/>
          <w:highlight w:val="none"/>
        </w:rPr>
      </w:pPr>
    </w:p>
    <w:p w14:paraId="2DE4AE18">
      <w:pPr>
        <w:rPr>
          <w:rFonts w:hint="eastAsia" w:ascii="黑体" w:hAnsi="黑体" w:eastAsia="黑体"/>
          <w:color w:val="auto"/>
          <w:sz w:val="24"/>
          <w:szCs w:val="24"/>
          <w:highlight w:val="none"/>
        </w:rPr>
      </w:pPr>
    </w:p>
    <w:p w14:paraId="6698BEE1">
      <w:pPr>
        <w:rPr>
          <w:rFonts w:hint="eastAsia" w:ascii="黑体" w:hAnsi="黑体" w:eastAsia="黑体"/>
          <w:color w:val="auto"/>
          <w:sz w:val="24"/>
          <w:szCs w:val="24"/>
          <w:highlight w:val="none"/>
        </w:rPr>
      </w:pPr>
    </w:p>
    <w:p w14:paraId="504D50B8">
      <w:pPr>
        <w:rPr>
          <w:rFonts w:hint="eastAsia" w:ascii="黑体" w:hAnsi="黑体" w:eastAsia="黑体"/>
          <w:color w:val="auto"/>
          <w:sz w:val="24"/>
          <w:szCs w:val="24"/>
          <w:highlight w:val="none"/>
        </w:rPr>
      </w:pPr>
    </w:p>
    <w:p w14:paraId="1244A2A4">
      <w:pPr>
        <w:rPr>
          <w:rFonts w:hint="eastAsia" w:ascii="黑体" w:hAnsi="黑体" w:eastAsia="黑体"/>
          <w:color w:val="auto"/>
          <w:sz w:val="24"/>
          <w:szCs w:val="24"/>
          <w:highlight w:val="none"/>
        </w:rPr>
      </w:pPr>
    </w:p>
    <w:p w14:paraId="64AB3B6A">
      <w:pPr>
        <w:rPr>
          <w:rFonts w:hint="eastAsia" w:ascii="黑体" w:hAnsi="黑体" w:eastAsia="黑体"/>
          <w:color w:val="auto"/>
          <w:sz w:val="24"/>
          <w:szCs w:val="24"/>
          <w:highlight w:val="none"/>
        </w:rPr>
      </w:pPr>
    </w:p>
    <w:p w14:paraId="5E120B8B">
      <w:pPr>
        <w:rPr>
          <w:rFonts w:hint="eastAsia" w:ascii="黑体" w:hAnsi="黑体" w:eastAsia="黑体"/>
          <w:color w:val="auto"/>
          <w:sz w:val="24"/>
          <w:szCs w:val="24"/>
          <w:highlight w:val="none"/>
        </w:rPr>
      </w:pPr>
    </w:p>
    <w:p w14:paraId="713E9FF0">
      <w:pPr>
        <w:rPr>
          <w:rFonts w:hint="eastAsia" w:ascii="黑体" w:hAnsi="黑体" w:eastAsia="黑体"/>
          <w:color w:val="auto"/>
          <w:sz w:val="24"/>
          <w:szCs w:val="24"/>
          <w:highlight w:val="none"/>
        </w:rPr>
      </w:pPr>
    </w:p>
    <w:p w14:paraId="10F7B5C2">
      <w:pPr>
        <w:rPr>
          <w:rFonts w:hint="eastAsia" w:ascii="黑体" w:hAnsi="黑体" w:eastAsia="黑体"/>
          <w:color w:val="auto"/>
          <w:sz w:val="24"/>
          <w:szCs w:val="24"/>
          <w:highlight w:val="none"/>
        </w:rPr>
      </w:pPr>
    </w:p>
    <w:p w14:paraId="35C8F3F1">
      <w:pPr>
        <w:pStyle w:val="3"/>
        <w:adjustRightInd w:val="0"/>
        <w:snapToGrid w:val="0"/>
        <w:spacing w:line="400" w:lineRule="exact"/>
        <w:jc w:val="center"/>
        <w:rPr>
          <w:rFonts w:hint="eastAsia" w:ascii="黑体" w:hAnsi="黑体"/>
          <w:b w:val="0"/>
          <w:bCs w:val="0"/>
          <w:color w:val="auto"/>
          <w:sz w:val="24"/>
          <w:szCs w:val="24"/>
          <w:highlight w:val="none"/>
        </w:rPr>
        <w:sectPr>
          <w:headerReference r:id="rId6" w:type="default"/>
          <w:footerReference r:id="rId7" w:type="default"/>
          <w:pgSz w:w="11906" w:h="16838"/>
          <w:pgMar w:top="1021" w:right="1588" w:bottom="851" w:left="1588" w:header="567" w:footer="454" w:gutter="0"/>
          <w:cols w:space="720" w:num="1"/>
          <w:docGrid w:linePitch="286" w:charSpace="0"/>
        </w:sectPr>
      </w:pPr>
    </w:p>
    <w:p w14:paraId="281B4984">
      <w:pPr>
        <w:pStyle w:val="3"/>
        <w:adjustRightInd w:val="0"/>
        <w:snapToGrid w:val="0"/>
        <w:spacing w:line="400" w:lineRule="exact"/>
        <w:jc w:val="center"/>
        <w:rPr>
          <w:rFonts w:hint="eastAsia" w:ascii="黑体" w:hAnsi="华文中宋"/>
          <w:b w:val="0"/>
          <w:bCs w:val="0"/>
          <w:color w:val="auto"/>
          <w:sz w:val="24"/>
          <w:szCs w:val="24"/>
          <w:highlight w:val="none"/>
        </w:rPr>
      </w:pPr>
      <w:bookmarkStart w:id="58" w:name="_Toc586"/>
      <w:r>
        <w:rPr>
          <w:rFonts w:hint="eastAsia" w:ascii="黑体" w:hAnsi="黑体"/>
          <w:b w:val="0"/>
          <w:bCs w:val="0"/>
          <w:color w:val="auto"/>
          <w:sz w:val="24"/>
          <w:szCs w:val="24"/>
          <w:highlight w:val="none"/>
        </w:rPr>
        <w:t xml:space="preserve">第一节 </w:t>
      </w:r>
      <w:r>
        <w:rPr>
          <w:rFonts w:hint="eastAsia" w:ascii="黑体" w:hAnsi="华文中宋"/>
          <w:b w:val="0"/>
          <w:bCs w:val="0"/>
          <w:color w:val="auto"/>
          <w:sz w:val="24"/>
          <w:szCs w:val="24"/>
          <w:highlight w:val="none"/>
        </w:rPr>
        <w:t>政府采购合同协议书</w:t>
      </w:r>
      <w:bookmarkEnd w:id="57"/>
      <w:bookmarkEnd w:id="58"/>
    </w:p>
    <w:p w14:paraId="018BF4D3">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甲方（全称）：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临海市公安局</w:t>
      </w:r>
      <w:r>
        <w:rPr>
          <w:rFonts w:hint="eastAsia" w:ascii="宋体" w:hAnsi="宋体"/>
          <w:color w:val="auto"/>
          <w:sz w:val="24"/>
          <w:szCs w:val="24"/>
          <w:highlight w:val="none"/>
        </w:rPr>
        <w:t>（采购人）</w:t>
      </w:r>
    </w:p>
    <w:p w14:paraId="6DB517B4">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乙方（全称）：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w:t>
      </w:r>
    </w:p>
    <w:p w14:paraId="4D287832">
      <w:pPr>
        <w:spacing w:line="400" w:lineRule="exact"/>
        <w:rPr>
          <w:color w:val="auto"/>
          <w:sz w:val="24"/>
          <w:szCs w:val="24"/>
          <w:highlight w:val="none"/>
        </w:rPr>
      </w:pPr>
    </w:p>
    <w:p w14:paraId="7F3B5689">
      <w:pPr>
        <w:pStyle w:val="8"/>
        <w:adjustRightInd w:val="0"/>
        <w:snapToGrid w:val="0"/>
        <w:spacing w:line="400" w:lineRule="exact"/>
        <w:ind w:firstLine="464" w:firstLineChars="200"/>
        <w:rPr>
          <w:rFonts w:hAnsi="宋体"/>
          <w:color w:val="auto"/>
          <w:sz w:val="24"/>
          <w:szCs w:val="24"/>
          <w:highlight w:val="none"/>
        </w:rPr>
      </w:pPr>
      <w:r>
        <w:rPr>
          <w:rFonts w:hint="eastAsia" w:hAnsi="宋体"/>
          <w:color w:val="auto"/>
          <w:sz w:val="24"/>
          <w:szCs w:val="24"/>
          <w:highlight w:val="none"/>
        </w:rPr>
        <w:t xml:space="preserve">依据《中华人民共和国民法典》、《中华人民共和国政府采购法》等有关的法律法规，以及本采购项目的采购文件、乙方的《投标（响应）文件》及《中标（成交）通知书》，甲乙双方同意签订本合同。具体情况及要求如下：     </w:t>
      </w:r>
    </w:p>
    <w:p w14:paraId="3D2F2ADA">
      <w:pPr>
        <w:numPr>
          <w:ilvl w:val="0"/>
          <w:numId w:val="19"/>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项目信息</w:t>
      </w:r>
    </w:p>
    <w:p w14:paraId="328A9930">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（1）采购项目名称：</w:t>
      </w:r>
      <w:r>
        <w:rPr>
          <w:rFonts w:hint="eastAsia" w:ascii="宋体" w:hAnsi="宋体"/>
          <w:color w:val="auto"/>
          <w:sz w:val="24"/>
          <w:szCs w:val="24"/>
          <w:highlight w:val="none"/>
          <w:lang w:eastAsia="zh-CN"/>
        </w:rPr>
        <w:t>临海市公安局“战训合一”培训基地（亮化采购）</w:t>
      </w:r>
      <w:r>
        <w:rPr>
          <w:rFonts w:hint="eastAsia" w:ascii="宋体" w:hAnsi="宋体"/>
          <w:color w:val="auto"/>
          <w:sz w:val="24"/>
          <w:szCs w:val="24"/>
          <w:highlight w:val="none"/>
        </w:rPr>
        <w:t xml:space="preserve">  </w:t>
      </w:r>
    </w:p>
    <w:p w14:paraId="7F23AE9B">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采购项目编号：                                          </w:t>
      </w:r>
    </w:p>
    <w:p w14:paraId="10DF176A">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（2）采购计划编号：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6119C5E">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（3）项目内容：</w:t>
      </w:r>
    </w:p>
    <w:p w14:paraId="1DFFD1D0">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采购标的及数量（台/套</w:t>
      </w:r>
      <w:r>
        <w:rPr>
          <w:rFonts w:hint="eastAsia" w:ascii="宋体" w:hAnsi="宋体"/>
          <w:color w:val="auto"/>
          <w:sz w:val="24"/>
          <w:szCs w:val="24"/>
          <w:highlight w:val="none"/>
          <w:lang w:val="en" w:eastAsia="en"/>
        </w:rPr>
        <w:t>/个/架/组等</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154086CE">
      <w:pPr>
        <w:adjustRightInd w:val="0"/>
        <w:snapToGrid w:val="0"/>
        <w:spacing w:line="400" w:lineRule="exact"/>
        <w:ind w:firstLine="480" w:firstLineChars="200"/>
        <w:rPr>
          <w:rFonts w:hint="eastAsia" w:ascii="宋体" w:hAnsi="宋体" w:cs="宋体"/>
          <w:color w:val="auto"/>
          <w:sz w:val="24"/>
          <w:szCs w:val="24"/>
          <w:highlight w:val="none"/>
          <w:lang w:val="en" w:eastAsia="en" w:bidi="ar-SA"/>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lang w:bidi="ar-SA"/>
        </w:rPr>
        <w:t>品牌：</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val="en" w:eastAsia="en" w:bidi="ar-SA"/>
        </w:rPr>
        <w:t xml:space="preserve">     </w:t>
      </w:r>
      <w:r>
        <w:rPr>
          <w:rFonts w:hint="eastAsia" w:ascii="宋体" w:hAnsi="宋体" w:cs="宋体"/>
          <w:color w:val="auto"/>
          <w:sz w:val="24"/>
          <w:szCs w:val="24"/>
          <w:highlight w:val="none"/>
          <w:lang w:bidi="ar-SA"/>
        </w:rPr>
        <w:t>规格型号：</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p>
    <w:p w14:paraId="677BB800">
      <w:pPr>
        <w:adjustRightInd w:val="0"/>
        <w:snapToGrid w:val="0"/>
        <w:spacing w:line="400" w:lineRule="exact"/>
        <w:ind w:firstLine="1080" w:firstLineChars="450"/>
        <w:rPr>
          <w:rFonts w:hint="eastAsia" w:ascii="宋体" w:hAnsi="宋体"/>
          <w:color w:val="auto"/>
          <w:sz w:val="24"/>
          <w:szCs w:val="24"/>
          <w:highlight w:val="none"/>
          <w:u w:val="single"/>
        </w:rPr>
      </w:pPr>
      <w:r>
        <w:rPr>
          <w:rFonts w:hint="eastAsia" w:ascii="宋体" w:hAnsi="宋体"/>
          <w:color w:val="auto"/>
          <w:sz w:val="24"/>
          <w:szCs w:val="24"/>
          <w:highlight w:val="none"/>
        </w:rPr>
        <w:t>采购标的的技术要求、商务要求具体见附件。</w:t>
      </w:r>
    </w:p>
    <w:p w14:paraId="5D4555F1">
      <w:pPr>
        <w:pStyle w:val="27"/>
        <w:adjustRightInd w:val="0"/>
        <w:snapToGrid w:val="0"/>
        <w:ind w:firstLine="0" w:firstLineChars="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    （</w:t>
      </w:r>
      <w:r>
        <w:rPr>
          <w:rFonts w:hint="eastAsia" w:ascii="宋体" w:hAnsi="宋体" w:eastAsia="宋体" w:cs="宋体"/>
          <w:color w:val="auto"/>
          <w:sz w:val="24"/>
          <w:szCs w:val="24"/>
          <w:highlight w:val="none"/>
          <w:lang w:val="en" w:eastAsia="en" w:bidi="ar-SA"/>
        </w:rPr>
        <w:t>4</w:t>
      </w:r>
      <w:r>
        <w:rPr>
          <w:rFonts w:hint="eastAsia" w:ascii="宋体" w:hAnsi="宋体" w:eastAsia="宋体" w:cs="宋体"/>
          <w:color w:val="auto"/>
          <w:sz w:val="24"/>
          <w:szCs w:val="24"/>
          <w:highlight w:val="none"/>
          <w:lang w:bidi="ar-SA"/>
        </w:rPr>
        <w:t>）政府采购组织形式：</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政府集中采购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部门集中采购  </w:t>
      </w:r>
      <w:r>
        <w:rPr>
          <w:rFonts w:ascii="宋体" w:hAnsi="宋体" w:eastAsia="宋体" w:cs="宋体"/>
          <w:color w:val="auto"/>
          <w:sz w:val="24"/>
          <w:szCs w:val="24"/>
          <w:highlight w:val="none"/>
          <w:lang w:bidi="ar-SA"/>
        </w:rPr>
        <w:sym w:font="Wingdings" w:char="00FE"/>
      </w:r>
      <w:r>
        <w:rPr>
          <w:rFonts w:hint="eastAsia" w:ascii="宋体" w:hAnsi="宋体" w:eastAsia="宋体" w:cs="宋体"/>
          <w:color w:val="auto"/>
          <w:sz w:val="24"/>
          <w:szCs w:val="24"/>
          <w:highlight w:val="none"/>
          <w:lang w:bidi="ar-SA"/>
        </w:rPr>
        <w:t>分散采购</w:t>
      </w:r>
    </w:p>
    <w:p w14:paraId="2FD373F0">
      <w:pPr>
        <w:pStyle w:val="27"/>
        <w:adjustRightInd w:val="0"/>
        <w:snapToGrid w:val="0"/>
        <w:ind w:firstLine="420" w:firstLineChars="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 w:eastAsia="en" w:bidi="ar-SA"/>
        </w:rPr>
        <w:t>5</w:t>
      </w:r>
      <w:r>
        <w:rPr>
          <w:rFonts w:hint="eastAsia" w:ascii="宋体" w:hAnsi="宋体" w:eastAsia="宋体" w:cs="宋体"/>
          <w:color w:val="auto"/>
          <w:sz w:val="24"/>
          <w:szCs w:val="24"/>
          <w:highlight w:val="none"/>
          <w:lang w:bidi="ar-SA"/>
        </w:rPr>
        <w:t>）政府采购方式：</w:t>
      </w:r>
      <w:r>
        <w:rPr>
          <w:rFonts w:ascii="宋体" w:hAnsi="宋体" w:eastAsia="宋体" w:cs="宋体"/>
          <w:color w:val="auto"/>
          <w:sz w:val="24"/>
          <w:szCs w:val="24"/>
          <w:highlight w:val="none"/>
          <w:lang w:bidi="ar-SA"/>
        </w:rPr>
        <w:sym w:font="Wingdings" w:char="00FE"/>
      </w:r>
      <w:r>
        <w:rPr>
          <w:rFonts w:hint="eastAsia" w:ascii="宋体" w:hAnsi="宋体" w:eastAsia="宋体" w:cs="宋体"/>
          <w:color w:val="auto"/>
          <w:sz w:val="24"/>
          <w:szCs w:val="24"/>
          <w:highlight w:val="none"/>
          <w:lang w:bidi="ar-SA"/>
        </w:rPr>
        <w:t xml:space="preserve">公开招标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邀请招标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竞争性谈判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竞争性磋商</w:t>
      </w:r>
    </w:p>
    <w:p w14:paraId="3955B0E6">
      <w:pPr>
        <w:pStyle w:val="27"/>
        <w:adjustRightInd w:val="0"/>
        <w:snapToGrid w:val="0"/>
        <w:ind w:firstLine="420" w:firstLineChars="0"/>
        <w:rPr>
          <w:rFonts w:hint="eastAsia" w:ascii="宋体" w:hAnsi="宋体" w:eastAsia="宋体" w:cs="宋体"/>
          <w:color w:val="auto"/>
          <w:sz w:val="24"/>
          <w:szCs w:val="24"/>
          <w:highlight w:val="none"/>
          <w:u w:val="single"/>
          <w:lang w:bidi="ar-SA"/>
        </w:rPr>
      </w:pPr>
      <w:r>
        <w:rPr>
          <w:rFonts w:hint="eastAsia" w:ascii="宋体" w:hAnsi="宋体" w:cs="宋体"/>
          <w:color w:val="auto"/>
          <w:sz w:val="24"/>
          <w:szCs w:val="24"/>
          <w:highlight w:val="none"/>
          <w:lang w:bidi="ar-SA"/>
        </w:rPr>
        <w:t xml:space="preserve">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询价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单一来源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框架协议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其他：</w:t>
      </w:r>
      <w:r>
        <w:rPr>
          <w:rFonts w:hint="eastAsia" w:ascii="宋体" w:hAnsi="宋体" w:eastAsia="宋体" w:cs="宋体"/>
          <w:color w:val="auto"/>
          <w:sz w:val="24"/>
          <w:szCs w:val="24"/>
          <w:highlight w:val="none"/>
          <w:u w:val="single"/>
          <w:lang w:bidi="ar-SA"/>
        </w:rPr>
        <w:t xml:space="preserve">          </w:t>
      </w:r>
    </w:p>
    <w:p w14:paraId="3ECD0A32">
      <w:pPr>
        <w:pStyle w:val="27"/>
        <w:adjustRightInd w:val="0"/>
        <w:snapToGrid w:val="0"/>
        <w:ind w:firstLine="240" w:firstLineChars="100"/>
        <w:rPr>
          <w:rFonts w:hint="eastAsia" w:ascii="宋体" w:hAnsi="宋体" w:eastAsia="宋体" w:cs="Times New Roman"/>
          <w:color w:val="auto"/>
          <w:kern w:val="2"/>
          <w:sz w:val="24"/>
          <w:szCs w:val="24"/>
          <w:highlight w:val="none"/>
          <w:lang w:bidi="ar-SA"/>
        </w:rPr>
      </w:pPr>
      <w:r>
        <w:rPr>
          <w:rFonts w:hint="eastAsia" w:ascii="宋体" w:hAnsi="宋体"/>
          <w:color w:val="auto"/>
          <w:sz w:val="24"/>
          <w:szCs w:val="24"/>
          <w:highlight w:val="none"/>
        </w:rPr>
        <w:t xml:space="preserve"> （</w:t>
      </w:r>
      <w:r>
        <w:rPr>
          <w:rFonts w:ascii="宋体" w:hAnsi="宋体"/>
          <w:color w:val="auto"/>
          <w:sz w:val="24"/>
          <w:szCs w:val="24"/>
          <w:highlight w:val="none"/>
          <w:lang w:val="en" w:eastAsia="en"/>
        </w:rPr>
        <w:t>6</w:t>
      </w:r>
      <w:r>
        <w:rPr>
          <w:rFonts w:hint="eastAsia" w:ascii="宋体" w:hAnsi="宋体"/>
          <w:color w:val="auto"/>
          <w:sz w:val="24"/>
          <w:szCs w:val="24"/>
          <w:highlight w:val="none"/>
        </w:rPr>
        <w:t>）</w:t>
      </w:r>
      <w:r>
        <w:rPr>
          <w:rFonts w:hint="eastAsia" w:ascii="宋体" w:hAnsi="宋体" w:eastAsia="宋体" w:cs="Times New Roman"/>
          <w:color w:val="auto"/>
          <w:kern w:val="2"/>
          <w:sz w:val="24"/>
          <w:szCs w:val="24"/>
          <w:highlight w:val="none"/>
          <w:lang w:bidi="ar-SA"/>
        </w:rPr>
        <w:t>中标（成交）采购标的制造商是否为中小企业：</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 xml:space="preserve">是      </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否</w:t>
      </w:r>
    </w:p>
    <w:p w14:paraId="2684ECE4">
      <w:pPr>
        <w:adjustRightInd w:val="0"/>
        <w:snapToGrid w:val="0"/>
        <w:spacing w:line="400" w:lineRule="exact"/>
        <w:rPr>
          <w:rFonts w:hint="eastAsia" w:ascii="宋体" w:hAnsi="宋体"/>
          <w:iCs/>
          <w:color w:val="auto"/>
          <w:sz w:val="24"/>
          <w:szCs w:val="24"/>
          <w:highlight w:val="none"/>
        </w:rPr>
      </w:pPr>
      <w:r>
        <w:rPr>
          <w:rFonts w:hint="eastAsia" w:ascii="宋体" w:hAnsi="宋体"/>
          <w:color w:val="auto"/>
          <w:sz w:val="24"/>
          <w:szCs w:val="24"/>
          <w:highlight w:val="none"/>
        </w:rPr>
        <w:t xml:space="preserve">   本合同是否为专门面向中小企业的采购合同（中小企业预留合同）：</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61DCD302">
      <w:pPr>
        <w:adjustRightInd w:val="0"/>
        <w:snapToGrid w:val="0"/>
        <w:spacing w:line="400" w:lineRule="exact"/>
        <w:rPr>
          <w:rFonts w:hint="eastAsia" w:ascii="宋体" w:hAnsi="宋体"/>
          <w:iCs/>
          <w:color w:val="auto"/>
          <w:sz w:val="24"/>
          <w:szCs w:val="24"/>
          <w:highlight w:val="none"/>
        </w:rPr>
      </w:pPr>
      <w:r>
        <w:rPr>
          <w:rFonts w:hint="eastAsia"/>
          <w:color w:val="auto"/>
          <w:sz w:val="24"/>
          <w:szCs w:val="24"/>
          <w:highlight w:val="none"/>
        </w:rPr>
        <w:t xml:space="preserve">   若本项目不专门面向中小企业采购，是否给予小微企业评审优惠：</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3FF7FD48">
      <w:pPr>
        <w:adjustRightInd w:val="0"/>
        <w:snapToGrid w:val="0"/>
        <w:spacing w:line="400" w:lineRule="exact"/>
        <w:rPr>
          <w:rFonts w:hint="eastAsia" w:ascii="宋体" w:hAnsi="宋体"/>
          <w:iCs/>
          <w:color w:val="auto"/>
          <w:sz w:val="24"/>
          <w:szCs w:val="24"/>
          <w:highlight w:val="none"/>
        </w:rPr>
      </w:pPr>
      <w:r>
        <w:rPr>
          <w:rFonts w:hint="eastAsia"/>
          <w:color w:val="auto"/>
          <w:sz w:val="24"/>
          <w:szCs w:val="24"/>
          <w:highlight w:val="none"/>
        </w:rPr>
        <w:t xml:space="preserve">   中标（成交）采购标的制造商是否为残疾人福利性单位：</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0CF08714">
      <w:pPr>
        <w:snapToGrid w:val="0"/>
        <w:spacing w:line="400" w:lineRule="exact"/>
        <w:rPr>
          <w:color w:val="auto"/>
          <w:sz w:val="24"/>
          <w:szCs w:val="24"/>
          <w:highlight w:val="none"/>
        </w:rPr>
      </w:pPr>
      <w:r>
        <w:rPr>
          <w:rFonts w:hint="eastAsia"/>
          <w:color w:val="auto"/>
          <w:sz w:val="24"/>
          <w:szCs w:val="24"/>
          <w:highlight w:val="none"/>
        </w:rPr>
        <w:t xml:space="preserve">   中标（成交）采购标的制造商是否为监狱企业：</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153C1FE2">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 w:eastAsia="en"/>
        </w:rPr>
        <w:t>7</w:t>
      </w:r>
      <w:r>
        <w:rPr>
          <w:rFonts w:hint="eastAsia" w:ascii="宋体" w:hAnsi="宋体"/>
          <w:color w:val="auto"/>
          <w:sz w:val="24"/>
          <w:szCs w:val="24"/>
          <w:highlight w:val="none"/>
        </w:rPr>
        <w:t>）合同是否分包：</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57A0FC4D">
      <w:pPr>
        <w:adjustRightInd w:val="0"/>
        <w:snapToGrid w:val="0"/>
        <w:spacing w:line="400" w:lineRule="exact"/>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分包主要内容：</w:t>
      </w:r>
      <w:r>
        <w:rPr>
          <w:rFonts w:hint="eastAsia" w:ascii="宋体" w:hAnsi="宋体"/>
          <w:color w:val="auto"/>
          <w:sz w:val="24"/>
          <w:szCs w:val="24"/>
          <w:highlight w:val="none"/>
          <w:u w:val="single"/>
        </w:rPr>
        <w:t xml:space="preserve">                                            </w:t>
      </w:r>
    </w:p>
    <w:p w14:paraId="780B06B8">
      <w:pPr>
        <w:adjustRightInd w:val="0"/>
        <w:snapToGrid w:val="0"/>
        <w:spacing w:line="400" w:lineRule="exact"/>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分包供应商/制造商名称（如供应商和制造商不同，请分别填写）：</w:t>
      </w:r>
      <w:r>
        <w:rPr>
          <w:rFonts w:hint="eastAsia" w:ascii="宋体" w:hAnsi="宋体"/>
          <w:color w:val="auto"/>
          <w:sz w:val="24"/>
          <w:szCs w:val="24"/>
          <w:highlight w:val="none"/>
          <w:u w:val="single"/>
        </w:rPr>
        <w:t xml:space="preserve">                                                          </w:t>
      </w:r>
    </w:p>
    <w:p w14:paraId="2BA81296">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xml:space="preserve"> 分包供应商/制造商类型（如果供应商和制造商不同，只填写制造商类型）：</w:t>
      </w:r>
    </w:p>
    <w:p w14:paraId="009C5A68">
      <w:pPr>
        <w:adjustRightInd w:val="0"/>
        <w:snapToGrid w:val="0"/>
        <w:spacing w:line="400" w:lineRule="exact"/>
        <w:ind w:firstLine="960" w:firstLineChars="400"/>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大型企业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中型企业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小微型企业  </w:t>
      </w:r>
    </w:p>
    <w:p w14:paraId="70A03869">
      <w:pPr>
        <w:adjustRightInd w:val="0"/>
        <w:snapToGrid w:val="0"/>
        <w:spacing w:line="400" w:lineRule="exact"/>
        <w:ind w:firstLine="960" w:firstLineChars="400"/>
        <w:rPr>
          <w:rFonts w:eastAsia="华文楷体"/>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残疾人福利性单位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监狱企业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其他</w:t>
      </w:r>
    </w:p>
    <w:p w14:paraId="2C7673BD">
      <w:pPr>
        <w:adjustRightInd w:val="0"/>
        <w:snapToGrid w:val="0"/>
        <w:spacing w:line="400" w:lineRule="exact"/>
        <w:rPr>
          <w:rFonts w:hint="eastAsia" w:ascii="宋体" w:hAnsi="宋体" w:cs="宋体"/>
          <w:iCs/>
          <w:color w:val="auto"/>
          <w:sz w:val="24"/>
          <w:szCs w:val="24"/>
          <w:highlight w:val="none"/>
          <w:lang w:bidi="ar-SA"/>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val="en" w:eastAsia="en" w:bidi="ar-SA"/>
        </w:rPr>
        <w:t>8</w:t>
      </w:r>
      <w:r>
        <w:rPr>
          <w:rFonts w:hint="eastAsia" w:ascii="宋体" w:hAnsi="宋体" w:cs="宋体"/>
          <w:color w:val="auto"/>
          <w:sz w:val="24"/>
          <w:szCs w:val="24"/>
          <w:highlight w:val="none"/>
          <w:lang w:bidi="ar-SA"/>
        </w:rPr>
        <w:t>）中标（成交）供应商是否为外商投资企业：</w:t>
      </w:r>
      <w:r>
        <w:rPr>
          <w:rFonts w:ascii="宋体" w:hAnsi="宋体" w:cs="宋体"/>
          <w:iCs/>
          <w:color w:val="auto"/>
          <w:sz w:val="24"/>
          <w:szCs w:val="24"/>
          <w:highlight w:val="none"/>
          <w:lang w:bidi="ar-SA"/>
        </w:rPr>
        <w:sym w:font="Wingdings" w:char="00A8"/>
      </w:r>
      <w:r>
        <w:rPr>
          <w:rFonts w:hint="eastAsia" w:ascii="宋体" w:hAnsi="宋体" w:cs="宋体"/>
          <w:iCs/>
          <w:color w:val="auto"/>
          <w:sz w:val="24"/>
          <w:szCs w:val="24"/>
          <w:highlight w:val="none"/>
          <w:lang w:bidi="ar-SA"/>
        </w:rPr>
        <w:t xml:space="preserve">是       </w:t>
      </w:r>
      <w:r>
        <w:rPr>
          <w:rFonts w:ascii="宋体" w:hAnsi="宋体" w:cs="宋体"/>
          <w:iCs/>
          <w:color w:val="auto"/>
          <w:sz w:val="24"/>
          <w:szCs w:val="24"/>
          <w:highlight w:val="none"/>
          <w:lang w:bidi="ar-SA"/>
        </w:rPr>
        <w:sym w:font="Wingdings" w:char="00A8"/>
      </w:r>
      <w:r>
        <w:rPr>
          <w:rFonts w:hint="eastAsia" w:ascii="宋体" w:hAnsi="宋体" w:cs="宋体"/>
          <w:iCs/>
          <w:color w:val="auto"/>
          <w:sz w:val="24"/>
          <w:szCs w:val="24"/>
          <w:highlight w:val="none"/>
          <w:lang w:bidi="ar-SA"/>
        </w:rPr>
        <w:t>否</w:t>
      </w:r>
    </w:p>
    <w:p w14:paraId="0039A0D7">
      <w:pPr>
        <w:pStyle w:val="27"/>
        <w:tabs>
          <w:tab w:val="left" w:pos="1340"/>
        </w:tabs>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 xml:space="preserve">     外商投资企业类型：</w:t>
      </w:r>
      <w:r>
        <w:rPr>
          <w:rFonts w:ascii="宋体" w:hAnsi="宋体" w:eastAsia="宋体" w:cs="宋体"/>
          <w:iCs/>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全部由外国投资者投资  </w:t>
      </w:r>
      <w:r>
        <w:rPr>
          <w:rFonts w:ascii="宋体" w:hAnsi="宋体" w:eastAsia="宋体" w:cs="宋体"/>
          <w:iCs/>
          <w:color w:val="auto"/>
          <w:sz w:val="24"/>
          <w:szCs w:val="24"/>
          <w:highlight w:val="none"/>
          <w:lang w:bidi="ar-SA"/>
        </w:rPr>
        <w:sym w:font="Wingdings" w:char="00A8"/>
      </w:r>
      <w:r>
        <w:rPr>
          <w:rFonts w:hint="eastAsia" w:ascii="宋体" w:hAnsi="宋体" w:eastAsia="宋体" w:cs="宋体"/>
          <w:iCs/>
          <w:color w:val="auto"/>
          <w:sz w:val="24"/>
          <w:szCs w:val="24"/>
          <w:highlight w:val="none"/>
          <w:lang w:bidi="ar-SA"/>
        </w:rPr>
        <w:t>部分由外国投资者投资</w:t>
      </w:r>
    </w:p>
    <w:p w14:paraId="3DCF02DC">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val="en" w:eastAsia="en" w:bidi="ar-SA"/>
        </w:rPr>
        <w:t>9</w:t>
      </w:r>
      <w:r>
        <w:rPr>
          <w:rFonts w:hint="eastAsia" w:ascii="宋体" w:hAnsi="宋体" w:cs="宋体"/>
          <w:color w:val="auto"/>
          <w:sz w:val="24"/>
          <w:szCs w:val="24"/>
          <w:highlight w:val="none"/>
          <w:lang w:bidi="ar-SA"/>
        </w:rPr>
        <w:t>）是否涉及进口产品：</w:t>
      </w:r>
    </w:p>
    <w:p w14:paraId="5E69FF13">
      <w:pPr>
        <w:adjustRightInd w:val="0"/>
        <w:snapToGrid w:val="0"/>
        <w:spacing w:line="400" w:lineRule="exact"/>
        <w:ind w:firstLine="960" w:firstLineChars="400"/>
        <w:rPr>
          <w:rFonts w:hint="eastAsia" w:ascii="宋体" w:hAnsi="宋体" w:cs="宋体"/>
          <w:color w:val="auto"/>
          <w:sz w:val="24"/>
          <w:szCs w:val="24"/>
          <w:highlight w:val="none"/>
          <w:u w:val="single"/>
          <w:lang w:bidi="ar-SA"/>
        </w:rPr>
      </w:pPr>
      <w:r>
        <w:rPr>
          <w:rFonts w:hint="eastAsia" w:ascii="宋体" w:hAnsi="宋体" w:cs="宋体"/>
          <w:color w:val="auto"/>
          <w:sz w:val="24"/>
          <w:szCs w:val="24"/>
          <w:highlight w:val="none"/>
          <w:lang w:bidi="ar-SA"/>
        </w:rPr>
        <w:t xml:space="preserve"> </w:t>
      </w:r>
      <w:r>
        <w:rPr>
          <w:rFonts w:ascii="宋体" w:hAnsi="宋体" w:cs="宋体"/>
          <w:color w:val="auto"/>
          <w:sz w:val="24"/>
          <w:szCs w:val="24"/>
          <w:highlight w:val="none"/>
          <w:lang w:bidi="ar-SA"/>
        </w:rPr>
        <w:sym w:font="Wingdings" w:char="00A8"/>
      </w:r>
      <w:r>
        <w:rPr>
          <w:rFonts w:hint="eastAsia" w:ascii="宋体" w:hAnsi="宋体" w:cs="宋体"/>
          <w:color w:val="auto"/>
          <w:sz w:val="24"/>
          <w:szCs w:val="24"/>
          <w:highlight w:val="none"/>
          <w:lang w:bidi="ar-SA"/>
        </w:rPr>
        <w:t>是，《政府采购品目分类目录》底级品目名称：</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金额：</w:t>
      </w:r>
      <w:r>
        <w:rPr>
          <w:rFonts w:hint="eastAsia" w:ascii="宋体" w:hAnsi="宋体" w:cs="宋体"/>
          <w:color w:val="auto"/>
          <w:sz w:val="24"/>
          <w:szCs w:val="24"/>
          <w:highlight w:val="none"/>
          <w:u w:val="single"/>
          <w:lang w:bidi="ar-SA"/>
        </w:rPr>
        <w:t xml:space="preserve">        </w:t>
      </w:r>
    </w:p>
    <w:p w14:paraId="5B378001">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s="宋体"/>
          <w:color w:val="auto"/>
          <w:sz w:val="24"/>
          <w:szCs w:val="24"/>
          <w:highlight w:val="none"/>
          <w:lang w:bidi="ar-SA"/>
        </w:rPr>
        <w:t xml:space="preserve">        国别：</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品牌：</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规格型号：</w:t>
      </w:r>
      <w:r>
        <w:rPr>
          <w:rFonts w:hint="eastAsia" w:ascii="宋体" w:hAnsi="宋体" w:cs="宋体"/>
          <w:color w:val="auto"/>
          <w:sz w:val="24"/>
          <w:szCs w:val="24"/>
          <w:highlight w:val="none"/>
          <w:u w:val="single"/>
          <w:lang w:bidi="ar-SA"/>
        </w:rPr>
        <w:t xml:space="preserve">        </w:t>
      </w:r>
      <w:r>
        <w:rPr>
          <w:rFonts w:hint="eastAsia" w:ascii="宋体" w:hAnsi="宋体"/>
          <w:color w:val="auto"/>
          <w:sz w:val="24"/>
          <w:szCs w:val="24"/>
          <w:highlight w:val="none"/>
        </w:rPr>
        <w:t xml:space="preserve">      </w:t>
      </w:r>
    </w:p>
    <w:p w14:paraId="3C128FF3">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1C38E2E9">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w:t>
      </w:r>
      <w:r>
        <w:rPr>
          <w:rFonts w:hint="eastAsia" w:ascii="宋体" w:hAnsi="宋体"/>
          <w:color w:val="auto"/>
          <w:sz w:val="24"/>
          <w:szCs w:val="24"/>
          <w:highlight w:val="none"/>
          <w:lang w:val="en" w:eastAsia="en"/>
        </w:rPr>
        <w:t>0</w:t>
      </w:r>
      <w:r>
        <w:rPr>
          <w:rFonts w:hint="eastAsia" w:ascii="宋体" w:hAnsi="宋体"/>
          <w:color w:val="auto"/>
          <w:sz w:val="24"/>
          <w:szCs w:val="24"/>
          <w:highlight w:val="none"/>
        </w:rPr>
        <w:t>）是否涉及节能产品：</w:t>
      </w:r>
    </w:p>
    <w:p w14:paraId="4DBBFD90">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A8"/>
      </w:r>
      <w:r>
        <w:rPr>
          <w:rFonts w:hint="eastAsia" w:ascii="宋体" w:hAnsi="宋体"/>
          <w:color w:val="auto"/>
          <w:sz w:val="24"/>
          <w:szCs w:val="24"/>
          <w:highlight w:val="none"/>
        </w:rPr>
        <w:t>是，《节能产品政府采购品目清单》的底级品目名称：</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rPr>
        <w:t xml:space="preserve">     </w:t>
      </w:r>
    </w:p>
    <w:p w14:paraId="5ED28E51">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7104995E">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4D9F2D1F">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是否涉及环境标志产品：</w:t>
      </w:r>
    </w:p>
    <w:p w14:paraId="42050BCA">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A8"/>
      </w:r>
      <w:r>
        <w:rPr>
          <w:rFonts w:hint="eastAsia" w:ascii="宋体" w:hAnsi="宋体"/>
          <w:color w:val="auto"/>
          <w:sz w:val="24"/>
          <w:szCs w:val="24"/>
          <w:highlight w:val="none"/>
        </w:rPr>
        <w:t>是，《环境标志产品政府采购品目清单》的底级品目名称：</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rPr>
        <w:t xml:space="preserve"> </w:t>
      </w:r>
    </w:p>
    <w:p w14:paraId="64F9AB11">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01C1DBF9">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52BAF5CB">
      <w:pPr>
        <w:pStyle w:val="27"/>
        <w:adjustRightInd w:val="0"/>
        <w:snapToGrid w:val="0"/>
        <w:ind w:firstLine="0" w:firstLineChars="0"/>
        <w:rPr>
          <w:rFonts w:hint="eastAsia" w:ascii="宋体" w:hAnsi="宋体" w:eastAsia="宋体" w:cs="Times New Roman"/>
          <w:color w:val="auto"/>
          <w:kern w:val="2"/>
          <w:sz w:val="24"/>
          <w:szCs w:val="24"/>
          <w:highlight w:val="none"/>
          <w:lang w:bidi="ar-SA"/>
        </w:rPr>
      </w:pPr>
      <w:r>
        <w:rPr>
          <w:rFonts w:hint="eastAsia" w:ascii="宋体" w:hAnsi="宋体"/>
          <w:color w:val="auto"/>
          <w:sz w:val="24"/>
          <w:szCs w:val="24"/>
          <w:highlight w:val="none"/>
        </w:rPr>
        <w:t xml:space="preserve">          </w:t>
      </w:r>
      <w:r>
        <w:rPr>
          <w:rFonts w:hint="eastAsia" w:ascii="宋体" w:hAnsi="宋体" w:eastAsia="宋体" w:cs="Times New Roman"/>
          <w:color w:val="auto"/>
          <w:kern w:val="2"/>
          <w:sz w:val="24"/>
          <w:szCs w:val="24"/>
          <w:highlight w:val="none"/>
          <w:lang w:bidi="ar-SA"/>
        </w:rPr>
        <w:t xml:space="preserve">是否涉及绿色产品： </w:t>
      </w:r>
    </w:p>
    <w:p w14:paraId="43F08D19">
      <w:pPr>
        <w:pStyle w:val="27"/>
        <w:ind w:firstLine="420" w:firstLineChars="0"/>
        <w:rPr>
          <w:rFonts w:hint="eastAsia" w:ascii="宋体" w:hAnsi="宋体" w:eastAsia="宋体"/>
          <w:color w:val="auto"/>
          <w:sz w:val="24"/>
          <w:szCs w:val="24"/>
          <w:highlight w:val="none"/>
          <w:u w:val="single"/>
        </w:rPr>
      </w:pPr>
      <w:r>
        <w:rPr>
          <w:rFonts w:hint="eastAsia" w:ascii="宋体" w:hAnsi="宋体" w:eastAsia="宋体" w:cs="Times New Roman"/>
          <w:color w:val="auto"/>
          <w:kern w:val="2"/>
          <w:sz w:val="24"/>
          <w:szCs w:val="24"/>
          <w:highlight w:val="none"/>
          <w:lang w:bidi="ar-SA"/>
        </w:rPr>
        <w:t xml:space="preserve">     </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是，绿色产品政府采购相关政策确定的底级品目名称：</w:t>
      </w:r>
      <w:r>
        <w:rPr>
          <w:rFonts w:hint="eastAsia" w:ascii="宋体" w:hAnsi="宋体" w:eastAsia="宋体"/>
          <w:color w:val="auto"/>
          <w:sz w:val="24"/>
          <w:szCs w:val="24"/>
          <w:highlight w:val="none"/>
          <w:u w:val="single"/>
        </w:rPr>
        <w:t xml:space="preserve">         </w:t>
      </w:r>
    </w:p>
    <w:p w14:paraId="41341FAD">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33ED70D8">
      <w:pPr>
        <w:pStyle w:val="27"/>
        <w:ind w:firstLine="420" w:firstLineChars="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bidi="ar-SA"/>
        </w:rPr>
        <w:t xml:space="preserve">     </w:t>
      </w:r>
      <w:r>
        <w:rPr>
          <w:rFonts w:ascii="宋体" w:hAnsi="宋体" w:eastAsia="宋体" w:cs="Times New Roman"/>
          <w:color w:val="auto"/>
          <w:kern w:val="2"/>
          <w:sz w:val="24"/>
          <w:szCs w:val="24"/>
          <w:highlight w:val="none"/>
          <w:lang w:bidi="ar-SA"/>
        </w:rPr>
        <w:sym w:font="Wingdings" w:char="00FE"/>
      </w:r>
      <w:r>
        <w:rPr>
          <w:rFonts w:hint="eastAsia" w:ascii="宋体" w:hAnsi="宋体" w:eastAsia="宋体" w:cs="Times New Roman"/>
          <w:color w:val="auto"/>
          <w:kern w:val="2"/>
          <w:sz w:val="24"/>
          <w:szCs w:val="24"/>
          <w:highlight w:val="none"/>
          <w:lang w:bidi="ar-SA"/>
        </w:rPr>
        <w:t>否</w:t>
      </w:r>
    </w:p>
    <w:p w14:paraId="6759A1BC">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w:t>
      </w:r>
      <w:r>
        <w:rPr>
          <w:rFonts w:hint="eastAsia" w:ascii="宋体" w:hAnsi="宋体"/>
          <w:color w:val="auto"/>
          <w:sz w:val="24"/>
          <w:szCs w:val="24"/>
          <w:highlight w:val="none"/>
          <w:lang w:val="en" w:eastAsia="en"/>
        </w:rPr>
        <w:t>1</w:t>
      </w:r>
      <w:r>
        <w:rPr>
          <w:rFonts w:hint="eastAsia" w:ascii="宋体" w:hAnsi="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7F6EDE30">
      <w:pPr>
        <w:adjustRightInd w:val="0"/>
        <w:snapToGrid w:val="0"/>
        <w:spacing w:line="400" w:lineRule="exact"/>
        <w:ind w:firstLine="960" w:firstLineChars="400"/>
        <w:rPr>
          <w:rFonts w:hint="eastAsia" w:ascii="宋体" w:hAnsi="宋体"/>
          <w:color w:val="auto"/>
          <w:sz w:val="24"/>
          <w:szCs w:val="24"/>
          <w:highlight w:val="none"/>
        </w:rPr>
      </w:pPr>
      <w:r>
        <w:rPr>
          <w:rFonts w:ascii="宋体" w:hAnsi="宋体"/>
          <w:color w:val="auto"/>
          <w:sz w:val="24"/>
          <w:szCs w:val="24"/>
          <w:highlight w:val="none"/>
        </w:rPr>
        <w:sym w:font="Wingdings" w:char="00A8"/>
      </w:r>
      <w:r>
        <w:rPr>
          <w:rFonts w:hint="eastAsia" w:ascii="宋体" w:hAnsi="宋体"/>
          <w:color w:val="auto"/>
          <w:sz w:val="24"/>
          <w:szCs w:val="24"/>
          <w:highlight w:val="none"/>
        </w:rPr>
        <w:t xml:space="preserve">是       </w:t>
      </w:r>
      <w:r>
        <w:rPr>
          <w:rFonts w:ascii="宋体" w:hAnsi="宋体"/>
          <w:color w:val="auto"/>
          <w:sz w:val="24"/>
          <w:szCs w:val="24"/>
          <w:highlight w:val="none"/>
        </w:rPr>
        <w:sym w:font="Wingdings" w:char="00A8"/>
      </w:r>
      <w:r>
        <w:rPr>
          <w:rFonts w:hint="eastAsia" w:ascii="宋体" w:hAnsi="宋体"/>
          <w:color w:val="auto"/>
          <w:sz w:val="24"/>
          <w:szCs w:val="24"/>
          <w:highlight w:val="none"/>
        </w:rPr>
        <w:t xml:space="preserve">否      </w:t>
      </w:r>
      <w:r>
        <w:rPr>
          <w:rFonts w:ascii="宋体" w:hAnsi="宋体"/>
          <w:color w:val="auto"/>
          <w:sz w:val="24"/>
          <w:szCs w:val="24"/>
          <w:highlight w:val="none"/>
        </w:rPr>
        <w:sym w:font="Wingdings" w:char="00FE"/>
      </w:r>
      <w:r>
        <w:rPr>
          <w:rFonts w:hint="eastAsia" w:ascii="宋体" w:hAnsi="宋体"/>
          <w:color w:val="auto"/>
          <w:sz w:val="24"/>
          <w:szCs w:val="24"/>
          <w:highlight w:val="none"/>
        </w:rPr>
        <w:t>不涉及</w:t>
      </w:r>
    </w:p>
    <w:p w14:paraId="48FC6652">
      <w:pPr>
        <w:numPr>
          <w:ilvl w:val="0"/>
          <w:numId w:val="19"/>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合同金额</w:t>
      </w:r>
    </w:p>
    <w:p w14:paraId="3CDDAC64">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（1）合同金额小写：</w:t>
      </w:r>
      <w:r>
        <w:rPr>
          <w:rFonts w:hint="eastAsia" w:ascii="宋体" w:hAnsi="宋体"/>
          <w:color w:val="auto"/>
          <w:sz w:val="24"/>
          <w:szCs w:val="24"/>
          <w:highlight w:val="none"/>
          <w:u w:val="single"/>
        </w:rPr>
        <w:t xml:space="preserve">                           </w:t>
      </w:r>
    </w:p>
    <w:p w14:paraId="4C288FD1">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大写：</w:t>
      </w:r>
      <w:r>
        <w:rPr>
          <w:rFonts w:hint="eastAsia" w:ascii="宋体" w:hAnsi="宋体"/>
          <w:color w:val="auto"/>
          <w:sz w:val="24"/>
          <w:szCs w:val="24"/>
          <w:highlight w:val="none"/>
          <w:u w:val="single"/>
        </w:rPr>
        <w:t xml:space="preserve">                           </w:t>
      </w:r>
    </w:p>
    <w:p w14:paraId="7B3DA662">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（2）合同定价方式：</w:t>
      </w:r>
    </w:p>
    <w:p w14:paraId="1F7ACA70">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固定总价 </w:t>
      </w:r>
      <w:r>
        <w:rPr>
          <w:rFonts w:ascii="宋体" w:hAnsi="宋体"/>
          <w:iCs/>
          <w:color w:val="auto"/>
          <w:sz w:val="24"/>
          <w:szCs w:val="24"/>
          <w:highlight w:val="none"/>
        </w:rPr>
        <w:sym w:font="Wingdings" w:char="00FE"/>
      </w:r>
      <w:r>
        <w:rPr>
          <w:rFonts w:hint="eastAsia" w:ascii="宋体" w:hAnsi="宋体"/>
          <w:iCs/>
          <w:color w:val="auto"/>
          <w:sz w:val="24"/>
          <w:szCs w:val="24"/>
          <w:highlight w:val="none"/>
        </w:rPr>
        <w:t xml:space="preserve">固定单价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固定费率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成本补偿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绩效激励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其他</w:t>
      </w:r>
      <w:r>
        <w:rPr>
          <w:rFonts w:hint="eastAsia" w:ascii="宋体" w:hAnsi="宋体"/>
          <w:color w:val="auto"/>
          <w:sz w:val="24"/>
          <w:szCs w:val="24"/>
          <w:highlight w:val="none"/>
          <w:u w:val="single"/>
        </w:rPr>
        <w:t xml:space="preserve">       </w:t>
      </w:r>
    </w:p>
    <w:p w14:paraId="3EC932C0">
      <w:pPr>
        <w:pStyle w:val="28"/>
        <w:spacing w:line="400" w:lineRule="exact"/>
        <w:rPr>
          <w:color w:val="auto"/>
          <w:sz w:val="24"/>
          <w:szCs w:val="24"/>
          <w:highlight w:val="none"/>
        </w:rPr>
      </w:pPr>
      <w:r>
        <w:rPr>
          <w:rFonts w:hint="eastAsia"/>
          <w:color w:val="auto"/>
          <w:sz w:val="24"/>
          <w:szCs w:val="24"/>
          <w:highlight w:val="none"/>
        </w:rPr>
        <w:t>（3）付款方式：</w:t>
      </w:r>
    </w:p>
    <w:p w14:paraId="3ED33156">
      <w:pPr>
        <w:snapToGrid w:val="0"/>
        <w:spacing w:line="400" w:lineRule="exact"/>
        <w:ind w:firstLine="720" w:firstLineChars="300"/>
        <w:rPr>
          <w:rFonts w:hint="eastAsia" w:ascii="宋体" w:hAnsi="宋体"/>
          <w:color w:val="auto"/>
          <w:sz w:val="24"/>
          <w:szCs w:val="24"/>
          <w:highlight w:val="none"/>
          <w:u w:val="single"/>
        </w:rPr>
      </w:pPr>
      <w:r>
        <w:rPr>
          <w:rFonts w:ascii="宋体" w:hAnsi="宋体"/>
          <w:color w:val="auto"/>
          <w:sz w:val="24"/>
          <w:szCs w:val="24"/>
          <w:highlight w:val="none"/>
        </w:rPr>
        <w:sym w:font="Wingdings" w:char="00FE"/>
      </w:r>
      <w:r>
        <w:rPr>
          <w:rFonts w:hint="eastAsia" w:ascii="宋体" w:hAnsi="宋体"/>
          <w:color w:val="auto"/>
          <w:sz w:val="24"/>
          <w:szCs w:val="24"/>
          <w:highlight w:val="none"/>
        </w:rPr>
        <w:t>分期付款：</w:t>
      </w:r>
      <w:r>
        <w:rPr>
          <w:rFonts w:hint="eastAsia" w:ascii="宋体" w:hAnsi="宋体" w:eastAsia="宋体" w:cs="Times New Roman"/>
          <w:color w:val="auto"/>
          <w:sz w:val="24"/>
          <w:szCs w:val="24"/>
          <w:highlight w:val="none"/>
          <w:u w:val="single"/>
          <w:lang w:val="en-US" w:eastAsia="zh-CN" w:bidi="ar-SA"/>
        </w:rPr>
        <w:t>合同生效以及具备实施条件后7个工作日内支付合同金额40%的预付款，安装调试完毕后付至合同总价的80%，验收合格并审定后付至结算合同总价的100%，发票应随付款进度及时提供给采购人</w:t>
      </w:r>
      <w:r>
        <w:rPr>
          <w:rFonts w:hint="eastAsia"/>
          <w:color w:val="auto"/>
          <w:sz w:val="24"/>
          <w:szCs w:val="24"/>
          <w:highlight w:val="none"/>
          <w:lang w:val="en-US" w:eastAsia="zh-CN"/>
        </w:rPr>
        <w:t>。</w:t>
      </w:r>
      <w:r>
        <w:rPr>
          <w:rFonts w:hint="eastAsia" w:ascii="宋体" w:hAnsi="宋体"/>
          <w:color w:val="auto"/>
          <w:sz w:val="24"/>
          <w:szCs w:val="24"/>
          <w:highlight w:val="none"/>
        </w:rPr>
        <w:t>其中涉及预付款的：</w:t>
      </w:r>
      <w:r>
        <w:rPr>
          <w:rFonts w:hint="eastAsia" w:ascii="宋体" w:hAnsi="宋体"/>
          <w:color w:val="auto"/>
          <w:sz w:val="24"/>
          <w:szCs w:val="24"/>
          <w:highlight w:val="none"/>
          <w:u w:val="single"/>
          <w:lang w:eastAsia="zh-CN"/>
        </w:rPr>
        <w:t>合同生效以及具备实施条件后7个工作日内支付合同金额40%的预付款</w:t>
      </w:r>
      <w:r>
        <w:rPr>
          <w:rFonts w:hint="eastAsia" w:ascii="宋体" w:hAnsi="宋体"/>
          <w:color w:val="auto"/>
          <w:sz w:val="24"/>
          <w:szCs w:val="24"/>
          <w:highlight w:val="none"/>
          <w:u w:val="single"/>
        </w:rPr>
        <w:t xml:space="preserve">。 </w:t>
      </w:r>
    </w:p>
    <w:p w14:paraId="7C5EF03D">
      <w:pPr>
        <w:snapToGrid w:val="0"/>
        <w:spacing w:line="400" w:lineRule="exact"/>
        <w:ind w:firstLine="720" w:firstLineChars="300"/>
        <w:rPr>
          <w:rFonts w:hint="eastAsia" w:ascii="宋体" w:hAnsi="宋体"/>
          <w:color w:val="auto"/>
          <w:sz w:val="24"/>
          <w:szCs w:val="24"/>
          <w:highlight w:val="none"/>
          <w:u w:val="single"/>
        </w:rPr>
      </w:pPr>
      <w:r>
        <w:rPr>
          <w:rFonts w:hint="eastAsia" w:ascii="宋体" w:hAnsi="宋体"/>
          <w:color w:val="auto"/>
          <w:sz w:val="24"/>
          <w:highlight w:val="none"/>
          <w:u w:val="single"/>
        </w:rPr>
        <w:t>甲方可根据实际情况增加或减少货物数量，乙方须无条件服从，并按实际货物数量结算。货物数量不论增减多少，单价不变，乙方不得拒绝。</w:t>
      </w:r>
    </w:p>
    <w:p w14:paraId="4684866B">
      <w:pPr>
        <w:numPr>
          <w:ilvl w:val="0"/>
          <w:numId w:val="19"/>
        </w:numPr>
        <w:adjustRightInd w:val="0"/>
        <w:snapToGrid w:val="0"/>
        <w:spacing w:line="400" w:lineRule="exact"/>
        <w:ind w:left="0"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rPr>
        <w:t>合同履行</w:t>
      </w:r>
    </w:p>
    <w:p w14:paraId="761A48BA">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（1）起始日期：</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月</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日，完成日期：</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月</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日。</w:t>
      </w:r>
    </w:p>
    <w:p w14:paraId="61023FCD">
      <w:pPr>
        <w:adjustRightInd w:val="0"/>
        <w:snapToGrid w:val="0"/>
        <w:spacing w:line="400" w:lineRule="exact"/>
        <w:ind w:firstLine="480" w:firstLineChars="200"/>
        <w:rPr>
          <w:rFonts w:hint="eastAsia" w:ascii="宋体" w:hAnsi="宋体" w:cs="宋体"/>
          <w:color w:val="auto"/>
          <w:sz w:val="24"/>
          <w:szCs w:val="24"/>
          <w:highlight w:val="none"/>
          <w:u w:val="single"/>
          <w:lang w:bidi="ar-SA"/>
        </w:rPr>
      </w:pPr>
      <w:r>
        <w:rPr>
          <w:rFonts w:hint="eastAsia" w:ascii="宋体" w:hAnsi="宋体" w:cs="宋体"/>
          <w:color w:val="auto"/>
          <w:sz w:val="24"/>
          <w:szCs w:val="24"/>
          <w:highlight w:val="none"/>
          <w:lang w:bidi="ar-SA"/>
        </w:rPr>
        <w:t>（2）履约地点</w:t>
      </w:r>
      <w:r>
        <w:rPr>
          <w:rFonts w:hint="eastAsia" w:ascii="宋体" w:hAnsi="宋体" w:cs="宋体"/>
          <w:bCs/>
          <w:color w:val="auto"/>
          <w:sz w:val="24"/>
          <w:szCs w:val="24"/>
          <w:highlight w:val="none"/>
          <w:lang w:bidi="ar-SA"/>
        </w:rPr>
        <w:t>：</w:t>
      </w:r>
      <w:r>
        <w:rPr>
          <w:rFonts w:hint="eastAsia" w:ascii="宋体" w:hAnsi="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u w:val="single"/>
          <w:lang w:val="en-US" w:eastAsia="zh-CN" w:bidi="ar-SA"/>
        </w:rPr>
        <w:t>临海市公安局“战训合一”培训基地</w:t>
      </w:r>
      <w:r>
        <w:rPr>
          <w:rFonts w:hint="eastAsia" w:ascii="宋体" w:hAnsi="宋体" w:eastAsia="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bidi="ar-SA"/>
        </w:rPr>
        <w:t xml:space="preserve">     </w:t>
      </w:r>
    </w:p>
    <w:p w14:paraId="2586330C">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（3）履约担保：</w:t>
      </w:r>
      <w:r>
        <w:rPr>
          <w:rFonts w:hint="eastAsia" w:ascii="宋体" w:hAnsi="宋体" w:cs="宋体"/>
          <w:color w:val="auto"/>
          <w:sz w:val="24"/>
          <w:szCs w:val="24"/>
          <w:highlight w:val="none"/>
          <w:lang w:bidi="ar-SA"/>
        </w:rPr>
        <w:t>是否收取履约保证金：</w:t>
      </w:r>
      <w:r>
        <w:rPr>
          <w:rFonts w:ascii="宋体" w:hAnsi="宋体" w:cs="宋体"/>
          <w:color w:val="auto"/>
          <w:sz w:val="24"/>
          <w:szCs w:val="24"/>
          <w:highlight w:val="none"/>
          <w:lang w:bidi="ar-SA"/>
        </w:rPr>
        <w:sym w:font="Wingdings" w:char="00FE"/>
      </w:r>
      <w:r>
        <w:rPr>
          <w:rFonts w:hint="eastAsia" w:ascii="宋体" w:hAnsi="宋体" w:cs="宋体"/>
          <w:color w:val="auto"/>
          <w:sz w:val="24"/>
          <w:szCs w:val="24"/>
          <w:highlight w:val="none"/>
          <w:lang w:bidi="ar-SA"/>
        </w:rPr>
        <w:t xml:space="preserve">是    </w:t>
      </w:r>
      <w:r>
        <w:rPr>
          <w:rFonts w:ascii="宋体" w:hAnsi="宋体" w:cs="宋体"/>
          <w:color w:val="auto"/>
          <w:sz w:val="24"/>
          <w:szCs w:val="24"/>
          <w:highlight w:val="none"/>
          <w:lang w:bidi="ar-SA"/>
        </w:rPr>
        <w:sym w:font="Wingdings" w:char="00A8"/>
      </w:r>
      <w:r>
        <w:rPr>
          <w:rFonts w:hint="eastAsia" w:ascii="宋体" w:hAnsi="宋体" w:cs="宋体"/>
          <w:color w:val="auto"/>
          <w:sz w:val="24"/>
          <w:szCs w:val="24"/>
          <w:highlight w:val="none"/>
          <w:lang w:bidi="ar-SA"/>
        </w:rPr>
        <w:t>否</w:t>
      </w:r>
    </w:p>
    <w:p w14:paraId="31826646">
      <w:pPr>
        <w:spacing w:line="42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 xml:space="preserve">  </w:t>
      </w:r>
      <w:r>
        <w:rPr>
          <w:rFonts w:hint="eastAsia" w:ascii="宋体" w:hAnsi="宋体" w:cs="宋体"/>
          <w:color w:val="auto"/>
          <w:sz w:val="24"/>
          <w:szCs w:val="24"/>
          <w:highlight w:val="none"/>
          <w:lang w:bidi="ar-SA"/>
        </w:rPr>
        <w:t xml:space="preserve">  收取履约保证金形式：网上银行转帐、电汇、汇票缴纳或采用银行、保险公司出具的保函形式提交。</w:t>
      </w:r>
    </w:p>
    <w:p w14:paraId="65C49C12">
      <w:pPr>
        <w:pStyle w:val="2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    收取履约保证金金额：</w:t>
      </w:r>
      <w:r>
        <w:rPr>
          <w:rFonts w:hint="eastAsia" w:ascii="宋体" w:hAnsi="宋体" w:eastAsia="宋体" w:cs="宋体"/>
          <w:bCs/>
          <w:color w:val="auto"/>
          <w:sz w:val="24"/>
          <w:szCs w:val="24"/>
          <w:highlight w:val="none"/>
          <w:u w:val="single"/>
          <w:lang w:bidi="ar-SA"/>
        </w:rPr>
        <w:t xml:space="preserve">  按中标价的1%收取       </w:t>
      </w:r>
    </w:p>
    <w:p w14:paraId="0D704468">
      <w:pPr>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 xml:space="preserve">    履约担保期限：</w:t>
      </w:r>
      <w:r>
        <w:rPr>
          <w:rFonts w:hint="eastAsia" w:ascii="宋体" w:hAnsi="宋体" w:cs="宋体"/>
          <w:bCs/>
          <w:color w:val="auto"/>
          <w:sz w:val="24"/>
          <w:szCs w:val="24"/>
          <w:highlight w:val="none"/>
          <w:u w:val="single"/>
          <w:lang w:bidi="ar-SA"/>
        </w:rPr>
        <w:t xml:space="preserve">  合同签订后至项目验收合格                             </w:t>
      </w:r>
    </w:p>
    <w:p w14:paraId="064A2220">
      <w:pPr>
        <w:adjustRightInd w:val="0"/>
        <w:snapToGrid w:val="0"/>
        <w:spacing w:line="400" w:lineRule="exact"/>
        <w:ind w:firstLine="480" w:firstLineChars="200"/>
        <w:rPr>
          <w:rFonts w:hint="eastAsia" w:ascii="宋体" w:hAnsi="宋体" w:cs="宋体"/>
          <w:bCs/>
          <w:color w:val="auto"/>
          <w:sz w:val="24"/>
          <w:szCs w:val="24"/>
          <w:highlight w:val="none"/>
          <w:lang w:bidi="ar-SA"/>
        </w:rPr>
      </w:pPr>
      <w:r>
        <w:rPr>
          <w:rFonts w:hint="eastAsia" w:ascii="宋体" w:hAnsi="宋体" w:cs="宋体"/>
          <w:bCs/>
          <w:color w:val="auto"/>
          <w:sz w:val="24"/>
          <w:szCs w:val="24"/>
          <w:highlight w:val="none"/>
          <w:lang w:bidi="ar-SA"/>
        </w:rPr>
        <w:t>（4）分期履行要求：</w:t>
      </w:r>
      <w:r>
        <w:rPr>
          <w:rFonts w:hint="eastAsia" w:ascii="宋体" w:hAnsi="宋体" w:cs="宋体"/>
          <w:bCs/>
          <w:color w:val="auto"/>
          <w:sz w:val="24"/>
          <w:szCs w:val="24"/>
          <w:highlight w:val="none"/>
          <w:u w:val="single"/>
          <w:lang w:bidi="ar-SA"/>
        </w:rPr>
        <w:t xml:space="preserve">       /                                                 </w:t>
      </w:r>
    </w:p>
    <w:p w14:paraId="37EE3763">
      <w:pPr>
        <w:adjustRightInd w:val="0"/>
        <w:snapToGrid w:val="0"/>
        <w:spacing w:line="400" w:lineRule="exact"/>
        <w:ind w:firstLine="480" w:firstLineChars="200"/>
        <w:rPr>
          <w:rFonts w:hint="eastAsia" w:ascii="宋体" w:hAnsi="宋体" w:cs="宋体"/>
          <w:color w:val="auto"/>
          <w:sz w:val="24"/>
          <w:szCs w:val="24"/>
          <w:highlight w:val="none"/>
          <w:u w:val="single"/>
          <w:lang w:bidi="ar-SA"/>
        </w:rPr>
      </w:pPr>
      <w:r>
        <w:rPr>
          <w:rFonts w:hint="eastAsia" w:ascii="宋体" w:hAnsi="宋体" w:cs="宋体"/>
          <w:bCs/>
          <w:color w:val="auto"/>
          <w:sz w:val="24"/>
          <w:szCs w:val="24"/>
          <w:highlight w:val="none"/>
          <w:lang w:bidi="ar-SA"/>
        </w:rPr>
        <w:t>（5）风险处置措施和替代方案：</w:t>
      </w:r>
      <w:r>
        <w:rPr>
          <w:rFonts w:hint="eastAsia" w:ascii="宋体" w:hAnsi="宋体" w:cs="宋体"/>
          <w:color w:val="auto"/>
          <w:sz w:val="24"/>
          <w:szCs w:val="24"/>
          <w:highlight w:val="none"/>
          <w:u w:val="single"/>
          <w:lang w:bidi="ar-SA"/>
        </w:rPr>
        <w:t xml:space="preserve">                /                                               </w:t>
      </w:r>
    </w:p>
    <w:p w14:paraId="6341E63F">
      <w:pPr>
        <w:numPr>
          <w:ilvl w:val="0"/>
          <w:numId w:val="19"/>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合同验收</w:t>
      </w:r>
    </w:p>
    <w:p w14:paraId="5436A242">
      <w:pPr>
        <w:numPr>
          <w:ilvl w:val="0"/>
          <w:numId w:val="20"/>
        </w:numPr>
        <w:adjustRightInd w:val="0"/>
        <w:snapToGrid w:val="0"/>
        <w:spacing w:line="400" w:lineRule="exact"/>
        <w:ind w:left="0"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验收组织方式：</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自行组织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委托第三方组织</w:t>
      </w:r>
    </w:p>
    <w:p w14:paraId="451EF0F5">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验收主体：</w:t>
      </w:r>
      <w:r>
        <w:rPr>
          <w:rFonts w:hint="eastAsia" w:ascii="宋体" w:hAnsi="宋体"/>
          <w:bCs/>
          <w:color w:val="auto"/>
          <w:sz w:val="24"/>
          <w:szCs w:val="24"/>
          <w:highlight w:val="none"/>
          <w:u w:val="single"/>
        </w:rPr>
        <w:t xml:space="preserve">                  </w:t>
      </w:r>
    </w:p>
    <w:p w14:paraId="3B87916E">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是否邀请本项目的其他供应商参加验收：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13C638BC">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是否邀请专家参加验收：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670CBD23">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是否邀请服务对象参加验收：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5D2AC51A">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是否邀请第三方检测机构参加验收：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4913D95D">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是否进行抽查检测：</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是，抽查比例：</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51D7AAA8">
      <w:pPr>
        <w:adjustRightInd w:val="0"/>
        <w:snapToGrid w:val="0"/>
        <w:spacing w:line="400" w:lineRule="exact"/>
        <w:ind w:firstLine="960" w:firstLineChars="400"/>
        <w:rPr>
          <w:rFonts w:hint="eastAsia" w:ascii="宋体" w:hAnsi="宋体"/>
          <w:bCs/>
          <w:color w:val="auto"/>
          <w:sz w:val="24"/>
          <w:szCs w:val="24"/>
          <w:highlight w:val="none"/>
          <w:u w:val="single"/>
        </w:rPr>
      </w:pPr>
      <w:r>
        <w:rPr>
          <w:rFonts w:hint="eastAsia" w:ascii="宋体" w:hAnsi="宋体"/>
          <w:bCs/>
          <w:color w:val="auto"/>
          <w:sz w:val="24"/>
          <w:szCs w:val="24"/>
          <w:highlight w:val="none"/>
        </w:rPr>
        <w:t>是否存在破坏性检测：</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是，</w:t>
      </w:r>
      <w:r>
        <w:rPr>
          <w:rFonts w:hint="eastAsia" w:ascii="宋体" w:hAnsi="宋体"/>
          <w:bCs/>
          <w:color w:val="auto"/>
          <w:sz w:val="24"/>
          <w:szCs w:val="24"/>
          <w:highlight w:val="none"/>
          <w:u w:val="single"/>
        </w:rPr>
        <w:t>（应明确对被破坏的检测产品的处理方式）</w:t>
      </w:r>
    </w:p>
    <w:p w14:paraId="45FB4C0F">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0FA5D12A">
      <w:pPr>
        <w:adjustRightInd w:val="0"/>
        <w:snapToGrid w:val="0"/>
        <w:spacing w:line="400" w:lineRule="exact"/>
        <w:ind w:firstLine="960" w:firstLineChars="400"/>
        <w:rPr>
          <w:rFonts w:hint="eastAsia" w:ascii="宋体" w:hAnsi="宋体"/>
          <w:bCs/>
          <w:color w:val="auto"/>
          <w:sz w:val="24"/>
          <w:szCs w:val="24"/>
          <w:highlight w:val="none"/>
          <w:u w:val="single"/>
        </w:rPr>
      </w:pPr>
      <w:r>
        <w:rPr>
          <w:rFonts w:hint="eastAsia" w:ascii="宋体" w:hAnsi="宋体"/>
          <w:bCs/>
          <w:color w:val="auto"/>
          <w:sz w:val="24"/>
          <w:szCs w:val="24"/>
          <w:highlight w:val="none"/>
        </w:rPr>
        <w:t>验收组织的其他事项：</w:t>
      </w:r>
      <w:r>
        <w:rPr>
          <w:rFonts w:hint="eastAsia" w:ascii="宋体" w:hAnsi="宋体"/>
          <w:bCs/>
          <w:color w:val="auto"/>
          <w:sz w:val="24"/>
          <w:szCs w:val="24"/>
          <w:highlight w:val="none"/>
          <w:u w:val="single"/>
        </w:rPr>
        <w:t xml:space="preserve">                </w:t>
      </w:r>
    </w:p>
    <w:p w14:paraId="798C13AE">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（2）履约验收时间：</w:t>
      </w:r>
      <w:r>
        <w:rPr>
          <w:rFonts w:hint="eastAsia" w:ascii="宋体" w:hAnsi="宋体"/>
          <w:bCs/>
          <w:color w:val="auto"/>
          <w:sz w:val="24"/>
          <w:szCs w:val="24"/>
          <w:highlight w:val="none"/>
          <w:u w:val="single"/>
        </w:rPr>
        <w:t xml:space="preserve">（计划于何时验收/供应商提出验收申请之日起   日内组织验收） </w:t>
      </w:r>
    </w:p>
    <w:p w14:paraId="30E1A3E0">
      <w:pPr>
        <w:adjustRightInd w:val="0"/>
        <w:snapToGrid w:val="0"/>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（3）履约验收方式：</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一次性验收         </w:t>
      </w:r>
    </w:p>
    <w:p w14:paraId="05F6F328">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分期/分项验收：</w:t>
      </w:r>
      <w:r>
        <w:rPr>
          <w:rFonts w:hint="eastAsia" w:ascii="宋体" w:hAnsi="宋体"/>
          <w:bCs/>
          <w:color w:val="auto"/>
          <w:sz w:val="24"/>
          <w:szCs w:val="24"/>
          <w:highlight w:val="none"/>
          <w:u w:val="single"/>
        </w:rPr>
        <w:t xml:space="preserve"> （应明确分期</w:t>
      </w:r>
      <w:r>
        <w:rPr>
          <w:rFonts w:hint="eastAsia" w:ascii="宋体" w:hAnsi="宋体"/>
          <w:bCs/>
          <w:color w:val="auto"/>
          <w:sz w:val="24"/>
          <w:szCs w:val="24"/>
          <w:highlight w:val="none"/>
          <w:u w:val="single"/>
          <w:lang w:val="en" w:eastAsia="en"/>
        </w:rPr>
        <w:t>/分项验收的工作安排</w:t>
      </w:r>
      <w:r>
        <w:rPr>
          <w:rFonts w:hint="eastAsia" w:ascii="宋体" w:hAnsi="宋体"/>
          <w:bCs/>
          <w:color w:val="auto"/>
          <w:sz w:val="24"/>
          <w:szCs w:val="24"/>
          <w:highlight w:val="none"/>
          <w:u w:val="single"/>
        </w:rPr>
        <w:t xml:space="preserve">）  </w:t>
      </w:r>
    </w:p>
    <w:p w14:paraId="7D705745">
      <w:pPr>
        <w:adjustRightInd w:val="0"/>
        <w:snapToGrid w:val="0"/>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（4）履约验收程序：</w:t>
      </w:r>
      <w:r>
        <w:rPr>
          <w:rFonts w:hint="eastAsia" w:ascii="宋体" w:hAnsi="宋体"/>
          <w:bCs/>
          <w:color w:val="auto"/>
          <w:sz w:val="24"/>
          <w:szCs w:val="24"/>
          <w:highlight w:val="none"/>
          <w:u w:val="single"/>
        </w:rPr>
        <w:t xml:space="preserve">                                         </w:t>
      </w:r>
    </w:p>
    <w:p w14:paraId="2D876583">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（5）履约验收的内容：</w:t>
      </w:r>
      <w:r>
        <w:rPr>
          <w:rFonts w:hint="eastAsia" w:ascii="宋体" w:hAnsi="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182A7D6B">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（6）履约验收标准：</w:t>
      </w:r>
      <w:r>
        <w:rPr>
          <w:rFonts w:hint="eastAsia" w:ascii="宋体" w:hAnsi="宋体"/>
          <w:bCs/>
          <w:color w:val="auto"/>
          <w:sz w:val="24"/>
          <w:szCs w:val="24"/>
          <w:highlight w:val="none"/>
          <w:u w:val="single"/>
        </w:rPr>
        <w:t xml:space="preserve">                                         </w:t>
      </w:r>
    </w:p>
    <w:p w14:paraId="5EB50052">
      <w:pPr>
        <w:pStyle w:val="27"/>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（7）是否以采购活动中供应商提供的样品作为参考：</w:t>
      </w:r>
      <w:r>
        <w:rPr>
          <w:rFonts w:ascii="宋体" w:hAnsi="宋体" w:eastAsia="宋体" w:cs="宋体"/>
          <w:color w:val="auto"/>
          <w:sz w:val="24"/>
          <w:szCs w:val="24"/>
          <w:highlight w:val="none"/>
          <w:lang w:bidi="ar-SA"/>
        </w:rPr>
        <w:sym w:font="Wingdings" w:char="00A8"/>
      </w:r>
      <w:r>
        <w:rPr>
          <w:rFonts w:hint="eastAsia" w:ascii="宋体" w:hAnsi="宋体" w:eastAsia="宋体" w:cs="宋体"/>
          <w:bCs/>
          <w:color w:val="auto"/>
          <w:sz w:val="24"/>
          <w:szCs w:val="24"/>
          <w:highlight w:val="none"/>
          <w:lang w:bidi="ar-SA"/>
        </w:rPr>
        <w:t xml:space="preserve">是  </w:t>
      </w:r>
      <w:r>
        <w:rPr>
          <w:rFonts w:ascii="宋体" w:hAnsi="宋体" w:eastAsia="宋体" w:cs="宋体"/>
          <w:color w:val="auto"/>
          <w:sz w:val="24"/>
          <w:szCs w:val="24"/>
          <w:highlight w:val="none"/>
          <w:lang w:bidi="ar-SA"/>
        </w:rPr>
        <w:sym w:font="Wingdings" w:char="00FE"/>
      </w:r>
      <w:r>
        <w:rPr>
          <w:rFonts w:hint="eastAsia" w:ascii="宋体" w:hAnsi="宋体" w:eastAsia="宋体" w:cs="宋体"/>
          <w:bCs/>
          <w:color w:val="auto"/>
          <w:sz w:val="24"/>
          <w:szCs w:val="24"/>
          <w:highlight w:val="none"/>
          <w:lang w:bidi="ar-SA"/>
        </w:rPr>
        <w:t>否</w:t>
      </w:r>
    </w:p>
    <w:p w14:paraId="4DC7D70D">
      <w:pPr>
        <w:adjustRightInd w:val="0"/>
        <w:snapToGrid w:val="0"/>
        <w:spacing w:line="400" w:lineRule="exact"/>
        <w:ind w:firstLine="480" w:firstLineChars="200"/>
        <w:rPr>
          <w:rFonts w:hint="eastAsia" w:ascii="宋体" w:hAnsi="宋体" w:cs="宋体"/>
          <w:bCs/>
          <w:color w:val="auto"/>
          <w:sz w:val="24"/>
          <w:szCs w:val="24"/>
          <w:highlight w:val="none"/>
          <w:u w:val="single"/>
          <w:lang w:bidi="ar-SA"/>
        </w:rPr>
      </w:pPr>
      <w:r>
        <w:rPr>
          <w:rFonts w:hint="eastAsia" w:ascii="宋体" w:hAnsi="宋体" w:cs="宋体"/>
          <w:bCs/>
          <w:color w:val="auto"/>
          <w:sz w:val="24"/>
          <w:szCs w:val="24"/>
          <w:highlight w:val="none"/>
          <w:lang w:bidi="ar-SA"/>
        </w:rPr>
        <w:t>（8）履约验收其他事项：</w:t>
      </w:r>
      <w:r>
        <w:rPr>
          <w:rFonts w:hint="eastAsia" w:ascii="宋体" w:hAnsi="宋体" w:cs="宋体"/>
          <w:bCs/>
          <w:color w:val="auto"/>
          <w:sz w:val="24"/>
          <w:szCs w:val="24"/>
          <w:highlight w:val="none"/>
          <w:u w:val="single"/>
          <w:lang w:val="en-US" w:eastAsia="zh-CN" w:bidi="ar-SA"/>
        </w:rPr>
        <w:t>乙方负责</w:t>
      </w:r>
      <w:r>
        <w:rPr>
          <w:rFonts w:hint="eastAsia" w:ascii="宋体" w:hAnsi="宋体" w:cs="宋体"/>
          <w:bCs/>
          <w:color w:val="auto"/>
          <w:sz w:val="24"/>
          <w:szCs w:val="24"/>
          <w:highlight w:val="none"/>
          <w:u w:val="single"/>
          <w:lang w:bidi="ar-SA"/>
        </w:rPr>
        <w:t>验收</w:t>
      </w:r>
      <w:r>
        <w:rPr>
          <w:rFonts w:hint="eastAsia" w:ascii="宋体" w:hAnsi="宋体" w:cs="宋体"/>
          <w:bCs/>
          <w:color w:val="auto"/>
          <w:sz w:val="24"/>
          <w:szCs w:val="24"/>
          <w:highlight w:val="none"/>
          <w:u w:val="single"/>
          <w:lang w:val="en-US" w:eastAsia="zh-CN" w:bidi="ar-SA"/>
        </w:rPr>
        <w:t>工作</w:t>
      </w:r>
      <w:r>
        <w:rPr>
          <w:rFonts w:hint="eastAsia" w:ascii="宋体" w:hAnsi="宋体" w:cs="宋体"/>
          <w:bCs/>
          <w:color w:val="auto"/>
          <w:sz w:val="24"/>
          <w:szCs w:val="24"/>
          <w:highlight w:val="none"/>
          <w:u w:val="single"/>
          <w:lang w:bidi="ar-SA"/>
        </w:rPr>
        <w:t>（包括负责通过相关部门的整体验收，资料整理交接）</w:t>
      </w:r>
      <w:r>
        <w:rPr>
          <w:rFonts w:hint="eastAsia" w:ascii="宋体" w:hAnsi="宋体" w:cs="宋体"/>
          <w:bCs/>
          <w:color w:val="auto"/>
          <w:sz w:val="24"/>
          <w:szCs w:val="24"/>
          <w:highlight w:val="none"/>
          <w:u w:val="single"/>
          <w:lang w:eastAsia="zh-CN" w:bidi="ar-SA"/>
        </w:rPr>
        <w:t>。</w:t>
      </w:r>
      <w:r>
        <w:rPr>
          <w:rFonts w:hint="eastAsia" w:ascii="宋体" w:hAnsi="宋体" w:cs="宋体"/>
          <w:bCs/>
          <w:color w:val="auto"/>
          <w:sz w:val="24"/>
          <w:szCs w:val="24"/>
          <w:highlight w:val="none"/>
          <w:u w:val="single"/>
          <w:lang w:bidi="ar-SA"/>
        </w:rPr>
        <w:t xml:space="preserve">         </w:t>
      </w:r>
    </w:p>
    <w:p w14:paraId="5B832BD0">
      <w:pPr>
        <w:numPr>
          <w:ilvl w:val="0"/>
          <w:numId w:val="19"/>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组成合同的文件</w:t>
      </w:r>
    </w:p>
    <w:p w14:paraId="3050A866">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本协议书与下列文件一起构成合同文件，如下述文件之间有任何抵触、矛盾或歧义，应按以下顺序解释：</w:t>
      </w:r>
    </w:p>
    <w:p w14:paraId="77702129">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（1）政府采购合同协议书及其变更、补充协议</w:t>
      </w:r>
    </w:p>
    <w:p w14:paraId="709F9D03">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（2）政府采购合同专用条款</w:t>
      </w:r>
    </w:p>
    <w:p w14:paraId="687A3F14">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（3）政府采购合同通用条款</w:t>
      </w:r>
    </w:p>
    <w:p w14:paraId="63E478A5">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（4）中标（成交）通知书</w:t>
      </w:r>
    </w:p>
    <w:p w14:paraId="62877F83">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（5）投标（响应）文件</w:t>
      </w:r>
    </w:p>
    <w:p w14:paraId="76B7564F">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（6）采购文件</w:t>
      </w:r>
    </w:p>
    <w:p w14:paraId="05A8B7E8">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（7）有关技术文件，图纸</w:t>
      </w:r>
    </w:p>
    <w:p w14:paraId="17BA09CA">
      <w:pPr>
        <w:pStyle w:val="27"/>
        <w:rPr>
          <w:rFonts w:hint="eastAsia" w:ascii="宋体" w:hAnsi="宋体" w:eastAsia="宋体" w:cs="宋体"/>
          <w:color w:val="auto"/>
          <w:kern w:val="2"/>
          <w:sz w:val="24"/>
          <w:szCs w:val="24"/>
          <w:highlight w:val="none"/>
          <w:lang w:bidi="ar-SA"/>
        </w:rPr>
      </w:pPr>
      <w:r>
        <w:rPr>
          <w:rFonts w:hint="eastAsia" w:ascii="宋体" w:hAnsi="宋体" w:eastAsia="宋体" w:cs="宋体"/>
          <w:color w:val="auto"/>
          <w:sz w:val="24"/>
          <w:szCs w:val="24"/>
          <w:highlight w:val="none"/>
          <w:lang w:bidi="ar-SA"/>
        </w:rPr>
        <w:t>（8）</w:t>
      </w:r>
      <w:r>
        <w:rPr>
          <w:rFonts w:hint="eastAsia" w:ascii="宋体" w:hAnsi="宋体" w:eastAsia="宋体" w:cs="宋体"/>
          <w:color w:val="auto"/>
          <w:kern w:val="2"/>
          <w:sz w:val="24"/>
          <w:szCs w:val="24"/>
          <w:highlight w:val="none"/>
          <w:lang w:bidi="ar-SA"/>
        </w:rPr>
        <w:t>国家法律、行政法规和规章制度规定或合同约定的作为合同组成部分的其他文件</w:t>
      </w:r>
    </w:p>
    <w:p w14:paraId="6A845B88">
      <w:pPr>
        <w:numPr>
          <w:ilvl w:val="0"/>
          <w:numId w:val="19"/>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合同生效</w:t>
      </w:r>
    </w:p>
    <w:p w14:paraId="64AC3A0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p>
    <w:p w14:paraId="5B97D564">
      <w:pPr>
        <w:numPr>
          <w:ilvl w:val="0"/>
          <w:numId w:val="19"/>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合同份数</w:t>
      </w:r>
    </w:p>
    <w:p w14:paraId="16FE50F3">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u w:val="single"/>
        </w:rPr>
        <w:t xml:space="preserve">  陆  </w:t>
      </w:r>
      <w:r>
        <w:rPr>
          <w:rFonts w:hint="eastAsia" w:ascii="宋体" w:hAnsi="宋体"/>
          <w:color w:val="auto"/>
          <w:sz w:val="24"/>
          <w:szCs w:val="24"/>
          <w:highlight w:val="none"/>
        </w:rPr>
        <w:t>份，甲方执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份，乙方执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val="en-US" w:eastAsia="zh-CN"/>
        </w:rPr>
        <w:t>代理机构</w:t>
      </w:r>
      <w:r>
        <w:rPr>
          <w:rFonts w:hint="eastAsia" w:ascii="宋体" w:hAnsi="宋体"/>
          <w:color w:val="auto"/>
          <w:sz w:val="24"/>
          <w:szCs w:val="24"/>
          <w:highlight w:val="none"/>
        </w:rPr>
        <w:t>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r>
        <w:rPr>
          <w:rFonts w:hint="eastAsia" w:ascii="宋体" w:hAnsi="宋体"/>
          <w:color w:val="auto"/>
          <w:sz w:val="24"/>
          <w:szCs w:val="24"/>
          <w:highlight w:val="none"/>
        </w:rPr>
        <w:t>均具有同等法律效力。</w:t>
      </w:r>
    </w:p>
    <w:p w14:paraId="5AAAB7F7">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6EEEC277">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合同订立地点：临海市</w:t>
      </w:r>
      <w:r>
        <w:rPr>
          <w:rFonts w:hint="eastAsia" w:ascii="宋体" w:hAnsi="宋体"/>
          <w:color w:val="auto"/>
          <w:sz w:val="24"/>
          <w:szCs w:val="24"/>
          <w:highlight w:val="none"/>
          <w:u w:val="single"/>
        </w:rPr>
        <w:t xml:space="preserve">                           </w:t>
      </w:r>
    </w:p>
    <w:p w14:paraId="5C9AB9C5">
      <w:pPr>
        <w:adjustRightInd w:val="0"/>
        <w:snapToGrid w:val="0"/>
        <w:spacing w:line="400" w:lineRule="exact"/>
        <w:ind w:firstLine="480" w:firstLineChars="200"/>
        <w:rPr>
          <w:color w:val="auto"/>
          <w:sz w:val="24"/>
          <w:szCs w:val="24"/>
          <w:highlight w:val="none"/>
        </w:rPr>
      </w:pPr>
      <w:r>
        <w:rPr>
          <w:rFonts w:hint="eastAsia" w:ascii="宋体" w:hAnsi="宋体"/>
          <w:color w:val="auto"/>
          <w:sz w:val="24"/>
          <w:szCs w:val="24"/>
          <w:highlight w:val="none"/>
        </w:rPr>
        <w:t>附件：具体标的及其技术要求和商务要求等。</w:t>
      </w:r>
    </w:p>
    <w:p w14:paraId="74D8D6BD">
      <w:pPr>
        <w:pStyle w:val="28"/>
        <w:spacing w:line="400" w:lineRule="exact"/>
        <w:rPr>
          <w:color w:val="auto"/>
          <w:sz w:val="24"/>
          <w:szCs w:val="24"/>
          <w:highlight w:val="none"/>
        </w:rPr>
      </w:pPr>
    </w:p>
    <w:p w14:paraId="059F61E7">
      <w:pPr>
        <w:pStyle w:val="3"/>
        <w:spacing w:line="400" w:lineRule="exact"/>
        <w:rPr>
          <w:rFonts w:hint="eastAsia" w:ascii="宋体" w:hAnsi="宋体"/>
          <w:b w:val="0"/>
          <w:bCs w:val="0"/>
          <w:color w:val="auto"/>
          <w:sz w:val="24"/>
          <w:szCs w:val="24"/>
          <w:highlight w:val="none"/>
        </w:rPr>
      </w:pPr>
      <w:r>
        <w:rPr>
          <w:color w:val="auto"/>
          <w:sz w:val="24"/>
          <w:szCs w:val="24"/>
          <w:highlight w:val="none"/>
          <w:lang w:val="en" w:eastAsia="en"/>
        </w:rPr>
        <w:t xml:space="preserve">   </w:t>
      </w:r>
    </w:p>
    <w:p w14:paraId="3DBB92D5">
      <w:pPr>
        <w:rPr>
          <w:rFonts w:hint="eastAsia"/>
          <w:color w:val="auto"/>
          <w:sz w:val="24"/>
          <w:szCs w:val="24"/>
          <w:highlight w:val="none"/>
        </w:rPr>
      </w:pPr>
      <w:r>
        <w:rPr>
          <w:rFonts w:hint="eastAsia"/>
          <w:color w:val="auto"/>
          <w:sz w:val="24"/>
          <w:szCs w:val="24"/>
          <w:highlight w:val="none"/>
        </w:rPr>
        <w:br w:type="page"/>
      </w:r>
    </w:p>
    <w:tbl>
      <w:tblPr>
        <w:tblStyle w:val="19"/>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68"/>
        <w:gridCol w:w="2493"/>
        <w:gridCol w:w="2195"/>
        <w:gridCol w:w="2360"/>
      </w:tblGrid>
      <w:tr w14:paraId="4C0846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4505" w:type="dxa"/>
            <w:gridSpan w:val="2"/>
            <w:tcBorders>
              <w:bottom w:val="single" w:color="auto" w:sz="2" w:space="0"/>
              <w:right w:val="single" w:color="auto" w:sz="2" w:space="0"/>
            </w:tcBorders>
            <w:noWrap w:val="0"/>
            <w:vAlign w:val="center"/>
          </w:tcPr>
          <w:p w14:paraId="5CA3D2DC">
            <w:pPr>
              <w:adjustRightInd w:val="0"/>
              <w:snapToGrid w:val="0"/>
              <w:spacing w:line="300" w:lineRule="exact"/>
              <w:jc w:val="center"/>
              <w:rPr>
                <w:color w:val="auto"/>
                <w:sz w:val="24"/>
                <w:szCs w:val="24"/>
                <w:highlight w:val="none"/>
              </w:rPr>
            </w:pPr>
            <w:r>
              <w:rPr>
                <w:color w:val="auto"/>
                <w:sz w:val="24"/>
                <w:szCs w:val="24"/>
                <w:highlight w:val="none"/>
              </w:rPr>
              <w:t>甲方</w:t>
            </w:r>
            <w:r>
              <w:rPr>
                <w:rFonts w:hint="eastAsia"/>
                <w:color w:val="auto"/>
                <w:sz w:val="24"/>
                <w:szCs w:val="24"/>
                <w:highlight w:val="none"/>
              </w:rPr>
              <w:t>（采购人</w:t>
            </w:r>
            <w:r>
              <w:rPr>
                <w:rFonts w:hint="eastAsia" w:ascii="宋体" w:hAnsi="宋体"/>
                <w:color w:val="auto"/>
                <w:sz w:val="24"/>
                <w:szCs w:val="24"/>
                <w:highlight w:val="none"/>
              </w:rPr>
              <w:t>、受采购人委托签订合同的单位或</w:t>
            </w:r>
            <w:r>
              <w:rPr>
                <w:rFonts w:hint="eastAsia"/>
                <w:color w:val="auto"/>
                <w:sz w:val="24"/>
                <w:szCs w:val="24"/>
                <w:highlight w:val="none"/>
              </w:rPr>
              <w:t>采购文件约定的合同甲方）</w:t>
            </w:r>
          </w:p>
        </w:tc>
        <w:tc>
          <w:tcPr>
            <w:tcW w:w="4309" w:type="dxa"/>
            <w:gridSpan w:val="2"/>
            <w:tcBorders>
              <w:left w:val="single" w:color="auto" w:sz="2" w:space="0"/>
              <w:bottom w:val="single" w:color="auto" w:sz="2" w:space="0"/>
            </w:tcBorders>
            <w:noWrap w:val="0"/>
            <w:vAlign w:val="center"/>
          </w:tcPr>
          <w:p w14:paraId="663EC5D5">
            <w:pPr>
              <w:adjustRightInd w:val="0"/>
              <w:snapToGrid w:val="0"/>
              <w:spacing w:line="300" w:lineRule="exact"/>
              <w:jc w:val="center"/>
              <w:rPr>
                <w:color w:val="auto"/>
                <w:sz w:val="24"/>
                <w:szCs w:val="24"/>
                <w:highlight w:val="none"/>
              </w:rPr>
            </w:pPr>
            <w:r>
              <w:rPr>
                <w:color w:val="auto"/>
                <w:sz w:val="24"/>
                <w:szCs w:val="24"/>
                <w:highlight w:val="none"/>
              </w:rPr>
              <w:t>乙方</w:t>
            </w:r>
            <w:r>
              <w:rPr>
                <w:rFonts w:hint="eastAsia"/>
                <w:color w:val="auto"/>
                <w:sz w:val="24"/>
                <w:szCs w:val="24"/>
                <w:highlight w:val="none"/>
              </w:rPr>
              <w:t>（供应商）</w:t>
            </w:r>
          </w:p>
        </w:tc>
      </w:tr>
      <w:tr w14:paraId="357B0D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46" w:type="dxa"/>
            <w:tcBorders>
              <w:top w:val="single" w:color="auto" w:sz="2" w:space="0"/>
              <w:bottom w:val="single" w:color="auto" w:sz="2" w:space="0"/>
              <w:right w:val="single" w:color="auto" w:sz="2" w:space="0"/>
            </w:tcBorders>
            <w:noWrap w:val="0"/>
            <w:vAlign w:val="center"/>
          </w:tcPr>
          <w:p w14:paraId="7D526D7E">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（公章或合同章）</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B77C619">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494F5372">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（公章或合同章）</w:t>
            </w:r>
          </w:p>
        </w:tc>
        <w:tc>
          <w:tcPr>
            <w:tcW w:w="2232" w:type="dxa"/>
            <w:tcBorders>
              <w:top w:val="single" w:color="auto" w:sz="2" w:space="0"/>
              <w:left w:val="single" w:color="auto" w:sz="2" w:space="0"/>
              <w:bottom w:val="single" w:color="auto" w:sz="2" w:space="0"/>
            </w:tcBorders>
            <w:noWrap w:val="0"/>
            <w:vAlign w:val="center"/>
          </w:tcPr>
          <w:p w14:paraId="29C38E65">
            <w:pPr>
              <w:adjustRightInd w:val="0"/>
              <w:snapToGrid w:val="0"/>
              <w:spacing w:line="300" w:lineRule="exact"/>
              <w:jc w:val="center"/>
              <w:rPr>
                <w:color w:val="auto"/>
                <w:spacing w:val="20"/>
                <w:sz w:val="24"/>
                <w:szCs w:val="24"/>
                <w:highlight w:val="none"/>
              </w:rPr>
            </w:pPr>
          </w:p>
        </w:tc>
      </w:tr>
      <w:tr w14:paraId="6E7C0E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46" w:type="dxa"/>
            <w:vMerge w:val="restart"/>
            <w:tcBorders>
              <w:top w:val="single" w:color="auto" w:sz="2" w:space="0"/>
              <w:right w:val="single" w:color="auto" w:sz="2" w:space="0"/>
            </w:tcBorders>
            <w:noWrap w:val="0"/>
            <w:vAlign w:val="center"/>
          </w:tcPr>
          <w:p w14:paraId="10B7D584">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0A6177DE">
            <w:pPr>
              <w:adjustRightInd w:val="0"/>
              <w:snapToGrid w:val="0"/>
              <w:spacing w:line="300" w:lineRule="exact"/>
              <w:ind w:firstLine="115" w:firstLineChars="48"/>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2359" w:type="dxa"/>
            <w:vMerge w:val="restart"/>
            <w:tcBorders>
              <w:top w:val="single" w:color="auto" w:sz="2" w:space="0"/>
              <w:left w:val="single" w:color="auto" w:sz="2" w:space="0"/>
              <w:right w:val="single" w:color="auto" w:sz="2" w:space="0"/>
            </w:tcBorders>
            <w:noWrap w:val="0"/>
            <w:vAlign w:val="center"/>
          </w:tcPr>
          <w:p w14:paraId="74627E03">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right w:val="single" w:color="auto" w:sz="2" w:space="0"/>
            </w:tcBorders>
            <w:noWrap w:val="0"/>
            <w:vAlign w:val="center"/>
          </w:tcPr>
          <w:p w14:paraId="10EB1B2E">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2E497F00">
            <w:pPr>
              <w:adjustRightInd w:val="0"/>
              <w:snapToGrid w:val="0"/>
              <w:spacing w:line="300" w:lineRule="exact"/>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2232" w:type="dxa"/>
            <w:tcBorders>
              <w:top w:val="single" w:color="auto" w:sz="2" w:space="0"/>
              <w:left w:val="single" w:color="auto" w:sz="2" w:space="0"/>
              <w:bottom w:val="single" w:color="auto" w:sz="2" w:space="0"/>
            </w:tcBorders>
            <w:noWrap w:val="0"/>
            <w:vAlign w:val="center"/>
          </w:tcPr>
          <w:p w14:paraId="600959E7">
            <w:pPr>
              <w:adjustRightInd w:val="0"/>
              <w:snapToGrid w:val="0"/>
              <w:spacing w:line="300" w:lineRule="exact"/>
              <w:jc w:val="center"/>
              <w:rPr>
                <w:color w:val="auto"/>
                <w:sz w:val="24"/>
                <w:szCs w:val="24"/>
                <w:highlight w:val="none"/>
              </w:rPr>
            </w:pPr>
          </w:p>
        </w:tc>
      </w:tr>
      <w:tr w14:paraId="32DC0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vMerge w:val="continue"/>
            <w:tcBorders>
              <w:bottom w:val="single" w:color="auto" w:sz="2" w:space="0"/>
              <w:right w:val="single" w:color="auto" w:sz="2" w:space="0"/>
            </w:tcBorders>
            <w:noWrap w:val="0"/>
            <w:vAlign w:val="center"/>
          </w:tcPr>
          <w:p w14:paraId="64BDDDB4"/>
        </w:tc>
        <w:tc>
          <w:tcPr>
            <w:tcW w:w="2359" w:type="dxa"/>
            <w:vMerge w:val="continue"/>
            <w:tcBorders>
              <w:left w:val="single" w:color="auto" w:sz="2" w:space="0"/>
              <w:bottom w:val="single" w:color="auto" w:sz="2" w:space="0"/>
              <w:right w:val="single" w:color="auto" w:sz="2" w:space="0"/>
            </w:tcBorders>
            <w:noWrap w:val="0"/>
            <w:vAlign w:val="center"/>
          </w:tcPr>
          <w:p w14:paraId="5D5F7AB3"/>
        </w:tc>
        <w:tc>
          <w:tcPr>
            <w:tcW w:w="2077" w:type="dxa"/>
            <w:tcBorders>
              <w:top w:val="single" w:color="auto" w:sz="2" w:space="0"/>
              <w:left w:val="single" w:color="auto" w:sz="2" w:space="0"/>
              <w:bottom w:val="single" w:color="auto" w:sz="2" w:space="0"/>
              <w:right w:val="single" w:color="auto" w:sz="2" w:space="0"/>
            </w:tcBorders>
            <w:noWrap w:val="0"/>
            <w:vAlign w:val="center"/>
          </w:tcPr>
          <w:p w14:paraId="3C7E56A0">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拥有者性别</w:t>
            </w:r>
          </w:p>
        </w:tc>
        <w:tc>
          <w:tcPr>
            <w:tcW w:w="2232" w:type="dxa"/>
            <w:tcBorders>
              <w:top w:val="single" w:color="auto" w:sz="2" w:space="0"/>
              <w:left w:val="single" w:color="auto" w:sz="2" w:space="0"/>
              <w:bottom w:val="single" w:color="auto" w:sz="2" w:space="0"/>
            </w:tcBorders>
            <w:noWrap w:val="0"/>
            <w:vAlign w:val="center"/>
          </w:tcPr>
          <w:p w14:paraId="6AE3DE94">
            <w:pPr>
              <w:adjustRightInd w:val="0"/>
              <w:snapToGrid w:val="0"/>
              <w:spacing w:line="300" w:lineRule="exact"/>
              <w:jc w:val="center"/>
              <w:rPr>
                <w:color w:val="auto"/>
                <w:spacing w:val="20"/>
                <w:sz w:val="24"/>
                <w:szCs w:val="24"/>
                <w:highlight w:val="none"/>
              </w:rPr>
            </w:pPr>
          </w:p>
        </w:tc>
      </w:tr>
      <w:tr w14:paraId="24F035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722F14DF">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住  所</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60D2D5F6">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48BE337A">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住  所</w:t>
            </w:r>
          </w:p>
        </w:tc>
        <w:tc>
          <w:tcPr>
            <w:tcW w:w="2232" w:type="dxa"/>
            <w:tcBorders>
              <w:top w:val="single" w:color="auto" w:sz="2" w:space="0"/>
              <w:left w:val="single" w:color="auto" w:sz="2" w:space="0"/>
              <w:bottom w:val="single" w:color="auto" w:sz="2" w:space="0"/>
            </w:tcBorders>
            <w:noWrap w:val="0"/>
            <w:vAlign w:val="center"/>
          </w:tcPr>
          <w:p w14:paraId="3E345789">
            <w:pPr>
              <w:adjustRightInd w:val="0"/>
              <w:snapToGrid w:val="0"/>
              <w:spacing w:line="300" w:lineRule="exact"/>
              <w:jc w:val="center"/>
              <w:rPr>
                <w:color w:val="auto"/>
                <w:spacing w:val="20"/>
                <w:sz w:val="24"/>
                <w:szCs w:val="24"/>
                <w:highlight w:val="none"/>
              </w:rPr>
            </w:pPr>
          </w:p>
        </w:tc>
      </w:tr>
      <w:tr w14:paraId="51C261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8D0A392">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1A24DEA0">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34CF43DD">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2232" w:type="dxa"/>
            <w:tcBorders>
              <w:top w:val="single" w:color="auto" w:sz="2" w:space="0"/>
              <w:left w:val="single" w:color="auto" w:sz="2" w:space="0"/>
              <w:bottom w:val="single" w:color="auto" w:sz="2" w:space="0"/>
            </w:tcBorders>
            <w:noWrap w:val="0"/>
            <w:vAlign w:val="center"/>
          </w:tcPr>
          <w:p w14:paraId="4ECF5B98">
            <w:pPr>
              <w:adjustRightInd w:val="0"/>
              <w:snapToGrid w:val="0"/>
              <w:spacing w:line="300" w:lineRule="exact"/>
              <w:jc w:val="center"/>
              <w:rPr>
                <w:color w:val="auto"/>
                <w:spacing w:val="20"/>
                <w:sz w:val="24"/>
                <w:szCs w:val="24"/>
                <w:highlight w:val="none"/>
              </w:rPr>
            </w:pPr>
          </w:p>
        </w:tc>
      </w:tr>
      <w:tr w14:paraId="78A89E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0D8C75B7">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2C4DA6DD">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48D51149">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2232" w:type="dxa"/>
            <w:tcBorders>
              <w:top w:val="single" w:color="auto" w:sz="2" w:space="0"/>
              <w:left w:val="single" w:color="auto" w:sz="2" w:space="0"/>
              <w:bottom w:val="single" w:color="auto" w:sz="2" w:space="0"/>
            </w:tcBorders>
            <w:noWrap w:val="0"/>
            <w:vAlign w:val="center"/>
          </w:tcPr>
          <w:p w14:paraId="4EC4D816">
            <w:pPr>
              <w:adjustRightInd w:val="0"/>
              <w:snapToGrid w:val="0"/>
              <w:spacing w:line="300" w:lineRule="exact"/>
              <w:jc w:val="center"/>
              <w:rPr>
                <w:color w:val="auto"/>
                <w:spacing w:val="20"/>
                <w:sz w:val="24"/>
                <w:szCs w:val="24"/>
                <w:highlight w:val="none"/>
              </w:rPr>
            </w:pPr>
          </w:p>
        </w:tc>
      </w:tr>
      <w:tr w14:paraId="7A2049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1778F8D2">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通信地址</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46C42305">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F6B446A">
            <w:pPr>
              <w:adjustRightInd w:val="0"/>
              <w:snapToGrid w:val="0"/>
              <w:spacing w:line="300" w:lineRule="exact"/>
              <w:jc w:val="center"/>
              <w:rPr>
                <w:color w:val="auto"/>
                <w:sz w:val="24"/>
                <w:szCs w:val="24"/>
                <w:highlight w:val="none"/>
              </w:rPr>
            </w:pPr>
            <w:r>
              <w:rPr>
                <w:rFonts w:hint="eastAsia"/>
                <w:color w:val="auto"/>
                <w:sz w:val="24"/>
                <w:szCs w:val="24"/>
                <w:highlight w:val="none"/>
              </w:rPr>
              <w:t>通信地址</w:t>
            </w:r>
          </w:p>
        </w:tc>
        <w:tc>
          <w:tcPr>
            <w:tcW w:w="2232" w:type="dxa"/>
            <w:tcBorders>
              <w:top w:val="single" w:color="auto" w:sz="2" w:space="0"/>
              <w:left w:val="single" w:color="auto" w:sz="2" w:space="0"/>
              <w:bottom w:val="single" w:color="auto" w:sz="2" w:space="0"/>
            </w:tcBorders>
            <w:noWrap w:val="0"/>
            <w:vAlign w:val="center"/>
          </w:tcPr>
          <w:p w14:paraId="0825C03B">
            <w:pPr>
              <w:adjustRightInd w:val="0"/>
              <w:snapToGrid w:val="0"/>
              <w:spacing w:line="300" w:lineRule="exact"/>
              <w:jc w:val="center"/>
              <w:rPr>
                <w:color w:val="auto"/>
                <w:spacing w:val="20"/>
                <w:sz w:val="24"/>
                <w:szCs w:val="24"/>
                <w:highlight w:val="none"/>
              </w:rPr>
            </w:pPr>
          </w:p>
        </w:tc>
      </w:tr>
      <w:tr w14:paraId="7F98D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106A094E">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097FB500">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7418842E">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2232" w:type="dxa"/>
            <w:tcBorders>
              <w:top w:val="single" w:color="auto" w:sz="2" w:space="0"/>
              <w:left w:val="single" w:color="auto" w:sz="2" w:space="0"/>
              <w:bottom w:val="single" w:color="auto" w:sz="2" w:space="0"/>
            </w:tcBorders>
            <w:noWrap w:val="0"/>
            <w:vAlign w:val="center"/>
          </w:tcPr>
          <w:p w14:paraId="4C2F1201">
            <w:pPr>
              <w:adjustRightInd w:val="0"/>
              <w:snapToGrid w:val="0"/>
              <w:spacing w:line="300" w:lineRule="exact"/>
              <w:jc w:val="center"/>
              <w:rPr>
                <w:color w:val="auto"/>
                <w:spacing w:val="20"/>
                <w:sz w:val="24"/>
                <w:szCs w:val="24"/>
                <w:highlight w:val="none"/>
              </w:rPr>
            </w:pPr>
          </w:p>
        </w:tc>
      </w:tr>
      <w:tr w14:paraId="6304B0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4821B48F">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6BD55413">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418CEE7">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2232" w:type="dxa"/>
            <w:tcBorders>
              <w:top w:val="single" w:color="auto" w:sz="2" w:space="0"/>
              <w:left w:val="single" w:color="auto" w:sz="2" w:space="0"/>
              <w:bottom w:val="single" w:color="auto" w:sz="2" w:space="0"/>
            </w:tcBorders>
            <w:noWrap w:val="0"/>
            <w:vAlign w:val="center"/>
          </w:tcPr>
          <w:p w14:paraId="2C0F2B94">
            <w:pPr>
              <w:adjustRightInd w:val="0"/>
              <w:snapToGrid w:val="0"/>
              <w:spacing w:line="300" w:lineRule="exact"/>
              <w:jc w:val="center"/>
              <w:rPr>
                <w:color w:val="auto"/>
                <w:spacing w:val="20"/>
                <w:sz w:val="24"/>
                <w:szCs w:val="24"/>
                <w:highlight w:val="none"/>
              </w:rPr>
            </w:pPr>
          </w:p>
        </w:tc>
      </w:tr>
      <w:tr w14:paraId="3D2071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77F9EC83">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991D99B">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B2AB839">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2232" w:type="dxa"/>
            <w:tcBorders>
              <w:top w:val="single" w:color="auto" w:sz="2" w:space="0"/>
              <w:left w:val="single" w:color="auto" w:sz="2" w:space="0"/>
              <w:bottom w:val="single" w:color="auto" w:sz="2" w:space="0"/>
            </w:tcBorders>
            <w:noWrap w:val="0"/>
            <w:vAlign w:val="center"/>
          </w:tcPr>
          <w:p w14:paraId="1D7CEC22">
            <w:pPr>
              <w:adjustRightInd w:val="0"/>
              <w:snapToGrid w:val="0"/>
              <w:spacing w:line="300" w:lineRule="exact"/>
              <w:jc w:val="center"/>
              <w:rPr>
                <w:color w:val="auto"/>
                <w:spacing w:val="20"/>
                <w:sz w:val="24"/>
                <w:szCs w:val="24"/>
                <w:highlight w:val="none"/>
              </w:rPr>
            </w:pPr>
          </w:p>
        </w:tc>
      </w:tr>
      <w:tr w14:paraId="476B0D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4357F920">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8A65B01">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BA3A27D">
            <w:pPr>
              <w:adjustRightInd w:val="0"/>
              <w:snapToGrid w:val="0"/>
              <w:spacing w:line="300" w:lineRule="exact"/>
              <w:jc w:val="center"/>
              <w:rPr>
                <w:color w:val="auto"/>
                <w:sz w:val="24"/>
                <w:szCs w:val="24"/>
                <w:highlight w:val="none"/>
              </w:rPr>
            </w:pPr>
            <w:r>
              <w:rPr>
                <w:color w:val="auto"/>
                <w:sz w:val="24"/>
                <w:szCs w:val="24"/>
                <w:highlight w:val="none"/>
              </w:rPr>
              <w:t>开户名称</w:t>
            </w:r>
          </w:p>
        </w:tc>
        <w:tc>
          <w:tcPr>
            <w:tcW w:w="2232" w:type="dxa"/>
            <w:tcBorders>
              <w:top w:val="single" w:color="auto" w:sz="2" w:space="0"/>
              <w:left w:val="single" w:color="auto" w:sz="2" w:space="0"/>
              <w:bottom w:val="single" w:color="auto" w:sz="2" w:space="0"/>
            </w:tcBorders>
            <w:noWrap w:val="0"/>
            <w:vAlign w:val="center"/>
          </w:tcPr>
          <w:p w14:paraId="3DF3E693">
            <w:pPr>
              <w:adjustRightInd w:val="0"/>
              <w:snapToGrid w:val="0"/>
              <w:spacing w:line="300" w:lineRule="exact"/>
              <w:jc w:val="center"/>
              <w:rPr>
                <w:color w:val="auto"/>
                <w:spacing w:val="20"/>
                <w:sz w:val="24"/>
                <w:szCs w:val="24"/>
                <w:highlight w:val="none"/>
              </w:rPr>
            </w:pPr>
          </w:p>
        </w:tc>
      </w:tr>
      <w:tr w14:paraId="1869C0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9B9C18A">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552C1B9">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40B46CD8">
            <w:pPr>
              <w:adjustRightInd w:val="0"/>
              <w:snapToGrid w:val="0"/>
              <w:spacing w:line="300" w:lineRule="exact"/>
              <w:jc w:val="center"/>
              <w:rPr>
                <w:color w:val="auto"/>
                <w:sz w:val="24"/>
                <w:szCs w:val="24"/>
                <w:highlight w:val="none"/>
              </w:rPr>
            </w:pPr>
            <w:r>
              <w:rPr>
                <w:color w:val="auto"/>
                <w:sz w:val="24"/>
                <w:szCs w:val="24"/>
                <w:highlight w:val="none"/>
              </w:rPr>
              <w:t>开户银行</w:t>
            </w:r>
          </w:p>
        </w:tc>
        <w:tc>
          <w:tcPr>
            <w:tcW w:w="2232" w:type="dxa"/>
            <w:tcBorders>
              <w:top w:val="single" w:color="auto" w:sz="2" w:space="0"/>
              <w:left w:val="single" w:color="auto" w:sz="2" w:space="0"/>
              <w:bottom w:val="single" w:color="auto" w:sz="2" w:space="0"/>
            </w:tcBorders>
            <w:noWrap w:val="0"/>
            <w:vAlign w:val="center"/>
          </w:tcPr>
          <w:p w14:paraId="0EC3F315">
            <w:pPr>
              <w:adjustRightInd w:val="0"/>
              <w:snapToGrid w:val="0"/>
              <w:spacing w:line="300" w:lineRule="exact"/>
              <w:jc w:val="center"/>
              <w:rPr>
                <w:color w:val="auto"/>
                <w:spacing w:val="20"/>
                <w:sz w:val="24"/>
                <w:szCs w:val="24"/>
                <w:highlight w:val="none"/>
              </w:rPr>
            </w:pPr>
          </w:p>
        </w:tc>
      </w:tr>
      <w:tr w14:paraId="797B1A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E04AB89">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600892FA">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6A809782">
            <w:pPr>
              <w:adjustRightInd w:val="0"/>
              <w:snapToGrid w:val="0"/>
              <w:spacing w:line="300" w:lineRule="exact"/>
              <w:jc w:val="center"/>
              <w:rPr>
                <w:color w:val="auto"/>
                <w:sz w:val="24"/>
                <w:szCs w:val="24"/>
                <w:highlight w:val="none"/>
              </w:rPr>
            </w:pPr>
            <w:r>
              <w:rPr>
                <w:color w:val="auto"/>
                <w:sz w:val="24"/>
                <w:szCs w:val="24"/>
                <w:highlight w:val="none"/>
              </w:rPr>
              <w:t>银行账号</w:t>
            </w:r>
          </w:p>
        </w:tc>
        <w:tc>
          <w:tcPr>
            <w:tcW w:w="2232" w:type="dxa"/>
            <w:tcBorders>
              <w:top w:val="single" w:color="auto" w:sz="2" w:space="0"/>
              <w:left w:val="single" w:color="auto" w:sz="2" w:space="0"/>
              <w:bottom w:val="single" w:color="auto" w:sz="2" w:space="0"/>
            </w:tcBorders>
            <w:noWrap w:val="0"/>
            <w:vAlign w:val="center"/>
          </w:tcPr>
          <w:p w14:paraId="24F6D880">
            <w:pPr>
              <w:adjustRightInd w:val="0"/>
              <w:snapToGrid w:val="0"/>
              <w:spacing w:line="300" w:lineRule="exact"/>
              <w:jc w:val="center"/>
              <w:rPr>
                <w:color w:val="auto"/>
                <w:spacing w:val="20"/>
                <w:sz w:val="24"/>
                <w:szCs w:val="24"/>
                <w:highlight w:val="none"/>
              </w:rPr>
            </w:pPr>
          </w:p>
        </w:tc>
      </w:tr>
      <w:tr w14:paraId="5DD4CB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814" w:type="dxa"/>
            <w:gridSpan w:val="4"/>
            <w:tcBorders>
              <w:top w:val="single" w:color="auto" w:sz="2" w:space="0"/>
            </w:tcBorders>
            <w:noWrap w:val="0"/>
            <w:vAlign w:val="center"/>
          </w:tcPr>
          <w:p w14:paraId="1B2D79F1">
            <w:pPr>
              <w:pStyle w:val="8"/>
              <w:adjustRightInd w:val="0"/>
              <w:snapToGrid w:val="0"/>
              <w:spacing w:before="120" w:beforeLines="50" w:line="360" w:lineRule="auto"/>
              <w:jc w:val="left"/>
              <w:rPr>
                <w:color w:val="auto"/>
                <w:spacing w:val="20"/>
                <w:sz w:val="24"/>
                <w:szCs w:val="24"/>
                <w:highlight w:val="none"/>
              </w:rPr>
            </w:pPr>
            <w:r>
              <w:rPr>
                <w:rFonts w:hint="eastAsia" w:hAnsi="宋体"/>
                <w:color w:val="auto"/>
                <w:sz w:val="24"/>
                <w:szCs w:val="24"/>
                <w:highlight w:val="none"/>
              </w:rPr>
              <w:t>注：涉及联合体或其他合同主体的信息应按上表格式加列。</w:t>
            </w:r>
          </w:p>
        </w:tc>
      </w:tr>
    </w:tbl>
    <w:p w14:paraId="64BC9A76">
      <w:pPr>
        <w:pStyle w:val="3"/>
        <w:adjustRightInd w:val="0"/>
        <w:snapToGrid w:val="0"/>
        <w:spacing w:before="120" w:beforeLines="50"/>
        <w:jc w:val="center"/>
        <w:rPr>
          <w:rFonts w:ascii="宋体" w:hAnsi="宋体"/>
          <w:color w:val="auto"/>
          <w:sz w:val="24"/>
          <w:szCs w:val="24"/>
          <w:highlight w:val="none"/>
          <w:u w:val="single"/>
        </w:rPr>
      </w:pPr>
    </w:p>
    <w:p w14:paraId="587801BA">
      <w:pPr>
        <w:pStyle w:val="3"/>
        <w:adjustRightInd w:val="0"/>
        <w:snapToGrid w:val="0"/>
        <w:spacing w:before="120" w:beforeLines="50"/>
        <w:jc w:val="left"/>
        <w:rPr>
          <w:rFonts w:hint="eastAsia" w:ascii="黑体" w:hAnsi="黑体"/>
          <w:color w:val="auto"/>
          <w:sz w:val="24"/>
          <w:szCs w:val="24"/>
          <w:highlight w:val="none"/>
        </w:rPr>
      </w:pPr>
      <w:r>
        <w:rPr>
          <w:rFonts w:hint="eastAsia" w:ascii="宋体" w:hAnsi="宋体" w:eastAsia="宋体" w:cs="宋体"/>
          <w:b w:val="0"/>
          <w:bCs w:val="0"/>
          <w:color w:val="auto"/>
          <w:sz w:val="24"/>
          <w:szCs w:val="24"/>
          <w:highlight w:val="none"/>
          <w:u w:val="none"/>
          <w:lang w:val="en-US" w:eastAsia="zh-CN" w:bidi="ar-SA"/>
        </w:rPr>
        <w:t>见证方：</w:t>
      </w:r>
      <w:r>
        <w:rPr>
          <w:rFonts w:ascii="宋体" w:hAnsi="宋体"/>
          <w:color w:val="auto"/>
          <w:sz w:val="24"/>
          <w:szCs w:val="24"/>
          <w:highlight w:val="none"/>
          <w:u w:val="single"/>
        </w:rPr>
        <w:br w:type="page"/>
      </w:r>
      <w:bookmarkStart w:id="59" w:name="_Toc27624"/>
      <w:bookmarkStart w:id="60" w:name="_Toc17670"/>
      <w:r>
        <w:rPr>
          <w:rFonts w:hint="eastAsia" w:ascii="宋体" w:hAnsi="宋体"/>
          <w:color w:val="auto"/>
          <w:sz w:val="24"/>
          <w:szCs w:val="24"/>
          <w:highlight w:val="none"/>
          <w:u w:val="none"/>
          <w:lang w:val="en-US" w:eastAsia="zh-CN"/>
        </w:rPr>
        <w:t xml:space="preserve">                       </w:t>
      </w:r>
      <w:r>
        <w:rPr>
          <w:rFonts w:hint="eastAsia" w:ascii="黑体" w:hAnsi="黑体"/>
          <w:b w:val="0"/>
          <w:bCs w:val="0"/>
          <w:color w:val="auto"/>
          <w:sz w:val="24"/>
          <w:szCs w:val="24"/>
          <w:highlight w:val="none"/>
        </w:rPr>
        <w:t>第二节 政府采购合同通用条款</w:t>
      </w:r>
      <w:bookmarkEnd w:id="59"/>
      <w:bookmarkEnd w:id="60"/>
    </w:p>
    <w:p w14:paraId="47ECC56A">
      <w:pPr>
        <w:tabs>
          <w:tab w:val="left" w:pos="8820"/>
          <w:tab w:val="left" w:pos="9345"/>
          <w:tab w:val="left" w:pos="9765"/>
        </w:tabs>
        <w:adjustRightInd w:val="0"/>
        <w:snapToGrid w:val="0"/>
        <w:spacing w:line="400" w:lineRule="exact"/>
        <w:jc w:val="left"/>
        <w:rPr>
          <w:rFonts w:hint="eastAsia" w:ascii="宋体" w:hAnsi="宋体"/>
          <w:b/>
          <w:bCs/>
          <w:color w:val="auto"/>
          <w:sz w:val="24"/>
          <w:szCs w:val="24"/>
          <w:highlight w:val="none"/>
        </w:rPr>
      </w:pPr>
      <w:r>
        <w:rPr>
          <w:rFonts w:hint="eastAsia" w:ascii="宋体" w:hAnsi="宋体"/>
          <w:b/>
          <w:color w:val="auto"/>
          <w:sz w:val="24"/>
          <w:szCs w:val="24"/>
          <w:highlight w:val="none"/>
        </w:rPr>
        <w:t xml:space="preserve">1. </w:t>
      </w:r>
      <w:r>
        <w:rPr>
          <w:rFonts w:hint="eastAsia" w:ascii="宋体" w:hAnsi="宋体"/>
          <w:b/>
          <w:bCs/>
          <w:color w:val="auto"/>
          <w:sz w:val="24"/>
          <w:szCs w:val="24"/>
          <w:highlight w:val="none"/>
        </w:rPr>
        <w:t>定义</w:t>
      </w:r>
    </w:p>
    <w:p w14:paraId="22BAEE0C">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1.1合同当事人</w:t>
      </w:r>
    </w:p>
    <w:p w14:paraId="1E54BBF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（1）采购人（以下称甲方）是指使用财政性资金，通过政府采购方式向供应商购买货物及其相关服务的国家机关、事业单位、团体组织。</w:t>
      </w:r>
    </w:p>
    <w:p w14:paraId="05DD119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（2）供应商（以下称乙方）是指参加政府采购活动并且中标（成交），向采购人提供合同约定的货物及其相关服务的法人、非法人组织或者自然人。</w:t>
      </w:r>
    </w:p>
    <w:p w14:paraId="5169F23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cs="宋体"/>
          <w:bCs/>
          <w:color w:val="auto"/>
          <w:sz w:val="24"/>
          <w:szCs w:val="24"/>
          <w:highlight w:val="none"/>
          <w:lang w:bidi="ar-SA"/>
        </w:rPr>
        <w:t>依法参与合同缔结或履行，享有权利、承担义务的合同当事人</w:t>
      </w:r>
      <w:r>
        <w:rPr>
          <w:rFonts w:hint="eastAsia" w:ascii="宋体" w:hAnsi="宋体"/>
          <w:color w:val="auto"/>
          <w:sz w:val="24"/>
          <w:szCs w:val="24"/>
          <w:highlight w:val="none"/>
        </w:rPr>
        <w:t>。</w:t>
      </w:r>
    </w:p>
    <w:p w14:paraId="57D43B9D">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1.2本合同下列术语应解释为：</w:t>
      </w:r>
    </w:p>
    <w:p w14:paraId="643E679F">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cs="宋体"/>
          <w:bCs/>
          <w:color w:val="auto"/>
          <w:sz w:val="24"/>
          <w:szCs w:val="24"/>
          <w:highlight w:val="none"/>
          <w:lang w:bidi="ar-SA"/>
        </w:rPr>
        <w:t>合同当事人意思表示达成一致的任何协议，包括签署的</w:t>
      </w:r>
      <w:r>
        <w:rPr>
          <w:rFonts w:hint="eastAsia" w:ascii="宋体" w:hAnsi="宋体"/>
          <w:color w:val="auto"/>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szCs w:val="24"/>
          <w:highlight w:val="none"/>
          <w:lang w:bidi="ar-SA"/>
        </w:rPr>
        <w:t>国家法律、行政法规和规章制度规定或合同约定的作为合同组成部分的其他文件</w:t>
      </w:r>
      <w:r>
        <w:rPr>
          <w:rFonts w:hint="eastAsia" w:ascii="宋体" w:hAnsi="宋体"/>
          <w:color w:val="auto"/>
          <w:sz w:val="24"/>
          <w:szCs w:val="24"/>
          <w:highlight w:val="none"/>
        </w:rPr>
        <w:t>。</w:t>
      </w:r>
    </w:p>
    <w:p w14:paraId="5089793D">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（2）“合同价款”系指根据本合同规定乙方在全面履行合同义务后甲方应支付给乙方的价款。</w:t>
      </w:r>
    </w:p>
    <w:p w14:paraId="158B1219">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技术资料和材料等。</w:t>
      </w:r>
    </w:p>
    <w:p w14:paraId="0BD6BA52">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（4）“相关服务”系指根据合同规定，乙方应提供的与货物有关的技术、管理和</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义务。</w:t>
      </w:r>
    </w:p>
    <w:p w14:paraId="27728E06">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6FFA77CB">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72F957B0">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3BBAB73E">
      <w:pPr>
        <w:numPr>
          <w:ilvl w:val="0"/>
          <w:numId w:val="21"/>
        </w:num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color w:val="auto"/>
          <w:sz w:val="24"/>
          <w:szCs w:val="24"/>
          <w:highlight w:val="none"/>
        </w:rPr>
        <w:t>合同标的及金额</w:t>
      </w:r>
    </w:p>
    <w:p w14:paraId="04D7A9D8">
      <w:pPr>
        <w:autoSpaceDE w:val="0"/>
        <w:autoSpaceDN w:val="0"/>
        <w:adjustRightInd w:val="0"/>
        <w:snapToGrid w:val="0"/>
        <w:spacing w:line="400" w:lineRule="exact"/>
        <w:ind w:firstLine="480" w:firstLineChars="200"/>
        <w:jc w:val="left"/>
        <w:rPr>
          <w:rFonts w:hint="eastAsia" w:ascii="宋体" w:hAnsi="宋体"/>
          <w:b/>
          <w:bCs/>
          <w:i/>
          <w:iCs/>
          <w:color w:val="auto"/>
          <w:sz w:val="24"/>
          <w:szCs w:val="24"/>
          <w:highlight w:val="none"/>
        </w:rPr>
      </w:pPr>
      <w:r>
        <w:rPr>
          <w:rFonts w:hint="eastAsia" w:ascii="宋体" w:hAnsi="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任何费用。</w:t>
      </w:r>
    </w:p>
    <w:p w14:paraId="4413762D">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3. 履行合同的时间、地点和方式</w:t>
      </w:r>
    </w:p>
    <w:p w14:paraId="21BA431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3.1 </w:t>
      </w:r>
      <w:r>
        <w:rPr>
          <w:rFonts w:hint="eastAsia" w:ascii="宋体" w:hAnsi="宋体" w:cs="宋体"/>
          <w:color w:val="auto"/>
          <w:sz w:val="24"/>
          <w:szCs w:val="24"/>
          <w:highlight w:val="none"/>
          <w:lang w:bidi="ar-SA"/>
        </w:rPr>
        <w:t>乙方应当在约定的时间、地点，按照约定方式履行合同。</w:t>
      </w:r>
    </w:p>
    <w:p w14:paraId="497D782E">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4. 甲方的权利和义务</w:t>
      </w:r>
    </w:p>
    <w:p w14:paraId="105EDAF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E03E34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120FD4B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4.3 甲方有权要求乙方对缺陷部分予以修复，并按合同约定享有货物保修及其他合同约定的权利。</w:t>
      </w:r>
    </w:p>
    <w:p w14:paraId="62A278CA">
      <w:pPr>
        <w:snapToGrid w:val="0"/>
        <w:spacing w:line="400" w:lineRule="exact"/>
        <w:ind w:firstLine="480" w:firstLineChars="200"/>
        <w:rPr>
          <w:rFonts w:hint="eastAsia" w:eastAsia="华文楷体"/>
          <w:color w:val="auto"/>
          <w:sz w:val="24"/>
          <w:szCs w:val="24"/>
          <w:highlight w:val="none"/>
        </w:rPr>
      </w:pPr>
      <w:r>
        <w:rPr>
          <w:rFonts w:hint="eastAsia" w:ascii="宋体" w:hAnsi="宋体"/>
          <w:color w:val="auto"/>
          <w:sz w:val="24"/>
          <w:szCs w:val="24"/>
          <w:highlight w:val="none"/>
        </w:rPr>
        <w:t>4.4 甲方应当按照合同约定及时对交付的货物进行验收，</w:t>
      </w:r>
      <w:r>
        <w:rPr>
          <w:rFonts w:hint="eastAsia" w:ascii="宋体" w:hAnsi="宋体" w:cs="宋体"/>
          <w:color w:val="auto"/>
          <w:sz w:val="24"/>
          <w:szCs w:val="24"/>
          <w:highlight w:val="none"/>
          <w:lang w:bidi="ar-SA"/>
        </w:rPr>
        <w:t>未</w:t>
      </w:r>
      <w:r>
        <w:rPr>
          <w:rFonts w:hint="eastAsia" w:ascii="宋体" w:hAnsi="宋体"/>
          <w:color w:val="auto"/>
          <w:sz w:val="24"/>
          <w:szCs w:val="24"/>
          <w:highlight w:val="none"/>
        </w:rPr>
        <w:t>在</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约定的期限内对乙方履约提出任何异议或者向乙方作出任何说明的，</w:t>
      </w:r>
      <w:r>
        <w:rPr>
          <w:rFonts w:hint="eastAsia" w:ascii="宋体" w:hAnsi="宋体"/>
          <w:color w:val="auto"/>
          <w:sz w:val="24"/>
          <w:szCs w:val="24"/>
          <w:highlight w:val="none"/>
        </w:rPr>
        <w:t>视为验收通过。</w:t>
      </w:r>
    </w:p>
    <w:p w14:paraId="43BA465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4.5 甲方应当根据合同约定及时向乙方支付合同价款，不得以内部人员变更、履行内部付款流程等为由，拒绝或迟延支付。</w:t>
      </w:r>
    </w:p>
    <w:p w14:paraId="311B588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4.6 国家法律法规规定及</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约定应由甲方承担的其他义务和责任。</w:t>
      </w:r>
    </w:p>
    <w:p w14:paraId="377E7DC7">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5. 乙方的权利和义务</w:t>
      </w:r>
    </w:p>
    <w:p w14:paraId="07D60CB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5.1 签署合同后，乙方应确定项目负责人（或项目联系人），负责与本合同有关的事务。</w:t>
      </w:r>
    </w:p>
    <w:p w14:paraId="0A847FB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43088D5">
      <w:pPr>
        <w:pStyle w:val="7"/>
        <w:spacing w:after="0" w:line="400" w:lineRule="exact"/>
        <w:ind w:firstLine="422" w:firstLineChars="176"/>
        <w:rPr>
          <w:rFonts w:hint="eastAsia" w:ascii="宋体" w:hAnsi="宋体" w:cs="宋体"/>
          <w:color w:val="auto"/>
          <w:sz w:val="24"/>
          <w:szCs w:val="24"/>
          <w:highlight w:val="none"/>
          <w:lang w:bidi="ar-SA"/>
        </w:rPr>
      </w:pPr>
      <w:r>
        <w:rPr>
          <w:rFonts w:hint="eastAsia" w:ascii="宋体" w:hAnsi="宋体"/>
          <w:color w:val="auto"/>
          <w:sz w:val="24"/>
          <w:szCs w:val="24"/>
          <w:highlight w:val="none"/>
        </w:rPr>
        <w:t>5.3乙方有权</w:t>
      </w:r>
      <w:r>
        <w:rPr>
          <w:rFonts w:hint="eastAsia" w:ascii="宋体" w:hAnsi="宋体" w:cs="宋体"/>
          <w:color w:val="auto"/>
          <w:sz w:val="24"/>
          <w:szCs w:val="24"/>
          <w:highlight w:val="none"/>
          <w:lang w:bidi="ar-SA"/>
        </w:rPr>
        <w:t>根据合同约定向甲方收取合同价款。</w:t>
      </w:r>
    </w:p>
    <w:p w14:paraId="167CE44F">
      <w:pPr>
        <w:pStyle w:val="7"/>
        <w:spacing w:after="0" w:line="400" w:lineRule="exact"/>
        <w:ind w:firstLine="422" w:firstLineChars="176"/>
        <w:rPr>
          <w:rFonts w:hint="eastAsia" w:ascii="宋体" w:hAnsi="宋体" w:cs="宋体"/>
          <w:color w:val="auto"/>
          <w:sz w:val="24"/>
          <w:szCs w:val="24"/>
          <w:highlight w:val="none"/>
          <w:lang w:bidi="ar-SA"/>
        </w:rPr>
      </w:pPr>
      <w:r>
        <w:rPr>
          <w:rFonts w:hint="eastAsia" w:ascii="宋体" w:hAnsi="宋体"/>
          <w:color w:val="auto"/>
          <w:sz w:val="24"/>
          <w:szCs w:val="24"/>
          <w:highlight w:val="none"/>
        </w:rPr>
        <w:t>5.4</w:t>
      </w:r>
      <w:r>
        <w:rPr>
          <w:rFonts w:hint="eastAsia" w:ascii="宋体" w:hAnsi="宋体" w:cs="宋体"/>
          <w:color w:val="auto"/>
          <w:sz w:val="24"/>
          <w:szCs w:val="24"/>
          <w:highlight w:val="none"/>
          <w:lang w:bidi="ar-SA"/>
        </w:rPr>
        <w:t>国家法律法规规定</w:t>
      </w:r>
      <w:r>
        <w:rPr>
          <w:rFonts w:hint="eastAsia" w:ascii="宋体" w:hAnsi="宋体"/>
          <w:color w:val="auto"/>
          <w:sz w:val="24"/>
          <w:szCs w:val="24"/>
          <w:highlight w:val="none"/>
        </w:rPr>
        <w:t>及</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约定应由乙方承担的其他义务和责任。</w:t>
      </w:r>
    </w:p>
    <w:p w14:paraId="707FB133">
      <w:pPr>
        <w:numPr>
          <w:ilvl w:val="0"/>
          <w:numId w:val="22"/>
        </w:num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合同履行</w:t>
      </w:r>
    </w:p>
    <w:p w14:paraId="63BDE72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6.1 甲乙双方应当按照</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约定顺序履行合同义务；如果没有先后顺序的，应当同时履行。</w:t>
      </w:r>
    </w:p>
    <w:p w14:paraId="7DAAAFCE">
      <w:pPr>
        <w:autoSpaceDE w:val="0"/>
        <w:autoSpaceDN w:val="0"/>
        <w:adjustRightInd w:val="0"/>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26D28B7">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7. 货物包装、运输、保险和交付要求</w:t>
      </w:r>
    </w:p>
    <w:p w14:paraId="223A5BA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7.1 本合同</w:t>
      </w:r>
      <w:r>
        <w:rPr>
          <w:rFonts w:hint="eastAsia" w:ascii="宋体" w:hAnsi="宋体"/>
          <w:bCs/>
          <w:color w:val="auto"/>
          <w:sz w:val="24"/>
          <w:szCs w:val="24"/>
          <w:highlight w:val="none"/>
        </w:rPr>
        <w:t>涉及商品包装、快递包装的，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另有约定外，</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约定的</w:t>
      </w:r>
      <w:r>
        <w:rPr>
          <w:rFonts w:hint="eastAsia" w:ascii="宋体" w:hAnsi="宋体"/>
          <w:color w:val="auto"/>
          <w:sz w:val="24"/>
          <w:szCs w:val="24"/>
          <w:highlight w:val="none"/>
        </w:rPr>
        <w:t>指定现场。</w:t>
      </w:r>
    </w:p>
    <w:p w14:paraId="386A0292">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另有约定外，</w:t>
      </w:r>
      <w:r>
        <w:rPr>
          <w:rFonts w:hint="eastAsia" w:ascii="宋体" w:hAnsi="宋体"/>
          <w:color w:val="auto"/>
          <w:sz w:val="24"/>
          <w:szCs w:val="24"/>
          <w:highlight w:val="none"/>
        </w:rPr>
        <w:t>乙方负责办理将货物运抵本合同规定的交货地点，并装卸、交付至甲方的一切运输事项，相关费用应包含在合同价款中。</w:t>
      </w:r>
    </w:p>
    <w:p w14:paraId="4529CF4A">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61DB2B7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2A2F696">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7.5 </w:t>
      </w:r>
      <w:r>
        <w:rPr>
          <w:rFonts w:hint="eastAsia" w:ascii="宋体" w:hAnsi="宋体" w:cs="宋体"/>
          <w:color w:val="auto"/>
          <w:sz w:val="24"/>
          <w:szCs w:val="24"/>
          <w:highlight w:val="none"/>
          <w:lang w:bidi="ar-SA"/>
        </w:rPr>
        <w:t>乙方在运输到达之前应提前通知甲方，并提示货物运输装卸的注意事项，甲方配合乙方做好货物的接收工作。</w:t>
      </w:r>
    </w:p>
    <w:p w14:paraId="3930986F">
      <w:pPr>
        <w:pStyle w:val="27"/>
        <w:rPr>
          <w:color w:val="auto"/>
          <w:sz w:val="24"/>
          <w:szCs w:val="24"/>
          <w:highlight w:val="none"/>
        </w:rPr>
      </w:pPr>
      <w:r>
        <w:rPr>
          <w:rFonts w:hint="eastAsia" w:ascii="宋体" w:hAnsi="宋体" w:eastAsia="宋体" w:cs="Times New Roman"/>
          <w:color w:val="auto"/>
          <w:kern w:val="2"/>
          <w:sz w:val="24"/>
          <w:szCs w:val="24"/>
          <w:highlight w:val="none"/>
          <w:lang w:bidi="ar-SA"/>
        </w:rPr>
        <w:t>7.6 如因包装、运输问题导致货物损毁、丢失或者品质下降，甲方有权要求降价、换货、拒收部分或整批货物，由此产生的费用和损失，均由乙方承担。</w:t>
      </w:r>
    </w:p>
    <w:p w14:paraId="360F230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8. 质量标准和保证</w:t>
      </w:r>
    </w:p>
    <w:p w14:paraId="6C11B103">
      <w:pPr>
        <w:pStyle w:val="9"/>
        <w:adjustRightInd w:val="0"/>
        <w:snapToGrid w:val="0"/>
        <w:spacing w:before="120" w:beforeLines="0" w:after="120" w:afterLines="0"/>
        <w:ind w:firstLine="480" w:firstLineChars="200"/>
        <w:jc w:val="left"/>
        <w:rPr>
          <w:rFonts w:hAnsi="宋体"/>
          <w:b/>
          <w:color w:val="auto"/>
          <w:sz w:val="24"/>
          <w:szCs w:val="24"/>
          <w:highlight w:val="none"/>
        </w:rPr>
      </w:pPr>
      <w:r>
        <w:rPr>
          <w:rFonts w:hint="eastAsia" w:hAnsi="宋体"/>
          <w:color w:val="auto"/>
          <w:sz w:val="24"/>
          <w:szCs w:val="24"/>
          <w:highlight w:val="none"/>
        </w:rPr>
        <w:t>8.1 质量标准</w:t>
      </w:r>
    </w:p>
    <w:p w14:paraId="6CC7BAC5">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（1）本合同下提供的货物应符合合同</w:t>
      </w:r>
      <w:r>
        <w:rPr>
          <w:rFonts w:hint="eastAsia" w:ascii="宋体" w:hAnsi="宋体" w:cs="宋体"/>
          <w:color w:val="auto"/>
          <w:sz w:val="24"/>
          <w:szCs w:val="24"/>
          <w:highlight w:val="none"/>
          <w:lang w:bidi="ar-SA"/>
        </w:rPr>
        <w:t>约定的品牌、规格型号、技术性能、配置、质量、数量等要求。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9870D5A">
      <w:pPr>
        <w:pStyle w:val="9"/>
        <w:adjustRightInd w:val="0"/>
        <w:snapToGrid w:val="0"/>
        <w:spacing w:before="120" w:beforeLines="0" w:after="120" w:afterLines="0"/>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29E9AEA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（3）乙方所提供的货物应符合国家有关安全、环保、卫生的规定。</w:t>
      </w:r>
    </w:p>
    <w:p w14:paraId="58F7B15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12271A1C">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8.2 保证</w:t>
      </w:r>
    </w:p>
    <w:p w14:paraId="4668B98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szCs w:val="24"/>
          <w:highlight w:val="none"/>
          <w:lang w:bidi="ar-SA"/>
        </w:rPr>
        <w:t>在其使用寿命期内具备合同约定的性能</w:t>
      </w:r>
      <w:r>
        <w:rPr>
          <w:rFonts w:hint="eastAsia" w:ascii="宋体" w:hAnsi="宋体"/>
          <w:color w:val="auto"/>
          <w:sz w:val="24"/>
          <w:szCs w:val="24"/>
          <w:highlight w:val="none"/>
        </w:rPr>
        <w:t>。存在质量保证期的，货物最终交付验收合格后在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规定或乙方书面承诺（两者以较长的为准）的质量保证期内，本保证保持有效。</w:t>
      </w:r>
    </w:p>
    <w:p w14:paraId="437954B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78569256">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（3）乙方收到通知后，应在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3D6DAC5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14B426BC">
      <w:pPr>
        <w:adjustRightInd w:val="0"/>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5B394836">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9. 权利瑕疵担保</w:t>
      </w:r>
    </w:p>
    <w:p w14:paraId="597583C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9.1 乙方保证对其出售的货物享有合法的权利。</w:t>
      </w:r>
    </w:p>
    <w:p w14:paraId="04AB374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9.2 </w:t>
      </w:r>
      <w:r>
        <w:rPr>
          <w:rFonts w:hint="eastAsia" w:ascii="宋体" w:hAnsi="宋体" w:cs="宋体"/>
          <w:color w:val="auto"/>
          <w:sz w:val="24"/>
          <w:szCs w:val="24"/>
          <w:highlight w:val="none"/>
          <w:lang w:bidi="ar-SA"/>
        </w:rPr>
        <w:t>乙方保证在交付的货物上不存在抵押权等担保物权。</w:t>
      </w:r>
    </w:p>
    <w:p w14:paraId="2034FBA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9.3 如甲方使用上述货物构成对第三人侵权的，则由乙方承担全部责任。</w:t>
      </w:r>
    </w:p>
    <w:p w14:paraId="1FA6A7B7">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10. 知识产权保护</w:t>
      </w:r>
    </w:p>
    <w:p w14:paraId="626A8C2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10.1 乙方对其所销售的货物应当享有知识产权或经权利人合法授权，保证没有侵犯任何第三人的知识产权等权利。</w:t>
      </w:r>
      <w:bookmarkStart w:id="61" w:name="_Hlk163047038"/>
      <w:r>
        <w:rPr>
          <w:rFonts w:hint="eastAsia" w:ascii="宋体" w:hAnsi="宋体" w:cs="宋体"/>
          <w:color w:val="auto"/>
          <w:sz w:val="24"/>
          <w:szCs w:val="24"/>
          <w:highlight w:val="none"/>
          <w:lang w:bidi="ar-SA"/>
        </w:rPr>
        <w:t>因违反前述约定对第三人构成侵权的，应当由乙方向第三人承担法律责任；甲方依法向第三人赔偿后，有权向乙方追偿。甲方有其他损失的，乙方应当赔偿</w:t>
      </w:r>
      <w:bookmarkEnd w:id="61"/>
      <w:r>
        <w:rPr>
          <w:rFonts w:hint="eastAsia" w:ascii="宋体" w:hAnsi="宋体"/>
          <w:color w:val="auto"/>
          <w:sz w:val="24"/>
          <w:szCs w:val="24"/>
          <w:highlight w:val="none"/>
        </w:rPr>
        <w:t>。</w:t>
      </w:r>
    </w:p>
    <w:p w14:paraId="30852E4D">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11. 保密义务</w:t>
      </w:r>
    </w:p>
    <w:p w14:paraId="7A90145F">
      <w:pPr>
        <w:autoSpaceDE w:val="0"/>
        <w:autoSpaceDN w:val="0"/>
        <w:adjustRightInd w:val="0"/>
        <w:snapToGrid w:val="0"/>
        <w:spacing w:line="400" w:lineRule="exact"/>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中约定。</w:t>
      </w:r>
    </w:p>
    <w:p w14:paraId="508E3634">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12. 合同价款支付</w:t>
      </w:r>
    </w:p>
    <w:p w14:paraId="5684C7BE">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12.1 合同价款支付按照国库集中支付制度及财政管理相关规定执行。</w:t>
      </w:r>
    </w:p>
    <w:p w14:paraId="37BC45B6">
      <w:pPr>
        <w:pStyle w:val="3"/>
        <w:spacing w:line="400" w:lineRule="exact"/>
        <w:ind w:firstLine="480" w:firstLineChars="200"/>
        <w:rPr>
          <w:rFonts w:hint="eastAsia" w:eastAsia="宋体"/>
          <w:color w:val="auto"/>
          <w:sz w:val="24"/>
          <w:szCs w:val="24"/>
          <w:highlight w:val="none"/>
        </w:rPr>
      </w:pPr>
      <w:bookmarkStart w:id="62" w:name="_Toc20332"/>
      <w:r>
        <w:rPr>
          <w:rFonts w:hint="eastAsia" w:ascii="宋体" w:hAnsi="宋体"/>
          <w:b w:val="0"/>
          <w:bCs w:val="0"/>
          <w:color w:val="auto"/>
          <w:sz w:val="24"/>
          <w:szCs w:val="24"/>
          <w:highlight w:val="none"/>
        </w:rPr>
        <w:t xml:space="preserve">12.2 </w:t>
      </w:r>
      <w:r>
        <w:rPr>
          <w:rFonts w:hint="eastAsia" w:ascii="宋体" w:hAnsi="宋体" w:eastAsia="宋体"/>
          <w:b w:val="0"/>
          <w:bCs w:val="0"/>
          <w:color w:val="auto"/>
          <w:kern w:val="2"/>
          <w:sz w:val="24"/>
          <w:szCs w:val="24"/>
          <w:highlight w:val="none"/>
        </w:rPr>
        <w:t>对于满足合同约定支付条件的，甲方</w:t>
      </w:r>
      <w:r>
        <w:rPr>
          <w:rFonts w:hint="eastAsia" w:ascii="宋体" w:hAnsi="宋体" w:eastAsia="宋体"/>
          <w:b w:val="0"/>
          <w:bCs w:val="0"/>
          <w:color w:val="auto"/>
          <w:sz w:val="24"/>
          <w:szCs w:val="24"/>
          <w:highlight w:val="none"/>
        </w:rPr>
        <w:t>原则上应当自收到发票后10个工作日内</w:t>
      </w:r>
      <w:r>
        <w:rPr>
          <w:rFonts w:hint="eastAsia" w:ascii="宋体" w:hAnsi="宋体" w:eastAsia="宋体"/>
          <w:b w:val="0"/>
          <w:bCs w:val="0"/>
          <w:color w:val="auto"/>
          <w:kern w:val="2"/>
          <w:sz w:val="24"/>
          <w:szCs w:val="24"/>
          <w:highlight w:val="none"/>
        </w:rPr>
        <w:t>将资金支付到合同约定的</w:t>
      </w:r>
      <w:r>
        <w:rPr>
          <w:rFonts w:hint="eastAsia" w:ascii="宋体" w:hAnsi="宋体"/>
          <w:b w:val="0"/>
          <w:bCs w:val="0"/>
          <w:color w:val="auto"/>
          <w:kern w:val="2"/>
          <w:sz w:val="24"/>
          <w:szCs w:val="24"/>
          <w:highlight w:val="none"/>
        </w:rPr>
        <w:t>乙方</w:t>
      </w:r>
      <w:r>
        <w:rPr>
          <w:rFonts w:hint="eastAsia" w:ascii="宋体" w:hAnsi="宋体" w:eastAsia="宋体"/>
          <w:b w:val="0"/>
          <w:bCs w:val="0"/>
          <w:color w:val="auto"/>
          <w:kern w:val="2"/>
          <w:sz w:val="24"/>
          <w:szCs w:val="24"/>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4"/>
          <w:szCs w:val="24"/>
          <w:highlight w:val="none"/>
        </w:rPr>
        <w:t>政府采购合同专用条款</w:t>
      </w:r>
      <w:r>
        <w:rPr>
          <w:rFonts w:hint="eastAsia" w:ascii="宋体" w:hAnsi="宋体" w:eastAsia="宋体"/>
          <w:b w:val="0"/>
          <w:bCs w:val="0"/>
          <w:color w:val="auto"/>
          <w:kern w:val="2"/>
          <w:sz w:val="24"/>
          <w:szCs w:val="24"/>
          <w:highlight w:val="none"/>
        </w:rPr>
        <w:t>】中</w:t>
      </w:r>
      <w:r>
        <w:rPr>
          <w:rFonts w:hint="eastAsia" w:ascii="宋体" w:hAnsi="宋体"/>
          <w:b w:val="0"/>
          <w:bCs w:val="0"/>
          <w:color w:val="auto"/>
          <w:kern w:val="2"/>
          <w:sz w:val="24"/>
          <w:szCs w:val="24"/>
          <w:highlight w:val="none"/>
        </w:rPr>
        <w:t>约</w:t>
      </w:r>
      <w:r>
        <w:rPr>
          <w:rFonts w:hint="eastAsia" w:ascii="宋体" w:hAnsi="宋体" w:eastAsia="宋体"/>
          <w:b w:val="0"/>
          <w:bCs w:val="0"/>
          <w:color w:val="auto"/>
          <w:kern w:val="2"/>
          <w:sz w:val="24"/>
          <w:szCs w:val="24"/>
          <w:highlight w:val="none"/>
        </w:rPr>
        <w:t>定。</w:t>
      </w:r>
      <w:bookmarkEnd w:id="62"/>
    </w:p>
    <w:p w14:paraId="651B2A27">
      <w:pPr>
        <w:pStyle w:val="7"/>
        <w:spacing w:after="0" w:line="4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13. 履约保证金</w:t>
      </w:r>
    </w:p>
    <w:p w14:paraId="7A0FC919">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13.1 </w:t>
      </w:r>
      <w:r>
        <w:rPr>
          <w:rFonts w:hint="eastAsia" w:ascii="宋体" w:hAnsi="宋体" w:cs="宋体"/>
          <w:color w:val="auto"/>
          <w:sz w:val="24"/>
          <w:szCs w:val="24"/>
          <w:highlight w:val="none"/>
          <w:lang w:bidi="ar-SA"/>
        </w:rPr>
        <w:t>乙方应当以支票、汇票、本票或者金融机构、担保机构出具的保函等非现金形式提交。</w:t>
      </w:r>
    </w:p>
    <w:p w14:paraId="1EDB4867">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13.2 如果乙方出现</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约定情形的</w:t>
      </w:r>
      <w:r>
        <w:rPr>
          <w:rFonts w:hint="eastAsia" w:ascii="宋体" w:hAnsi="宋体"/>
          <w:color w:val="auto"/>
          <w:sz w:val="24"/>
          <w:szCs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5401C82C">
      <w:pPr>
        <w:spacing w:line="400" w:lineRule="exact"/>
        <w:ind w:firstLine="420"/>
        <w:rPr>
          <w:color w:val="auto"/>
          <w:sz w:val="24"/>
          <w:szCs w:val="24"/>
          <w:highlight w:val="none"/>
        </w:rPr>
      </w:pPr>
      <w:r>
        <w:rPr>
          <w:rFonts w:hint="eastAsia" w:ascii="宋体" w:hAnsi="宋体"/>
          <w:color w:val="auto"/>
          <w:sz w:val="24"/>
          <w:szCs w:val="24"/>
          <w:highlight w:val="none"/>
        </w:rPr>
        <w:t>13.3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31AA5A69">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bCs/>
          <w:color w:val="auto"/>
          <w:sz w:val="24"/>
          <w:szCs w:val="24"/>
          <w:highlight w:val="none"/>
        </w:rPr>
        <w:t xml:space="preserve">14. </w:t>
      </w:r>
      <w:r>
        <w:rPr>
          <w:rFonts w:hint="eastAsia"/>
          <w:b/>
          <w:color w:val="auto"/>
          <w:sz w:val="24"/>
          <w:szCs w:val="24"/>
          <w:highlight w:val="none"/>
        </w:rPr>
        <w:t>售后</w:t>
      </w:r>
      <w:r>
        <w:rPr>
          <w:rFonts w:hint="eastAsia" w:ascii="宋体" w:hAnsi="宋体"/>
          <w:b/>
          <w:color w:val="auto"/>
          <w:sz w:val="24"/>
          <w:szCs w:val="24"/>
          <w:highlight w:val="none"/>
        </w:rPr>
        <w:t>服务</w:t>
      </w:r>
    </w:p>
    <w:p w14:paraId="7B547C1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14.1 除项目不涉及或采购活动中明确约定无须承担外，乙方还应提供下列服务：</w:t>
      </w:r>
    </w:p>
    <w:p w14:paraId="0D8ABAA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42A0547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0CA483B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约定的期限内对所有的货物实施运行监督、维修，但前提条件是该服务并不能免除乙方在质量保证期内所承担的义务；</w:t>
      </w:r>
    </w:p>
    <w:p w14:paraId="1734C22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（4）在制造商所在地或指定现场就货物的安装、启动、运营、维护、废弃处置等对甲方操作人员进行培训</w:t>
      </w:r>
      <w:r>
        <w:rPr>
          <w:rFonts w:hint="eastAsia" w:ascii="宋体" w:hAnsi="宋体" w:cs="宋体"/>
          <w:color w:val="auto"/>
          <w:sz w:val="24"/>
          <w:szCs w:val="24"/>
          <w:highlight w:val="none"/>
          <w:lang w:bidi="ar-SA"/>
        </w:rPr>
        <w:t>；</w:t>
      </w:r>
    </w:p>
    <w:p w14:paraId="4E25595B">
      <w:pPr>
        <w:pStyle w:val="27"/>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（5）依照法律、行政法规的规定或者按照</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约定，货物在有效使用年限届满后应予回收的，乙方负有自行或者委托第三人对货物予以回收的义务；</w:t>
      </w:r>
    </w:p>
    <w:p w14:paraId="3CBD949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32BF045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14.2 乙方提供的售后服务的费用已包含在合同价款中，甲方不再另行支付。</w:t>
      </w:r>
    </w:p>
    <w:p w14:paraId="4EE15AF8">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15. 违约责任</w:t>
      </w:r>
    </w:p>
    <w:p w14:paraId="69F72E74">
      <w:pPr>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15.1质量瑕疵的违约责任</w:t>
      </w:r>
    </w:p>
    <w:p w14:paraId="638BC3F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乙方提供的产品不符合合同约定的质量标准或存在产品质量缺陷，甲方有权要求乙方根据</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要求</w:t>
      </w:r>
      <w:r>
        <w:rPr>
          <w:rFonts w:hint="eastAsia" w:ascii="宋体" w:hAnsi="宋体"/>
          <w:color w:val="auto"/>
          <w:sz w:val="24"/>
          <w:szCs w:val="24"/>
          <w:highlight w:val="none"/>
        </w:rPr>
        <w:t>及时修理、重作、更换，并承担由此给甲方造成的损失。</w:t>
      </w:r>
    </w:p>
    <w:p w14:paraId="0BEF6717">
      <w:pPr>
        <w:autoSpaceDE w:val="0"/>
        <w:autoSpaceDN w:val="0"/>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15.2 迟延交货的违约责任</w:t>
      </w:r>
    </w:p>
    <w:p w14:paraId="1004FAC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9F93A2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规定执行。如果涉及公共利益，且赔偿金额无法弥补公共利益损失，甲方可要求继续履行或者采取其他补救措施。</w:t>
      </w:r>
    </w:p>
    <w:p w14:paraId="4434B93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15.3 迟延支付的违约责任</w:t>
      </w:r>
    </w:p>
    <w:p w14:paraId="0A748A1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649C9974">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bCs/>
          <w:color w:val="auto"/>
          <w:sz w:val="24"/>
          <w:szCs w:val="24"/>
          <w:highlight w:val="none"/>
        </w:rPr>
        <w:t>15.4其他违约责任根据项目实际需要按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771478DE">
      <w:pPr>
        <w:numPr>
          <w:ilvl w:val="0"/>
          <w:numId w:val="23"/>
        </w:num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合同变更、中止与终止</w:t>
      </w:r>
    </w:p>
    <w:p w14:paraId="00AA36E8">
      <w:pPr>
        <w:adjustRightInd w:val="0"/>
        <w:snapToGrid w:val="0"/>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 xml:space="preserve">    16.1合同的变更</w:t>
      </w:r>
    </w:p>
    <w:p w14:paraId="645FEA1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62C4DBD5">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16.2合同的中止</w:t>
      </w:r>
    </w:p>
    <w:p w14:paraId="4CF1CA8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（1）合同履行过程中因供应商就采购文件、采购过程或结果提起投诉的，甲方认为有必要的，可以中止合同的履行。</w:t>
      </w:r>
    </w:p>
    <w:p w14:paraId="5166485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81BE9F8">
      <w:pPr>
        <w:pStyle w:val="27"/>
        <w:jc w:val="both"/>
        <w:rPr>
          <w:color w:val="auto"/>
          <w:sz w:val="24"/>
          <w:szCs w:val="24"/>
          <w:highlight w:val="none"/>
        </w:rPr>
      </w:pPr>
      <w:r>
        <w:rPr>
          <w:rFonts w:hint="eastAsia" w:ascii="宋体" w:hAnsi="宋体" w:eastAsia="宋体" w:cs="宋体"/>
          <w:color w:val="auto"/>
          <w:sz w:val="24"/>
          <w:szCs w:val="24"/>
          <w:highlight w:val="none"/>
          <w:lang w:bidi="ar-SA"/>
        </w:rPr>
        <w:t>（3）乙方分立、合并或者变更住所的，应当及时以书面形式告知甲方。乙方没有及时告知甲方，致使合同履行发生困难的，甲方可以中止合同履行并要求乙方承担由此给甲方造成的损失。</w:t>
      </w:r>
    </w:p>
    <w:p w14:paraId="1686D68F">
      <w:pPr>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（4）甲方不得以行政区划调整、政府换届、机构或者职能调整以及相关责任人更替为由中止合同。</w:t>
      </w:r>
    </w:p>
    <w:p w14:paraId="3DAFC9F7">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16.3合同的终止</w:t>
      </w:r>
    </w:p>
    <w:p w14:paraId="719CE7B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（1）合同因有效期限届满而终止；</w:t>
      </w:r>
    </w:p>
    <w:p w14:paraId="6950715D">
      <w:pPr>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olor w:val="auto"/>
          <w:sz w:val="24"/>
          <w:szCs w:val="24"/>
          <w:highlight w:val="none"/>
        </w:rPr>
        <w:t>（2）乙方未按合同约定履行，构成根本性违约的，甲方有权终止合同，</w:t>
      </w:r>
      <w:r>
        <w:rPr>
          <w:rFonts w:hint="eastAsia" w:ascii="宋体" w:hAnsi="宋体" w:cs="宋体"/>
          <w:color w:val="auto"/>
          <w:sz w:val="24"/>
          <w:szCs w:val="24"/>
          <w:highlight w:val="none"/>
          <w:lang w:bidi="ar-SA"/>
        </w:rPr>
        <w:t>并追究乙方的违约责任</w:t>
      </w:r>
      <w:r>
        <w:rPr>
          <w:rFonts w:hint="eastAsia" w:ascii="宋体" w:hAnsi="宋体"/>
          <w:color w:val="auto"/>
          <w:sz w:val="24"/>
          <w:szCs w:val="24"/>
          <w:highlight w:val="none"/>
        </w:rPr>
        <w:t>。</w:t>
      </w:r>
    </w:p>
    <w:p w14:paraId="51BB57C1">
      <w:pPr>
        <w:pStyle w:val="27"/>
        <w:rPr>
          <w:rFonts w:hint="eastAsia" w:ascii="宋体" w:hAnsi="宋体"/>
          <w:color w:val="auto"/>
          <w:sz w:val="24"/>
          <w:szCs w:val="24"/>
          <w:highlight w:val="none"/>
        </w:rPr>
      </w:pPr>
      <w:r>
        <w:rPr>
          <w:rFonts w:hint="eastAsia" w:ascii="宋体" w:hAnsi="宋体"/>
          <w:color w:val="auto"/>
          <w:sz w:val="24"/>
          <w:szCs w:val="24"/>
          <w:highlight w:val="none"/>
        </w:rPr>
        <w:t xml:space="preserve">16.4 </w:t>
      </w:r>
      <w:r>
        <w:rPr>
          <w:rFonts w:hint="eastAsia" w:ascii="宋体" w:hAnsi="宋体" w:eastAsia="宋体" w:cs="Times New Roman"/>
          <w:color w:val="auto"/>
          <w:kern w:val="2"/>
          <w:sz w:val="24"/>
          <w:szCs w:val="24"/>
          <w:highlight w:val="none"/>
          <w:lang w:bidi="ar-SA"/>
        </w:rPr>
        <w:t>涉及国家利益、社会公共利益的情形</w:t>
      </w:r>
    </w:p>
    <w:p w14:paraId="160A2BD8">
      <w:pPr>
        <w:pStyle w:val="27"/>
        <w:jc w:val="both"/>
        <w:rPr>
          <w:color w:val="auto"/>
          <w:sz w:val="24"/>
          <w:szCs w:val="24"/>
          <w:highlight w:val="none"/>
        </w:rPr>
      </w:pPr>
      <w:r>
        <w:rPr>
          <w:rFonts w:hint="eastAsia" w:ascii="宋体" w:hAnsi="宋体" w:eastAsia="宋体" w:cs="宋体"/>
          <w:color w:val="auto"/>
          <w:sz w:val="24"/>
          <w:szCs w:val="24"/>
          <w:highlight w:val="none"/>
          <w:lang w:bidi="ar-SA"/>
        </w:rPr>
        <w:t>政府采购合同继续履行将损害国家利益和社会公共利益的，双方当事人应当变更、中止或者终止合同。有过错的一方应当承担赔偿责任，双方都有过错的，各自承担相应的责任。</w:t>
      </w:r>
    </w:p>
    <w:p w14:paraId="11F1A9F8">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17. 合同分包</w:t>
      </w:r>
    </w:p>
    <w:p w14:paraId="3EFE030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17.1 乙方不得将合同转包给其他供应商。涉及合同分包的，乙方应根据采购文件和投标（响应）文件规定进行合同分包。</w:t>
      </w:r>
    </w:p>
    <w:p w14:paraId="7924994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17.2 乙方执行政府采购政策向中小企业依法分包的，乙方应当按采购文件和投标（响应）文件签订分包意向协议，分包意向协议属于本合同组成部分。</w:t>
      </w:r>
    </w:p>
    <w:p w14:paraId="79259320">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18. 不可抗力</w:t>
      </w:r>
    </w:p>
    <w:p w14:paraId="6ABA45F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18.1 不可抗力是指合同双方不能预见、不能避免且不能克服的客观情况。</w:t>
      </w:r>
    </w:p>
    <w:p w14:paraId="100C981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18.2 任何一方对由于不可抗力造成的部分或全部不能履行合同不承担违约责任。但迟延履行后发生不可抗力的，不能免除责任。</w:t>
      </w:r>
    </w:p>
    <w:p w14:paraId="2DD6824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A882967">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19. 解决争议的方法</w:t>
      </w:r>
    </w:p>
    <w:p w14:paraId="42AD4B2C">
      <w:pPr>
        <w:pStyle w:val="27"/>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19.1 因本合同及合同有关事项发生的争议，由甲乙双方友好协商解决。协商不成时，可以向有关组织申请调解。合同一方或双方不愿调解或调解不成的，可以通过仲裁或诉讼的方式解决争议。</w:t>
      </w:r>
    </w:p>
    <w:p w14:paraId="6C4E9E90">
      <w:pPr>
        <w:pStyle w:val="27"/>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19.2 选择仲裁的，应在</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中明确仲裁机构及仲裁地；通过诉讼方式解决的，可以在</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中进一步约定选择与争议有实际联系的地点的人民法院管辖，但管辖法院的约定不得违反级别管辖和专属管辖的规定。</w:t>
      </w:r>
    </w:p>
    <w:p w14:paraId="7A85F84D">
      <w:pPr>
        <w:pStyle w:val="27"/>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19.3 如甲乙双方有争议的事项不影响合同其他部分的履行，在争议解决期间，合同其他部分应当继续履行。</w:t>
      </w:r>
    </w:p>
    <w:p w14:paraId="20F7ECB4">
      <w:pPr>
        <w:autoSpaceDE w:val="0"/>
        <w:autoSpaceDN w:val="0"/>
        <w:adjustRightInd w:val="0"/>
        <w:snapToGrid w:val="0"/>
        <w:spacing w:line="400" w:lineRule="exact"/>
        <w:jc w:val="left"/>
        <w:rPr>
          <w:rFonts w:hint="eastAsia" w:ascii="宋体" w:hAnsi="宋体"/>
          <w:color w:val="auto"/>
          <w:sz w:val="24"/>
          <w:szCs w:val="24"/>
          <w:highlight w:val="none"/>
        </w:rPr>
      </w:pPr>
      <w:r>
        <w:rPr>
          <w:rFonts w:hint="eastAsia" w:ascii="宋体" w:hAnsi="宋体"/>
          <w:b/>
          <w:color w:val="auto"/>
          <w:sz w:val="24"/>
          <w:szCs w:val="24"/>
          <w:highlight w:val="none"/>
        </w:rPr>
        <w:t>20. 政府采购政策</w:t>
      </w:r>
    </w:p>
    <w:p w14:paraId="32D8951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20.1 </w:t>
      </w:r>
      <w:r>
        <w:rPr>
          <w:rFonts w:hint="eastAsia" w:ascii="宋体" w:hAnsi="宋体" w:cs="宋体"/>
          <w:color w:val="auto"/>
          <w:sz w:val="24"/>
          <w:szCs w:val="24"/>
          <w:highlight w:val="none"/>
          <w:lang w:val="en-GB" w:eastAsia="en-GB" w:bidi="ar-SA"/>
        </w:rPr>
        <w:t>本合同应当按照规定执行政府采购政策。</w:t>
      </w:r>
    </w:p>
    <w:p w14:paraId="6C48FF5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20.2 本合同依法执行政府采购政策的方式和内容，属于合同履约验收的范围。</w:t>
      </w:r>
      <w:r>
        <w:rPr>
          <w:rFonts w:hint="eastAsia" w:ascii="宋体" w:hAnsi="宋体" w:cs="宋体"/>
          <w:color w:val="auto"/>
          <w:sz w:val="24"/>
          <w:szCs w:val="24"/>
          <w:highlight w:val="none"/>
          <w:lang w:bidi="ar-SA"/>
        </w:rPr>
        <w:t>甲乙双方</w:t>
      </w:r>
      <w:r>
        <w:rPr>
          <w:rFonts w:hint="eastAsia" w:ascii="宋体" w:hAnsi="宋体" w:cs="宋体"/>
          <w:color w:val="auto"/>
          <w:sz w:val="24"/>
          <w:szCs w:val="24"/>
          <w:highlight w:val="none"/>
          <w:lang w:val="en-GB" w:eastAsia="en-GB" w:bidi="ar-SA"/>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3FA80699">
      <w:pPr>
        <w:autoSpaceDE w:val="0"/>
        <w:autoSpaceDN w:val="0"/>
        <w:adjustRightInd w:val="0"/>
        <w:snapToGrid w:val="0"/>
        <w:spacing w:line="400" w:lineRule="exact"/>
        <w:ind w:firstLine="480" w:firstLineChars="200"/>
        <w:jc w:val="left"/>
        <w:rPr>
          <w:rFonts w:hint="eastAsia" w:ascii="宋体" w:hAnsi="宋体" w:cs="宋体"/>
          <w:color w:val="auto"/>
          <w:sz w:val="24"/>
          <w:szCs w:val="24"/>
          <w:highlight w:val="none"/>
          <w:lang w:val="en-GB" w:eastAsia="en-GB" w:bidi="ar-SA"/>
        </w:rPr>
      </w:pPr>
      <w:r>
        <w:rPr>
          <w:rFonts w:hint="eastAsia" w:ascii="宋体" w:hAnsi="宋体" w:cs="宋体"/>
          <w:color w:val="auto"/>
          <w:sz w:val="24"/>
          <w:szCs w:val="24"/>
          <w:highlight w:val="none"/>
          <w:lang w:val="en-GB" w:eastAsia="en-GB" w:bidi="ar-SA"/>
        </w:rPr>
        <w:t>2</w:t>
      </w:r>
      <w:r>
        <w:rPr>
          <w:rFonts w:hint="eastAsia" w:ascii="宋体" w:hAnsi="宋体" w:cs="宋体"/>
          <w:color w:val="auto"/>
          <w:sz w:val="24"/>
          <w:szCs w:val="24"/>
          <w:highlight w:val="none"/>
          <w:lang w:bidi="ar-SA"/>
        </w:rPr>
        <w:t>0</w:t>
      </w:r>
      <w:r>
        <w:rPr>
          <w:rFonts w:hint="eastAsia" w:ascii="宋体" w:hAnsi="宋体" w:cs="宋体"/>
          <w:color w:val="auto"/>
          <w:sz w:val="24"/>
          <w:szCs w:val="24"/>
          <w:highlight w:val="none"/>
          <w:lang w:val="en-GB" w:eastAsia="en-GB" w:bidi="ar-SA"/>
        </w:rPr>
        <w:t>.</w:t>
      </w:r>
      <w:r>
        <w:rPr>
          <w:rFonts w:hint="eastAsia" w:ascii="宋体" w:hAnsi="宋体" w:cs="宋体"/>
          <w:color w:val="auto"/>
          <w:sz w:val="24"/>
          <w:szCs w:val="24"/>
          <w:highlight w:val="none"/>
          <w:lang w:bidi="ar-SA"/>
        </w:rPr>
        <w:t>3</w:t>
      </w:r>
      <w:r>
        <w:rPr>
          <w:rFonts w:hint="eastAsia" w:ascii="宋体" w:hAnsi="宋体" w:cs="宋体"/>
          <w:color w:val="auto"/>
          <w:sz w:val="24"/>
          <w:szCs w:val="24"/>
          <w:highlight w:val="none"/>
          <w:lang w:val="en-GB" w:eastAsia="en-GB" w:bidi="ar-SA"/>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974F98">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21. 法律适用</w:t>
      </w:r>
    </w:p>
    <w:p w14:paraId="7BB1157F">
      <w:pPr>
        <w:pStyle w:val="27"/>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21.1 本合同的订立、生效、解释、履行及与本合同有关的争议解决，均适用法律、行政法规。</w:t>
      </w:r>
    </w:p>
    <w:p w14:paraId="341698B3">
      <w:pPr>
        <w:pStyle w:val="27"/>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21.2 本合同条款与法律、行政法规的强制性规定不一致的，双方当事人应按照法律、行政法规的强制性规定修改本合同的相关条款。</w:t>
      </w:r>
    </w:p>
    <w:p w14:paraId="47895D4F">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22. 通知</w:t>
      </w:r>
    </w:p>
    <w:p w14:paraId="4D597F78">
      <w:pPr>
        <w:pStyle w:val="27"/>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22.1 本合同任何一方向对方发出的通知、信件、数据电文等，应当发送至本合同第一部分《政府采购合同协议书》所约定的通讯地址、联系人、联系电话或电子邮箱。</w:t>
      </w:r>
    </w:p>
    <w:p w14:paraId="40E60216">
      <w:pPr>
        <w:pStyle w:val="27"/>
        <w:ind w:firstLine="0" w:firstLineChars="0"/>
        <w:jc w:val="both"/>
        <w:rPr>
          <w:color w:val="auto"/>
          <w:sz w:val="24"/>
          <w:szCs w:val="24"/>
          <w:highlight w:val="none"/>
        </w:rPr>
      </w:pPr>
      <w:r>
        <w:rPr>
          <w:rFonts w:hint="eastAsia" w:ascii="宋体" w:hAnsi="宋体" w:eastAsia="宋体" w:cs="宋体"/>
          <w:color w:val="auto"/>
          <w:sz w:val="24"/>
          <w:szCs w:val="24"/>
          <w:highlight w:val="none"/>
          <w:lang w:bidi="ar-SA"/>
        </w:rPr>
        <w:t xml:space="preserve">    22.2 一方当事人变更名称、住所、联系人、联系电话或电子邮箱等信息的，应当在变更后3日内及时书面通知对方，对方实际收到变更通知前的送达仍为有效送达。</w:t>
      </w:r>
    </w:p>
    <w:p w14:paraId="6B4A8056">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22.3本合同一方给另一方的通知均应采用书面形式，传真或快递送到本合同中规定的对方的地址和办理签收手续。</w:t>
      </w:r>
    </w:p>
    <w:p w14:paraId="4EB84F99">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22.4通知以送达之日或通知书中规定的生效之日起生效，两者中以较迟之日为准。</w:t>
      </w:r>
    </w:p>
    <w:p w14:paraId="0CA5FD9A">
      <w:pPr>
        <w:numPr>
          <w:ilvl w:val="0"/>
          <w:numId w:val="24"/>
        </w:num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合同未尽事项</w:t>
      </w:r>
    </w:p>
    <w:p w14:paraId="0EB73BA1">
      <w:pPr>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23.1合同未尽事项见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332B61E6">
      <w:pPr>
        <w:adjustRightInd w:val="0"/>
        <w:snapToGrid w:val="0"/>
        <w:spacing w:line="400" w:lineRule="exact"/>
        <w:jc w:val="left"/>
        <w:rPr>
          <w:rFonts w:hint="eastAsia" w:ascii="黑体" w:hAnsi="华文中宋" w:eastAsia="黑体"/>
          <w:color w:val="auto"/>
          <w:sz w:val="24"/>
          <w:szCs w:val="24"/>
          <w:highlight w:val="none"/>
        </w:rPr>
      </w:pPr>
      <w:r>
        <w:rPr>
          <w:rFonts w:hint="eastAsia" w:ascii="宋体" w:hAnsi="宋体"/>
          <w:bCs/>
          <w:color w:val="auto"/>
          <w:sz w:val="24"/>
          <w:szCs w:val="24"/>
          <w:highlight w:val="none"/>
        </w:rPr>
        <w:t xml:space="preserve">    23.2 合同附件与合同正文具有同等的法律效力。</w:t>
      </w:r>
      <w:bookmarkStart w:id="63" w:name="_Toc20313"/>
    </w:p>
    <w:p w14:paraId="0C9D1C5B">
      <w:pPr>
        <w:adjustRightInd w:val="0"/>
        <w:snapToGrid w:val="0"/>
        <w:rPr>
          <w:rFonts w:hint="eastAsia" w:ascii="黑体" w:hAnsi="华文中宋" w:eastAsia="黑体"/>
          <w:color w:val="auto"/>
          <w:sz w:val="24"/>
          <w:szCs w:val="24"/>
          <w:highlight w:val="none"/>
        </w:rPr>
      </w:pPr>
    </w:p>
    <w:p w14:paraId="137D02F1">
      <w:pPr>
        <w:adjustRightInd w:val="0"/>
        <w:snapToGrid w:val="0"/>
        <w:rPr>
          <w:rFonts w:hint="eastAsia" w:ascii="黑体" w:hAnsi="华文中宋" w:eastAsia="黑体"/>
          <w:color w:val="auto"/>
          <w:sz w:val="24"/>
          <w:szCs w:val="24"/>
          <w:highlight w:val="none"/>
        </w:rPr>
      </w:pPr>
    </w:p>
    <w:p w14:paraId="3D90B41C">
      <w:pPr>
        <w:adjustRightInd w:val="0"/>
        <w:snapToGrid w:val="0"/>
        <w:rPr>
          <w:rFonts w:hint="eastAsia" w:ascii="黑体" w:hAnsi="华文中宋" w:eastAsia="黑体"/>
          <w:color w:val="auto"/>
          <w:sz w:val="24"/>
          <w:szCs w:val="24"/>
          <w:highlight w:val="none"/>
        </w:rPr>
      </w:pPr>
    </w:p>
    <w:p w14:paraId="620360C3">
      <w:pPr>
        <w:adjustRightInd w:val="0"/>
        <w:snapToGrid w:val="0"/>
        <w:rPr>
          <w:rFonts w:hint="eastAsia" w:ascii="黑体" w:hAnsi="华文中宋" w:eastAsia="黑体"/>
          <w:color w:val="auto"/>
          <w:sz w:val="24"/>
          <w:szCs w:val="24"/>
          <w:highlight w:val="none"/>
        </w:rPr>
      </w:pPr>
    </w:p>
    <w:p w14:paraId="460E1F79">
      <w:pPr>
        <w:adjustRightInd w:val="0"/>
        <w:snapToGrid w:val="0"/>
        <w:rPr>
          <w:rFonts w:hint="eastAsia" w:ascii="黑体" w:hAnsi="华文中宋" w:eastAsia="黑体"/>
          <w:color w:val="auto"/>
          <w:sz w:val="24"/>
          <w:szCs w:val="24"/>
          <w:highlight w:val="none"/>
        </w:rPr>
      </w:pPr>
    </w:p>
    <w:p w14:paraId="6FB1D5AC">
      <w:pPr>
        <w:adjustRightInd w:val="0"/>
        <w:snapToGrid w:val="0"/>
        <w:rPr>
          <w:rFonts w:hint="eastAsia" w:ascii="黑体" w:hAnsi="华文中宋" w:eastAsia="黑体"/>
          <w:color w:val="auto"/>
          <w:sz w:val="24"/>
          <w:szCs w:val="24"/>
          <w:highlight w:val="none"/>
        </w:rPr>
      </w:pPr>
    </w:p>
    <w:p w14:paraId="5E609E24">
      <w:pPr>
        <w:adjustRightInd w:val="0"/>
        <w:snapToGrid w:val="0"/>
        <w:rPr>
          <w:rFonts w:hint="eastAsia" w:ascii="黑体" w:hAnsi="华文中宋" w:eastAsia="黑体"/>
          <w:color w:val="auto"/>
          <w:sz w:val="24"/>
          <w:szCs w:val="24"/>
          <w:highlight w:val="none"/>
        </w:rPr>
      </w:pPr>
    </w:p>
    <w:p w14:paraId="36DFF476">
      <w:pPr>
        <w:adjustRightInd w:val="0"/>
        <w:snapToGrid w:val="0"/>
        <w:rPr>
          <w:rFonts w:hint="eastAsia" w:ascii="黑体" w:hAnsi="华文中宋" w:eastAsia="黑体"/>
          <w:color w:val="auto"/>
          <w:sz w:val="24"/>
          <w:szCs w:val="24"/>
          <w:highlight w:val="none"/>
        </w:rPr>
      </w:pPr>
    </w:p>
    <w:p w14:paraId="7F0E22FF">
      <w:pPr>
        <w:pStyle w:val="3"/>
        <w:adjustRightInd w:val="0"/>
        <w:snapToGrid w:val="0"/>
        <w:spacing w:before="0" w:after="0" w:line="240" w:lineRule="auto"/>
        <w:jc w:val="center"/>
        <w:rPr>
          <w:rFonts w:hint="eastAsia" w:ascii="黑体" w:hAnsi="华文中宋"/>
          <w:b w:val="0"/>
          <w:bCs w:val="0"/>
          <w:color w:val="auto"/>
          <w:sz w:val="24"/>
          <w:szCs w:val="24"/>
          <w:highlight w:val="none"/>
        </w:rPr>
      </w:pPr>
      <w:r>
        <w:rPr>
          <w:rFonts w:hint="eastAsia" w:ascii="黑体" w:hAnsi="华文中宋"/>
          <w:b w:val="0"/>
          <w:bCs w:val="0"/>
          <w:color w:val="auto"/>
          <w:sz w:val="24"/>
          <w:szCs w:val="24"/>
          <w:highlight w:val="none"/>
        </w:rPr>
        <w:br w:type="page"/>
      </w:r>
      <w:bookmarkStart w:id="64" w:name="_Toc5656"/>
      <w:r>
        <w:rPr>
          <w:rFonts w:hint="eastAsia" w:ascii="黑体" w:hAnsi="华文中宋"/>
          <w:b w:val="0"/>
          <w:bCs w:val="0"/>
          <w:color w:val="auto"/>
          <w:sz w:val="24"/>
          <w:szCs w:val="24"/>
          <w:highlight w:val="none"/>
        </w:rPr>
        <w:t>第三节 政府采购合同专用条款</w:t>
      </w:r>
      <w:bookmarkEnd w:id="63"/>
      <w:bookmarkEnd w:id="64"/>
    </w:p>
    <w:tbl>
      <w:tblPr>
        <w:tblStyle w:val="19"/>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723"/>
      </w:tblGrid>
      <w:tr w14:paraId="400E0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9ACE1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470EA19B">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第1.2（6）项</w:t>
            </w:r>
          </w:p>
        </w:tc>
        <w:tc>
          <w:tcPr>
            <w:tcW w:w="1742" w:type="dxa"/>
            <w:noWrap w:val="0"/>
            <w:vAlign w:val="center"/>
          </w:tcPr>
          <w:p w14:paraId="04AF7ED3">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联合体具体要求</w:t>
            </w:r>
          </w:p>
        </w:tc>
        <w:tc>
          <w:tcPr>
            <w:tcW w:w="5723" w:type="dxa"/>
            <w:noWrap w:val="0"/>
            <w:vAlign w:val="center"/>
          </w:tcPr>
          <w:p w14:paraId="51775FC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本项目不接受联合体投标</w:t>
            </w:r>
          </w:p>
        </w:tc>
      </w:tr>
      <w:tr w14:paraId="5810C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21AF5C08">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05C30F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第1.2（7）项</w:t>
            </w:r>
          </w:p>
        </w:tc>
        <w:tc>
          <w:tcPr>
            <w:tcW w:w="1742" w:type="dxa"/>
            <w:noWrap w:val="0"/>
            <w:vAlign w:val="center"/>
          </w:tcPr>
          <w:p w14:paraId="0044625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其他术语解释</w:t>
            </w:r>
          </w:p>
        </w:tc>
        <w:tc>
          <w:tcPr>
            <w:tcW w:w="5723" w:type="dxa"/>
            <w:noWrap w:val="0"/>
            <w:vAlign w:val="center"/>
          </w:tcPr>
          <w:p w14:paraId="68B1BAC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w:t>
            </w:r>
          </w:p>
        </w:tc>
      </w:tr>
      <w:tr w14:paraId="58E0A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D1CE48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5D8D9A2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第4.4款</w:t>
            </w:r>
          </w:p>
        </w:tc>
        <w:tc>
          <w:tcPr>
            <w:tcW w:w="1742" w:type="dxa"/>
            <w:noWrap w:val="0"/>
            <w:vAlign w:val="center"/>
          </w:tcPr>
          <w:p w14:paraId="6609C83F">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履约验收中甲方提出异议或作出说明的期限</w:t>
            </w:r>
          </w:p>
        </w:tc>
        <w:tc>
          <w:tcPr>
            <w:tcW w:w="5723" w:type="dxa"/>
            <w:noWrap w:val="0"/>
            <w:vAlign w:val="center"/>
          </w:tcPr>
          <w:p w14:paraId="2C762C4F">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调试完成且甲方在试运行没有问题后1个月内乙方提出验收申请，提出之日起15日内组织验收。</w:t>
            </w:r>
          </w:p>
        </w:tc>
      </w:tr>
      <w:tr w14:paraId="4B33B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977F49B">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34B7C2B">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第4.6款</w:t>
            </w:r>
          </w:p>
        </w:tc>
        <w:tc>
          <w:tcPr>
            <w:tcW w:w="1742" w:type="dxa"/>
            <w:noWrap w:val="0"/>
            <w:vAlign w:val="center"/>
          </w:tcPr>
          <w:p w14:paraId="1C97C76E">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约定甲方承担的其他义务和责任</w:t>
            </w:r>
          </w:p>
        </w:tc>
        <w:tc>
          <w:tcPr>
            <w:tcW w:w="5723" w:type="dxa"/>
            <w:noWrap w:val="0"/>
            <w:vAlign w:val="center"/>
          </w:tcPr>
          <w:p w14:paraId="798A1A4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2BA9A9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5B9AAE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46E3F844">
            <w:pPr>
              <w:snapToGrid w:val="0"/>
              <w:jc w:val="center"/>
              <w:rPr>
                <w:color w:val="auto"/>
                <w:sz w:val="24"/>
                <w:szCs w:val="24"/>
                <w:highlight w:val="none"/>
              </w:rPr>
            </w:pPr>
            <w:r>
              <w:rPr>
                <w:rFonts w:hint="eastAsia" w:ascii="宋体" w:hAnsi="宋体"/>
                <w:color w:val="auto"/>
                <w:sz w:val="24"/>
                <w:szCs w:val="24"/>
                <w:highlight w:val="none"/>
              </w:rPr>
              <w:t>第5.4款</w:t>
            </w:r>
          </w:p>
        </w:tc>
        <w:tc>
          <w:tcPr>
            <w:tcW w:w="1742" w:type="dxa"/>
            <w:noWrap w:val="0"/>
            <w:vAlign w:val="center"/>
          </w:tcPr>
          <w:p w14:paraId="75CA13A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约定乙方承担的其他义务和责任</w:t>
            </w:r>
          </w:p>
        </w:tc>
        <w:tc>
          <w:tcPr>
            <w:tcW w:w="5723" w:type="dxa"/>
            <w:noWrap w:val="0"/>
            <w:vAlign w:val="center"/>
          </w:tcPr>
          <w:p w14:paraId="117CF83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00E3B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1607" w:type="dxa"/>
            <w:noWrap w:val="0"/>
            <w:vAlign w:val="center"/>
          </w:tcPr>
          <w:p w14:paraId="72B7A8A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3BFA5474">
            <w:pPr>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第6.1款</w:t>
            </w:r>
          </w:p>
        </w:tc>
        <w:tc>
          <w:tcPr>
            <w:tcW w:w="1742" w:type="dxa"/>
            <w:noWrap w:val="0"/>
            <w:vAlign w:val="center"/>
          </w:tcPr>
          <w:p w14:paraId="175552EA">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履行合同义务的顺序</w:t>
            </w:r>
          </w:p>
        </w:tc>
        <w:tc>
          <w:tcPr>
            <w:tcW w:w="5723" w:type="dxa"/>
            <w:noWrap w:val="0"/>
            <w:vAlign w:val="center"/>
          </w:tcPr>
          <w:p w14:paraId="0D00A4B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0B3AF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5A34AD1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5F57CA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第7.1款</w:t>
            </w:r>
          </w:p>
        </w:tc>
        <w:tc>
          <w:tcPr>
            <w:tcW w:w="1742" w:type="dxa"/>
            <w:noWrap w:val="0"/>
            <w:vAlign w:val="center"/>
          </w:tcPr>
          <w:p w14:paraId="25958AA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包装特殊要求</w:t>
            </w:r>
          </w:p>
        </w:tc>
        <w:tc>
          <w:tcPr>
            <w:tcW w:w="5723" w:type="dxa"/>
            <w:noWrap w:val="0"/>
            <w:vAlign w:val="center"/>
          </w:tcPr>
          <w:p w14:paraId="10415EC3">
            <w:pPr>
              <w:rPr>
                <w:color w:val="auto"/>
                <w:sz w:val="24"/>
                <w:szCs w:val="24"/>
                <w:highlight w:val="none"/>
              </w:rPr>
            </w:pPr>
            <w:r>
              <w:rPr>
                <w:rFonts w:hint="eastAsia" w:hAnsi="宋体"/>
                <w:color w:val="auto"/>
                <w:sz w:val="24"/>
                <w:szCs w:val="24"/>
                <w:highlight w:val="none"/>
              </w:rPr>
              <w:t>使用说明书、质量检验证明书、随配附件和工具以及清单一并附于货物内。</w:t>
            </w:r>
          </w:p>
        </w:tc>
      </w:tr>
      <w:tr w14:paraId="7D708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8780989"/>
        </w:tc>
        <w:tc>
          <w:tcPr>
            <w:tcW w:w="1742" w:type="dxa"/>
            <w:noWrap w:val="0"/>
            <w:vAlign w:val="center"/>
          </w:tcPr>
          <w:p w14:paraId="59F9B98A">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指定现场</w:t>
            </w:r>
          </w:p>
        </w:tc>
        <w:tc>
          <w:tcPr>
            <w:tcW w:w="5723" w:type="dxa"/>
            <w:noWrap w:val="0"/>
            <w:vAlign w:val="center"/>
          </w:tcPr>
          <w:p w14:paraId="7D3456AC">
            <w:pPr>
              <w:rPr>
                <w:color w:val="auto"/>
                <w:sz w:val="24"/>
                <w:szCs w:val="24"/>
                <w:highlight w:val="none"/>
              </w:rPr>
            </w:pPr>
            <w:r>
              <w:rPr>
                <w:rFonts w:hint="eastAsia" w:ascii="Times New Roman" w:hAnsi="宋体" w:eastAsia="宋体" w:cs="Times New Roman"/>
                <w:color w:val="auto"/>
                <w:sz w:val="24"/>
                <w:szCs w:val="24"/>
                <w:highlight w:val="none"/>
                <w:lang w:val="en-US" w:eastAsia="zh-CN" w:bidi="ar-SA"/>
              </w:rPr>
              <w:t>临海市公安局“战训合一”培训基地</w:t>
            </w:r>
            <w:r>
              <w:rPr>
                <w:rFonts w:hint="eastAsia" w:ascii="Times New Roman" w:hAnsi="宋体" w:eastAsia="宋体" w:cs="Times New Roman"/>
                <w:color w:val="auto"/>
                <w:sz w:val="24"/>
                <w:szCs w:val="24"/>
                <w:highlight w:val="none"/>
                <w:lang w:bidi="ar-SA"/>
              </w:rPr>
              <w:t xml:space="preserve"> （甲方指定地点）</w:t>
            </w:r>
          </w:p>
        </w:tc>
      </w:tr>
      <w:tr w14:paraId="22EB08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607" w:type="dxa"/>
            <w:noWrap w:val="0"/>
            <w:vAlign w:val="center"/>
          </w:tcPr>
          <w:p w14:paraId="1706432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3DBC919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第7.2款</w:t>
            </w:r>
          </w:p>
        </w:tc>
        <w:tc>
          <w:tcPr>
            <w:tcW w:w="1742" w:type="dxa"/>
            <w:noWrap w:val="0"/>
            <w:vAlign w:val="center"/>
          </w:tcPr>
          <w:p w14:paraId="70889E24">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运输特殊要求</w:t>
            </w:r>
          </w:p>
        </w:tc>
        <w:tc>
          <w:tcPr>
            <w:tcW w:w="5723" w:type="dxa"/>
            <w:noWrap w:val="0"/>
            <w:vAlign w:val="center"/>
          </w:tcPr>
          <w:p w14:paraId="63B8BE92">
            <w:pPr>
              <w:rPr>
                <w:rFonts w:hint="eastAsia"/>
                <w:color w:val="auto"/>
                <w:sz w:val="24"/>
                <w:szCs w:val="24"/>
                <w:highlight w:val="none"/>
              </w:rPr>
            </w:pPr>
            <w:r>
              <w:rPr>
                <w:rFonts w:hint="eastAsia"/>
                <w:color w:val="auto"/>
                <w:sz w:val="24"/>
                <w:szCs w:val="24"/>
                <w:highlight w:val="none"/>
              </w:rPr>
              <w:t>/</w:t>
            </w:r>
          </w:p>
        </w:tc>
      </w:tr>
      <w:tr w14:paraId="63FA68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AA19DE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FCCF4DF">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第7.3款</w:t>
            </w:r>
          </w:p>
        </w:tc>
        <w:tc>
          <w:tcPr>
            <w:tcW w:w="1742" w:type="dxa"/>
            <w:noWrap w:val="0"/>
            <w:vAlign w:val="center"/>
          </w:tcPr>
          <w:p w14:paraId="1B94CB5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保险要求</w:t>
            </w:r>
          </w:p>
        </w:tc>
        <w:tc>
          <w:tcPr>
            <w:tcW w:w="5723" w:type="dxa"/>
            <w:noWrap w:val="0"/>
            <w:vAlign w:val="center"/>
          </w:tcPr>
          <w:p w14:paraId="6DEC73B5">
            <w:pPr>
              <w:rPr>
                <w:rFonts w:hint="eastAsia"/>
                <w:color w:val="auto"/>
                <w:sz w:val="24"/>
                <w:szCs w:val="24"/>
                <w:highlight w:val="none"/>
              </w:rPr>
            </w:pPr>
            <w:r>
              <w:rPr>
                <w:rFonts w:hint="eastAsia"/>
                <w:color w:val="auto"/>
                <w:sz w:val="24"/>
                <w:szCs w:val="24"/>
                <w:highlight w:val="none"/>
              </w:rPr>
              <w:t>货物在交付甲方前发生的风险均由乙方负责，乙方自行考虑货物保险。</w:t>
            </w:r>
          </w:p>
        </w:tc>
      </w:tr>
      <w:tr w14:paraId="61DCA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33" w:hRule="atLeast"/>
        </w:trPr>
        <w:tc>
          <w:tcPr>
            <w:tcW w:w="1607" w:type="dxa"/>
            <w:noWrap w:val="0"/>
            <w:vAlign w:val="center"/>
          </w:tcPr>
          <w:p w14:paraId="70F3D5E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51600301">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第8.2（1）项</w:t>
            </w:r>
          </w:p>
        </w:tc>
        <w:tc>
          <w:tcPr>
            <w:tcW w:w="1742" w:type="dxa"/>
            <w:noWrap w:val="0"/>
            <w:vAlign w:val="center"/>
          </w:tcPr>
          <w:p w14:paraId="3E72AE3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质量保证期</w:t>
            </w:r>
          </w:p>
        </w:tc>
        <w:tc>
          <w:tcPr>
            <w:tcW w:w="5723" w:type="dxa"/>
            <w:noWrap w:val="0"/>
            <w:vAlign w:val="center"/>
          </w:tcPr>
          <w:p w14:paraId="300C0561">
            <w:pPr>
              <w:widowControl/>
              <w:autoSpaceDE w:val="0"/>
              <w:autoSpaceDN w:val="0"/>
              <w:adjustRightInd w:val="0"/>
              <w:snapToGrid w:val="0"/>
              <w:jc w:val="left"/>
              <w:rPr>
                <w:rFonts w:hint="eastAsia" w:ascii="宋体" w:hAnsi="宋体"/>
                <w:color w:val="auto"/>
                <w:sz w:val="24"/>
                <w:szCs w:val="24"/>
                <w:highlight w:val="none"/>
              </w:rPr>
            </w:pPr>
            <w:r>
              <w:rPr>
                <w:rFonts w:hint="eastAsia" w:ascii="宋体" w:hAnsi="宋体" w:eastAsia="宋体" w:cs="Times New Roman"/>
                <w:b w:val="0"/>
                <w:color w:val="auto"/>
                <w:sz w:val="24"/>
                <w:szCs w:val="24"/>
                <w:highlight w:val="none"/>
                <w:u w:val="none"/>
                <w:shd w:val="clear" w:color="auto" w:fill="auto"/>
                <w:lang w:val="en-US" w:eastAsia="zh-CN" w:bidi="ar-SA"/>
              </w:rPr>
              <w:t>不少于3年免费质保期（</w:t>
            </w:r>
            <w:r>
              <w:rPr>
                <w:rFonts w:hint="eastAsia" w:ascii="宋体" w:hAnsi="宋体" w:cs="Times New Roman"/>
                <w:b w:val="0"/>
                <w:color w:val="auto"/>
                <w:sz w:val="24"/>
                <w:szCs w:val="24"/>
                <w:highlight w:val="none"/>
                <w:u w:val="none"/>
                <w:shd w:val="clear" w:color="auto" w:fill="auto"/>
                <w:lang w:val="en-US" w:eastAsia="zh-CN" w:bidi="ar-SA"/>
              </w:rPr>
              <w:t>乙方</w:t>
            </w:r>
            <w:r>
              <w:rPr>
                <w:rFonts w:hint="eastAsia" w:ascii="宋体" w:hAnsi="宋体" w:eastAsia="宋体" w:cs="Times New Roman"/>
                <w:b w:val="0"/>
                <w:color w:val="auto"/>
                <w:sz w:val="24"/>
                <w:szCs w:val="24"/>
                <w:highlight w:val="none"/>
                <w:u w:val="none"/>
                <w:shd w:val="clear" w:color="auto" w:fill="auto"/>
                <w:lang w:val="en-US" w:eastAsia="zh-CN" w:bidi="ar-SA"/>
              </w:rPr>
              <w:t>可提供更优惠的质保期）</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按招标文件规定期限或乙方书面承诺，</w:t>
            </w:r>
            <w:r>
              <w:rPr>
                <w:rFonts w:hint="eastAsia" w:ascii="宋体" w:hAnsi="宋体"/>
                <w:color w:val="auto"/>
                <w:sz w:val="24"/>
                <w:szCs w:val="24"/>
                <w:highlight w:val="none"/>
              </w:rPr>
              <w:t>两者以较长的为准）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highlight w:val="none"/>
              </w:rPr>
              <w:t>保修期内，如因修理货物或更换部件，而非人为因素出现故障而造成短期停用时，则保修期和免费维修期相应顺延。如停用时间累计超过20天，则货物保修期重新计算。</w:t>
            </w:r>
            <w:r>
              <w:rPr>
                <w:rFonts w:hint="eastAsia" w:ascii="宋体" w:hAnsi="宋体"/>
                <w:color w:val="auto"/>
                <w:sz w:val="24"/>
                <w:szCs w:val="24"/>
                <w:highlight w:val="none"/>
              </w:rPr>
              <w:t>（2）保修期内，</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无须自行付费，</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负责修理和替换任何由于货物自身的质量问题造成的损坏及故障。（3）保修期内，须指定一名技术工程师专门负责本项目的售后服务工作；如有更换，须</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同意。（4）</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在保修期内安装（更换）的任何零配件，必须是货物制造商原产的或是经</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认可的。（5）所有的替代零配件必须是新的未使用和未经修复的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除非最终用户提供书面许可，否则不可使用此范围外的其他（非新的）配件。（6）保修期结束前，须由</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和</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进行一次全面检查，任何缺陷必须由</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负责修理，在修理之后，</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应将缺陷原因、修理内容、完成修理及恢复正常的时间和日期等报告给</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，报告一式两份。（7）</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或原厂家的承诺的保修期不符的，以最高标准为准，除非</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事前正式声明，否则均视为认同，并将在合同中载明。</w:t>
            </w:r>
          </w:p>
        </w:tc>
      </w:tr>
      <w:tr w14:paraId="5B2E4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8227CA9">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31A1583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第8.2（3）项</w:t>
            </w:r>
          </w:p>
        </w:tc>
        <w:tc>
          <w:tcPr>
            <w:tcW w:w="1742" w:type="dxa"/>
            <w:noWrap w:val="0"/>
            <w:vAlign w:val="center"/>
          </w:tcPr>
          <w:p w14:paraId="2B9F72B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货物质量缺陷</w:t>
            </w:r>
          </w:p>
          <w:p w14:paraId="4DBA4DD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响应时间</w:t>
            </w:r>
          </w:p>
        </w:tc>
        <w:tc>
          <w:tcPr>
            <w:tcW w:w="5723" w:type="dxa"/>
            <w:noWrap w:val="0"/>
            <w:vAlign w:val="center"/>
          </w:tcPr>
          <w:p w14:paraId="45641A1A">
            <w:pPr>
              <w:adjustRightInd w:val="0"/>
              <w:snapToGrid w:val="0"/>
              <w:jc w:val="left"/>
              <w:rPr>
                <w:rFonts w:hint="eastAsia" w:ascii="宋体" w:hAnsi="宋体"/>
                <w:color w:val="auto"/>
                <w:sz w:val="24"/>
                <w:szCs w:val="24"/>
                <w:highlight w:val="none"/>
              </w:rPr>
            </w:pPr>
            <w:r>
              <w:rPr>
                <w:rFonts w:hint="eastAsia" w:hAnsi="宋体"/>
                <w:color w:val="auto"/>
                <w:sz w:val="24"/>
                <w:szCs w:val="24"/>
                <w:highlight w:val="none"/>
              </w:rPr>
              <w:t>如在使用过程中发生质量问题，乙方在接到甲方通知后在</w:t>
            </w:r>
            <w:r>
              <w:rPr>
                <w:rFonts w:hint="eastAsia" w:hAnsi="宋体"/>
                <w:color w:val="auto"/>
                <w:sz w:val="24"/>
                <w:szCs w:val="24"/>
                <w:highlight w:val="none"/>
                <w:lang w:eastAsia="zh-CN"/>
              </w:rPr>
              <w:t>，</w:t>
            </w:r>
            <w:r>
              <w:rPr>
                <w:rFonts w:hint="eastAsia" w:hAnsi="宋体"/>
                <w:color w:val="auto"/>
                <w:sz w:val="24"/>
                <w:highlight w:val="none"/>
              </w:rPr>
              <w:t>临海及附近地区4小时内，外地6小时内派人赴现场处理设备质量问题。24小时内不能修复的，则无偿提供备机或备用零件供</w:t>
            </w:r>
            <w:r>
              <w:rPr>
                <w:rFonts w:hint="eastAsia" w:hAnsi="宋体"/>
                <w:color w:val="auto"/>
                <w:sz w:val="24"/>
                <w:highlight w:val="none"/>
                <w:lang w:val="en-US" w:eastAsia="zh-CN"/>
              </w:rPr>
              <w:t>甲方</w:t>
            </w:r>
            <w:r>
              <w:rPr>
                <w:rFonts w:hint="eastAsia" w:hAnsi="宋体"/>
                <w:color w:val="auto"/>
                <w:sz w:val="24"/>
                <w:highlight w:val="none"/>
              </w:rPr>
              <w:t>使用。</w:t>
            </w:r>
            <w:r>
              <w:rPr>
                <w:rFonts w:hint="eastAsia" w:hAnsi="宋体"/>
                <w:color w:val="auto"/>
                <w:sz w:val="24"/>
                <w:szCs w:val="24"/>
                <w:highlight w:val="none"/>
              </w:rPr>
              <w:t>(</w:t>
            </w:r>
            <w:r>
              <w:rPr>
                <w:rFonts w:hint="eastAsia" w:ascii="宋体" w:hAnsi="宋体"/>
                <w:color w:val="auto"/>
                <w:sz w:val="24"/>
                <w:szCs w:val="24"/>
                <w:highlight w:val="none"/>
              </w:rPr>
              <w:t>按招标文件规定期限或乙方书面承诺（两者以较</w:t>
            </w:r>
            <w:r>
              <w:rPr>
                <w:rFonts w:hint="eastAsia" w:ascii="宋体" w:hAnsi="宋体"/>
                <w:color w:val="auto"/>
                <w:sz w:val="24"/>
                <w:szCs w:val="24"/>
                <w:highlight w:val="none"/>
                <w:lang w:val="en-US" w:eastAsia="zh-CN"/>
              </w:rPr>
              <w:t>短</w:t>
            </w:r>
            <w:r>
              <w:rPr>
                <w:rFonts w:hint="eastAsia" w:ascii="宋体" w:hAnsi="宋体"/>
                <w:color w:val="auto"/>
                <w:sz w:val="24"/>
                <w:szCs w:val="24"/>
                <w:highlight w:val="none"/>
              </w:rPr>
              <w:t>的为准）的</w:t>
            </w:r>
            <w:r>
              <w:rPr>
                <w:rFonts w:hint="eastAsia" w:hAnsi="宋体"/>
                <w:color w:val="auto"/>
                <w:sz w:val="24"/>
                <w:szCs w:val="24"/>
                <w:highlight w:val="none"/>
              </w:rPr>
              <w:t>响应时间)</w:t>
            </w:r>
          </w:p>
        </w:tc>
      </w:tr>
      <w:tr w14:paraId="010333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EBA9685">
            <w:pPr>
              <w:snapToGrid w:val="0"/>
              <w:jc w:val="center"/>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第二节</w:t>
            </w:r>
          </w:p>
          <w:p w14:paraId="1BB40F45">
            <w:pPr>
              <w:pStyle w:val="27"/>
              <w:ind w:firstLine="0" w:firstLineChars="0"/>
              <w:jc w:val="center"/>
              <w:rPr>
                <w:color w:val="auto"/>
                <w:sz w:val="24"/>
                <w:szCs w:val="24"/>
                <w:highlight w:val="none"/>
              </w:rPr>
            </w:pPr>
            <w:r>
              <w:rPr>
                <w:rFonts w:hint="eastAsia" w:ascii="宋体" w:hAnsi="宋体" w:eastAsia="宋体" w:cs="宋体"/>
                <w:color w:val="auto"/>
                <w:sz w:val="24"/>
                <w:szCs w:val="24"/>
                <w:highlight w:val="none"/>
                <w:lang w:bidi="ar-SA"/>
              </w:rPr>
              <w:t>第11.1款</w:t>
            </w:r>
          </w:p>
        </w:tc>
        <w:tc>
          <w:tcPr>
            <w:tcW w:w="1742" w:type="dxa"/>
            <w:noWrap w:val="0"/>
            <w:vAlign w:val="center"/>
          </w:tcPr>
          <w:p w14:paraId="1B04B563">
            <w:pPr>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其他应当保密的信息</w:t>
            </w:r>
          </w:p>
        </w:tc>
        <w:tc>
          <w:tcPr>
            <w:tcW w:w="5723" w:type="dxa"/>
            <w:noWrap w:val="0"/>
            <w:vAlign w:val="center"/>
          </w:tcPr>
          <w:p w14:paraId="4C4864B4">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51071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31B41A0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3DC9A4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第12.2款</w:t>
            </w:r>
          </w:p>
        </w:tc>
        <w:tc>
          <w:tcPr>
            <w:tcW w:w="1742" w:type="dxa"/>
            <w:noWrap w:val="0"/>
            <w:vAlign w:val="center"/>
          </w:tcPr>
          <w:p w14:paraId="1A47DFA1">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合同价款支付时间</w:t>
            </w:r>
          </w:p>
        </w:tc>
        <w:tc>
          <w:tcPr>
            <w:tcW w:w="5723" w:type="dxa"/>
            <w:noWrap w:val="0"/>
            <w:vAlign w:val="center"/>
          </w:tcPr>
          <w:p w14:paraId="122CED5A">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付款方式：合同生效以及具备实施条件后7个工作日内支付合同金额40%的预付款，安装调试完毕后付至合同总价的80%，验收合格并审定后付至结算合同总价的100%，发票应随付款进度及时提供给采购人。</w:t>
            </w:r>
          </w:p>
        </w:tc>
      </w:tr>
      <w:tr w14:paraId="0AAA8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313327B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4E265C4B">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第13.2款</w:t>
            </w:r>
          </w:p>
        </w:tc>
        <w:tc>
          <w:tcPr>
            <w:tcW w:w="1742" w:type="dxa"/>
            <w:noWrap w:val="0"/>
            <w:vAlign w:val="center"/>
          </w:tcPr>
          <w:p w14:paraId="214ED37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履约保证金不予退还的情形</w:t>
            </w:r>
          </w:p>
        </w:tc>
        <w:tc>
          <w:tcPr>
            <w:tcW w:w="5723" w:type="dxa"/>
            <w:noWrap w:val="0"/>
            <w:vAlign w:val="center"/>
          </w:tcPr>
          <w:p w14:paraId="43B1386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 xml:space="preserve">1.乙方因逾期交货（逾期超过约定日期10个工作日不能交货的）或因其他违约行为导致甲方解除合同的，履约保证金不予退回。 </w:t>
            </w:r>
          </w:p>
          <w:p w14:paraId="31B1F2A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2.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14:paraId="42B0D3D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3.如有转让和未经甲方同意的分包行为，甲方有权解除合同，履约保证金不予退回并追究乙方的违约责任。</w:t>
            </w:r>
          </w:p>
        </w:tc>
      </w:tr>
      <w:tr w14:paraId="04F12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CAF4CA9">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5CCB15D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第13.3款</w:t>
            </w:r>
          </w:p>
        </w:tc>
        <w:tc>
          <w:tcPr>
            <w:tcW w:w="1742" w:type="dxa"/>
            <w:noWrap w:val="0"/>
            <w:vAlign w:val="center"/>
          </w:tcPr>
          <w:p w14:paraId="7607967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履约保证金退还时间及逾期退还的违约金</w:t>
            </w:r>
          </w:p>
        </w:tc>
        <w:tc>
          <w:tcPr>
            <w:tcW w:w="5723" w:type="dxa"/>
            <w:noWrap w:val="0"/>
            <w:vAlign w:val="center"/>
          </w:tcPr>
          <w:p w14:paraId="2DBC5CF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验收合格后凭《临海市政府采购验收单》向临海市公共资源交易中心退还。</w:t>
            </w:r>
          </w:p>
        </w:tc>
      </w:tr>
      <w:tr w14:paraId="3FA077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F194317">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5BA407AF">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第14.1（3）项</w:t>
            </w:r>
          </w:p>
        </w:tc>
        <w:tc>
          <w:tcPr>
            <w:tcW w:w="1742" w:type="dxa"/>
            <w:noWrap w:val="0"/>
            <w:vAlign w:val="center"/>
          </w:tcPr>
          <w:p w14:paraId="18DFA781">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运行监督、维修期限</w:t>
            </w:r>
          </w:p>
        </w:tc>
        <w:tc>
          <w:tcPr>
            <w:tcW w:w="5723" w:type="dxa"/>
            <w:noWrap w:val="0"/>
            <w:vAlign w:val="center"/>
          </w:tcPr>
          <w:p w14:paraId="7F218D1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 xml:space="preserve">货物免费保修期为 </w:t>
            </w:r>
            <w:r>
              <w:rPr>
                <w:rFonts w:hint="eastAsia" w:ascii="宋体" w:hAnsi="宋体"/>
                <w:color w:val="auto"/>
                <w:sz w:val="24"/>
                <w:szCs w:val="24"/>
                <w:highlight w:val="none"/>
                <w:u w:val="single"/>
              </w:rPr>
              <w:t xml:space="preserve">  年</w:t>
            </w:r>
            <w:r>
              <w:rPr>
                <w:rFonts w:hint="eastAsia" w:ascii="宋体" w:hAnsi="宋体"/>
                <w:color w:val="auto"/>
                <w:sz w:val="24"/>
                <w:szCs w:val="24"/>
                <w:highlight w:val="none"/>
              </w:rPr>
              <w:t>（按招标文件规定期限或乙方书面承诺（两者以较长的为准）的免费保修期），因人为因素出现的故障不在免费保修范围内。</w:t>
            </w:r>
          </w:p>
        </w:tc>
      </w:tr>
      <w:tr w14:paraId="7ACCE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A7E4C3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0E1190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第14.1（5）项</w:t>
            </w:r>
          </w:p>
        </w:tc>
        <w:tc>
          <w:tcPr>
            <w:tcW w:w="1742" w:type="dxa"/>
            <w:noWrap w:val="0"/>
            <w:vAlign w:val="center"/>
          </w:tcPr>
          <w:p w14:paraId="42ECD5F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货物回收的约定</w:t>
            </w:r>
          </w:p>
        </w:tc>
        <w:tc>
          <w:tcPr>
            <w:tcW w:w="5723" w:type="dxa"/>
            <w:noWrap w:val="0"/>
            <w:vAlign w:val="center"/>
          </w:tcPr>
          <w:p w14:paraId="3858AF9C">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4EB80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0E6CB47">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4D2A079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第14.1（6）项</w:t>
            </w:r>
          </w:p>
        </w:tc>
        <w:tc>
          <w:tcPr>
            <w:tcW w:w="1742" w:type="dxa"/>
            <w:noWrap w:val="0"/>
            <w:vAlign w:val="center"/>
          </w:tcPr>
          <w:p w14:paraId="7F0A8359">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乙方提供的其他服务</w:t>
            </w:r>
          </w:p>
        </w:tc>
        <w:tc>
          <w:tcPr>
            <w:tcW w:w="5723" w:type="dxa"/>
            <w:noWrap w:val="0"/>
            <w:vAlign w:val="center"/>
          </w:tcPr>
          <w:p w14:paraId="1CA87086">
            <w:pPr>
              <w:adjustRightInd w:val="0"/>
              <w:snapToGrid w:val="0"/>
              <w:jc w:val="left"/>
              <w:rPr>
                <w:rFonts w:hint="eastAsia" w:ascii="宋体" w:hAnsi="宋体"/>
                <w:color w:val="auto"/>
                <w:sz w:val="24"/>
                <w:szCs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保修期内，采购人无须自行付费，</w:t>
            </w:r>
            <w:r>
              <w:rPr>
                <w:rFonts w:hint="eastAsia" w:ascii="宋体" w:hAnsi="宋体"/>
                <w:color w:val="auto"/>
                <w:sz w:val="24"/>
                <w:highlight w:val="none"/>
                <w:lang w:val="en-US" w:eastAsia="zh-CN"/>
              </w:rPr>
              <w:t>乙方</w:t>
            </w:r>
            <w:r>
              <w:rPr>
                <w:rFonts w:hint="eastAsia" w:ascii="宋体" w:hAnsi="宋体"/>
                <w:color w:val="auto"/>
                <w:sz w:val="24"/>
                <w:highlight w:val="none"/>
              </w:rPr>
              <w:t>负责修理和替换任何由于货物自身的质量问题造成的损坏及故障。</w:t>
            </w:r>
            <w:r>
              <w:rPr>
                <w:rFonts w:hint="eastAsia" w:ascii="宋体" w:hAnsi="宋体"/>
                <w:color w:val="auto"/>
                <w:sz w:val="24"/>
                <w:szCs w:val="24"/>
                <w:highlight w:val="none"/>
              </w:rPr>
              <w:t>超过保修期的机器设备，终生维修，维修时只收部件成本费。</w:t>
            </w:r>
          </w:p>
          <w:p w14:paraId="20269801">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保修期内，</w:t>
            </w:r>
            <w:r>
              <w:rPr>
                <w:rFonts w:hint="eastAsia" w:ascii="宋体" w:hAnsi="宋体"/>
                <w:color w:val="auto"/>
                <w:sz w:val="24"/>
                <w:highlight w:val="none"/>
                <w:lang w:val="en-US" w:eastAsia="zh-CN"/>
              </w:rPr>
              <w:t>乙方</w:t>
            </w:r>
            <w:r>
              <w:rPr>
                <w:rFonts w:hint="eastAsia" w:ascii="宋体" w:hAnsi="宋体"/>
                <w:color w:val="auto"/>
                <w:sz w:val="24"/>
                <w:highlight w:val="none"/>
              </w:rPr>
              <w:t>须指定一名技术工程师专门负责本项目的售后服务工作；如有更换，须</w:t>
            </w:r>
            <w:r>
              <w:rPr>
                <w:rFonts w:hint="eastAsia" w:ascii="宋体" w:hAnsi="宋体"/>
                <w:color w:val="auto"/>
                <w:sz w:val="24"/>
                <w:highlight w:val="none"/>
                <w:lang w:val="en-US" w:eastAsia="zh-CN"/>
              </w:rPr>
              <w:t>甲方</w:t>
            </w:r>
            <w:r>
              <w:rPr>
                <w:rFonts w:hint="eastAsia" w:ascii="宋体" w:hAnsi="宋体"/>
                <w:color w:val="auto"/>
                <w:sz w:val="24"/>
                <w:highlight w:val="none"/>
              </w:rPr>
              <w:t>同意。</w:t>
            </w:r>
          </w:p>
          <w:p w14:paraId="2BF80A6C">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3.乙方</w:t>
            </w:r>
            <w:r>
              <w:rPr>
                <w:rFonts w:hint="eastAsia" w:ascii="宋体" w:hAnsi="宋体"/>
                <w:color w:val="auto"/>
                <w:sz w:val="24"/>
                <w:highlight w:val="none"/>
              </w:rPr>
              <w:t>在保修期内安装（更换）的任何零配件，必须是货物制造商原产的或是经</w:t>
            </w:r>
            <w:r>
              <w:rPr>
                <w:rFonts w:hint="eastAsia" w:ascii="宋体" w:hAnsi="宋体"/>
                <w:color w:val="auto"/>
                <w:sz w:val="24"/>
                <w:highlight w:val="none"/>
                <w:lang w:val="en-US" w:eastAsia="zh-CN"/>
              </w:rPr>
              <w:t>甲方</w:t>
            </w:r>
            <w:r>
              <w:rPr>
                <w:rFonts w:hint="eastAsia" w:ascii="宋体" w:hAnsi="宋体"/>
                <w:color w:val="auto"/>
                <w:sz w:val="24"/>
                <w:highlight w:val="none"/>
              </w:rPr>
              <w:t>认可的。</w:t>
            </w:r>
          </w:p>
          <w:p w14:paraId="4DFCF488">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所有的替代零配件必须是新的未使用和未经修复的,除非最终用户提供书面许可，否则不可使用此范围外的其他（非新的）配件。</w:t>
            </w:r>
          </w:p>
          <w:p w14:paraId="084D8FAF">
            <w:pPr>
              <w:adjustRightInd w:val="0"/>
              <w:snapToGrid w:val="0"/>
              <w:jc w:val="left"/>
              <w:rPr>
                <w:rFonts w:hint="eastAsia" w:ascii="宋体" w:hAnsi="宋体"/>
                <w:color w:val="auto"/>
                <w:sz w:val="24"/>
                <w:szCs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保修期结束前，须由</w:t>
            </w:r>
            <w:r>
              <w:rPr>
                <w:rFonts w:hint="eastAsia" w:ascii="宋体" w:hAnsi="宋体"/>
                <w:color w:val="auto"/>
                <w:sz w:val="24"/>
                <w:highlight w:val="none"/>
                <w:lang w:val="en-US" w:eastAsia="zh-CN"/>
              </w:rPr>
              <w:t>乙方</w:t>
            </w:r>
            <w:r>
              <w:rPr>
                <w:rFonts w:hint="eastAsia" w:ascii="宋体" w:hAnsi="宋体"/>
                <w:color w:val="auto"/>
                <w:sz w:val="24"/>
                <w:highlight w:val="none"/>
              </w:rPr>
              <w:t>和</w:t>
            </w:r>
            <w:r>
              <w:rPr>
                <w:rFonts w:hint="eastAsia" w:ascii="宋体" w:hAnsi="宋体"/>
                <w:color w:val="auto"/>
                <w:sz w:val="24"/>
                <w:highlight w:val="none"/>
                <w:lang w:val="en-US" w:eastAsia="zh-CN"/>
              </w:rPr>
              <w:t>甲方</w:t>
            </w:r>
            <w:r>
              <w:rPr>
                <w:rFonts w:hint="eastAsia" w:ascii="宋体" w:hAnsi="宋体"/>
                <w:color w:val="auto"/>
                <w:sz w:val="24"/>
                <w:highlight w:val="none"/>
              </w:rPr>
              <w:t>进行一次全面检查，任何缺陷必须由</w:t>
            </w:r>
            <w:r>
              <w:rPr>
                <w:rFonts w:hint="eastAsia" w:ascii="宋体" w:hAnsi="宋体"/>
                <w:color w:val="auto"/>
                <w:sz w:val="24"/>
                <w:highlight w:val="none"/>
                <w:lang w:val="en-US" w:eastAsia="zh-CN"/>
              </w:rPr>
              <w:t>乙方</w:t>
            </w:r>
            <w:r>
              <w:rPr>
                <w:rFonts w:hint="eastAsia" w:ascii="宋体" w:hAnsi="宋体"/>
                <w:color w:val="auto"/>
                <w:sz w:val="24"/>
                <w:highlight w:val="none"/>
              </w:rPr>
              <w:t>负责修理，在修理之后，</w:t>
            </w:r>
            <w:r>
              <w:rPr>
                <w:rFonts w:hint="eastAsia" w:ascii="宋体" w:hAnsi="宋体"/>
                <w:color w:val="auto"/>
                <w:sz w:val="24"/>
                <w:highlight w:val="none"/>
                <w:lang w:val="en-US" w:eastAsia="zh-CN"/>
              </w:rPr>
              <w:t>乙方</w:t>
            </w:r>
            <w:r>
              <w:rPr>
                <w:rFonts w:hint="eastAsia" w:ascii="宋体" w:hAnsi="宋体"/>
                <w:color w:val="auto"/>
                <w:sz w:val="24"/>
                <w:highlight w:val="none"/>
              </w:rPr>
              <w:t>应将缺陷原因、修理内容、完成修理及恢复正常的时间和日期等报告给</w:t>
            </w:r>
            <w:r>
              <w:rPr>
                <w:rFonts w:hint="eastAsia" w:ascii="宋体" w:hAnsi="宋体"/>
                <w:color w:val="auto"/>
                <w:sz w:val="24"/>
                <w:highlight w:val="none"/>
                <w:lang w:val="en-US" w:eastAsia="zh-CN"/>
              </w:rPr>
              <w:t>甲方</w:t>
            </w:r>
            <w:r>
              <w:rPr>
                <w:rFonts w:hint="eastAsia" w:ascii="宋体" w:hAnsi="宋体"/>
                <w:color w:val="auto"/>
                <w:sz w:val="24"/>
                <w:highlight w:val="none"/>
              </w:rPr>
              <w:t>，报告一式两份。</w:t>
            </w:r>
          </w:p>
        </w:tc>
      </w:tr>
      <w:tr w14:paraId="42752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278D03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8589CF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第15.1款</w:t>
            </w:r>
          </w:p>
        </w:tc>
        <w:tc>
          <w:tcPr>
            <w:tcW w:w="1742" w:type="dxa"/>
            <w:noWrap w:val="0"/>
            <w:vAlign w:val="center"/>
          </w:tcPr>
          <w:p w14:paraId="59EBA500">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修理、重作、更换相关具体规定</w:t>
            </w:r>
          </w:p>
        </w:tc>
        <w:tc>
          <w:tcPr>
            <w:tcW w:w="5723" w:type="dxa"/>
            <w:noWrap w:val="0"/>
            <w:vAlign w:val="center"/>
          </w:tcPr>
          <w:p w14:paraId="787E8A31">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乙方提供的货物在保修期内因货物本身的质量问题发生故障，乙方应负责免费更换。</w:t>
            </w:r>
          </w:p>
          <w:p w14:paraId="1C0F81E4">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对达不到技术要求者，根据实际情况，经双方协商，</w:t>
            </w:r>
            <w:r>
              <w:rPr>
                <w:rFonts w:hint="eastAsia" w:ascii="宋体" w:hAnsi="宋体"/>
                <w:color w:val="auto"/>
                <w:sz w:val="24"/>
                <w:szCs w:val="24"/>
                <w:highlight w:val="none"/>
                <w:lang w:val="en-US" w:eastAsia="zh-CN"/>
              </w:rPr>
              <w:t>甲方有权选择</w:t>
            </w:r>
            <w:r>
              <w:rPr>
                <w:rFonts w:hint="eastAsia" w:ascii="宋体" w:hAnsi="宋体"/>
                <w:color w:val="auto"/>
                <w:sz w:val="24"/>
                <w:szCs w:val="24"/>
                <w:highlight w:val="none"/>
              </w:rPr>
              <w:t>按以下办法处理：</w:t>
            </w:r>
          </w:p>
          <w:p w14:paraId="10385BF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⑴更换：由乙方承担所发生的全部费用。</w:t>
            </w:r>
          </w:p>
          <w:p w14:paraId="271879B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⑵贬值处理：由甲乙双方合议定价。</w:t>
            </w:r>
          </w:p>
          <w:p w14:paraId="6FCEEB9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⑶退货处理：乙方应退还甲方支付的合同款，同时应承担该货物的直接费用（运输、保险、检验、货款利息及银行手续费等）。</w:t>
            </w:r>
          </w:p>
        </w:tc>
      </w:tr>
      <w:tr w14:paraId="03FD0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6B7FD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70849F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第15.2（2）项</w:t>
            </w:r>
          </w:p>
        </w:tc>
        <w:tc>
          <w:tcPr>
            <w:tcW w:w="1742" w:type="dxa"/>
            <w:noWrap w:val="0"/>
            <w:vAlign w:val="center"/>
          </w:tcPr>
          <w:p w14:paraId="549E9F5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迟延交货赔偿费</w:t>
            </w:r>
          </w:p>
        </w:tc>
        <w:tc>
          <w:tcPr>
            <w:tcW w:w="5723" w:type="dxa"/>
            <w:noWrap w:val="0"/>
            <w:vAlign w:val="center"/>
          </w:tcPr>
          <w:p w14:paraId="09C6D713">
            <w:pPr>
              <w:adjustRightInd w:val="0"/>
              <w:snapToGrid w:val="0"/>
              <w:jc w:val="left"/>
              <w:rPr>
                <w:rFonts w:hint="eastAsia" w:ascii="宋体" w:hAnsi="宋体"/>
                <w:color w:val="auto"/>
                <w:sz w:val="24"/>
                <w:szCs w:val="24"/>
                <w:highlight w:val="none"/>
                <w:u w:val="single"/>
              </w:rPr>
            </w:pPr>
            <w:r>
              <w:rPr>
                <w:rFonts w:hint="eastAsia" w:ascii="宋体" w:hAnsi="宋体"/>
                <w:color w:val="auto"/>
                <w:sz w:val="24"/>
                <w:szCs w:val="24"/>
                <w:highlight w:val="none"/>
              </w:rPr>
              <w:t>乙方逾期交付（含安装）货物的，乙方应按逾期交付（含安装）货物总额每日千分之六向甲方支付违约金，由甲方从待付货款中扣除。逾期超过约定日期10个工作日不能交货的，甲方可解除本合同</w:t>
            </w:r>
            <w:r>
              <w:rPr>
                <w:rFonts w:hint="eastAsia" w:ascii="宋体" w:hAnsi="宋体"/>
                <w:color w:val="auto"/>
                <w:sz w:val="24"/>
                <w:highlight w:val="none"/>
              </w:rPr>
              <w:t>，</w:t>
            </w:r>
            <w:r>
              <w:rPr>
                <w:rFonts w:hint="eastAsia" w:ascii="宋体" w:hAnsi="宋体"/>
                <w:color w:val="auto"/>
                <w:sz w:val="24"/>
                <w:highlight w:val="none"/>
                <w:lang w:val="en-US" w:eastAsia="zh-CN"/>
              </w:rPr>
              <w:t>乙方除应向甲方支付逾期违约金外，</w:t>
            </w:r>
            <w:r>
              <w:rPr>
                <w:rFonts w:hint="eastAsia" w:ascii="宋体" w:hAnsi="宋体"/>
                <w:color w:val="auto"/>
                <w:sz w:val="24"/>
                <w:highlight w:val="none"/>
              </w:rPr>
              <w:t>履约保证金不予退回</w:t>
            </w:r>
            <w:r>
              <w:rPr>
                <w:rFonts w:hint="eastAsia" w:ascii="宋体" w:hAnsi="宋体"/>
                <w:color w:val="auto"/>
                <w:sz w:val="24"/>
                <w:szCs w:val="24"/>
                <w:highlight w:val="none"/>
              </w:rPr>
              <w:t>。</w:t>
            </w:r>
          </w:p>
        </w:tc>
      </w:tr>
      <w:tr w14:paraId="4B9B2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1438F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3703CE1F">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第15.3款</w:t>
            </w:r>
          </w:p>
        </w:tc>
        <w:tc>
          <w:tcPr>
            <w:tcW w:w="1742" w:type="dxa"/>
            <w:noWrap w:val="0"/>
            <w:vAlign w:val="center"/>
          </w:tcPr>
          <w:p w14:paraId="6DB24169">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逾期付款利息</w:t>
            </w:r>
          </w:p>
        </w:tc>
        <w:tc>
          <w:tcPr>
            <w:tcW w:w="5723" w:type="dxa"/>
            <w:noWrap w:val="0"/>
            <w:vAlign w:val="center"/>
          </w:tcPr>
          <w:p w14:paraId="1020B98B">
            <w:pPr>
              <w:adjustRightInd w:val="0"/>
              <w:snapToGrid w:val="0"/>
              <w:jc w:val="left"/>
              <w:rPr>
                <w:rFonts w:hint="eastAsia" w:ascii="宋体" w:hAnsi="宋体"/>
                <w:color w:val="auto"/>
                <w:sz w:val="24"/>
                <w:szCs w:val="24"/>
                <w:highlight w:val="none"/>
                <w:u w:val="single"/>
              </w:rPr>
            </w:pPr>
            <w:r>
              <w:rPr>
                <w:rFonts w:hint="eastAsia" w:ascii="宋体" w:hAnsi="宋体"/>
                <w:color w:val="auto"/>
                <w:sz w:val="24"/>
                <w:szCs w:val="24"/>
                <w:highlight w:val="none"/>
              </w:rPr>
              <w:t>/</w:t>
            </w:r>
          </w:p>
        </w:tc>
      </w:tr>
      <w:tr w14:paraId="11FD4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6E40CCEB">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3555A4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06134E5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其他违约责任</w:t>
            </w:r>
          </w:p>
        </w:tc>
        <w:tc>
          <w:tcPr>
            <w:tcW w:w="5723" w:type="dxa"/>
            <w:tcBorders>
              <w:left w:val="single" w:color="auto" w:sz="2" w:space="0"/>
              <w:bottom w:val="single" w:color="auto" w:sz="2" w:space="0"/>
            </w:tcBorders>
            <w:noWrap w:val="0"/>
            <w:vAlign w:val="center"/>
          </w:tcPr>
          <w:p w14:paraId="6DB39253">
            <w:pPr>
              <w:pStyle w:val="9"/>
              <w:snapToGrid w:val="0"/>
              <w:spacing w:before="50" w:beforeLines="0" w:after="50" w:afterLines="0" w:line="240" w:lineRule="auto"/>
              <w:rPr>
                <w:rFonts w:hAnsi="宋体"/>
                <w:color w:val="auto"/>
                <w:sz w:val="24"/>
                <w:szCs w:val="24"/>
                <w:highlight w:val="none"/>
                <w:u w:val="single"/>
              </w:rPr>
            </w:pPr>
            <w:r>
              <w:rPr>
                <w:rFonts w:hint="eastAsia" w:hAnsi="宋体"/>
                <w:color w:val="auto"/>
                <w:kern w:val="2"/>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tc>
      </w:tr>
      <w:tr w14:paraId="0E586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638EA01">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53626B8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第19.2款</w:t>
            </w:r>
          </w:p>
        </w:tc>
        <w:tc>
          <w:tcPr>
            <w:tcW w:w="1742" w:type="dxa"/>
            <w:tcBorders>
              <w:top w:val="single" w:color="auto" w:sz="2" w:space="0"/>
              <w:left w:val="single" w:color="auto" w:sz="2" w:space="0"/>
              <w:right w:val="single" w:color="auto" w:sz="2" w:space="0"/>
            </w:tcBorders>
            <w:noWrap w:val="0"/>
            <w:vAlign w:val="center"/>
          </w:tcPr>
          <w:p w14:paraId="607B0FE0">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解决争议的方法</w:t>
            </w:r>
          </w:p>
        </w:tc>
        <w:tc>
          <w:tcPr>
            <w:tcW w:w="5723" w:type="dxa"/>
            <w:tcBorders>
              <w:top w:val="single" w:color="auto" w:sz="2" w:space="0"/>
              <w:left w:val="single" w:color="auto" w:sz="2" w:space="0"/>
            </w:tcBorders>
            <w:noWrap w:val="0"/>
            <w:vAlign w:val="center"/>
          </w:tcPr>
          <w:p w14:paraId="32F21C78">
            <w:pPr>
              <w:autoSpaceDE w:val="0"/>
              <w:autoSpaceDN w:val="0"/>
              <w:adjustRightInd w:val="0"/>
              <w:snapToGrid w:val="0"/>
              <w:spacing w:line="400" w:lineRule="exact"/>
              <w:jc w:val="left"/>
              <w:rPr>
                <w:rFonts w:hint="eastAsia" w:ascii="宋体" w:hAnsi="宋体" w:cs="宋体"/>
                <w:iCs/>
                <w:color w:val="auto"/>
                <w:sz w:val="24"/>
                <w:szCs w:val="24"/>
                <w:highlight w:val="none"/>
                <w:lang w:bidi="ar-SA"/>
              </w:rPr>
            </w:pPr>
            <w:r>
              <w:rPr>
                <w:rFonts w:hint="eastAsia" w:ascii="宋体" w:hAnsi="宋体" w:cs="宋体"/>
                <w:iCs/>
                <w:color w:val="auto"/>
                <w:sz w:val="24"/>
                <w:szCs w:val="24"/>
                <w:highlight w:val="none"/>
                <w:lang w:bidi="ar-SA"/>
              </w:rPr>
              <w:t>因本合同及合同有关事项发生的争议，按下列第</w:t>
            </w:r>
            <w:r>
              <w:rPr>
                <w:rFonts w:hint="eastAsia" w:ascii="宋体" w:hAnsi="宋体" w:cs="宋体"/>
                <w:iCs/>
                <w:color w:val="auto"/>
                <w:sz w:val="24"/>
                <w:szCs w:val="24"/>
                <w:highlight w:val="none"/>
                <w:u w:val="single"/>
                <w:lang w:bidi="ar-SA"/>
              </w:rPr>
              <w:t xml:space="preserve"> 2  </w:t>
            </w:r>
            <w:r>
              <w:rPr>
                <w:rFonts w:hint="eastAsia" w:ascii="宋体" w:hAnsi="宋体" w:cs="宋体"/>
                <w:iCs/>
                <w:color w:val="auto"/>
                <w:sz w:val="24"/>
                <w:szCs w:val="24"/>
                <w:highlight w:val="none"/>
                <w:lang w:bidi="ar-SA"/>
              </w:rPr>
              <w:t>种方式解决：</w:t>
            </w:r>
          </w:p>
          <w:p w14:paraId="51C6609D">
            <w:pPr>
              <w:autoSpaceDE w:val="0"/>
              <w:autoSpaceDN w:val="0"/>
              <w:adjustRightInd w:val="0"/>
              <w:snapToGrid w:val="0"/>
              <w:spacing w:line="400" w:lineRule="exact"/>
              <w:jc w:val="left"/>
              <w:rPr>
                <w:rFonts w:hint="eastAsia" w:ascii="宋体" w:hAnsi="宋体" w:cs="宋体"/>
                <w:iCs/>
                <w:color w:val="auto"/>
                <w:sz w:val="24"/>
                <w:szCs w:val="24"/>
                <w:highlight w:val="none"/>
                <w:lang w:bidi="ar-SA"/>
              </w:rPr>
            </w:pPr>
            <w:r>
              <w:rPr>
                <w:rFonts w:hint="eastAsia" w:ascii="宋体" w:hAnsi="宋体" w:cs="宋体"/>
                <w:iCs/>
                <w:color w:val="auto"/>
                <w:sz w:val="24"/>
                <w:szCs w:val="24"/>
                <w:highlight w:val="none"/>
                <w:lang w:bidi="ar-SA"/>
              </w:rPr>
              <w:t>（1）向</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u w:val="single"/>
                <w:lang w:val="en-US" w:eastAsia="zh-CN" w:bidi="ar-SA"/>
              </w:rPr>
              <w:t>/</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lang w:bidi="ar-SA"/>
              </w:rPr>
              <w:t>仲裁委员会申请仲裁，仲裁地点为</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u w:val="single"/>
                <w:lang w:val="en-US" w:eastAsia="zh-CN" w:bidi="ar-SA"/>
              </w:rPr>
              <w:t>/</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lang w:bidi="ar-SA"/>
              </w:rPr>
              <w:t>；</w:t>
            </w:r>
          </w:p>
          <w:p w14:paraId="03DFBB71">
            <w:pPr>
              <w:adjustRightInd w:val="0"/>
              <w:snapToGrid w:val="0"/>
              <w:jc w:val="left"/>
              <w:rPr>
                <w:rFonts w:hint="eastAsia" w:ascii="宋体" w:hAnsi="宋体"/>
                <w:color w:val="auto"/>
                <w:sz w:val="24"/>
                <w:szCs w:val="24"/>
                <w:highlight w:val="none"/>
                <w:u w:val="single"/>
              </w:rPr>
            </w:pPr>
            <w:r>
              <w:rPr>
                <w:rFonts w:hint="eastAsia" w:ascii="宋体" w:hAnsi="宋体" w:cs="宋体"/>
                <w:iCs/>
                <w:color w:val="auto"/>
                <w:sz w:val="24"/>
                <w:szCs w:val="24"/>
                <w:highlight w:val="none"/>
                <w:lang w:bidi="ar-SA"/>
              </w:rPr>
              <w:t>（2）向</w:t>
            </w:r>
            <w:r>
              <w:rPr>
                <w:rFonts w:hint="eastAsia" w:ascii="宋体" w:hAnsi="宋体" w:cs="宋体"/>
                <w:iCs/>
                <w:color w:val="auto"/>
                <w:sz w:val="24"/>
                <w:szCs w:val="24"/>
                <w:highlight w:val="none"/>
                <w:u w:val="single"/>
                <w:lang w:bidi="ar-SA"/>
              </w:rPr>
              <w:t xml:space="preserve"> 临海市 </w:t>
            </w:r>
            <w:r>
              <w:rPr>
                <w:rFonts w:hint="eastAsia" w:ascii="宋体" w:hAnsi="宋体" w:cs="宋体"/>
                <w:iCs/>
                <w:color w:val="auto"/>
                <w:sz w:val="24"/>
                <w:szCs w:val="24"/>
                <w:highlight w:val="none"/>
                <w:lang w:bidi="ar-SA"/>
              </w:rPr>
              <w:t>人民法院起诉。</w:t>
            </w:r>
          </w:p>
        </w:tc>
      </w:tr>
      <w:tr w14:paraId="57DB1E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6346E35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4DB5A1E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第23.1款</w:t>
            </w:r>
          </w:p>
        </w:tc>
        <w:tc>
          <w:tcPr>
            <w:tcW w:w="1742" w:type="dxa"/>
            <w:noWrap w:val="0"/>
            <w:vAlign w:val="center"/>
          </w:tcPr>
          <w:p w14:paraId="4A854F56">
            <w:pPr>
              <w:adjustRightInd w:val="0"/>
              <w:snapToGrid w:val="0"/>
              <w:jc w:val="left"/>
              <w:rPr>
                <w:rFonts w:hint="eastAsia" w:ascii="宋体" w:hAnsi="宋体"/>
                <w:color w:val="auto"/>
                <w:sz w:val="24"/>
                <w:szCs w:val="24"/>
                <w:highlight w:val="none"/>
              </w:rPr>
            </w:pPr>
            <w:r>
              <w:rPr>
                <w:rFonts w:hint="eastAsia" w:ascii="宋体" w:hAnsi="宋体"/>
                <w:bCs/>
                <w:color w:val="auto"/>
                <w:sz w:val="24"/>
                <w:szCs w:val="24"/>
                <w:highlight w:val="none"/>
              </w:rPr>
              <w:t>其他专用条款</w:t>
            </w:r>
          </w:p>
        </w:tc>
        <w:tc>
          <w:tcPr>
            <w:tcW w:w="5723" w:type="dxa"/>
            <w:noWrap w:val="0"/>
            <w:vAlign w:val="center"/>
          </w:tcPr>
          <w:p w14:paraId="4FD99386">
            <w:pPr>
              <w:adjustRightInd w:val="0"/>
              <w:snapToGrid w:val="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r>
    </w:tbl>
    <w:p w14:paraId="1B0D90D6">
      <w:pPr>
        <w:pStyle w:val="9"/>
        <w:snapToGrid w:val="0"/>
        <w:spacing w:before="50" w:beforeLines="0" w:after="50" w:afterLines="0" w:line="480" w:lineRule="exact"/>
        <w:ind w:firstLine="211" w:firstLineChars="100"/>
        <w:rPr>
          <w:rFonts w:hAnsi="宋体"/>
          <w:b/>
          <w:bCs/>
          <w:color w:val="auto"/>
          <w:sz w:val="21"/>
          <w:szCs w:val="21"/>
          <w:highlight w:val="none"/>
        </w:rPr>
      </w:pPr>
      <w:r>
        <w:rPr>
          <w:rFonts w:hint="eastAsia" w:hAnsi="宋体"/>
          <w:b/>
          <w:bCs/>
          <w:color w:val="auto"/>
          <w:sz w:val="21"/>
          <w:szCs w:val="21"/>
          <w:highlight w:val="none"/>
        </w:rPr>
        <w:t xml:space="preserve">                 </w:t>
      </w:r>
      <w:bookmarkEnd w:id="56"/>
    </w:p>
    <w:p w14:paraId="4D32069D">
      <w:pPr>
        <w:rPr>
          <w:rFonts w:hAnsi="宋体"/>
          <w:b/>
          <w:bCs/>
          <w:color w:val="auto"/>
          <w:sz w:val="30"/>
          <w:szCs w:val="30"/>
          <w:highlight w:val="none"/>
        </w:rPr>
      </w:pPr>
      <w:r>
        <w:rPr>
          <w:rFonts w:hAnsi="宋体"/>
          <w:b/>
          <w:bCs/>
          <w:color w:val="auto"/>
          <w:highlight w:val="none"/>
        </w:rPr>
        <w:br w:type="page"/>
      </w:r>
    </w:p>
    <w:p w14:paraId="33050961">
      <w:pPr>
        <w:spacing w:line="400" w:lineRule="exact"/>
        <w:jc w:val="center"/>
        <w:outlineLvl w:val="0"/>
        <w:rPr>
          <w:rFonts w:hint="eastAsia" w:ascii="宋体" w:hAnsi="Courier New"/>
          <w:b/>
          <w:color w:val="auto"/>
          <w:kern w:val="0"/>
          <w:sz w:val="30"/>
          <w:szCs w:val="30"/>
          <w:highlight w:val="none"/>
        </w:rPr>
      </w:pPr>
      <w:bookmarkStart w:id="65" w:name="_Toc7992"/>
      <w:bookmarkStart w:id="66" w:name="_Toc14188"/>
      <w:bookmarkStart w:id="67" w:name="_Toc9120"/>
      <w:r>
        <w:rPr>
          <w:rFonts w:hint="eastAsia" w:ascii="宋体" w:hAnsi="Courier New"/>
          <w:b/>
          <w:color w:val="auto"/>
          <w:kern w:val="0"/>
          <w:sz w:val="30"/>
          <w:szCs w:val="30"/>
          <w:highlight w:val="none"/>
        </w:rPr>
        <w:t>第六章　投标文件格式</w:t>
      </w:r>
      <w:bookmarkEnd w:id="54"/>
      <w:bookmarkEnd w:id="65"/>
      <w:bookmarkEnd w:id="66"/>
      <w:bookmarkEnd w:id="67"/>
    </w:p>
    <w:p w14:paraId="1D38A953">
      <w:pPr>
        <w:pStyle w:val="9"/>
        <w:snapToGrid w:val="0"/>
        <w:spacing w:before="50" w:beforeLines="0" w:after="50" w:afterLines="0" w:line="420" w:lineRule="exact"/>
        <w:jc w:val="center"/>
        <w:rPr>
          <w:rFonts w:hAnsi="宋体"/>
          <w:color w:val="auto"/>
          <w:sz w:val="30"/>
          <w:szCs w:val="30"/>
          <w:highlight w:val="none"/>
        </w:rPr>
      </w:pPr>
    </w:p>
    <w:p w14:paraId="0075FFBD">
      <w:pPr>
        <w:snapToGrid w:val="0"/>
        <w:spacing w:before="120" w:beforeLines="50" w:after="50"/>
        <w:jc w:val="center"/>
        <w:outlineLvl w:val="1"/>
        <w:rPr>
          <w:rFonts w:hint="eastAsia" w:ascii="宋体" w:hAnsi="宋体"/>
          <w:b/>
          <w:bCs/>
          <w:color w:val="auto"/>
          <w:sz w:val="24"/>
          <w:szCs w:val="24"/>
          <w:highlight w:val="none"/>
        </w:rPr>
      </w:pPr>
      <w:bookmarkStart w:id="68" w:name="_Toc12395"/>
      <w:bookmarkStart w:id="69" w:name="_Toc16022"/>
      <w:bookmarkStart w:id="70" w:name="_Toc265669850"/>
      <w:r>
        <w:rPr>
          <w:rFonts w:hint="eastAsia" w:ascii="宋体" w:hAnsi="宋体"/>
          <w:b/>
          <w:bCs/>
          <w:color w:val="auto"/>
          <w:sz w:val="24"/>
          <w:szCs w:val="24"/>
          <w:highlight w:val="none"/>
        </w:rPr>
        <w:t>一、资格响应文件格式</w:t>
      </w:r>
      <w:bookmarkEnd w:id="68"/>
      <w:bookmarkEnd w:id="69"/>
    </w:p>
    <w:p w14:paraId="02C013BD">
      <w:pPr>
        <w:snapToGrid w:val="0"/>
        <w:spacing w:before="120" w:beforeLines="50" w:after="50"/>
        <w:jc w:val="center"/>
        <w:rPr>
          <w:rFonts w:hint="eastAsia" w:ascii="宋体" w:hAnsi="宋体"/>
          <w:color w:val="auto"/>
          <w:sz w:val="24"/>
          <w:szCs w:val="24"/>
          <w:highlight w:val="none"/>
        </w:rPr>
      </w:pPr>
    </w:p>
    <w:p w14:paraId="074D473A">
      <w:pPr>
        <w:snapToGrid w:val="0"/>
        <w:spacing w:before="120" w:beforeLines="50" w:after="50"/>
        <w:jc w:val="center"/>
        <w:rPr>
          <w:rFonts w:hint="eastAsia" w:ascii="宋体" w:hAnsi="宋体"/>
          <w:color w:val="auto"/>
          <w:sz w:val="24"/>
          <w:szCs w:val="24"/>
          <w:highlight w:val="none"/>
        </w:rPr>
      </w:pPr>
    </w:p>
    <w:p w14:paraId="54D7ED2A">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1.资格响应文件封面格式： </w:t>
      </w:r>
    </w:p>
    <w:p w14:paraId="75D7B37C">
      <w:pPr>
        <w:snapToGrid w:val="0"/>
        <w:spacing w:before="120" w:beforeLines="50" w:after="5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3ACD59C2">
      <w:pPr>
        <w:snapToGrid w:val="0"/>
        <w:spacing w:before="120" w:beforeLines="50" w:after="50"/>
        <w:rPr>
          <w:rFonts w:hint="eastAsia" w:ascii="宋体" w:hAnsi="宋体"/>
          <w:color w:val="auto"/>
          <w:sz w:val="24"/>
          <w:szCs w:val="24"/>
          <w:highlight w:val="none"/>
        </w:rPr>
      </w:pPr>
    </w:p>
    <w:p w14:paraId="07D470B1">
      <w:pPr>
        <w:snapToGrid w:val="0"/>
        <w:spacing w:before="120" w:beforeLines="50" w:after="50"/>
        <w:jc w:val="center"/>
        <w:rPr>
          <w:rFonts w:hint="eastAsia" w:ascii="宋体" w:hAnsi="宋体"/>
          <w:bCs/>
          <w:color w:val="auto"/>
          <w:sz w:val="24"/>
          <w:szCs w:val="24"/>
          <w:highlight w:val="none"/>
        </w:rPr>
      </w:pPr>
    </w:p>
    <w:p w14:paraId="08FFC4AD">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资格响应文件</w:t>
      </w:r>
    </w:p>
    <w:p w14:paraId="7A1720FF">
      <w:pPr>
        <w:snapToGrid w:val="0"/>
        <w:spacing w:before="120" w:beforeLines="50" w:after="50" w:line="360" w:lineRule="auto"/>
        <w:jc w:val="center"/>
        <w:rPr>
          <w:rFonts w:hint="eastAsia" w:ascii="宋体" w:hAnsi="宋体"/>
          <w:bCs/>
          <w:color w:val="auto"/>
          <w:sz w:val="24"/>
          <w:szCs w:val="24"/>
          <w:highlight w:val="none"/>
        </w:rPr>
      </w:pPr>
    </w:p>
    <w:p w14:paraId="0924F061">
      <w:pPr>
        <w:snapToGrid w:val="0"/>
        <w:spacing w:before="120" w:beforeLines="50" w:after="50" w:line="360" w:lineRule="auto"/>
        <w:jc w:val="center"/>
        <w:rPr>
          <w:rFonts w:hint="eastAsia" w:ascii="宋体" w:hAnsi="宋体"/>
          <w:bCs/>
          <w:color w:val="auto"/>
          <w:sz w:val="24"/>
          <w:szCs w:val="24"/>
          <w:highlight w:val="none"/>
        </w:rPr>
      </w:pPr>
    </w:p>
    <w:p w14:paraId="31A18BA2">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6C6264DE">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    </w:t>
      </w:r>
    </w:p>
    <w:p w14:paraId="517C7CD0">
      <w:pPr>
        <w:pStyle w:val="5"/>
        <w:snapToGrid w:val="0"/>
        <w:spacing w:before="50" w:after="50" w:line="360" w:lineRule="auto"/>
        <w:ind w:firstLine="998" w:firstLineChars="416"/>
        <w:rPr>
          <w:rFonts w:hint="eastAsia" w:ascii="宋体" w:hAnsi="宋体"/>
          <w:bCs/>
          <w:color w:val="auto"/>
          <w:sz w:val="24"/>
          <w:szCs w:val="24"/>
          <w:highlight w:val="none"/>
        </w:rPr>
      </w:pPr>
    </w:p>
    <w:p w14:paraId="76DE0AFB">
      <w:pPr>
        <w:pStyle w:val="5"/>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C203C6D">
      <w:pPr>
        <w:pStyle w:val="5"/>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6D269CFC">
      <w:pPr>
        <w:pStyle w:val="5"/>
        <w:snapToGrid w:val="0"/>
        <w:spacing w:before="50" w:after="50"/>
        <w:ind w:firstLine="960" w:firstLineChars="400"/>
        <w:rPr>
          <w:rFonts w:hint="eastAsia" w:ascii="宋体" w:hAnsi="宋体"/>
          <w:bCs/>
          <w:color w:val="auto"/>
          <w:sz w:val="24"/>
          <w:szCs w:val="24"/>
          <w:highlight w:val="none"/>
        </w:rPr>
      </w:pPr>
    </w:p>
    <w:p w14:paraId="35F4C89C">
      <w:pPr>
        <w:snapToGrid w:val="0"/>
        <w:spacing w:line="360" w:lineRule="auto"/>
        <w:ind w:firstLine="2880" w:firstLineChars="1200"/>
        <w:jc w:val="left"/>
        <w:rPr>
          <w:rFonts w:hint="eastAsia" w:ascii="宋体" w:hAnsi="宋体"/>
          <w:color w:val="auto"/>
          <w:sz w:val="24"/>
          <w:szCs w:val="24"/>
          <w:highlight w:val="none"/>
        </w:rPr>
      </w:pPr>
    </w:p>
    <w:p w14:paraId="20ED6D00">
      <w:pPr>
        <w:snapToGrid w:val="0"/>
        <w:spacing w:line="360" w:lineRule="auto"/>
        <w:ind w:firstLine="3120" w:firstLineChars="1300"/>
        <w:jc w:val="left"/>
        <w:rPr>
          <w:rFonts w:hint="eastAsia" w:ascii="宋体" w:hAnsi="宋体"/>
          <w:color w:val="auto"/>
          <w:sz w:val="24"/>
          <w:szCs w:val="24"/>
          <w:highlight w:val="none"/>
        </w:rPr>
      </w:pPr>
      <w:r>
        <w:rPr>
          <w:rFonts w:hint="eastAsia" w:ascii="宋体" w:hAnsi="宋体"/>
          <w:color w:val="auto"/>
          <w:sz w:val="24"/>
          <w:szCs w:val="24"/>
          <w:highlight w:val="none"/>
        </w:rPr>
        <w:t>年  月  日</w:t>
      </w:r>
      <w:r>
        <w:rPr>
          <w:rFonts w:hint="eastAsia" w:ascii="宋体" w:hAnsi="宋体"/>
          <w:color w:val="auto"/>
          <w:sz w:val="24"/>
          <w:szCs w:val="24"/>
          <w:highlight w:val="none"/>
        </w:rPr>
        <w:br w:type="page"/>
      </w:r>
      <w:bookmarkStart w:id="71" w:name="_Hlk60757343"/>
      <w:r>
        <w:rPr>
          <w:rFonts w:hint="eastAsia" w:ascii="宋体" w:hAnsi="宋体"/>
          <w:color w:val="auto"/>
          <w:sz w:val="24"/>
          <w:szCs w:val="24"/>
          <w:highlight w:val="none"/>
        </w:rPr>
        <w:t>2.营业执照等：</w:t>
      </w:r>
      <w:bookmarkEnd w:id="71"/>
    </w:p>
    <w:p w14:paraId="6D3B0A8E">
      <w:pPr>
        <w:snapToGrid w:val="0"/>
        <w:spacing w:line="360" w:lineRule="auto"/>
        <w:jc w:val="center"/>
        <w:rPr>
          <w:rFonts w:hint="eastAsia" w:ascii="仿宋_GB2312" w:hAnsi="仿宋" w:eastAsia="仿宋_GB2312" w:cs="仿宋_GB2312"/>
          <w:b/>
          <w:color w:val="auto"/>
          <w:kern w:val="0"/>
          <w:sz w:val="24"/>
          <w:szCs w:val="24"/>
          <w:highlight w:val="none"/>
          <w:lang w:val="zh-CN" w:eastAsia="zh-CN" w:bidi="ar-SA"/>
        </w:rPr>
      </w:pPr>
    </w:p>
    <w:p w14:paraId="00707011">
      <w:pPr>
        <w:snapToGrid w:val="0"/>
        <w:spacing w:line="360" w:lineRule="auto"/>
        <w:jc w:val="center"/>
        <w:rPr>
          <w:rFonts w:hint="eastAsia" w:ascii="宋体" w:hAnsi="宋体" w:cs="仿宋_GB2312"/>
          <w:b/>
          <w:color w:val="auto"/>
          <w:kern w:val="0"/>
          <w:sz w:val="24"/>
          <w:szCs w:val="24"/>
          <w:highlight w:val="none"/>
          <w:lang w:val="zh-CN" w:eastAsia="zh-CN" w:bidi="ar-SA"/>
        </w:rPr>
      </w:pPr>
    </w:p>
    <w:p w14:paraId="387E33BD">
      <w:pPr>
        <w:snapToGrid w:val="0"/>
        <w:spacing w:line="360" w:lineRule="auto"/>
        <w:jc w:val="center"/>
        <w:rPr>
          <w:rFonts w:hint="eastAsia" w:ascii="宋体" w:hAnsi="宋体" w:cs="仿宋_GB2312"/>
          <w:b/>
          <w:color w:val="auto"/>
          <w:kern w:val="0"/>
          <w:sz w:val="24"/>
          <w:szCs w:val="24"/>
          <w:highlight w:val="none"/>
          <w:lang w:val="zh-CN" w:eastAsia="zh-CN" w:bidi="ar-SA"/>
        </w:rPr>
      </w:pPr>
      <w:r>
        <w:rPr>
          <w:rFonts w:hint="eastAsia" w:ascii="宋体" w:hAnsi="宋体" w:cs="仿宋_GB2312"/>
          <w:b/>
          <w:color w:val="auto"/>
          <w:kern w:val="0"/>
          <w:sz w:val="24"/>
          <w:szCs w:val="24"/>
          <w:highlight w:val="none"/>
          <w:lang w:val="zh-CN" w:eastAsia="zh-CN" w:bidi="ar-SA"/>
        </w:rPr>
        <w:t>营业执照（推荐使用电子营业执照）</w:t>
      </w:r>
    </w:p>
    <w:p w14:paraId="6087AD8A">
      <w:pPr>
        <w:snapToGrid w:val="0"/>
        <w:spacing w:line="360" w:lineRule="auto"/>
        <w:rPr>
          <w:rFonts w:hint="eastAsia" w:ascii="宋体" w:hAnsi="宋体" w:cs="仿宋_GB2312"/>
          <w:b/>
          <w:color w:val="auto"/>
          <w:kern w:val="0"/>
          <w:sz w:val="24"/>
          <w:szCs w:val="24"/>
          <w:highlight w:val="none"/>
          <w:lang w:val="zh-CN" w:eastAsia="zh-CN" w:bidi="ar-SA"/>
        </w:rPr>
      </w:pPr>
      <w:r>
        <w:rPr>
          <w:rFonts w:hint="eastAsia" w:ascii="宋体" w:hAnsi="宋体" w:cs="仿宋_GB2312"/>
          <w:b/>
          <w:color w:val="auto"/>
          <w:kern w:val="0"/>
          <w:sz w:val="24"/>
          <w:szCs w:val="24"/>
          <w:highlight w:val="none"/>
          <w:lang w:val="zh-CN" w:eastAsia="zh-CN" w:bidi="ar-SA"/>
        </w:rPr>
        <w:t>或事业法人登记证或其他工商等登记证明材料原件扫描件或复印件</w:t>
      </w:r>
    </w:p>
    <w:p w14:paraId="6EC740F5">
      <w:pPr>
        <w:snapToGrid w:val="0"/>
        <w:spacing w:line="360" w:lineRule="auto"/>
        <w:rPr>
          <w:rFonts w:hint="eastAsia" w:ascii="宋体" w:hAnsi="宋体" w:cs="仿宋_GB2312"/>
          <w:bCs/>
          <w:color w:val="auto"/>
          <w:kern w:val="0"/>
          <w:sz w:val="24"/>
          <w:szCs w:val="24"/>
          <w:highlight w:val="none"/>
          <w:lang w:val="zh-CN" w:eastAsia="zh-CN" w:bidi="ar-SA"/>
        </w:rPr>
      </w:pPr>
      <w:r>
        <w:rPr>
          <w:rFonts w:hint="eastAsia" w:ascii="宋体" w:hAnsi="宋体" w:cs="仿宋_GB2312"/>
          <w:bCs/>
          <w:color w:val="auto"/>
          <w:kern w:val="0"/>
          <w:sz w:val="24"/>
          <w:szCs w:val="24"/>
          <w:highlight w:val="none"/>
          <w:lang w:val="zh-CN" w:eastAsia="zh-CN" w:bidi="ar-SA"/>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474B58F">
      <w:pPr>
        <w:snapToGrid w:val="0"/>
        <w:spacing w:line="360" w:lineRule="auto"/>
        <w:jc w:val="center"/>
        <w:rPr>
          <w:rFonts w:hint="eastAsia" w:ascii="宋体" w:hAnsi="宋体" w:cs="仿宋_GB2312"/>
          <w:b/>
          <w:color w:val="auto"/>
          <w:sz w:val="24"/>
          <w:szCs w:val="24"/>
          <w:highlight w:val="none"/>
          <w:lang w:bidi="ar-SA"/>
        </w:rPr>
      </w:pPr>
    </w:p>
    <w:p w14:paraId="1548EBE0">
      <w:pPr>
        <w:spacing w:line="360" w:lineRule="auto"/>
        <w:jc w:val="center"/>
        <w:rPr>
          <w:rFonts w:hint="eastAsia" w:ascii="宋体" w:hAnsi="宋体" w:cs="仿宋_GB2312"/>
          <w:b/>
          <w:color w:val="auto"/>
          <w:sz w:val="24"/>
          <w:szCs w:val="24"/>
          <w:highlight w:val="none"/>
          <w:lang w:bidi="ar-SA"/>
        </w:rPr>
      </w:pPr>
    </w:p>
    <w:p w14:paraId="59D4B847">
      <w:pPr>
        <w:spacing w:line="360" w:lineRule="auto"/>
        <w:jc w:val="center"/>
        <w:rPr>
          <w:rFonts w:hint="eastAsia" w:ascii="宋体" w:hAnsi="宋体" w:eastAsia="宋体" w:cs="仿宋_GB2312"/>
          <w:b/>
          <w:color w:val="auto"/>
          <w:sz w:val="24"/>
          <w:szCs w:val="24"/>
          <w:highlight w:val="none"/>
          <w:lang w:eastAsia="zh-CN" w:bidi="ar-SA"/>
        </w:rPr>
      </w:pPr>
      <w:r>
        <w:rPr>
          <w:rFonts w:hint="eastAsia" w:ascii="宋体" w:hAnsi="宋体" w:cs="仿宋_GB2312"/>
          <w:b/>
          <w:color w:val="auto"/>
          <w:sz w:val="24"/>
          <w:szCs w:val="24"/>
          <w:highlight w:val="none"/>
          <w:lang w:bidi="ar-SA"/>
        </w:rPr>
        <w:t>特定资格条件要求的资质文件复印件</w:t>
      </w:r>
      <w:r>
        <w:rPr>
          <w:rFonts w:hint="eastAsia" w:ascii="宋体" w:hAnsi="宋体" w:cs="仿宋_GB2312"/>
          <w:b/>
          <w:color w:val="auto"/>
          <w:sz w:val="24"/>
          <w:szCs w:val="24"/>
          <w:highlight w:val="none"/>
          <w:lang w:eastAsia="zh-CN" w:bidi="ar-SA"/>
        </w:rPr>
        <w:t>（</w:t>
      </w:r>
      <w:r>
        <w:rPr>
          <w:rFonts w:hint="eastAsia" w:ascii="宋体" w:hAnsi="宋体" w:cs="仿宋_GB2312"/>
          <w:b/>
          <w:color w:val="auto"/>
          <w:sz w:val="24"/>
          <w:szCs w:val="24"/>
          <w:highlight w:val="none"/>
          <w:lang w:val="en-US" w:eastAsia="zh-CN" w:bidi="ar-SA"/>
        </w:rPr>
        <w:t>如有</w:t>
      </w:r>
      <w:r>
        <w:rPr>
          <w:rFonts w:hint="eastAsia" w:ascii="宋体" w:hAnsi="宋体" w:cs="仿宋_GB2312"/>
          <w:b/>
          <w:color w:val="auto"/>
          <w:sz w:val="24"/>
          <w:szCs w:val="24"/>
          <w:highlight w:val="none"/>
          <w:lang w:eastAsia="zh-CN" w:bidi="ar-SA"/>
        </w:rPr>
        <w:t>）</w:t>
      </w:r>
    </w:p>
    <w:p w14:paraId="69146B6A">
      <w:pPr>
        <w:widowControl/>
        <w:spacing w:line="360" w:lineRule="auto"/>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（由供应商根据招标公告合格的供应商应具备的特定资格要求编制）</w:t>
      </w:r>
    </w:p>
    <w:p w14:paraId="038CB437">
      <w:pPr>
        <w:spacing w:line="360" w:lineRule="auto"/>
        <w:jc w:val="left"/>
        <w:rPr>
          <w:rFonts w:hint="eastAsia" w:ascii="宋体" w:hAnsi="宋体"/>
          <w:b/>
          <w:bCs/>
          <w:color w:val="auto"/>
          <w:sz w:val="24"/>
          <w:szCs w:val="24"/>
          <w:highlight w:val="none"/>
        </w:rPr>
      </w:pPr>
    </w:p>
    <w:p w14:paraId="71A640B8">
      <w:pPr>
        <w:spacing w:line="360" w:lineRule="auto"/>
        <w:jc w:val="left"/>
        <w:rPr>
          <w:rFonts w:hint="eastAsia" w:ascii="宋体" w:hAnsi="宋体"/>
          <w:color w:val="auto"/>
          <w:sz w:val="24"/>
          <w:szCs w:val="24"/>
          <w:highlight w:val="none"/>
        </w:rPr>
      </w:pPr>
      <w:r>
        <w:rPr>
          <w:rFonts w:hint="eastAsia" w:ascii="宋体" w:hAnsi="宋体"/>
          <w:b/>
          <w:bCs/>
          <w:color w:val="auto"/>
          <w:sz w:val="24"/>
          <w:szCs w:val="24"/>
          <w:highlight w:val="none"/>
        </w:rPr>
        <w:br w:type="page"/>
      </w:r>
      <w:r>
        <w:rPr>
          <w:rFonts w:hint="eastAsia" w:ascii="宋体" w:hAnsi="宋体"/>
          <w:color w:val="auto"/>
          <w:sz w:val="24"/>
          <w:szCs w:val="24"/>
          <w:highlight w:val="none"/>
        </w:rPr>
        <w:t>3.</w:t>
      </w:r>
      <w:r>
        <w:rPr>
          <w:rFonts w:hint="eastAsia"/>
          <w:color w:val="auto"/>
          <w:sz w:val="24"/>
          <w:szCs w:val="24"/>
          <w:highlight w:val="none"/>
        </w:rPr>
        <w:t xml:space="preserve"> </w:t>
      </w:r>
      <w:r>
        <w:rPr>
          <w:rFonts w:hint="eastAsia" w:ascii="宋体" w:hAnsi="宋体"/>
          <w:color w:val="auto"/>
          <w:sz w:val="24"/>
          <w:szCs w:val="24"/>
          <w:highlight w:val="none"/>
        </w:rPr>
        <w:t>没有重大违法记录的承诺函格式：</w:t>
      </w:r>
    </w:p>
    <w:p w14:paraId="78A7A6BD">
      <w:pPr>
        <w:spacing w:line="360" w:lineRule="auto"/>
        <w:jc w:val="center"/>
        <w:rPr>
          <w:rFonts w:hint="eastAsia" w:ascii="宋体" w:hAnsi="宋体" w:cs="仿宋_GB2312"/>
          <w:b/>
          <w:color w:val="auto"/>
          <w:kern w:val="0"/>
          <w:sz w:val="24"/>
          <w:szCs w:val="24"/>
          <w:highlight w:val="none"/>
          <w:lang w:bidi="ar-SA"/>
        </w:rPr>
      </w:pPr>
    </w:p>
    <w:p w14:paraId="1FCD1CBB">
      <w:pPr>
        <w:spacing w:line="520" w:lineRule="exact"/>
        <w:jc w:val="center"/>
        <w:rPr>
          <w:rFonts w:hint="eastAsia" w:ascii="宋体" w:hAnsi="宋体" w:cs="宋体"/>
          <w:b/>
          <w:color w:val="auto"/>
          <w:sz w:val="24"/>
          <w:szCs w:val="24"/>
          <w:highlight w:val="none"/>
          <w:lang w:bidi="ar-SA"/>
        </w:rPr>
      </w:pPr>
      <w:r>
        <w:rPr>
          <w:rFonts w:hint="eastAsia" w:ascii="宋体" w:hAnsi="宋体" w:cs="宋体"/>
          <w:b/>
          <w:color w:val="auto"/>
          <w:sz w:val="24"/>
          <w:szCs w:val="24"/>
          <w:highlight w:val="none"/>
          <w:lang w:bidi="ar-SA"/>
        </w:rPr>
        <w:t>参加本次政府采购项目前三年内在经营活动中</w:t>
      </w:r>
    </w:p>
    <w:p w14:paraId="2C3F2F8B">
      <w:pPr>
        <w:spacing w:line="520" w:lineRule="exact"/>
        <w:jc w:val="center"/>
        <w:rPr>
          <w:rFonts w:hint="eastAsia" w:ascii="宋体" w:hAnsi="宋体" w:cs="宋体"/>
          <w:b/>
          <w:color w:val="auto"/>
          <w:sz w:val="24"/>
          <w:szCs w:val="24"/>
          <w:highlight w:val="none"/>
          <w:lang w:bidi="ar-SA"/>
        </w:rPr>
      </w:pPr>
      <w:r>
        <w:rPr>
          <w:rFonts w:hint="eastAsia" w:ascii="宋体" w:hAnsi="宋体" w:cs="宋体"/>
          <w:b/>
          <w:color w:val="auto"/>
          <w:sz w:val="24"/>
          <w:szCs w:val="24"/>
          <w:highlight w:val="none"/>
          <w:lang w:bidi="ar-SA"/>
        </w:rPr>
        <w:t>没有重大违法记录的承诺函</w:t>
      </w:r>
    </w:p>
    <w:p w14:paraId="580127F2">
      <w:pPr>
        <w:spacing w:line="520" w:lineRule="exact"/>
        <w:jc w:val="center"/>
        <w:rPr>
          <w:rFonts w:hint="eastAsia" w:ascii="宋体" w:hAnsi="宋体" w:cs="宋体"/>
          <w:bCs/>
          <w:color w:val="auto"/>
          <w:sz w:val="24"/>
          <w:szCs w:val="24"/>
          <w:highlight w:val="none"/>
          <w:lang w:bidi="ar-SA"/>
        </w:rPr>
      </w:pPr>
    </w:p>
    <w:p w14:paraId="31DCE71A">
      <w:pPr>
        <w:ind w:firstLine="420"/>
        <w:rPr>
          <w:rFonts w:hint="eastAsia" w:ascii="宋体" w:hAnsi="宋体" w:cs="宋体"/>
          <w:color w:val="auto"/>
          <w:sz w:val="24"/>
          <w:szCs w:val="24"/>
          <w:highlight w:val="none"/>
          <w:lang w:bidi="ar-SA"/>
        </w:rPr>
      </w:pPr>
    </w:p>
    <w:p w14:paraId="0B95E982">
      <w:pPr>
        <w:spacing w:line="360" w:lineRule="auto"/>
        <w:rPr>
          <w:rFonts w:hint="eastAsia" w:ascii="宋体" w:hAnsi="宋体" w:cs="宋体"/>
          <w:color w:val="auto"/>
          <w:kern w:val="0"/>
          <w:sz w:val="24"/>
          <w:szCs w:val="24"/>
          <w:highlight w:val="none"/>
          <w:lang w:bidi="ar-SA"/>
        </w:rPr>
      </w:pPr>
      <w:r>
        <w:rPr>
          <w:rFonts w:hint="eastAsia" w:ascii="宋体" w:hAnsi="宋体" w:cs="宋体"/>
          <w:bCs/>
          <w:color w:val="auto"/>
          <w:sz w:val="24"/>
          <w:szCs w:val="24"/>
          <w:highlight w:val="none"/>
          <w:lang w:bidi="ar-SA"/>
        </w:rPr>
        <w:t>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eastAsia="zh-CN" w:bidi="ar-SA"/>
        </w:rPr>
        <w:t>采购人</w:t>
      </w:r>
      <w:r>
        <w:rPr>
          <w:rFonts w:hint="eastAsia" w:ascii="宋体" w:hAnsi="宋体" w:cs="宋体"/>
          <w:color w:val="auto"/>
          <w:sz w:val="24"/>
          <w:szCs w:val="24"/>
          <w:highlight w:val="none"/>
          <w:lang w:bidi="ar-SA"/>
        </w:rPr>
        <w:t>名称）</w:t>
      </w:r>
      <w:r>
        <w:rPr>
          <w:rFonts w:hint="eastAsia" w:ascii="宋体" w:hAnsi="宋体" w:cs="宋体"/>
          <w:b/>
          <w:bCs/>
          <w:color w:val="auto"/>
          <w:sz w:val="24"/>
          <w:szCs w:val="24"/>
          <w:highlight w:val="none"/>
          <w:lang w:bidi="ar-SA"/>
        </w:rPr>
        <w:t xml:space="preserve"> </w:t>
      </w:r>
      <w:r>
        <w:rPr>
          <w:rFonts w:hint="eastAsia" w:ascii="宋体" w:hAnsi="宋体" w:cs="宋体"/>
          <w:color w:val="auto"/>
          <w:sz w:val="24"/>
          <w:szCs w:val="24"/>
          <w:highlight w:val="none"/>
          <w:lang w:bidi="ar-SA"/>
        </w:rPr>
        <w:t>：</w:t>
      </w:r>
    </w:p>
    <w:p w14:paraId="44D7A282">
      <w:pPr>
        <w:snapToGrid w:val="0"/>
        <w:spacing w:before="120" w:beforeLines="50" w:after="50" w:line="360" w:lineRule="auto"/>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我方郑重承诺，我方在参加</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项目（项目编号：</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46AED16C">
      <w:pPr>
        <w:ind w:firstLine="420"/>
        <w:rPr>
          <w:rFonts w:hint="eastAsia" w:ascii="宋体" w:hAnsi="宋体" w:cs="宋体"/>
          <w:color w:val="auto"/>
          <w:sz w:val="24"/>
          <w:szCs w:val="24"/>
          <w:highlight w:val="none"/>
          <w:lang w:bidi="ar-SA"/>
        </w:rPr>
      </w:pPr>
    </w:p>
    <w:p w14:paraId="1A6135CC">
      <w:pPr>
        <w:snapToGrid w:val="0"/>
        <w:spacing w:before="120" w:beforeLines="50" w:after="50" w:line="360" w:lineRule="auto"/>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特此</w:t>
      </w:r>
      <w:r>
        <w:rPr>
          <w:rFonts w:hint="eastAsia" w:ascii="宋体" w:hAnsi="宋体" w:cs="宋体"/>
          <w:color w:val="auto"/>
          <w:kern w:val="0"/>
          <w:sz w:val="24"/>
          <w:szCs w:val="24"/>
          <w:highlight w:val="none"/>
          <w:lang w:bidi="ar-SA"/>
        </w:rPr>
        <w:t>承诺</w:t>
      </w:r>
      <w:r>
        <w:rPr>
          <w:rFonts w:hint="eastAsia" w:ascii="宋体" w:hAnsi="宋体" w:cs="宋体"/>
          <w:color w:val="auto"/>
          <w:sz w:val="24"/>
          <w:szCs w:val="24"/>
          <w:highlight w:val="none"/>
          <w:lang w:bidi="ar-SA"/>
        </w:rPr>
        <w:t>！</w:t>
      </w:r>
    </w:p>
    <w:p w14:paraId="6B8E45C6">
      <w:pPr>
        <w:snapToGrid w:val="0"/>
        <w:spacing w:before="50" w:after="120" w:afterLines="50"/>
        <w:jc w:val="left"/>
        <w:rPr>
          <w:rFonts w:hint="eastAsia" w:ascii="宋体" w:hAnsi="宋体" w:cs="宋体"/>
          <w:color w:val="auto"/>
          <w:kern w:val="0"/>
          <w:sz w:val="24"/>
          <w:szCs w:val="24"/>
          <w:highlight w:val="none"/>
          <w:lang w:val="zh-CN" w:eastAsia="zh-CN" w:bidi="ar-SA"/>
        </w:rPr>
      </w:pPr>
    </w:p>
    <w:p w14:paraId="10F326A8">
      <w:pPr>
        <w:snapToGrid w:val="0"/>
        <w:spacing w:before="50" w:after="120" w:afterLines="50"/>
        <w:jc w:val="left"/>
        <w:rPr>
          <w:rFonts w:hint="eastAsia" w:ascii="宋体" w:hAnsi="宋体" w:cs="宋体"/>
          <w:color w:val="auto"/>
          <w:kern w:val="0"/>
          <w:sz w:val="24"/>
          <w:szCs w:val="24"/>
          <w:highlight w:val="none"/>
          <w:lang w:val="zh-CN" w:eastAsia="zh-CN" w:bidi="ar-SA"/>
        </w:rPr>
      </w:pPr>
    </w:p>
    <w:p w14:paraId="1A488953">
      <w:pPr>
        <w:snapToGrid w:val="0"/>
        <w:spacing w:before="50" w:after="120" w:afterLines="50"/>
        <w:jc w:val="left"/>
        <w:rPr>
          <w:rFonts w:hint="eastAsia" w:ascii="宋体" w:hAnsi="宋体" w:cs="宋体"/>
          <w:color w:val="auto"/>
          <w:kern w:val="0"/>
          <w:sz w:val="24"/>
          <w:szCs w:val="24"/>
          <w:highlight w:val="none"/>
          <w:lang w:val="zh-CN" w:eastAsia="zh-CN" w:bidi="ar-SA"/>
        </w:rPr>
      </w:pPr>
    </w:p>
    <w:p w14:paraId="3D5EF6B8">
      <w:pPr>
        <w:snapToGrid w:val="0"/>
        <w:spacing w:before="50" w:after="120" w:afterLines="50"/>
        <w:jc w:val="left"/>
        <w:rPr>
          <w:rFonts w:hint="eastAsia" w:ascii="宋体" w:hAnsi="宋体"/>
          <w:color w:val="auto"/>
          <w:spacing w:val="20"/>
          <w:sz w:val="24"/>
          <w:szCs w:val="24"/>
          <w:highlight w:val="none"/>
        </w:rPr>
      </w:pPr>
      <w:r>
        <w:rPr>
          <w:rFonts w:hint="eastAsia" w:ascii="宋体" w:hAnsi="宋体"/>
          <w:color w:val="auto"/>
          <w:spacing w:val="20"/>
          <w:sz w:val="24"/>
          <w:szCs w:val="24"/>
          <w:highlight w:val="none"/>
        </w:rPr>
        <w:t>法定代表人签字（或盖章）：         投标人（盖章）：</w:t>
      </w:r>
    </w:p>
    <w:p w14:paraId="5B68078F">
      <w:pPr>
        <w:snapToGrid w:val="0"/>
        <w:spacing w:before="50" w:after="120" w:afterLines="50"/>
        <w:jc w:val="left"/>
        <w:rPr>
          <w:rFonts w:hint="eastAsia" w:ascii="宋体" w:hAnsi="宋体"/>
          <w:color w:val="auto"/>
          <w:sz w:val="24"/>
          <w:szCs w:val="24"/>
          <w:highlight w:val="none"/>
        </w:rPr>
      </w:pPr>
    </w:p>
    <w:p w14:paraId="2ACDE15B">
      <w:pPr>
        <w:snapToGrid w:val="0"/>
        <w:spacing w:before="50" w:after="120" w:afterLines="50"/>
        <w:jc w:val="left"/>
        <w:rPr>
          <w:rFonts w:hint="eastAsia" w:ascii="宋体" w:hAnsi="宋体"/>
          <w:color w:val="auto"/>
          <w:sz w:val="24"/>
          <w:szCs w:val="24"/>
          <w:highlight w:val="none"/>
        </w:rPr>
      </w:pPr>
    </w:p>
    <w:p w14:paraId="16500542">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日期：  _____年___月___日</w:t>
      </w:r>
    </w:p>
    <w:p w14:paraId="4D0A7101">
      <w:pPr>
        <w:snapToGrid w:val="0"/>
        <w:spacing w:before="50" w:after="120" w:afterLines="50"/>
        <w:jc w:val="left"/>
        <w:rPr>
          <w:rFonts w:hint="eastAsia" w:ascii="宋体" w:hAnsi="宋体"/>
          <w:color w:val="auto"/>
          <w:sz w:val="24"/>
          <w:szCs w:val="24"/>
          <w:highlight w:val="none"/>
        </w:rPr>
      </w:pPr>
    </w:p>
    <w:p w14:paraId="78C2034A">
      <w:pPr>
        <w:snapToGrid w:val="0"/>
        <w:spacing w:line="360" w:lineRule="auto"/>
        <w:rPr>
          <w:rFonts w:hint="eastAsia" w:ascii="宋体" w:hAnsi="宋体" w:cs="仿宋_GB2312"/>
          <w:color w:val="auto"/>
          <w:kern w:val="0"/>
          <w:sz w:val="24"/>
          <w:szCs w:val="24"/>
          <w:highlight w:val="none"/>
          <w:lang w:bidi="ar-SA"/>
        </w:rPr>
      </w:pPr>
    </w:p>
    <w:p w14:paraId="1C11385E">
      <w:pPr>
        <w:snapToGrid w:val="0"/>
        <w:spacing w:line="360" w:lineRule="auto"/>
        <w:rPr>
          <w:rFonts w:hint="eastAsia" w:ascii="宋体" w:hAnsi="宋体" w:cs="仿宋_GB2312"/>
          <w:color w:val="auto"/>
          <w:kern w:val="0"/>
          <w:sz w:val="24"/>
          <w:szCs w:val="24"/>
          <w:highlight w:val="none"/>
          <w:lang w:bidi="ar-SA"/>
        </w:rPr>
      </w:pPr>
    </w:p>
    <w:p w14:paraId="6E882981">
      <w:pPr>
        <w:snapToGrid w:val="0"/>
        <w:spacing w:line="360" w:lineRule="auto"/>
        <w:rPr>
          <w:rFonts w:hint="eastAsia" w:ascii="宋体" w:hAnsi="宋体" w:cs="仿宋_GB2312"/>
          <w:color w:val="auto"/>
          <w:kern w:val="0"/>
          <w:sz w:val="24"/>
          <w:szCs w:val="24"/>
          <w:highlight w:val="none"/>
          <w:lang w:bidi="ar-SA"/>
        </w:rPr>
      </w:pPr>
    </w:p>
    <w:p w14:paraId="6B3581CE">
      <w:pPr>
        <w:snapToGrid w:val="0"/>
        <w:spacing w:line="360" w:lineRule="auto"/>
        <w:rPr>
          <w:rFonts w:hint="eastAsia" w:ascii="宋体" w:hAnsi="宋体" w:cs="仿宋_GB2312"/>
          <w:color w:val="auto"/>
          <w:kern w:val="0"/>
          <w:sz w:val="24"/>
          <w:szCs w:val="24"/>
          <w:highlight w:val="none"/>
          <w:lang w:bidi="ar-SA"/>
        </w:rPr>
      </w:pPr>
    </w:p>
    <w:p w14:paraId="17D9A4F6">
      <w:pPr>
        <w:snapToGrid w:val="0"/>
        <w:spacing w:line="360" w:lineRule="auto"/>
        <w:rPr>
          <w:rFonts w:hint="eastAsia" w:ascii="宋体" w:hAnsi="宋体" w:cs="仿宋_GB2312"/>
          <w:color w:val="auto"/>
          <w:kern w:val="0"/>
          <w:sz w:val="24"/>
          <w:szCs w:val="24"/>
          <w:highlight w:val="none"/>
          <w:lang w:bidi="ar-SA"/>
        </w:rPr>
      </w:pPr>
    </w:p>
    <w:p w14:paraId="76651287">
      <w:pPr>
        <w:pStyle w:val="18"/>
        <w:jc w:val="both"/>
        <w:rPr>
          <w:rFonts w:hint="eastAsia"/>
          <w:color w:val="auto"/>
          <w:sz w:val="24"/>
          <w:szCs w:val="24"/>
          <w:highlight w:val="none"/>
        </w:rPr>
      </w:pPr>
    </w:p>
    <w:p w14:paraId="0F3F4C9C">
      <w:pPr>
        <w:snapToGrid w:val="0"/>
        <w:spacing w:line="360" w:lineRule="auto"/>
        <w:rPr>
          <w:rFonts w:hint="eastAsia" w:ascii="宋体" w:hAnsi="宋体" w:cs="仿宋_GB2312"/>
          <w:color w:val="auto"/>
          <w:kern w:val="0"/>
          <w:sz w:val="24"/>
          <w:szCs w:val="24"/>
          <w:highlight w:val="none"/>
          <w:lang w:bidi="ar-SA"/>
        </w:rPr>
      </w:pPr>
    </w:p>
    <w:p w14:paraId="123DFDEF">
      <w:pPr>
        <w:snapToGrid w:val="0"/>
        <w:spacing w:before="120" w:beforeLines="50" w:after="50"/>
        <w:jc w:val="center"/>
        <w:outlineLvl w:val="1"/>
        <w:rPr>
          <w:rFonts w:hint="eastAsia" w:ascii="宋体" w:hAnsi="宋体"/>
          <w:b/>
          <w:bCs/>
          <w:color w:val="auto"/>
          <w:sz w:val="24"/>
          <w:szCs w:val="24"/>
          <w:highlight w:val="none"/>
        </w:rPr>
      </w:pPr>
      <w:bookmarkStart w:id="72" w:name="_Toc11777"/>
      <w:bookmarkStart w:id="73" w:name="_Toc466534753"/>
    </w:p>
    <w:p w14:paraId="24F7ED75">
      <w:pPr>
        <w:snapToGrid w:val="0"/>
        <w:spacing w:before="120" w:beforeLines="50" w:after="50"/>
        <w:jc w:val="center"/>
        <w:outlineLvl w:val="1"/>
        <w:rPr>
          <w:rFonts w:hint="eastAsia" w:ascii="宋体" w:hAnsi="宋体"/>
          <w:b/>
          <w:bCs/>
          <w:color w:val="auto"/>
          <w:sz w:val="24"/>
          <w:szCs w:val="24"/>
          <w:highlight w:val="none"/>
        </w:rPr>
      </w:pPr>
      <w:bookmarkStart w:id="74" w:name="_Toc17944"/>
      <w:r>
        <w:rPr>
          <w:rFonts w:hint="eastAsia" w:ascii="宋体" w:hAnsi="宋体"/>
          <w:b/>
          <w:bCs/>
          <w:color w:val="auto"/>
          <w:sz w:val="24"/>
          <w:szCs w:val="24"/>
          <w:highlight w:val="none"/>
        </w:rPr>
        <w:t>二、商务技术文件格式</w:t>
      </w:r>
      <w:bookmarkEnd w:id="70"/>
      <w:bookmarkEnd w:id="72"/>
      <w:bookmarkEnd w:id="73"/>
      <w:bookmarkEnd w:id="74"/>
    </w:p>
    <w:p w14:paraId="3A1920AF">
      <w:pPr>
        <w:snapToGrid w:val="0"/>
        <w:spacing w:before="120" w:beforeLines="50" w:after="50"/>
        <w:jc w:val="center"/>
        <w:rPr>
          <w:rFonts w:hint="eastAsia" w:ascii="宋体" w:hAnsi="宋体"/>
          <w:color w:val="auto"/>
          <w:sz w:val="24"/>
          <w:szCs w:val="24"/>
          <w:highlight w:val="none"/>
        </w:rPr>
      </w:pPr>
    </w:p>
    <w:p w14:paraId="5093CA79">
      <w:pPr>
        <w:snapToGrid w:val="0"/>
        <w:spacing w:before="120" w:beforeLines="50" w:after="50"/>
        <w:jc w:val="center"/>
        <w:rPr>
          <w:rFonts w:hint="eastAsia" w:ascii="宋体" w:hAnsi="宋体"/>
          <w:color w:val="auto"/>
          <w:sz w:val="24"/>
          <w:szCs w:val="24"/>
          <w:highlight w:val="none"/>
        </w:rPr>
      </w:pPr>
    </w:p>
    <w:p w14:paraId="15B4E48D">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.商务技术文件封面格式： </w:t>
      </w:r>
    </w:p>
    <w:p w14:paraId="7EF2F6A0">
      <w:pPr>
        <w:snapToGrid w:val="0"/>
        <w:spacing w:before="120" w:beforeLines="50" w:after="5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1D38AC43">
      <w:pPr>
        <w:snapToGrid w:val="0"/>
        <w:spacing w:before="120" w:beforeLines="50" w:after="50"/>
        <w:rPr>
          <w:rFonts w:hint="eastAsia" w:ascii="宋体" w:hAnsi="宋体"/>
          <w:color w:val="auto"/>
          <w:sz w:val="24"/>
          <w:szCs w:val="24"/>
          <w:highlight w:val="none"/>
        </w:rPr>
      </w:pPr>
    </w:p>
    <w:p w14:paraId="747650D9">
      <w:pPr>
        <w:snapToGrid w:val="0"/>
        <w:spacing w:before="120" w:beforeLines="50" w:after="50"/>
        <w:jc w:val="center"/>
        <w:rPr>
          <w:rFonts w:hint="eastAsia" w:ascii="宋体" w:hAnsi="宋体"/>
          <w:bCs/>
          <w:color w:val="auto"/>
          <w:sz w:val="24"/>
          <w:szCs w:val="24"/>
          <w:highlight w:val="none"/>
        </w:rPr>
      </w:pPr>
    </w:p>
    <w:p w14:paraId="7C17EC4D">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商务技术文件</w:t>
      </w:r>
    </w:p>
    <w:p w14:paraId="0972651E">
      <w:pPr>
        <w:snapToGrid w:val="0"/>
        <w:spacing w:before="120" w:beforeLines="50" w:after="50" w:line="360" w:lineRule="auto"/>
        <w:jc w:val="center"/>
        <w:rPr>
          <w:rFonts w:hint="eastAsia" w:ascii="宋体" w:hAnsi="宋体"/>
          <w:bCs/>
          <w:color w:val="auto"/>
          <w:sz w:val="24"/>
          <w:szCs w:val="24"/>
          <w:highlight w:val="none"/>
        </w:rPr>
      </w:pPr>
    </w:p>
    <w:p w14:paraId="0E441BCE">
      <w:pPr>
        <w:snapToGrid w:val="0"/>
        <w:spacing w:before="120" w:beforeLines="50" w:after="50" w:line="360" w:lineRule="auto"/>
        <w:jc w:val="center"/>
        <w:rPr>
          <w:rFonts w:hint="eastAsia" w:ascii="宋体" w:hAnsi="宋体"/>
          <w:bCs/>
          <w:color w:val="auto"/>
          <w:sz w:val="24"/>
          <w:szCs w:val="24"/>
          <w:highlight w:val="none"/>
        </w:rPr>
      </w:pPr>
    </w:p>
    <w:p w14:paraId="5BE7CCF0">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10FD1A63">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    </w:t>
      </w:r>
    </w:p>
    <w:p w14:paraId="0DC4537A">
      <w:pPr>
        <w:pStyle w:val="5"/>
        <w:snapToGrid w:val="0"/>
        <w:spacing w:before="50" w:after="50" w:line="360" w:lineRule="auto"/>
        <w:ind w:firstLine="998" w:firstLineChars="416"/>
        <w:rPr>
          <w:rFonts w:hint="eastAsia" w:ascii="宋体" w:hAnsi="宋体"/>
          <w:bCs/>
          <w:color w:val="auto"/>
          <w:sz w:val="24"/>
          <w:szCs w:val="24"/>
          <w:highlight w:val="none"/>
        </w:rPr>
      </w:pPr>
    </w:p>
    <w:p w14:paraId="3D8244EE">
      <w:pPr>
        <w:pStyle w:val="5"/>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5873C289">
      <w:pPr>
        <w:pStyle w:val="5"/>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3CDEFD09">
      <w:pPr>
        <w:pStyle w:val="5"/>
        <w:snapToGrid w:val="0"/>
        <w:spacing w:before="50" w:after="50"/>
        <w:ind w:firstLine="960" w:firstLineChars="400"/>
        <w:rPr>
          <w:rFonts w:hint="eastAsia" w:ascii="宋体" w:hAnsi="宋体"/>
          <w:bCs/>
          <w:color w:val="auto"/>
          <w:sz w:val="24"/>
          <w:szCs w:val="24"/>
          <w:highlight w:val="none"/>
        </w:rPr>
      </w:pPr>
    </w:p>
    <w:p w14:paraId="370EBC47">
      <w:pPr>
        <w:snapToGrid w:val="0"/>
        <w:spacing w:before="120" w:beforeLines="50" w:after="50"/>
        <w:ind w:firstLine="645"/>
        <w:jc w:val="lef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r>
        <w:rPr>
          <w:rFonts w:hint="eastAsia" w:ascii="宋体" w:hAnsi="宋体"/>
          <w:color w:val="auto"/>
          <w:sz w:val="24"/>
          <w:szCs w:val="24"/>
          <w:highlight w:val="none"/>
        </w:rPr>
        <w:br w:type="page"/>
      </w:r>
      <w:bookmarkStart w:id="75" w:name="_Hlk60757098"/>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.投标函格式：</w:t>
      </w:r>
      <w:bookmarkEnd w:id="75"/>
    </w:p>
    <w:p w14:paraId="4D17E542">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投 标 函</w:t>
      </w:r>
    </w:p>
    <w:p w14:paraId="55E4EC06">
      <w:pPr>
        <w:snapToGrid w:val="0"/>
        <w:spacing w:before="120" w:beforeLines="50" w:after="50" w:line="380" w:lineRule="exact"/>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名称）：</w:t>
      </w:r>
    </w:p>
    <w:p w14:paraId="3F118E4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1、我方自愿参加贵方组织的</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项目（项目编号：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）的投标，并按采购文件的要求提交商务技术文件、报价文件。</w:t>
      </w:r>
    </w:p>
    <w:p w14:paraId="29A0AAB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2、我方完全理解并接受招标文件（包括修改补充文件）的各项规定和要求，不再对招标文件的合理性、合法性等相关内容提出质疑或投诉。</w:t>
      </w:r>
    </w:p>
    <w:p w14:paraId="6710551A">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3、我方不是采购单位的附属机构以及其它法律法规所规定的限制投标单位。</w:t>
      </w:r>
    </w:p>
    <w:p w14:paraId="39033283">
      <w:pPr>
        <w:snapToGrid w:val="0"/>
        <w:spacing w:line="360" w:lineRule="auto"/>
        <w:ind w:firstLine="482" w:firstLineChars="200"/>
        <w:rPr>
          <w:rFonts w:hint="eastAsia" w:ascii="宋体" w:hAnsi="宋体"/>
          <w:b/>
          <w:bCs/>
          <w:color w:val="auto"/>
          <w:sz w:val="24"/>
          <w:szCs w:val="24"/>
          <w:highlight w:val="none"/>
          <w:shd w:val="pct10" w:color="auto" w:fill="FFFFFF"/>
        </w:rPr>
      </w:pPr>
      <w:r>
        <w:rPr>
          <w:rFonts w:hint="eastAsia" w:ascii="宋体" w:hAnsi="宋体"/>
          <w:b/>
          <w:bCs/>
          <w:color w:val="auto"/>
          <w:sz w:val="24"/>
          <w:szCs w:val="24"/>
          <w:highlight w:val="none"/>
          <w:shd w:val="pct10" w:color="auto" w:fill="FFFFFF"/>
        </w:rPr>
        <w:t>4.、我方向贵方提交的所有投标文件、资料（包括所有</w:t>
      </w:r>
      <w:bookmarkStart w:id="76" w:name="_Hlk59707887"/>
      <w:r>
        <w:rPr>
          <w:rFonts w:hint="eastAsia" w:ascii="宋体" w:hAnsi="宋体"/>
          <w:b/>
          <w:bCs/>
          <w:color w:val="auto"/>
          <w:sz w:val="24"/>
          <w:szCs w:val="24"/>
          <w:highlight w:val="none"/>
          <w:shd w:val="pct10" w:color="auto" w:fill="FFFFFF"/>
        </w:rPr>
        <w:t>证书、合同、报告等</w:t>
      </w:r>
      <w:bookmarkEnd w:id="76"/>
      <w:r>
        <w:rPr>
          <w:rFonts w:hint="eastAsia" w:ascii="宋体" w:hAnsi="宋体"/>
          <w:b/>
          <w:bCs/>
          <w:color w:val="auto"/>
          <w:sz w:val="24"/>
          <w:szCs w:val="24"/>
          <w:highlight w:val="none"/>
          <w:shd w:val="pct10" w:color="auto" w:fill="FFFFFF"/>
        </w:rPr>
        <w:t>）都是准确、真实、合规的，如有虚假或隐瞒，我方愿意承担一切后果。</w:t>
      </w:r>
    </w:p>
    <w:p w14:paraId="72C05B0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5、本投标自开标日起 90天内有效。</w:t>
      </w:r>
    </w:p>
    <w:p w14:paraId="06255CA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6、如中标，本投标文件至本项目合同履行完毕均保持有效，同意按照贵方要求提供与投标有关的一切数据或资料，并按“招标文件”及政府采购法律、法规的规定履行合同责任和义务。</w:t>
      </w:r>
    </w:p>
    <w:p w14:paraId="37E01D5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7、以上事项如有虚假或隐瞒，我方愿意承担一切后果，并不再寻求任何旨在减轻或免除法律责任的辩解，同意我方的履约保证金不予退回，并对</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因此引起的损失予以赔偿。</w:t>
      </w:r>
    </w:p>
    <w:p w14:paraId="439F1B32">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8、我方全权授权被授权人办理针对上述项目的投标、开标、评标、签约等具体事务和签署相关文件，对被授权的各项行为负全部责任，在撤销授权的书面通知以前，本授权书一直有效，被授权人无转委托权。</w:t>
      </w:r>
    </w:p>
    <w:p w14:paraId="18606307">
      <w:pPr>
        <w:snapToGrid w:val="0"/>
        <w:spacing w:line="360" w:lineRule="auto"/>
        <w:ind w:firstLine="361" w:firstLineChars="150"/>
        <w:rPr>
          <w:rFonts w:hint="eastAsia" w:ascii="宋体" w:hAnsi="宋体"/>
          <w:b/>
          <w:bCs/>
          <w:color w:val="auto"/>
          <w:sz w:val="24"/>
          <w:szCs w:val="24"/>
          <w:highlight w:val="none"/>
          <w:u w:val="single"/>
          <w:shd w:val="pct10" w:color="auto" w:fill="FFFFFF"/>
        </w:rPr>
      </w:pPr>
      <w:bookmarkStart w:id="77" w:name="_Hlk36048718"/>
      <w:r>
        <w:rPr>
          <w:rFonts w:hint="eastAsia" w:ascii="宋体" w:hAnsi="宋体"/>
          <w:b/>
          <w:bCs/>
          <w:color w:val="auto"/>
          <w:sz w:val="24"/>
          <w:szCs w:val="24"/>
          <w:highlight w:val="none"/>
        </w:rPr>
        <w:t>与本投标有关的一切正式往来信函、传真或邮件</w:t>
      </w:r>
      <w:r>
        <w:rPr>
          <w:rFonts w:hint="eastAsia" w:ascii="宋体" w:hAnsi="宋体"/>
          <w:b/>
          <w:bCs/>
          <w:color w:val="auto"/>
          <w:sz w:val="24"/>
          <w:szCs w:val="24"/>
          <w:highlight w:val="none"/>
          <w:u w:val="single"/>
          <w:shd w:val="pct10" w:color="auto" w:fill="FFFFFF"/>
        </w:rPr>
        <w:t>（例如质疑回复函、中标通知书、采购合同等）请采用如下联系方式送达，我方确保能够及时、准确收悉。</w:t>
      </w:r>
    </w:p>
    <w:p w14:paraId="70861E62">
      <w:pPr>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邮寄详细地址：</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邮编：__________</w:t>
      </w:r>
    </w:p>
    <w:p w14:paraId="79BC9B3A">
      <w:pPr>
        <w:snapToGrid w:val="0"/>
        <w:spacing w:line="360" w:lineRule="auto"/>
        <w:ind w:firstLine="360" w:firstLineChars="150"/>
        <w:rPr>
          <w:rFonts w:hint="eastAsia" w:ascii="宋体" w:hAnsi="宋体"/>
          <w:color w:val="auto"/>
          <w:sz w:val="24"/>
          <w:szCs w:val="24"/>
          <w:highlight w:val="none"/>
          <w:u w:val="none"/>
        </w:rPr>
      </w:pPr>
      <w:r>
        <w:rPr>
          <w:rFonts w:hint="eastAsia" w:ascii="宋体" w:hAnsi="宋体"/>
          <w:color w:val="auto"/>
          <w:sz w:val="24"/>
          <w:szCs w:val="24"/>
          <w:highlight w:val="none"/>
        </w:rPr>
        <w:t>收件人姓名：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联系手机：</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公司电子邮箱</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color w:val="auto"/>
          <w:sz w:val="24"/>
          <w:szCs w:val="24"/>
          <w:highlight w:val="none"/>
        </w:rPr>
        <w:t>__________</w:t>
      </w:r>
      <w:r>
        <w:rPr>
          <w:rFonts w:hint="eastAsia" w:ascii="宋体" w:hAnsi="宋体"/>
          <w:b/>
          <w:bCs/>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 xml:space="preserve">         </w:t>
      </w:r>
    </w:p>
    <w:p w14:paraId="7DBB34F9">
      <w:pPr>
        <w:snapToGrid w:val="0"/>
        <w:spacing w:line="360" w:lineRule="auto"/>
        <w:ind w:firstLine="361" w:firstLineChars="150"/>
        <w:jc w:val="left"/>
        <w:rPr>
          <w:rFonts w:hint="eastAsia" w:ascii="宋体" w:hAnsi="宋体"/>
          <w:b/>
          <w:bCs/>
          <w:color w:val="auto"/>
          <w:sz w:val="24"/>
          <w:szCs w:val="24"/>
          <w:highlight w:val="none"/>
          <w:shd w:val="pct10" w:color="auto" w:fill="FFFFFF"/>
        </w:rPr>
      </w:pPr>
      <w:bookmarkStart w:id="78" w:name="_Hlk59370586"/>
      <w:r>
        <w:rPr>
          <w:rFonts w:hint="eastAsia" w:ascii="宋体" w:hAnsi="宋体"/>
          <w:b/>
          <w:bCs/>
          <w:color w:val="auto"/>
          <w:sz w:val="24"/>
          <w:szCs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3A0BE44C">
      <w:pPr>
        <w:snapToGrid w:val="0"/>
        <w:spacing w:line="360" w:lineRule="auto"/>
        <w:ind w:firstLine="361" w:firstLineChars="150"/>
        <w:jc w:val="left"/>
        <w:rPr>
          <w:rFonts w:hint="eastAsia" w:ascii="宋体" w:hAnsi="宋体"/>
          <w:color w:val="auto"/>
          <w:sz w:val="24"/>
          <w:szCs w:val="24"/>
          <w:highlight w:val="none"/>
          <w:u w:val="single"/>
          <w:lang w:val="en-US" w:eastAsia="zh-CN"/>
        </w:rPr>
      </w:pPr>
      <w:r>
        <w:rPr>
          <w:rFonts w:hint="eastAsia" w:ascii="宋体" w:hAnsi="宋体"/>
          <w:b/>
          <w:bCs/>
          <w:color w:val="auto"/>
          <w:sz w:val="24"/>
          <w:szCs w:val="24"/>
          <w:highlight w:val="none"/>
        </w:rPr>
        <w:t>投标文件编制人</w:t>
      </w:r>
      <w:bookmarkEnd w:id="78"/>
      <w:r>
        <w:rPr>
          <w:rFonts w:hint="eastAsia" w:ascii="宋体" w:hAnsi="宋体"/>
          <w:b/>
          <w:bCs/>
          <w:color w:val="auto"/>
          <w:sz w:val="24"/>
          <w:szCs w:val="24"/>
          <w:highlight w:val="none"/>
        </w:rPr>
        <w:t>姓名：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b/>
          <w:bCs/>
          <w:color w:val="auto"/>
          <w:sz w:val="24"/>
          <w:szCs w:val="24"/>
          <w:highlight w:val="none"/>
        </w:rPr>
        <w:t xml:space="preserve">   手机号码：</w:t>
      </w:r>
      <w:r>
        <w:rPr>
          <w:rFonts w:hint="eastAsia" w:ascii="宋体" w:hAnsi="宋体"/>
          <w:color w:val="auto"/>
          <w:sz w:val="24"/>
          <w:szCs w:val="24"/>
          <w:highlight w:val="none"/>
        </w:rPr>
        <w:t>__________</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p>
    <w:p w14:paraId="1E874318">
      <w:pPr>
        <w:snapToGrid w:val="0"/>
        <w:spacing w:line="360" w:lineRule="auto"/>
        <w:ind w:firstLine="361" w:firstLineChars="150"/>
        <w:jc w:val="left"/>
        <w:rPr>
          <w:rFonts w:hint="eastAsia" w:ascii="宋体" w:hAnsi="宋体"/>
          <w:b/>
          <w:color w:val="auto"/>
          <w:sz w:val="24"/>
          <w:szCs w:val="24"/>
          <w:highlight w:val="none"/>
          <w:u w:val="single"/>
          <w:shd w:val="pct10" w:color="auto" w:fill="FFFFFF"/>
        </w:rPr>
      </w:pPr>
      <w:r>
        <w:rPr>
          <w:rFonts w:hint="eastAsia" w:ascii="宋体" w:hAnsi="宋体"/>
          <w:b/>
          <w:color w:val="auto"/>
          <w:sz w:val="24"/>
          <w:szCs w:val="24"/>
          <w:highlight w:val="none"/>
          <w:shd w:val="pct10" w:color="auto" w:fill="FFFFFF"/>
        </w:rPr>
        <w:t>法定代表人（签字或盖章）：</w:t>
      </w:r>
    </w:p>
    <w:p w14:paraId="663C181D">
      <w:pPr>
        <w:snapToGrid w:val="0"/>
        <w:spacing w:line="360" w:lineRule="auto"/>
        <w:ind w:firstLine="361" w:firstLineChars="150"/>
        <w:jc w:val="left"/>
        <w:rPr>
          <w:rFonts w:hint="eastAsia" w:ascii="宋体" w:hAnsi="宋体"/>
          <w:b/>
          <w:bCs/>
          <w:color w:val="auto"/>
          <w:sz w:val="24"/>
          <w:szCs w:val="24"/>
          <w:highlight w:val="none"/>
        </w:rPr>
      </w:pPr>
      <w:r>
        <w:rPr>
          <w:rFonts w:hint="eastAsia" w:ascii="宋体" w:hAnsi="宋体"/>
          <w:b/>
          <w:color w:val="auto"/>
          <w:sz w:val="24"/>
          <w:szCs w:val="24"/>
          <w:highlight w:val="none"/>
          <w:shd w:val="pct10" w:color="auto" w:fill="FFFFFF"/>
        </w:rPr>
        <w:t>被授权人（签字）:</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被授权人手机号码：</w:t>
      </w:r>
      <w:r>
        <w:rPr>
          <w:rFonts w:hint="eastAsia" w:ascii="宋体" w:hAnsi="宋体"/>
          <w:color w:val="auto"/>
          <w:sz w:val="24"/>
          <w:szCs w:val="24"/>
          <w:highlight w:val="none"/>
        </w:rPr>
        <w:t>__________</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w:t>
      </w:r>
    </w:p>
    <w:bookmarkEnd w:id="77"/>
    <w:p w14:paraId="2D9BF9C6">
      <w:pPr>
        <w:snapToGrid w:val="0"/>
        <w:spacing w:line="360" w:lineRule="auto"/>
        <w:jc w:val="left"/>
        <w:rPr>
          <w:rFonts w:hint="eastAsia" w:ascii="宋体" w:hAnsi="宋体"/>
          <w:color w:val="auto"/>
          <w:sz w:val="24"/>
          <w:szCs w:val="24"/>
          <w:highlight w:val="none"/>
        </w:rPr>
      </w:pPr>
    </w:p>
    <w:p w14:paraId="6C6201B3">
      <w:pPr>
        <w:snapToGrid w:val="0"/>
        <w:spacing w:line="360" w:lineRule="auto"/>
        <w:ind w:firstLine="482" w:firstLineChars="200"/>
        <w:jc w:val="left"/>
        <w:rPr>
          <w:rFonts w:hint="eastAsia" w:ascii="宋体" w:hAnsi="宋体"/>
          <w:color w:val="auto"/>
          <w:sz w:val="24"/>
          <w:szCs w:val="24"/>
          <w:highlight w:val="none"/>
        </w:rPr>
      </w:pPr>
      <w:r>
        <w:rPr>
          <w:rFonts w:hint="eastAsia" w:ascii="宋体" w:hAnsi="宋体"/>
          <w:b/>
          <w:bCs/>
          <w:color w:val="auto"/>
          <w:sz w:val="24"/>
          <w:szCs w:val="24"/>
          <w:highlight w:val="none"/>
        </w:rPr>
        <w:t xml:space="preserve">投标人:(公章) </w:t>
      </w:r>
      <w:r>
        <w:rPr>
          <w:rFonts w:hint="eastAsia" w:ascii="宋体" w:hAnsi="宋体"/>
          <w:color w:val="auto"/>
          <w:sz w:val="24"/>
          <w:szCs w:val="24"/>
          <w:highlight w:val="none"/>
        </w:rPr>
        <w:t xml:space="preserve">                           日期:_____年___月___日</w:t>
      </w:r>
    </w:p>
    <w:p w14:paraId="34142313">
      <w:pPr>
        <w:snapToGrid w:val="0"/>
        <w:spacing w:before="120" w:beforeLines="50" w:after="50"/>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法定代表人授权委托书格式：</w:t>
      </w:r>
    </w:p>
    <w:p w14:paraId="6243126C">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法定代表人授权委托书</w:t>
      </w:r>
    </w:p>
    <w:p w14:paraId="0282B91F">
      <w:pPr>
        <w:snapToGrid w:val="0"/>
        <w:spacing w:before="120" w:beforeLines="50" w:after="50" w:line="460" w:lineRule="exact"/>
        <w:rPr>
          <w:rFonts w:hint="eastAsia" w:ascii="宋体" w:hAnsi="宋体"/>
          <w:b/>
          <w:bCs/>
          <w:color w:val="auto"/>
          <w:sz w:val="24"/>
          <w:szCs w:val="24"/>
          <w:highlight w:val="none"/>
        </w:rPr>
      </w:pPr>
      <w:r>
        <w:rPr>
          <w:rFonts w:hint="eastAsia" w:ascii="宋体" w:hAnsi="宋体"/>
          <w:bCs/>
          <w:color w:val="auto"/>
          <w:sz w:val="24"/>
          <w:szCs w:val="24"/>
          <w:highlight w:val="none"/>
        </w:rPr>
        <w:t>致：</w:t>
      </w:r>
      <w:r>
        <w:rPr>
          <w:rFonts w:hint="eastAsia" w:ascii="宋体" w:hAnsi="宋体"/>
          <w:color w:val="auto"/>
          <w:sz w:val="24"/>
          <w:szCs w:val="24"/>
          <w:highlight w:val="none"/>
        </w:rPr>
        <w:t>__________（</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名称）：</w:t>
      </w:r>
    </w:p>
    <w:p w14:paraId="05F9F664">
      <w:pPr>
        <w:snapToGrid w:val="0"/>
        <w:spacing w:before="120" w:beforeLines="50" w:after="50"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我__________（姓名）系__________（投标单位名称）的法定代表人，现授权委托本单位职工 </w:t>
      </w:r>
      <w:bookmarkStart w:id="79" w:name="_Hlk12177819"/>
      <w:r>
        <w:rPr>
          <w:rFonts w:hint="eastAsia" w:ascii="宋体" w:hAnsi="宋体"/>
          <w:color w:val="auto"/>
          <w:sz w:val="24"/>
          <w:szCs w:val="24"/>
          <w:highlight w:val="none"/>
        </w:rPr>
        <w:t>_</w:t>
      </w:r>
      <w:bookmarkEnd w:id="79"/>
      <w:r>
        <w:rPr>
          <w:rFonts w:hint="eastAsia" w:ascii="宋体" w:hAnsi="宋体"/>
          <w:color w:val="auto"/>
          <w:sz w:val="24"/>
          <w:szCs w:val="24"/>
          <w:highlight w:val="none"/>
        </w:rPr>
        <w:t>__________（姓名）以我方的名义参加__________项目的投标活动，并代表我方全权办理针对上述项目的投标、开标、评标、签约等具体事务和签署相关文件。</w:t>
      </w:r>
    </w:p>
    <w:p w14:paraId="5B18C4ED">
      <w:pPr>
        <w:snapToGrid w:val="0"/>
        <w:spacing w:before="120" w:beforeLines="50" w:after="50"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我方对被授权人的签名事项负全部责任。</w:t>
      </w:r>
    </w:p>
    <w:p w14:paraId="4B960B66">
      <w:pPr>
        <w:snapToGrid w:val="0"/>
        <w:spacing w:before="120" w:beforeLines="50" w:after="50" w:line="460" w:lineRule="exact"/>
        <w:ind w:firstLine="480"/>
        <w:rPr>
          <w:rFonts w:hint="eastAsia" w:ascii="宋体" w:hAnsi="宋体"/>
          <w:color w:val="auto"/>
          <w:sz w:val="24"/>
          <w:szCs w:val="24"/>
          <w:highlight w:val="none"/>
        </w:rPr>
      </w:pPr>
      <w:r>
        <w:rPr>
          <w:rFonts w:hint="eastAsia" w:ascii="宋体" w:hAnsi="宋体"/>
          <w:color w:val="auto"/>
          <w:sz w:val="24"/>
          <w:szCs w:val="24"/>
          <w:highlight w:val="none"/>
          <w:u w:val="single"/>
        </w:rPr>
        <w:t>在撤销授权的书面通知以前，本授权书一直有效。</w:t>
      </w:r>
      <w:r>
        <w:rPr>
          <w:rFonts w:hint="eastAsia" w:ascii="宋体" w:hAnsi="宋体"/>
          <w:color w:val="auto"/>
          <w:sz w:val="24"/>
          <w:szCs w:val="24"/>
          <w:highlight w:val="none"/>
        </w:rPr>
        <w:t>被授权人在授权书有效期内签署的所有文件不因授权的撤销而失效。</w:t>
      </w:r>
    </w:p>
    <w:p w14:paraId="46DA9201">
      <w:pPr>
        <w:snapToGrid w:val="0"/>
        <w:spacing w:before="120" w:beforeLines="50" w:after="50" w:line="46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被授权人无转委托权，特此委托。</w:t>
      </w:r>
    </w:p>
    <w:p w14:paraId="5C416853">
      <w:pPr>
        <w:snapToGrid w:val="0"/>
        <w:spacing w:before="120" w:beforeLines="50" w:after="50" w:line="460" w:lineRule="exact"/>
        <w:rPr>
          <w:rFonts w:hint="eastAsia" w:ascii="宋体" w:hAnsi="宋体"/>
          <w:color w:val="auto"/>
          <w:sz w:val="24"/>
          <w:szCs w:val="24"/>
          <w:highlight w:val="none"/>
        </w:rPr>
      </w:pPr>
      <w:r>
        <w:rPr>
          <w:rFonts w:hint="eastAsia" w:ascii="宋体" w:hAnsi="宋体"/>
          <w:b/>
          <w:bCs/>
          <w:color w:val="auto"/>
          <w:sz w:val="24"/>
          <w:szCs w:val="24"/>
          <w:highlight w:val="none"/>
          <w:u w:val="single"/>
        </w:rPr>
        <w:t>法定代表人签名或盖章：</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u w:val="single"/>
        </w:rPr>
        <w:t xml:space="preserve">被授权人签名： </w:t>
      </w:r>
      <w:r>
        <w:rPr>
          <w:rFonts w:hint="eastAsia" w:ascii="宋体" w:hAnsi="宋体"/>
          <w:color w:val="auto"/>
          <w:sz w:val="24"/>
          <w:szCs w:val="24"/>
          <w:highlight w:val="none"/>
        </w:rPr>
        <w:t xml:space="preserve">               </w:t>
      </w:r>
    </w:p>
    <w:p w14:paraId="6C9D6454">
      <w:pPr>
        <w:snapToGrid w:val="0"/>
        <w:spacing w:before="120" w:beforeLines="50" w:after="50" w:line="460" w:lineRule="exact"/>
        <w:rPr>
          <w:rFonts w:hint="eastAsia" w:ascii="宋体" w:hAnsi="宋体"/>
          <w:color w:val="auto"/>
          <w:sz w:val="24"/>
          <w:szCs w:val="24"/>
          <w:highlight w:val="none"/>
          <w:u w:val="single"/>
        </w:rPr>
      </w:pPr>
    </w:p>
    <w:p w14:paraId="3DBFB0A2">
      <w:pPr>
        <w:snapToGrid w:val="0"/>
        <w:spacing w:before="120" w:beforeLines="50" w:after="50" w:line="4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法定代表人身份证复印件            被授权人身份证复印件</w:t>
      </w:r>
    </w:p>
    <w:tbl>
      <w:tblPr>
        <w:tblStyle w:val="19"/>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370DBC3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9953068">
            <w:pPr>
              <w:spacing w:line="360" w:lineRule="auto"/>
              <w:rPr>
                <w:color w:val="auto"/>
                <w:sz w:val="24"/>
                <w:szCs w:val="24"/>
                <w:highlight w:val="none"/>
              </w:rPr>
            </w:pPr>
            <w:r>
              <w:rPr>
                <w:rFonts w:hint="eastAsia"/>
                <w:color w:val="auto"/>
                <w:sz w:val="24"/>
                <w:szCs w:val="24"/>
                <w:highlight w:val="none"/>
              </w:rPr>
              <w:t>身份证复印件粘贴处，正反两面均复印，复印件清晰可认。</w:t>
            </w:r>
          </w:p>
        </w:tc>
        <w:tc>
          <w:tcPr>
            <w:tcW w:w="4961" w:type="dxa"/>
            <w:noWrap w:val="0"/>
            <w:vAlign w:val="top"/>
          </w:tcPr>
          <w:p w14:paraId="602C81BA">
            <w:pPr>
              <w:spacing w:line="360" w:lineRule="auto"/>
              <w:rPr>
                <w:color w:val="auto"/>
                <w:sz w:val="24"/>
                <w:szCs w:val="24"/>
                <w:highlight w:val="none"/>
              </w:rPr>
            </w:pPr>
            <w:r>
              <w:rPr>
                <w:rFonts w:hint="eastAsia"/>
                <w:color w:val="auto"/>
                <w:sz w:val="24"/>
                <w:szCs w:val="24"/>
                <w:highlight w:val="none"/>
              </w:rPr>
              <w:t>身份证复印件粘贴处，正反两面均复印，复印件清晰可认。</w:t>
            </w:r>
          </w:p>
        </w:tc>
      </w:tr>
      <w:tr w14:paraId="2F78AD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C22AA7B">
            <w:pPr>
              <w:spacing w:line="360" w:lineRule="auto"/>
              <w:rPr>
                <w:color w:val="auto"/>
                <w:sz w:val="24"/>
                <w:szCs w:val="24"/>
                <w:highlight w:val="none"/>
              </w:rPr>
            </w:pPr>
          </w:p>
        </w:tc>
        <w:tc>
          <w:tcPr>
            <w:tcW w:w="4961" w:type="dxa"/>
            <w:noWrap w:val="0"/>
            <w:vAlign w:val="top"/>
          </w:tcPr>
          <w:p w14:paraId="5FDC37D9">
            <w:pPr>
              <w:spacing w:line="360" w:lineRule="auto"/>
              <w:rPr>
                <w:color w:val="auto"/>
                <w:sz w:val="24"/>
                <w:szCs w:val="24"/>
                <w:highlight w:val="none"/>
              </w:rPr>
            </w:pPr>
          </w:p>
        </w:tc>
      </w:tr>
    </w:tbl>
    <w:p w14:paraId="2051F98C">
      <w:pPr>
        <w:snapToGrid w:val="0"/>
        <w:spacing w:before="120" w:beforeLines="50" w:after="50"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投标人公章：</w:t>
      </w:r>
    </w:p>
    <w:p w14:paraId="375897F1">
      <w:pPr>
        <w:snapToGrid w:val="0"/>
        <w:spacing w:before="120" w:beforeLines="50" w:after="50"/>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2C38544C">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0EE91B67">
      <w:pPr>
        <w:rPr>
          <w:rFonts w:hint="eastAsia"/>
          <w:color w:val="auto"/>
          <w:highlight w:val="none"/>
        </w:rPr>
      </w:pP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rPr>
        <w:t>法定代表人身份证明格式：</w:t>
      </w:r>
    </w:p>
    <w:p w14:paraId="4A73D92F">
      <w:pPr>
        <w:snapToGrid w:val="0"/>
        <w:spacing w:before="50" w:after="120" w:afterLines="50"/>
        <w:jc w:val="left"/>
        <w:rPr>
          <w:rFonts w:hint="eastAsia" w:ascii="宋体" w:hAnsi="宋体"/>
          <w:color w:val="auto"/>
          <w:sz w:val="24"/>
          <w:highlight w:val="none"/>
          <w:lang w:val="en-US" w:eastAsia="zh-CN"/>
        </w:rPr>
      </w:pPr>
    </w:p>
    <w:p w14:paraId="32A987BE">
      <w:pPr>
        <w:pStyle w:val="27"/>
        <w:rPr>
          <w:rFonts w:hint="eastAsia" w:ascii="宋体" w:hAnsi="宋体"/>
          <w:color w:val="auto"/>
          <w:sz w:val="24"/>
          <w:highlight w:val="none"/>
          <w:lang w:val="en-US" w:eastAsia="zh-CN"/>
        </w:rPr>
      </w:pPr>
    </w:p>
    <w:p w14:paraId="638A3BC6">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3FB1A3D6">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E3CBF9E">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8E8ACEF">
      <w:pPr>
        <w:pageBreakBefore w:val="0"/>
        <w:kinsoku/>
        <w:overflowPunct/>
        <w:bidi w:val="0"/>
        <w:snapToGrid w:val="0"/>
        <w:spacing w:beforeAutospacing="0" w:afterAutospacing="0" w:line="360" w:lineRule="auto"/>
        <w:rPr>
          <w:rFonts w:hint="default" w:ascii="宋体" w:hAnsi="宋体"/>
          <w:color w:val="auto"/>
          <w:sz w:val="28"/>
          <w:szCs w:val="28"/>
          <w:highlight w:val="none"/>
          <w:u w:val="single"/>
          <w:lang w:val="en-US" w:eastAsia="zh-CN"/>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78732A20">
      <w:pPr>
        <w:pageBreakBefore w:val="0"/>
        <w:kinsoku/>
        <w:overflowPunct/>
        <w:bidi w:val="0"/>
        <w:snapToGrid w:val="0"/>
        <w:spacing w:beforeAutospacing="0" w:afterAutospacing="0" w:line="360" w:lineRule="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2B38742E">
      <w:pPr>
        <w:pStyle w:val="29"/>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51ADD602">
      <w:pPr>
        <w:pageBreakBefore w:val="0"/>
        <w:kinsoku/>
        <w:overflowPunct/>
        <w:bidi w:val="0"/>
        <w:snapToGrid w:val="0"/>
        <w:spacing w:beforeAutospacing="0" w:afterAutospacing="0" w:line="360" w:lineRule="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1E29986F">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5DE5117">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379C9B9A">
      <w:pPr>
        <w:pStyle w:val="27"/>
        <w:rPr>
          <w:rFonts w:hint="eastAsia"/>
          <w:color w:val="auto"/>
          <w:highlight w:val="none"/>
          <w:lang w:val="en-US" w:eastAsia="zh-CN"/>
        </w:rPr>
      </w:pPr>
    </w:p>
    <w:tbl>
      <w:tblPr>
        <w:tblStyle w:val="1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0608642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5B328DF">
            <w:pPr>
              <w:jc w:val="center"/>
              <w:rPr>
                <w:rFonts w:hint="eastAsia" w:ascii="宋体" w:hAnsi="宋体"/>
                <w:color w:val="auto"/>
                <w:sz w:val="24"/>
                <w:szCs w:val="24"/>
                <w:highlight w:val="none"/>
              </w:rPr>
            </w:pPr>
          </w:p>
          <w:p w14:paraId="45B7262E">
            <w:pPr>
              <w:jc w:val="both"/>
              <w:rPr>
                <w:rFonts w:hint="eastAsia" w:ascii="宋体" w:hAnsi="宋体"/>
                <w:color w:val="auto"/>
                <w:sz w:val="24"/>
                <w:szCs w:val="24"/>
                <w:highlight w:val="none"/>
              </w:rPr>
            </w:pPr>
          </w:p>
          <w:p w14:paraId="523A7066">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06378CD3">
            <w:pPr>
              <w:spacing w:line="360" w:lineRule="auto"/>
              <w:rPr>
                <w:color w:val="auto"/>
                <w:sz w:val="30"/>
                <w:szCs w:val="30"/>
                <w:highlight w:val="none"/>
              </w:rPr>
            </w:pPr>
          </w:p>
        </w:tc>
      </w:tr>
      <w:tr w14:paraId="7BCB277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16D2A5D">
            <w:pPr>
              <w:jc w:val="both"/>
              <w:rPr>
                <w:rFonts w:hint="eastAsia" w:ascii="宋体" w:hAnsi="宋体" w:cs="Times New Roman"/>
                <w:color w:val="auto"/>
                <w:sz w:val="24"/>
                <w:szCs w:val="24"/>
                <w:highlight w:val="none"/>
              </w:rPr>
            </w:pPr>
          </w:p>
          <w:p w14:paraId="100814CA">
            <w:pPr>
              <w:jc w:val="both"/>
              <w:rPr>
                <w:rFonts w:hint="eastAsia" w:ascii="宋体" w:hAnsi="宋体" w:cs="Times New Roman"/>
                <w:color w:val="auto"/>
                <w:sz w:val="24"/>
                <w:szCs w:val="24"/>
                <w:highlight w:val="none"/>
              </w:rPr>
            </w:pPr>
          </w:p>
          <w:p w14:paraId="32D80FAB">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692451BE">
            <w:pPr>
              <w:jc w:val="center"/>
              <w:rPr>
                <w:rFonts w:hint="eastAsia" w:ascii="宋体" w:hAnsi="宋体" w:eastAsia="宋体"/>
                <w:color w:val="auto"/>
                <w:sz w:val="21"/>
                <w:szCs w:val="21"/>
                <w:highlight w:val="none"/>
                <w:lang w:eastAsia="zh-CN"/>
              </w:rPr>
            </w:pPr>
          </w:p>
          <w:p w14:paraId="05174A87">
            <w:pPr>
              <w:spacing w:line="360" w:lineRule="auto"/>
              <w:rPr>
                <w:color w:val="auto"/>
                <w:sz w:val="30"/>
                <w:szCs w:val="30"/>
                <w:highlight w:val="none"/>
              </w:rPr>
            </w:pPr>
          </w:p>
        </w:tc>
      </w:tr>
    </w:tbl>
    <w:p w14:paraId="64EF1F88">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F7ABDD3">
      <w:pPr>
        <w:snapToGrid w:val="0"/>
        <w:spacing w:before="120" w:beforeLines="50" w:after="50" w:line="460" w:lineRule="exact"/>
        <w:rPr>
          <w:rFonts w:hint="eastAsia" w:ascii="宋体" w:hAnsi="宋体"/>
          <w:b/>
          <w:color w:val="auto"/>
          <w:sz w:val="24"/>
          <w:highlight w:val="none"/>
        </w:rPr>
      </w:pPr>
    </w:p>
    <w:p w14:paraId="77564FFC">
      <w:pPr>
        <w:snapToGrid w:val="0"/>
        <w:spacing w:before="120" w:beforeLines="50" w:after="50" w:line="460" w:lineRule="exact"/>
        <w:rPr>
          <w:rFonts w:hint="eastAsia" w:ascii="宋体" w:hAnsi="宋体"/>
          <w:b/>
          <w:color w:val="auto"/>
          <w:sz w:val="24"/>
          <w:highlight w:val="none"/>
        </w:rPr>
      </w:pPr>
    </w:p>
    <w:p w14:paraId="3DF84B3F">
      <w:pPr>
        <w:snapToGrid w:val="0"/>
        <w:spacing w:before="120" w:beforeLines="50" w:after="50" w:line="460" w:lineRule="exact"/>
        <w:rPr>
          <w:rFonts w:hint="eastAsia" w:ascii="宋体" w:hAnsi="宋体"/>
          <w:b/>
          <w:color w:val="auto"/>
          <w:sz w:val="24"/>
          <w:highlight w:val="none"/>
        </w:rPr>
      </w:pPr>
    </w:p>
    <w:p w14:paraId="66D094F2">
      <w:pPr>
        <w:snapToGrid w:val="0"/>
        <w:spacing w:before="120" w:beforeLines="50" w:after="50" w:line="460" w:lineRule="exact"/>
        <w:rPr>
          <w:rFonts w:hint="eastAsia" w:ascii="宋体" w:hAnsi="宋体"/>
          <w:b/>
          <w:color w:val="auto"/>
          <w:sz w:val="24"/>
          <w:highlight w:val="none"/>
        </w:rPr>
      </w:pPr>
    </w:p>
    <w:p w14:paraId="2F7CA678">
      <w:pPr>
        <w:snapToGrid w:val="0"/>
        <w:spacing w:before="120" w:beforeLines="50" w:after="50" w:line="460" w:lineRule="exact"/>
        <w:rPr>
          <w:rFonts w:hint="eastAsia" w:ascii="宋体" w:hAnsi="宋体"/>
          <w:b/>
          <w:color w:val="auto"/>
          <w:sz w:val="24"/>
          <w:highlight w:val="none"/>
        </w:rPr>
      </w:pPr>
    </w:p>
    <w:p w14:paraId="4F9D832F">
      <w:pPr>
        <w:snapToGrid w:val="0"/>
        <w:spacing w:before="120" w:beforeLines="50" w:after="50" w:line="460" w:lineRule="exact"/>
        <w:rPr>
          <w:rFonts w:hint="eastAsia" w:ascii="宋体" w:hAnsi="宋体"/>
          <w:b/>
          <w:color w:val="auto"/>
          <w:sz w:val="24"/>
          <w:highlight w:val="none"/>
        </w:rPr>
      </w:pPr>
    </w:p>
    <w:p w14:paraId="7EB09157">
      <w:pPr>
        <w:snapToGrid w:val="0"/>
        <w:spacing w:before="120" w:beforeLines="50" w:after="50" w:line="460" w:lineRule="exact"/>
        <w:rPr>
          <w:rFonts w:hint="eastAsia" w:ascii="宋体" w:hAnsi="宋体"/>
          <w:b/>
          <w:color w:val="auto"/>
          <w:sz w:val="24"/>
          <w:highlight w:val="none"/>
        </w:rPr>
      </w:pPr>
    </w:p>
    <w:p w14:paraId="28D8427D">
      <w:pPr>
        <w:snapToGrid w:val="0"/>
        <w:spacing w:before="120" w:beforeLines="50" w:after="50" w:line="460" w:lineRule="exact"/>
        <w:rPr>
          <w:rFonts w:hint="eastAsia" w:ascii="宋体" w:hAnsi="宋体"/>
          <w:b/>
          <w:color w:val="auto"/>
          <w:sz w:val="24"/>
          <w:highlight w:val="none"/>
        </w:rPr>
      </w:pPr>
    </w:p>
    <w:p w14:paraId="6873E8F7">
      <w:pPr>
        <w:snapToGrid w:val="0"/>
        <w:spacing w:before="120" w:beforeLines="50" w:after="50" w:line="460" w:lineRule="exact"/>
        <w:rPr>
          <w:rFonts w:hint="eastAsia" w:ascii="宋体" w:hAnsi="宋体"/>
          <w:b/>
          <w:color w:val="auto"/>
          <w:sz w:val="24"/>
          <w:highlight w:val="none"/>
        </w:rPr>
      </w:pPr>
    </w:p>
    <w:p w14:paraId="5E60B8A5">
      <w:pPr>
        <w:snapToGrid w:val="0"/>
        <w:spacing w:before="120" w:beforeLines="50" w:after="50" w:line="460" w:lineRule="exact"/>
        <w:rPr>
          <w:rFonts w:hint="eastAsia" w:ascii="宋体" w:hAnsi="宋体"/>
          <w:b/>
          <w:color w:val="auto"/>
          <w:sz w:val="24"/>
          <w:highlight w:val="none"/>
        </w:rPr>
      </w:pPr>
    </w:p>
    <w:p w14:paraId="109D80F7">
      <w:pPr>
        <w:snapToGrid w:val="0"/>
        <w:spacing w:before="120" w:beforeLines="50" w:after="50" w:line="460" w:lineRule="exact"/>
        <w:rPr>
          <w:rFonts w:hint="default" w:ascii="宋体" w:hAnsi="宋体" w:eastAsia="宋体"/>
          <w:color w:val="000000"/>
          <w:sz w:val="24"/>
          <w:lang w:val="en-US" w:eastAsia="zh-CN"/>
        </w:rPr>
        <w:sectPr>
          <w:pgSz w:w="11906" w:h="16838"/>
          <w:pgMar w:top="1021" w:right="1078" w:bottom="851" w:left="1588" w:header="567" w:footer="454" w:gutter="0"/>
          <w:cols w:space="720" w:num="1"/>
          <w:docGrid w:linePitch="286" w:charSpace="0"/>
        </w:sectPr>
      </w:pPr>
      <w:r>
        <w:rPr>
          <w:rFonts w:hint="eastAsia" w:ascii="宋体" w:hAnsi="宋体"/>
          <w:b/>
          <w:color w:val="auto"/>
          <w:sz w:val="24"/>
          <w:highlight w:val="none"/>
        </w:rPr>
        <w:t>投标人</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CB82C2B">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设备说明表格式：</w:t>
      </w:r>
    </w:p>
    <w:p w14:paraId="1C2A4E12">
      <w:pPr>
        <w:snapToGrid w:val="0"/>
        <w:spacing w:before="120" w:beforeLines="50" w:after="50"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设备说明表</w:t>
      </w:r>
    </w:p>
    <w:p w14:paraId="22668128">
      <w:pPr>
        <w:snapToGrid w:val="0"/>
        <w:spacing w:before="120" w:beforeLines="50" w:after="50"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（适用于货物类）</w:t>
      </w:r>
    </w:p>
    <w:p w14:paraId="031176F3">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17A5AFAF">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9"/>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14:paraId="4C617628">
        <w:tblPrEx>
          <w:tblCellMar>
            <w:top w:w="0" w:type="dxa"/>
            <w:left w:w="108" w:type="dxa"/>
            <w:bottom w:w="0" w:type="dxa"/>
            <w:right w:w="108" w:type="dxa"/>
          </w:tblCellMar>
        </w:tblPrEx>
        <w:trPr>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CF779">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CE6EE">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BF64D">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品牌及型号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AEBBE">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1899219">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备注</w:t>
            </w:r>
          </w:p>
        </w:tc>
      </w:tr>
      <w:tr w14:paraId="75E1F09A">
        <w:tblPrEx>
          <w:tblCellMar>
            <w:top w:w="0" w:type="dxa"/>
            <w:left w:w="108" w:type="dxa"/>
            <w:bottom w:w="0" w:type="dxa"/>
            <w:right w:w="108" w:type="dxa"/>
          </w:tblCellMar>
        </w:tblPrEx>
        <w:trPr>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8865E"/>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900EF"/>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FF184"/>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36732"/>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14:paraId="40E7FDBE"/>
        </w:tc>
      </w:tr>
      <w:tr w14:paraId="182E535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789201A">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w:t>
            </w:r>
          </w:p>
        </w:tc>
        <w:tc>
          <w:tcPr>
            <w:tcW w:w="2122" w:type="dxa"/>
            <w:tcBorders>
              <w:top w:val="nil"/>
              <w:left w:val="nil"/>
              <w:bottom w:val="single" w:color="000000" w:sz="4" w:space="0"/>
              <w:right w:val="single" w:color="000000" w:sz="4" w:space="0"/>
            </w:tcBorders>
            <w:shd w:val="clear" w:color="auto" w:fill="FFFFFF"/>
            <w:noWrap w:val="0"/>
            <w:vAlign w:val="center"/>
          </w:tcPr>
          <w:p w14:paraId="3F59120A">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4F812D2D">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6ED14260">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10A5EDC">
            <w:pPr>
              <w:widowControl/>
              <w:jc w:val="center"/>
              <w:rPr>
                <w:rFonts w:hint="eastAsia" w:ascii="宋体" w:hAnsi="宋体" w:cs="宋体"/>
                <w:color w:val="auto"/>
                <w:kern w:val="0"/>
                <w:sz w:val="24"/>
                <w:szCs w:val="24"/>
                <w:highlight w:val="none"/>
                <w:lang w:bidi="ar-SA"/>
              </w:rPr>
            </w:pPr>
          </w:p>
        </w:tc>
      </w:tr>
      <w:tr w14:paraId="061F9B1E">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9ED856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2</w:t>
            </w:r>
          </w:p>
        </w:tc>
        <w:tc>
          <w:tcPr>
            <w:tcW w:w="2122" w:type="dxa"/>
            <w:tcBorders>
              <w:top w:val="nil"/>
              <w:left w:val="nil"/>
              <w:bottom w:val="single" w:color="000000" w:sz="4" w:space="0"/>
              <w:right w:val="single" w:color="000000" w:sz="4" w:space="0"/>
            </w:tcBorders>
            <w:shd w:val="clear" w:color="auto" w:fill="FFFFFF"/>
            <w:noWrap w:val="0"/>
            <w:vAlign w:val="center"/>
          </w:tcPr>
          <w:p w14:paraId="676C441A">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0E502A4A">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37EE81B5">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72CAAAE">
            <w:pPr>
              <w:widowControl/>
              <w:jc w:val="center"/>
              <w:rPr>
                <w:rFonts w:hint="eastAsia" w:ascii="宋体" w:hAnsi="宋体" w:cs="宋体"/>
                <w:color w:val="auto"/>
                <w:kern w:val="0"/>
                <w:sz w:val="24"/>
                <w:szCs w:val="24"/>
                <w:highlight w:val="none"/>
                <w:lang w:bidi="ar-SA"/>
              </w:rPr>
            </w:pPr>
          </w:p>
        </w:tc>
      </w:tr>
      <w:tr w14:paraId="3BFB3C58">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2816F907">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3</w:t>
            </w:r>
          </w:p>
        </w:tc>
        <w:tc>
          <w:tcPr>
            <w:tcW w:w="2122" w:type="dxa"/>
            <w:tcBorders>
              <w:top w:val="nil"/>
              <w:left w:val="nil"/>
              <w:bottom w:val="single" w:color="000000" w:sz="4" w:space="0"/>
              <w:right w:val="single" w:color="000000" w:sz="4" w:space="0"/>
            </w:tcBorders>
            <w:shd w:val="clear" w:color="auto" w:fill="FFFFFF"/>
            <w:noWrap w:val="0"/>
            <w:vAlign w:val="center"/>
          </w:tcPr>
          <w:p w14:paraId="7ADD3FFE">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64B3BAF3">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5017D973">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19A7F93E">
            <w:pPr>
              <w:widowControl/>
              <w:jc w:val="center"/>
              <w:rPr>
                <w:rFonts w:hint="eastAsia" w:ascii="宋体" w:hAnsi="宋体" w:cs="宋体"/>
                <w:color w:val="auto"/>
                <w:kern w:val="0"/>
                <w:sz w:val="24"/>
                <w:szCs w:val="24"/>
                <w:highlight w:val="none"/>
                <w:lang w:bidi="ar-SA"/>
              </w:rPr>
            </w:pPr>
          </w:p>
        </w:tc>
      </w:tr>
      <w:tr w14:paraId="5D2E7F13">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48608219">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4</w:t>
            </w:r>
          </w:p>
        </w:tc>
        <w:tc>
          <w:tcPr>
            <w:tcW w:w="2122" w:type="dxa"/>
            <w:tcBorders>
              <w:top w:val="nil"/>
              <w:left w:val="nil"/>
              <w:bottom w:val="single" w:color="000000" w:sz="4" w:space="0"/>
              <w:right w:val="single" w:color="000000" w:sz="4" w:space="0"/>
            </w:tcBorders>
            <w:shd w:val="clear" w:color="auto" w:fill="FFFFFF"/>
            <w:noWrap w:val="0"/>
            <w:vAlign w:val="center"/>
          </w:tcPr>
          <w:p w14:paraId="0D39B299">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AAE39D5">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1BAA84D1">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716073AC">
            <w:pPr>
              <w:widowControl/>
              <w:jc w:val="center"/>
              <w:rPr>
                <w:rFonts w:hint="eastAsia" w:ascii="宋体" w:hAnsi="宋体" w:cs="宋体"/>
                <w:color w:val="auto"/>
                <w:kern w:val="0"/>
                <w:sz w:val="24"/>
                <w:szCs w:val="24"/>
                <w:highlight w:val="none"/>
                <w:lang w:bidi="ar-SA"/>
              </w:rPr>
            </w:pPr>
          </w:p>
        </w:tc>
      </w:tr>
      <w:tr w14:paraId="0F5EEC36">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7C1AC3C">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5</w:t>
            </w:r>
          </w:p>
        </w:tc>
        <w:tc>
          <w:tcPr>
            <w:tcW w:w="2122" w:type="dxa"/>
            <w:tcBorders>
              <w:top w:val="nil"/>
              <w:left w:val="nil"/>
              <w:bottom w:val="single" w:color="000000" w:sz="4" w:space="0"/>
              <w:right w:val="single" w:color="000000" w:sz="4" w:space="0"/>
            </w:tcBorders>
            <w:shd w:val="clear" w:color="auto" w:fill="FFFFFF"/>
            <w:noWrap w:val="0"/>
            <w:vAlign w:val="center"/>
          </w:tcPr>
          <w:p w14:paraId="1856EF7B">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7DE1A988">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95558BA">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4D5FF133">
            <w:pPr>
              <w:widowControl/>
              <w:jc w:val="center"/>
              <w:rPr>
                <w:rFonts w:hint="eastAsia" w:ascii="宋体" w:hAnsi="宋体" w:cs="宋体"/>
                <w:color w:val="auto"/>
                <w:kern w:val="0"/>
                <w:sz w:val="24"/>
                <w:szCs w:val="24"/>
                <w:highlight w:val="none"/>
                <w:lang w:bidi="ar-SA"/>
              </w:rPr>
            </w:pPr>
          </w:p>
        </w:tc>
      </w:tr>
      <w:tr w14:paraId="53CF16C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27ABAA62">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6</w:t>
            </w:r>
          </w:p>
        </w:tc>
        <w:tc>
          <w:tcPr>
            <w:tcW w:w="2122" w:type="dxa"/>
            <w:tcBorders>
              <w:top w:val="nil"/>
              <w:left w:val="nil"/>
              <w:bottom w:val="single" w:color="000000" w:sz="4" w:space="0"/>
              <w:right w:val="single" w:color="000000" w:sz="4" w:space="0"/>
            </w:tcBorders>
            <w:shd w:val="clear" w:color="auto" w:fill="FFFFFF"/>
            <w:noWrap w:val="0"/>
            <w:vAlign w:val="center"/>
          </w:tcPr>
          <w:p w14:paraId="7858D949">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7D326084">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48DE766D">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36C9E831">
            <w:pPr>
              <w:widowControl/>
              <w:jc w:val="center"/>
              <w:rPr>
                <w:rFonts w:hint="eastAsia" w:ascii="宋体" w:hAnsi="宋体" w:cs="宋体"/>
                <w:color w:val="auto"/>
                <w:kern w:val="0"/>
                <w:sz w:val="24"/>
                <w:szCs w:val="24"/>
                <w:highlight w:val="none"/>
                <w:lang w:bidi="ar-SA"/>
              </w:rPr>
            </w:pPr>
          </w:p>
        </w:tc>
      </w:tr>
      <w:tr w14:paraId="7CEE2DE0">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0CFDE2F">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7</w:t>
            </w:r>
          </w:p>
        </w:tc>
        <w:tc>
          <w:tcPr>
            <w:tcW w:w="2122" w:type="dxa"/>
            <w:tcBorders>
              <w:top w:val="nil"/>
              <w:left w:val="nil"/>
              <w:bottom w:val="single" w:color="000000" w:sz="4" w:space="0"/>
              <w:right w:val="single" w:color="000000" w:sz="4" w:space="0"/>
            </w:tcBorders>
            <w:shd w:val="clear" w:color="auto" w:fill="FFFFFF"/>
            <w:noWrap w:val="0"/>
            <w:vAlign w:val="center"/>
          </w:tcPr>
          <w:p w14:paraId="5C592AAA">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77488D69">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4C56F193">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B10D3B0">
            <w:pPr>
              <w:widowControl/>
              <w:jc w:val="center"/>
              <w:rPr>
                <w:rFonts w:hint="eastAsia" w:ascii="宋体" w:hAnsi="宋体" w:cs="宋体"/>
                <w:color w:val="auto"/>
                <w:kern w:val="0"/>
                <w:sz w:val="24"/>
                <w:szCs w:val="24"/>
                <w:highlight w:val="none"/>
                <w:lang w:bidi="ar-SA"/>
              </w:rPr>
            </w:pPr>
          </w:p>
        </w:tc>
      </w:tr>
      <w:tr w14:paraId="3E602135">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0C25DBE">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8</w:t>
            </w:r>
          </w:p>
        </w:tc>
        <w:tc>
          <w:tcPr>
            <w:tcW w:w="2122" w:type="dxa"/>
            <w:tcBorders>
              <w:top w:val="nil"/>
              <w:left w:val="nil"/>
              <w:bottom w:val="single" w:color="000000" w:sz="4" w:space="0"/>
              <w:right w:val="single" w:color="000000" w:sz="4" w:space="0"/>
            </w:tcBorders>
            <w:shd w:val="clear" w:color="auto" w:fill="FFFFFF"/>
            <w:noWrap w:val="0"/>
            <w:vAlign w:val="center"/>
          </w:tcPr>
          <w:p w14:paraId="1004B7EE">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54ECE3A7">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94A5A89">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7E43367">
            <w:pPr>
              <w:widowControl/>
              <w:jc w:val="center"/>
              <w:rPr>
                <w:rFonts w:hint="eastAsia" w:ascii="宋体" w:hAnsi="宋体" w:cs="宋体"/>
                <w:color w:val="auto"/>
                <w:kern w:val="0"/>
                <w:sz w:val="24"/>
                <w:szCs w:val="24"/>
                <w:highlight w:val="none"/>
                <w:lang w:bidi="ar-SA"/>
              </w:rPr>
            </w:pPr>
          </w:p>
        </w:tc>
      </w:tr>
      <w:tr w14:paraId="0E8D0D4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4445AE84">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9</w:t>
            </w:r>
          </w:p>
        </w:tc>
        <w:tc>
          <w:tcPr>
            <w:tcW w:w="2122" w:type="dxa"/>
            <w:tcBorders>
              <w:top w:val="nil"/>
              <w:left w:val="nil"/>
              <w:bottom w:val="single" w:color="000000" w:sz="4" w:space="0"/>
              <w:right w:val="single" w:color="000000" w:sz="4" w:space="0"/>
            </w:tcBorders>
            <w:shd w:val="clear" w:color="auto" w:fill="FFFFFF"/>
            <w:noWrap w:val="0"/>
            <w:vAlign w:val="center"/>
          </w:tcPr>
          <w:p w14:paraId="3E8D1E06">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283E7FDB">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D8DE21D">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88CEACD">
            <w:pPr>
              <w:widowControl/>
              <w:jc w:val="center"/>
              <w:rPr>
                <w:rFonts w:hint="eastAsia" w:ascii="宋体" w:hAnsi="宋体" w:cs="宋体"/>
                <w:color w:val="auto"/>
                <w:kern w:val="0"/>
                <w:sz w:val="24"/>
                <w:szCs w:val="24"/>
                <w:highlight w:val="none"/>
                <w:lang w:bidi="ar-SA"/>
              </w:rPr>
            </w:pPr>
          </w:p>
        </w:tc>
      </w:tr>
      <w:tr w14:paraId="3D492949">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98B4A8B">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10</w:t>
            </w:r>
          </w:p>
        </w:tc>
        <w:tc>
          <w:tcPr>
            <w:tcW w:w="2122" w:type="dxa"/>
            <w:tcBorders>
              <w:top w:val="nil"/>
              <w:left w:val="nil"/>
              <w:bottom w:val="single" w:color="000000" w:sz="4" w:space="0"/>
              <w:right w:val="single" w:color="000000" w:sz="4" w:space="0"/>
            </w:tcBorders>
            <w:shd w:val="clear" w:color="auto" w:fill="FFFFFF"/>
            <w:noWrap w:val="0"/>
            <w:vAlign w:val="center"/>
          </w:tcPr>
          <w:p w14:paraId="411167C1">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EB6D147">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7CC9C169">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77E8612C">
            <w:pPr>
              <w:widowControl/>
              <w:jc w:val="center"/>
              <w:rPr>
                <w:rFonts w:hint="eastAsia" w:ascii="宋体" w:hAnsi="宋体" w:cs="宋体"/>
                <w:color w:val="auto"/>
                <w:kern w:val="0"/>
                <w:sz w:val="24"/>
                <w:szCs w:val="24"/>
                <w:highlight w:val="none"/>
                <w:lang w:bidi="ar-SA"/>
              </w:rPr>
            </w:pPr>
          </w:p>
        </w:tc>
      </w:tr>
      <w:tr w14:paraId="6A2F08B2">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18F078D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11</w:t>
            </w:r>
          </w:p>
        </w:tc>
        <w:tc>
          <w:tcPr>
            <w:tcW w:w="2122" w:type="dxa"/>
            <w:tcBorders>
              <w:top w:val="nil"/>
              <w:left w:val="nil"/>
              <w:bottom w:val="single" w:color="000000" w:sz="4" w:space="0"/>
              <w:right w:val="single" w:color="000000" w:sz="4" w:space="0"/>
            </w:tcBorders>
            <w:shd w:val="clear" w:color="auto" w:fill="FFFFFF"/>
            <w:noWrap w:val="0"/>
            <w:vAlign w:val="center"/>
          </w:tcPr>
          <w:p w14:paraId="499F1EA2">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4CB81D65">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38905183">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411110A8">
            <w:pPr>
              <w:widowControl/>
              <w:jc w:val="center"/>
              <w:rPr>
                <w:rFonts w:hint="eastAsia" w:ascii="宋体" w:hAnsi="宋体" w:cs="宋体"/>
                <w:color w:val="auto"/>
                <w:kern w:val="0"/>
                <w:sz w:val="24"/>
                <w:szCs w:val="24"/>
                <w:highlight w:val="none"/>
                <w:lang w:bidi="ar-SA"/>
              </w:rPr>
            </w:pPr>
          </w:p>
        </w:tc>
      </w:tr>
      <w:tr w14:paraId="7A6EA87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FA0521F">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12</w:t>
            </w:r>
          </w:p>
        </w:tc>
        <w:tc>
          <w:tcPr>
            <w:tcW w:w="2122" w:type="dxa"/>
            <w:tcBorders>
              <w:top w:val="nil"/>
              <w:left w:val="nil"/>
              <w:bottom w:val="single" w:color="000000" w:sz="4" w:space="0"/>
              <w:right w:val="single" w:color="000000" w:sz="4" w:space="0"/>
            </w:tcBorders>
            <w:shd w:val="clear" w:color="auto" w:fill="FFFFFF"/>
            <w:noWrap w:val="0"/>
            <w:vAlign w:val="center"/>
          </w:tcPr>
          <w:p w14:paraId="515EF267">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7D419A8C">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66F8BB57">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314AB4C5">
            <w:pPr>
              <w:widowControl/>
              <w:jc w:val="center"/>
              <w:rPr>
                <w:rFonts w:hint="eastAsia" w:ascii="宋体" w:hAnsi="宋体" w:cs="宋体"/>
                <w:color w:val="auto"/>
                <w:kern w:val="0"/>
                <w:sz w:val="24"/>
                <w:szCs w:val="24"/>
                <w:highlight w:val="none"/>
                <w:lang w:bidi="ar-SA"/>
              </w:rPr>
            </w:pPr>
          </w:p>
        </w:tc>
      </w:tr>
      <w:tr w14:paraId="6E6C3DEF">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15E9D74">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13</w:t>
            </w:r>
          </w:p>
        </w:tc>
        <w:tc>
          <w:tcPr>
            <w:tcW w:w="2122" w:type="dxa"/>
            <w:tcBorders>
              <w:top w:val="nil"/>
              <w:left w:val="nil"/>
              <w:bottom w:val="single" w:color="000000" w:sz="4" w:space="0"/>
              <w:right w:val="single" w:color="000000" w:sz="4" w:space="0"/>
            </w:tcBorders>
            <w:shd w:val="clear" w:color="auto" w:fill="FFFFFF"/>
            <w:noWrap w:val="0"/>
            <w:vAlign w:val="center"/>
          </w:tcPr>
          <w:p w14:paraId="4E12A89F">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6C714FF1">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18D17CE9">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123C5753">
            <w:pPr>
              <w:widowControl/>
              <w:jc w:val="center"/>
              <w:rPr>
                <w:rFonts w:hint="eastAsia" w:ascii="宋体" w:hAnsi="宋体" w:cs="宋体"/>
                <w:color w:val="auto"/>
                <w:kern w:val="0"/>
                <w:sz w:val="24"/>
                <w:szCs w:val="24"/>
                <w:highlight w:val="none"/>
                <w:lang w:bidi="ar-SA"/>
              </w:rPr>
            </w:pPr>
          </w:p>
        </w:tc>
      </w:tr>
    </w:tbl>
    <w:p w14:paraId="4B71B2A0">
      <w:pPr>
        <w:snapToGrid w:val="0"/>
        <w:spacing w:before="50" w:after="120" w:afterLines="50"/>
        <w:jc w:val="left"/>
        <w:rPr>
          <w:rFonts w:hint="eastAsia" w:ascii="宋体" w:hAnsi="宋体"/>
          <w:color w:val="auto"/>
          <w:spacing w:val="20"/>
          <w:sz w:val="24"/>
          <w:szCs w:val="24"/>
          <w:highlight w:val="none"/>
        </w:rPr>
      </w:pPr>
    </w:p>
    <w:p w14:paraId="5F47F9F2">
      <w:pPr>
        <w:snapToGrid w:val="0"/>
        <w:spacing w:before="120" w:beforeLines="50" w:after="50" w:line="360" w:lineRule="auto"/>
        <w:rPr>
          <w:rFonts w:hint="eastAsia" w:ascii="宋体" w:hAnsi="宋体"/>
          <w:b/>
          <w:color w:val="auto"/>
          <w:sz w:val="24"/>
          <w:szCs w:val="24"/>
          <w:highlight w:val="none"/>
        </w:rPr>
      </w:pPr>
      <w:r>
        <w:rPr>
          <w:rFonts w:hint="eastAsia" w:ascii="宋体" w:hAnsi="宋体"/>
          <w:b/>
          <w:color w:val="auto"/>
          <w:sz w:val="24"/>
          <w:szCs w:val="24"/>
          <w:highlight w:val="none"/>
        </w:rPr>
        <w:t>注：投标人根据采购清单中的内容进行填写，</w:t>
      </w:r>
      <w:bookmarkStart w:id="80" w:name="_Hlk52958408"/>
      <w:r>
        <w:rPr>
          <w:rFonts w:hint="eastAsia" w:ascii="宋体" w:hAnsi="宋体"/>
          <w:b/>
          <w:color w:val="auto"/>
          <w:sz w:val="24"/>
          <w:szCs w:val="24"/>
          <w:highlight w:val="none"/>
        </w:rPr>
        <w:t>设备说明表中勿填写价格信息。</w:t>
      </w:r>
      <w:bookmarkEnd w:id="80"/>
    </w:p>
    <w:p w14:paraId="79D5233D">
      <w:pPr>
        <w:snapToGrid w:val="0"/>
        <w:spacing w:before="50" w:after="120" w:afterLines="50"/>
        <w:jc w:val="left"/>
        <w:rPr>
          <w:rFonts w:hint="eastAsia" w:ascii="宋体" w:hAnsi="宋体"/>
          <w:color w:val="auto"/>
          <w:spacing w:val="20"/>
          <w:sz w:val="24"/>
          <w:szCs w:val="24"/>
          <w:highlight w:val="none"/>
        </w:rPr>
      </w:pPr>
    </w:p>
    <w:p w14:paraId="2A928B22">
      <w:pPr>
        <w:snapToGrid w:val="0"/>
        <w:spacing w:before="50" w:after="120" w:afterLines="50"/>
        <w:jc w:val="left"/>
        <w:rPr>
          <w:rFonts w:hint="eastAsia" w:ascii="宋体" w:hAnsi="宋体"/>
          <w:b/>
          <w:color w:val="auto"/>
          <w:spacing w:val="20"/>
          <w:sz w:val="24"/>
          <w:szCs w:val="24"/>
          <w:highlight w:val="none"/>
        </w:rPr>
      </w:pPr>
      <w:r>
        <w:rPr>
          <w:rFonts w:hint="eastAsia" w:ascii="宋体" w:hAnsi="宋体"/>
          <w:b/>
          <w:color w:val="auto"/>
          <w:spacing w:val="20"/>
          <w:sz w:val="24"/>
          <w:szCs w:val="24"/>
          <w:highlight w:val="none"/>
        </w:rPr>
        <w:t>法定代表人签字（或盖章）：            投标人（盖章）：</w:t>
      </w:r>
    </w:p>
    <w:p w14:paraId="0AE2A2EC">
      <w:pPr>
        <w:snapToGrid w:val="0"/>
        <w:spacing w:before="50" w:after="120" w:afterLines="50"/>
        <w:jc w:val="left"/>
        <w:rPr>
          <w:rFonts w:hint="eastAsia" w:ascii="宋体" w:hAnsi="宋体"/>
          <w:b/>
          <w:color w:val="auto"/>
          <w:sz w:val="24"/>
          <w:szCs w:val="24"/>
          <w:highlight w:val="none"/>
        </w:rPr>
      </w:pPr>
    </w:p>
    <w:p w14:paraId="134A8070">
      <w:pPr>
        <w:snapToGrid w:val="0"/>
        <w:spacing w:before="50" w:after="120" w:afterLines="50"/>
        <w:jc w:val="left"/>
        <w:rPr>
          <w:rFonts w:hint="eastAsia" w:ascii="宋体" w:hAnsi="宋体"/>
          <w:b/>
          <w:color w:val="auto"/>
          <w:sz w:val="24"/>
          <w:szCs w:val="24"/>
          <w:highlight w:val="none"/>
        </w:rPr>
      </w:pPr>
      <w:r>
        <w:rPr>
          <w:rFonts w:hint="eastAsia" w:ascii="宋体" w:hAnsi="宋体"/>
          <w:b/>
          <w:color w:val="auto"/>
          <w:sz w:val="24"/>
          <w:szCs w:val="24"/>
          <w:highlight w:val="none"/>
        </w:rPr>
        <w:t>日期：  _____年___月___日</w:t>
      </w:r>
    </w:p>
    <w:p w14:paraId="6085B0B8">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.项目负责人简历：</w:t>
      </w:r>
    </w:p>
    <w:p w14:paraId="3DA221B3">
      <w:pPr>
        <w:snapToGrid w:val="0"/>
        <w:spacing w:before="50" w:after="120" w:afterLines="50"/>
        <w:jc w:val="left"/>
        <w:rPr>
          <w:rFonts w:hint="eastAsia" w:ascii="宋体" w:hAnsi="宋体"/>
          <w:color w:val="auto"/>
          <w:sz w:val="24"/>
          <w:szCs w:val="24"/>
          <w:highlight w:val="none"/>
        </w:rPr>
      </w:pPr>
    </w:p>
    <w:p w14:paraId="75005B64">
      <w:pPr>
        <w:jc w:val="center"/>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项目负责人简历表</w:t>
      </w:r>
    </w:p>
    <w:p w14:paraId="2F0D9229">
      <w:pPr>
        <w:snapToGrid w:val="0"/>
        <w:spacing w:before="120" w:beforeLines="50" w:after="50" w:line="360" w:lineRule="auto"/>
        <w:jc w:val="center"/>
        <w:rPr>
          <w:rFonts w:hint="eastAsia" w:ascii="宋体" w:hAnsi="宋体"/>
          <w:bCs/>
          <w:color w:val="auto"/>
          <w:sz w:val="24"/>
          <w:szCs w:val="24"/>
          <w:highlight w:val="none"/>
        </w:rPr>
      </w:pPr>
    </w:p>
    <w:p w14:paraId="14B0EBE5">
      <w:pPr>
        <w:snapToGrid w:val="0"/>
        <w:spacing w:before="120" w:beforeLines="50" w:after="50" w:line="480" w:lineRule="auto"/>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5E77AAE6">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9"/>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3FA9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400A185B">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33C7ACC3">
            <w:pPr>
              <w:spacing w:line="351" w:lineRule="atLeast"/>
              <w:jc w:val="center"/>
              <w:rPr>
                <w:rFonts w:hint="eastAsia" w:ascii="宋体" w:hAnsi="宋体"/>
                <w:color w:val="auto"/>
                <w:sz w:val="24"/>
                <w:szCs w:val="24"/>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6093A57A">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1F51FCA7">
            <w:pPr>
              <w:spacing w:line="351" w:lineRule="atLeast"/>
              <w:jc w:val="center"/>
              <w:rPr>
                <w:rFonts w:hint="eastAsia" w:ascii="宋体" w:hAnsi="宋体"/>
                <w:color w:val="auto"/>
                <w:sz w:val="24"/>
                <w:szCs w:val="24"/>
                <w:highlight w:val="none"/>
                <w:u w:val="none" w:color="000000"/>
              </w:rPr>
            </w:pPr>
          </w:p>
        </w:tc>
      </w:tr>
      <w:tr w14:paraId="37E9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0A8576DE">
            <w:pPr>
              <w:spacing w:line="351"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55043F97">
            <w:pPr>
              <w:spacing w:line="351" w:lineRule="atLeast"/>
              <w:jc w:val="center"/>
              <w:rPr>
                <w:rFonts w:hint="eastAsia" w:ascii="宋体" w:hAnsi="宋体"/>
                <w:color w:val="auto"/>
                <w:sz w:val="24"/>
                <w:szCs w:val="24"/>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544DC825">
            <w:pPr>
              <w:spacing w:line="351" w:lineRule="atLeast"/>
              <w:jc w:val="center"/>
              <w:rPr>
                <w:rFonts w:hint="eastAsia" w:ascii="宋体" w:hAnsi="宋体"/>
                <w:color w:val="auto"/>
                <w:sz w:val="24"/>
                <w:szCs w:val="24"/>
                <w:highlight w:val="none"/>
              </w:rPr>
            </w:pPr>
            <w:r>
              <w:rPr>
                <w:rFonts w:hint="eastAsia" w:ascii="宋体" w:hAnsi="宋体"/>
                <w:color w:val="auto"/>
                <w:sz w:val="24"/>
                <w:szCs w:val="24"/>
                <w:highlight w:val="none"/>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1F5D81EE">
            <w:pPr>
              <w:spacing w:line="351" w:lineRule="atLeast"/>
              <w:jc w:val="center"/>
              <w:rPr>
                <w:rFonts w:hint="eastAsia" w:ascii="宋体" w:hAnsi="宋体"/>
                <w:color w:val="auto"/>
                <w:sz w:val="24"/>
                <w:szCs w:val="24"/>
                <w:highlight w:val="none"/>
                <w:u w:val="none" w:color="000000"/>
              </w:rPr>
            </w:pPr>
          </w:p>
        </w:tc>
      </w:tr>
      <w:tr w14:paraId="4C69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3C5F1FC5">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14:paraId="636C78ED">
            <w:pPr>
              <w:spacing w:line="351" w:lineRule="atLeast"/>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4B23C5F2">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14:paraId="4D7850C1">
            <w:pPr>
              <w:spacing w:line="351" w:lineRule="atLeast"/>
              <w:jc w:val="center"/>
              <w:rPr>
                <w:rFonts w:hint="eastAsia" w:ascii="宋体" w:hAnsi="宋体"/>
                <w:color w:val="auto"/>
                <w:sz w:val="24"/>
                <w:szCs w:val="24"/>
                <w:highlight w:val="none"/>
                <w:u w:val="none" w:color="000000"/>
              </w:rPr>
            </w:pPr>
          </w:p>
        </w:tc>
      </w:tr>
      <w:tr w14:paraId="760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798ED74F">
            <w:pPr>
              <w:spacing w:line="351" w:lineRule="atLeast"/>
              <w:ind w:firstLine="477" w:firstLineChars="199"/>
              <w:rPr>
                <w:rFonts w:hint="eastAsia" w:ascii="宋体" w:hAnsi="宋体"/>
                <w:color w:val="auto"/>
                <w:sz w:val="24"/>
                <w:szCs w:val="24"/>
                <w:highlight w:val="none"/>
                <w:u w:val="none" w:color="000000"/>
              </w:rPr>
            </w:pPr>
            <w:r>
              <w:rPr>
                <w:rFonts w:hint="eastAsia" w:ascii="宋体" w:hAnsi="宋体"/>
                <w:color w:val="auto"/>
                <w:sz w:val="24"/>
                <w:szCs w:val="24"/>
                <w:highlight w:val="none"/>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60664A1D">
            <w:pPr>
              <w:spacing w:line="351" w:lineRule="atLeast"/>
              <w:ind w:firstLine="419"/>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653D2677">
            <w:pPr>
              <w:spacing w:line="351" w:lineRule="atLeast"/>
              <w:ind w:firstLine="475" w:firstLineChars="198"/>
              <w:rPr>
                <w:rFonts w:hint="eastAsia" w:ascii="宋体" w:hAnsi="宋体"/>
                <w:color w:val="auto"/>
                <w:sz w:val="24"/>
                <w:szCs w:val="24"/>
                <w:highlight w:val="none"/>
                <w:u w:val="none" w:color="000000"/>
              </w:rPr>
            </w:pPr>
            <w:r>
              <w:rPr>
                <w:rFonts w:hint="eastAsia" w:ascii="宋体" w:hAnsi="宋体"/>
                <w:color w:val="auto"/>
                <w:sz w:val="24"/>
                <w:szCs w:val="24"/>
                <w:highlight w:val="none"/>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43FAFADF">
            <w:pPr>
              <w:spacing w:line="351" w:lineRule="atLeast"/>
              <w:jc w:val="center"/>
              <w:rPr>
                <w:rFonts w:hint="eastAsia" w:ascii="宋体" w:hAnsi="宋体"/>
                <w:color w:val="auto"/>
                <w:sz w:val="24"/>
                <w:szCs w:val="24"/>
                <w:highlight w:val="none"/>
                <w:u w:val="none" w:color="000000"/>
              </w:rPr>
            </w:pPr>
          </w:p>
        </w:tc>
      </w:tr>
      <w:tr w14:paraId="7258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5817FEC8">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781EDDA5">
            <w:pPr>
              <w:spacing w:line="351" w:lineRule="atLeast"/>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41CC04BF">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2F8126BE">
            <w:pPr>
              <w:spacing w:line="351" w:lineRule="atLeast"/>
              <w:jc w:val="center"/>
              <w:rPr>
                <w:rFonts w:hint="eastAsia" w:ascii="宋体" w:hAnsi="宋体"/>
                <w:color w:val="auto"/>
                <w:sz w:val="24"/>
                <w:szCs w:val="24"/>
                <w:highlight w:val="none"/>
                <w:u w:val="none" w:color="000000"/>
              </w:rPr>
            </w:pPr>
          </w:p>
        </w:tc>
      </w:tr>
      <w:tr w14:paraId="3621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498C8115">
            <w:pPr>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简</w:t>
            </w:r>
          </w:p>
          <w:p w14:paraId="42292D6C">
            <w:pPr>
              <w:jc w:val="center"/>
              <w:rPr>
                <w:rFonts w:hint="eastAsia" w:ascii="宋体" w:hAnsi="宋体"/>
                <w:color w:val="auto"/>
                <w:sz w:val="24"/>
                <w:szCs w:val="24"/>
                <w:highlight w:val="none"/>
              </w:rPr>
            </w:pPr>
          </w:p>
          <w:p w14:paraId="3579FF8C">
            <w:pPr>
              <w:jc w:val="center"/>
              <w:rPr>
                <w:rFonts w:hint="eastAsia" w:ascii="宋体" w:hAnsi="宋体"/>
                <w:color w:val="auto"/>
                <w:sz w:val="24"/>
                <w:szCs w:val="24"/>
                <w:highlight w:val="none"/>
              </w:rPr>
            </w:pPr>
          </w:p>
          <w:p w14:paraId="3B079548">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14:paraId="04631AAD">
            <w:pPr>
              <w:spacing w:line="351" w:lineRule="atLeast"/>
              <w:jc w:val="center"/>
              <w:rPr>
                <w:rFonts w:hint="eastAsia" w:ascii="宋体" w:hAnsi="宋体"/>
                <w:color w:val="auto"/>
                <w:sz w:val="24"/>
                <w:szCs w:val="24"/>
                <w:highlight w:val="none"/>
                <w:u w:val="none" w:color="000000"/>
              </w:rPr>
            </w:pPr>
          </w:p>
        </w:tc>
      </w:tr>
    </w:tbl>
    <w:p w14:paraId="7D440B8C">
      <w:pPr>
        <w:rPr>
          <w:rFonts w:hint="eastAsia" w:ascii="宋体" w:hAnsi="宋体"/>
          <w:bCs/>
          <w:snapToGrid w:val="0"/>
          <w:color w:val="auto"/>
          <w:sz w:val="24"/>
          <w:szCs w:val="24"/>
          <w:highlight w:val="none"/>
        </w:rPr>
      </w:pPr>
    </w:p>
    <w:p w14:paraId="2854DBA5">
      <w:pPr>
        <w:snapToGrid w:val="0"/>
        <w:spacing w:before="50" w:after="120" w:afterLines="50"/>
        <w:jc w:val="left"/>
        <w:rPr>
          <w:rFonts w:hint="eastAsia" w:ascii="宋体" w:hAnsi="宋体"/>
          <w:color w:val="auto"/>
          <w:spacing w:val="20"/>
          <w:sz w:val="24"/>
          <w:szCs w:val="24"/>
          <w:highlight w:val="none"/>
        </w:rPr>
      </w:pPr>
      <w:bookmarkStart w:id="81" w:name="_Hlk60757472"/>
      <w:r>
        <w:rPr>
          <w:rFonts w:hint="eastAsia" w:ascii="宋体" w:hAnsi="宋体"/>
          <w:color w:val="auto"/>
          <w:spacing w:val="20"/>
          <w:sz w:val="24"/>
          <w:szCs w:val="24"/>
          <w:highlight w:val="none"/>
        </w:rPr>
        <w:t>法定代表人签字（或盖章）：            投标人（盖章）：</w:t>
      </w:r>
    </w:p>
    <w:p w14:paraId="29066E96">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日期：</w:t>
      </w:r>
    </w:p>
    <w:p w14:paraId="25B3BEC7">
      <w:pPr>
        <w:snapToGrid w:val="0"/>
        <w:spacing w:before="50" w:after="120" w:afterLines="50"/>
        <w:jc w:val="left"/>
        <w:rPr>
          <w:rFonts w:hint="eastAsia" w:ascii="宋体" w:hAnsi="宋体"/>
          <w:color w:val="auto"/>
          <w:sz w:val="24"/>
          <w:szCs w:val="24"/>
          <w:highlight w:val="none"/>
        </w:rPr>
      </w:pPr>
    </w:p>
    <w:bookmarkEnd w:id="81"/>
    <w:p w14:paraId="0CA2DE9F">
      <w:pPr>
        <w:snapToGrid w:val="0"/>
        <w:spacing w:before="50" w:after="120" w:afterLines="50"/>
        <w:jc w:val="left"/>
        <w:rPr>
          <w:rFonts w:hint="eastAsia" w:ascii="宋体" w:hAnsi="宋体"/>
          <w:color w:val="auto"/>
          <w:sz w:val="24"/>
          <w:szCs w:val="24"/>
          <w:highlight w:val="none"/>
        </w:rPr>
      </w:pPr>
    </w:p>
    <w:p w14:paraId="3C0AF69F">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.项目实施人员一览表格式</w:t>
      </w:r>
    </w:p>
    <w:p w14:paraId="2EAB55C2">
      <w:pPr>
        <w:snapToGrid w:val="0"/>
        <w:spacing w:before="50" w:after="120" w:afterLines="50"/>
        <w:jc w:val="left"/>
        <w:rPr>
          <w:rFonts w:hint="eastAsia" w:ascii="宋体" w:hAnsi="宋体"/>
          <w:color w:val="auto"/>
          <w:sz w:val="24"/>
          <w:szCs w:val="24"/>
          <w:highlight w:val="none"/>
        </w:rPr>
      </w:pPr>
    </w:p>
    <w:p w14:paraId="4EBC450F">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项目实施人员（主要从业人员及其技术资格）一览表</w:t>
      </w:r>
    </w:p>
    <w:p w14:paraId="572E7756">
      <w:pPr>
        <w:snapToGrid w:val="0"/>
        <w:spacing w:before="120" w:beforeLines="50" w:after="50" w:line="480" w:lineRule="auto"/>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5837EF63">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0BF41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53E4ACDB">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2D00313">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853D76">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9BFBAED">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88211D6">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7E52C31">
            <w:pPr>
              <w:snapToGrid w:val="0"/>
              <w:spacing w:before="120" w:beforeLines="50" w:after="50"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进入本单位工作开始时间</w:t>
            </w:r>
          </w:p>
        </w:tc>
      </w:tr>
      <w:tr w14:paraId="21B9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5809A33">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BF54D60">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AFB11CE">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E76E35E">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83C9143">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2F1AD58">
            <w:pPr>
              <w:snapToGrid w:val="0"/>
              <w:spacing w:before="120" w:beforeLines="50" w:after="50" w:line="360" w:lineRule="auto"/>
              <w:rPr>
                <w:rFonts w:hint="eastAsia" w:ascii="宋体" w:hAnsi="宋体"/>
                <w:color w:val="auto"/>
                <w:sz w:val="24"/>
                <w:szCs w:val="24"/>
                <w:highlight w:val="none"/>
              </w:rPr>
            </w:pPr>
          </w:p>
        </w:tc>
      </w:tr>
      <w:tr w14:paraId="28610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3D099E83">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52646D9">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AE7CA8">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F066C55">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9C3B450">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36348A0">
            <w:pPr>
              <w:snapToGrid w:val="0"/>
              <w:spacing w:before="120" w:beforeLines="50" w:after="50" w:line="360" w:lineRule="auto"/>
              <w:rPr>
                <w:rFonts w:hint="eastAsia" w:ascii="宋体" w:hAnsi="宋体"/>
                <w:color w:val="auto"/>
                <w:sz w:val="24"/>
                <w:szCs w:val="24"/>
                <w:highlight w:val="none"/>
              </w:rPr>
            </w:pPr>
          </w:p>
        </w:tc>
      </w:tr>
      <w:tr w14:paraId="17121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955202A">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F502A60">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81F89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5BAEB19">
            <w:pPr>
              <w:pStyle w:val="10"/>
              <w:snapToGrid w:val="0"/>
              <w:spacing w:before="120" w:beforeLines="50" w:after="50" w:line="360" w:lineRule="auto"/>
              <w:rPr>
                <w:rFonts w:hint="eastAsia"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E281793">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B5ECAC">
            <w:pPr>
              <w:snapToGrid w:val="0"/>
              <w:spacing w:before="120" w:beforeLines="50" w:after="50" w:line="360" w:lineRule="auto"/>
              <w:rPr>
                <w:rFonts w:hint="eastAsia" w:ascii="宋体" w:hAnsi="宋体"/>
                <w:color w:val="auto"/>
                <w:sz w:val="24"/>
                <w:szCs w:val="24"/>
                <w:highlight w:val="none"/>
              </w:rPr>
            </w:pPr>
          </w:p>
        </w:tc>
      </w:tr>
      <w:tr w14:paraId="5A4AD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FBDFACB">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477DE64">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36D853">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37DBCE6">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A14937E">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373C173">
            <w:pPr>
              <w:snapToGrid w:val="0"/>
              <w:spacing w:before="120" w:beforeLines="50" w:after="50" w:line="360" w:lineRule="auto"/>
              <w:rPr>
                <w:rFonts w:hint="eastAsia" w:ascii="宋体" w:hAnsi="宋体"/>
                <w:color w:val="auto"/>
                <w:sz w:val="24"/>
                <w:szCs w:val="24"/>
                <w:highlight w:val="none"/>
              </w:rPr>
            </w:pPr>
          </w:p>
        </w:tc>
      </w:tr>
      <w:tr w14:paraId="749C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D4D4BE0">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D9904B8">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B2240B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7D82811">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8BF4426">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CE89D85">
            <w:pPr>
              <w:snapToGrid w:val="0"/>
              <w:spacing w:before="120" w:beforeLines="50" w:after="50" w:line="360" w:lineRule="auto"/>
              <w:rPr>
                <w:rFonts w:hint="eastAsia" w:ascii="宋体" w:hAnsi="宋体"/>
                <w:color w:val="auto"/>
                <w:sz w:val="24"/>
                <w:szCs w:val="24"/>
                <w:highlight w:val="none"/>
              </w:rPr>
            </w:pPr>
          </w:p>
        </w:tc>
      </w:tr>
      <w:tr w14:paraId="6CF9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32E28CE">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3560BE8">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DEA48B7">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02575D9">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2A3654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4CA8E0B">
            <w:pPr>
              <w:snapToGrid w:val="0"/>
              <w:spacing w:before="120" w:beforeLines="50" w:after="50" w:line="360" w:lineRule="auto"/>
              <w:rPr>
                <w:rFonts w:hint="eastAsia" w:ascii="宋体" w:hAnsi="宋体"/>
                <w:color w:val="auto"/>
                <w:sz w:val="24"/>
                <w:szCs w:val="24"/>
                <w:highlight w:val="none"/>
              </w:rPr>
            </w:pPr>
          </w:p>
        </w:tc>
      </w:tr>
      <w:tr w14:paraId="778E5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6A9880E">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5487B67">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8DD00F">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8BD0280">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6EB2623">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25DB5BC">
            <w:pPr>
              <w:snapToGrid w:val="0"/>
              <w:spacing w:before="120" w:beforeLines="50" w:after="50" w:line="360" w:lineRule="auto"/>
              <w:rPr>
                <w:rFonts w:hint="eastAsia" w:ascii="宋体" w:hAnsi="宋体"/>
                <w:color w:val="auto"/>
                <w:sz w:val="24"/>
                <w:szCs w:val="24"/>
                <w:highlight w:val="none"/>
              </w:rPr>
            </w:pPr>
          </w:p>
        </w:tc>
      </w:tr>
      <w:tr w14:paraId="0BBDC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07504BB">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083D30D">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524F36E">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2C2AE7B">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D8CD9B1">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20FCF08">
            <w:pPr>
              <w:snapToGrid w:val="0"/>
              <w:spacing w:before="120" w:beforeLines="50" w:after="50" w:line="360" w:lineRule="auto"/>
              <w:rPr>
                <w:rFonts w:hint="eastAsia" w:ascii="宋体" w:hAnsi="宋体"/>
                <w:color w:val="auto"/>
                <w:sz w:val="24"/>
                <w:szCs w:val="24"/>
                <w:highlight w:val="none"/>
              </w:rPr>
            </w:pPr>
          </w:p>
        </w:tc>
      </w:tr>
      <w:tr w14:paraId="5B29C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8E1033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305CA2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8B72012">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97D0174">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63160EF">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F476396">
            <w:pPr>
              <w:snapToGrid w:val="0"/>
              <w:spacing w:before="120" w:beforeLines="50" w:after="50" w:line="360" w:lineRule="auto"/>
              <w:rPr>
                <w:rFonts w:hint="eastAsia" w:ascii="宋体" w:hAnsi="宋体"/>
                <w:color w:val="auto"/>
                <w:sz w:val="24"/>
                <w:szCs w:val="24"/>
                <w:highlight w:val="none"/>
              </w:rPr>
            </w:pPr>
          </w:p>
        </w:tc>
      </w:tr>
    </w:tbl>
    <w:p w14:paraId="4FCCEAF9">
      <w:pPr>
        <w:snapToGrid w:val="0"/>
        <w:spacing w:before="120" w:beforeLines="50" w:after="50" w:line="480" w:lineRule="auto"/>
        <w:rPr>
          <w:rFonts w:hint="eastAsia" w:ascii="宋体" w:hAnsi="宋体"/>
          <w:bCs/>
          <w:color w:val="auto"/>
          <w:sz w:val="24"/>
          <w:szCs w:val="24"/>
          <w:highlight w:val="none"/>
        </w:rPr>
      </w:pPr>
    </w:p>
    <w:p w14:paraId="16FF29F9">
      <w:pPr>
        <w:snapToGrid w:val="0"/>
        <w:spacing w:before="50" w:after="120" w:afterLines="50"/>
        <w:jc w:val="left"/>
        <w:rPr>
          <w:rFonts w:hint="eastAsia" w:ascii="宋体" w:hAnsi="宋体"/>
          <w:b/>
          <w:bCs/>
          <w:color w:val="auto"/>
          <w:sz w:val="24"/>
          <w:szCs w:val="24"/>
          <w:highlight w:val="none"/>
        </w:rPr>
      </w:pPr>
      <w:r>
        <w:rPr>
          <w:rFonts w:hint="eastAsia" w:ascii="宋体" w:hAnsi="宋体"/>
          <w:b/>
          <w:bCs/>
          <w:color w:val="auto"/>
          <w:sz w:val="24"/>
          <w:szCs w:val="24"/>
          <w:highlight w:val="none"/>
        </w:rPr>
        <w:t>注：在填写时，如本表格不适合投标人的实际情况，可根据本表格式自行划表填写。</w:t>
      </w:r>
    </w:p>
    <w:p w14:paraId="1FF94608">
      <w:pPr>
        <w:snapToGrid w:val="0"/>
        <w:spacing w:before="50" w:after="120" w:afterLines="50" w:line="360" w:lineRule="auto"/>
        <w:jc w:val="left"/>
        <w:rPr>
          <w:rFonts w:hint="eastAsia" w:ascii="宋体" w:hAnsi="宋体"/>
          <w:color w:val="auto"/>
          <w:sz w:val="24"/>
          <w:szCs w:val="24"/>
          <w:highlight w:val="none"/>
        </w:rPr>
      </w:pPr>
    </w:p>
    <w:p w14:paraId="549D7606">
      <w:pPr>
        <w:snapToGrid w:val="0"/>
        <w:spacing w:before="50" w:after="120" w:afterLines="50" w:line="360" w:lineRule="auto"/>
        <w:jc w:val="left"/>
        <w:rPr>
          <w:rFonts w:hint="eastAsia" w:ascii="宋体" w:hAnsi="宋体"/>
          <w:color w:val="auto"/>
          <w:sz w:val="24"/>
          <w:szCs w:val="24"/>
          <w:highlight w:val="none"/>
        </w:rPr>
      </w:pPr>
    </w:p>
    <w:p w14:paraId="7ECCFC42">
      <w:pPr>
        <w:snapToGrid w:val="0"/>
        <w:spacing w:before="50" w:after="50" w:line="360" w:lineRule="auto"/>
        <w:rPr>
          <w:rFonts w:hint="eastAsia" w:ascii="宋体" w:hAnsi="宋体"/>
          <w:color w:val="auto"/>
          <w:sz w:val="24"/>
          <w:szCs w:val="24"/>
          <w:highlight w:val="none"/>
        </w:rPr>
      </w:pPr>
      <w:r>
        <w:rPr>
          <w:rFonts w:hint="eastAsia" w:ascii="宋体" w:hAnsi="宋体"/>
          <w:color w:val="auto"/>
          <w:spacing w:val="20"/>
          <w:sz w:val="24"/>
          <w:szCs w:val="24"/>
          <w:highlight w:val="none"/>
        </w:rPr>
        <w:t xml:space="preserve">法定代表人签字（或盖章）：            投标人（盖章）：          </w:t>
      </w:r>
    </w:p>
    <w:p w14:paraId="48B912AE">
      <w:pPr>
        <w:pStyle w:val="9"/>
        <w:snapToGrid w:val="0"/>
        <w:spacing w:before="50" w:beforeLines="0" w:after="50" w:afterLines="0" w:line="240" w:lineRule="auto"/>
        <w:rPr>
          <w:rFonts w:hAnsi="宋体"/>
          <w:color w:val="auto"/>
          <w:sz w:val="24"/>
          <w:szCs w:val="24"/>
          <w:highlight w:val="none"/>
        </w:rPr>
        <w:sectPr>
          <w:pgSz w:w="11906" w:h="16838"/>
          <w:pgMar w:top="1021" w:right="1588" w:bottom="851" w:left="1588" w:header="567" w:footer="454" w:gutter="0"/>
          <w:cols w:space="720" w:num="1"/>
          <w:docGrid w:linePitch="286" w:charSpace="0"/>
        </w:sectPr>
      </w:pPr>
      <w:r>
        <w:rPr>
          <w:rFonts w:hint="eastAsia" w:hAnsi="宋体"/>
          <w:color w:val="auto"/>
          <w:sz w:val="24"/>
          <w:szCs w:val="24"/>
          <w:highlight w:val="none"/>
        </w:rPr>
        <w:t>日期：</w:t>
      </w:r>
    </w:p>
    <w:p w14:paraId="31B6C1BD">
      <w:pPr>
        <w:snapToGrid w:val="0"/>
        <w:spacing w:before="50" w:after="120" w:afterLines="50"/>
        <w:ind w:firstLine="360" w:firstLineChars="1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.投标人类似合同案例一览表格式：</w:t>
      </w:r>
    </w:p>
    <w:p w14:paraId="295DAFCA">
      <w:pPr>
        <w:snapToGrid w:val="0"/>
        <w:spacing w:before="50" w:after="120" w:afterLines="50"/>
        <w:jc w:val="center"/>
        <w:rPr>
          <w:rFonts w:hint="eastAsia" w:ascii="宋体" w:hAnsi="宋体"/>
          <w:b/>
          <w:color w:val="auto"/>
          <w:sz w:val="24"/>
          <w:szCs w:val="24"/>
          <w:highlight w:val="none"/>
        </w:rPr>
      </w:pPr>
      <w:r>
        <w:rPr>
          <w:rFonts w:hint="eastAsia" w:ascii="宋体" w:hAnsi="宋体"/>
          <w:b/>
          <w:color w:val="auto"/>
          <w:sz w:val="24"/>
          <w:szCs w:val="24"/>
          <w:highlight w:val="none"/>
        </w:rPr>
        <w:t>投标人类似合同案例一览表</w:t>
      </w:r>
    </w:p>
    <w:p w14:paraId="764ED1AA">
      <w:pPr>
        <w:snapToGrid w:val="0"/>
        <w:spacing w:before="120" w:beforeLines="50" w:after="50" w:line="480" w:lineRule="auto"/>
        <w:ind w:firstLine="1065" w:firstLineChars="444"/>
        <w:rPr>
          <w:rFonts w:hint="eastAsia" w:ascii="宋体" w:hAnsi="宋体"/>
          <w:bCs/>
          <w:color w:val="auto"/>
          <w:sz w:val="24"/>
          <w:szCs w:val="24"/>
          <w:highlight w:val="none"/>
        </w:rPr>
      </w:pPr>
    </w:p>
    <w:p w14:paraId="09D9529C">
      <w:pPr>
        <w:snapToGrid w:val="0"/>
        <w:spacing w:before="120" w:beforeLines="50" w:after="50" w:line="48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 xml:space="preserve">项目名称：                                            </w:t>
      </w:r>
      <w:r>
        <w:rPr>
          <w:rFonts w:hint="eastAsia" w:ascii="宋体" w:hAnsi="宋体"/>
          <w:color w:val="auto"/>
          <w:sz w:val="24"/>
          <w:szCs w:val="24"/>
          <w:highlight w:val="none"/>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448D1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14:paraId="30B26C34">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A8B35E8">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7A54185B">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合同金额（万元）</w:t>
            </w:r>
          </w:p>
        </w:tc>
        <w:tc>
          <w:tcPr>
            <w:tcW w:w="1843" w:type="dxa"/>
            <w:tcBorders>
              <w:top w:val="single" w:color="auto" w:sz="4" w:space="0"/>
              <w:left w:val="single" w:color="auto" w:sz="4" w:space="0"/>
              <w:right w:val="single" w:color="auto" w:sz="4" w:space="0"/>
            </w:tcBorders>
            <w:noWrap w:val="0"/>
            <w:vAlign w:val="center"/>
          </w:tcPr>
          <w:p w14:paraId="4A857DCD">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3A91EFAB">
            <w:pPr>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FFD9E0D">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E1B3795">
            <w:pPr>
              <w:widowControl/>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联系电话</w:t>
            </w:r>
          </w:p>
        </w:tc>
      </w:tr>
      <w:tr w14:paraId="47FD9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166779A5">
            <w:pPr>
              <w:snapToGrid w:val="0"/>
              <w:spacing w:line="24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06A412FA">
            <w:pPr>
              <w:snapToGrid w:val="0"/>
              <w:spacing w:line="24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762EF4C0">
            <w:pPr>
              <w:snapToGrid w:val="0"/>
              <w:spacing w:line="24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A7763F2">
            <w:pPr>
              <w:snapToGrid w:val="0"/>
              <w:spacing w:line="24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512113A7">
            <w:pPr>
              <w:snapToGrid w:val="0"/>
              <w:spacing w:line="24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1BF4B12E">
            <w:pPr>
              <w:snapToGrid w:val="0"/>
              <w:spacing w:line="24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6CCFB348">
            <w:pPr>
              <w:snapToGrid w:val="0"/>
              <w:spacing w:line="240" w:lineRule="exact"/>
              <w:jc w:val="left"/>
              <w:rPr>
                <w:rFonts w:hint="eastAsia" w:ascii="宋体" w:hAnsi="宋体"/>
                <w:color w:val="auto"/>
                <w:sz w:val="24"/>
                <w:szCs w:val="24"/>
                <w:highlight w:val="none"/>
              </w:rPr>
            </w:pPr>
          </w:p>
        </w:tc>
      </w:tr>
      <w:tr w14:paraId="47593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A27EB39">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B1A00EE">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39E051E5">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ECB36B5">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48380CB1">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3C56D71C">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78BCF6B">
            <w:pPr>
              <w:snapToGrid w:val="0"/>
              <w:spacing w:before="50" w:after="120" w:afterLines="50" w:line="400" w:lineRule="exact"/>
              <w:jc w:val="left"/>
              <w:rPr>
                <w:rFonts w:hint="eastAsia" w:ascii="宋体" w:hAnsi="宋体"/>
                <w:color w:val="auto"/>
                <w:sz w:val="24"/>
                <w:szCs w:val="24"/>
                <w:highlight w:val="none"/>
              </w:rPr>
            </w:pPr>
          </w:p>
        </w:tc>
      </w:tr>
      <w:tr w14:paraId="679D1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22723E96">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3A0FFB31">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27861E03">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6601388">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6CD2C250">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569BBB80">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37073A0">
            <w:pPr>
              <w:snapToGrid w:val="0"/>
              <w:spacing w:before="50" w:after="120" w:afterLines="50" w:line="400" w:lineRule="exact"/>
              <w:jc w:val="left"/>
              <w:rPr>
                <w:rFonts w:hint="eastAsia" w:ascii="宋体" w:hAnsi="宋体"/>
                <w:color w:val="auto"/>
                <w:sz w:val="24"/>
                <w:szCs w:val="24"/>
                <w:highlight w:val="none"/>
              </w:rPr>
            </w:pPr>
          </w:p>
        </w:tc>
      </w:tr>
      <w:tr w14:paraId="31D0D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0BA78524">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1A318841">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4C932A44">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1CD286B">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6174777">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61BE3495">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012D1B79">
            <w:pPr>
              <w:snapToGrid w:val="0"/>
              <w:spacing w:before="50" w:after="120" w:afterLines="50" w:line="400" w:lineRule="exact"/>
              <w:jc w:val="left"/>
              <w:rPr>
                <w:rFonts w:hint="eastAsia" w:ascii="宋体" w:hAnsi="宋体"/>
                <w:color w:val="auto"/>
                <w:sz w:val="24"/>
                <w:szCs w:val="24"/>
                <w:highlight w:val="none"/>
              </w:rPr>
            </w:pPr>
          </w:p>
        </w:tc>
      </w:tr>
      <w:tr w14:paraId="6E405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72E32A1D">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18BB5F54">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2E6F62C5">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3FD19B5">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227A335E">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2CD0F17F">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2DD8D20A">
            <w:pPr>
              <w:snapToGrid w:val="0"/>
              <w:spacing w:before="50" w:after="120" w:afterLines="50" w:line="400" w:lineRule="exact"/>
              <w:jc w:val="left"/>
              <w:rPr>
                <w:rFonts w:hint="eastAsia" w:ascii="宋体" w:hAnsi="宋体"/>
                <w:color w:val="auto"/>
                <w:sz w:val="24"/>
                <w:szCs w:val="24"/>
                <w:highlight w:val="none"/>
              </w:rPr>
            </w:pPr>
          </w:p>
        </w:tc>
      </w:tr>
    </w:tbl>
    <w:p w14:paraId="2ED82EE4">
      <w:pPr>
        <w:pStyle w:val="6"/>
        <w:snapToGrid w:val="0"/>
        <w:ind w:firstLine="960" w:firstLineChars="4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34670A93">
      <w:pPr>
        <w:pStyle w:val="6"/>
        <w:snapToGrid w:val="0"/>
        <w:ind w:firstLine="360" w:firstLineChars="150"/>
        <w:rPr>
          <w:rFonts w:hint="eastAsia" w:ascii="宋体" w:hAnsi="宋体" w:eastAsia="宋体"/>
          <w:color w:val="auto"/>
          <w:sz w:val="24"/>
          <w:szCs w:val="24"/>
          <w:highlight w:val="none"/>
        </w:rPr>
      </w:pPr>
    </w:p>
    <w:p w14:paraId="50FAC9A5">
      <w:pPr>
        <w:pStyle w:val="6"/>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法定代表人签字（或盖章）：                            投标人（盖章）：                    日期：</w:t>
      </w:r>
    </w:p>
    <w:p w14:paraId="1471317D">
      <w:pPr>
        <w:pStyle w:val="6"/>
        <w:snapToGrid w:val="0"/>
        <w:rPr>
          <w:rFonts w:hint="eastAsia" w:ascii="宋体" w:hAnsi="宋体" w:eastAsia="宋体"/>
          <w:color w:val="auto"/>
          <w:sz w:val="24"/>
          <w:szCs w:val="24"/>
          <w:highlight w:val="none"/>
        </w:rPr>
        <w:sectPr>
          <w:pgSz w:w="16838" w:h="11906" w:orient="landscape"/>
          <w:pgMar w:top="1588" w:right="1021" w:bottom="1588" w:left="851" w:header="851" w:footer="851" w:gutter="0"/>
          <w:cols w:space="720" w:num="1"/>
          <w:docGrid w:linePitch="285" w:charSpace="0"/>
        </w:sectPr>
      </w:pPr>
    </w:p>
    <w:p w14:paraId="7F272EF4">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.售后服务网点情况表格式：</w:t>
      </w:r>
    </w:p>
    <w:p w14:paraId="657ABF88">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72360A3">
      <w:pPr>
        <w:pStyle w:val="14"/>
        <w:snapToGrid w:val="0"/>
        <w:rPr>
          <w:rFonts w:hint="eastAsia" w:ascii="宋体" w:hAnsi="宋体"/>
          <w:color w:val="auto"/>
          <w:sz w:val="24"/>
          <w:szCs w:val="24"/>
          <w:highlight w:val="none"/>
        </w:rPr>
      </w:pPr>
    </w:p>
    <w:p w14:paraId="1F36935E">
      <w:pPr>
        <w:pStyle w:val="14"/>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售后服务网点情况表</w:t>
      </w:r>
    </w:p>
    <w:p w14:paraId="680BAC9D">
      <w:pPr>
        <w:snapToGrid w:val="0"/>
        <w:spacing w:before="120" w:beforeLines="50" w:after="50" w:line="360" w:lineRule="auto"/>
        <w:jc w:val="center"/>
        <w:rPr>
          <w:rFonts w:hint="eastAsia" w:ascii="宋体" w:hAnsi="宋体"/>
          <w:bCs/>
          <w:color w:val="auto"/>
          <w:sz w:val="24"/>
          <w:szCs w:val="24"/>
          <w:highlight w:val="none"/>
        </w:rPr>
      </w:pPr>
    </w:p>
    <w:p w14:paraId="2901154A">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57913EE5">
      <w:pPr>
        <w:snapToGrid w:val="0"/>
        <w:spacing w:before="120" w:beforeLines="50" w:after="50" w:line="480" w:lineRule="auto"/>
        <w:rPr>
          <w:rFonts w:hint="eastAsia" w:ascii="宋体" w:hAnsi="宋体"/>
          <w:b/>
          <w:color w:val="auto"/>
          <w:sz w:val="24"/>
          <w:szCs w:val="24"/>
          <w:highlight w:val="none"/>
        </w:rPr>
      </w:pPr>
      <w:r>
        <w:rPr>
          <w:rFonts w:hint="eastAsia" w:ascii="宋体" w:hAnsi="宋体"/>
          <w:color w:val="auto"/>
          <w:sz w:val="24"/>
          <w:szCs w:val="24"/>
          <w:highlight w:val="none"/>
        </w:rPr>
        <w:t>项目编号：</w:t>
      </w:r>
    </w:p>
    <w:tbl>
      <w:tblPr>
        <w:tblStyle w:val="19"/>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F0CE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52EA6630">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27FCB649">
            <w:pPr>
              <w:snapToGrid w:val="0"/>
              <w:spacing w:before="50" w:after="120" w:afterLines="50" w:line="360" w:lineRule="auto"/>
              <w:jc w:val="left"/>
              <w:rPr>
                <w:rFonts w:hint="eastAsia" w:ascii="宋体" w:hAnsi="宋体"/>
                <w:color w:val="auto"/>
                <w:sz w:val="24"/>
                <w:szCs w:val="24"/>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14:paraId="053B2E1B">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投标文件页码</w:t>
            </w:r>
          </w:p>
        </w:tc>
      </w:tr>
      <w:tr w14:paraId="204F1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32B3DFA4">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638082C7">
            <w:pPr>
              <w:snapToGrid w:val="0"/>
              <w:spacing w:before="50" w:after="120" w:afterLines="50" w:line="360" w:lineRule="auto"/>
              <w:jc w:val="left"/>
              <w:rPr>
                <w:rFonts w:hint="eastAsia" w:ascii="宋体" w:hAnsi="宋体"/>
                <w:color w:val="auto"/>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263306"/>
        </w:tc>
      </w:tr>
      <w:tr w14:paraId="1A7E1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F0AB44A">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4E137F7D">
            <w:pPr>
              <w:snapToGrid w:val="0"/>
              <w:spacing w:before="50" w:after="120" w:afterLines="50" w:line="360" w:lineRule="auto"/>
              <w:jc w:val="left"/>
              <w:rPr>
                <w:rFonts w:hint="eastAsia" w:ascii="宋体" w:hAnsi="宋体"/>
                <w:color w:val="auto"/>
                <w:sz w:val="24"/>
                <w:szCs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6093BB67">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37090EFD">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5605DD">
            <w:pPr>
              <w:snapToGrid w:val="0"/>
              <w:spacing w:before="50" w:after="120" w:afterLines="50" w:line="360" w:lineRule="auto"/>
              <w:jc w:val="left"/>
              <w:rPr>
                <w:rFonts w:hint="eastAsia" w:ascii="宋体" w:hAnsi="宋体"/>
                <w:color w:val="auto"/>
                <w:sz w:val="24"/>
                <w:szCs w:val="24"/>
                <w:highlight w:val="none"/>
              </w:rPr>
            </w:pPr>
          </w:p>
        </w:tc>
      </w:tr>
      <w:tr w14:paraId="6FFE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051F354">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1425E801">
            <w:pPr>
              <w:snapToGrid w:val="0"/>
              <w:spacing w:before="50" w:after="120" w:afterLines="50" w:line="360" w:lineRule="auto"/>
              <w:jc w:val="left"/>
              <w:rPr>
                <w:rFonts w:hint="eastAsia" w:ascii="宋体" w:hAnsi="宋体"/>
                <w:color w:val="auto"/>
                <w:sz w:val="24"/>
                <w:szCs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6DA47C2E">
            <w:pPr>
              <w:snapToGrid w:val="0"/>
              <w:spacing w:before="50" w:after="120" w:afterLines="50" w:line="360" w:lineRule="auto"/>
              <w:ind w:left="120"/>
              <w:jc w:val="left"/>
              <w:rPr>
                <w:rFonts w:hint="eastAsia" w:ascii="宋体" w:hAnsi="宋体"/>
                <w:color w:val="auto"/>
                <w:sz w:val="24"/>
                <w:szCs w:val="24"/>
                <w:highlight w:val="none"/>
              </w:rPr>
            </w:pPr>
            <w:r>
              <w:rPr>
                <w:rFonts w:hint="eastAsia" w:ascii="宋体" w:hAnsi="宋体"/>
                <w:color w:val="auto"/>
                <w:sz w:val="24"/>
                <w:szCs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2F938EBC">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A8F6989">
            <w:pPr>
              <w:snapToGrid w:val="0"/>
              <w:spacing w:before="50" w:after="120" w:afterLines="50" w:line="360" w:lineRule="auto"/>
              <w:jc w:val="left"/>
              <w:rPr>
                <w:rFonts w:hint="eastAsia" w:ascii="宋体" w:hAnsi="宋体"/>
                <w:color w:val="auto"/>
                <w:sz w:val="24"/>
                <w:szCs w:val="24"/>
                <w:highlight w:val="none"/>
              </w:rPr>
            </w:pPr>
          </w:p>
        </w:tc>
      </w:tr>
      <w:tr w14:paraId="1D2AD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01D7EFDC">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5A706B7A">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EDF7DDD">
            <w:pPr>
              <w:snapToGrid w:val="0"/>
              <w:spacing w:before="50" w:after="120" w:afterLines="50" w:line="360" w:lineRule="auto"/>
              <w:jc w:val="left"/>
              <w:rPr>
                <w:rFonts w:hint="eastAsia" w:ascii="宋体" w:hAnsi="宋体"/>
                <w:color w:val="auto"/>
                <w:sz w:val="24"/>
                <w:szCs w:val="24"/>
                <w:highlight w:val="none"/>
              </w:rPr>
            </w:pPr>
          </w:p>
        </w:tc>
      </w:tr>
      <w:tr w14:paraId="385C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579CD1D9">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044EEDA2">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7F867E">
            <w:pPr>
              <w:snapToGrid w:val="0"/>
              <w:spacing w:before="50" w:after="120" w:afterLines="50" w:line="360" w:lineRule="auto"/>
              <w:jc w:val="left"/>
              <w:rPr>
                <w:rFonts w:hint="eastAsia" w:ascii="宋体" w:hAnsi="宋体"/>
                <w:color w:val="auto"/>
                <w:sz w:val="24"/>
                <w:szCs w:val="24"/>
                <w:highlight w:val="none"/>
              </w:rPr>
            </w:pPr>
          </w:p>
        </w:tc>
      </w:tr>
      <w:tr w14:paraId="003E3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42C22639">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196964AD">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DB6AB86">
            <w:pPr>
              <w:snapToGrid w:val="0"/>
              <w:spacing w:before="50" w:after="120" w:afterLines="50" w:line="360" w:lineRule="auto"/>
              <w:jc w:val="left"/>
              <w:rPr>
                <w:rFonts w:hint="eastAsia" w:ascii="宋体" w:hAnsi="宋体"/>
                <w:color w:val="auto"/>
                <w:sz w:val="24"/>
                <w:szCs w:val="24"/>
                <w:highlight w:val="none"/>
              </w:rPr>
            </w:pPr>
          </w:p>
        </w:tc>
      </w:tr>
      <w:tr w14:paraId="23CC3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3E95BCC">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29E570A1">
            <w:pPr>
              <w:snapToGrid w:val="0"/>
              <w:spacing w:before="50" w:after="120" w:afterLines="50" w:line="360" w:lineRule="auto"/>
              <w:jc w:val="left"/>
              <w:rPr>
                <w:rFonts w:hint="eastAsia" w:ascii="宋体" w:hAnsi="宋体"/>
                <w:color w:val="auto"/>
                <w:sz w:val="24"/>
                <w:szCs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01A6F849">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14:paraId="3D8F2313">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2" w:space="0"/>
              <w:bottom w:val="single" w:color="auto" w:sz="4" w:space="0"/>
              <w:right w:val="single" w:color="auto" w:sz="4" w:space="0"/>
            </w:tcBorders>
            <w:noWrap w:val="0"/>
            <w:vAlign w:val="top"/>
          </w:tcPr>
          <w:p w14:paraId="475EB939">
            <w:pPr>
              <w:snapToGrid w:val="0"/>
              <w:spacing w:before="50" w:after="120" w:afterLines="50" w:line="360" w:lineRule="auto"/>
              <w:jc w:val="left"/>
              <w:rPr>
                <w:rFonts w:hint="eastAsia" w:ascii="宋体" w:hAnsi="宋体"/>
                <w:color w:val="auto"/>
                <w:sz w:val="24"/>
                <w:szCs w:val="24"/>
                <w:highlight w:val="none"/>
              </w:rPr>
            </w:pPr>
          </w:p>
        </w:tc>
      </w:tr>
      <w:tr w14:paraId="1F82D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14:paraId="67169E20">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253B8B77">
            <w:pPr>
              <w:snapToGrid w:val="0"/>
              <w:spacing w:before="50" w:after="120" w:afterLines="50" w:line="360" w:lineRule="auto"/>
              <w:jc w:val="left"/>
              <w:rPr>
                <w:rFonts w:hint="eastAsia" w:ascii="宋体" w:hAnsi="宋体"/>
                <w:color w:val="auto"/>
                <w:sz w:val="24"/>
                <w:szCs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4E336035">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14:paraId="7EEA1438">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5A9A26F">
            <w:pPr>
              <w:snapToGrid w:val="0"/>
              <w:spacing w:before="50" w:after="120" w:afterLines="50" w:line="360" w:lineRule="auto"/>
              <w:jc w:val="left"/>
              <w:rPr>
                <w:rFonts w:hint="eastAsia" w:ascii="宋体" w:hAnsi="宋体"/>
                <w:color w:val="auto"/>
                <w:sz w:val="24"/>
                <w:szCs w:val="24"/>
                <w:highlight w:val="none"/>
              </w:rPr>
            </w:pPr>
          </w:p>
        </w:tc>
      </w:tr>
    </w:tbl>
    <w:p w14:paraId="4A445D53">
      <w:pPr>
        <w:pStyle w:val="14"/>
        <w:snapToGrid w:val="0"/>
        <w:ind w:left="199" w:hanging="199" w:hangingChars="83"/>
        <w:rPr>
          <w:rFonts w:hint="eastAsia" w:ascii="宋体" w:hAnsi="宋体"/>
          <w:color w:val="auto"/>
          <w:sz w:val="24"/>
          <w:szCs w:val="24"/>
          <w:highlight w:val="none"/>
        </w:rPr>
      </w:pPr>
    </w:p>
    <w:p w14:paraId="4B896DF5">
      <w:pPr>
        <w:pStyle w:val="6"/>
        <w:snapToGrid w:val="0"/>
        <w:rPr>
          <w:rFonts w:hint="eastAsia" w:ascii="宋体" w:hAnsi="宋体" w:eastAsia="宋体"/>
          <w:color w:val="auto"/>
          <w:sz w:val="24"/>
          <w:szCs w:val="24"/>
          <w:highlight w:val="none"/>
        </w:rPr>
      </w:pPr>
    </w:p>
    <w:p w14:paraId="1D39A59E">
      <w:pPr>
        <w:pStyle w:val="7"/>
        <w:snapToGrid w:val="0"/>
        <w:rPr>
          <w:rFonts w:hint="eastAsia" w:ascii="宋体" w:hAnsi="宋体"/>
          <w:color w:val="auto"/>
          <w:sz w:val="24"/>
          <w:szCs w:val="24"/>
          <w:highlight w:val="none"/>
        </w:rPr>
      </w:pPr>
      <w:r>
        <w:rPr>
          <w:rFonts w:hint="eastAsia" w:ascii="宋体" w:hAnsi="宋体"/>
          <w:color w:val="auto"/>
          <w:spacing w:val="20"/>
          <w:sz w:val="24"/>
          <w:szCs w:val="24"/>
          <w:highlight w:val="none"/>
        </w:rPr>
        <w:t xml:space="preserve">法定代表人签字（或盖章）：            投标人（盖章）： </w:t>
      </w:r>
      <w:r>
        <w:rPr>
          <w:rFonts w:hint="eastAsia" w:ascii="宋体" w:hAnsi="宋体"/>
          <w:color w:val="auto"/>
          <w:sz w:val="24"/>
          <w:szCs w:val="24"/>
          <w:highlight w:val="none"/>
        </w:rPr>
        <w:t xml:space="preserve">           　 </w:t>
      </w:r>
    </w:p>
    <w:p w14:paraId="3A3B432E">
      <w:pPr>
        <w:pStyle w:val="7"/>
        <w:snapToGrid w:val="0"/>
        <w:rPr>
          <w:rFonts w:hint="eastAsia" w:ascii="宋体" w:hAnsi="宋体"/>
          <w:color w:val="auto"/>
          <w:sz w:val="24"/>
          <w:szCs w:val="24"/>
          <w:highlight w:val="none"/>
        </w:rPr>
      </w:pPr>
    </w:p>
    <w:p w14:paraId="0845DD7C">
      <w:pPr>
        <w:pStyle w:val="7"/>
        <w:snapToGrid w:val="0"/>
        <w:ind w:firstLine="5520" w:firstLineChars="2300"/>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A84E235">
      <w:pPr>
        <w:snapToGrid w:val="0"/>
        <w:spacing w:before="50" w:after="120" w:afterLines="50"/>
        <w:jc w:val="left"/>
        <w:rPr>
          <w:rFonts w:hint="eastAsia" w:ascii="宋体" w:hAnsi="宋体"/>
          <w:color w:val="auto"/>
          <w:sz w:val="24"/>
          <w:szCs w:val="24"/>
          <w:highlight w:val="none"/>
        </w:rPr>
      </w:pPr>
    </w:p>
    <w:p w14:paraId="5E81E884">
      <w:pPr>
        <w:snapToGrid w:val="0"/>
        <w:spacing w:before="50"/>
        <w:jc w:val="left"/>
        <w:rPr>
          <w:rFonts w:hint="eastAsia" w:ascii="宋体" w:hAnsi="宋体"/>
          <w:color w:val="auto"/>
          <w:sz w:val="24"/>
          <w:szCs w:val="24"/>
          <w:highlight w:val="none"/>
        </w:rPr>
      </w:pPr>
    </w:p>
    <w:p w14:paraId="5D8DFE99">
      <w:pPr>
        <w:snapToGrid w:val="0"/>
        <w:spacing w:before="50"/>
        <w:jc w:val="left"/>
        <w:rPr>
          <w:rFonts w:hint="eastAsia" w:ascii="宋体" w:hAnsi="宋体"/>
          <w:color w:val="auto"/>
          <w:sz w:val="24"/>
          <w:szCs w:val="24"/>
          <w:highlight w:val="none"/>
        </w:rPr>
      </w:pPr>
    </w:p>
    <w:p w14:paraId="24B30B60">
      <w:pPr>
        <w:snapToGrid w:val="0"/>
        <w:spacing w:before="50"/>
        <w:jc w:val="left"/>
        <w:rPr>
          <w:rFonts w:hint="eastAsia" w:ascii="宋体" w:hAnsi="宋体"/>
          <w:color w:val="auto"/>
          <w:sz w:val="24"/>
          <w:szCs w:val="24"/>
          <w:highlight w:val="none"/>
        </w:rPr>
      </w:pPr>
      <w:r>
        <w:rPr>
          <w:rFonts w:hint="eastAsia" w:ascii="宋体" w:hAnsi="宋体"/>
          <w:color w:val="auto"/>
          <w:sz w:val="24"/>
          <w:szCs w:val="24"/>
          <w:highlight w:val="none"/>
        </w:rPr>
        <w:br w:type="page"/>
      </w:r>
      <w:bookmarkStart w:id="82" w:name="_Hlk77588362"/>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.商务及技术响应表格式：</w:t>
      </w:r>
      <w:bookmarkEnd w:id="82"/>
    </w:p>
    <w:p w14:paraId="1CC64F41">
      <w:pPr>
        <w:snapToGrid w:val="0"/>
        <w:spacing w:before="50"/>
        <w:jc w:val="center"/>
        <w:rPr>
          <w:rFonts w:hint="eastAsia" w:ascii="宋体" w:hAnsi="宋体"/>
          <w:color w:val="auto"/>
          <w:sz w:val="24"/>
          <w:szCs w:val="24"/>
          <w:highlight w:val="none"/>
        </w:rPr>
      </w:pPr>
      <w:r>
        <w:rPr>
          <w:rFonts w:hint="eastAsia" w:ascii="宋体" w:hAnsi="宋体"/>
          <w:color w:val="auto"/>
          <w:sz w:val="24"/>
          <w:szCs w:val="24"/>
          <w:highlight w:val="none"/>
        </w:rPr>
        <w:t>商务及技术响应表</w:t>
      </w:r>
    </w:p>
    <w:p w14:paraId="4856C221">
      <w:pPr>
        <w:snapToGrid w:val="0"/>
        <w:spacing w:before="120" w:beforeLines="50" w:after="50"/>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5E9B04DE">
      <w:pPr>
        <w:snapToGrid w:val="0"/>
        <w:spacing w:before="120" w:beforeLines="50" w:after="50"/>
        <w:rPr>
          <w:rFonts w:hint="eastAsia" w:ascii="宋体" w:hAnsi="宋体"/>
          <w:color w:val="auto"/>
          <w:sz w:val="24"/>
          <w:szCs w:val="24"/>
          <w:highlight w:val="none"/>
        </w:rPr>
      </w:pPr>
      <w:r>
        <w:rPr>
          <w:rFonts w:hint="eastAsia" w:ascii="宋体" w:hAnsi="宋体"/>
          <w:color w:val="auto"/>
          <w:sz w:val="24"/>
          <w:szCs w:val="24"/>
          <w:highlight w:val="none"/>
        </w:rPr>
        <w:t>项目编号：</w:t>
      </w:r>
    </w:p>
    <w:tbl>
      <w:tblPr>
        <w:tblStyle w:val="19"/>
        <w:tblpPr w:leftFromText="180" w:rightFromText="180" w:vertAnchor="text" w:horzAnchor="page" w:tblpX="1461" w:tblpY="407"/>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008"/>
        <w:gridCol w:w="3013"/>
        <w:gridCol w:w="1125"/>
        <w:gridCol w:w="2362"/>
        <w:gridCol w:w="1138"/>
      </w:tblGrid>
      <w:tr w14:paraId="52998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2F69F97">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6366EACA">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名称</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6EF60753">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招标文件要求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B357694">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是否</w:t>
            </w:r>
          </w:p>
          <w:p w14:paraId="2B08BE42">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响应</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2C076232">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投标人的应标情况</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5861B53">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相应内容在投标文件中页码</w:t>
            </w:r>
          </w:p>
        </w:tc>
      </w:tr>
      <w:tr w14:paraId="54A8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4C136CC3">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33673609">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1CD0960A">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D1D8A92">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67687232">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45643BD4">
            <w:pPr>
              <w:snapToGrid w:val="0"/>
              <w:spacing w:before="120" w:beforeLines="50"/>
              <w:rPr>
                <w:rFonts w:hint="eastAsia" w:ascii="宋体" w:hAnsi="宋体"/>
                <w:color w:val="auto"/>
                <w:sz w:val="24"/>
                <w:szCs w:val="24"/>
                <w:highlight w:val="none"/>
              </w:rPr>
            </w:pPr>
          </w:p>
        </w:tc>
      </w:tr>
      <w:tr w14:paraId="5927F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7434D370">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A8D5781">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76979F68">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8F81B81">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747F8CFD">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0016793E">
            <w:pPr>
              <w:snapToGrid w:val="0"/>
              <w:spacing w:before="120" w:beforeLines="50"/>
              <w:rPr>
                <w:rFonts w:hint="eastAsia" w:ascii="宋体" w:hAnsi="宋体"/>
                <w:color w:val="auto"/>
                <w:sz w:val="24"/>
                <w:szCs w:val="24"/>
                <w:highlight w:val="none"/>
              </w:rPr>
            </w:pPr>
          </w:p>
        </w:tc>
      </w:tr>
      <w:tr w14:paraId="64A9C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E23121F">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5B5BAC49">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0EAA74EF">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D1442E4">
            <w:pPr>
              <w:snapToGrid w:val="0"/>
              <w:spacing w:before="120" w:beforeLines="50"/>
              <w:ind w:left="86"/>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1E764ED7">
            <w:pPr>
              <w:snapToGrid w:val="0"/>
              <w:spacing w:before="120" w:beforeLines="50"/>
              <w:ind w:left="86"/>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3A8FEB12">
            <w:pPr>
              <w:snapToGrid w:val="0"/>
              <w:spacing w:before="120" w:beforeLines="50"/>
              <w:ind w:left="86"/>
              <w:rPr>
                <w:rFonts w:hint="eastAsia" w:ascii="宋体" w:hAnsi="宋体"/>
                <w:color w:val="auto"/>
                <w:sz w:val="24"/>
                <w:szCs w:val="24"/>
                <w:highlight w:val="none"/>
              </w:rPr>
            </w:pPr>
          </w:p>
        </w:tc>
      </w:tr>
      <w:tr w14:paraId="5E425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7629F139">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37656CE0">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2D412D64">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4B0926F">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3633B402">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4D3E29CA">
            <w:pPr>
              <w:snapToGrid w:val="0"/>
              <w:spacing w:before="120" w:beforeLines="50"/>
              <w:rPr>
                <w:rFonts w:hint="eastAsia" w:ascii="宋体" w:hAnsi="宋体"/>
                <w:color w:val="auto"/>
                <w:sz w:val="24"/>
                <w:szCs w:val="24"/>
                <w:highlight w:val="none"/>
              </w:rPr>
            </w:pPr>
          </w:p>
        </w:tc>
      </w:tr>
      <w:tr w14:paraId="3EF87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7AD44EC">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6F72A5A9">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7E70275A">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BA62FA1">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34AC69DE">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318B11AE">
            <w:pPr>
              <w:snapToGrid w:val="0"/>
              <w:spacing w:before="120" w:beforeLines="50"/>
              <w:rPr>
                <w:rFonts w:hint="eastAsia" w:ascii="宋体" w:hAnsi="宋体"/>
                <w:color w:val="auto"/>
                <w:sz w:val="24"/>
                <w:szCs w:val="24"/>
                <w:highlight w:val="none"/>
              </w:rPr>
            </w:pPr>
          </w:p>
        </w:tc>
      </w:tr>
      <w:tr w14:paraId="467E8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04CB5F2">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38DDD758">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52385243">
            <w:pPr>
              <w:snapToGrid w:val="0"/>
              <w:spacing w:before="120" w:beforeLines="50"/>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FC18851">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169AB561">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24159B32">
            <w:pPr>
              <w:snapToGrid w:val="0"/>
              <w:spacing w:before="120" w:beforeLines="50"/>
              <w:rPr>
                <w:rFonts w:hint="eastAsia" w:ascii="宋体" w:hAnsi="宋体"/>
                <w:color w:val="auto"/>
                <w:sz w:val="24"/>
                <w:szCs w:val="24"/>
                <w:highlight w:val="none"/>
              </w:rPr>
            </w:pPr>
          </w:p>
        </w:tc>
      </w:tr>
      <w:tr w14:paraId="3BCD0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0DF3DE97">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1661091">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6D7173B9">
            <w:pPr>
              <w:tabs>
                <w:tab w:val="left" w:pos="525"/>
              </w:tabs>
              <w:snapToGrid w:val="0"/>
              <w:jc w:val="left"/>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F67495B">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38C40386">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57DB80AD">
            <w:pPr>
              <w:snapToGrid w:val="0"/>
              <w:spacing w:before="120" w:beforeLines="50"/>
              <w:rPr>
                <w:rFonts w:hint="eastAsia" w:ascii="宋体" w:hAnsi="宋体"/>
                <w:color w:val="auto"/>
                <w:sz w:val="24"/>
                <w:szCs w:val="24"/>
                <w:highlight w:val="none"/>
              </w:rPr>
            </w:pPr>
          </w:p>
        </w:tc>
      </w:tr>
      <w:tr w14:paraId="1D25F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295BECE">
            <w:pPr>
              <w:snapToGrid w:val="0"/>
              <w:spacing w:before="120" w:beforeLines="50"/>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3C4414FE">
            <w:pPr>
              <w:snapToGrid w:val="0"/>
              <w:spacing w:before="120" w:beforeLines="50"/>
              <w:rPr>
                <w:rFonts w:hint="eastAsia" w:ascii="宋体" w:hAnsi="宋体"/>
                <w:color w:val="auto"/>
                <w:sz w:val="24"/>
                <w:szCs w:val="24"/>
                <w:highlight w:val="none"/>
              </w:rPr>
            </w:pPr>
            <w:r>
              <w:rPr>
                <w:rFonts w:hint="eastAsia" w:ascii="宋体" w:hAnsi="宋体"/>
                <w:color w:val="auto"/>
                <w:sz w:val="24"/>
                <w:szCs w:val="24"/>
                <w:highlight w:val="none"/>
              </w:rPr>
              <w:t>...</w:t>
            </w:r>
          </w:p>
        </w:tc>
        <w:tc>
          <w:tcPr>
            <w:tcW w:w="3013" w:type="dxa"/>
            <w:tcBorders>
              <w:top w:val="single" w:color="auto" w:sz="4" w:space="0"/>
              <w:left w:val="single" w:color="auto" w:sz="4" w:space="0"/>
              <w:bottom w:val="single" w:color="auto" w:sz="4" w:space="0"/>
              <w:right w:val="single" w:color="auto" w:sz="4" w:space="0"/>
            </w:tcBorders>
            <w:noWrap w:val="0"/>
            <w:vAlign w:val="top"/>
          </w:tcPr>
          <w:p w14:paraId="0B81FD81">
            <w:pPr>
              <w:snapToGrid w:val="0"/>
              <w:spacing w:before="120" w:beforeLines="50"/>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ADF993B">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2E672D2B">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7A9B7B97">
            <w:pPr>
              <w:snapToGrid w:val="0"/>
              <w:spacing w:before="120" w:beforeLines="50"/>
              <w:rPr>
                <w:rFonts w:hint="eastAsia" w:ascii="宋体" w:hAnsi="宋体"/>
                <w:color w:val="auto"/>
                <w:sz w:val="24"/>
                <w:szCs w:val="24"/>
                <w:highlight w:val="none"/>
              </w:rPr>
            </w:pPr>
          </w:p>
        </w:tc>
      </w:tr>
    </w:tbl>
    <w:p w14:paraId="75D18AC8">
      <w:pPr>
        <w:snapToGrid w:val="0"/>
        <w:spacing w:before="120" w:beforeLines="50"/>
        <w:rPr>
          <w:rFonts w:hint="eastAsia" w:ascii="宋体" w:hAnsi="宋体"/>
          <w:b/>
          <w:color w:val="auto"/>
          <w:sz w:val="24"/>
          <w:szCs w:val="24"/>
          <w:highlight w:val="none"/>
          <w:u w:val="single"/>
          <w:shd w:val="pct10" w:color="auto" w:fill="FFFFFF"/>
        </w:rPr>
      </w:pPr>
    </w:p>
    <w:p w14:paraId="59B57333">
      <w:pPr>
        <w:snapToGrid w:val="0"/>
        <w:spacing w:line="400" w:lineRule="exact"/>
        <w:rPr>
          <w:rFonts w:hint="eastAsia"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26066F64">
      <w:pPr>
        <w:snapToGrid w:val="0"/>
        <w:spacing w:line="400" w:lineRule="exact"/>
        <w:rPr>
          <w:rFonts w:hint="eastAsia"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83"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83"/>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3E0BECB0">
      <w:pPr>
        <w:snapToGrid w:val="0"/>
        <w:spacing w:line="400" w:lineRule="exact"/>
        <w:rPr>
          <w:rFonts w:hint="eastAsia"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2、如果在本表格中</w:t>
      </w:r>
      <w:r>
        <w:rPr>
          <w:rFonts w:hint="eastAsia" w:ascii="宋体" w:hAnsi="宋体"/>
          <w:b/>
          <w:color w:val="auto"/>
          <w:sz w:val="24"/>
          <w:highlight w:val="none"/>
          <w:u w:val="single"/>
          <w:shd w:val="pct10" w:color="auto" w:fill="FFFFFF"/>
          <w:lang w:val="en-US" w:eastAsia="zh-CN"/>
        </w:rPr>
        <w:t>--</w:t>
      </w:r>
      <w:r>
        <w:rPr>
          <w:rFonts w:hint="eastAsia" w:ascii="宋体" w:hAnsi="宋体"/>
          <w:b/>
          <w:color w:val="auto"/>
          <w:sz w:val="24"/>
          <w:highlight w:val="none"/>
          <w:u w:val="single"/>
          <w:shd w:val="pct10" w:color="auto" w:fill="FFFFFF"/>
        </w:rPr>
        <w:t>投标人的应标情况</w:t>
      </w:r>
      <w:r>
        <w:rPr>
          <w:rFonts w:hint="eastAsia" w:ascii="宋体" w:hAnsi="宋体"/>
          <w:b/>
          <w:color w:val="auto"/>
          <w:sz w:val="24"/>
          <w:highlight w:val="none"/>
          <w:u w:val="single"/>
          <w:shd w:val="pct10" w:color="auto" w:fill="FFFFFF"/>
          <w:lang w:val="en-US" w:eastAsia="zh-CN"/>
        </w:rPr>
        <w:t>栏中</w:t>
      </w:r>
      <w:r>
        <w:rPr>
          <w:rFonts w:hint="eastAsia" w:ascii="宋体" w:hAnsi="宋体"/>
          <w:b/>
          <w:color w:val="auto"/>
          <w:sz w:val="24"/>
          <w:highlight w:val="none"/>
          <w:u w:val="single"/>
          <w:shd w:val="pct10" w:color="auto" w:fill="FFFFFF"/>
        </w:rPr>
        <w:t>仅填写</w:t>
      </w:r>
      <w:r>
        <w:rPr>
          <w:rFonts w:hint="eastAsia" w:ascii="宋体" w:hAnsi="宋体"/>
          <w:b/>
          <w:color w:val="auto"/>
          <w:sz w:val="24"/>
          <w:highlight w:val="none"/>
          <w:u w:val="single"/>
          <w:shd w:val="pct10" w:color="auto" w:fill="FFFFFF"/>
          <w:lang w:val="en-US" w:eastAsia="zh-CN"/>
        </w:rPr>
        <w:t>响应或</w:t>
      </w:r>
      <w:r>
        <w:rPr>
          <w:rFonts w:hint="eastAsia" w:ascii="宋体" w:hAnsi="宋体"/>
          <w:b/>
          <w:color w:val="auto"/>
          <w:sz w:val="24"/>
          <w:highlight w:val="none"/>
          <w:u w:val="single"/>
          <w:shd w:val="pct10" w:color="auto" w:fill="FFFFFF"/>
        </w:rPr>
        <w:t>完全响应</w:t>
      </w:r>
      <w:r>
        <w:rPr>
          <w:rFonts w:hint="eastAsia" w:ascii="宋体" w:hAnsi="宋体"/>
          <w:b/>
          <w:color w:val="auto"/>
          <w:sz w:val="24"/>
          <w:highlight w:val="none"/>
          <w:u w:val="single"/>
          <w:shd w:val="pct10" w:color="auto" w:fill="FFFFFF"/>
          <w:lang w:val="en-US" w:eastAsia="zh-CN"/>
        </w:rPr>
        <w:t>等文字</w:t>
      </w:r>
      <w:r>
        <w:rPr>
          <w:rFonts w:hint="eastAsia" w:ascii="宋体" w:hAnsi="宋体"/>
          <w:b/>
          <w:color w:val="auto"/>
          <w:sz w:val="24"/>
          <w:highlight w:val="none"/>
          <w:u w:val="single"/>
          <w:shd w:val="pct10" w:color="auto" w:fill="FFFFFF"/>
        </w:rPr>
        <w:t>而不列出</w:t>
      </w:r>
      <w:r>
        <w:rPr>
          <w:rFonts w:hint="eastAsia" w:ascii="宋体" w:hAnsi="宋体"/>
          <w:b/>
          <w:color w:val="auto"/>
          <w:sz w:val="24"/>
          <w:highlight w:val="none"/>
          <w:u w:val="single"/>
          <w:shd w:val="pct10" w:color="auto" w:fill="FFFFFF"/>
          <w:lang w:val="en-US" w:eastAsia="zh-CN"/>
        </w:rPr>
        <w:t>具体</w:t>
      </w:r>
      <w:r>
        <w:rPr>
          <w:rFonts w:hint="eastAsia" w:ascii="宋体" w:hAnsi="宋体"/>
          <w:b/>
          <w:color w:val="auto"/>
          <w:sz w:val="24"/>
          <w:highlight w:val="none"/>
          <w:u w:val="single"/>
          <w:shd w:val="pct10" w:color="auto" w:fill="FFFFFF"/>
        </w:rPr>
        <w:t>的应标内容，不予认可该商务及技术条款已作响应。</w:t>
      </w:r>
    </w:p>
    <w:p w14:paraId="115F4F8A">
      <w:pPr>
        <w:pStyle w:val="9"/>
        <w:snapToGrid w:val="0"/>
        <w:spacing w:before="50" w:beforeLines="0" w:after="50" w:afterLines="0" w:line="240" w:lineRule="auto"/>
        <w:rPr>
          <w:rFonts w:hAnsi="宋体"/>
          <w:color w:val="auto"/>
          <w:sz w:val="24"/>
          <w:szCs w:val="24"/>
          <w:highlight w:val="none"/>
        </w:rPr>
      </w:pPr>
      <w:r>
        <w:rPr>
          <w:rFonts w:hint="eastAsia" w:hAnsi="宋体"/>
          <w:color w:val="auto"/>
          <w:spacing w:val="20"/>
          <w:sz w:val="24"/>
          <w:szCs w:val="24"/>
          <w:highlight w:val="none"/>
        </w:rPr>
        <w:t>法定代表人签字（或盖章）：            投标人（盖章）：</w:t>
      </w:r>
    </w:p>
    <w:p w14:paraId="750A5DA7">
      <w:pPr>
        <w:widowControl/>
        <w:jc w:val="left"/>
        <w:rPr>
          <w:rFonts w:hint="eastAsia" w:ascii="宋体" w:hAnsi="宋体"/>
          <w:color w:val="auto"/>
          <w:sz w:val="24"/>
          <w:szCs w:val="24"/>
          <w:highlight w:val="none"/>
        </w:rPr>
      </w:pPr>
      <w:r>
        <w:rPr>
          <w:rFonts w:hint="eastAsia" w:ascii="宋体" w:hAnsi="宋体"/>
          <w:color w:val="auto"/>
          <w:sz w:val="24"/>
          <w:szCs w:val="24"/>
          <w:highlight w:val="none"/>
        </w:rPr>
        <w:t>日期：</w:t>
      </w:r>
    </w:p>
    <w:p w14:paraId="241EA10A">
      <w:pPr>
        <w:snapToGrid w:val="0"/>
        <w:spacing w:before="50" w:after="120" w:afterLines="50"/>
        <w:jc w:val="center"/>
        <w:rPr>
          <w:rFonts w:hint="eastAsia" w:ascii="宋体" w:hAnsi="宋体"/>
          <w:b/>
          <w:color w:val="auto"/>
          <w:sz w:val="24"/>
          <w:szCs w:val="24"/>
          <w:highlight w:val="none"/>
        </w:rPr>
      </w:pPr>
      <w:r>
        <w:rPr>
          <w:rFonts w:hint="eastAsia" w:ascii="宋体" w:hAnsi="宋体"/>
          <w:color w:val="auto"/>
          <w:sz w:val="24"/>
          <w:szCs w:val="24"/>
          <w:highlight w:val="none"/>
        </w:rPr>
        <w:br w:type="page"/>
      </w:r>
      <w:bookmarkStart w:id="84" w:name="_Toc265669851"/>
    </w:p>
    <w:p w14:paraId="0FF0CAEB">
      <w:pPr>
        <w:snapToGrid w:val="0"/>
        <w:spacing w:before="50" w:after="120" w:afterLines="50"/>
        <w:jc w:val="center"/>
        <w:outlineLvl w:val="1"/>
        <w:rPr>
          <w:rFonts w:hint="eastAsia" w:ascii="宋体" w:hAnsi="宋体"/>
          <w:b/>
          <w:color w:val="auto"/>
          <w:sz w:val="24"/>
          <w:szCs w:val="24"/>
          <w:highlight w:val="none"/>
        </w:rPr>
      </w:pPr>
      <w:bookmarkStart w:id="85" w:name="_Toc32063"/>
      <w:bookmarkStart w:id="86" w:name="_Toc17597"/>
      <w:bookmarkStart w:id="87" w:name="_Toc466534754"/>
      <w:r>
        <w:rPr>
          <w:rFonts w:hint="eastAsia" w:ascii="宋体" w:hAnsi="宋体"/>
          <w:b/>
          <w:color w:val="auto"/>
          <w:sz w:val="24"/>
          <w:szCs w:val="24"/>
          <w:highlight w:val="none"/>
        </w:rPr>
        <w:t>三、报价文件格式</w:t>
      </w:r>
      <w:bookmarkEnd w:id="84"/>
      <w:bookmarkEnd w:id="85"/>
      <w:bookmarkEnd w:id="86"/>
      <w:bookmarkEnd w:id="87"/>
    </w:p>
    <w:p w14:paraId="09941BEB">
      <w:pPr>
        <w:snapToGrid w:val="0"/>
        <w:spacing w:before="120" w:beforeLines="50" w:after="50"/>
        <w:ind w:firstLine="645"/>
        <w:jc w:val="center"/>
        <w:rPr>
          <w:rFonts w:hint="eastAsia" w:ascii="宋体" w:hAnsi="宋体"/>
          <w:color w:val="auto"/>
          <w:sz w:val="24"/>
          <w:szCs w:val="24"/>
          <w:highlight w:val="none"/>
        </w:rPr>
      </w:pPr>
      <w:r>
        <w:rPr>
          <w:rFonts w:hint="eastAsia" w:ascii="宋体" w:hAnsi="宋体"/>
          <w:bCs/>
          <w:color w:val="auto"/>
          <w:sz w:val="24"/>
          <w:szCs w:val="24"/>
          <w:highlight w:val="none"/>
        </w:rPr>
        <w:t xml:space="preserve"> </w:t>
      </w:r>
    </w:p>
    <w:p w14:paraId="68025ED6">
      <w:pPr>
        <w:snapToGrid w:val="0"/>
        <w:spacing w:before="120" w:beforeLines="50" w:after="50"/>
        <w:rPr>
          <w:rFonts w:hint="eastAsia" w:ascii="宋体" w:hAnsi="宋体"/>
          <w:color w:val="auto"/>
          <w:sz w:val="24"/>
          <w:szCs w:val="24"/>
          <w:highlight w:val="none"/>
        </w:rPr>
      </w:pPr>
    </w:p>
    <w:p w14:paraId="0E7B6B97">
      <w:pPr>
        <w:snapToGrid w:val="0"/>
        <w:spacing w:before="120" w:beforeLines="50" w:after="50"/>
        <w:rPr>
          <w:rFonts w:hint="eastAsia" w:ascii="宋体" w:hAnsi="宋体"/>
          <w:color w:val="auto"/>
          <w:sz w:val="24"/>
          <w:szCs w:val="24"/>
          <w:highlight w:val="none"/>
        </w:rPr>
      </w:pPr>
    </w:p>
    <w:p w14:paraId="4F9C3691">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报价文件封面格式： </w:t>
      </w:r>
    </w:p>
    <w:p w14:paraId="69A691E3">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报 价 文 件</w:t>
      </w:r>
    </w:p>
    <w:p w14:paraId="4B9DA9A1">
      <w:pPr>
        <w:snapToGrid w:val="0"/>
        <w:spacing w:before="120" w:beforeLines="50" w:after="50"/>
        <w:jc w:val="center"/>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000773E6">
      <w:pPr>
        <w:snapToGrid w:val="0"/>
        <w:spacing w:before="120" w:beforeLines="50" w:after="50" w:line="360" w:lineRule="auto"/>
        <w:jc w:val="center"/>
        <w:rPr>
          <w:rFonts w:hint="eastAsia" w:ascii="宋体" w:hAnsi="宋体"/>
          <w:bCs/>
          <w:color w:val="auto"/>
          <w:sz w:val="24"/>
          <w:szCs w:val="24"/>
          <w:highlight w:val="none"/>
        </w:rPr>
      </w:pPr>
    </w:p>
    <w:p w14:paraId="4C2BDB26">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6D5B2973">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w:t>
      </w:r>
    </w:p>
    <w:p w14:paraId="47D98B74">
      <w:pPr>
        <w:pStyle w:val="5"/>
        <w:snapToGrid w:val="0"/>
        <w:spacing w:before="50" w:after="50" w:line="360" w:lineRule="auto"/>
        <w:ind w:firstLine="998" w:firstLineChars="416"/>
        <w:rPr>
          <w:rFonts w:hint="eastAsia" w:ascii="宋体" w:hAnsi="宋体"/>
          <w:bCs/>
          <w:color w:val="auto"/>
          <w:sz w:val="24"/>
          <w:szCs w:val="24"/>
          <w:highlight w:val="none"/>
        </w:rPr>
      </w:pPr>
    </w:p>
    <w:p w14:paraId="2541CEAD">
      <w:pPr>
        <w:pStyle w:val="5"/>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044DD43B">
      <w:pPr>
        <w:pStyle w:val="5"/>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508ABF63">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CDA1758">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6CD2E341">
      <w:pPr>
        <w:pStyle w:val="9"/>
        <w:snapToGrid w:val="0"/>
        <w:spacing w:before="50" w:beforeLines="0" w:after="50" w:afterLines="0" w:line="240" w:lineRule="auto"/>
        <w:rPr>
          <w:rFonts w:hAnsi="宋体"/>
          <w:color w:val="auto"/>
          <w:sz w:val="24"/>
          <w:szCs w:val="24"/>
          <w:highlight w:val="none"/>
        </w:rPr>
      </w:pPr>
      <w:r>
        <w:rPr>
          <w:rFonts w:hint="eastAsia" w:hAnsi="宋体"/>
          <w:color w:val="auto"/>
          <w:sz w:val="24"/>
          <w:szCs w:val="24"/>
          <w:highlight w:val="none"/>
        </w:rPr>
        <w:br w:type="page"/>
      </w:r>
      <w:r>
        <w:rPr>
          <w:rFonts w:hint="eastAsia" w:hAnsi="宋体"/>
          <w:color w:val="auto"/>
          <w:sz w:val="24"/>
          <w:szCs w:val="24"/>
          <w:highlight w:val="none"/>
        </w:rPr>
        <w:t>1</w:t>
      </w:r>
      <w:r>
        <w:rPr>
          <w:rFonts w:hint="eastAsia" w:hAnsi="宋体"/>
          <w:color w:val="auto"/>
          <w:sz w:val="24"/>
          <w:szCs w:val="24"/>
          <w:highlight w:val="none"/>
          <w:lang w:val="en-US" w:eastAsia="zh-CN"/>
        </w:rPr>
        <w:t>4</w:t>
      </w:r>
      <w:r>
        <w:rPr>
          <w:rFonts w:hint="eastAsia" w:hAnsi="宋体"/>
          <w:color w:val="auto"/>
          <w:sz w:val="24"/>
          <w:szCs w:val="24"/>
          <w:highlight w:val="none"/>
        </w:rPr>
        <w:t>.开标一览表格式：</w:t>
      </w:r>
    </w:p>
    <w:p w14:paraId="5BCAF58E">
      <w:pPr>
        <w:pStyle w:val="9"/>
        <w:snapToGrid w:val="0"/>
        <w:spacing w:before="50" w:beforeLines="0" w:after="50" w:afterLines="0" w:line="240" w:lineRule="auto"/>
        <w:jc w:val="center"/>
        <w:rPr>
          <w:rFonts w:hAnsi="宋体"/>
          <w:b/>
          <w:color w:val="auto"/>
          <w:sz w:val="24"/>
          <w:szCs w:val="24"/>
          <w:highlight w:val="none"/>
        </w:rPr>
      </w:pPr>
      <w:r>
        <w:rPr>
          <w:rFonts w:hint="eastAsia" w:hAnsi="宋体"/>
          <w:b/>
          <w:color w:val="auto"/>
          <w:sz w:val="24"/>
          <w:szCs w:val="24"/>
          <w:highlight w:val="none"/>
        </w:rPr>
        <w:t>开标一览表</w:t>
      </w:r>
    </w:p>
    <w:p w14:paraId="6E905E43">
      <w:pPr>
        <w:snapToGrid w:val="0"/>
        <w:spacing w:before="120" w:beforeLines="50" w:after="50" w:line="480" w:lineRule="auto"/>
        <w:rPr>
          <w:rFonts w:hint="eastAsia" w:ascii="宋体" w:hAnsi="宋体"/>
          <w:b/>
          <w:color w:val="auto"/>
          <w:sz w:val="24"/>
          <w:szCs w:val="24"/>
          <w:highlight w:val="none"/>
        </w:rPr>
      </w:pPr>
    </w:p>
    <w:p w14:paraId="22787A73">
      <w:pPr>
        <w:snapToGrid w:val="0"/>
        <w:spacing w:before="120" w:beforeLines="50" w:after="50" w:line="480" w:lineRule="auto"/>
        <w:ind w:firstLine="588" w:firstLineChars="245"/>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2F4B0FF">
      <w:pPr>
        <w:snapToGrid w:val="0"/>
        <w:spacing w:before="120" w:beforeLines="50" w:after="50" w:line="480" w:lineRule="auto"/>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5A22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7030E874">
            <w:pPr>
              <w:pStyle w:val="9"/>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名称</w:t>
            </w:r>
          </w:p>
        </w:tc>
        <w:tc>
          <w:tcPr>
            <w:tcW w:w="5760" w:type="dxa"/>
            <w:noWrap w:val="0"/>
            <w:vAlign w:val="center"/>
          </w:tcPr>
          <w:p w14:paraId="6E136B86">
            <w:pPr>
              <w:pStyle w:val="9"/>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内容</w:t>
            </w:r>
          </w:p>
        </w:tc>
        <w:tc>
          <w:tcPr>
            <w:tcW w:w="1620" w:type="dxa"/>
            <w:noWrap w:val="0"/>
            <w:vAlign w:val="center"/>
          </w:tcPr>
          <w:p w14:paraId="6814DF0F">
            <w:pPr>
              <w:pStyle w:val="9"/>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备注</w:t>
            </w:r>
          </w:p>
        </w:tc>
      </w:tr>
      <w:tr w14:paraId="5327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728" w:type="dxa"/>
            <w:noWrap w:val="0"/>
            <w:vAlign w:val="center"/>
          </w:tcPr>
          <w:p w14:paraId="6682377F">
            <w:pPr>
              <w:pStyle w:val="9"/>
              <w:snapToGrid w:val="0"/>
              <w:spacing w:before="50" w:beforeLines="0" w:after="50" w:afterLines="0" w:line="240" w:lineRule="auto"/>
              <w:jc w:val="center"/>
              <w:rPr>
                <w:rFonts w:hAnsi="宋体"/>
                <w:b/>
                <w:color w:val="auto"/>
                <w:kern w:val="2"/>
                <w:sz w:val="24"/>
                <w:szCs w:val="24"/>
                <w:highlight w:val="none"/>
              </w:rPr>
            </w:pPr>
          </w:p>
          <w:p w14:paraId="6159FA82">
            <w:pPr>
              <w:pStyle w:val="9"/>
              <w:snapToGrid w:val="0"/>
              <w:spacing w:before="50" w:beforeLines="0" w:after="50" w:afterLines="0" w:line="240" w:lineRule="auto"/>
              <w:jc w:val="center"/>
              <w:rPr>
                <w:rFonts w:hAnsi="宋体"/>
                <w:color w:val="auto"/>
                <w:kern w:val="2"/>
                <w:sz w:val="24"/>
                <w:szCs w:val="24"/>
                <w:highlight w:val="none"/>
              </w:rPr>
            </w:pPr>
            <w:r>
              <w:rPr>
                <w:rFonts w:hint="eastAsia" w:hAnsi="宋体"/>
                <w:color w:val="auto"/>
                <w:kern w:val="2"/>
                <w:sz w:val="24"/>
                <w:szCs w:val="24"/>
                <w:highlight w:val="none"/>
              </w:rPr>
              <w:t>投标</w:t>
            </w:r>
            <w:r>
              <w:rPr>
                <w:rFonts w:hint="eastAsia" w:hAnsi="宋体"/>
                <w:b/>
                <w:bCs/>
                <w:color w:val="auto"/>
                <w:kern w:val="2"/>
                <w:sz w:val="24"/>
                <w:szCs w:val="24"/>
                <w:highlight w:val="none"/>
              </w:rPr>
              <w:t>总</w:t>
            </w:r>
            <w:r>
              <w:rPr>
                <w:rFonts w:hint="eastAsia" w:hAnsi="宋体"/>
                <w:color w:val="auto"/>
                <w:kern w:val="2"/>
                <w:sz w:val="24"/>
                <w:szCs w:val="24"/>
                <w:highlight w:val="none"/>
              </w:rPr>
              <w:t>报价</w:t>
            </w:r>
          </w:p>
          <w:p w14:paraId="558AD2FA">
            <w:pPr>
              <w:pStyle w:val="9"/>
              <w:snapToGrid w:val="0"/>
              <w:spacing w:before="50" w:beforeLines="0" w:after="50" w:afterLines="0" w:line="240" w:lineRule="auto"/>
              <w:jc w:val="center"/>
              <w:rPr>
                <w:rFonts w:hAnsi="宋体"/>
                <w:b/>
                <w:color w:val="auto"/>
                <w:kern w:val="2"/>
                <w:sz w:val="24"/>
                <w:szCs w:val="24"/>
                <w:highlight w:val="none"/>
              </w:rPr>
            </w:pPr>
          </w:p>
          <w:p w14:paraId="708EE85A">
            <w:pPr>
              <w:pStyle w:val="9"/>
              <w:snapToGrid w:val="0"/>
              <w:spacing w:before="50" w:beforeLines="0" w:after="50" w:afterLines="0" w:line="240" w:lineRule="auto"/>
              <w:jc w:val="center"/>
              <w:rPr>
                <w:rFonts w:hAnsi="宋体"/>
                <w:b/>
                <w:color w:val="auto"/>
                <w:kern w:val="2"/>
                <w:sz w:val="24"/>
                <w:szCs w:val="24"/>
                <w:highlight w:val="none"/>
              </w:rPr>
            </w:pPr>
          </w:p>
          <w:p w14:paraId="7299E146">
            <w:pPr>
              <w:pStyle w:val="9"/>
              <w:snapToGrid w:val="0"/>
              <w:spacing w:before="50" w:beforeLines="0" w:after="50" w:afterLines="0" w:line="240" w:lineRule="auto"/>
              <w:jc w:val="center"/>
              <w:rPr>
                <w:rFonts w:hAnsi="宋体"/>
                <w:b/>
                <w:color w:val="auto"/>
                <w:kern w:val="2"/>
                <w:sz w:val="24"/>
                <w:szCs w:val="24"/>
                <w:highlight w:val="none"/>
              </w:rPr>
            </w:pPr>
          </w:p>
        </w:tc>
        <w:tc>
          <w:tcPr>
            <w:tcW w:w="5760" w:type="dxa"/>
            <w:noWrap w:val="0"/>
            <w:vAlign w:val="center"/>
          </w:tcPr>
          <w:p w14:paraId="4468C738">
            <w:pPr>
              <w:pStyle w:val="9"/>
              <w:snapToGrid w:val="0"/>
              <w:spacing w:before="50" w:beforeLines="0" w:after="50" w:afterLines="0" w:line="240" w:lineRule="auto"/>
              <w:rPr>
                <w:rFonts w:hAnsi="宋体"/>
                <w:color w:val="auto"/>
                <w:kern w:val="2"/>
                <w:sz w:val="24"/>
                <w:szCs w:val="24"/>
                <w:highlight w:val="none"/>
              </w:rPr>
            </w:pPr>
          </w:p>
          <w:p w14:paraId="17704988">
            <w:pPr>
              <w:pStyle w:val="9"/>
              <w:snapToGrid w:val="0"/>
              <w:spacing w:before="50" w:beforeLines="0" w:after="50" w:afterLines="0" w:line="240" w:lineRule="auto"/>
              <w:ind w:left="240" w:hanging="240" w:hangingChars="100"/>
              <w:rPr>
                <w:rFonts w:hint="eastAsia" w:hAnsi="宋体"/>
                <w:color w:val="auto"/>
                <w:kern w:val="2"/>
                <w:sz w:val="24"/>
                <w:szCs w:val="24"/>
                <w:highlight w:val="none"/>
              </w:rPr>
            </w:pPr>
            <w:r>
              <w:rPr>
                <w:rFonts w:hint="eastAsia" w:hAnsi="宋体"/>
                <w:color w:val="auto"/>
                <w:kern w:val="2"/>
                <w:sz w:val="24"/>
                <w:szCs w:val="24"/>
                <w:highlight w:val="none"/>
              </w:rPr>
              <w:t>大写：人民币</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rPr>
              <w:t>元整</w:t>
            </w:r>
          </w:p>
          <w:p w14:paraId="44F3C708">
            <w:pPr>
              <w:pStyle w:val="9"/>
              <w:snapToGrid w:val="0"/>
              <w:spacing w:before="50" w:beforeLines="0" w:after="50" w:afterLines="0" w:line="240" w:lineRule="auto"/>
              <w:rPr>
                <w:rFonts w:hAnsi="宋体"/>
                <w:color w:val="auto"/>
                <w:kern w:val="2"/>
                <w:sz w:val="24"/>
                <w:szCs w:val="24"/>
                <w:highlight w:val="none"/>
              </w:rPr>
            </w:pPr>
          </w:p>
          <w:p w14:paraId="279AA977">
            <w:pPr>
              <w:pStyle w:val="9"/>
              <w:snapToGrid w:val="0"/>
              <w:spacing w:before="50" w:beforeLines="0" w:after="50" w:afterLines="0" w:line="240" w:lineRule="auto"/>
              <w:rPr>
                <w:rFonts w:hAnsi="宋体"/>
                <w:color w:val="auto"/>
                <w:kern w:val="2"/>
                <w:sz w:val="24"/>
                <w:szCs w:val="24"/>
                <w:highlight w:val="none"/>
              </w:rPr>
            </w:pPr>
            <w:r>
              <w:rPr>
                <w:rFonts w:hint="eastAsia" w:hAnsi="宋体"/>
                <w:color w:val="auto"/>
                <w:kern w:val="2"/>
                <w:sz w:val="24"/>
                <w:szCs w:val="24"/>
                <w:highlight w:val="none"/>
              </w:rPr>
              <w:t>小写：</w:t>
            </w:r>
            <w:r>
              <w:rPr>
                <w:rFonts w:hint="eastAsia" w:ascii="宋体" w:hAnsi="宋体" w:eastAsia="宋体" w:cs="Times New Roman"/>
                <w:color w:val="auto"/>
                <w:kern w:val="2"/>
                <w:sz w:val="24"/>
                <w:szCs w:val="24"/>
                <w:highlight w:val="none"/>
                <w:u w:val="single"/>
                <w:lang w:bidi="ar-SA"/>
              </w:rPr>
              <w:t>￥</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hAnsi="宋体"/>
                <w:color w:val="auto"/>
                <w:kern w:val="2"/>
                <w:sz w:val="24"/>
                <w:szCs w:val="24"/>
                <w:highlight w:val="none"/>
              </w:rPr>
              <w:t>元整</w:t>
            </w:r>
          </w:p>
          <w:p w14:paraId="336C1597">
            <w:pPr>
              <w:pStyle w:val="9"/>
              <w:snapToGrid w:val="0"/>
              <w:spacing w:before="50" w:beforeLines="0" w:after="50" w:afterLines="0" w:line="240" w:lineRule="auto"/>
              <w:rPr>
                <w:rFonts w:hAnsi="宋体"/>
                <w:b/>
                <w:color w:val="auto"/>
                <w:kern w:val="2"/>
                <w:sz w:val="24"/>
                <w:szCs w:val="24"/>
                <w:highlight w:val="none"/>
              </w:rPr>
            </w:pPr>
          </w:p>
        </w:tc>
        <w:tc>
          <w:tcPr>
            <w:tcW w:w="1620" w:type="dxa"/>
            <w:noWrap w:val="0"/>
            <w:vAlign w:val="center"/>
          </w:tcPr>
          <w:p w14:paraId="6C83DB47">
            <w:pPr>
              <w:pStyle w:val="9"/>
              <w:snapToGrid w:val="0"/>
              <w:spacing w:before="50" w:beforeLines="0" w:after="50" w:afterLines="0" w:line="240" w:lineRule="auto"/>
              <w:rPr>
                <w:rFonts w:hAnsi="宋体"/>
                <w:b/>
                <w:color w:val="auto"/>
                <w:kern w:val="2"/>
                <w:sz w:val="24"/>
                <w:szCs w:val="24"/>
                <w:highlight w:val="none"/>
              </w:rPr>
            </w:pPr>
          </w:p>
        </w:tc>
      </w:tr>
    </w:tbl>
    <w:p w14:paraId="250A9FCC">
      <w:pPr>
        <w:spacing w:line="360" w:lineRule="auto"/>
        <w:rPr>
          <w:rFonts w:hint="eastAsia"/>
          <w:color w:val="auto"/>
          <w:sz w:val="24"/>
          <w:szCs w:val="24"/>
          <w:highlight w:val="none"/>
        </w:rPr>
      </w:pPr>
    </w:p>
    <w:p w14:paraId="4E12C6B1">
      <w:pPr>
        <w:pStyle w:val="9"/>
        <w:snapToGrid w:val="0"/>
        <w:spacing w:before="50" w:beforeLines="0" w:after="50" w:afterLines="0" w:line="240" w:lineRule="auto"/>
        <w:rPr>
          <w:rFonts w:hAnsi="宋体"/>
          <w:color w:val="auto"/>
          <w:spacing w:val="20"/>
          <w:sz w:val="24"/>
          <w:szCs w:val="24"/>
          <w:highlight w:val="none"/>
        </w:rPr>
      </w:pPr>
    </w:p>
    <w:p w14:paraId="6E56CFB6">
      <w:pPr>
        <w:pStyle w:val="9"/>
        <w:snapToGrid w:val="0"/>
        <w:spacing w:before="50" w:beforeLines="0" w:after="50" w:afterLines="0" w:line="240" w:lineRule="auto"/>
        <w:rPr>
          <w:rFonts w:hAnsi="宋体"/>
          <w:color w:val="auto"/>
          <w:spacing w:val="20"/>
          <w:sz w:val="24"/>
          <w:szCs w:val="24"/>
          <w:highlight w:val="none"/>
        </w:rPr>
      </w:pPr>
    </w:p>
    <w:p w14:paraId="2A8FF609">
      <w:pPr>
        <w:pStyle w:val="9"/>
        <w:snapToGrid w:val="0"/>
        <w:spacing w:before="50" w:beforeLines="0" w:after="50" w:afterLines="0" w:line="240" w:lineRule="auto"/>
        <w:rPr>
          <w:rFonts w:hAnsi="宋体"/>
          <w:color w:val="auto"/>
          <w:spacing w:val="20"/>
          <w:sz w:val="24"/>
          <w:szCs w:val="24"/>
          <w:highlight w:val="none"/>
        </w:rPr>
      </w:pPr>
      <w:r>
        <w:rPr>
          <w:rFonts w:hint="eastAsia" w:hAnsi="宋体"/>
          <w:color w:val="auto"/>
          <w:spacing w:val="20"/>
          <w:sz w:val="24"/>
          <w:szCs w:val="24"/>
          <w:highlight w:val="none"/>
        </w:rPr>
        <w:t xml:space="preserve">法定代表人签字（或盖章）：            投标人（盖章）：  </w:t>
      </w:r>
    </w:p>
    <w:p w14:paraId="412CB7DC">
      <w:pPr>
        <w:pStyle w:val="9"/>
        <w:snapToGrid w:val="0"/>
        <w:spacing w:before="50" w:beforeLines="0" w:after="50" w:afterLines="0" w:line="240" w:lineRule="auto"/>
        <w:rPr>
          <w:rFonts w:hAnsi="宋体"/>
          <w:color w:val="auto"/>
          <w:sz w:val="24"/>
          <w:szCs w:val="24"/>
          <w:highlight w:val="none"/>
        </w:rPr>
      </w:pPr>
    </w:p>
    <w:p w14:paraId="00A67C1D">
      <w:pPr>
        <w:pStyle w:val="9"/>
        <w:snapToGrid w:val="0"/>
        <w:spacing w:before="50" w:beforeLines="0" w:after="50" w:afterLines="0" w:line="240" w:lineRule="auto"/>
        <w:rPr>
          <w:rFonts w:hAnsi="宋体"/>
          <w:color w:val="auto"/>
          <w:sz w:val="24"/>
          <w:szCs w:val="24"/>
          <w:highlight w:val="none"/>
        </w:rPr>
      </w:pPr>
      <w:r>
        <w:rPr>
          <w:rFonts w:hint="eastAsia" w:hAnsi="宋体"/>
          <w:color w:val="auto"/>
          <w:sz w:val="24"/>
          <w:szCs w:val="24"/>
          <w:highlight w:val="none"/>
        </w:rPr>
        <w:t>日期：</w:t>
      </w:r>
    </w:p>
    <w:p w14:paraId="1CD9A8E6">
      <w:pPr>
        <w:pStyle w:val="9"/>
        <w:snapToGrid w:val="0"/>
        <w:spacing w:before="50" w:beforeLines="0" w:after="50" w:afterLines="0" w:line="240" w:lineRule="auto"/>
        <w:rPr>
          <w:rFonts w:hAnsi="宋体"/>
          <w:color w:val="auto"/>
          <w:sz w:val="24"/>
          <w:szCs w:val="24"/>
          <w:highlight w:val="none"/>
        </w:rPr>
      </w:pPr>
    </w:p>
    <w:p w14:paraId="1CB256DD">
      <w:pPr>
        <w:pStyle w:val="9"/>
        <w:snapToGrid w:val="0"/>
        <w:spacing w:before="50" w:beforeLines="0" w:after="50" w:afterLines="0" w:line="240" w:lineRule="auto"/>
        <w:rPr>
          <w:rFonts w:hAnsi="宋体"/>
          <w:color w:val="auto"/>
          <w:sz w:val="24"/>
          <w:szCs w:val="24"/>
          <w:highlight w:val="none"/>
        </w:rPr>
      </w:pPr>
    </w:p>
    <w:p w14:paraId="26E84A6D">
      <w:pPr>
        <w:pStyle w:val="9"/>
        <w:snapToGrid w:val="0"/>
        <w:spacing w:before="50" w:beforeLines="0" w:after="50" w:afterLines="0" w:line="240" w:lineRule="auto"/>
        <w:rPr>
          <w:rFonts w:hAnsi="宋体"/>
          <w:color w:val="auto"/>
          <w:sz w:val="24"/>
          <w:szCs w:val="24"/>
          <w:highlight w:val="none"/>
        </w:rPr>
      </w:pPr>
    </w:p>
    <w:p w14:paraId="4C4AA7B9">
      <w:pPr>
        <w:pStyle w:val="9"/>
        <w:snapToGrid w:val="0"/>
        <w:spacing w:before="50" w:beforeLines="0" w:after="50" w:afterLines="0" w:line="240" w:lineRule="auto"/>
        <w:rPr>
          <w:rFonts w:hAnsi="宋体"/>
          <w:color w:val="auto"/>
          <w:sz w:val="24"/>
          <w:szCs w:val="24"/>
          <w:highlight w:val="none"/>
        </w:rPr>
      </w:pPr>
    </w:p>
    <w:p w14:paraId="3D03898F">
      <w:pPr>
        <w:pStyle w:val="9"/>
        <w:snapToGrid w:val="0"/>
        <w:spacing w:before="50" w:beforeLines="0" w:after="50" w:afterLines="0" w:line="240" w:lineRule="auto"/>
        <w:rPr>
          <w:rFonts w:hAnsi="宋体"/>
          <w:color w:val="auto"/>
          <w:sz w:val="24"/>
          <w:szCs w:val="24"/>
          <w:highlight w:val="none"/>
        </w:rPr>
      </w:pPr>
    </w:p>
    <w:p w14:paraId="1C6C7B5E">
      <w:pPr>
        <w:pStyle w:val="9"/>
        <w:snapToGrid w:val="0"/>
        <w:spacing w:before="50" w:beforeLines="0" w:after="50" w:afterLines="0" w:line="240" w:lineRule="auto"/>
        <w:rPr>
          <w:rFonts w:hint="eastAsia" w:hAnsi="宋体"/>
          <w:color w:val="auto"/>
          <w:sz w:val="24"/>
          <w:szCs w:val="24"/>
          <w:highlight w:val="none"/>
        </w:rPr>
      </w:pPr>
    </w:p>
    <w:p w14:paraId="384D020B">
      <w:pPr>
        <w:pStyle w:val="9"/>
        <w:snapToGrid w:val="0"/>
        <w:spacing w:before="50" w:beforeLines="0" w:after="50" w:afterLines="0" w:line="240" w:lineRule="auto"/>
        <w:rPr>
          <w:rFonts w:hint="eastAsia" w:hAnsi="宋体"/>
          <w:color w:val="auto"/>
          <w:sz w:val="24"/>
          <w:szCs w:val="24"/>
          <w:highlight w:val="none"/>
        </w:rPr>
      </w:pPr>
    </w:p>
    <w:p w14:paraId="74D2474A">
      <w:pPr>
        <w:pStyle w:val="9"/>
        <w:snapToGrid w:val="0"/>
        <w:spacing w:before="50" w:beforeLines="0" w:after="50" w:afterLines="0" w:line="240" w:lineRule="auto"/>
        <w:rPr>
          <w:rFonts w:hint="eastAsia" w:hAnsi="宋体"/>
          <w:color w:val="auto"/>
          <w:sz w:val="24"/>
          <w:szCs w:val="24"/>
          <w:highlight w:val="none"/>
        </w:rPr>
      </w:pPr>
    </w:p>
    <w:p w14:paraId="3085DB26">
      <w:pPr>
        <w:pStyle w:val="9"/>
        <w:snapToGrid w:val="0"/>
        <w:spacing w:before="50" w:beforeLines="0" w:after="50" w:afterLines="0" w:line="240" w:lineRule="auto"/>
        <w:rPr>
          <w:rFonts w:hint="eastAsia" w:hAnsi="宋体"/>
          <w:color w:val="auto"/>
          <w:sz w:val="24"/>
          <w:szCs w:val="24"/>
          <w:highlight w:val="none"/>
        </w:rPr>
      </w:pPr>
    </w:p>
    <w:p w14:paraId="2A12D0F4">
      <w:pPr>
        <w:pStyle w:val="9"/>
        <w:snapToGrid w:val="0"/>
        <w:spacing w:before="50" w:beforeLines="0" w:after="50" w:afterLines="0" w:line="240" w:lineRule="auto"/>
        <w:rPr>
          <w:rFonts w:hint="eastAsia" w:hAnsi="宋体"/>
          <w:color w:val="auto"/>
          <w:sz w:val="24"/>
          <w:szCs w:val="24"/>
          <w:highlight w:val="none"/>
        </w:rPr>
      </w:pPr>
    </w:p>
    <w:p w14:paraId="44781AF5">
      <w:pPr>
        <w:pStyle w:val="9"/>
        <w:snapToGrid w:val="0"/>
        <w:spacing w:before="50" w:beforeLines="0" w:after="50" w:afterLines="0" w:line="240" w:lineRule="auto"/>
        <w:jc w:val="both"/>
        <w:rPr>
          <w:rFonts w:hint="eastAsia" w:hAnsi="宋体"/>
          <w:b/>
          <w:color w:val="auto"/>
          <w:sz w:val="24"/>
          <w:szCs w:val="24"/>
          <w:highlight w:val="none"/>
        </w:rPr>
      </w:pPr>
    </w:p>
    <w:p w14:paraId="4342A9C8">
      <w:pPr>
        <w:pStyle w:val="9"/>
        <w:snapToGrid w:val="0"/>
        <w:spacing w:before="50" w:beforeLines="0" w:after="50" w:afterLines="0" w:line="240" w:lineRule="auto"/>
        <w:rPr>
          <w:rFonts w:hint="eastAsia" w:hAnsi="宋体"/>
          <w:b/>
          <w:color w:val="auto"/>
          <w:sz w:val="24"/>
          <w:szCs w:val="24"/>
          <w:highlight w:val="none"/>
        </w:rPr>
      </w:pPr>
      <w:r>
        <w:rPr>
          <w:rFonts w:hint="eastAsia" w:hAnsi="宋体"/>
          <w:color w:val="auto"/>
          <w:sz w:val="24"/>
          <w:szCs w:val="24"/>
          <w:highlight w:val="none"/>
        </w:rPr>
        <w:br w:type="page"/>
      </w:r>
      <w:r>
        <w:rPr>
          <w:rFonts w:hint="eastAsia" w:hAnsi="宋体"/>
          <w:color w:val="auto"/>
          <w:sz w:val="24"/>
          <w:szCs w:val="24"/>
          <w:highlight w:val="none"/>
        </w:rPr>
        <w:t>1</w:t>
      </w:r>
      <w:r>
        <w:rPr>
          <w:rFonts w:hint="eastAsia" w:hAnsi="宋体"/>
          <w:color w:val="auto"/>
          <w:sz w:val="24"/>
          <w:szCs w:val="24"/>
          <w:highlight w:val="none"/>
          <w:lang w:val="en-US" w:eastAsia="zh-CN"/>
        </w:rPr>
        <w:t>5</w:t>
      </w:r>
      <w:r>
        <w:rPr>
          <w:rFonts w:hint="eastAsia" w:hAnsi="宋体"/>
          <w:color w:val="auto"/>
          <w:sz w:val="24"/>
          <w:szCs w:val="24"/>
          <w:highlight w:val="none"/>
        </w:rPr>
        <w:t xml:space="preserve">.报价明细表格式                 </w:t>
      </w:r>
    </w:p>
    <w:p w14:paraId="65658717">
      <w:pPr>
        <w:pStyle w:val="9"/>
        <w:snapToGrid w:val="0"/>
        <w:spacing w:before="50" w:beforeLines="0" w:after="50" w:afterLines="0" w:line="240" w:lineRule="auto"/>
        <w:ind w:firstLine="3855" w:firstLineChars="1600"/>
        <w:rPr>
          <w:rFonts w:hint="eastAsia" w:hAnsi="宋体"/>
          <w:b/>
          <w:color w:val="auto"/>
          <w:sz w:val="24"/>
          <w:szCs w:val="24"/>
          <w:highlight w:val="none"/>
        </w:rPr>
      </w:pPr>
      <w:r>
        <w:rPr>
          <w:rFonts w:hint="eastAsia" w:hAnsi="宋体"/>
          <w:b/>
          <w:color w:val="auto"/>
          <w:sz w:val="24"/>
          <w:szCs w:val="24"/>
          <w:highlight w:val="none"/>
        </w:rPr>
        <w:t>报价明细表</w:t>
      </w:r>
    </w:p>
    <w:p w14:paraId="5881AF05">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DDD7555">
      <w:pPr>
        <w:snapToGrid w:val="0"/>
        <w:spacing w:before="120" w:beforeLines="50" w:after="50" w:line="360" w:lineRule="auto"/>
        <w:rPr>
          <w:rFonts w:hint="eastAsia" w:ascii="宋体" w:hAnsi="宋体"/>
          <w:bCs/>
          <w:color w:val="auto"/>
          <w:sz w:val="24"/>
          <w:szCs w:val="24"/>
          <w:highlight w:val="none"/>
        </w:rPr>
      </w:pPr>
      <w:r>
        <w:rPr>
          <w:rFonts w:hint="eastAsia" w:ascii="宋体" w:hAnsi="宋体"/>
          <w:color w:val="auto"/>
          <w:sz w:val="24"/>
          <w:szCs w:val="24"/>
          <w:highlight w:val="none"/>
        </w:rPr>
        <w:t>项目编号：</w:t>
      </w:r>
    </w:p>
    <w:tbl>
      <w:tblPr>
        <w:tblStyle w:val="19"/>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38"/>
        <w:gridCol w:w="1701"/>
        <w:gridCol w:w="1276"/>
        <w:gridCol w:w="1169"/>
        <w:gridCol w:w="850"/>
        <w:gridCol w:w="992"/>
        <w:gridCol w:w="993"/>
        <w:gridCol w:w="935"/>
      </w:tblGrid>
      <w:tr w14:paraId="2223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noWrap w:val="0"/>
            <w:vAlign w:val="center"/>
          </w:tcPr>
          <w:p w14:paraId="7143AD79">
            <w:pPr>
              <w:jc w:val="center"/>
              <w:rPr>
                <w:b/>
                <w:color w:val="auto"/>
                <w:sz w:val="24"/>
                <w:szCs w:val="24"/>
                <w:highlight w:val="none"/>
              </w:rPr>
            </w:pPr>
            <w:r>
              <w:rPr>
                <w:rFonts w:hint="eastAsia"/>
                <w:b/>
                <w:color w:val="auto"/>
                <w:sz w:val="24"/>
                <w:szCs w:val="24"/>
                <w:highlight w:val="none"/>
              </w:rPr>
              <w:t>序号</w:t>
            </w:r>
          </w:p>
        </w:tc>
        <w:tc>
          <w:tcPr>
            <w:tcW w:w="1738" w:type="dxa"/>
            <w:noWrap w:val="0"/>
            <w:vAlign w:val="center"/>
          </w:tcPr>
          <w:p w14:paraId="79272864">
            <w:pPr>
              <w:jc w:val="center"/>
              <w:rPr>
                <w:b/>
                <w:color w:val="auto"/>
                <w:sz w:val="24"/>
                <w:szCs w:val="24"/>
                <w:highlight w:val="none"/>
              </w:rPr>
            </w:pPr>
            <w:r>
              <w:rPr>
                <w:rFonts w:hint="eastAsia"/>
                <w:b/>
                <w:color w:val="auto"/>
                <w:sz w:val="24"/>
                <w:szCs w:val="24"/>
                <w:highlight w:val="none"/>
              </w:rPr>
              <w:t>标的设备名称</w:t>
            </w:r>
          </w:p>
        </w:tc>
        <w:tc>
          <w:tcPr>
            <w:tcW w:w="1701" w:type="dxa"/>
            <w:noWrap w:val="0"/>
            <w:vAlign w:val="center"/>
          </w:tcPr>
          <w:p w14:paraId="795E1D96">
            <w:pPr>
              <w:jc w:val="center"/>
              <w:rPr>
                <w:b/>
                <w:color w:val="auto"/>
                <w:sz w:val="24"/>
                <w:szCs w:val="24"/>
                <w:highlight w:val="none"/>
              </w:rPr>
            </w:pPr>
            <w:r>
              <w:rPr>
                <w:rFonts w:hint="eastAsia"/>
                <w:b/>
                <w:color w:val="auto"/>
                <w:sz w:val="24"/>
                <w:szCs w:val="24"/>
                <w:highlight w:val="none"/>
              </w:rPr>
              <w:t>制造商名称</w:t>
            </w:r>
          </w:p>
        </w:tc>
        <w:tc>
          <w:tcPr>
            <w:tcW w:w="1276" w:type="dxa"/>
            <w:noWrap w:val="0"/>
            <w:vAlign w:val="center"/>
          </w:tcPr>
          <w:p w14:paraId="1BA7EFD3">
            <w:pPr>
              <w:jc w:val="center"/>
              <w:rPr>
                <w:rFonts w:hint="eastAsia"/>
                <w:b/>
                <w:color w:val="auto"/>
                <w:sz w:val="24"/>
                <w:szCs w:val="24"/>
                <w:highlight w:val="none"/>
              </w:rPr>
            </w:pPr>
            <w:r>
              <w:rPr>
                <w:rFonts w:hint="eastAsia"/>
                <w:b/>
                <w:color w:val="auto"/>
                <w:sz w:val="24"/>
                <w:szCs w:val="24"/>
                <w:highlight w:val="none"/>
              </w:rPr>
              <w:t>是否是小微企业</w:t>
            </w:r>
          </w:p>
        </w:tc>
        <w:tc>
          <w:tcPr>
            <w:tcW w:w="1169" w:type="dxa"/>
            <w:noWrap w:val="0"/>
            <w:vAlign w:val="center"/>
          </w:tcPr>
          <w:p w14:paraId="0C72F29A">
            <w:pPr>
              <w:jc w:val="center"/>
              <w:rPr>
                <w:b/>
                <w:color w:val="auto"/>
                <w:sz w:val="24"/>
                <w:szCs w:val="24"/>
                <w:highlight w:val="none"/>
              </w:rPr>
            </w:pPr>
            <w:r>
              <w:rPr>
                <w:rFonts w:hint="eastAsia"/>
                <w:b/>
                <w:color w:val="auto"/>
                <w:sz w:val="24"/>
                <w:szCs w:val="24"/>
                <w:highlight w:val="none"/>
              </w:rPr>
              <w:t>品牌</w:t>
            </w:r>
          </w:p>
          <w:p w14:paraId="53E51FDE">
            <w:pPr>
              <w:jc w:val="center"/>
              <w:rPr>
                <w:b/>
                <w:color w:val="auto"/>
                <w:sz w:val="24"/>
                <w:szCs w:val="24"/>
                <w:highlight w:val="none"/>
              </w:rPr>
            </w:pPr>
            <w:r>
              <w:rPr>
                <w:rFonts w:hint="eastAsia"/>
                <w:b/>
                <w:color w:val="auto"/>
                <w:sz w:val="24"/>
                <w:szCs w:val="24"/>
                <w:highlight w:val="none"/>
              </w:rPr>
              <w:t>型号</w:t>
            </w:r>
          </w:p>
        </w:tc>
        <w:tc>
          <w:tcPr>
            <w:tcW w:w="850" w:type="dxa"/>
            <w:noWrap w:val="0"/>
            <w:vAlign w:val="center"/>
          </w:tcPr>
          <w:p w14:paraId="0BE67CEF">
            <w:pPr>
              <w:jc w:val="center"/>
              <w:rPr>
                <w:b/>
                <w:color w:val="auto"/>
                <w:sz w:val="24"/>
                <w:szCs w:val="24"/>
                <w:highlight w:val="none"/>
              </w:rPr>
            </w:pPr>
            <w:r>
              <w:rPr>
                <w:rFonts w:hint="eastAsia"/>
                <w:b/>
                <w:color w:val="auto"/>
                <w:sz w:val="24"/>
                <w:szCs w:val="24"/>
                <w:highlight w:val="none"/>
              </w:rPr>
              <w:t>数量</w:t>
            </w:r>
          </w:p>
        </w:tc>
        <w:tc>
          <w:tcPr>
            <w:tcW w:w="992" w:type="dxa"/>
            <w:noWrap w:val="0"/>
            <w:vAlign w:val="center"/>
          </w:tcPr>
          <w:p w14:paraId="07FD0635">
            <w:pPr>
              <w:jc w:val="center"/>
              <w:rPr>
                <w:b/>
                <w:color w:val="auto"/>
                <w:sz w:val="24"/>
                <w:szCs w:val="24"/>
                <w:highlight w:val="none"/>
              </w:rPr>
            </w:pPr>
            <w:r>
              <w:rPr>
                <w:rFonts w:hint="eastAsia"/>
                <w:b/>
                <w:color w:val="auto"/>
                <w:sz w:val="24"/>
                <w:szCs w:val="24"/>
                <w:highlight w:val="none"/>
              </w:rPr>
              <w:t>单位</w:t>
            </w:r>
          </w:p>
        </w:tc>
        <w:tc>
          <w:tcPr>
            <w:tcW w:w="993" w:type="dxa"/>
            <w:noWrap w:val="0"/>
            <w:vAlign w:val="center"/>
          </w:tcPr>
          <w:p w14:paraId="57C41C0D">
            <w:pPr>
              <w:jc w:val="center"/>
              <w:rPr>
                <w:b/>
                <w:color w:val="auto"/>
                <w:sz w:val="24"/>
                <w:szCs w:val="24"/>
                <w:highlight w:val="none"/>
              </w:rPr>
            </w:pPr>
            <w:r>
              <w:rPr>
                <w:rFonts w:hint="eastAsia"/>
                <w:b/>
                <w:color w:val="auto"/>
                <w:sz w:val="24"/>
                <w:szCs w:val="24"/>
                <w:highlight w:val="none"/>
              </w:rPr>
              <w:t>单价</w:t>
            </w:r>
          </w:p>
        </w:tc>
        <w:tc>
          <w:tcPr>
            <w:tcW w:w="935" w:type="dxa"/>
            <w:noWrap w:val="0"/>
            <w:vAlign w:val="center"/>
          </w:tcPr>
          <w:p w14:paraId="7CA2C325">
            <w:pPr>
              <w:jc w:val="center"/>
              <w:rPr>
                <w:b/>
                <w:color w:val="auto"/>
                <w:sz w:val="24"/>
                <w:szCs w:val="24"/>
                <w:highlight w:val="none"/>
              </w:rPr>
            </w:pPr>
            <w:r>
              <w:rPr>
                <w:rFonts w:hint="eastAsia"/>
                <w:b/>
                <w:color w:val="auto"/>
                <w:sz w:val="24"/>
                <w:szCs w:val="24"/>
                <w:highlight w:val="none"/>
              </w:rPr>
              <w:t>总价</w:t>
            </w:r>
          </w:p>
        </w:tc>
      </w:tr>
      <w:tr w14:paraId="7598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356010C0">
            <w:pPr>
              <w:spacing w:line="480" w:lineRule="auto"/>
              <w:jc w:val="center"/>
              <w:rPr>
                <w:rFonts w:hint="eastAsia" w:ascii="宋体" w:hAnsi="宋体"/>
                <w:b/>
                <w:color w:val="auto"/>
                <w:sz w:val="24"/>
                <w:szCs w:val="24"/>
                <w:highlight w:val="none"/>
              </w:rPr>
            </w:pPr>
          </w:p>
        </w:tc>
        <w:tc>
          <w:tcPr>
            <w:tcW w:w="1738" w:type="dxa"/>
            <w:noWrap w:val="0"/>
            <w:vAlign w:val="top"/>
          </w:tcPr>
          <w:p w14:paraId="7F13FA85">
            <w:pPr>
              <w:spacing w:line="480" w:lineRule="auto"/>
              <w:jc w:val="center"/>
              <w:rPr>
                <w:rFonts w:hint="eastAsia" w:ascii="宋体" w:hAnsi="宋体"/>
                <w:color w:val="auto"/>
                <w:sz w:val="24"/>
                <w:szCs w:val="24"/>
                <w:highlight w:val="none"/>
              </w:rPr>
            </w:pPr>
          </w:p>
        </w:tc>
        <w:tc>
          <w:tcPr>
            <w:tcW w:w="1701" w:type="dxa"/>
            <w:noWrap w:val="0"/>
            <w:vAlign w:val="center"/>
          </w:tcPr>
          <w:p w14:paraId="2413AEDE">
            <w:pPr>
              <w:spacing w:line="480" w:lineRule="auto"/>
              <w:jc w:val="center"/>
              <w:rPr>
                <w:rFonts w:hint="eastAsia" w:ascii="宋体" w:hAnsi="宋体"/>
                <w:b/>
                <w:color w:val="auto"/>
                <w:sz w:val="24"/>
                <w:szCs w:val="24"/>
                <w:highlight w:val="none"/>
              </w:rPr>
            </w:pPr>
          </w:p>
        </w:tc>
        <w:tc>
          <w:tcPr>
            <w:tcW w:w="1276" w:type="dxa"/>
            <w:noWrap w:val="0"/>
            <w:vAlign w:val="center"/>
          </w:tcPr>
          <w:p w14:paraId="7DBAF28A">
            <w:pPr>
              <w:spacing w:line="480" w:lineRule="auto"/>
              <w:jc w:val="center"/>
              <w:rPr>
                <w:rFonts w:hint="eastAsia" w:ascii="宋体" w:hAnsi="宋体"/>
                <w:b/>
                <w:color w:val="auto"/>
                <w:sz w:val="24"/>
                <w:szCs w:val="24"/>
                <w:highlight w:val="none"/>
              </w:rPr>
            </w:pPr>
          </w:p>
        </w:tc>
        <w:tc>
          <w:tcPr>
            <w:tcW w:w="1169" w:type="dxa"/>
            <w:noWrap w:val="0"/>
            <w:vAlign w:val="center"/>
          </w:tcPr>
          <w:p w14:paraId="091D1A0C">
            <w:pPr>
              <w:spacing w:line="480" w:lineRule="auto"/>
              <w:jc w:val="center"/>
              <w:rPr>
                <w:rFonts w:hint="eastAsia" w:ascii="宋体" w:hAnsi="宋体"/>
                <w:b/>
                <w:color w:val="auto"/>
                <w:sz w:val="24"/>
                <w:szCs w:val="24"/>
                <w:highlight w:val="none"/>
              </w:rPr>
            </w:pPr>
          </w:p>
        </w:tc>
        <w:tc>
          <w:tcPr>
            <w:tcW w:w="850" w:type="dxa"/>
            <w:noWrap w:val="0"/>
            <w:vAlign w:val="center"/>
          </w:tcPr>
          <w:p w14:paraId="74EC4796">
            <w:pPr>
              <w:spacing w:line="480" w:lineRule="auto"/>
              <w:jc w:val="center"/>
              <w:rPr>
                <w:rFonts w:hint="eastAsia" w:ascii="宋体" w:hAnsi="宋体"/>
                <w:b/>
                <w:color w:val="auto"/>
                <w:sz w:val="24"/>
                <w:szCs w:val="24"/>
                <w:highlight w:val="none"/>
              </w:rPr>
            </w:pPr>
          </w:p>
        </w:tc>
        <w:tc>
          <w:tcPr>
            <w:tcW w:w="992" w:type="dxa"/>
            <w:noWrap w:val="0"/>
            <w:vAlign w:val="center"/>
          </w:tcPr>
          <w:p w14:paraId="55D4E546">
            <w:pPr>
              <w:spacing w:line="480" w:lineRule="auto"/>
              <w:jc w:val="center"/>
              <w:rPr>
                <w:rFonts w:hint="eastAsia" w:ascii="宋体" w:hAnsi="宋体"/>
                <w:b/>
                <w:color w:val="auto"/>
                <w:sz w:val="24"/>
                <w:szCs w:val="24"/>
                <w:highlight w:val="none"/>
              </w:rPr>
            </w:pPr>
          </w:p>
        </w:tc>
        <w:tc>
          <w:tcPr>
            <w:tcW w:w="993" w:type="dxa"/>
            <w:noWrap w:val="0"/>
            <w:vAlign w:val="center"/>
          </w:tcPr>
          <w:p w14:paraId="0F3B8574">
            <w:pPr>
              <w:spacing w:line="480" w:lineRule="auto"/>
              <w:jc w:val="center"/>
              <w:rPr>
                <w:rFonts w:hint="eastAsia" w:ascii="宋体" w:hAnsi="宋体"/>
                <w:b/>
                <w:color w:val="auto"/>
                <w:sz w:val="24"/>
                <w:szCs w:val="24"/>
                <w:highlight w:val="none"/>
              </w:rPr>
            </w:pPr>
          </w:p>
        </w:tc>
        <w:tc>
          <w:tcPr>
            <w:tcW w:w="935" w:type="dxa"/>
            <w:noWrap w:val="0"/>
            <w:vAlign w:val="center"/>
          </w:tcPr>
          <w:p w14:paraId="295EB914">
            <w:pPr>
              <w:spacing w:line="480" w:lineRule="auto"/>
              <w:jc w:val="center"/>
              <w:rPr>
                <w:rFonts w:hint="eastAsia" w:ascii="宋体" w:hAnsi="宋体"/>
                <w:b/>
                <w:color w:val="auto"/>
                <w:sz w:val="24"/>
                <w:szCs w:val="24"/>
                <w:highlight w:val="none"/>
              </w:rPr>
            </w:pPr>
          </w:p>
        </w:tc>
      </w:tr>
      <w:tr w14:paraId="5DBF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6FB479E4">
            <w:pPr>
              <w:spacing w:line="480" w:lineRule="auto"/>
              <w:jc w:val="center"/>
              <w:rPr>
                <w:rFonts w:hint="eastAsia" w:ascii="宋体" w:hAnsi="宋体"/>
                <w:b/>
                <w:color w:val="auto"/>
                <w:sz w:val="24"/>
                <w:szCs w:val="24"/>
                <w:highlight w:val="none"/>
              </w:rPr>
            </w:pPr>
          </w:p>
        </w:tc>
        <w:tc>
          <w:tcPr>
            <w:tcW w:w="1738" w:type="dxa"/>
            <w:noWrap w:val="0"/>
            <w:vAlign w:val="top"/>
          </w:tcPr>
          <w:p w14:paraId="7DAB4C23">
            <w:pPr>
              <w:spacing w:line="480" w:lineRule="auto"/>
              <w:jc w:val="center"/>
              <w:rPr>
                <w:rFonts w:hint="eastAsia" w:ascii="宋体" w:hAnsi="宋体"/>
                <w:color w:val="auto"/>
                <w:sz w:val="24"/>
                <w:szCs w:val="24"/>
                <w:highlight w:val="none"/>
              </w:rPr>
            </w:pPr>
          </w:p>
        </w:tc>
        <w:tc>
          <w:tcPr>
            <w:tcW w:w="1701" w:type="dxa"/>
            <w:noWrap w:val="0"/>
            <w:vAlign w:val="center"/>
          </w:tcPr>
          <w:p w14:paraId="6804FC84">
            <w:pPr>
              <w:spacing w:line="480" w:lineRule="auto"/>
              <w:jc w:val="center"/>
              <w:rPr>
                <w:rFonts w:hint="eastAsia" w:ascii="宋体" w:hAnsi="宋体"/>
                <w:b/>
                <w:color w:val="auto"/>
                <w:sz w:val="24"/>
                <w:szCs w:val="24"/>
                <w:highlight w:val="none"/>
              </w:rPr>
            </w:pPr>
          </w:p>
        </w:tc>
        <w:tc>
          <w:tcPr>
            <w:tcW w:w="1276" w:type="dxa"/>
            <w:noWrap w:val="0"/>
            <w:vAlign w:val="center"/>
          </w:tcPr>
          <w:p w14:paraId="68634A95">
            <w:pPr>
              <w:spacing w:line="480" w:lineRule="auto"/>
              <w:jc w:val="center"/>
              <w:rPr>
                <w:rFonts w:hint="eastAsia" w:ascii="宋体" w:hAnsi="宋体"/>
                <w:b/>
                <w:color w:val="auto"/>
                <w:sz w:val="24"/>
                <w:szCs w:val="24"/>
                <w:highlight w:val="none"/>
              </w:rPr>
            </w:pPr>
          </w:p>
        </w:tc>
        <w:tc>
          <w:tcPr>
            <w:tcW w:w="1169" w:type="dxa"/>
            <w:noWrap w:val="0"/>
            <w:vAlign w:val="center"/>
          </w:tcPr>
          <w:p w14:paraId="01995754">
            <w:pPr>
              <w:spacing w:line="480" w:lineRule="auto"/>
              <w:jc w:val="center"/>
              <w:rPr>
                <w:rFonts w:hint="eastAsia" w:ascii="宋体" w:hAnsi="宋体"/>
                <w:b/>
                <w:color w:val="auto"/>
                <w:sz w:val="24"/>
                <w:szCs w:val="24"/>
                <w:highlight w:val="none"/>
              </w:rPr>
            </w:pPr>
          </w:p>
        </w:tc>
        <w:tc>
          <w:tcPr>
            <w:tcW w:w="850" w:type="dxa"/>
            <w:noWrap w:val="0"/>
            <w:vAlign w:val="top"/>
          </w:tcPr>
          <w:p w14:paraId="0DBED680">
            <w:pPr>
              <w:spacing w:line="480" w:lineRule="auto"/>
              <w:jc w:val="center"/>
              <w:rPr>
                <w:rFonts w:hint="eastAsia" w:ascii="宋体" w:hAnsi="宋体"/>
                <w:color w:val="auto"/>
                <w:sz w:val="24"/>
                <w:szCs w:val="24"/>
                <w:highlight w:val="none"/>
              </w:rPr>
            </w:pPr>
          </w:p>
        </w:tc>
        <w:tc>
          <w:tcPr>
            <w:tcW w:w="992" w:type="dxa"/>
            <w:noWrap w:val="0"/>
            <w:vAlign w:val="center"/>
          </w:tcPr>
          <w:p w14:paraId="090A4BBF">
            <w:pPr>
              <w:spacing w:line="480" w:lineRule="auto"/>
              <w:jc w:val="center"/>
              <w:rPr>
                <w:rFonts w:hint="eastAsia" w:ascii="宋体" w:hAnsi="宋体"/>
                <w:b/>
                <w:color w:val="auto"/>
                <w:sz w:val="24"/>
                <w:szCs w:val="24"/>
                <w:highlight w:val="none"/>
              </w:rPr>
            </w:pPr>
          </w:p>
        </w:tc>
        <w:tc>
          <w:tcPr>
            <w:tcW w:w="993" w:type="dxa"/>
            <w:noWrap w:val="0"/>
            <w:vAlign w:val="center"/>
          </w:tcPr>
          <w:p w14:paraId="0BAD7999">
            <w:pPr>
              <w:spacing w:line="480" w:lineRule="auto"/>
              <w:jc w:val="center"/>
              <w:rPr>
                <w:rFonts w:hint="eastAsia" w:ascii="宋体" w:hAnsi="宋体"/>
                <w:b/>
                <w:color w:val="auto"/>
                <w:sz w:val="24"/>
                <w:szCs w:val="24"/>
                <w:highlight w:val="none"/>
              </w:rPr>
            </w:pPr>
          </w:p>
        </w:tc>
        <w:tc>
          <w:tcPr>
            <w:tcW w:w="935" w:type="dxa"/>
            <w:noWrap w:val="0"/>
            <w:vAlign w:val="center"/>
          </w:tcPr>
          <w:p w14:paraId="598839E9">
            <w:pPr>
              <w:spacing w:line="480" w:lineRule="auto"/>
              <w:jc w:val="center"/>
              <w:rPr>
                <w:rFonts w:hint="eastAsia" w:ascii="宋体" w:hAnsi="宋体"/>
                <w:b/>
                <w:color w:val="auto"/>
                <w:sz w:val="24"/>
                <w:szCs w:val="24"/>
                <w:highlight w:val="none"/>
              </w:rPr>
            </w:pPr>
          </w:p>
        </w:tc>
      </w:tr>
      <w:tr w14:paraId="0F61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6DBA4DCD">
            <w:pPr>
              <w:spacing w:line="480" w:lineRule="auto"/>
              <w:jc w:val="center"/>
              <w:rPr>
                <w:rFonts w:hint="eastAsia" w:ascii="宋体" w:hAnsi="宋体"/>
                <w:b/>
                <w:color w:val="auto"/>
                <w:sz w:val="24"/>
                <w:szCs w:val="24"/>
                <w:highlight w:val="none"/>
              </w:rPr>
            </w:pPr>
          </w:p>
        </w:tc>
        <w:tc>
          <w:tcPr>
            <w:tcW w:w="1738" w:type="dxa"/>
            <w:noWrap w:val="0"/>
            <w:vAlign w:val="top"/>
          </w:tcPr>
          <w:p w14:paraId="175EB3FA">
            <w:pPr>
              <w:spacing w:line="480" w:lineRule="auto"/>
              <w:jc w:val="center"/>
              <w:rPr>
                <w:rFonts w:hint="eastAsia" w:ascii="宋体" w:hAnsi="宋体"/>
                <w:color w:val="auto"/>
                <w:sz w:val="24"/>
                <w:szCs w:val="24"/>
                <w:highlight w:val="none"/>
              </w:rPr>
            </w:pPr>
          </w:p>
        </w:tc>
        <w:tc>
          <w:tcPr>
            <w:tcW w:w="1701" w:type="dxa"/>
            <w:noWrap w:val="0"/>
            <w:vAlign w:val="center"/>
          </w:tcPr>
          <w:p w14:paraId="744E1C69">
            <w:pPr>
              <w:spacing w:line="480" w:lineRule="auto"/>
              <w:jc w:val="center"/>
              <w:rPr>
                <w:rFonts w:hint="eastAsia" w:ascii="宋体" w:hAnsi="宋体"/>
                <w:b/>
                <w:color w:val="auto"/>
                <w:sz w:val="24"/>
                <w:szCs w:val="24"/>
                <w:highlight w:val="none"/>
              </w:rPr>
            </w:pPr>
          </w:p>
        </w:tc>
        <w:tc>
          <w:tcPr>
            <w:tcW w:w="1276" w:type="dxa"/>
            <w:noWrap w:val="0"/>
            <w:vAlign w:val="center"/>
          </w:tcPr>
          <w:p w14:paraId="026E3AF5">
            <w:pPr>
              <w:spacing w:line="480" w:lineRule="auto"/>
              <w:jc w:val="center"/>
              <w:rPr>
                <w:rFonts w:hint="eastAsia" w:ascii="宋体" w:hAnsi="宋体"/>
                <w:b/>
                <w:color w:val="auto"/>
                <w:sz w:val="24"/>
                <w:szCs w:val="24"/>
                <w:highlight w:val="none"/>
              </w:rPr>
            </w:pPr>
          </w:p>
        </w:tc>
        <w:tc>
          <w:tcPr>
            <w:tcW w:w="1169" w:type="dxa"/>
            <w:noWrap w:val="0"/>
            <w:vAlign w:val="center"/>
          </w:tcPr>
          <w:p w14:paraId="4966233C">
            <w:pPr>
              <w:spacing w:line="480" w:lineRule="auto"/>
              <w:jc w:val="center"/>
              <w:rPr>
                <w:rFonts w:hint="eastAsia" w:ascii="宋体" w:hAnsi="宋体"/>
                <w:b/>
                <w:color w:val="auto"/>
                <w:sz w:val="24"/>
                <w:szCs w:val="24"/>
                <w:highlight w:val="none"/>
              </w:rPr>
            </w:pPr>
          </w:p>
        </w:tc>
        <w:tc>
          <w:tcPr>
            <w:tcW w:w="850" w:type="dxa"/>
            <w:noWrap w:val="0"/>
            <w:vAlign w:val="top"/>
          </w:tcPr>
          <w:p w14:paraId="70F378A5">
            <w:pPr>
              <w:spacing w:line="480" w:lineRule="auto"/>
              <w:jc w:val="center"/>
              <w:rPr>
                <w:rFonts w:hint="eastAsia" w:ascii="宋体" w:hAnsi="宋体"/>
                <w:color w:val="auto"/>
                <w:sz w:val="24"/>
                <w:szCs w:val="24"/>
                <w:highlight w:val="none"/>
              </w:rPr>
            </w:pPr>
          </w:p>
        </w:tc>
        <w:tc>
          <w:tcPr>
            <w:tcW w:w="992" w:type="dxa"/>
            <w:noWrap w:val="0"/>
            <w:vAlign w:val="center"/>
          </w:tcPr>
          <w:p w14:paraId="27B875D3">
            <w:pPr>
              <w:spacing w:line="480" w:lineRule="auto"/>
              <w:jc w:val="center"/>
              <w:rPr>
                <w:rFonts w:hint="eastAsia" w:ascii="宋体" w:hAnsi="宋体"/>
                <w:b/>
                <w:color w:val="auto"/>
                <w:sz w:val="24"/>
                <w:szCs w:val="24"/>
                <w:highlight w:val="none"/>
              </w:rPr>
            </w:pPr>
          </w:p>
        </w:tc>
        <w:tc>
          <w:tcPr>
            <w:tcW w:w="993" w:type="dxa"/>
            <w:noWrap w:val="0"/>
            <w:vAlign w:val="center"/>
          </w:tcPr>
          <w:p w14:paraId="4816F92E">
            <w:pPr>
              <w:spacing w:line="480" w:lineRule="auto"/>
              <w:jc w:val="center"/>
              <w:rPr>
                <w:rFonts w:hint="eastAsia" w:ascii="宋体" w:hAnsi="宋体"/>
                <w:b/>
                <w:color w:val="auto"/>
                <w:sz w:val="24"/>
                <w:szCs w:val="24"/>
                <w:highlight w:val="none"/>
              </w:rPr>
            </w:pPr>
          </w:p>
        </w:tc>
        <w:tc>
          <w:tcPr>
            <w:tcW w:w="935" w:type="dxa"/>
            <w:noWrap w:val="0"/>
            <w:vAlign w:val="center"/>
          </w:tcPr>
          <w:p w14:paraId="5A250AB6">
            <w:pPr>
              <w:spacing w:line="480" w:lineRule="auto"/>
              <w:jc w:val="center"/>
              <w:rPr>
                <w:rFonts w:hint="eastAsia" w:ascii="宋体" w:hAnsi="宋体"/>
                <w:b/>
                <w:color w:val="auto"/>
                <w:sz w:val="24"/>
                <w:szCs w:val="24"/>
                <w:highlight w:val="none"/>
              </w:rPr>
            </w:pPr>
          </w:p>
        </w:tc>
      </w:tr>
      <w:tr w14:paraId="5A5B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633D3B0B">
            <w:pPr>
              <w:spacing w:line="480" w:lineRule="auto"/>
              <w:jc w:val="center"/>
              <w:rPr>
                <w:rFonts w:hint="eastAsia" w:ascii="宋体" w:hAnsi="宋体"/>
                <w:b/>
                <w:color w:val="auto"/>
                <w:sz w:val="24"/>
                <w:szCs w:val="24"/>
                <w:highlight w:val="none"/>
              </w:rPr>
            </w:pPr>
          </w:p>
        </w:tc>
        <w:tc>
          <w:tcPr>
            <w:tcW w:w="1738" w:type="dxa"/>
            <w:noWrap w:val="0"/>
            <w:vAlign w:val="top"/>
          </w:tcPr>
          <w:p w14:paraId="3DE46B3A">
            <w:pPr>
              <w:spacing w:line="480" w:lineRule="auto"/>
              <w:jc w:val="center"/>
              <w:rPr>
                <w:rFonts w:hint="eastAsia" w:ascii="宋体" w:hAnsi="宋体"/>
                <w:color w:val="auto"/>
                <w:sz w:val="24"/>
                <w:szCs w:val="24"/>
                <w:highlight w:val="none"/>
              </w:rPr>
            </w:pPr>
          </w:p>
        </w:tc>
        <w:tc>
          <w:tcPr>
            <w:tcW w:w="1701" w:type="dxa"/>
            <w:noWrap w:val="0"/>
            <w:vAlign w:val="center"/>
          </w:tcPr>
          <w:p w14:paraId="072BDD57">
            <w:pPr>
              <w:spacing w:line="480" w:lineRule="auto"/>
              <w:jc w:val="center"/>
              <w:rPr>
                <w:rFonts w:hint="eastAsia" w:ascii="宋体" w:hAnsi="宋体"/>
                <w:b/>
                <w:color w:val="auto"/>
                <w:sz w:val="24"/>
                <w:szCs w:val="24"/>
                <w:highlight w:val="none"/>
              </w:rPr>
            </w:pPr>
          </w:p>
        </w:tc>
        <w:tc>
          <w:tcPr>
            <w:tcW w:w="1276" w:type="dxa"/>
            <w:noWrap w:val="0"/>
            <w:vAlign w:val="center"/>
          </w:tcPr>
          <w:p w14:paraId="0113576A">
            <w:pPr>
              <w:spacing w:line="480" w:lineRule="auto"/>
              <w:jc w:val="center"/>
              <w:rPr>
                <w:rFonts w:hint="eastAsia" w:ascii="宋体" w:hAnsi="宋体"/>
                <w:b/>
                <w:color w:val="auto"/>
                <w:sz w:val="24"/>
                <w:szCs w:val="24"/>
                <w:highlight w:val="none"/>
              </w:rPr>
            </w:pPr>
          </w:p>
        </w:tc>
        <w:tc>
          <w:tcPr>
            <w:tcW w:w="1169" w:type="dxa"/>
            <w:noWrap w:val="0"/>
            <w:vAlign w:val="center"/>
          </w:tcPr>
          <w:p w14:paraId="7F1CDD23">
            <w:pPr>
              <w:spacing w:line="480" w:lineRule="auto"/>
              <w:jc w:val="center"/>
              <w:rPr>
                <w:rFonts w:hint="eastAsia" w:ascii="宋体" w:hAnsi="宋体"/>
                <w:b/>
                <w:color w:val="auto"/>
                <w:sz w:val="24"/>
                <w:szCs w:val="24"/>
                <w:highlight w:val="none"/>
              </w:rPr>
            </w:pPr>
          </w:p>
        </w:tc>
        <w:tc>
          <w:tcPr>
            <w:tcW w:w="850" w:type="dxa"/>
            <w:noWrap w:val="0"/>
            <w:vAlign w:val="top"/>
          </w:tcPr>
          <w:p w14:paraId="164BCB01">
            <w:pPr>
              <w:spacing w:line="480" w:lineRule="auto"/>
              <w:jc w:val="center"/>
              <w:rPr>
                <w:rFonts w:hint="eastAsia" w:ascii="宋体" w:hAnsi="宋体"/>
                <w:color w:val="auto"/>
                <w:sz w:val="24"/>
                <w:szCs w:val="24"/>
                <w:highlight w:val="none"/>
              </w:rPr>
            </w:pPr>
          </w:p>
        </w:tc>
        <w:tc>
          <w:tcPr>
            <w:tcW w:w="992" w:type="dxa"/>
            <w:noWrap w:val="0"/>
            <w:vAlign w:val="center"/>
          </w:tcPr>
          <w:p w14:paraId="527CF7FA">
            <w:pPr>
              <w:spacing w:line="480" w:lineRule="auto"/>
              <w:jc w:val="center"/>
              <w:rPr>
                <w:rFonts w:hint="eastAsia" w:ascii="宋体" w:hAnsi="宋体"/>
                <w:b/>
                <w:color w:val="auto"/>
                <w:sz w:val="24"/>
                <w:szCs w:val="24"/>
                <w:highlight w:val="none"/>
              </w:rPr>
            </w:pPr>
          </w:p>
        </w:tc>
        <w:tc>
          <w:tcPr>
            <w:tcW w:w="993" w:type="dxa"/>
            <w:noWrap w:val="0"/>
            <w:vAlign w:val="center"/>
          </w:tcPr>
          <w:p w14:paraId="4EC6F784">
            <w:pPr>
              <w:spacing w:line="480" w:lineRule="auto"/>
              <w:jc w:val="center"/>
              <w:rPr>
                <w:rFonts w:hint="eastAsia" w:ascii="宋体" w:hAnsi="宋体"/>
                <w:b/>
                <w:color w:val="auto"/>
                <w:sz w:val="24"/>
                <w:szCs w:val="24"/>
                <w:highlight w:val="none"/>
              </w:rPr>
            </w:pPr>
          </w:p>
        </w:tc>
        <w:tc>
          <w:tcPr>
            <w:tcW w:w="935" w:type="dxa"/>
            <w:noWrap w:val="0"/>
            <w:vAlign w:val="center"/>
          </w:tcPr>
          <w:p w14:paraId="470E5BB4">
            <w:pPr>
              <w:spacing w:line="480" w:lineRule="auto"/>
              <w:jc w:val="center"/>
              <w:rPr>
                <w:rFonts w:hint="eastAsia" w:ascii="宋体" w:hAnsi="宋体"/>
                <w:b/>
                <w:color w:val="auto"/>
                <w:sz w:val="24"/>
                <w:szCs w:val="24"/>
                <w:highlight w:val="none"/>
              </w:rPr>
            </w:pPr>
          </w:p>
        </w:tc>
      </w:tr>
      <w:tr w14:paraId="2CCE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246D2730">
            <w:pPr>
              <w:spacing w:line="480" w:lineRule="auto"/>
              <w:jc w:val="center"/>
              <w:rPr>
                <w:rFonts w:hint="eastAsia" w:ascii="宋体" w:hAnsi="宋体"/>
                <w:b/>
                <w:color w:val="auto"/>
                <w:sz w:val="24"/>
                <w:szCs w:val="24"/>
                <w:highlight w:val="none"/>
              </w:rPr>
            </w:pPr>
          </w:p>
        </w:tc>
        <w:tc>
          <w:tcPr>
            <w:tcW w:w="1738" w:type="dxa"/>
            <w:noWrap w:val="0"/>
            <w:vAlign w:val="top"/>
          </w:tcPr>
          <w:p w14:paraId="392CBBD1">
            <w:pPr>
              <w:spacing w:line="480" w:lineRule="auto"/>
              <w:jc w:val="center"/>
              <w:rPr>
                <w:rFonts w:hint="eastAsia" w:ascii="宋体" w:hAnsi="宋体"/>
                <w:color w:val="auto"/>
                <w:sz w:val="24"/>
                <w:szCs w:val="24"/>
                <w:highlight w:val="none"/>
              </w:rPr>
            </w:pPr>
          </w:p>
        </w:tc>
        <w:tc>
          <w:tcPr>
            <w:tcW w:w="1701" w:type="dxa"/>
            <w:noWrap w:val="0"/>
            <w:vAlign w:val="center"/>
          </w:tcPr>
          <w:p w14:paraId="1BF581D2">
            <w:pPr>
              <w:spacing w:line="480" w:lineRule="auto"/>
              <w:jc w:val="center"/>
              <w:rPr>
                <w:rFonts w:hint="eastAsia" w:ascii="宋体" w:hAnsi="宋体"/>
                <w:b/>
                <w:color w:val="auto"/>
                <w:sz w:val="24"/>
                <w:szCs w:val="24"/>
                <w:highlight w:val="none"/>
              </w:rPr>
            </w:pPr>
          </w:p>
        </w:tc>
        <w:tc>
          <w:tcPr>
            <w:tcW w:w="1276" w:type="dxa"/>
            <w:noWrap w:val="0"/>
            <w:vAlign w:val="center"/>
          </w:tcPr>
          <w:p w14:paraId="27E1C177">
            <w:pPr>
              <w:spacing w:line="480" w:lineRule="auto"/>
              <w:jc w:val="center"/>
              <w:rPr>
                <w:rFonts w:hint="eastAsia" w:ascii="宋体" w:hAnsi="宋体"/>
                <w:b/>
                <w:color w:val="auto"/>
                <w:sz w:val="24"/>
                <w:szCs w:val="24"/>
                <w:highlight w:val="none"/>
              </w:rPr>
            </w:pPr>
          </w:p>
        </w:tc>
        <w:tc>
          <w:tcPr>
            <w:tcW w:w="1169" w:type="dxa"/>
            <w:noWrap w:val="0"/>
            <w:vAlign w:val="center"/>
          </w:tcPr>
          <w:p w14:paraId="4563B957">
            <w:pPr>
              <w:spacing w:line="480" w:lineRule="auto"/>
              <w:jc w:val="center"/>
              <w:rPr>
                <w:rFonts w:hint="eastAsia" w:ascii="宋体" w:hAnsi="宋体"/>
                <w:b/>
                <w:color w:val="auto"/>
                <w:sz w:val="24"/>
                <w:szCs w:val="24"/>
                <w:highlight w:val="none"/>
              </w:rPr>
            </w:pPr>
          </w:p>
        </w:tc>
        <w:tc>
          <w:tcPr>
            <w:tcW w:w="850" w:type="dxa"/>
            <w:noWrap w:val="0"/>
            <w:vAlign w:val="top"/>
          </w:tcPr>
          <w:p w14:paraId="1D0433E9">
            <w:pPr>
              <w:spacing w:line="480" w:lineRule="auto"/>
              <w:jc w:val="center"/>
              <w:rPr>
                <w:rFonts w:hint="eastAsia" w:ascii="宋体" w:hAnsi="宋体"/>
                <w:color w:val="auto"/>
                <w:sz w:val="24"/>
                <w:szCs w:val="24"/>
                <w:highlight w:val="none"/>
              </w:rPr>
            </w:pPr>
          </w:p>
        </w:tc>
        <w:tc>
          <w:tcPr>
            <w:tcW w:w="992" w:type="dxa"/>
            <w:noWrap w:val="0"/>
            <w:vAlign w:val="center"/>
          </w:tcPr>
          <w:p w14:paraId="13C785AC">
            <w:pPr>
              <w:spacing w:line="480" w:lineRule="auto"/>
              <w:jc w:val="center"/>
              <w:rPr>
                <w:rFonts w:hint="eastAsia" w:ascii="宋体" w:hAnsi="宋体"/>
                <w:b/>
                <w:color w:val="auto"/>
                <w:sz w:val="24"/>
                <w:szCs w:val="24"/>
                <w:highlight w:val="none"/>
              </w:rPr>
            </w:pPr>
          </w:p>
        </w:tc>
        <w:tc>
          <w:tcPr>
            <w:tcW w:w="993" w:type="dxa"/>
            <w:noWrap w:val="0"/>
            <w:vAlign w:val="center"/>
          </w:tcPr>
          <w:p w14:paraId="28DA6282">
            <w:pPr>
              <w:spacing w:line="480" w:lineRule="auto"/>
              <w:jc w:val="center"/>
              <w:rPr>
                <w:rFonts w:hint="eastAsia" w:ascii="宋体" w:hAnsi="宋体"/>
                <w:b/>
                <w:color w:val="auto"/>
                <w:sz w:val="24"/>
                <w:szCs w:val="24"/>
                <w:highlight w:val="none"/>
              </w:rPr>
            </w:pPr>
          </w:p>
        </w:tc>
        <w:tc>
          <w:tcPr>
            <w:tcW w:w="935" w:type="dxa"/>
            <w:noWrap w:val="0"/>
            <w:vAlign w:val="center"/>
          </w:tcPr>
          <w:p w14:paraId="20EAA591">
            <w:pPr>
              <w:spacing w:line="480" w:lineRule="auto"/>
              <w:jc w:val="center"/>
              <w:rPr>
                <w:rFonts w:hint="eastAsia" w:ascii="宋体" w:hAnsi="宋体"/>
                <w:b/>
                <w:color w:val="auto"/>
                <w:sz w:val="24"/>
                <w:szCs w:val="24"/>
                <w:highlight w:val="none"/>
              </w:rPr>
            </w:pPr>
          </w:p>
        </w:tc>
      </w:tr>
      <w:tr w14:paraId="4BB6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61F6B60B">
            <w:pPr>
              <w:spacing w:line="480" w:lineRule="auto"/>
              <w:jc w:val="center"/>
              <w:rPr>
                <w:rFonts w:hint="eastAsia" w:ascii="宋体" w:hAnsi="宋体"/>
                <w:b/>
                <w:color w:val="auto"/>
                <w:sz w:val="24"/>
                <w:szCs w:val="24"/>
                <w:highlight w:val="none"/>
              </w:rPr>
            </w:pPr>
          </w:p>
        </w:tc>
        <w:tc>
          <w:tcPr>
            <w:tcW w:w="1738" w:type="dxa"/>
            <w:noWrap w:val="0"/>
            <w:vAlign w:val="top"/>
          </w:tcPr>
          <w:p w14:paraId="73227CEB">
            <w:pPr>
              <w:spacing w:line="480" w:lineRule="auto"/>
              <w:jc w:val="center"/>
              <w:rPr>
                <w:rFonts w:hint="eastAsia" w:ascii="宋体" w:hAnsi="宋体"/>
                <w:color w:val="auto"/>
                <w:sz w:val="24"/>
                <w:szCs w:val="24"/>
                <w:highlight w:val="none"/>
              </w:rPr>
            </w:pPr>
          </w:p>
        </w:tc>
        <w:tc>
          <w:tcPr>
            <w:tcW w:w="1701" w:type="dxa"/>
            <w:noWrap w:val="0"/>
            <w:vAlign w:val="center"/>
          </w:tcPr>
          <w:p w14:paraId="03B9AF56">
            <w:pPr>
              <w:spacing w:line="480" w:lineRule="auto"/>
              <w:jc w:val="center"/>
              <w:rPr>
                <w:rFonts w:hint="eastAsia" w:ascii="宋体" w:hAnsi="宋体"/>
                <w:b/>
                <w:color w:val="auto"/>
                <w:sz w:val="24"/>
                <w:szCs w:val="24"/>
                <w:highlight w:val="none"/>
              </w:rPr>
            </w:pPr>
          </w:p>
        </w:tc>
        <w:tc>
          <w:tcPr>
            <w:tcW w:w="1276" w:type="dxa"/>
            <w:noWrap w:val="0"/>
            <w:vAlign w:val="center"/>
          </w:tcPr>
          <w:p w14:paraId="3121B640">
            <w:pPr>
              <w:spacing w:line="480" w:lineRule="auto"/>
              <w:jc w:val="center"/>
              <w:rPr>
                <w:rFonts w:hint="eastAsia" w:ascii="宋体" w:hAnsi="宋体"/>
                <w:b/>
                <w:color w:val="auto"/>
                <w:sz w:val="24"/>
                <w:szCs w:val="24"/>
                <w:highlight w:val="none"/>
              </w:rPr>
            </w:pPr>
          </w:p>
        </w:tc>
        <w:tc>
          <w:tcPr>
            <w:tcW w:w="1169" w:type="dxa"/>
            <w:noWrap w:val="0"/>
            <w:vAlign w:val="center"/>
          </w:tcPr>
          <w:p w14:paraId="771407C1">
            <w:pPr>
              <w:spacing w:line="480" w:lineRule="auto"/>
              <w:jc w:val="center"/>
              <w:rPr>
                <w:rFonts w:hint="eastAsia" w:ascii="宋体" w:hAnsi="宋体"/>
                <w:b/>
                <w:color w:val="auto"/>
                <w:sz w:val="24"/>
                <w:szCs w:val="24"/>
                <w:highlight w:val="none"/>
              </w:rPr>
            </w:pPr>
          </w:p>
        </w:tc>
        <w:tc>
          <w:tcPr>
            <w:tcW w:w="850" w:type="dxa"/>
            <w:noWrap w:val="0"/>
            <w:vAlign w:val="top"/>
          </w:tcPr>
          <w:p w14:paraId="11E9CC26">
            <w:pPr>
              <w:spacing w:line="480" w:lineRule="auto"/>
              <w:jc w:val="center"/>
              <w:rPr>
                <w:rFonts w:hint="eastAsia" w:ascii="宋体" w:hAnsi="宋体"/>
                <w:color w:val="auto"/>
                <w:sz w:val="24"/>
                <w:szCs w:val="24"/>
                <w:highlight w:val="none"/>
              </w:rPr>
            </w:pPr>
          </w:p>
        </w:tc>
        <w:tc>
          <w:tcPr>
            <w:tcW w:w="992" w:type="dxa"/>
            <w:noWrap w:val="0"/>
            <w:vAlign w:val="center"/>
          </w:tcPr>
          <w:p w14:paraId="5C3A6E5B">
            <w:pPr>
              <w:spacing w:line="480" w:lineRule="auto"/>
              <w:jc w:val="center"/>
              <w:rPr>
                <w:rFonts w:hint="eastAsia" w:ascii="宋体" w:hAnsi="宋体"/>
                <w:b/>
                <w:color w:val="auto"/>
                <w:sz w:val="24"/>
                <w:szCs w:val="24"/>
                <w:highlight w:val="none"/>
              </w:rPr>
            </w:pPr>
          </w:p>
        </w:tc>
        <w:tc>
          <w:tcPr>
            <w:tcW w:w="993" w:type="dxa"/>
            <w:noWrap w:val="0"/>
            <w:vAlign w:val="center"/>
          </w:tcPr>
          <w:p w14:paraId="7DBDF034">
            <w:pPr>
              <w:spacing w:line="480" w:lineRule="auto"/>
              <w:jc w:val="center"/>
              <w:rPr>
                <w:rFonts w:hint="eastAsia" w:ascii="宋体" w:hAnsi="宋体"/>
                <w:b/>
                <w:color w:val="auto"/>
                <w:sz w:val="24"/>
                <w:szCs w:val="24"/>
                <w:highlight w:val="none"/>
              </w:rPr>
            </w:pPr>
          </w:p>
        </w:tc>
        <w:tc>
          <w:tcPr>
            <w:tcW w:w="935" w:type="dxa"/>
            <w:noWrap w:val="0"/>
            <w:vAlign w:val="center"/>
          </w:tcPr>
          <w:p w14:paraId="36C8F3AA">
            <w:pPr>
              <w:spacing w:line="480" w:lineRule="auto"/>
              <w:jc w:val="center"/>
              <w:rPr>
                <w:rFonts w:hint="eastAsia" w:ascii="宋体" w:hAnsi="宋体"/>
                <w:b/>
                <w:color w:val="auto"/>
                <w:sz w:val="24"/>
                <w:szCs w:val="24"/>
                <w:highlight w:val="none"/>
              </w:rPr>
            </w:pPr>
          </w:p>
        </w:tc>
      </w:tr>
      <w:tr w14:paraId="153C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0189D643">
            <w:pPr>
              <w:spacing w:line="480" w:lineRule="auto"/>
              <w:jc w:val="center"/>
              <w:rPr>
                <w:rFonts w:hint="eastAsia" w:ascii="宋体" w:hAnsi="宋体"/>
                <w:b/>
                <w:color w:val="auto"/>
                <w:sz w:val="24"/>
                <w:szCs w:val="24"/>
                <w:highlight w:val="none"/>
              </w:rPr>
            </w:pPr>
          </w:p>
        </w:tc>
        <w:tc>
          <w:tcPr>
            <w:tcW w:w="1738" w:type="dxa"/>
            <w:noWrap w:val="0"/>
            <w:vAlign w:val="top"/>
          </w:tcPr>
          <w:p w14:paraId="3CF8C1F9">
            <w:pPr>
              <w:spacing w:line="480" w:lineRule="auto"/>
              <w:jc w:val="center"/>
              <w:rPr>
                <w:rFonts w:hint="eastAsia" w:ascii="宋体" w:hAnsi="宋体"/>
                <w:color w:val="auto"/>
                <w:sz w:val="24"/>
                <w:szCs w:val="24"/>
                <w:highlight w:val="none"/>
              </w:rPr>
            </w:pPr>
          </w:p>
        </w:tc>
        <w:tc>
          <w:tcPr>
            <w:tcW w:w="1701" w:type="dxa"/>
            <w:noWrap w:val="0"/>
            <w:vAlign w:val="center"/>
          </w:tcPr>
          <w:p w14:paraId="2DA46BCC">
            <w:pPr>
              <w:spacing w:line="480" w:lineRule="auto"/>
              <w:jc w:val="center"/>
              <w:rPr>
                <w:rFonts w:hint="eastAsia" w:ascii="宋体" w:hAnsi="宋体"/>
                <w:b/>
                <w:color w:val="auto"/>
                <w:sz w:val="24"/>
                <w:szCs w:val="24"/>
                <w:highlight w:val="none"/>
              </w:rPr>
            </w:pPr>
          </w:p>
        </w:tc>
        <w:tc>
          <w:tcPr>
            <w:tcW w:w="1276" w:type="dxa"/>
            <w:noWrap w:val="0"/>
            <w:vAlign w:val="center"/>
          </w:tcPr>
          <w:p w14:paraId="2A05693D">
            <w:pPr>
              <w:spacing w:line="480" w:lineRule="auto"/>
              <w:jc w:val="center"/>
              <w:rPr>
                <w:rFonts w:hint="eastAsia" w:ascii="宋体" w:hAnsi="宋体"/>
                <w:b/>
                <w:color w:val="auto"/>
                <w:sz w:val="24"/>
                <w:szCs w:val="24"/>
                <w:highlight w:val="none"/>
              </w:rPr>
            </w:pPr>
          </w:p>
        </w:tc>
        <w:tc>
          <w:tcPr>
            <w:tcW w:w="1169" w:type="dxa"/>
            <w:noWrap w:val="0"/>
            <w:vAlign w:val="center"/>
          </w:tcPr>
          <w:p w14:paraId="3CA7B27C">
            <w:pPr>
              <w:spacing w:line="480" w:lineRule="auto"/>
              <w:jc w:val="center"/>
              <w:rPr>
                <w:rFonts w:hint="eastAsia" w:ascii="宋体" w:hAnsi="宋体"/>
                <w:b/>
                <w:color w:val="auto"/>
                <w:sz w:val="24"/>
                <w:szCs w:val="24"/>
                <w:highlight w:val="none"/>
              </w:rPr>
            </w:pPr>
          </w:p>
        </w:tc>
        <w:tc>
          <w:tcPr>
            <w:tcW w:w="850" w:type="dxa"/>
            <w:noWrap w:val="0"/>
            <w:vAlign w:val="top"/>
          </w:tcPr>
          <w:p w14:paraId="47673A6A">
            <w:pPr>
              <w:spacing w:line="480" w:lineRule="auto"/>
              <w:jc w:val="center"/>
              <w:rPr>
                <w:rFonts w:hint="eastAsia" w:ascii="宋体" w:hAnsi="宋体"/>
                <w:color w:val="auto"/>
                <w:sz w:val="24"/>
                <w:szCs w:val="24"/>
                <w:highlight w:val="none"/>
              </w:rPr>
            </w:pPr>
          </w:p>
        </w:tc>
        <w:tc>
          <w:tcPr>
            <w:tcW w:w="992" w:type="dxa"/>
            <w:noWrap w:val="0"/>
            <w:vAlign w:val="center"/>
          </w:tcPr>
          <w:p w14:paraId="7D3FD323">
            <w:pPr>
              <w:spacing w:line="480" w:lineRule="auto"/>
              <w:jc w:val="center"/>
              <w:rPr>
                <w:rFonts w:hint="eastAsia" w:ascii="宋体" w:hAnsi="宋体"/>
                <w:b/>
                <w:color w:val="auto"/>
                <w:sz w:val="24"/>
                <w:szCs w:val="24"/>
                <w:highlight w:val="none"/>
              </w:rPr>
            </w:pPr>
          </w:p>
        </w:tc>
        <w:tc>
          <w:tcPr>
            <w:tcW w:w="993" w:type="dxa"/>
            <w:noWrap w:val="0"/>
            <w:vAlign w:val="center"/>
          </w:tcPr>
          <w:p w14:paraId="7DEC2647">
            <w:pPr>
              <w:spacing w:line="480" w:lineRule="auto"/>
              <w:jc w:val="center"/>
              <w:rPr>
                <w:rFonts w:hint="eastAsia" w:ascii="宋体" w:hAnsi="宋体"/>
                <w:b/>
                <w:color w:val="auto"/>
                <w:sz w:val="24"/>
                <w:szCs w:val="24"/>
                <w:highlight w:val="none"/>
              </w:rPr>
            </w:pPr>
          </w:p>
        </w:tc>
        <w:tc>
          <w:tcPr>
            <w:tcW w:w="935" w:type="dxa"/>
            <w:noWrap w:val="0"/>
            <w:vAlign w:val="center"/>
          </w:tcPr>
          <w:p w14:paraId="6AF20598">
            <w:pPr>
              <w:spacing w:line="480" w:lineRule="auto"/>
              <w:jc w:val="center"/>
              <w:rPr>
                <w:rFonts w:hint="eastAsia" w:ascii="宋体" w:hAnsi="宋体"/>
                <w:b/>
                <w:color w:val="auto"/>
                <w:sz w:val="24"/>
                <w:szCs w:val="24"/>
                <w:highlight w:val="none"/>
              </w:rPr>
            </w:pPr>
          </w:p>
        </w:tc>
      </w:tr>
      <w:tr w14:paraId="6130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05" w:type="dxa"/>
            <w:gridSpan w:val="9"/>
            <w:noWrap w:val="0"/>
            <w:vAlign w:val="top"/>
          </w:tcPr>
          <w:p w14:paraId="6906C84E">
            <w:pPr>
              <w:spacing w:line="48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t>合计人民币：大写                                             小写</w:t>
            </w:r>
          </w:p>
        </w:tc>
      </w:tr>
    </w:tbl>
    <w:p w14:paraId="05F7AEB1">
      <w:pPr>
        <w:snapToGrid w:val="0"/>
        <w:spacing w:before="50" w:after="50" w:line="42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说明：</w:t>
      </w:r>
    </w:p>
    <w:p w14:paraId="383CDDE0">
      <w:pPr>
        <w:snapToGrid w:val="0"/>
        <w:spacing w:before="50" w:after="120" w:afterLines="50" w:line="360" w:lineRule="auto"/>
        <w:jc w:val="left"/>
        <w:rPr>
          <w:rFonts w:hint="eastAsia" w:ascii="宋体" w:hAnsi="宋体"/>
          <w:b/>
          <w:bCs/>
          <w:color w:val="auto"/>
          <w:sz w:val="24"/>
          <w:highlight w:val="none"/>
          <w:u w:val="single"/>
          <w:shd w:val="pct10" w:color="auto" w:fill="FFFFFF"/>
        </w:rPr>
      </w:pPr>
      <w:r>
        <w:rPr>
          <w:rFonts w:hint="eastAsia" w:ascii="宋体" w:hAnsi="宋体"/>
          <w:b/>
          <w:bCs/>
          <w:color w:val="auto"/>
          <w:sz w:val="24"/>
          <w:highlight w:val="none"/>
          <w:u w:val="single"/>
          <w:shd w:val="pct10" w:color="auto" w:fill="FFFFFF"/>
        </w:rPr>
        <w:t>1、是否是中、小企业请根据《工业和信息化部、国家统计局、国家发展和改革委员会、财政部关于印发中小企业划型标准规定的通知》（工信部联企业[2011]300号）文件第四条规定的划型标准来填写。</w:t>
      </w:r>
    </w:p>
    <w:p w14:paraId="676325D8">
      <w:pPr>
        <w:snapToGrid w:val="0"/>
        <w:spacing w:before="50" w:after="120" w:afterLines="50" w:line="360" w:lineRule="auto"/>
        <w:jc w:val="left"/>
        <w:rPr>
          <w:rFonts w:hint="eastAsia" w:ascii="宋体" w:hAnsi="宋体"/>
          <w:b/>
          <w:color w:val="auto"/>
          <w:sz w:val="24"/>
          <w:highlight w:val="none"/>
        </w:rPr>
      </w:pPr>
      <w:r>
        <w:rPr>
          <w:rFonts w:hint="eastAsia" w:ascii="宋体" w:hAnsi="宋体"/>
          <w:b/>
          <w:color w:val="auto"/>
          <w:sz w:val="24"/>
          <w:highlight w:val="none"/>
        </w:rPr>
        <w:t>2、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p>
    <w:p w14:paraId="386C2853">
      <w:pPr>
        <w:spacing w:line="360" w:lineRule="auto"/>
      </w:pPr>
      <w:r>
        <w:rPr>
          <w:rFonts w:hint="eastAsia" w:ascii="宋体" w:hAnsi="宋体" w:eastAsia="宋体" w:cs="Times New Roman"/>
          <w:b/>
          <w:color w:val="auto"/>
          <w:sz w:val="24"/>
          <w:highlight w:val="none"/>
          <w:lang w:val="en-US" w:eastAsia="zh-CN" w:bidi="ar-SA"/>
        </w:rPr>
        <w:t>3、</w:t>
      </w:r>
      <w:r>
        <w:rPr>
          <w:rFonts w:hint="eastAsia" w:ascii="宋体" w:hAnsi="宋体" w:eastAsia="宋体" w:cs="Times New Roman"/>
          <w:color w:val="auto"/>
          <w:sz w:val="24"/>
          <w:highlight w:val="none"/>
          <w:lang w:val="en-US" w:eastAsia="zh-CN" w:bidi="ar-SA"/>
        </w:rPr>
        <w:t>本项目综合单价包含货款、标准附件、专用工具、包装、运输、装卸、保险、税金、货到就位以及安装及安装时所要的电线跟配件、调试、保管费、培训、保修、第三方检测等一切费用和税金等一切费用。</w:t>
      </w:r>
    </w:p>
    <w:p w14:paraId="2AA13DE6">
      <w:pPr>
        <w:snapToGrid w:val="0"/>
        <w:spacing w:before="50" w:after="50" w:line="420" w:lineRule="exact"/>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6695FDD0">
      <w:pPr>
        <w:snapToGrid w:val="0"/>
        <w:spacing w:before="50" w:after="120" w:afterLines="50" w:line="360" w:lineRule="auto"/>
        <w:jc w:val="left"/>
        <w:rPr>
          <w:rFonts w:hint="eastAsia" w:ascii="宋体" w:hAnsi="宋体"/>
          <w:b/>
          <w:color w:val="auto"/>
          <w:spacing w:val="20"/>
          <w:sz w:val="24"/>
          <w:szCs w:val="24"/>
          <w:highlight w:val="none"/>
        </w:rPr>
      </w:pPr>
      <w:r>
        <w:rPr>
          <w:rFonts w:hint="eastAsia" w:ascii="宋体" w:hAnsi="宋体"/>
          <w:b/>
          <w:color w:val="auto"/>
          <w:spacing w:val="20"/>
          <w:sz w:val="24"/>
          <w:szCs w:val="24"/>
          <w:highlight w:val="none"/>
        </w:rPr>
        <w:t>法定代表人签字（或盖章）：            供应商（盖章）：</w:t>
      </w:r>
    </w:p>
    <w:p w14:paraId="6843C351">
      <w:pPr>
        <w:snapToGrid w:val="0"/>
        <w:spacing w:before="50" w:after="120" w:afterLines="50" w:line="360" w:lineRule="auto"/>
        <w:jc w:val="left"/>
        <w:rPr>
          <w:rFonts w:hint="eastAsia" w:ascii="宋体" w:hAnsi="宋体"/>
          <w:b/>
          <w:color w:val="auto"/>
          <w:spacing w:val="20"/>
          <w:sz w:val="24"/>
          <w:szCs w:val="24"/>
          <w:highlight w:val="none"/>
        </w:rPr>
      </w:pPr>
      <w:r>
        <w:rPr>
          <w:rFonts w:hint="eastAsia" w:ascii="宋体" w:hAnsi="宋体"/>
          <w:b/>
          <w:color w:val="auto"/>
          <w:spacing w:val="20"/>
          <w:sz w:val="24"/>
          <w:szCs w:val="24"/>
          <w:highlight w:val="none"/>
        </w:rPr>
        <w:t>日期：</w:t>
      </w:r>
    </w:p>
    <w:p w14:paraId="36BB2827">
      <w:pPr>
        <w:snapToGrid w:val="0"/>
        <w:spacing w:before="50" w:after="120" w:afterLines="50" w:line="360" w:lineRule="auto"/>
        <w:jc w:val="left"/>
        <w:rPr>
          <w:rFonts w:hint="eastAsia" w:hAnsi="宋体"/>
          <w:color w:val="auto"/>
          <w:sz w:val="24"/>
          <w:szCs w:val="24"/>
        </w:rPr>
      </w:pPr>
      <w:r>
        <w:rPr>
          <w:rFonts w:hint="eastAsia" w:hAnsi="宋体"/>
          <w:color w:val="auto"/>
          <w:sz w:val="24"/>
          <w:szCs w:val="24"/>
          <w:highlight w:val="none"/>
          <w:lang w:val="en-US" w:eastAsia="zh-CN"/>
        </w:rPr>
        <w:t>16.</w:t>
      </w:r>
      <w:r>
        <w:rPr>
          <w:rFonts w:hint="eastAsia" w:hAnsi="宋体"/>
          <w:color w:val="auto"/>
          <w:sz w:val="24"/>
          <w:szCs w:val="24"/>
        </w:rPr>
        <w:t>中小企业声明函</w:t>
      </w:r>
    </w:p>
    <w:p w14:paraId="4339728C">
      <w:pPr>
        <w:pStyle w:val="9"/>
        <w:snapToGrid w:val="0"/>
        <w:spacing w:before="120" w:beforeLines="0" w:after="120" w:afterLines="0" w:line="240" w:lineRule="auto"/>
        <w:jc w:val="center"/>
        <w:rPr>
          <w:rFonts w:hint="eastAsia"/>
          <w:b/>
          <w:color w:val="auto"/>
          <w:sz w:val="24"/>
          <w:szCs w:val="24"/>
        </w:rPr>
      </w:pPr>
      <w:r>
        <w:rPr>
          <w:rFonts w:hint="eastAsia"/>
          <w:b/>
          <w:color w:val="auto"/>
          <w:sz w:val="24"/>
          <w:szCs w:val="24"/>
        </w:rPr>
        <w:t>中小企业声明函（货物类）</w:t>
      </w:r>
    </w:p>
    <w:p w14:paraId="77AC1BF3">
      <w:pPr>
        <w:pStyle w:val="9"/>
        <w:snapToGrid w:val="0"/>
        <w:spacing w:before="120" w:beforeLines="0" w:after="120" w:afterLines="0" w:line="360" w:lineRule="auto"/>
        <w:ind w:firstLine="480"/>
        <w:jc w:val="left"/>
        <w:rPr>
          <w:bCs/>
          <w:color w:val="auto"/>
          <w:sz w:val="24"/>
          <w:szCs w:val="24"/>
        </w:rPr>
      </w:pPr>
      <w:r>
        <w:rPr>
          <w:rFonts w:hint="eastAsia"/>
          <w:bCs/>
          <w:color w:val="auto"/>
          <w:sz w:val="24"/>
          <w:szCs w:val="24"/>
        </w:rPr>
        <w:t>本公司（联合体）郑重声明，根据《政府采购促进中小企业发展管理办法》（财库［20</w:t>
      </w:r>
      <w:r>
        <w:rPr>
          <w:bCs/>
          <w:color w:val="auto"/>
          <w:sz w:val="24"/>
          <w:szCs w:val="24"/>
        </w:rPr>
        <w:t>20</w:t>
      </w:r>
      <w:r>
        <w:rPr>
          <w:rFonts w:hint="eastAsia"/>
          <w:bCs/>
          <w:color w:val="auto"/>
          <w:sz w:val="24"/>
          <w:szCs w:val="24"/>
        </w:rPr>
        <w:t>］</w:t>
      </w:r>
      <w:r>
        <w:rPr>
          <w:bCs/>
          <w:color w:val="auto"/>
          <w:sz w:val="24"/>
          <w:szCs w:val="24"/>
        </w:rPr>
        <w:t>46</w:t>
      </w:r>
      <w:r>
        <w:rPr>
          <w:rFonts w:hint="eastAsia"/>
          <w:bCs/>
          <w:color w:val="auto"/>
          <w:sz w:val="24"/>
          <w:szCs w:val="24"/>
        </w:rPr>
        <w:t>号）的规定，本公司（联合体）参加</w:t>
      </w:r>
      <w:r>
        <w:rPr>
          <w:rFonts w:hint="eastAsia"/>
          <w:bCs/>
          <w:color w:val="auto"/>
          <w:sz w:val="24"/>
          <w:szCs w:val="24"/>
          <w:u w:val="single"/>
        </w:rPr>
        <w:t>（单位名称）</w:t>
      </w:r>
      <w:r>
        <w:rPr>
          <w:rFonts w:hint="eastAsia"/>
          <w:bCs/>
          <w:color w:val="auto"/>
          <w:sz w:val="24"/>
          <w:szCs w:val="24"/>
        </w:rPr>
        <w:t xml:space="preserve"> 的</w:t>
      </w:r>
      <w:r>
        <w:rPr>
          <w:rFonts w:hint="eastAsia"/>
          <w:bCs/>
          <w:color w:val="auto"/>
          <w:sz w:val="24"/>
          <w:szCs w:val="24"/>
          <w:u w:val="single"/>
        </w:rPr>
        <w:t xml:space="preserve"> （项目名称）</w:t>
      </w:r>
      <w:r>
        <w:rPr>
          <w:rFonts w:hint="eastAsia"/>
          <w:bCs/>
          <w:color w:val="auto"/>
          <w:sz w:val="24"/>
          <w:szCs w:val="24"/>
        </w:rPr>
        <w:t>采购活动，提供的货物全部由符合政策要求的中小企业制造。相关企业（含联合体中的中小企业、签订分包意向协议的中小企业）的具体情况如下：</w:t>
      </w:r>
    </w:p>
    <w:p w14:paraId="058CE3C2">
      <w:pPr>
        <w:pStyle w:val="9"/>
        <w:snapToGrid w:val="0"/>
        <w:spacing w:before="120" w:beforeLines="0" w:after="120" w:afterLines="0" w:line="360" w:lineRule="auto"/>
        <w:ind w:firstLine="480"/>
        <w:jc w:val="left"/>
        <w:rPr>
          <w:bCs/>
          <w:color w:val="auto"/>
          <w:sz w:val="24"/>
          <w:szCs w:val="24"/>
          <w:u w:val="single"/>
        </w:rPr>
      </w:pPr>
      <w:r>
        <w:rPr>
          <w:rFonts w:hint="eastAsia"/>
          <w:bCs/>
          <w:color w:val="auto"/>
          <w:sz w:val="24"/>
          <w:szCs w:val="24"/>
        </w:rPr>
        <w:t>1、</w:t>
      </w:r>
      <w:r>
        <w:rPr>
          <w:rFonts w:hint="eastAsia"/>
          <w:bCs/>
          <w:color w:val="auto"/>
          <w:sz w:val="24"/>
          <w:szCs w:val="24"/>
          <w:u w:val="single"/>
        </w:rPr>
        <w:t>（标的名称）</w:t>
      </w:r>
      <w:r>
        <w:rPr>
          <w:rFonts w:hint="eastAsia"/>
          <w:bCs/>
          <w:color w:val="auto"/>
          <w:sz w:val="24"/>
          <w:szCs w:val="24"/>
        </w:rPr>
        <w:t>，属于</w:t>
      </w:r>
      <w:r>
        <w:rPr>
          <w:rFonts w:hint="eastAsia" w:hAnsi="宋体"/>
          <w:bCs/>
          <w:color w:val="auto"/>
          <w:sz w:val="24"/>
          <w:szCs w:val="24"/>
          <w:u w:val="single"/>
        </w:rPr>
        <w:t>工业</w:t>
      </w:r>
      <w:r>
        <w:rPr>
          <w:rFonts w:hint="eastAsia" w:hAnsi="宋体" w:cs="宋体"/>
          <w:color w:val="auto"/>
          <w:sz w:val="24"/>
          <w:szCs w:val="24"/>
          <w:lang w:bidi="ar-SA"/>
        </w:rPr>
        <w:t>，</w:t>
      </w:r>
      <w:r>
        <w:rPr>
          <w:rFonts w:hint="eastAsia"/>
          <w:bCs/>
          <w:color w:val="auto"/>
          <w:sz w:val="24"/>
          <w:szCs w:val="24"/>
        </w:rPr>
        <w:t>制造商为</w:t>
      </w:r>
      <w:r>
        <w:rPr>
          <w:rFonts w:hint="eastAsia"/>
          <w:bCs/>
          <w:color w:val="auto"/>
          <w:sz w:val="24"/>
          <w:szCs w:val="24"/>
          <w:u w:val="single"/>
        </w:rPr>
        <w:t>（企业名称）</w:t>
      </w:r>
      <w:r>
        <w:rPr>
          <w:rFonts w:hint="eastAsia"/>
          <w:bCs/>
          <w:color w:val="auto"/>
          <w:sz w:val="24"/>
          <w:szCs w:val="24"/>
        </w:rPr>
        <w:t>，</w:t>
      </w:r>
      <w:r>
        <w:rPr>
          <w:rFonts w:hint="eastAsia"/>
          <w:bCs/>
          <w:iCs/>
          <w:color w:val="auto"/>
          <w:sz w:val="24"/>
          <w:szCs w:val="24"/>
        </w:rPr>
        <w:t>从业人员</w:t>
      </w:r>
      <w:r>
        <w:rPr>
          <w:rFonts w:hint="eastAsia"/>
          <w:bCs/>
          <w:iCs/>
          <w:color w:val="auto"/>
          <w:sz w:val="24"/>
          <w:szCs w:val="24"/>
          <w:u w:val="single"/>
        </w:rPr>
        <w:t xml:space="preserve"> </w:t>
      </w:r>
      <w:r>
        <w:rPr>
          <w:bCs/>
          <w:iCs/>
          <w:color w:val="auto"/>
          <w:sz w:val="24"/>
          <w:szCs w:val="24"/>
          <w:u w:val="single"/>
        </w:rPr>
        <w:t xml:space="preserve"> </w:t>
      </w:r>
      <w:r>
        <w:rPr>
          <w:rFonts w:hint="eastAsia"/>
          <w:bCs/>
          <w:iCs/>
          <w:color w:val="auto"/>
          <w:sz w:val="24"/>
          <w:szCs w:val="24"/>
          <w:u w:val="single"/>
        </w:rPr>
        <w:t xml:space="preserve"> </w:t>
      </w:r>
      <w:r>
        <w:rPr>
          <w:rFonts w:hint="eastAsia"/>
          <w:bCs/>
          <w:iCs/>
          <w:color w:val="auto"/>
          <w:sz w:val="24"/>
          <w:szCs w:val="24"/>
        </w:rPr>
        <w:t>人、营业收入为</w:t>
      </w:r>
      <w:r>
        <w:rPr>
          <w:rFonts w:hint="eastAsia"/>
          <w:bCs/>
          <w:iCs/>
          <w:color w:val="auto"/>
          <w:sz w:val="24"/>
          <w:szCs w:val="24"/>
          <w:u w:val="single"/>
        </w:rPr>
        <w:t xml:space="preserve">   </w:t>
      </w:r>
      <w:r>
        <w:rPr>
          <w:rFonts w:hint="eastAsia"/>
          <w:bCs/>
          <w:iCs/>
          <w:color w:val="auto"/>
          <w:sz w:val="24"/>
          <w:szCs w:val="24"/>
        </w:rPr>
        <w:t>万元</w:t>
      </w:r>
      <w:r>
        <w:rPr>
          <w:rFonts w:hint="eastAsia"/>
          <w:bCs/>
          <w:color w:val="auto"/>
          <w:sz w:val="24"/>
          <w:szCs w:val="24"/>
        </w:rPr>
        <w:t>，资产总额</w:t>
      </w:r>
      <w:r>
        <w:rPr>
          <w:rFonts w:hint="eastAsia"/>
          <w:bCs/>
          <w:iCs/>
          <w:color w:val="auto"/>
          <w:sz w:val="24"/>
          <w:szCs w:val="24"/>
          <w:u w:val="single"/>
        </w:rPr>
        <w:t xml:space="preserve">   </w:t>
      </w:r>
      <w:r>
        <w:rPr>
          <w:rFonts w:hint="eastAsia"/>
          <w:bCs/>
          <w:color w:val="auto"/>
          <w:sz w:val="24"/>
          <w:szCs w:val="24"/>
        </w:rPr>
        <w:t>万元，属于</w:t>
      </w:r>
      <w:r>
        <w:rPr>
          <w:bCs/>
          <w:color w:val="auto"/>
          <w:sz w:val="24"/>
          <w:szCs w:val="24"/>
          <w:u w:val="single"/>
        </w:rPr>
        <w:t xml:space="preserve"> </w:t>
      </w:r>
      <w:r>
        <w:rPr>
          <w:rFonts w:hint="eastAsia"/>
          <w:bCs/>
          <w:color w:val="auto"/>
          <w:sz w:val="24"/>
          <w:szCs w:val="24"/>
          <w:u w:val="single"/>
        </w:rPr>
        <w:t>（中型企业、小型企业、微型企业）；</w:t>
      </w:r>
    </w:p>
    <w:p w14:paraId="3D8C2B9E">
      <w:pPr>
        <w:pStyle w:val="9"/>
        <w:snapToGrid w:val="0"/>
        <w:spacing w:before="120" w:beforeLines="0" w:after="120" w:afterLines="0" w:line="360" w:lineRule="auto"/>
        <w:ind w:firstLine="480"/>
        <w:jc w:val="left"/>
        <w:rPr>
          <w:bCs/>
          <w:color w:val="auto"/>
          <w:sz w:val="24"/>
          <w:szCs w:val="24"/>
          <w:u w:val="single"/>
        </w:rPr>
      </w:pPr>
      <w:r>
        <w:rPr>
          <w:bCs/>
          <w:color w:val="auto"/>
          <w:sz w:val="24"/>
          <w:szCs w:val="24"/>
        </w:rPr>
        <w:t>2</w:t>
      </w:r>
      <w:r>
        <w:rPr>
          <w:rFonts w:hint="eastAsia"/>
          <w:bCs/>
          <w:color w:val="auto"/>
          <w:sz w:val="24"/>
          <w:szCs w:val="24"/>
        </w:rPr>
        <w:t>、</w:t>
      </w:r>
      <w:r>
        <w:rPr>
          <w:rFonts w:hint="eastAsia"/>
          <w:bCs/>
          <w:color w:val="auto"/>
          <w:sz w:val="24"/>
          <w:szCs w:val="24"/>
          <w:u w:val="single"/>
        </w:rPr>
        <w:t>（标的名称）</w:t>
      </w:r>
      <w:r>
        <w:rPr>
          <w:rFonts w:hint="eastAsia"/>
          <w:bCs/>
          <w:color w:val="auto"/>
          <w:sz w:val="24"/>
          <w:szCs w:val="24"/>
        </w:rPr>
        <w:t>，属于</w:t>
      </w:r>
      <w:r>
        <w:rPr>
          <w:rFonts w:hint="eastAsia" w:hAnsi="宋体"/>
          <w:bCs/>
          <w:color w:val="auto"/>
          <w:sz w:val="24"/>
          <w:szCs w:val="24"/>
          <w:u w:val="single"/>
        </w:rPr>
        <w:t>工业</w:t>
      </w:r>
      <w:r>
        <w:rPr>
          <w:rFonts w:hint="eastAsia" w:hAnsi="宋体" w:cs="宋体"/>
          <w:color w:val="auto"/>
          <w:sz w:val="24"/>
          <w:szCs w:val="24"/>
          <w:lang w:bidi="ar-SA"/>
        </w:rPr>
        <w:t>，</w:t>
      </w:r>
      <w:r>
        <w:rPr>
          <w:rFonts w:hint="eastAsia"/>
          <w:bCs/>
          <w:color w:val="auto"/>
          <w:sz w:val="24"/>
          <w:szCs w:val="24"/>
        </w:rPr>
        <w:t>制造商为</w:t>
      </w:r>
      <w:r>
        <w:rPr>
          <w:rFonts w:hint="eastAsia"/>
          <w:bCs/>
          <w:color w:val="auto"/>
          <w:sz w:val="24"/>
          <w:szCs w:val="24"/>
          <w:u w:val="single"/>
        </w:rPr>
        <w:t>（企业名称）</w:t>
      </w:r>
      <w:r>
        <w:rPr>
          <w:rFonts w:hint="eastAsia"/>
          <w:bCs/>
          <w:color w:val="auto"/>
          <w:sz w:val="24"/>
          <w:szCs w:val="24"/>
        </w:rPr>
        <w:t>，</w:t>
      </w:r>
      <w:r>
        <w:rPr>
          <w:rFonts w:hint="eastAsia"/>
          <w:bCs/>
          <w:iCs/>
          <w:color w:val="auto"/>
          <w:sz w:val="24"/>
          <w:szCs w:val="24"/>
        </w:rPr>
        <w:t>从业人员</w:t>
      </w:r>
      <w:r>
        <w:rPr>
          <w:rFonts w:hint="eastAsia"/>
          <w:bCs/>
          <w:iCs/>
          <w:color w:val="auto"/>
          <w:sz w:val="24"/>
          <w:szCs w:val="24"/>
          <w:u w:val="single"/>
        </w:rPr>
        <w:t xml:space="preserve"> </w:t>
      </w:r>
      <w:r>
        <w:rPr>
          <w:bCs/>
          <w:iCs/>
          <w:color w:val="auto"/>
          <w:sz w:val="24"/>
          <w:szCs w:val="24"/>
          <w:u w:val="single"/>
        </w:rPr>
        <w:t xml:space="preserve"> </w:t>
      </w:r>
      <w:r>
        <w:rPr>
          <w:rFonts w:hint="eastAsia"/>
          <w:bCs/>
          <w:iCs/>
          <w:color w:val="auto"/>
          <w:sz w:val="24"/>
          <w:szCs w:val="24"/>
          <w:u w:val="single"/>
        </w:rPr>
        <w:t xml:space="preserve"> </w:t>
      </w:r>
      <w:r>
        <w:rPr>
          <w:rFonts w:hint="eastAsia"/>
          <w:bCs/>
          <w:iCs/>
          <w:color w:val="auto"/>
          <w:sz w:val="24"/>
          <w:szCs w:val="24"/>
        </w:rPr>
        <w:t>人、营业收入为</w:t>
      </w:r>
      <w:r>
        <w:rPr>
          <w:rFonts w:hint="eastAsia"/>
          <w:bCs/>
          <w:iCs/>
          <w:color w:val="auto"/>
          <w:sz w:val="24"/>
          <w:szCs w:val="24"/>
          <w:u w:val="single"/>
        </w:rPr>
        <w:t xml:space="preserve">   </w:t>
      </w:r>
      <w:r>
        <w:rPr>
          <w:rFonts w:hint="eastAsia"/>
          <w:bCs/>
          <w:iCs/>
          <w:color w:val="auto"/>
          <w:sz w:val="24"/>
          <w:szCs w:val="24"/>
        </w:rPr>
        <w:t>万元</w:t>
      </w:r>
      <w:r>
        <w:rPr>
          <w:rFonts w:hint="eastAsia"/>
          <w:bCs/>
          <w:color w:val="auto"/>
          <w:sz w:val="24"/>
          <w:szCs w:val="24"/>
        </w:rPr>
        <w:t>，资产总额</w:t>
      </w:r>
      <w:r>
        <w:rPr>
          <w:rFonts w:hint="eastAsia"/>
          <w:bCs/>
          <w:iCs/>
          <w:color w:val="auto"/>
          <w:sz w:val="24"/>
          <w:szCs w:val="24"/>
          <w:u w:val="single"/>
        </w:rPr>
        <w:t xml:space="preserve">   </w:t>
      </w:r>
      <w:r>
        <w:rPr>
          <w:rFonts w:hint="eastAsia"/>
          <w:bCs/>
          <w:color w:val="auto"/>
          <w:sz w:val="24"/>
          <w:szCs w:val="24"/>
        </w:rPr>
        <w:t>万元，属于</w:t>
      </w:r>
      <w:r>
        <w:rPr>
          <w:bCs/>
          <w:color w:val="auto"/>
          <w:sz w:val="24"/>
          <w:szCs w:val="24"/>
          <w:u w:val="single"/>
        </w:rPr>
        <w:t xml:space="preserve"> </w:t>
      </w:r>
      <w:r>
        <w:rPr>
          <w:rFonts w:hint="eastAsia"/>
          <w:bCs/>
          <w:color w:val="auto"/>
          <w:sz w:val="24"/>
          <w:szCs w:val="24"/>
          <w:u w:val="single"/>
        </w:rPr>
        <w:t>（中型企业、小型企业、微型企业）；</w:t>
      </w:r>
    </w:p>
    <w:p w14:paraId="4C7357B2">
      <w:pPr>
        <w:pStyle w:val="9"/>
        <w:snapToGrid w:val="0"/>
        <w:spacing w:before="120" w:beforeLines="0" w:after="120" w:afterLines="0" w:line="360" w:lineRule="auto"/>
        <w:ind w:firstLine="480"/>
        <w:jc w:val="left"/>
        <w:rPr>
          <w:bCs/>
          <w:color w:val="auto"/>
          <w:sz w:val="24"/>
          <w:szCs w:val="24"/>
        </w:rPr>
      </w:pPr>
      <w:r>
        <w:rPr>
          <w:bCs/>
          <w:color w:val="auto"/>
          <w:sz w:val="24"/>
          <w:szCs w:val="24"/>
        </w:rPr>
        <w:t>………</w:t>
      </w:r>
    </w:p>
    <w:p w14:paraId="2D9CCA8B">
      <w:pPr>
        <w:pStyle w:val="9"/>
        <w:snapToGrid w:val="0"/>
        <w:spacing w:before="120" w:beforeLines="0" w:after="120" w:afterLines="0" w:line="360" w:lineRule="auto"/>
        <w:ind w:firstLine="480" w:firstLineChars="200"/>
        <w:jc w:val="left"/>
        <w:rPr>
          <w:rFonts w:hint="eastAsia"/>
          <w:bCs/>
          <w:color w:val="auto"/>
          <w:sz w:val="24"/>
          <w:szCs w:val="24"/>
        </w:rPr>
      </w:pPr>
      <w:r>
        <w:rPr>
          <w:rFonts w:hint="eastAsia"/>
          <w:bCs/>
          <w:color w:val="auto"/>
          <w:sz w:val="24"/>
          <w:szCs w:val="24"/>
        </w:rPr>
        <w:t>以上企业，不属于大企业的分支机构，不存在控股股东为大企业的情形，也不存在与大企业的负责人为同一人的情形。</w:t>
      </w:r>
    </w:p>
    <w:p w14:paraId="631C2662">
      <w:pPr>
        <w:pStyle w:val="9"/>
        <w:snapToGrid w:val="0"/>
        <w:spacing w:before="120" w:beforeLines="0" w:after="120" w:afterLines="0" w:line="360" w:lineRule="auto"/>
        <w:ind w:firstLine="482" w:firstLineChars="200"/>
        <w:jc w:val="left"/>
        <w:rPr>
          <w:b/>
          <w:bCs/>
          <w:color w:val="auto"/>
          <w:sz w:val="24"/>
          <w:szCs w:val="24"/>
          <w:u w:val="single"/>
          <w:shd w:val="pct10" w:color="auto" w:fill="FFFFFF"/>
        </w:rPr>
      </w:pPr>
      <w:r>
        <w:rPr>
          <w:rFonts w:hint="eastAsia"/>
          <w:b/>
          <w:bCs/>
          <w:color w:val="auto"/>
          <w:sz w:val="24"/>
          <w:szCs w:val="24"/>
          <w:u w:val="single"/>
          <w:shd w:val="pct10" w:color="auto" w:fill="FFFFFF"/>
        </w:rPr>
        <w:t>本企业对上述声明内容的真实性负责。如有虚假，将依法承担相应责任。</w:t>
      </w:r>
    </w:p>
    <w:p w14:paraId="3A0EA3A5">
      <w:pPr>
        <w:pStyle w:val="9"/>
        <w:snapToGrid w:val="0"/>
        <w:spacing w:before="120" w:beforeLines="0" w:after="120" w:afterLines="0" w:line="240" w:lineRule="auto"/>
        <w:rPr>
          <w:rFonts w:hAnsi="宋体"/>
          <w:color w:val="auto"/>
          <w:spacing w:val="20"/>
          <w:sz w:val="24"/>
          <w:szCs w:val="24"/>
        </w:rPr>
      </w:pPr>
    </w:p>
    <w:p w14:paraId="2B307D72">
      <w:pPr>
        <w:pStyle w:val="9"/>
        <w:snapToGrid w:val="0"/>
        <w:spacing w:before="120" w:beforeLines="0" w:after="120" w:afterLines="0" w:line="240" w:lineRule="auto"/>
        <w:rPr>
          <w:rFonts w:hint="eastAsia" w:hAnsi="宋体"/>
          <w:color w:val="auto"/>
          <w:sz w:val="24"/>
          <w:szCs w:val="24"/>
        </w:rPr>
      </w:pPr>
      <w:r>
        <w:rPr>
          <w:rFonts w:hint="eastAsia" w:hAnsi="宋体"/>
          <w:color w:val="auto"/>
          <w:spacing w:val="20"/>
          <w:sz w:val="24"/>
          <w:szCs w:val="24"/>
        </w:rPr>
        <w:t>法定代表人签字（或盖章）：            投标人（盖章）：</w:t>
      </w:r>
      <w:r>
        <w:rPr>
          <w:rFonts w:hint="eastAsia" w:hAnsi="宋体"/>
          <w:color w:val="auto"/>
          <w:sz w:val="24"/>
          <w:szCs w:val="24"/>
        </w:rPr>
        <w:t xml:space="preserve">                                              </w:t>
      </w:r>
    </w:p>
    <w:p w14:paraId="6216A862">
      <w:pPr>
        <w:pStyle w:val="9"/>
        <w:snapToGrid w:val="0"/>
        <w:spacing w:before="120" w:beforeLines="0" w:after="120" w:afterLines="0" w:line="360" w:lineRule="auto"/>
        <w:ind w:firstLine="480" w:firstLineChars="200"/>
        <w:jc w:val="left"/>
        <w:rPr>
          <w:color w:val="auto"/>
          <w:sz w:val="24"/>
          <w:szCs w:val="24"/>
        </w:rPr>
      </w:pPr>
      <w:r>
        <w:rPr>
          <w:rFonts w:hint="eastAsia"/>
          <w:color w:val="auto"/>
          <w:sz w:val="24"/>
          <w:szCs w:val="24"/>
        </w:rPr>
        <w:t xml:space="preserve">                                             </w:t>
      </w:r>
    </w:p>
    <w:p w14:paraId="27B042FA">
      <w:pPr>
        <w:pStyle w:val="9"/>
        <w:snapToGrid w:val="0"/>
        <w:spacing w:before="120" w:beforeLines="0" w:after="120" w:afterLines="0" w:line="360" w:lineRule="auto"/>
        <w:ind w:firstLine="480" w:firstLineChars="200"/>
        <w:jc w:val="right"/>
        <w:rPr>
          <w:rFonts w:hint="eastAsia"/>
          <w:b/>
          <w:bCs/>
          <w:color w:val="auto"/>
          <w:sz w:val="24"/>
          <w:szCs w:val="24"/>
          <w:u w:val="single"/>
          <w:shd w:val="pct10" w:color="auto" w:fill="FFFFFF"/>
        </w:rPr>
      </w:pPr>
      <w:r>
        <w:rPr>
          <w:rFonts w:hint="eastAsia"/>
          <w:color w:val="auto"/>
          <w:sz w:val="24"/>
          <w:szCs w:val="24"/>
        </w:rPr>
        <w:t>日期:_____年___月___日</w:t>
      </w:r>
    </w:p>
    <w:p w14:paraId="08D9DDB3">
      <w:pPr>
        <w:widowControl/>
        <w:spacing w:line="330" w:lineRule="atLeast"/>
        <w:jc w:val="center"/>
        <w:rPr>
          <w:rFonts w:hint="eastAsia" w:ascii="方正小标宋_GBK" w:hAnsi="宋体" w:eastAsia="方正小标宋_GBK" w:cs="宋体"/>
          <w:color w:val="auto"/>
          <w:kern w:val="0"/>
          <w:sz w:val="36"/>
          <w:szCs w:val="32"/>
          <w:highlight w:val="none"/>
          <w:lang w:bidi="ar-SA"/>
        </w:rPr>
      </w:pPr>
      <w:r>
        <w:rPr>
          <w:rFonts w:hint="eastAsia" w:hAnsi="宋体"/>
          <w:color w:val="auto"/>
          <w:sz w:val="24"/>
          <w:szCs w:val="24"/>
          <w:highlight w:val="none"/>
        </w:rPr>
        <w:br w:type="page"/>
      </w:r>
      <w:r>
        <w:drawing>
          <wp:anchor distT="0" distB="0" distL="114300" distR="114300" simplePos="0" relativeHeight="251659264" behindDoc="1" locked="0" layoutInCell="1" allowOverlap="1">
            <wp:simplePos x="0" y="0"/>
            <wp:positionH relativeFrom="column">
              <wp:posOffset>85725</wp:posOffset>
            </wp:positionH>
            <wp:positionV relativeFrom="paragraph">
              <wp:posOffset>423545</wp:posOffset>
            </wp:positionV>
            <wp:extent cx="5268595" cy="6209030"/>
            <wp:effectExtent l="0" t="0" r="8255" b="1270"/>
            <wp:wrapNone/>
            <wp:docPr id="2" name="图片 1202"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02" descr="0.png"/>
                    <pic:cNvPicPr>
                      <a:picLocks noChangeAspect="1"/>
                    </pic:cNvPicPr>
                  </pic:nvPicPr>
                  <pic:blipFill>
                    <a:blip r:embed="rId11"/>
                    <a:stretch>
                      <a:fillRect/>
                    </a:stretch>
                  </pic:blipFill>
                  <pic:spPr>
                    <a:xfrm>
                      <a:off x="0" y="0"/>
                      <a:ext cx="5268595" cy="6209030"/>
                    </a:xfrm>
                    <a:prstGeom prst="rect">
                      <a:avLst/>
                    </a:prstGeom>
                    <a:noFill/>
                    <a:ln>
                      <a:noFill/>
                    </a:ln>
                  </pic:spPr>
                </pic:pic>
              </a:graphicData>
            </a:graphic>
          </wp:anchor>
        </w:drawing>
      </w:r>
      <w:r>
        <w:rPr>
          <w:rFonts w:hint="eastAsia" w:hAnsi="宋体"/>
          <w:color w:val="auto"/>
          <w:sz w:val="24"/>
          <w:szCs w:val="24"/>
          <w:highlight w:val="none"/>
        </w:rPr>
        <w:br w:type="page"/>
      </w:r>
      <w:r>
        <w:rPr>
          <w:rFonts w:hint="eastAsia" w:ascii="方正小标宋_GBK" w:hAnsi="宋体" w:eastAsia="方正小标宋_GBK" w:cs="宋体"/>
          <w:color w:val="auto"/>
          <w:kern w:val="0"/>
          <w:sz w:val="36"/>
          <w:szCs w:val="32"/>
          <w:highlight w:val="none"/>
          <w:lang w:bidi="ar-SA"/>
        </w:rPr>
        <w:t>统计上大中小微型企业划分标准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1FD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2D682AE9">
            <w:pPr>
              <w:widowControl/>
              <w:spacing w:line="240" w:lineRule="exact"/>
              <w:jc w:val="center"/>
              <w:rPr>
                <w:rFonts w:hint="eastAsia" w:ascii="宋体" w:hAnsi="宋体" w:cs="宋体"/>
                <w:b/>
                <w:bCs/>
                <w:color w:val="auto"/>
                <w:kern w:val="0"/>
                <w:sz w:val="18"/>
                <w:szCs w:val="21"/>
                <w:highlight w:val="none"/>
                <w:lang w:bidi="ar-SA"/>
              </w:rPr>
            </w:pPr>
            <w:r>
              <w:rPr>
                <w:rFonts w:hint="eastAsia" w:ascii="宋体" w:hAnsi="宋体" w:cs="宋体"/>
                <w:b/>
                <w:bCs/>
                <w:color w:val="auto"/>
                <w:kern w:val="0"/>
                <w:sz w:val="18"/>
                <w:szCs w:val="21"/>
                <w:highlight w:val="none"/>
                <w:lang w:bidi="ar-SA"/>
              </w:rPr>
              <w:t>行业名称</w:t>
            </w:r>
          </w:p>
        </w:tc>
        <w:tc>
          <w:tcPr>
            <w:tcW w:w="1369" w:type="dxa"/>
            <w:noWrap w:val="0"/>
            <w:vAlign w:val="center"/>
          </w:tcPr>
          <w:p w14:paraId="467F080A">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指标名称</w:t>
            </w:r>
          </w:p>
        </w:tc>
        <w:tc>
          <w:tcPr>
            <w:tcW w:w="709" w:type="dxa"/>
            <w:noWrap w:val="0"/>
            <w:vAlign w:val="center"/>
          </w:tcPr>
          <w:p w14:paraId="5DDCFC87">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计量</w:t>
            </w:r>
            <w:r>
              <w:rPr>
                <w:rFonts w:hint="eastAsia" w:ascii="宋体" w:hAnsi="宋体" w:cs="宋体"/>
                <w:b/>
                <w:bCs/>
                <w:color w:val="auto"/>
                <w:kern w:val="0"/>
                <w:sz w:val="18"/>
                <w:szCs w:val="18"/>
                <w:highlight w:val="none"/>
                <w:lang w:bidi="ar-SA"/>
              </w:rPr>
              <w:br w:type="textWrapping"/>
            </w:r>
            <w:r>
              <w:rPr>
                <w:rFonts w:hint="eastAsia" w:ascii="宋体" w:hAnsi="宋体" w:cs="宋体"/>
                <w:b/>
                <w:bCs/>
                <w:color w:val="auto"/>
                <w:kern w:val="0"/>
                <w:sz w:val="18"/>
                <w:szCs w:val="18"/>
                <w:highlight w:val="none"/>
                <w:lang w:bidi="ar-SA"/>
              </w:rPr>
              <w:t>单位</w:t>
            </w:r>
          </w:p>
        </w:tc>
        <w:tc>
          <w:tcPr>
            <w:tcW w:w="1125" w:type="dxa"/>
            <w:noWrap w:val="0"/>
            <w:vAlign w:val="center"/>
          </w:tcPr>
          <w:p w14:paraId="10EBB412">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大型</w:t>
            </w:r>
          </w:p>
        </w:tc>
        <w:tc>
          <w:tcPr>
            <w:tcW w:w="1701" w:type="dxa"/>
            <w:noWrap w:val="0"/>
            <w:vAlign w:val="center"/>
          </w:tcPr>
          <w:p w14:paraId="0ED0DA94">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中型</w:t>
            </w:r>
          </w:p>
        </w:tc>
        <w:tc>
          <w:tcPr>
            <w:tcW w:w="1426" w:type="dxa"/>
            <w:noWrap w:val="0"/>
            <w:vAlign w:val="center"/>
          </w:tcPr>
          <w:p w14:paraId="01FDC024">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小型</w:t>
            </w:r>
          </w:p>
        </w:tc>
        <w:tc>
          <w:tcPr>
            <w:tcW w:w="992" w:type="dxa"/>
            <w:noWrap w:val="0"/>
            <w:vAlign w:val="center"/>
          </w:tcPr>
          <w:p w14:paraId="54A116E6">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微型</w:t>
            </w:r>
          </w:p>
        </w:tc>
      </w:tr>
      <w:tr w14:paraId="50BC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77C6385A">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农、林、牧、渔业</w:t>
            </w:r>
          </w:p>
        </w:tc>
        <w:tc>
          <w:tcPr>
            <w:tcW w:w="1369" w:type="dxa"/>
            <w:noWrap w:val="0"/>
            <w:vAlign w:val="center"/>
          </w:tcPr>
          <w:p w14:paraId="3CB8E0E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76A3579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5D8ED51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w:t>
            </w:r>
          </w:p>
        </w:tc>
        <w:tc>
          <w:tcPr>
            <w:tcW w:w="1701" w:type="dxa"/>
            <w:noWrap w:val="0"/>
            <w:vAlign w:val="center"/>
          </w:tcPr>
          <w:p w14:paraId="4029D2E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500≤Y＜20000</w:t>
            </w:r>
          </w:p>
        </w:tc>
        <w:tc>
          <w:tcPr>
            <w:tcW w:w="1426" w:type="dxa"/>
            <w:noWrap w:val="0"/>
            <w:vAlign w:val="center"/>
          </w:tcPr>
          <w:p w14:paraId="1F7629D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50≤Y＜500</w:t>
            </w:r>
          </w:p>
        </w:tc>
        <w:tc>
          <w:tcPr>
            <w:tcW w:w="992" w:type="dxa"/>
            <w:noWrap w:val="0"/>
            <w:vAlign w:val="center"/>
          </w:tcPr>
          <w:p w14:paraId="653ABBA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w:t>
            </w:r>
          </w:p>
        </w:tc>
      </w:tr>
      <w:tr w14:paraId="726A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F7B535">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工业 *</w:t>
            </w:r>
          </w:p>
        </w:tc>
        <w:tc>
          <w:tcPr>
            <w:tcW w:w="1369" w:type="dxa"/>
            <w:noWrap w:val="0"/>
            <w:vAlign w:val="center"/>
          </w:tcPr>
          <w:p w14:paraId="7D9CE92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B83DC8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D6F022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7D46850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449E0E0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660F86A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6AE9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E5B4DC"/>
        </w:tc>
        <w:tc>
          <w:tcPr>
            <w:tcW w:w="1369" w:type="dxa"/>
            <w:noWrap w:val="0"/>
            <w:vAlign w:val="center"/>
          </w:tcPr>
          <w:p w14:paraId="0E4522BE">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4438969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28E5F3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Y≥40000</w:t>
            </w:r>
          </w:p>
        </w:tc>
        <w:tc>
          <w:tcPr>
            <w:tcW w:w="1701" w:type="dxa"/>
            <w:noWrap w:val="0"/>
            <w:vAlign w:val="center"/>
          </w:tcPr>
          <w:p w14:paraId="25CFDCE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2000≤Y＜40000</w:t>
            </w:r>
          </w:p>
        </w:tc>
        <w:tc>
          <w:tcPr>
            <w:tcW w:w="1426" w:type="dxa"/>
            <w:noWrap w:val="0"/>
            <w:vAlign w:val="center"/>
          </w:tcPr>
          <w:p w14:paraId="5D09C9C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300≤Y＜2000</w:t>
            </w:r>
          </w:p>
        </w:tc>
        <w:tc>
          <w:tcPr>
            <w:tcW w:w="992" w:type="dxa"/>
            <w:noWrap w:val="0"/>
            <w:vAlign w:val="center"/>
          </w:tcPr>
          <w:p w14:paraId="345176E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w:t>
            </w:r>
          </w:p>
        </w:tc>
      </w:tr>
      <w:tr w14:paraId="7B78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EFD83C1">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建筑业</w:t>
            </w:r>
          </w:p>
        </w:tc>
        <w:tc>
          <w:tcPr>
            <w:tcW w:w="1369" w:type="dxa"/>
            <w:noWrap w:val="0"/>
            <w:vAlign w:val="center"/>
          </w:tcPr>
          <w:p w14:paraId="3A14B33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2110A5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7EB7EEC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Y≥80000</w:t>
            </w:r>
          </w:p>
        </w:tc>
        <w:tc>
          <w:tcPr>
            <w:tcW w:w="1701" w:type="dxa"/>
            <w:noWrap w:val="0"/>
            <w:vAlign w:val="center"/>
          </w:tcPr>
          <w:p w14:paraId="1776758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6000≤Y＜80000</w:t>
            </w:r>
          </w:p>
        </w:tc>
        <w:tc>
          <w:tcPr>
            <w:tcW w:w="1426" w:type="dxa"/>
            <w:noWrap w:val="0"/>
            <w:vAlign w:val="center"/>
          </w:tcPr>
          <w:p w14:paraId="67AEEBA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300≤Y＜6000</w:t>
            </w:r>
          </w:p>
        </w:tc>
        <w:tc>
          <w:tcPr>
            <w:tcW w:w="992" w:type="dxa"/>
            <w:noWrap w:val="0"/>
            <w:vAlign w:val="center"/>
          </w:tcPr>
          <w:p w14:paraId="6003A69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w:t>
            </w:r>
          </w:p>
        </w:tc>
      </w:tr>
      <w:tr w14:paraId="1742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2E8E7CA"/>
        </w:tc>
        <w:tc>
          <w:tcPr>
            <w:tcW w:w="1369" w:type="dxa"/>
            <w:noWrap w:val="0"/>
            <w:vAlign w:val="center"/>
          </w:tcPr>
          <w:p w14:paraId="33C56A4D">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4E06DDF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CA134B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Z≥80000</w:t>
            </w:r>
          </w:p>
        </w:tc>
        <w:tc>
          <w:tcPr>
            <w:tcW w:w="1701" w:type="dxa"/>
            <w:noWrap w:val="0"/>
            <w:vAlign w:val="center"/>
          </w:tcPr>
          <w:p w14:paraId="54CDAFA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5000≤Z＜80000</w:t>
            </w:r>
          </w:p>
        </w:tc>
        <w:tc>
          <w:tcPr>
            <w:tcW w:w="1426" w:type="dxa"/>
            <w:noWrap w:val="0"/>
            <w:vAlign w:val="center"/>
          </w:tcPr>
          <w:p w14:paraId="5705574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300≤Z＜5000</w:t>
            </w:r>
          </w:p>
        </w:tc>
        <w:tc>
          <w:tcPr>
            <w:tcW w:w="992" w:type="dxa"/>
            <w:noWrap w:val="0"/>
            <w:vAlign w:val="center"/>
          </w:tcPr>
          <w:p w14:paraId="14F4CF5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Z＜300</w:t>
            </w:r>
          </w:p>
        </w:tc>
      </w:tr>
      <w:tr w14:paraId="16B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153C156">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批发业</w:t>
            </w:r>
          </w:p>
        </w:tc>
        <w:tc>
          <w:tcPr>
            <w:tcW w:w="1369" w:type="dxa"/>
            <w:noWrap w:val="0"/>
            <w:vAlign w:val="center"/>
          </w:tcPr>
          <w:p w14:paraId="5E008AF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2F5CB96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049A2A0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w:t>
            </w:r>
          </w:p>
        </w:tc>
        <w:tc>
          <w:tcPr>
            <w:tcW w:w="1701" w:type="dxa"/>
            <w:noWrap w:val="0"/>
            <w:vAlign w:val="center"/>
          </w:tcPr>
          <w:p w14:paraId="7A030D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20≤X＜200</w:t>
            </w:r>
          </w:p>
        </w:tc>
        <w:tc>
          <w:tcPr>
            <w:tcW w:w="1426" w:type="dxa"/>
            <w:noWrap w:val="0"/>
            <w:vAlign w:val="center"/>
          </w:tcPr>
          <w:p w14:paraId="20ED9A3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5≤X＜20</w:t>
            </w:r>
          </w:p>
        </w:tc>
        <w:tc>
          <w:tcPr>
            <w:tcW w:w="992" w:type="dxa"/>
            <w:noWrap w:val="0"/>
            <w:vAlign w:val="center"/>
          </w:tcPr>
          <w:p w14:paraId="71F1497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X＜5</w:t>
            </w:r>
          </w:p>
        </w:tc>
      </w:tr>
      <w:tr w14:paraId="4C03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2AE678B"/>
        </w:tc>
        <w:tc>
          <w:tcPr>
            <w:tcW w:w="1369" w:type="dxa"/>
            <w:noWrap w:val="0"/>
            <w:vAlign w:val="center"/>
          </w:tcPr>
          <w:p w14:paraId="20C94AF5">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453313A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1DEE8A4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Y≥40000</w:t>
            </w:r>
          </w:p>
        </w:tc>
        <w:tc>
          <w:tcPr>
            <w:tcW w:w="1701" w:type="dxa"/>
            <w:noWrap w:val="0"/>
            <w:vAlign w:val="center"/>
          </w:tcPr>
          <w:p w14:paraId="141BEB9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5000≤Y＜40000</w:t>
            </w:r>
          </w:p>
        </w:tc>
        <w:tc>
          <w:tcPr>
            <w:tcW w:w="1426" w:type="dxa"/>
            <w:noWrap w:val="0"/>
            <w:vAlign w:val="center"/>
          </w:tcPr>
          <w:p w14:paraId="151CCF69">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1000≤Y＜5000</w:t>
            </w:r>
          </w:p>
        </w:tc>
        <w:tc>
          <w:tcPr>
            <w:tcW w:w="992" w:type="dxa"/>
            <w:noWrap w:val="0"/>
            <w:vAlign w:val="center"/>
          </w:tcPr>
          <w:p w14:paraId="1BE5317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w:t>
            </w:r>
          </w:p>
        </w:tc>
      </w:tr>
      <w:tr w14:paraId="643E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FDB155B">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零售业</w:t>
            </w:r>
          </w:p>
        </w:tc>
        <w:tc>
          <w:tcPr>
            <w:tcW w:w="1369" w:type="dxa"/>
            <w:noWrap w:val="0"/>
            <w:vAlign w:val="center"/>
          </w:tcPr>
          <w:p w14:paraId="3260934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2883289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05A5C43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4AD3731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50≤X＜300</w:t>
            </w:r>
          </w:p>
        </w:tc>
        <w:tc>
          <w:tcPr>
            <w:tcW w:w="1426" w:type="dxa"/>
            <w:noWrap w:val="0"/>
            <w:vAlign w:val="center"/>
          </w:tcPr>
          <w:p w14:paraId="142064E0">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10≤X＜50 </w:t>
            </w:r>
          </w:p>
        </w:tc>
        <w:tc>
          <w:tcPr>
            <w:tcW w:w="992" w:type="dxa"/>
            <w:noWrap w:val="0"/>
            <w:vAlign w:val="center"/>
          </w:tcPr>
          <w:p w14:paraId="122444B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206E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3EF206"/>
        </w:tc>
        <w:tc>
          <w:tcPr>
            <w:tcW w:w="1369" w:type="dxa"/>
            <w:noWrap w:val="0"/>
            <w:vAlign w:val="center"/>
          </w:tcPr>
          <w:p w14:paraId="21D0A036">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1113CB4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25B4D0D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w:t>
            </w:r>
          </w:p>
        </w:tc>
        <w:tc>
          <w:tcPr>
            <w:tcW w:w="1701" w:type="dxa"/>
            <w:noWrap w:val="0"/>
            <w:vAlign w:val="center"/>
          </w:tcPr>
          <w:p w14:paraId="2BACA4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500≤Y＜20000</w:t>
            </w:r>
          </w:p>
        </w:tc>
        <w:tc>
          <w:tcPr>
            <w:tcW w:w="1426" w:type="dxa"/>
            <w:noWrap w:val="0"/>
            <w:vAlign w:val="center"/>
          </w:tcPr>
          <w:p w14:paraId="4505D56C">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100≤Y＜500 </w:t>
            </w:r>
          </w:p>
        </w:tc>
        <w:tc>
          <w:tcPr>
            <w:tcW w:w="992" w:type="dxa"/>
            <w:noWrap w:val="0"/>
            <w:vAlign w:val="center"/>
          </w:tcPr>
          <w:p w14:paraId="77D133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4EAC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F9E955C">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交通运输业 *</w:t>
            </w:r>
          </w:p>
        </w:tc>
        <w:tc>
          <w:tcPr>
            <w:tcW w:w="1369" w:type="dxa"/>
            <w:noWrap w:val="0"/>
            <w:vAlign w:val="center"/>
          </w:tcPr>
          <w:p w14:paraId="234577B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73131CA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582AC60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3B8BFE6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63B2CD5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77DF724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0D4C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CA76095"/>
        </w:tc>
        <w:tc>
          <w:tcPr>
            <w:tcW w:w="1369" w:type="dxa"/>
            <w:noWrap w:val="0"/>
            <w:vAlign w:val="center"/>
          </w:tcPr>
          <w:p w14:paraId="5A40FAFB">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7CB1720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3904D2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0D48341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3000≤Y＜30000</w:t>
            </w:r>
          </w:p>
        </w:tc>
        <w:tc>
          <w:tcPr>
            <w:tcW w:w="1426" w:type="dxa"/>
            <w:noWrap w:val="0"/>
            <w:vAlign w:val="center"/>
          </w:tcPr>
          <w:p w14:paraId="3A2CD21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200≤Y＜3000</w:t>
            </w:r>
          </w:p>
        </w:tc>
        <w:tc>
          <w:tcPr>
            <w:tcW w:w="992" w:type="dxa"/>
            <w:noWrap w:val="0"/>
            <w:vAlign w:val="center"/>
          </w:tcPr>
          <w:p w14:paraId="65BE5B2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w:t>
            </w:r>
          </w:p>
        </w:tc>
      </w:tr>
      <w:tr w14:paraId="3FC2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69970F">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仓储业*</w:t>
            </w:r>
          </w:p>
        </w:tc>
        <w:tc>
          <w:tcPr>
            <w:tcW w:w="1369" w:type="dxa"/>
            <w:noWrap w:val="0"/>
            <w:vAlign w:val="center"/>
          </w:tcPr>
          <w:p w14:paraId="5AFC480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77DDD5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23237DE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w:t>
            </w:r>
          </w:p>
        </w:tc>
        <w:tc>
          <w:tcPr>
            <w:tcW w:w="1701" w:type="dxa"/>
            <w:noWrap w:val="0"/>
            <w:vAlign w:val="center"/>
          </w:tcPr>
          <w:p w14:paraId="2CD37D2E">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100≤X＜200</w:t>
            </w:r>
          </w:p>
        </w:tc>
        <w:tc>
          <w:tcPr>
            <w:tcW w:w="1426" w:type="dxa"/>
            <w:noWrap w:val="0"/>
            <w:vAlign w:val="center"/>
          </w:tcPr>
          <w:p w14:paraId="4A44D29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20≤X＜100</w:t>
            </w:r>
          </w:p>
        </w:tc>
        <w:tc>
          <w:tcPr>
            <w:tcW w:w="992" w:type="dxa"/>
            <w:noWrap w:val="0"/>
            <w:vAlign w:val="center"/>
          </w:tcPr>
          <w:p w14:paraId="2B7D7A6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428A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2179C5"/>
        </w:tc>
        <w:tc>
          <w:tcPr>
            <w:tcW w:w="1369" w:type="dxa"/>
            <w:noWrap w:val="0"/>
            <w:vAlign w:val="center"/>
          </w:tcPr>
          <w:p w14:paraId="5335D2B2">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41B58DA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26E3D3E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27399FD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1000≤Y＜30000</w:t>
            </w:r>
          </w:p>
        </w:tc>
        <w:tc>
          <w:tcPr>
            <w:tcW w:w="1426" w:type="dxa"/>
            <w:noWrap w:val="0"/>
            <w:vAlign w:val="center"/>
          </w:tcPr>
          <w:p w14:paraId="7690257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2C406E1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6401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9E9B8F">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邮政业</w:t>
            </w:r>
          </w:p>
        </w:tc>
        <w:tc>
          <w:tcPr>
            <w:tcW w:w="1369" w:type="dxa"/>
            <w:noWrap w:val="0"/>
            <w:vAlign w:val="center"/>
          </w:tcPr>
          <w:p w14:paraId="55A2C4B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0256B98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21AC928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25C506E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1D4D21F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5740772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7CFB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B9838F6"/>
        </w:tc>
        <w:tc>
          <w:tcPr>
            <w:tcW w:w="1369" w:type="dxa"/>
            <w:noWrap w:val="0"/>
            <w:vAlign w:val="center"/>
          </w:tcPr>
          <w:p w14:paraId="70A08848">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41C0B77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292F406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3A7F5EA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2000≤Y＜30000</w:t>
            </w:r>
          </w:p>
        </w:tc>
        <w:tc>
          <w:tcPr>
            <w:tcW w:w="1426" w:type="dxa"/>
            <w:noWrap w:val="0"/>
            <w:vAlign w:val="center"/>
          </w:tcPr>
          <w:p w14:paraId="6C0892B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0B37AB1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526E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A9994E8">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住宿业</w:t>
            </w:r>
          </w:p>
        </w:tc>
        <w:tc>
          <w:tcPr>
            <w:tcW w:w="1369" w:type="dxa"/>
            <w:noWrap w:val="0"/>
            <w:vAlign w:val="center"/>
          </w:tcPr>
          <w:p w14:paraId="7B8E930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08BE850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3A95AEF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6D44CC23">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587F10F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208D31C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7702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C87F76B"/>
        </w:tc>
        <w:tc>
          <w:tcPr>
            <w:tcW w:w="1369" w:type="dxa"/>
            <w:noWrap w:val="0"/>
            <w:vAlign w:val="center"/>
          </w:tcPr>
          <w:p w14:paraId="376086B1">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28B633A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77B596B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527F4A7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2000≤Y＜10000</w:t>
            </w:r>
          </w:p>
        </w:tc>
        <w:tc>
          <w:tcPr>
            <w:tcW w:w="1426" w:type="dxa"/>
            <w:noWrap w:val="0"/>
            <w:vAlign w:val="center"/>
          </w:tcPr>
          <w:p w14:paraId="528B1E1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30D7F80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6CBC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44F60F1">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餐饮业</w:t>
            </w:r>
          </w:p>
        </w:tc>
        <w:tc>
          <w:tcPr>
            <w:tcW w:w="1369" w:type="dxa"/>
            <w:noWrap w:val="0"/>
            <w:vAlign w:val="center"/>
          </w:tcPr>
          <w:p w14:paraId="5724428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106F28C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34C1394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0A26A94E">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5E20DAA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2D813C9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0C99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4FDB152"/>
        </w:tc>
        <w:tc>
          <w:tcPr>
            <w:tcW w:w="1369" w:type="dxa"/>
            <w:noWrap w:val="0"/>
            <w:vAlign w:val="center"/>
          </w:tcPr>
          <w:p w14:paraId="3F435254">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44823BA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68F021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4BDD42E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2000≤Y＜10000</w:t>
            </w:r>
          </w:p>
        </w:tc>
        <w:tc>
          <w:tcPr>
            <w:tcW w:w="1426" w:type="dxa"/>
            <w:noWrap w:val="0"/>
            <w:vAlign w:val="center"/>
          </w:tcPr>
          <w:p w14:paraId="6D9AAA1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633DFFF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0492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B1864A9">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信息传输业 *</w:t>
            </w:r>
          </w:p>
        </w:tc>
        <w:tc>
          <w:tcPr>
            <w:tcW w:w="1369" w:type="dxa"/>
            <w:noWrap w:val="0"/>
            <w:vAlign w:val="center"/>
          </w:tcPr>
          <w:p w14:paraId="48B850B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4DA944F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B1A48D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X≥2000</w:t>
            </w:r>
          </w:p>
        </w:tc>
        <w:tc>
          <w:tcPr>
            <w:tcW w:w="1701" w:type="dxa"/>
            <w:noWrap w:val="0"/>
            <w:vAlign w:val="center"/>
          </w:tcPr>
          <w:p w14:paraId="6AFEAA7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100≤X＜2000</w:t>
            </w:r>
          </w:p>
        </w:tc>
        <w:tc>
          <w:tcPr>
            <w:tcW w:w="1426" w:type="dxa"/>
            <w:noWrap w:val="0"/>
            <w:vAlign w:val="center"/>
          </w:tcPr>
          <w:p w14:paraId="4DC3A89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5CF40F5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3E0F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2C7DE6"/>
        </w:tc>
        <w:tc>
          <w:tcPr>
            <w:tcW w:w="1369" w:type="dxa"/>
            <w:noWrap w:val="0"/>
            <w:vAlign w:val="center"/>
          </w:tcPr>
          <w:p w14:paraId="37BA8392">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31D0CEF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BFA3D6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Y≥100000</w:t>
            </w:r>
          </w:p>
        </w:tc>
        <w:tc>
          <w:tcPr>
            <w:tcW w:w="1701" w:type="dxa"/>
            <w:noWrap w:val="0"/>
            <w:vAlign w:val="center"/>
          </w:tcPr>
          <w:p w14:paraId="0640CF5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1000≤Y＜100000</w:t>
            </w:r>
          </w:p>
        </w:tc>
        <w:tc>
          <w:tcPr>
            <w:tcW w:w="1426" w:type="dxa"/>
            <w:noWrap w:val="0"/>
            <w:vAlign w:val="center"/>
          </w:tcPr>
          <w:p w14:paraId="54762DA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7C76846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7A78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6015421">
            <w:pPr>
              <w:widowControl/>
              <w:spacing w:line="240" w:lineRule="exact"/>
              <w:jc w:val="left"/>
              <w:rPr>
                <w:rFonts w:hint="eastAsia" w:ascii="宋体" w:hAnsi="宋体" w:cs="宋体"/>
                <w:color w:val="auto"/>
                <w:spacing w:val="-12"/>
                <w:kern w:val="0"/>
                <w:sz w:val="18"/>
                <w:szCs w:val="18"/>
                <w:highlight w:val="none"/>
                <w:lang w:bidi="ar-SA"/>
              </w:rPr>
            </w:pPr>
            <w:r>
              <w:rPr>
                <w:rFonts w:hint="eastAsia" w:ascii="宋体" w:hAnsi="宋体" w:cs="宋体"/>
                <w:color w:val="auto"/>
                <w:spacing w:val="-12"/>
                <w:kern w:val="0"/>
                <w:sz w:val="18"/>
                <w:szCs w:val="18"/>
                <w:highlight w:val="none"/>
                <w:lang w:bidi="ar-SA"/>
              </w:rPr>
              <w:t>软件和信息技术服</w:t>
            </w:r>
            <w:r>
              <w:rPr>
                <w:rFonts w:hint="eastAsia" w:ascii="宋体" w:hAnsi="宋体" w:cs="宋体"/>
                <w:color w:val="auto"/>
                <w:kern w:val="0"/>
                <w:sz w:val="18"/>
                <w:szCs w:val="18"/>
                <w:highlight w:val="none"/>
                <w:lang w:bidi="ar-SA"/>
              </w:rPr>
              <w:t>务业</w:t>
            </w:r>
          </w:p>
        </w:tc>
        <w:tc>
          <w:tcPr>
            <w:tcW w:w="1369" w:type="dxa"/>
            <w:noWrap w:val="0"/>
            <w:vAlign w:val="center"/>
          </w:tcPr>
          <w:p w14:paraId="308B56C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08CEBD1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099B968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19554EF5">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2B6F0A2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79F26AD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552D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F0C6567"/>
        </w:tc>
        <w:tc>
          <w:tcPr>
            <w:tcW w:w="1369" w:type="dxa"/>
            <w:noWrap w:val="0"/>
            <w:vAlign w:val="center"/>
          </w:tcPr>
          <w:p w14:paraId="047CE3C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533DDFA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11CEAB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21E9881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1000≤Y＜10000</w:t>
            </w:r>
          </w:p>
        </w:tc>
        <w:tc>
          <w:tcPr>
            <w:tcW w:w="1426" w:type="dxa"/>
            <w:noWrap w:val="0"/>
            <w:vAlign w:val="center"/>
          </w:tcPr>
          <w:p w14:paraId="2BB1E68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50≤Y＜1000</w:t>
            </w:r>
          </w:p>
        </w:tc>
        <w:tc>
          <w:tcPr>
            <w:tcW w:w="992" w:type="dxa"/>
            <w:noWrap w:val="0"/>
            <w:vAlign w:val="center"/>
          </w:tcPr>
          <w:p w14:paraId="2203955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w:t>
            </w:r>
          </w:p>
        </w:tc>
      </w:tr>
      <w:tr w14:paraId="5E55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B96F8B2">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房地产开发经营</w:t>
            </w:r>
          </w:p>
        </w:tc>
        <w:tc>
          <w:tcPr>
            <w:tcW w:w="1369" w:type="dxa"/>
            <w:noWrap w:val="0"/>
            <w:vAlign w:val="center"/>
          </w:tcPr>
          <w:p w14:paraId="0F30751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5B6D647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EABA3F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Y≥200000</w:t>
            </w:r>
          </w:p>
        </w:tc>
        <w:tc>
          <w:tcPr>
            <w:tcW w:w="1701" w:type="dxa"/>
            <w:noWrap w:val="0"/>
            <w:vAlign w:val="center"/>
          </w:tcPr>
          <w:p w14:paraId="180345E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1000≤Y＜200000</w:t>
            </w:r>
          </w:p>
        </w:tc>
        <w:tc>
          <w:tcPr>
            <w:tcW w:w="1426" w:type="dxa"/>
            <w:noWrap w:val="0"/>
            <w:vAlign w:val="center"/>
          </w:tcPr>
          <w:p w14:paraId="2DBF978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083BAD1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1801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2701693"/>
        </w:tc>
        <w:tc>
          <w:tcPr>
            <w:tcW w:w="1369" w:type="dxa"/>
            <w:noWrap w:val="0"/>
            <w:vAlign w:val="center"/>
          </w:tcPr>
          <w:p w14:paraId="595A71ED">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10AB06A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844E1B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Z≥10000</w:t>
            </w:r>
          </w:p>
        </w:tc>
        <w:tc>
          <w:tcPr>
            <w:tcW w:w="1701" w:type="dxa"/>
            <w:noWrap w:val="0"/>
            <w:vAlign w:val="center"/>
          </w:tcPr>
          <w:p w14:paraId="5F2C3B6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5000≤Z＜10000</w:t>
            </w:r>
          </w:p>
        </w:tc>
        <w:tc>
          <w:tcPr>
            <w:tcW w:w="1426" w:type="dxa"/>
            <w:noWrap w:val="0"/>
            <w:vAlign w:val="center"/>
          </w:tcPr>
          <w:p w14:paraId="195942D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2000≤Z＜5000   </w:t>
            </w:r>
          </w:p>
        </w:tc>
        <w:tc>
          <w:tcPr>
            <w:tcW w:w="992" w:type="dxa"/>
            <w:noWrap w:val="0"/>
            <w:vAlign w:val="center"/>
          </w:tcPr>
          <w:p w14:paraId="7030E94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Z＜2000</w:t>
            </w:r>
          </w:p>
        </w:tc>
      </w:tr>
      <w:tr w14:paraId="65A5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B520C98">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物业管理</w:t>
            </w:r>
          </w:p>
        </w:tc>
        <w:tc>
          <w:tcPr>
            <w:tcW w:w="1369" w:type="dxa"/>
            <w:noWrap w:val="0"/>
            <w:vAlign w:val="center"/>
          </w:tcPr>
          <w:p w14:paraId="0E15FC0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CA8C65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13B5C87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17ACFC0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527E270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992" w:type="dxa"/>
            <w:noWrap w:val="0"/>
            <w:vAlign w:val="center"/>
          </w:tcPr>
          <w:p w14:paraId="1DB9740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w:t>
            </w:r>
          </w:p>
        </w:tc>
      </w:tr>
      <w:tr w14:paraId="7316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FB6FF0C"/>
        </w:tc>
        <w:tc>
          <w:tcPr>
            <w:tcW w:w="1369" w:type="dxa"/>
            <w:noWrap w:val="0"/>
            <w:vAlign w:val="center"/>
          </w:tcPr>
          <w:p w14:paraId="5FC9E909">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53A28E3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7D69C1A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Y≥5000</w:t>
            </w:r>
          </w:p>
        </w:tc>
        <w:tc>
          <w:tcPr>
            <w:tcW w:w="1701" w:type="dxa"/>
            <w:noWrap w:val="0"/>
            <w:vAlign w:val="center"/>
          </w:tcPr>
          <w:p w14:paraId="1CCF1830">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1000≤Y＜5000 </w:t>
            </w:r>
          </w:p>
        </w:tc>
        <w:tc>
          <w:tcPr>
            <w:tcW w:w="1426" w:type="dxa"/>
            <w:noWrap w:val="0"/>
            <w:vAlign w:val="center"/>
          </w:tcPr>
          <w:p w14:paraId="4D3708F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500≤Y＜1000</w:t>
            </w:r>
          </w:p>
        </w:tc>
        <w:tc>
          <w:tcPr>
            <w:tcW w:w="992" w:type="dxa"/>
            <w:noWrap w:val="0"/>
            <w:vAlign w:val="center"/>
          </w:tcPr>
          <w:p w14:paraId="1BAF17D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Y＜500</w:t>
            </w:r>
          </w:p>
        </w:tc>
      </w:tr>
      <w:tr w14:paraId="546D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F2940E1">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租赁和商务服务业</w:t>
            </w:r>
          </w:p>
        </w:tc>
        <w:tc>
          <w:tcPr>
            <w:tcW w:w="1369" w:type="dxa"/>
            <w:noWrap w:val="0"/>
            <w:vAlign w:val="center"/>
          </w:tcPr>
          <w:p w14:paraId="1AB8337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63048C5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54704BA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2E56B092">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78E7956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6F75114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1453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FE43425"/>
        </w:tc>
        <w:tc>
          <w:tcPr>
            <w:tcW w:w="1369" w:type="dxa"/>
            <w:noWrap w:val="0"/>
            <w:vAlign w:val="center"/>
          </w:tcPr>
          <w:p w14:paraId="1F8BE552">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7E69D4A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F79243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Z≥120000</w:t>
            </w:r>
          </w:p>
        </w:tc>
        <w:tc>
          <w:tcPr>
            <w:tcW w:w="1701" w:type="dxa"/>
            <w:noWrap w:val="0"/>
            <w:vAlign w:val="center"/>
          </w:tcPr>
          <w:p w14:paraId="2EA7082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8000≤Z＜120000</w:t>
            </w:r>
          </w:p>
        </w:tc>
        <w:tc>
          <w:tcPr>
            <w:tcW w:w="1426" w:type="dxa"/>
            <w:noWrap w:val="0"/>
            <w:vAlign w:val="center"/>
          </w:tcPr>
          <w:p w14:paraId="0A7D405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100≤Z＜8000</w:t>
            </w:r>
          </w:p>
        </w:tc>
        <w:tc>
          <w:tcPr>
            <w:tcW w:w="992" w:type="dxa"/>
            <w:noWrap w:val="0"/>
            <w:vAlign w:val="center"/>
          </w:tcPr>
          <w:p w14:paraId="67F95DC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Z＜100</w:t>
            </w:r>
          </w:p>
        </w:tc>
      </w:tr>
      <w:tr w14:paraId="60AC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0DD8AB3">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其他未列明行业 *</w:t>
            </w:r>
          </w:p>
        </w:tc>
        <w:tc>
          <w:tcPr>
            <w:tcW w:w="1369" w:type="dxa"/>
            <w:noWrap w:val="0"/>
            <w:vAlign w:val="center"/>
          </w:tcPr>
          <w:p w14:paraId="31741ED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3E46C23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D8CDE0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5DA0E3FA">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7151CF2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28602FA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bl>
    <w:p w14:paraId="5F5857A5">
      <w:pPr>
        <w:widowControl/>
        <w:spacing w:line="540" w:lineRule="exact"/>
        <w:rPr>
          <w:rFonts w:hint="eastAsia" w:ascii="宋体" w:hAnsi="宋体" w:eastAsia="宋体" w:cs="宋体"/>
          <w:b/>
          <w:bCs/>
          <w:color w:val="auto"/>
          <w:spacing w:val="8"/>
          <w:kern w:val="0"/>
          <w:sz w:val="28"/>
          <w:szCs w:val="28"/>
          <w:highlight w:val="none"/>
          <w:lang w:bidi="ar-SA"/>
        </w:rPr>
      </w:pPr>
      <w:r>
        <w:rPr>
          <w:rFonts w:hint="eastAsia" w:ascii="宋体" w:hAnsi="宋体" w:eastAsia="宋体" w:cs="宋体"/>
          <w:b/>
          <w:bCs/>
          <w:color w:val="auto"/>
          <w:spacing w:val="8"/>
          <w:kern w:val="0"/>
          <w:sz w:val="28"/>
          <w:szCs w:val="28"/>
          <w:highlight w:val="none"/>
          <w:lang w:bidi="ar-SA"/>
        </w:rPr>
        <w:t>说明：</w:t>
      </w:r>
    </w:p>
    <w:p w14:paraId="6C97F4D7">
      <w:pPr>
        <w:spacing w:line="540" w:lineRule="exact"/>
        <w:rPr>
          <w:rFonts w:hint="eastAsia" w:ascii="宋体" w:hAnsi="宋体" w:eastAsia="宋体" w:cs="宋体"/>
          <w:color w:val="auto"/>
          <w:spacing w:val="8"/>
          <w:kern w:val="0"/>
          <w:sz w:val="24"/>
          <w:szCs w:val="24"/>
          <w:highlight w:val="none"/>
          <w:lang w:bidi="ar-SA"/>
        </w:rPr>
      </w:pPr>
      <w:r>
        <w:rPr>
          <w:rFonts w:hint="eastAsia" w:ascii="宋体" w:hAnsi="宋体" w:eastAsia="宋体" w:cs="宋体"/>
          <w:color w:val="auto"/>
          <w:spacing w:val="8"/>
          <w:kern w:val="0"/>
          <w:sz w:val="28"/>
          <w:szCs w:val="28"/>
          <w:highlight w:val="none"/>
          <w:lang w:bidi="ar-SA"/>
        </w:rPr>
        <w:t>　</w:t>
      </w:r>
      <w:r>
        <w:rPr>
          <w:rFonts w:hint="eastAsia" w:ascii="宋体" w:hAnsi="宋体" w:eastAsia="宋体" w:cs="宋体"/>
          <w:color w:val="auto"/>
          <w:spacing w:val="8"/>
          <w:kern w:val="0"/>
          <w:sz w:val="24"/>
          <w:szCs w:val="24"/>
          <w:highlight w:val="none"/>
          <w:lang w:bidi="ar-SA"/>
        </w:rPr>
        <w:t>　1.大型、中型和小型企业须同时满足所列指标的下限，否则下划一档；微型企业只须满足所列指标中的一项即可。</w:t>
      </w:r>
    </w:p>
    <w:p w14:paraId="2CBAEA44">
      <w:pPr>
        <w:spacing w:line="540" w:lineRule="exact"/>
        <w:rPr>
          <w:rFonts w:hint="eastAsia" w:ascii="宋体" w:hAnsi="宋体" w:eastAsia="宋体" w:cs="宋体"/>
          <w:color w:val="auto"/>
          <w:spacing w:val="8"/>
          <w:kern w:val="0"/>
          <w:sz w:val="24"/>
          <w:szCs w:val="24"/>
          <w:highlight w:val="none"/>
          <w:lang w:bidi="ar-SA"/>
        </w:rPr>
      </w:pPr>
      <w:r>
        <w:rPr>
          <w:rFonts w:hint="eastAsia" w:ascii="宋体" w:hAnsi="宋体" w:eastAsia="宋体" w:cs="宋体"/>
          <w:color w:val="auto"/>
          <w:spacing w:val="8"/>
          <w:kern w:val="0"/>
          <w:sz w:val="24"/>
          <w:szCs w:val="24"/>
          <w:highlight w:val="none"/>
          <w:lang w:bidi="ar-SA"/>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6CC112">
      <w:pPr>
        <w:spacing w:line="540" w:lineRule="exact"/>
        <w:rPr>
          <w:rFonts w:hAnsi="宋体"/>
          <w:color w:val="auto"/>
          <w:sz w:val="24"/>
          <w:szCs w:val="24"/>
          <w:highlight w:val="none"/>
        </w:rPr>
      </w:pPr>
      <w:r>
        <w:rPr>
          <w:rFonts w:hint="eastAsia" w:ascii="宋体" w:hAnsi="宋体" w:eastAsia="宋体" w:cs="宋体"/>
          <w:color w:val="auto"/>
          <w:spacing w:val="8"/>
          <w:kern w:val="0"/>
          <w:sz w:val="24"/>
          <w:szCs w:val="24"/>
          <w:highlight w:val="none"/>
          <w:lang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b/>
          <w:bCs/>
          <w:color w:val="auto"/>
          <w:sz w:val="24"/>
          <w:szCs w:val="24"/>
          <w:highlight w:val="none"/>
        </w:rPr>
        <w:br w:type="page"/>
      </w:r>
      <w:r>
        <w:rPr>
          <w:rFonts w:hint="eastAsia" w:hAnsi="宋体"/>
          <w:color w:val="auto"/>
          <w:sz w:val="24"/>
          <w:szCs w:val="24"/>
          <w:highlight w:val="none"/>
        </w:rPr>
        <w:t>17.政府采购活动现场确认声明书</w:t>
      </w:r>
    </w:p>
    <w:p w14:paraId="0B7E8282">
      <w:pPr>
        <w:snapToGrid w:val="0"/>
        <w:spacing w:line="500" w:lineRule="exact"/>
        <w:jc w:val="center"/>
        <w:rPr>
          <w:rFonts w:hint="eastAsia" w:ascii="方正小标宋简体" w:hAnsi="方正小标宋简体" w:eastAsia="方正小标宋简体" w:cs="方正小标宋简体"/>
          <w:color w:val="auto"/>
          <w:sz w:val="24"/>
          <w:szCs w:val="24"/>
          <w:highlight w:val="none"/>
          <w:lang w:bidi="ar-SA"/>
        </w:rPr>
      </w:pPr>
    </w:p>
    <w:p w14:paraId="4BCDAB81">
      <w:pPr>
        <w:snapToGrid w:val="0"/>
        <w:spacing w:line="500" w:lineRule="exact"/>
        <w:jc w:val="center"/>
        <w:rPr>
          <w:rFonts w:hint="eastAsia" w:ascii="方正小标宋简体" w:hAnsi="方正小标宋简体" w:eastAsia="方正小标宋简体" w:cs="方正小标宋简体"/>
          <w:color w:val="auto"/>
          <w:sz w:val="24"/>
          <w:szCs w:val="24"/>
          <w:highlight w:val="none"/>
          <w:lang w:bidi="ar-SA"/>
        </w:rPr>
      </w:pPr>
      <w:r>
        <w:rPr>
          <w:rFonts w:hint="eastAsia" w:ascii="方正小标宋简体" w:hAnsi="方正小标宋简体" w:eastAsia="方正小标宋简体" w:cs="方正小标宋简体"/>
          <w:color w:val="auto"/>
          <w:sz w:val="24"/>
          <w:szCs w:val="24"/>
          <w:highlight w:val="none"/>
          <w:lang w:bidi="ar-SA"/>
        </w:rPr>
        <w:t>政府采购活动现场确认声明书</w:t>
      </w:r>
    </w:p>
    <w:p w14:paraId="59300CE9">
      <w:pPr>
        <w:snapToGrid w:val="0"/>
        <w:spacing w:line="500" w:lineRule="exact"/>
        <w:rPr>
          <w:rFonts w:hint="eastAsia" w:ascii="仿宋" w:hAnsi="Courier New" w:eastAsia="仿宋"/>
          <w:b/>
          <w:color w:val="auto"/>
          <w:sz w:val="24"/>
          <w:szCs w:val="24"/>
          <w:highlight w:val="none"/>
        </w:rPr>
      </w:pPr>
      <w:r>
        <w:rPr>
          <w:rFonts w:hint="eastAsia" w:ascii="仿宋" w:hAnsi="仿宋"/>
          <w:color w:val="auto"/>
          <w:kern w:val="0"/>
          <w:sz w:val="24"/>
          <w:szCs w:val="24"/>
          <w:highlight w:val="none"/>
          <w:u w:val="single"/>
        </w:rPr>
        <w:t xml:space="preserve"> </w:t>
      </w:r>
      <w:r>
        <w:rPr>
          <w:rFonts w:ascii="仿宋" w:hAnsi="仿宋"/>
          <w:color w:val="auto"/>
          <w:kern w:val="0"/>
          <w:sz w:val="24"/>
          <w:szCs w:val="24"/>
          <w:highlight w:val="none"/>
          <w:u w:val="single"/>
        </w:rPr>
        <w:t xml:space="preserve">               </w:t>
      </w:r>
      <w:r>
        <w:rPr>
          <w:rFonts w:hint="eastAsia" w:ascii="仿宋" w:hAnsi="仿宋"/>
          <w:color w:val="auto"/>
          <w:kern w:val="0"/>
          <w:sz w:val="24"/>
          <w:szCs w:val="24"/>
          <w:highlight w:val="none"/>
          <w:u w:val="single"/>
        </w:rPr>
        <w:t xml:space="preserve"> </w:t>
      </w:r>
      <w:r>
        <w:rPr>
          <w:rFonts w:hint="eastAsia" w:ascii="仿宋" w:hAnsi="仿宋"/>
          <w:color w:val="auto"/>
          <w:kern w:val="0"/>
          <w:sz w:val="24"/>
          <w:szCs w:val="24"/>
          <w:highlight w:val="none"/>
        </w:rPr>
        <w:t>（采购组织机构名称）：</w:t>
      </w:r>
    </w:p>
    <w:p w14:paraId="046BCCCD">
      <w:pPr>
        <w:widowControl/>
        <w:spacing w:line="360" w:lineRule="exact"/>
        <w:ind w:firstLine="504" w:firstLineChars="200"/>
        <w:jc w:val="left"/>
        <w:rPr>
          <w:rFonts w:hint="eastAsia" w:ascii="宋体" w:hAnsi="宋体"/>
          <w:color w:val="auto"/>
          <w:kern w:val="0"/>
          <w:sz w:val="24"/>
          <w:szCs w:val="24"/>
          <w:highlight w:val="none"/>
        </w:rPr>
      </w:pPr>
      <w:r>
        <w:rPr>
          <w:rFonts w:hint="eastAsia" w:ascii="仿宋" w:hAnsi="仿宋"/>
          <w:color w:val="auto"/>
          <w:spacing w:val="6"/>
          <w:kern w:val="0"/>
          <w:sz w:val="24"/>
          <w:szCs w:val="24"/>
          <w:highlight w:val="none"/>
        </w:rPr>
        <w:t>本人经由</w:t>
      </w:r>
      <w:r>
        <w:rPr>
          <w:rFonts w:hint="eastAsia" w:ascii="仿宋" w:hAnsi="仿宋"/>
          <w:color w:val="auto"/>
          <w:spacing w:val="6"/>
          <w:kern w:val="0"/>
          <w:sz w:val="24"/>
          <w:szCs w:val="24"/>
          <w:highlight w:val="none"/>
          <w:u w:val="single"/>
        </w:rPr>
        <w:t xml:space="preserve">                   </w:t>
      </w:r>
      <w:r>
        <w:rPr>
          <w:rFonts w:ascii="仿宋" w:hAnsi="仿宋"/>
          <w:color w:val="auto"/>
          <w:spacing w:val="6"/>
          <w:kern w:val="0"/>
          <w:sz w:val="24"/>
          <w:szCs w:val="24"/>
          <w:highlight w:val="none"/>
          <w:u w:val="single"/>
        </w:rPr>
        <w:t xml:space="preserve">          </w:t>
      </w:r>
      <w:r>
        <w:rPr>
          <w:rFonts w:hint="eastAsia" w:ascii="仿宋" w:hAnsi="仿宋"/>
          <w:color w:val="auto"/>
          <w:spacing w:val="6"/>
          <w:kern w:val="0"/>
          <w:sz w:val="24"/>
          <w:szCs w:val="24"/>
          <w:highlight w:val="none"/>
        </w:rPr>
        <w:t>单位</w:t>
      </w:r>
      <w:r>
        <w:rPr>
          <w:rFonts w:hint="eastAsia" w:ascii="仿宋" w:hAnsi="仿宋"/>
          <w:color w:val="auto"/>
          <w:spacing w:val="6"/>
          <w:kern w:val="0"/>
          <w:sz w:val="24"/>
          <w:szCs w:val="24"/>
          <w:highlight w:val="none"/>
          <w:u w:val="single"/>
        </w:rPr>
        <w:t xml:space="preserve">         (法人代表)</w:t>
      </w:r>
      <w:r>
        <w:rPr>
          <w:rFonts w:hint="eastAsia" w:ascii="仿宋" w:hAnsi="仿宋"/>
          <w:color w:val="auto"/>
          <w:spacing w:val="6"/>
          <w:kern w:val="0"/>
          <w:sz w:val="24"/>
          <w:szCs w:val="24"/>
          <w:highlight w:val="none"/>
        </w:rPr>
        <w:t>合法授权参加</w:t>
      </w:r>
      <w:r>
        <w:rPr>
          <w:rFonts w:hint="eastAsia" w:ascii="宋体" w:hAnsi="宋体"/>
          <w:color w:val="auto"/>
          <w:kern w:val="0"/>
          <w:sz w:val="24"/>
          <w:szCs w:val="24"/>
          <w:highlight w:val="none"/>
          <w:u w:val="single"/>
        </w:rPr>
        <w:t xml:space="preserve">                      采购</w:t>
      </w:r>
      <w:r>
        <w:rPr>
          <w:rFonts w:hint="eastAsia" w:ascii="仿宋" w:hAnsi="仿宋"/>
          <w:color w:val="auto"/>
          <w:spacing w:val="6"/>
          <w:kern w:val="0"/>
          <w:sz w:val="24"/>
          <w:szCs w:val="24"/>
          <w:highlight w:val="none"/>
          <w:u w:val="single"/>
        </w:rPr>
        <w:t xml:space="preserve">（编号： </w:t>
      </w:r>
      <w:r>
        <w:rPr>
          <w:rFonts w:ascii="仿宋" w:hAnsi="仿宋"/>
          <w:color w:val="auto"/>
          <w:spacing w:val="6"/>
          <w:kern w:val="0"/>
          <w:sz w:val="24"/>
          <w:szCs w:val="24"/>
          <w:highlight w:val="none"/>
          <w:u w:val="single"/>
        </w:rPr>
        <w:t xml:space="preserve">      ）</w:t>
      </w:r>
      <w:r>
        <w:rPr>
          <w:rFonts w:hint="eastAsia" w:ascii="仿宋" w:hAnsi="仿宋"/>
          <w:color w:val="auto"/>
          <w:spacing w:val="6"/>
          <w:kern w:val="0"/>
          <w:sz w:val="24"/>
          <w:szCs w:val="24"/>
          <w:highlight w:val="none"/>
        </w:rPr>
        <w:t>政府采购活动，经与本单位法人代表（负责人）联系确认，现就有关公平竞争事项郑重声明如下：</w:t>
      </w:r>
    </w:p>
    <w:p w14:paraId="39A6DE0D">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kern w:val="0"/>
          <w:sz w:val="24"/>
          <w:szCs w:val="24"/>
          <w:highlight w:val="none"/>
        </w:rPr>
        <w:t>一、本单位与采购人之间</w:t>
      </w:r>
    </w:p>
    <w:p w14:paraId="45A29048">
      <w:pPr>
        <w:widowControl/>
        <w:snapToGrid w:val="0"/>
        <w:spacing w:line="440" w:lineRule="exact"/>
        <w:ind w:left="454"/>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w:t>
      </w:r>
      <w:r>
        <w:rPr>
          <w:rFonts w:hint="eastAsia" w:ascii="仿宋" w:hAnsi="仿宋"/>
          <w:color w:val="auto"/>
          <w:kern w:val="0"/>
          <w:sz w:val="24"/>
          <w:szCs w:val="24"/>
          <w:highlight w:val="none"/>
        </w:rPr>
        <w:t>不存在利害关系</w:t>
      </w:r>
    </w:p>
    <w:p w14:paraId="0FDBDFB4">
      <w:pPr>
        <w:widowControl/>
        <w:snapToGrid w:val="0"/>
        <w:spacing w:line="440" w:lineRule="exact"/>
        <w:ind w:left="454"/>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w:t>
      </w:r>
      <w:r>
        <w:rPr>
          <w:rFonts w:hint="eastAsia" w:ascii="仿宋" w:hAnsi="仿宋"/>
          <w:color w:val="auto"/>
          <w:kern w:val="0"/>
          <w:sz w:val="24"/>
          <w:szCs w:val="24"/>
          <w:highlight w:val="none"/>
        </w:rPr>
        <w:t>存在下列利害关系：</w:t>
      </w:r>
    </w:p>
    <w:p w14:paraId="1A2BC6B0">
      <w:pPr>
        <w:widowControl/>
        <w:snapToGrid w:val="0"/>
        <w:spacing w:line="440" w:lineRule="exact"/>
        <w:rPr>
          <w:rFonts w:hint="eastAsia" w:ascii="仿宋" w:eastAsia="仿宋"/>
          <w:color w:val="auto"/>
          <w:kern w:val="0"/>
          <w:sz w:val="24"/>
          <w:szCs w:val="24"/>
          <w:highlight w:val="none"/>
        </w:rPr>
      </w:pPr>
      <w:r>
        <w:rPr>
          <w:rFonts w:ascii="仿宋" w:hAnsi="仿宋"/>
          <w:color w:val="auto"/>
          <w:kern w:val="0"/>
          <w:sz w:val="24"/>
          <w:szCs w:val="24"/>
          <w:highlight w:val="none"/>
        </w:rPr>
        <w:t xml:space="preserve">  A.</w:t>
      </w:r>
      <w:r>
        <w:rPr>
          <w:rFonts w:hint="eastAsia" w:ascii="仿宋" w:hAnsi="仿宋"/>
          <w:color w:val="auto"/>
          <w:kern w:val="0"/>
          <w:sz w:val="24"/>
          <w:szCs w:val="24"/>
          <w:highlight w:val="none"/>
        </w:rPr>
        <w:t>投资关系</w:t>
      </w:r>
      <w:r>
        <w:rPr>
          <w:rFonts w:ascii="仿宋" w:hAnsi="仿宋"/>
          <w:color w:val="auto"/>
          <w:kern w:val="0"/>
          <w:sz w:val="24"/>
          <w:szCs w:val="24"/>
          <w:highlight w:val="none"/>
        </w:rPr>
        <w:t xml:space="preserve">    B.</w:t>
      </w:r>
      <w:r>
        <w:rPr>
          <w:rFonts w:hint="eastAsia" w:ascii="仿宋" w:hAnsi="仿宋"/>
          <w:color w:val="auto"/>
          <w:kern w:val="0"/>
          <w:sz w:val="24"/>
          <w:szCs w:val="24"/>
          <w:highlight w:val="none"/>
        </w:rPr>
        <w:t>行政隶属关系</w:t>
      </w:r>
      <w:r>
        <w:rPr>
          <w:rFonts w:ascii="仿宋" w:hAnsi="仿宋"/>
          <w:color w:val="auto"/>
          <w:kern w:val="0"/>
          <w:sz w:val="24"/>
          <w:szCs w:val="24"/>
          <w:highlight w:val="none"/>
        </w:rPr>
        <w:t xml:space="preserve">    C.</w:t>
      </w:r>
      <w:r>
        <w:rPr>
          <w:rFonts w:hint="eastAsia" w:ascii="仿宋" w:hAnsi="仿宋"/>
          <w:color w:val="auto"/>
          <w:kern w:val="0"/>
          <w:sz w:val="24"/>
          <w:szCs w:val="24"/>
          <w:highlight w:val="none"/>
        </w:rPr>
        <w:t>业务指导关系</w:t>
      </w:r>
    </w:p>
    <w:p w14:paraId="2EA53C64">
      <w:pPr>
        <w:widowControl/>
        <w:snapToGrid w:val="0"/>
        <w:spacing w:line="440" w:lineRule="exact"/>
        <w:rPr>
          <w:rFonts w:hint="eastAsia" w:ascii="仿宋" w:eastAsia="仿宋"/>
          <w:color w:val="auto"/>
          <w:kern w:val="0"/>
          <w:sz w:val="24"/>
          <w:szCs w:val="24"/>
          <w:highlight w:val="none"/>
        </w:rPr>
      </w:pPr>
      <w:r>
        <w:rPr>
          <w:rFonts w:ascii="仿宋" w:hAnsi="仿宋"/>
          <w:color w:val="auto"/>
          <w:kern w:val="0"/>
          <w:sz w:val="24"/>
          <w:szCs w:val="24"/>
          <w:highlight w:val="none"/>
        </w:rPr>
        <w:t xml:space="preserve">  D.</w:t>
      </w:r>
      <w:r>
        <w:rPr>
          <w:rFonts w:hint="eastAsia" w:ascii="仿宋" w:hAnsi="仿宋"/>
          <w:color w:val="auto"/>
          <w:kern w:val="0"/>
          <w:sz w:val="24"/>
          <w:szCs w:val="24"/>
          <w:highlight w:val="none"/>
        </w:rPr>
        <w:t>其他可能</w:t>
      </w:r>
      <w:r>
        <w:rPr>
          <w:rFonts w:hint="eastAsia" w:ascii="仿宋" w:hAnsi="仿宋"/>
          <w:color w:val="auto"/>
          <w:sz w:val="24"/>
          <w:szCs w:val="24"/>
          <w:highlight w:val="none"/>
        </w:rPr>
        <w:t>影响采购公正的</w:t>
      </w:r>
      <w:r>
        <w:rPr>
          <w:rFonts w:hint="eastAsia" w:ascii="仿宋" w:hAnsi="仿宋"/>
          <w:color w:val="auto"/>
          <w:kern w:val="0"/>
          <w:sz w:val="24"/>
          <w:szCs w:val="24"/>
          <w:highlight w:val="none"/>
        </w:rPr>
        <w:t>利害关系。</w:t>
      </w:r>
    </w:p>
    <w:p w14:paraId="3DAB7BF5">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spacing w:val="6"/>
          <w:sz w:val="24"/>
          <w:szCs w:val="24"/>
          <w:highlight w:val="none"/>
        </w:rPr>
        <w:t>二、</w:t>
      </w:r>
      <w:r>
        <w:rPr>
          <w:rFonts w:hint="eastAsia" w:ascii="仿宋" w:hAnsi="仿宋"/>
          <w:color w:val="auto"/>
          <w:kern w:val="0"/>
          <w:sz w:val="24"/>
          <w:szCs w:val="24"/>
          <w:highlight w:val="none"/>
        </w:rPr>
        <w:t>现已清楚知道参加本项目采购活动的其他所有供应商名称，本单位</w:t>
      </w:r>
    </w:p>
    <w:p w14:paraId="035F9F7F">
      <w:pPr>
        <w:widowControl/>
        <w:snapToGrid w:val="0"/>
        <w:spacing w:line="440" w:lineRule="exact"/>
        <w:ind w:firstLine="480" w:firstLineChars="200"/>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□与其他所有供应商之间均</w:t>
      </w:r>
      <w:r>
        <w:rPr>
          <w:rFonts w:hint="eastAsia" w:ascii="仿宋" w:hAnsi="仿宋"/>
          <w:color w:val="auto"/>
          <w:kern w:val="0"/>
          <w:sz w:val="24"/>
          <w:szCs w:val="24"/>
          <w:highlight w:val="none"/>
        </w:rPr>
        <w:t>不存在利害关系</w:t>
      </w:r>
    </w:p>
    <w:p w14:paraId="722E5F66">
      <w:pPr>
        <w:widowControl/>
        <w:snapToGrid w:val="0"/>
        <w:spacing w:line="440" w:lineRule="exact"/>
        <w:ind w:firstLine="480" w:firstLineChars="200"/>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□与之间</w:t>
      </w:r>
      <w:r>
        <w:rPr>
          <w:rFonts w:hint="eastAsia" w:ascii="仿宋" w:hAnsi="仿宋"/>
          <w:color w:val="auto"/>
          <w:kern w:val="0"/>
          <w:sz w:val="24"/>
          <w:szCs w:val="24"/>
          <w:highlight w:val="none"/>
        </w:rPr>
        <w:t>存在下列利害关系：</w:t>
      </w:r>
    </w:p>
    <w:p w14:paraId="32E35742">
      <w:pPr>
        <w:snapToGrid w:val="0"/>
        <w:spacing w:line="440" w:lineRule="exact"/>
        <w:outlineLvl w:val="0"/>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w:t>
      </w:r>
      <w:bookmarkStart w:id="88" w:name="_Toc8525"/>
      <w:bookmarkStart w:id="89" w:name="_Toc9451"/>
      <w:bookmarkStart w:id="90" w:name="_Toc12676"/>
      <w:bookmarkStart w:id="91" w:name="_Toc4225"/>
      <w:bookmarkStart w:id="92" w:name="_Toc16567"/>
      <w:r>
        <w:rPr>
          <w:rFonts w:ascii="仿宋" w:hAnsi="仿宋"/>
          <w:color w:val="auto"/>
          <w:kern w:val="0"/>
          <w:sz w:val="24"/>
          <w:szCs w:val="24"/>
          <w:highlight w:val="none"/>
        </w:rPr>
        <w:t>A.</w:t>
      </w:r>
      <w:r>
        <w:rPr>
          <w:rFonts w:hint="eastAsia" w:ascii="仿宋" w:hAnsi="仿宋"/>
          <w:color w:val="auto"/>
          <w:kern w:val="0"/>
          <w:sz w:val="24"/>
          <w:szCs w:val="24"/>
          <w:highlight w:val="none"/>
        </w:rPr>
        <w:t>法定代表人或负责人或实际控制人是同一人</w:t>
      </w:r>
      <w:bookmarkEnd w:id="88"/>
      <w:bookmarkEnd w:id="89"/>
      <w:bookmarkEnd w:id="90"/>
      <w:bookmarkEnd w:id="91"/>
      <w:bookmarkEnd w:id="92"/>
    </w:p>
    <w:p w14:paraId="63F2998E">
      <w:pPr>
        <w:snapToGrid w:val="0"/>
        <w:spacing w:line="440" w:lineRule="exact"/>
        <w:outlineLvl w:val="0"/>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w:t>
      </w:r>
      <w:bookmarkStart w:id="93" w:name="_Toc720"/>
      <w:bookmarkStart w:id="94" w:name="_Toc9731"/>
      <w:bookmarkStart w:id="95" w:name="_Toc1464"/>
      <w:bookmarkStart w:id="96" w:name="_Toc24087"/>
      <w:bookmarkStart w:id="97" w:name="_Toc18021"/>
      <w:r>
        <w:rPr>
          <w:rFonts w:ascii="仿宋" w:hAnsi="仿宋"/>
          <w:color w:val="auto"/>
          <w:kern w:val="0"/>
          <w:sz w:val="24"/>
          <w:szCs w:val="24"/>
          <w:highlight w:val="none"/>
        </w:rPr>
        <w:t>B.</w:t>
      </w:r>
      <w:r>
        <w:rPr>
          <w:rFonts w:hint="eastAsia" w:ascii="仿宋" w:hAnsi="仿宋"/>
          <w:color w:val="auto"/>
          <w:kern w:val="0"/>
          <w:sz w:val="24"/>
          <w:szCs w:val="24"/>
          <w:highlight w:val="none"/>
        </w:rPr>
        <w:t>法定代表人或负责人或实际控制人是夫妻关系</w:t>
      </w:r>
      <w:bookmarkEnd w:id="93"/>
      <w:bookmarkEnd w:id="94"/>
      <w:bookmarkEnd w:id="95"/>
      <w:bookmarkEnd w:id="96"/>
      <w:bookmarkEnd w:id="97"/>
    </w:p>
    <w:p w14:paraId="1FA2DFBD">
      <w:pPr>
        <w:snapToGrid w:val="0"/>
        <w:spacing w:line="440" w:lineRule="exact"/>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C.</w:t>
      </w:r>
      <w:r>
        <w:rPr>
          <w:rFonts w:hint="eastAsia" w:ascii="仿宋" w:hAnsi="仿宋"/>
          <w:color w:val="auto"/>
          <w:kern w:val="0"/>
          <w:sz w:val="24"/>
          <w:szCs w:val="24"/>
          <w:highlight w:val="none"/>
        </w:rPr>
        <w:t>法定代表人或负责人或实际控制人是直系血亲关系</w:t>
      </w:r>
    </w:p>
    <w:p w14:paraId="15F373D3">
      <w:pPr>
        <w:snapToGrid w:val="0"/>
        <w:spacing w:line="440" w:lineRule="exact"/>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D.</w:t>
      </w:r>
      <w:r>
        <w:rPr>
          <w:rFonts w:hint="eastAsia" w:ascii="仿宋" w:hAnsi="仿宋"/>
          <w:color w:val="auto"/>
          <w:kern w:val="0"/>
          <w:sz w:val="24"/>
          <w:szCs w:val="24"/>
          <w:highlight w:val="none"/>
        </w:rPr>
        <w:t>法定代表人或负责人或实际控制人存在三代以内旁系血亲关系</w:t>
      </w:r>
    </w:p>
    <w:p w14:paraId="187CDA3C">
      <w:pPr>
        <w:snapToGrid w:val="0"/>
        <w:spacing w:line="440" w:lineRule="exact"/>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E.</w:t>
      </w:r>
      <w:r>
        <w:rPr>
          <w:rFonts w:hint="eastAsia" w:ascii="仿宋" w:hAnsi="仿宋"/>
          <w:color w:val="auto"/>
          <w:kern w:val="0"/>
          <w:sz w:val="24"/>
          <w:szCs w:val="24"/>
          <w:highlight w:val="none"/>
        </w:rPr>
        <w:t>法定代表人或负责人或实际控制人存在近姻亲关系</w:t>
      </w:r>
    </w:p>
    <w:p w14:paraId="64E23554">
      <w:pPr>
        <w:snapToGrid w:val="0"/>
        <w:spacing w:line="440" w:lineRule="exact"/>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F.</w:t>
      </w:r>
      <w:r>
        <w:rPr>
          <w:rFonts w:hint="eastAsia" w:ascii="仿宋" w:hAnsi="仿宋"/>
          <w:color w:val="auto"/>
          <w:kern w:val="0"/>
          <w:sz w:val="24"/>
          <w:szCs w:val="24"/>
          <w:highlight w:val="none"/>
        </w:rPr>
        <w:t>法定代表人或负责人或实际控制人存在股份控制或实际控制关系</w:t>
      </w:r>
    </w:p>
    <w:p w14:paraId="6E24F47A">
      <w:pPr>
        <w:snapToGrid w:val="0"/>
        <w:spacing w:line="440" w:lineRule="exact"/>
        <w:outlineLvl w:val="0"/>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w:t>
      </w:r>
      <w:bookmarkStart w:id="98" w:name="_Toc26547"/>
      <w:bookmarkStart w:id="99" w:name="_Toc31288"/>
      <w:bookmarkStart w:id="100" w:name="_Toc1595"/>
      <w:bookmarkStart w:id="101" w:name="_Toc15762"/>
      <w:bookmarkStart w:id="102" w:name="_Toc10168"/>
      <w:bookmarkStart w:id="103" w:name="_Toc27112"/>
      <w:r>
        <w:rPr>
          <w:rFonts w:ascii="仿宋" w:hAnsi="仿宋"/>
          <w:color w:val="auto"/>
          <w:kern w:val="0"/>
          <w:sz w:val="24"/>
          <w:szCs w:val="24"/>
          <w:highlight w:val="none"/>
        </w:rPr>
        <w:t>G.</w:t>
      </w:r>
      <w:r>
        <w:rPr>
          <w:rFonts w:hint="eastAsia" w:ascii="仿宋" w:hAnsi="仿宋"/>
          <w:color w:val="auto"/>
          <w:kern w:val="0"/>
          <w:sz w:val="24"/>
          <w:szCs w:val="24"/>
          <w:highlight w:val="none"/>
        </w:rPr>
        <w:t>存在共同直接或间接投资设立子公司、联营企业和合营企业情况</w:t>
      </w:r>
      <w:bookmarkEnd w:id="98"/>
      <w:bookmarkEnd w:id="99"/>
      <w:bookmarkEnd w:id="100"/>
      <w:bookmarkEnd w:id="101"/>
      <w:bookmarkEnd w:id="102"/>
      <w:bookmarkEnd w:id="103"/>
    </w:p>
    <w:p w14:paraId="477E413F">
      <w:pPr>
        <w:snapToGrid w:val="0"/>
        <w:spacing w:line="440" w:lineRule="exact"/>
        <w:rPr>
          <w:rFonts w:hint="eastAsia" w:ascii="仿宋" w:hAnsi="Courier New" w:eastAsia="仿宋"/>
          <w:color w:val="auto"/>
          <w:sz w:val="24"/>
          <w:szCs w:val="24"/>
          <w:highlight w:val="none"/>
        </w:rPr>
      </w:pPr>
      <w:r>
        <w:rPr>
          <w:rFonts w:ascii="仿宋" w:hAnsi="仿宋"/>
          <w:color w:val="auto"/>
          <w:kern w:val="0"/>
          <w:sz w:val="24"/>
          <w:szCs w:val="24"/>
          <w:highlight w:val="none"/>
        </w:rPr>
        <w:t xml:space="preserve">  H.</w:t>
      </w:r>
      <w:r>
        <w:rPr>
          <w:rFonts w:hint="eastAsia" w:ascii="仿宋" w:hAnsi="仿宋"/>
          <w:color w:val="auto"/>
          <w:kern w:val="0"/>
          <w:sz w:val="24"/>
          <w:szCs w:val="24"/>
          <w:highlight w:val="none"/>
        </w:rPr>
        <w:t>存在分级代理或代销关系、同一生产制造商关系、</w:t>
      </w:r>
      <w:r>
        <w:rPr>
          <w:rFonts w:hint="eastAsia" w:ascii="仿宋" w:hAnsi="仿宋"/>
          <w:color w:val="auto"/>
          <w:sz w:val="24"/>
          <w:szCs w:val="24"/>
          <w:highlight w:val="none"/>
        </w:rPr>
        <w:t>管理关系、重要业务（占主营业务收入</w:t>
      </w:r>
      <w:r>
        <w:rPr>
          <w:rFonts w:ascii="仿宋" w:hAnsi="仿宋"/>
          <w:color w:val="auto"/>
          <w:sz w:val="24"/>
          <w:szCs w:val="24"/>
          <w:highlight w:val="none"/>
        </w:rPr>
        <w:t>50%</w:t>
      </w:r>
      <w:r>
        <w:rPr>
          <w:rFonts w:hint="eastAsia" w:ascii="仿宋" w:hAnsi="仿宋"/>
          <w:color w:val="auto"/>
          <w:sz w:val="24"/>
          <w:szCs w:val="24"/>
          <w:highlight w:val="none"/>
        </w:rPr>
        <w:t>以上）或重要财务往来关系（如融资）等其他实质性控制关系</w:t>
      </w:r>
    </w:p>
    <w:p w14:paraId="37584A2F">
      <w:pPr>
        <w:snapToGrid w:val="0"/>
        <w:spacing w:line="440" w:lineRule="exact"/>
        <w:rPr>
          <w:rFonts w:hint="eastAsia" w:ascii="仿宋" w:hAnsi="Courier New" w:eastAsia="仿宋"/>
          <w:color w:val="auto"/>
          <w:spacing w:val="6"/>
          <w:sz w:val="24"/>
          <w:szCs w:val="24"/>
          <w:highlight w:val="none"/>
        </w:rPr>
      </w:pPr>
      <w:r>
        <w:rPr>
          <w:rFonts w:ascii="仿宋" w:hAnsi="仿宋"/>
          <w:color w:val="auto"/>
          <w:sz w:val="24"/>
          <w:szCs w:val="24"/>
          <w:highlight w:val="none"/>
        </w:rPr>
        <w:t>I</w:t>
      </w:r>
      <w:r>
        <w:rPr>
          <w:rFonts w:hint="eastAsia" w:ascii="仿宋" w:hAnsi="Courier New" w:eastAsia="仿宋"/>
          <w:color w:val="auto"/>
          <w:kern w:val="0"/>
          <w:sz w:val="24"/>
          <w:szCs w:val="24"/>
          <w:highlight w:val="none"/>
        </w:rPr>
        <w:t>.</w:t>
      </w:r>
      <w:r>
        <w:rPr>
          <w:rFonts w:hint="eastAsia" w:ascii="仿宋" w:hAnsi="仿宋"/>
          <w:color w:val="auto"/>
          <w:sz w:val="24"/>
          <w:szCs w:val="24"/>
          <w:highlight w:val="none"/>
        </w:rPr>
        <w:t>其他利害关系情况</w:t>
      </w:r>
      <w:r>
        <w:rPr>
          <w:rFonts w:hint="eastAsia" w:ascii="仿宋" w:hAnsi="仿宋"/>
          <w:color w:val="auto"/>
          <w:kern w:val="0"/>
          <w:sz w:val="24"/>
          <w:szCs w:val="24"/>
          <w:highlight w:val="none"/>
        </w:rPr>
        <w:t>。</w:t>
      </w:r>
    </w:p>
    <w:p w14:paraId="034BF282">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sz w:val="24"/>
          <w:szCs w:val="24"/>
          <w:highlight w:val="none"/>
        </w:rPr>
        <w:t>三、现已清楚知道并</w:t>
      </w:r>
      <w:r>
        <w:rPr>
          <w:rFonts w:hint="eastAsia" w:ascii="仿宋" w:hAnsi="仿宋"/>
          <w:color w:val="auto"/>
          <w:kern w:val="0"/>
          <w:sz w:val="24"/>
          <w:szCs w:val="24"/>
          <w:highlight w:val="none"/>
        </w:rPr>
        <w:t>严格遵守政府采购法律法规和现场纪律。</w:t>
      </w:r>
    </w:p>
    <w:p w14:paraId="67E44059">
      <w:pPr>
        <w:widowControl/>
        <w:snapToGrid w:val="0"/>
        <w:spacing w:line="440" w:lineRule="exact"/>
        <w:rPr>
          <w:rFonts w:ascii="仿宋" w:hAnsi="仿宋"/>
          <w:color w:val="auto"/>
          <w:kern w:val="0"/>
          <w:sz w:val="24"/>
          <w:szCs w:val="24"/>
          <w:highlight w:val="none"/>
        </w:rPr>
      </w:pPr>
      <w:r>
        <w:rPr>
          <w:rFonts w:hint="eastAsia" w:ascii="仿宋" w:hAnsi="仿宋"/>
          <w:color w:val="auto"/>
          <w:kern w:val="0"/>
          <w:sz w:val="24"/>
          <w:szCs w:val="24"/>
          <w:highlight w:val="none"/>
        </w:rPr>
        <w:t>四、我发现供应商之间存在或可能存在上述第二条第项利害关系。</w:t>
      </w:r>
    </w:p>
    <w:p w14:paraId="28B04CE5">
      <w:pPr>
        <w:widowControl/>
        <w:snapToGrid w:val="0"/>
        <w:spacing w:line="44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□不存在利害关系</w:t>
      </w:r>
    </w:p>
    <w:p w14:paraId="1B2831FE">
      <w:pPr>
        <w:widowControl/>
        <w:snapToGrid w:val="0"/>
        <w:spacing w:line="44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□存在下列利害关系</w:t>
      </w:r>
    </w:p>
    <w:p w14:paraId="0A3293C5">
      <w:pPr>
        <w:snapToGrid w:val="0"/>
        <w:spacing w:line="500" w:lineRule="exact"/>
        <w:ind w:firstLine="480" w:firstLineChars="200"/>
        <w:rPr>
          <w:rFonts w:hint="eastAsia" w:ascii="仿宋" w:hAnsi="仿宋"/>
          <w:color w:val="auto"/>
          <w:sz w:val="24"/>
          <w:szCs w:val="24"/>
          <w:highlight w:val="none"/>
        </w:rPr>
      </w:pPr>
    </w:p>
    <w:p w14:paraId="6032A88D">
      <w:pPr>
        <w:snapToGrid w:val="0"/>
        <w:spacing w:line="500" w:lineRule="exact"/>
        <w:ind w:firstLine="482" w:firstLineChars="200"/>
        <w:rPr>
          <w:rFonts w:hint="eastAsia" w:ascii="仿宋" w:hAnsi="Courier New" w:eastAsia="仿宋"/>
          <w:b/>
          <w:color w:val="auto"/>
          <w:sz w:val="24"/>
          <w:szCs w:val="24"/>
          <w:highlight w:val="none"/>
        </w:rPr>
      </w:pPr>
      <w:r>
        <w:rPr>
          <w:rFonts w:hint="eastAsia" w:ascii="仿宋" w:hAnsi="仿宋"/>
          <w:b/>
          <w:color w:val="auto"/>
          <w:sz w:val="24"/>
          <w:szCs w:val="24"/>
          <w:highlight w:val="none"/>
        </w:rPr>
        <w:t>供应商代表签名：</w:t>
      </w:r>
    </w:p>
    <w:p w14:paraId="2B09D15E">
      <w:pPr>
        <w:ind w:firstLine="3840" w:firstLineChars="1600"/>
        <w:rPr>
          <w:rFonts w:hint="eastAsia" w:ascii="仿宋" w:eastAsia="仿宋"/>
          <w:color w:val="auto"/>
          <w:sz w:val="24"/>
          <w:szCs w:val="24"/>
          <w:highlight w:val="none"/>
        </w:rPr>
      </w:pPr>
    </w:p>
    <w:p w14:paraId="100C9C81">
      <w:pPr>
        <w:ind w:firstLine="5880" w:firstLineChars="2450"/>
        <w:rPr>
          <w:rFonts w:hint="eastAsia" w:ascii="宋体" w:hAnsi="宋体"/>
          <w:b/>
          <w:color w:val="auto"/>
          <w:sz w:val="24"/>
          <w:szCs w:val="24"/>
          <w:highlight w:val="none"/>
        </w:rPr>
      </w:pPr>
      <w:r>
        <w:rPr>
          <w:rFonts w:hint="eastAsia" w:ascii="仿宋" w:hAnsi="仿宋"/>
          <w:color w:val="auto"/>
          <w:sz w:val="24"/>
          <w:szCs w:val="24"/>
          <w:highlight w:val="none"/>
        </w:rPr>
        <w:t>年</w:t>
      </w:r>
      <w:r>
        <w:rPr>
          <w:rFonts w:ascii="仿宋" w:hAnsi="仿宋"/>
          <w:color w:val="auto"/>
          <w:sz w:val="24"/>
          <w:szCs w:val="24"/>
          <w:highlight w:val="none"/>
        </w:rPr>
        <w:t xml:space="preserve">  </w:t>
      </w:r>
      <w:r>
        <w:rPr>
          <w:rFonts w:hint="eastAsia" w:ascii="仿宋" w:hAnsi="仿宋"/>
          <w:color w:val="auto"/>
          <w:sz w:val="24"/>
          <w:szCs w:val="24"/>
          <w:highlight w:val="none"/>
        </w:rPr>
        <w:t>月</w:t>
      </w:r>
      <w:r>
        <w:rPr>
          <w:rFonts w:ascii="仿宋" w:hAnsi="仿宋"/>
          <w:color w:val="auto"/>
          <w:sz w:val="24"/>
          <w:szCs w:val="24"/>
          <w:highlight w:val="none"/>
        </w:rPr>
        <w:t xml:space="preserve">   </w:t>
      </w:r>
      <w:r>
        <w:rPr>
          <w:rFonts w:hint="eastAsia" w:ascii="仿宋" w:hAnsi="仿宋"/>
          <w:color w:val="auto"/>
          <w:sz w:val="24"/>
          <w:szCs w:val="24"/>
          <w:highlight w:val="none"/>
        </w:rPr>
        <w:t>日</w:t>
      </w:r>
    </w:p>
    <w:p w14:paraId="7E2E8656"/>
    <w:sectPr>
      <w:footerReference r:id="rId8" w:type="default"/>
      <w:footerReference r:id="rId9" w:type="even"/>
      <w:pgSz w:w="11906" w:h="16838"/>
      <w:pgMar w:top="1021" w:right="1588" w:bottom="851" w:left="1588"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29E0A">
    <w:pPr>
      <w:pStyle w:val="11"/>
      <w:jc w:val="right"/>
    </w:pPr>
  </w:p>
  <w:p w14:paraId="6A4457D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BBA1">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a:noFill/>
                      </a:ln>
                    </wps:spPr>
                    <wps:txbx>
                      <w:txbxContent>
                        <w:p w14:paraId="204F31EA">
                          <w:pPr>
                            <w:pStyle w:val="1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6pt;mso-position-horizontal:center;mso-position-horizontal-relative:margin;mso-wrap-style:none;z-index:251661312;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DsNinPAAAAAwEAAA8AAAAAAAAAAQAgAAAAIgAAAGRycy9kb3ducmV2&#10;LnhtbFBLAQIUABQAAAAIAIdO4kBylhnBzAEAAJYDAAAOAAAAAAAAAAEAIAAAAB4BAABkcnMvZTJv&#10;RG9jLnhtbFBLBQYAAAAABgAGAFkBAABcBQAAAAA=&#10;">
              <v:fill on="f" focussize="0,0"/>
              <v:stroke on="f"/>
              <v:imagedata o:title=""/>
              <o:lock v:ext="edit" aspectratio="f"/>
              <v:textbox inset="0mm,0mm,0mm,0mm" style="mso-fit-shape-to-text:t;">
                <w:txbxContent>
                  <w:p w14:paraId="204F31EA">
                    <w:pPr>
                      <w:pStyle w:val="11"/>
                    </w:pPr>
                    <w:r>
                      <w:fldChar w:fldCharType="begin"/>
                    </w:r>
                    <w:r>
                      <w:instrText xml:space="preserve"> PAGE  \* MERGEFORMAT </w:instrText>
                    </w:r>
                    <w:r>
                      <w:fldChar w:fldCharType="separate"/>
                    </w:r>
                    <w:r>
                      <w:t>3</w:t>
                    </w:r>
                    <w:r>
                      <w:fldChar w:fldCharType="end"/>
                    </w:r>
                  </w:p>
                </w:txbxContent>
              </v:textbox>
            </v:shape>
          </w:pict>
        </mc:Fallback>
      </mc:AlternateContent>
    </w:r>
  </w:p>
  <w:p w14:paraId="0E2BFFA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134E">
    <w:pPr>
      <w:pStyle w:val="11"/>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14:paraId="2BECB960">
                          <w:pPr>
                            <w:pStyle w:val="11"/>
                            <w:jc w:val="right"/>
                          </w:pPr>
                          <w:r>
                            <w:fldChar w:fldCharType="begin"/>
                          </w:r>
                          <w:r>
                            <w:instrText xml:space="preserve">PAGE   \* MERGEFORMAT</w:instrText>
                          </w:r>
                          <w:r>
                            <w:fldChar w:fldCharType="separate"/>
                          </w:r>
                          <w:r>
                            <w:rPr>
                              <w:lang w:val="zh-CN" w:eastAsia="zh-CN"/>
                            </w:rP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L+8ifPAAAAAwEAAA8AAAAAAAAAAQAgAAAAIgAAAGRycy9kb3ducmV2&#10;LnhtbFBLAQIUABQAAAAIAIdO4kCw21MgzAEAAJcDAAAOAAAAAAAAAAEAIAAAAB4BAABkcnMvZTJv&#10;RG9jLnhtbFBLBQYAAAAABgAGAFkBAABcBQAAAAA=&#10;">
              <v:fill on="f" focussize="0,0"/>
              <v:stroke on="f"/>
              <v:imagedata o:title=""/>
              <o:lock v:ext="edit" aspectratio="f"/>
              <v:textbox inset="0mm,0mm,0mm,0mm" style="mso-fit-shape-to-text:t;">
                <w:txbxContent>
                  <w:p w14:paraId="2BECB960">
                    <w:pPr>
                      <w:pStyle w:val="11"/>
                      <w:jc w:val="right"/>
                    </w:pPr>
                    <w:r>
                      <w:fldChar w:fldCharType="begin"/>
                    </w:r>
                    <w:r>
                      <w:instrText xml:space="preserve">PAGE   \* MERGEFORMAT</w:instrText>
                    </w:r>
                    <w:r>
                      <w:fldChar w:fldCharType="separate"/>
                    </w:r>
                    <w:r>
                      <w:rPr>
                        <w:lang w:val="zh-CN" w:eastAsia="zh-CN"/>
                      </w:rPr>
                      <w:t>34</w:t>
                    </w:r>
                    <w:r>
                      <w:fldChar w:fldCharType="end"/>
                    </w:r>
                  </w:p>
                </w:txbxContent>
              </v:textbox>
            </v:shape>
          </w:pict>
        </mc:Fallback>
      </mc:AlternateContent>
    </w:r>
  </w:p>
  <w:p w14:paraId="57B06003">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62A0E">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14:paraId="7D125770">
                          <w:pPr>
                            <w:pStyle w:val="11"/>
                            <w:rPr>
                              <w:rStyle w:val="21"/>
                            </w:rPr>
                          </w:pPr>
                          <w:r>
                            <w:fldChar w:fldCharType="begin"/>
                          </w:r>
                          <w:r>
                            <w:rPr>
                              <w:rStyle w:val="21"/>
                            </w:rPr>
                            <w:instrText xml:space="preserve">PAGE  </w:instrText>
                          </w:r>
                          <w:r>
                            <w:fldChar w:fldCharType="separate"/>
                          </w:r>
                          <w:r>
                            <w:rPr>
                              <w:rStyle w:val="21"/>
                            </w:rP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vInzwAAAAMBAAAPAAAAAAAAAAEAIAAAACIAAABkcnMvZG93bnJl&#10;di54bWxQSwECFAAUAAAACACHTuJAXcjMIc0BAACXAwAADgAAAAAAAAABACAAAAAeAQAAZHJzL2Uy&#10;b0RvYy54bWxQSwUGAAAAAAYABgBZAQAAXQUAAAAA&#10;">
              <v:fill on="f" focussize="0,0"/>
              <v:stroke on="f"/>
              <v:imagedata o:title=""/>
              <o:lock v:ext="edit" aspectratio="f"/>
              <v:textbox inset="0mm,0mm,0mm,0mm" style="mso-fit-shape-to-text:t;">
                <w:txbxContent>
                  <w:p w14:paraId="7D125770">
                    <w:pPr>
                      <w:pStyle w:val="11"/>
                      <w:rPr>
                        <w:rStyle w:val="21"/>
                      </w:rPr>
                    </w:pPr>
                    <w:r>
                      <w:fldChar w:fldCharType="begin"/>
                    </w:r>
                    <w:r>
                      <w:rPr>
                        <w:rStyle w:val="21"/>
                      </w:rPr>
                      <w:instrText xml:space="preserve">PAGE  </w:instrText>
                    </w:r>
                    <w:r>
                      <w:fldChar w:fldCharType="separate"/>
                    </w:r>
                    <w:r>
                      <w:rPr>
                        <w:rStyle w:val="21"/>
                      </w:rP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84BC">
    <w:pPr>
      <w:pStyle w:val="11"/>
      <w:framePr w:wrap="around" w:vAnchor="text" w:hAnchor="margin" w:xAlign="right" w:y="1"/>
      <w:rPr>
        <w:rStyle w:val="21"/>
      </w:rPr>
    </w:pPr>
    <w:r>
      <w:fldChar w:fldCharType="begin"/>
    </w:r>
    <w:r>
      <w:rPr>
        <w:rStyle w:val="21"/>
      </w:rPr>
      <w:instrText xml:space="preserve">PAGE  </w:instrText>
    </w:r>
    <w:r>
      <w:fldChar w:fldCharType="separate"/>
    </w:r>
    <w:r>
      <w:rPr>
        <w:rStyle w:val="21"/>
      </w:rPr>
      <w:t>53</w:t>
    </w:r>
    <w:r>
      <w:fldChar w:fldCharType="end"/>
    </w:r>
  </w:p>
  <w:p w14:paraId="2DAE0EE2">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D1AD">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0AB6">
    <w:pPr>
      <w:spacing w:line="184" w:lineRule="auto"/>
      <w:ind w:left="2227"/>
      <w:rPr>
        <w:rFonts w:hint="eastAsia" w:ascii="宋体" w:hAnsi="宋体" w:cs="宋体"/>
        <w:szCs w:val="21"/>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E4555"/>
    <w:multiLevelType w:val="singleLevel"/>
    <w:tmpl w:val="922E4555"/>
    <w:lvl w:ilvl="0" w:tentative="0">
      <w:start w:val="3"/>
      <w:numFmt w:val="decimal"/>
      <w:suff w:val="nothing"/>
      <w:lvlText w:val="%1、"/>
      <w:lvlJc w:val="left"/>
    </w:lvl>
  </w:abstractNum>
  <w:abstractNum w:abstractNumId="1">
    <w:nsid w:val="A9A9291D"/>
    <w:multiLevelType w:val="singleLevel"/>
    <w:tmpl w:val="A9A9291D"/>
    <w:lvl w:ilvl="0" w:tentative="0">
      <w:start w:val="1"/>
      <w:numFmt w:val="decimal"/>
      <w:suff w:val="nothing"/>
      <w:lvlText w:val="%1、"/>
      <w:lvlJc w:val="left"/>
    </w:lvl>
  </w:abstractNum>
  <w:abstractNum w:abstractNumId="2">
    <w:nsid w:val="BB47AF1A"/>
    <w:multiLevelType w:val="singleLevel"/>
    <w:tmpl w:val="BB47AF1A"/>
    <w:lvl w:ilvl="0" w:tentative="0">
      <w:start w:val="1"/>
      <w:numFmt w:val="decimal"/>
      <w:suff w:val="nothing"/>
      <w:lvlText w:val="%1、"/>
      <w:lvlJc w:val="left"/>
    </w:lvl>
  </w:abstractNum>
  <w:abstractNum w:abstractNumId="3">
    <w:nsid w:val="BCC99458"/>
    <w:multiLevelType w:val="singleLevel"/>
    <w:tmpl w:val="BCC99458"/>
    <w:lvl w:ilvl="0" w:tentative="0">
      <w:start w:val="1"/>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D2757C73"/>
    <w:multiLevelType w:val="multilevel"/>
    <w:tmpl w:val="D2757C73"/>
    <w:lvl w:ilvl="0" w:tentative="0">
      <w:start w:val="1"/>
      <w:numFmt w:val="decimal"/>
      <w:lvlText w:val="%1."/>
      <w:lvlJc w:val="left"/>
      <w:pPr>
        <w:tabs>
          <w:tab w:val="left" w:pos="360"/>
        </w:tabs>
        <w:ind w:left="360" w:hanging="360"/>
      </w:pPr>
      <w:rPr>
        <w:rFonts w:hint="default" w:ascii="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CA95C3A"/>
    <w:multiLevelType w:val="singleLevel"/>
    <w:tmpl w:val="ECA95C3A"/>
    <w:lvl w:ilvl="0" w:tentative="0">
      <w:start w:val="2"/>
      <w:numFmt w:val="chineseCounting"/>
      <w:suff w:val="nothing"/>
      <w:lvlText w:val="%1、"/>
      <w:lvlJc w:val="left"/>
      <w:rPr>
        <w:rFonts w:hint="eastAsia"/>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30DD72A"/>
    <w:multiLevelType w:val="singleLevel"/>
    <w:tmpl w:val="030DD72A"/>
    <w:lvl w:ilvl="0" w:tentative="0">
      <w:start w:val="1"/>
      <w:numFmt w:val="decimal"/>
      <w:suff w:val="nothing"/>
      <w:lvlText w:val="%1、"/>
      <w:lvlJc w:val="left"/>
    </w:lvl>
  </w:abstractNum>
  <w:abstractNum w:abstractNumId="12">
    <w:nsid w:val="09F95EFA"/>
    <w:multiLevelType w:val="multilevel"/>
    <w:tmpl w:val="09F95EFA"/>
    <w:lvl w:ilvl="0" w:tentative="0">
      <w:start w:val="1"/>
      <w:numFmt w:val="decimal"/>
      <w:lvlText w:val="%1."/>
      <w:lvlJc w:val="left"/>
      <w:pPr>
        <w:tabs>
          <w:tab w:val="left" w:pos="360"/>
        </w:tabs>
        <w:ind w:left="360" w:hanging="360"/>
      </w:pPr>
      <w:rPr>
        <w:rFonts w:hint="default" w:ascii="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CD3DC1C"/>
    <w:multiLevelType w:val="multilevel"/>
    <w:tmpl w:val="1CD3DC1C"/>
    <w:lvl w:ilvl="0" w:tentative="0">
      <w:start w:val="1"/>
      <w:numFmt w:val="decimal"/>
      <w:lvlText w:val="%1."/>
      <w:lvlJc w:val="left"/>
      <w:pPr>
        <w:tabs>
          <w:tab w:val="left" w:pos="360"/>
        </w:tabs>
        <w:ind w:left="360" w:hanging="360"/>
      </w:pPr>
      <w:rPr>
        <w:rFonts w:hint="default" w:ascii="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4B11E8D"/>
    <w:multiLevelType w:val="multilevel"/>
    <w:tmpl w:val="34B11E8D"/>
    <w:lvl w:ilvl="0" w:tentative="0">
      <w:start w:val="1"/>
      <w:numFmt w:val="decimal"/>
      <w:lvlText w:val="%1."/>
      <w:lvlJc w:val="left"/>
      <w:pPr>
        <w:tabs>
          <w:tab w:val="left" w:pos="360"/>
        </w:tabs>
        <w:ind w:left="360" w:hanging="360"/>
      </w:pPr>
      <w:rPr>
        <w:rFonts w:hint="default" w:ascii="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113519C"/>
    <w:multiLevelType w:val="singleLevel"/>
    <w:tmpl w:val="4113519C"/>
    <w:lvl w:ilvl="0" w:tentative="0">
      <w:start w:val="1"/>
      <w:numFmt w:val="decimal"/>
      <w:suff w:val="nothing"/>
      <w:lvlText w:val="（%1）"/>
      <w:lvlJc w:val="left"/>
    </w:lvl>
  </w:abstractNum>
  <w:abstractNum w:abstractNumId="16">
    <w:nsid w:val="4400A5CE"/>
    <w:multiLevelType w:val="singleLevel"/>
    <w:tmpl w:val="4400A5CE"/>
    <w:lvl w:ilvl="0" w:tentative="0">
      <w:start w:val="1"/>
      <w:numFmt w:val="decimal"/>
      <w:suff w:val="nothing"/>
      <w:lvlText w:val="%1、"/>
      <w:lvlJc w:val="left"/>
    </w:lvl>
  </w:abstractNum>
  <w:abstractNum w:abstractNumId="17">
    <w:nsid w:val="57FD03AB"/>
    <w:multiLevelType w:val="singleLevel"/>
    <w:tmpl w:val="57FD03AB"/>
    <w:lvl w:ilvl="0" w:tentative="0">
      <w:start w:val="5"/>
      <w:numFmt w:val="decimal"/>
      <w:lvlText w:val="%1."/>
      <w:lvlJc w:val="left"/>
      <w:pPr>
        <w:tabs>
          <w:tab w:val="left" w:pos="312"/>
        </w:tabs>
      </w:pPr>
    </w:lvl>
  </w:abstractNum>
  <w:abstractNum w:abstractNumId="18">
    <w:nsid w:val="63235795"/>
    <w:multiLevelType w:val="singleLevel"/>
    <w:tmpl w:val="63235795"/>
    <w:lvl w:ilvl="0" w:tentative="0">
      <w:start w:val="1"/>
      <w:numFmt w:val="decimal"/>
      <w:pStyle w:val="4"/>
      <w:lvlText w:val="%1."/>
      <w:lvlJc w:val="left"/>
      <w:pPr>
        <w:tabs>
          <w:tab w:val="left" w:pos="360"/>
        </w:tabs>
        <w:ind w:left="360" w:hanging="360"/>
      </w:pPr>
    </w:lvl>
  </w:abstractNum>
  <w:abstractNum w:abstractNumId="19">
    <w:nsid w:val="64DC6D67"/>
    <w:multiLevelType w:val="singleLevel"/>
    <w:tmpl w:val="64DC6D67"/>
    <w:lvl w:ilvl="0" w:tentative="0">
      <w:start w:val="1"/>
      <w:numFmt w:val="decimal"/>
      <w:suff w:val="nothing"/>
      <w:lvlText w:val="%1、"/>
      <w:lvlJc w:val="left"/>
    </w:lvl>
  </w:abstractNum>
  <w:abstractNum w:abstractNumId="20">
    <w:nsid w:val="7032961D"/>
    <w:multiLevelType w:val="singleLevel"/>
    <w:tmpl w:val="7032961D"/>
    <w:lvl w:ilvl="0" w:tentative="0">
      <w:start w:val="1"/>
      <w:numFmt w:val="decimal"/>
      <w:suff w:val="nothing"/>
      <w:lvlText w:val="%1、"/>
      <w:lvlJc w:val="left"/>
    </w:lvl>
  </w:abstractNum>
  <w:abstractNum w:abstractNumId="21">
    <w:nsid w:val="7A0F6431"/>
    <w:multiLevelType w:val="singleLevel"/>
    <w:tmpl w:val="7A0F6431"/>
    <w:lvl w:ilvl="0" w:tentative="0">
      <w:start w:val="1"/>
      <w:numFmt w:val="decimal"/>
      <w:suff w:val="space"/>
      <w:lvlText w:val="%1."/>
      <w:lvlJc w:val="left"/>
    </w:lvl>
  </w:abstractNum>
  <w:abstractNum w:abstractNumId="22">
    <w:nsid w:val="7C87A03D"/>
    <w:multiLevelType w:val="singleLevel"/>
    <w:tmpl w:val="7C87A03D"/>
    <w:lvl w:ilvl="0" w:tentative="0">
      <w:start w:val="1"/>
      <w:numFmt w:val="decimal"/>
      <w:suff w:val="nothing"/>
      <w:lvlText w:val="%1、"/>
      <w:lvlJc w:val="left"/>
    </w:lvl>
  </w:abstractNum>
  <w:abstractNum w:abstractNumId="23">
    <w:nsid w:val="7E48204A"/>
    <w:multiLevelType w:val="singleLevel"/>
    <w:tmpl w:val="7E48204A"/>
    <w:lvl w:ilvl="0" w:tentative="0">
      <w:start w:val="1"/>
      <w:numFmt w:val="decimal"/>
      <w:suff w:val="nothing"/>
      <w:lvlText w:val="（%1）"/>
      <w:lvlJc w:val="left"/>
    </w:lvl>
  </w:abstractNum>
  <w:num w:numId="1">
    <w:abstractNumId w:val="18"/>
  </w:num>
  <w:num w:numId="2">
    <w:abstractNumId w:val="9"/>
  </w:num>
  <w:num w:numId="3">
    <w:abstractNumId w:val="13"/>
  </w:num>
  <w:num w:numId="4">
    <w:abstractNumId w:val="3"/>
  </w:num>
  <w:num w:numId="5">
    <w:abstractNumId w:val="12"/>
  </w:num>
  <w:num w:numId="6">
    <w:abstractNumId w:val="19"/>
  </w:num>
  <w:num w:numId="7">
    <w:abstractNumId w:val="22"/>
  </w:num>
  <w:num w:numId="8">
    <w:abstractNumId w:val="14"/>
  </w:num>
  <w:num w:numId="9">
    <w:abstractNumId w:val="11"/>
  </w:num>
  <w:num w:numId="10">
    <w:abstractNumId w:val="1"/>
  </w:num>
  <w:num w:numId="11">
    <w:abstractNumId w:val="16"/>
  </w:num>
  <w:num w:numId="12">
    <w:abstractNumId w:val="5"/>
  </w:num>
  <w:num w:numId="13">
    <w:abstractNumId w:val="20"/>
  </w:num>
  <w:num w:numId="14">
    <w:abstractNumId w:val="2"/>
  </w:num>
  <w:num w:numId="15">
    <w:abstractNumId w:val="0"/>
  </w:num>
  <w:num w:numId="16">
    <w:abstractNumId w:val="17"/>
  </w:num>
  <w:num w:numId="17">
    <w:abstractNumId w:val="23"/>
  </w:num>
  <w:num w:numId="18">
    <w:abstractNumId w:val="15"/>
  </w:num>
  <w:num w:numId="19">
    <w:abstractNumId w:val="21"/>
  </w:num>
  <w:num w:numId="20">
    <w:abstractNumId w:val="10"/>
  </w:num>
  <w:num w:numId="21">
    <w:abstractNumId w:val="7"/>
  </w:num>
  <w:num w:numId="22">
    <w:abstractNumId w:val="6"/>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C329C"/>
    <w:rsid w:val="0CA3757A"/>
    <w:rsid w:val="0D5416C0"/>
    <w:rsid w:val="18890233"/>
    <w:rsid w:val="26C54B2C"/>
    <w:rsid w:val="42EF4C7F"/>
    <w:rsid w:val="7B7C329C"/>
    <w:rsid w:val="7E34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kern w:val="0"/>
      <w:sz w:val="32"/>
      <w:szCs w:val="32"/>
    </w:rPr>
  </w:style>
  <w:style w:type="character" w:default="1" w:styleId="20">
    <w:name w:val="Default Paragraph Font"/>
    <w:semiHidden/>
    <w:qFormat/>
    <w:uiPriority w:val="0"/>
  </w:style>
  <w:style w:type="table" w:default="1" w:styleId="19">
    <w:name w:val="Normal Table"/>
    <w:semiHidden/>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1"/>
    <w:uiPriority w:val="0"/>
    <w:pPr>
      <w:ind w:firstLine="420"/>
    </w:pPr>
    <w:rPr>
      <w:kern w:val="0"/>
      <w:sz w:val="20"/>
      <w:szCs w:val="20"/>
    </w:rPr>
  </w:style>
  <w:style w:type="paragraph" w:styleId="6">
    <w:name w:val="caption"/>
    <w:basedOn w:val="1"/>
    <w:next w:val="1"/>
    <w:qFormat/>
    <w:uiPriority w:val="0"/>
    <w:pPr>
      <w:spacing w:before="152" w:after="160"/>
    </w:pPr>
    <w:rPr>
      <w:rFonts w:ascii="Arial" w:hAnsi="Arial" w:eastAsia="黑体" w:cs="Arial"/>
      <w:sz w:val="20"/>
      <w:szCs w:val="20"/>
      <w:lang w:bidi="ar-SA"/>
    </w:rPr>
  </w:style>
  <w:style w:type="paragraph" w:styleId="7">
    <w:name w:val="Body Text"/>
    <w:basedOn w:val="1"/>
    <w:next w:val="1"/>
    <w:qFormat/>
    <w:uiPriority w:val="0"/>
    <w:pPr>
      <w:spacing w:after="120"/>
    </w:pPr>
    <w:rPr>
      <w:kern w:val="0"/>
      <w:sz w:val="28"/>
    </w:rPr>
  </w:style>
  <w:style w:type="paragraph" w:styleId="8">
    <w:name w:val="Body Text Indent"/>
    <w:basedOn w:val="1"/>
    <w:qFormat/>
    <w:uiPriority w:val="0"/>
    <w:pPr>
      <w:spacing w:line="200" w:lineRule="exact"/>
      <w:ind w:firstLine="301"/>
    </w:pPr>
    <w:rPr>
      <w:rFonts w:ascii="宋体" w:hAnsi="Courier New"/>
      <w:spacing w:val="-4"/>
      <w:kern w:val="0"/>
      <w:sz w:val="18"/>
      <w:szCs w:val="20"/>
    </w:rPr>
  </w:style>
  <w:style w:type="paragraph" w:styleId="9">
    <w:name w:val="Plain Text"/>
    <w:basedOn w:val="1"/>
    <w:uiPriority w:val="0"/>
    <w:pPr>
      <w:spacing w:before="50" w:beforeLines="50" w:after="50" w:afterLines="50" w:line="400" w:lineRule="exact"/>
    </w:pPr>
    <w:rPr>
      <w:rFonts w:ascii="宋体" w:hAnsi="Courier New"/>
      <w:kern w:val="0"/>
      <w:sz w:val="24"/>
    </w:rPr>
  </w:style>
  <w:style w:type="paragraph" w:styleId="10">
    <w:name w:val="Date"/>
    <w:basedOn w:val="1"/>
    <w:next w:val="1"/>
    <w:qFormat/>
    <w:uiPriority w:val="0"/>
    <w:pPr>
      <w:ind w:left="2500" w:leftChars="2500"/>
    </w:pPr>
    <w:rPr>
      <w:rFonts w:eastAsia="楷体_GB2312"/>
      <w:kern w:val="0"/>
      <w:sz w:val="32"/>
      <w:szCs w:val="20"/>
    </w:rPr>
  </w:style>
  <w:style w:type="paragraph" w:styleId="11">
    <w:name w:val="footer"/>
    <w:basedOn w:val="1"/>
    <w:qFormat/>
    <w:uiPriority w:val="0"/>
    <w:pPr>
      <w:tabs>
        <w:tab w:val="center" w:pos="4153"/>
        <w:tab w:val="right" w:pos="8306"/>
      </w:tabs>
      <w:snapToGrid w:val="0"/>
      <w:jc w:val="left"/>
    </w:pPr>
    <w:rPr>
      <w:rFonts w:eastAsia="黑体"/>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13">
    <w:name w:val="toc 1"/>
    <w:basedOn w:val="1"/>
    <w:next w:val="1"/>
    <w:qFormat/>
    <w:uiPriority w:val="0"/>
  </w:style>
  <w:style w:type="paragraph" w:styleId="14">
    <w:name w:val="List"/>
    <w:basedOn w:val="1"/>
    <w:qFormat/>
    <w:uiPriority w:val="0"/>
    <w:pPr>
      <w:ind w:left="200" w:hanging="200" w:hangingChars="200"/>
    </w:pPr>
    <w:rPr>
      <w:sz w:val="28"/>
    </w:rPr>
  </w:style>
  <w:style w:type="paragraph" w:styleId="15">
    <w:name w:val="Body Text Indent 3"/>
    <w:basedOn w:val="1"/>
    <w:qFormat/>
    <w:uiPriority w:val="0"/>
    <w:pPr>
      <w:snapToGrid w:val="0"/>
      <w:ind w:firstLine="200" w:firstLineChars="200"/>
      <w:jc w:val="left"/>
    </w:pPr>
    <w:rPr>
      <w:rFonts w:ascii="仿宋_GB2312" w:hAnsi="宋体" w:eastAsia="仿宋_GB2312"/>
      <w:color w:val="000000"/>
      <w:kern w:val="0"/>
      <w:sz w:val="24"/>
    </w:rPr>
  </w:style>
  <w:style w:type="paragraph" w:styleId="16">
    <w:name w:val="toc 2"/>
    <w:basedOn w:val="1"/>
    <w:next w:val="1"/>
    <w:qFormat/>
    <w:uiPriority w:val="0"/>
    <w:pPr>
      <w:ind w:left="20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character" w:styleId="21">
    <w:name w:val="page number"/>
    <w:qFormat/>
    <w:uiPriority w:val="0"/>
  </w:style>
  <w:style w:type="character" w:styleId="22">
    <w:name w:val="Hyperlink"/>
    <w:qFormat/>
    <w:uiPriority w:val="0"/>
    <w:rPr>
      <w:color w:val="0000FF"/>
      <w:u w:val="single"/>
    </w:rPr>
  </w:style>
  <w:style w:type="paragraph" w:customStyle="1" w:styleId="23">
    <w:name w:val="BodyText"/>
    <w:qFormat/>
    <w:uiPriority w:val="0"/>
    <w:pPr>
      <w:widowControl w:val="0"/>
      <w:spacing w:after="120"/>
      <w:jc w:val="both"/>
      <w:textAlignment w:val="baseline"/>
    </w:pPr>
    <w:rPr>
      <w:rFonts w:ascii="Times New Roman" w:hAnsi="Times New Roman" w:eastAsia="宋体" w:cs="Times New Roman"/>
      <w:kern w:val="2"/>
      <w:sz w:val="28"/>
      <w:szCs w:val="24"/>
      <w:lang w:val="en-US" w:eastAsia="zh-CN" w:bidi="ar-SA"/>
    </w:rPr>
  </w:style>
  <w:style w:type="paragraph" w:customStyle="1" w:styleId="24">
    <w:name w:val="正文段"/>
    <w:basedOn w:val="1"/>
    <w:qFormat/>
    <w:uiPriority w:val="0"/>
    <w:pPr>
      <w:widowControl/>
      <w:snapToGrid w:val="0"/>
      <w:spacing w:after="50" w:afterLines="50"/>
      <w:ind w:firstLine="200" w:firstLineChars="200"/>
    </w:pPr>
    <w:rPr>
      <w:kern w:val="0"/>
      <w:sz w:val="24"/>
      <w:szCs w:val="20"/>
    </w:rPr>
  </w:style>
  <w:style w:type="paragraph" w:customStyle="1" w:styleId="25">
    <w:name w:val="Normal Indent1"/>
    <w:basedOn w:val="1"/>
    <w:qFormat/>
    <w:uiPriority w:val="0"/>
    <w:pPr>
      <w:ind w:firstLine="200" w:firstLineChars="200"/>
    </w:pPr>
  </w:style>
  <w:style w:type="paragraph" w:customStyle="1" w:styleId="26">
    <w:name w:val="List Paragraph"/>
    <w:basedOn w:val="1"/>
    <w:qFormat/>
    <w:uiPriority w:val="0"/>
    <w:pPr>
      <w:ind w:firstLine="200" w:firstLineChars="200"/>
    </w:pPr>
  </w:style>
  <w:style w:type="paragraph" w:customStyle="1" w:styleId="27">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28">
    <w:name w:val="列出段落1"/>
    <w:basedOn w:val="1"/>
    <w:qFormat/>
    <w:uiPriority w:val="0"/>
    <w:pPr>
      <w:spacing w:line="360" w:lineRule="auto"/>
      <w:ind w:firstLine="200" w:firstLineChars="200"/>
    </w:pPr>
    <w:rPr>
      <w:rFonts w:ascii="宋体" w:hAnsi="宋体"/>
      <w:sz w:val="24"/>
    </w:rPr>
  </w:style>
  <w:style w:type="paragraph" w:customStyle="1" w:styleId="29">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25985</Words>
  <Characters>27780</Characters>
  <Lines>0</Lines>
  <Paragraphs>0</Paragraphs>
  <TotalTime>0</TotalTime>
  <ScaleCrop>false</ScaleCrop>
  <LinksUpToDate>false</LinksUpToDate>
  <CharactersWithSpaces>29508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2025-01-13T10:19:00Z</dcterms:created>
  <dc:creator>HaHaHa~</dc:creator>
  <cp:lastModifiedBy>浪子</cp:lastModifiedBy>
  <dcterms:modified xsi:type="dcterms:W3CDTF">2025-02-11T02:29:41Z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A74C95513A44435AA3724269A03DD53D_11</vt:lpwstr>
  </property>
  <property fmtid="{D5CDD505-2E9C-101B-9397-08002B2CF9AE}" pid="4" name="KSOTemplateDocerSaveRecord">
    <vt:lpwstr>eyJoZGlkIjoiY2EzYzA3MDM5ZDk4NzE0ODFlMWQxNjgzODA0ZTY0MjkiLCJ1c2VySWQiOiIyNjAwNTQyNDAifQ==</vt:lpwstr>
  </property>
</Properties>
</file>