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FFE016">
      <w:pPr>
        <w:pStyle w:val="46"/>
        <w:numPr>
          <w:ilvl w:val="0"/>
          <w:numId w:val="0"/>
        </w:numPr>
        <w:jc w:val="both"/>
        <w:outlineLvl w:val="9"/>
        <w:rPr>
          <w:rFonts w:hint="eastAsia"/>
        </w:rPr>
      </w:pPr>
    </w:p>
    <w:p w14:paraId="044CD804">
      <w:pPr>
        <w:pStyle w:val="42"/>
        <w:ind w:firstLine="480"/>
        <w:rPr>
          <w:rFonts w:hint="eastAsia"/>
        </w:rPr>
      </w:pPr>
    </w:p>
    <w:p w14:paraId="7D68BBA7">
      <w:pPr>
        <w:pStyle w:val="42"/>
        <w:ind w:firstLine="480"/>
        <w:rPr>
          <w:rFonts w:hint="eastAsia"/>
        </w:rPr>
      </w:pPr>
    </w:p>
    <w:p w14:paraId="29243FF4">
      <w:pPr>
        <w:pStyle w:val="42"/>
        <w:ind w:firstLine="0" w:firstLineChars="0"/>
        <w:rPr>
          <w:rFonts w:hint="eastAsia"/>
        </w:rPr>
      </w:pPr>
    </w:p>
    <w:p w14:paraId="66AF0056">
      <w:pPr>
        <w:pStyle w:val="42"/>
        <w:ind w:firstLine="0" w:firstLineChars="0"/>
        <w:jc w:val="center"/>
        <w:rPr>
          <w:rFonts w:hint="eastAsia"/>
          <w:sz w:val="52"/>
          <w:szCs w:val="52"/>
          <w:lang w:eastAsia="zh-CN"/>
        </w:rPr>
      </w:pPr>
      <w:r>
        <w:rPr>
          <w:rFonts w:hint="eastAsia"/>
          <w:sz w:val="52"/>
          <w:szCs w:val="52"/>
          <w:lang w:eastAsia="zh-CN"/>
        </w:rPr>
        <w:t>浙江省应急管理科学研究院</w:t>
      </w:r>
    </w:p>
    <w:p w14:paraId="1FD48DF7">
      <w:pPr>
        <w:pStyle w:val="42"/>
        <w:ind w:firstLine="0" w:firstLineChars="0"/>
        <w:jc w:val="center"/>
        <w:rPr>
          <w:rFonts w:hint="eastAsia" w:cs="Arial"/>
          <w:kern w:val="0"/>
          <w:sz w:val="52"/>
          <w:szCs w:val="52"/>
        </w:rPr>
      </w:pPr>
      <w:r>
        <w:rPr>
          <w:rFonts w:hint="eastAsia" w:cs="Arial"/>
          <w:kern w:val="0"/>
          <w:sz w:val="52"/>
          <w:szCs w:val="52"/>
          <w:lang w:val="en-US" w:eastAsia="zh-CN"/>
        </w:rPr>
        <w:t>快速筛选量热仪购置</w:t>
      </w:r>
      <w:r>
        <w:rPr>
          <w:rFonts w:hint="eastAsia" w:cs="Arial"/>
          <w:kern w:val="0"/>
          <w:sz w:val="52"/>
          <w:szCs w:val="52"/>
          <w:lang w:eastAsia="zh-CN"/>
        </w:rPr>
        <w:t>项目</w:t>
      </w:r>
    </w:p>
    <w:p w14:paraId="0C90B027">
      <w:pPr>
        <w:pStyle w:val="42"/>
        <w:ind w:firstLine="0" w:firstLineChars="0"/>
        <w:jc w:val="center"/>
        <w:rPr>
          <w:rFonts w:hint="eastAsia" w:cs="Arial"/>
          <w:kern w:val="0"/>
          <w:sz w:val="52"/>
          <w:szCs w:val="52"/>
          <w:lang w:eastAsia="zh-CN"/>
        </w:rPr>
      </w:pPr>
    </w:p>
    <w:p w14:paraId="0DCE5769">
      <w:pPr>
        <w:pStyle w:val="42"/>
        <w:ind w:firstLine="0" w:firstLineChars="0"/>
        <w:jc w:val="center"/>
        <w:rPr>
          <w:rFonts w:hint="eastAsia"/>
          <w:sz w:val="84"/>
          <w:szCs w:val="84"/>
        </w:rPr>
      </w:pPr>
      <w:r>
        <w:rPr>
          <w:rFonts w:hint="eastAsia"/>
          <w:sz w:val="84"/>
          <w:szCs w:val="84"/>
          <w:lang w:eastAsia="zh-CN"/>
        </w:rPr>
        <w:t>公开招标采购文件</w:t>
      </w:r>
    </w:p>
    <w:p w14:paraId="4BD98A08">
      <w:pPr>
        <w:pStyle w:val="42"/>
        <w:ind w:firstLine="0" w:firstLineChars="0"/>
        <w:rPr>
          <w:rFonts w:hint="eastAsia"/>
          <w:lang w:eastAsia="zh-CN"/>
        </w:rPr>
      </w:pPr>
    </w:p>
    <w:p w14:paraId="0788AF90">
      <w:pPr>
        <w:pStyle w:val="42"/>
        <w:ind w:firstLine="0" w:firstLineChars="0"/>
        <w:jc w:val="center"/>
        <w:rPr>
          <w:rFonts w:hint="eastAsia"/>
          <w:sz w:val="52"/>
          <w:szCs w:val="52"/>
          <w:lang w:eastAsia="zh-CN"/>
        </w:rPr>
      </w:pPr>
      <w:r>
        <w:rPr>
          <w:rFonts w:hint="eastAsia"/>
          <w:sz w:val="52"/>
          <w:szCs w:val="52"/>
          <w:lang w:eastAsia="zh-CN"/>
        </w:rPr>
        <w:t>【电子交易】</w:t>
      </w:r>
    </w:p>
    <w:p w14:paraId="4601ECA4">
      <w:pPr>
        <w:pStyle w:val="42"/>
        <w:ind w:firstLine="480"/>
        <w:rPr>
          <w:rFonts w:hint="eastAsia"/>
        </w:rPr>
      </w:pPr>
    </w:p>
    <w:p w14:paraId="754D205B">
      <w:pPr>
        <w:pStyle w:val="42"/>
        <w:ind w:firstLine="0" w:firstLineChars="0"/>
        <w:rPr>
          <w:rFonts w:hint="eastAsia"/>
          <w:lang w:eastAsia="zh-CN"/>
        </w:rPr>
      </w:pPr>
    </w:p>
    <w:p w14:paraId="1AD654CD">
      <w:pPr>
        <w:pStyle w:val="42"/>
        <w:ind w:firstLine="0" w:firstLineChars="0"/>
        <w:rPr>
          <w:rFonts w:hint="eastAsia"/>
          <w:lang w:eastAsia="zh-CN"/>
        </w:rPr>
      </w:pPr>
    </w:p>
    <w:tbl>
      <w:tblPr>
        <w:tblStyle w:val="29"/>
        <w:tblW w:w="5000" w:type="pct"/>
        <w:jc w:val="center"/>
        <w:tblLayout w:type="autofit"/>
        <w:tblCellMar>
          <w:top w:w="0" w:type="dxa"/>
          <w:left w:w="108" w:type="dxa"/>
          <w:bottom w:w="0" w:type="dxa"/>
          <w:right w:w="108" w:type="dxa"/>
        </w:tblCellMar>
      </w:tblPr>
      <w:tblGrid>
        <w:gridCol w:w="1952"/>
        <w:gridCol w:w="6570"/>
      </w:tblGrid>
      <w:tr w14:paraId="457CEB90">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1F18A0C7">
            <w:pPr>
              <w:pStyle w:val="42"/>
              <w:ind w:firstLine="0" w:firstLineChars="0"/>
              <w:rPr>
                <w:rFonts w:hint="eastAsia"/>
                <w:sz w:val="32"/>
                <w:szCs w:val="32"/>
              </w:rPr>
            </w:pPr>
            <w:r>
              <w:rPr>
                <w:rFonts w:hint="eastAsia"/>
                <w:sz w:val="32"/>
                <w:szCs w:val="32"/>
              </w:rPr>
              <w:t>项目编号：</w:t>
            </w:r>
          </w:p>
        </w:tc>
        <w:tc>
          <w:tcPr>
            <w:tcW w:w="3855" w:type="pct"/>
            <w:tcBorders>
              <w:top w:val="nil"/>
              <w:left w:val="nil"/>
              <w:bottom w:val="nil"/>
              <w:right w:val="nil"/>
            </w:tcBorders>
            <w:vAlign w:val="center"/>
          </w:tcPr>
          <w:p w14:paraId="56AB0EF0">
            <w:pPr>
              <w:pStyle w:val="42"/>
              <w:ind w:firstLine="0" w:firstLineChars="0"/>
              <w:rPr>
                <w:rFonts w:hint="eastAsia" w:cs="Arial"/>
                <w:kern w:val="0"/>
                <w:sz w:val="32"/>
                <w:szCs w:val="32"/>
              </w:rPr>
            </w:pPr>
            <w:r>
              <w:rPr>
                <w:rFonts w:hint="eastAsia" w:cs="Arial"/>
                <w:kern w:val="0"/>
                <w:sz w:val="32"/>
                <w:szCs w:val="32"/>
                <w:lang w:eastAsia="zh-CN"/>
              </w:rPr>
              <w:t>ZQ250310ZG</w:t>
            </w:r>
          </w:p>
        </w:tc>
      </w:tr>
      <w:tr w14:paraId="10E3C0A5">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6235EE39">
            <w:pPr>
              <w:pStyle w:val="42"/>
              <w:ind w:firstLine="0" w:firstLineChars="0"/>
              <w:rPr>
                <w:rFonts w:hint="eastAsia"/>
                <w:sz w:val="32"/>
                <w:szCs w:val="32"/>
              </w:rPr>
            </w:pPr>
            <w:r>
              <w:rPr>
                <w:rFonts w:hint="eastAsia"/>
                <w:sz w:val="32"/>
                <w:szCs w:val="32"/>
              </w:rPr>
              <w:t>采 购 人：</w:t>
            </w:r>
          </w:p>
        </w:tc>
        <w:tc>
          <w:tcPr>
            <w:tcW w:w="3855" w:type="pct"/>
            <w:tcBorders>
              <w:top w:val="nil"/>
              <w:left w:val="nil"/>
              <w:bottom w:val="nil"/>
              <w:right w:val="nil"/>
            </w:tcBorders>
            <w:vAlign w:val="center"/>
          </w:tcPr>
          <w:p w14:paraId="0C560643">
            <w:pPr>
              <w:pStyle w:val="42"/>
              <w:ind w:firstLine="0" w:firstLineChars="0"/>
              <w:rPr>
                <w:rFonts w:hint="eastAsia" w:cs="Arial"/>
                <w:kern w:val="0"/>
                <w:sz w:val="32"/>
                <w:szCs w:val="32"/>
              </w:rPr>
            </w:pPr>
            <w:r>
              <w:rPr>
                <w:rFonts w:hint="eastAsia" w:cs="Arial"/>
                <w:kern w:val="0"/>
                <w:sz w:val="32"/>
                <w:szCs w:val="32"/>
                <w:lang w:eastAsia="zh-CN"/>
              </w:rPr>
              <w:t>浙江省应急管理科学研究院</w:t>
            </w:r>
          </w:p>
        </w:tc>
      </w:tr>
      <w:tr w14:paraId="526F6AEF">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34A62641">
            <w:pPr>
              <w:pStyle w:val="42"/>
              <w:ind w:firstLine="0" w:firstLineChars="0"/>
              <w:rPr>
                <w:rFonts w:hint="eastAsia"/>
                <w:sz w:val="32"/>
                <w:szCs w:val="32"/>
              </w:rPr>
            </w:pPr>
            <w:r>
              <w:rPr>
                <w:rFonts w:hint="eastAsia"/>
                <w:sz w:val="32"/>
                <w:szCs w:val="32"/>
              </w:rPr>
              <w:t>代理机构：</w:t>
            </w:r>
          </w:p>
        </w:tc>
        <w:tc>
          <w:tcPr>
            <w:tcW w:w="3855" w:type="pct"/>
            <w:tcBorders>
              <w:top w:val="nil"/>
              <w:left w:val="nil"/>
              <w:bottom w:val="nil"/>
              <w:right w:val="nil"/>
            </w:tcBorders>
            <w:vAlign w:val="center"/>
          </w:tcPr>
          <w:p w14:paraId="1B4A2587">
            <w:pPr>
              <w:pStyle w:val="42"/>
              <w:ind w:firstLine="0" w:firstLineChars="0"/>
              <w:rPr>
                <w:rFonts w:hint="eastAsia" w:cs="Arial"/>
                <w:kern w:val="0"/>
                <w:sz w:val="32"/>
                <w:szCs w:val="32"/>
              </w:rPr>
            </w:pPr>
            <w:r>
              <w:rPr>
                <w:rFonts w:hint="eastAsia" w:cs="Arial"/>
                <w:kern w:val="0"/>
                <w:sz w:val="32"/>
                <w:szCs w:val="32"/>
              </w:rPr>
              <w:t>浙江</w:t>
            </w:r>
            <w:r>
              <w:rPr>
                <w:rFonts w:hint="eastAsia" w:cs="Arial"/>
                <w:kern w:val="0"/>
                <w:sz w:val="32"/>
                <w:szCs w:val="32"/>
                <w:lang w:eastAsia="zh-CN"/>
              </w:rPr>
              <w:t>中勤招标代理有限公司</w:t>
            </w:r>
          </w:p>
        </w:tc>
      </w:tr>
      <w:tr w14:paraId="16474CE8">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18A20759">
            <w:pPr>
              <w:pStyle w:val="42"/>
              <w:ind w:firstLine="0" w:firstLineChars="0"/>
              <w:rPr>
                <w:rFonts w:hint="eastAsia"/>
                <w:sz w:val="32"/>
                <w:szCs w:val="32"/>
              </w:rPr>
            </w:pPr>
            <w:r>
              <w:rPr>
                <w:rFonts w:hint="eastAsia"/>
                <w:sz w:val="32"/>
                <w:szCs w:val="32"/>
              </w:rPr>
              <w:t>日    期：</w:t>
            </w:r>
          </w:p>
        </w:tc>
        <w:tc>
          <w:tcPr>
            <w:tcW w:w="3855" w:type="pct"/>
            <w:tcBorders>
              <w:top w:val="nil"/>
              <w:left w:val="nil"/>
              <w:bottom w:val="nil"/>
              <w:right w:val="nil"/>
            </w:tcBorders>
            <w:vAlign w:val="center"/>
          </w:tcPr>
          <w:p w14:paraId="19361EB1">
            <w:pPr>
              <w:pStyle w:val="42"/>
              <w:ind w:firstLine="0" w:firstLineChars="0"/>
              <w:rPr>
                <w:rFonts w:hint="eastAsia" w:cs="Arial"/>
                <w:kern w:val="0"/>
                <w:sz w:val="32"/>
                <w:szCs w:val="32"/>
              </w:rPr>
            </w:pPr>
            <w:r>
              <w:rPr>
                <w:rFonts w:hint="eastAsia" w:cs="Arial"/>
                <w:kern w:val="0"/>
                <w:sz w:val="32"/>
                <w:szCs w:val="32"/>
              </w:rPr>
              <w:t>二○</w:t>
            </w:r>
            <w:r>
              <w:rPr>
                <w:rFonts w:hint="eastAsia" w:cs="Arial"/>
                <w:kern w:val="0"/>
                <w:sz w:val="32"/>
                <w:szCs w:val="32"/>
                <w:lang w:val="en-US" w:eastAsia="zh-CN"/>
              </w:rPr>
              <w:t>二五</w:t>
            </w:r>
            <w:r>
              <w:rPr>
                <w:rFonts w:hint="eastAsia" w:cs="Arial"/>
                <w:kern w:val="0"/>
                <w:sz w:val="32"/>
                <w:szCs w:val="32"/>
              </w:rPr>
              <w:t>年</w:t>
            </w:r>
            <w:r>
              <w:rPr>
                <w:rFonts w:hint="eastAsia" w:cs="Arial"/>
                <w:kern w:val="0"/>
                <w:sz w:val="32"/>
                <w:szCs w:val="32"/>
                <w:lang w:val="en-US" w:eastAsia="zh-CN"/>
              </w:rPr>
              <w:t>四</w:t>
            </w:r>
            <w:r>
              <w:rPr>
                <w:rFonts w:hint="eastAsia" w:cs="Arial"/>
                <w:kern w:val="0"/>
                <w:sz w:val="32"/>
                <w:szCs w:val="32"/>
              </w:rPr>
              <w:t>月</w:t>
            </w:r>
          </w:p>
        </w:tc>
      </w:tr>
    </w:tbl>
    <w:p w14:paraId="0D47D92B">
      <w:pPr>
        <w:pStyle w:val="42"/>
        <w:ind w:firstLine="0" w:firstLineChars="0"/>
        <w:rPr>
          <w:rFonts w:hint="eastAsia"/>
        </w:rPr>
      </w:pPr>
    </w:p>
    <w:p w14:paraId="129FF3AE">
      <w:pPr>
        <w:pStyle w:val="42"/>
        <w:ind w:firstLine="480"/>
        <w:rPr>
          <w:rFonts w:hint="eastAsia"/>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pPr>
    </w:p>
    <w:p w14:paraId="27A495D4">
      <w:pPr>
        <w:pStyle w:val="42"/>
        <w:ind w:firstLine="0" w:firstLineChars="0"/>
        <w:jc w:val="center"/>
        <w:rPr>
          <w:rFonts w:hint="eastAsia" w:ascii="黑体" w:hAnsi="黑体" w:eastAsia="黑体"/>
          <w:sz w:val="36"/>
          <w:szCs w:val="36"/>
        </w:rPr>
      </w:pPr>
      <w:r>
        <w:rPr>
          <w:rFonts w:hint="eastAsia" w:ascii="黑体" w:hAnsi="黑体" w:eastAsia="黑体"/>
          <w:sz w:val="36"/>
          <w:szCs w:val="36"/>
        </w:rPr>
        <w:t xml:space="preserve">目 </w:t>
      </w:r>
      <w:r>
        <w:rPr>
          <w:rFonts w:ascii="黑体" w:hAnsi="黑体" w:eastAsia="黑体"/>
          <w:sz w:val="36"/>
          <w:szCs w:val="36"/>
        </w:rPr>
        <w:t xml:space="preserve"> </w:t>
      </w:r>
      <w:r>
        <w:rPr>
          <w:rFonts w:hint="eastAsia" w:ascii="黑体" w:hAnsi="黑体" w:eastAsia="黑体"/>
          <w:sz w:val="36"/>
          <w:szCs w:val="36"/>
        </w:rPr>
        <w:t>录</w:t>
      </w:r>
    </w:p>
    <w:p w14:paraId="190A0F8E">
      <w:pPr>
        <w:pStyle w:val="42"/>
        <w:ind w:firstLine="0" w:firstLineChars="0"/>
        <w:rPr>
          <w:rFonts w:hint="eastAsia"/>
          <w:lang w:eastAsia="zh-CN"/>
        </w:rPr>
      </w:pPr>
    </w:p>
    <w:p w14:paraId="769F14F0">
      <w:pPr>
        <w:pStyle w:val="21"/>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TOC \o "1-2" \h \u </w:instrText>
      </w:r>
      <w:r>
        <w:rPr>
          <w:rFonts w:hint="eastAsia" w:ascii="宋体" w:hAnsi="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_Toc4902 </w:instrText>
      </w:r>
      <w:r>
        <w:rPr>
          <w:rFonts w:hint="eastAsia" w:ascii="宋体" w:hAnsi="宋体" w:eastAsia="宋体" w:cs="宋体"/>
          <w:sz w:val="24"/>
          <w:szCs w:val="24"/>
        </w:rPr>
        <w:fldChar w:fldCharType="separate"/>
      </w:r>
      <w:r>
        <w:rPr>
          <w:rFonts w:hint="eastAsia" w:ascii="宋体" w:hAnsi="宋体" w:eastAsia="宋体" w:cs="宋体"/>
          <w:i w:val="0"/>
          <w:sz w:val="24"/>
          <w:szCs w:val="24"/>
        </w:rPr>
        <w:t xml:space="preserve">第一章 </w:t>
      </w:r>
      <w:r>
        <w:rPr>
          <w:rFonts w:hint="eastAsia" w:ascii="宋体" w:hAnsi="宋体" w:eastAsia="宋体" w:cs="宋体"/>
          <w:sz w:val="24"/>
          <w:szCs w:val="24"/>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_Toc4902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000A262">
      <w:pPr>
        <w:pStyle w:val="21"/>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_Toc23556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第二章 </w:t>
      </w:r>
      <w:r>
        <w:rPr>
          <w:rFonts w:hint="eastAsia" w:ascii="宋体" w:hAnsi="宋体" w:eastAsia="宋体" w:cs="宋体"/>
          <w:sz w:val="24"/>
          <w:szCs w:val="24"/>
          <w:lang w:eastAsia="zh-CN"/>
        </w:rPr>
        <w:t>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_Toc23556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D0CF2E6">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_Toc6075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lang w:eastAsia="zh-CN"/>
        </w:rPr>
        <w:t>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_Toc6075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ADF5E7B">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_Toc22353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eastAsia="zh-CN"/>
        </w:rPr>
        <w:t xml:space="preserve">一、 </w:t>
      </w:r>
      <w:r>
        <w:rPr>
          <w:rFonts w:hint="eastAsia" w:ascii="宋体" w:hAnsi="宋体" w:eastAsia="宋体" w:cs="宋体"/>
          <w:sz w:val="24"/>
          <w:szCs w:val="24"/>
        </w:rPr>
        <w:t>总 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_Toc22353 \h </w:instrText>
      </w:r>
      <w:r>
        <w:rPr>
          <w:rFonts w:hint="eastAsia" w:ascii="宋体" w:hAnsi="宋体" w:eastAsia="宋体" w:cs="宋体"/>
          <w:sz w:val="24"/>
          <w:szCs w:val="24"/>
        </w:rPr>
        <w:fldChar w:fldCharType="separate"/>
      </w:r>
      <w:r>
        <w:rPr>
          <w:rFonts w:hint="eastAsia" w:ascii="宋体" w:hAnsi="宋体" w:eastAsia="宋体" w:cs="宋体"/>
          <w:sz w:val="24"/>
          <w:szCs w:val="24"/>
        </w:rPr>
        <w:t>- 9 -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703901F">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_Toc24399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_Toc24399 \h </w:instrText>
      </w:r>
      <w:r>
        <w:rPr>
          <w:rFonts w:hint="eastAsia" w:ascii="宋体" w:hAnsi="宋体" w:eastAsia="宋体" w:cs="宋体"/>
          <w:sz w:val="24"/>
          <w:szCs w:val="24"/>
        </w:rPr>
        <w:fldChar w:fldCharType="separate"/>
      </w:r>
      <w:r>
        <w:rPr>
          <w:rFonts w:hint="eastAsia" w:ascii="宋体" w:hAnsi="宋体" w:eastAsia="宋体" w:cs="宋体"/>
          <w:sz w:val="24"/>
          <w:szCs w:val="24"/>
        </w:rPr>
        <w:t>- 18 -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FCBEDB1">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_Toc22088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投标文件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_Toc22088 \h </w:instrText>
      </w:r>
      <w:r>
        <w:rPr>
          <w:rFonts w:hint="eastAsia" w:ascii="宋体" w:hAnsi="宋体" w:eastAsia="宋体" w:cs="宋体"/>
          <w:sz w:val="24"/>
          <w:szCs w:val="24"/>
        </w:rPr>
        <w:fldChar w:fldCharType="separate"/>
      </w:r>
      <w:r>
        <w:rPr>
          <w:rFonts w:hint="eastAsia" w:ascii="宋体" w:hAnsi="宋体" w:eastAsia="宋体" w:cs="宋体"/>
          <w:sz w:val="24"/>
          <w:szCs w:val="24"/>
        </w:rPr>
        <w:t>- 19 -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553D0F4">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_Toc23285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四、 </w:t>
      </w:r>
      <w:r>
        <w:rPr>
          <w:rFonts w:hint="eastAsia" w:ascii="宋体" w:hAnsi="宋体" w:eastAsia="宋体" w:cs="宋体"/>
          <w:sz w:val="24"/>
          <w:szCs w:val="24"/>
        </w:rPr>
        <w:t>投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_Toc23285 \h </w:instrText>
      </w:r>
      <w:r>
        <w:rPr>
          <w:rFonts w:hint="eastAsia" w:ascii="宋体" w:hAnsi="宋体" w:eastAsia="宋体" w:cs="宋体"/>
          <w:sz w:val="24"/>
          <w:szCs w:val="24"/>
        </w:rPr>
        <w:fldChar w:fldCharType="separate"/>
      </w:r>
      <w:r>
        <w:rPr>
          <w:rFonts w:hint="eastAsia" w:ascii="宋体" w:hAnsi="宋体" w:eastAsia="宋体" w:cs="宋体"/>
          <w:sz w:val="24"/>
          <w:szCs w:val="24"/>
        </w:rPr>
        <w:t>- 25 -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FDD5B60">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_Toc3287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开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_Toc3287 \h </w:instrText>
      </w:r>
      <w:r>
        <w:rPr>
          <w:rFonts w:hint="eastAsia" w:ascii="宋体" w:hAnsi="宋体" w:eastAsia="宋体" w:cs="宋体"/>
          <w:sz w:val="24"/>
          <w:szCs w:val="24"/>
        </w:rPr>
        <w:fldChar w:fldCharType="separate"/>
      </w:r>
      <w:r>
        <w:rPr>
          <w:rFonts w:hint="eastAsia" w:ascii="宋体" w:hAnsi="宋体" w:eastAsia="宋体" w:cs="宋体"/>
          <w:sz w:val="24"/>
          <w:szCs w:val="24"/>
        </w:rPr>
        <w:t>- 27 -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B1CBA4B">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_Toc355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_Toc355 \h </w:instrText>
      </w:r>
      <w:r>
        <w:rPr>
          <w:rFonts w:hint="eastAsia" w:ascii="宋体" w:hAnsi="宋体" w:eastAsia="宋体" w:cs="宋体"/>
          <w:sz w:val="24"/>
          <w:szCs w:val="24"/>
        </w:rPr>
        <w:fldChar w:fldCharType="separate"/>
      </w:r>
      <w:r>
        <w:rPr>
          <w:rFonts w:hint="eastAsia" w:ascii="宋体" w:hAnsi="宋体" w:eastAsia="宋体" w:cs="宋体"/>
          <w:sz w:val="24"/>
          <w:szCs w:val="24"/>
        </w:rPr>
        <w:t>- 29 -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D4115CC">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_Toc26456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七、 </w:t>
      </w:r>
      <w:r>
        <w:rPr>
          <w:rFonts w:hint="eastAsia" w:ascii="宋体" w:hAnsi="宋体" w:eastAsia="宋体" w:cs="宋体"/>
          <w:sz w:val="24"/>
          <w:szCs w:val="24"/>
        </w:rPr>
        <w:t>评 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_Toc26456 \h </w:instrText>
      </w:r>
      <w:r>
        <w:rPr>
          <w:rFonts w:hint="eastAsia" w:ascii="宋体" w:hAnsi="宋体" w:eastAsia="宋体" w:cs="宋体"/>
          <w:sz w:val="24"/>
          <w:szCs w:val="24"/>
        </w:rPr>
        <w:fldChar w:fldCharType="separate"/>
      </w:r>
      <w:r>
        <w:rPr>
          <w:rFonts w:hint="eastAsia" w:ascii="宋体" w:hAnsi="宋体" w:eastAsia="宋体" w:cs="宋体"/>
          <w:sz w:val="24"/>
          <w:szCs w:val="24"/>
        </w:rPr>
        <w:t>- 30 -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CB86706">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_Toc1057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八、 </w:t>
      </w:r>
      <w:r>
        <w:rPr>
          <w:rFonts w:hint="eastAsia" w:ascii="宋体" w:hAnsi="宋体" w:eastAsia="宋体" w:cs="宋体"/>
          <w:sz w:val="24"/>
          <w:szCs w:val="24"/>
        </w:rPr>
        <w:t>定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_Toc1057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28B17A6">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_Toc13690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九、 </w:t>
      </w:r>
      <w:r>
        <w:rPr>
          <w:rFonts w:hint="eastAsia" w:ascii="宋体" w:hAnsi="宋体" w:eastAsia="宋体" w:cs="宋体"/>
          <w:sz w:val="24"/>
          <w:szCs w:val="24"/>
        </w:rPr>
        <w:t>合同签订和履约担保</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_Toc13690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1F3F2B7">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_Toc28481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 </w:t>
      </w:r>
      <w:r>
        <w:rPr>
          <w:rFonts w:hint="eastAsia" w:ascii="宋体" w:hAnsi="宋体" w:eastAsia="宋体" w:cs="宋体"/>
          <w:sz w:val="24"/>
          <w:szCs w:val="24"/>
          <w:lang w:eastAsia="zh-CN"/>
        </w:rPr>
        <w:t>招标</w:t>
      </w:r>
      <w:r>
        <w:rPr>
          <w:rFonts w:hint="eastAsia" w:ascii="宋体" w:hAnsi="宋体" w:eastAsia="宋体" w:cs="宋体"/>
          <w:sz w:val="24"/>
          <w:szCs w:val="24"/>
        </w:rPr>
        <w:t>代理服务费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_Toc28481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1AEA1B2">
      <w:pPr>
        <w:pStyle w:val="21"/>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_Toc27046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val="en-US" w:eastAsia="zh-CN"/>
        </w:rPr>
        <w:t xml:space="preserve">第三章 </w:t>
      </w:r>
      <w:r>
        <w:rPr>
          <w:rFonts w:hint="eastAsia" w:ascii="宋体" w:hAnsi="宋体" w:eastAsia="宋体" w:cs="宋体"/>
          <w:sz w:val="24"/>
          <w:szCs w:val="24"/>
          <w:lang w:eastAsia="zh-CN"/>
        </w:rPr>
        <w:t>项目技术及服务要求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_Toc27046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866DB44">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_Toc4030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lang w:val="en-US" w:eastAsia="zh-CN"/>
        </w:rPr>
        <w:t>项目概况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_Toc4030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F2E3AA7">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_Toc30801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val="en-US" w:eastAsia="zh-CN"/>
        </w:rPr>
        <w:t xml:space="preserve">二、 </w:t>
      </w:r>
      <w:r>
        <w:rPr>
          <w:rFonts w:hint="eastAsia" w:ascii="宋体" w:hAnsi="宋体" w:eastAsia="宋体" w:cs="宋体"/>
          <w:sz w:val="24"/>
          <w:szCs w:val="24"/>
          <w:lang w:val="en-US" w:eastAsia="zh-CN"/>
        </w:rPr>
        <w:t>技术需求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_Toc30801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A8EB48B">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_Toc7671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val="en-US" w:eastAsia="zh-CN"/>
        </w:rPr>
        <w:t xml:space="preserve">三、 </w:t>
      </w:r>
      <w:r>
        <w:rPr>
          <w:rFonts w:hint="eastAsia" w:ascii="宋体" w:hAnsi="宋体" w:eastAsia="宋体" w:cs="宋体"/>
          <w:sz w:val="24"/>
          <w:szCs w:val="24"/>
          <w:lang w:val="en-US" w:eastAsia="zh-CN"/>
        </w:rPr>
        <w:t>技术资料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_Toc7671 \h </w:instrText>
      </w:r>
      <w:r>
        <w:rPr>
          <w:rFonts w:hint="eastAsia" w:ascii="宋体" w:hAnsi="宋体" w:eastAsia="宋体" w:cs="宋体"/>
          <w:sz w:val="24"/>
          <w:szCs w:val="24"/>
        </w:rPr>
        <w:fldChar w:fldCharType="separate"/>
      </w:r>
      <w:r>
        <w:rPr>
          <w:rFonts w:hint="eastAsia" w:ascii="宋体" w:hAnsi="宋体" w:eastAsia="宋体" w:cs="宋体"/>
          <w:sz w:val="24"/>
          <w:szCs w:val="24"/>
        </w:rPr>
        <w:t>- 37 -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8101926">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_Toc32538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val="en-US" w:eastAsia="zh-CN"/>
        </w:rPr>
        <w:t xml:space="preserve">四、 </w:t>
      </w:r>
      <w:r>
        <w:rPr>
          <w:rFonts w:hint="eastAsia" w:ascii="宋体" w:hAnsi="宋体" w:eastAsia="宋体" w:cs="宋体"/>
          <w:sz w:val="24"/>
          <w:szCs w:val="24"/>
          <w:lang w:val="en-US" w:eastAsia="zh-CN"/>
        </w:rPr>
        <w:t>技术支持和售后服务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_Toc32538 \h </w:instrText>
      </w:r>
      <w:r>
        <w:rPr>
          <w:rFonts w:hint="eastAsia" w:ascii="宋体" w:hAnsi="宋体" w:eastAsia="宋体" w:cs="宋体"/>
          <w:sz w:val="24"/>
          <w:szCs w:val="24"/>
        </w:rPr>
        <w:fldChar w:fldCharType="separate"/>
      </w:r>
      <w:r>
        <w:rPr>
          <w:rFonts w:hint="eastAsia" w:ascii="宋体" w:hAnsi="宋体" w:eastAsia="宋体" w:cs="宋体"/>
          <w:sz w:val="24"/>
          <w:szCs w:val="24"/>
        </w:rPr>
        <w:t>- 37 -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BE565CE">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_Toc21729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lang w:val="en-US" w:eastAsia="zh-CN"/>
        </w:rPr>
        <w:t>设备到货及安装调试要求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_Toc21729 \h </w:instrText>
      </w:r>
      <w:r>
        <w:rPr>
          <w:rFonts w:hint="eastAsia" w:ascii="宋体" w:hAnsi="宋体" w:eastAsia="宋体" w:cs="宋体"/>
          <w:sz w:val="24"/>
          <w:szCs w:val="24"/>
        </w:rPr>
        <w:fldChar w:fldCharType="separate"/>
      </w:r>
      <w:r>
        <w:rPr>
          <w:rFonts w:hint="eastAsia" w:ascii="宋体" w:hAnsi="宋体" w:eastAsia="宋体" w:cs="宋体"/>
          <w:sz w:val="24"/>
          <w:szCs w:val="24"/>
        </w:rPr>
        <w:t>- 38 -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C9323EF">
      <w:pPr>
        <w:pStyle w:val="21"/>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_Toc22955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第四章 </w:t>
      </w:r>
      <w:r>
        <w:rPr>
          <w:rFonts w:hint="eastAsia" w:ascii="宋体" w:hAnsi="宋体" w:eastAsia="宋体" w:cs="宋体"/>
          <w:sz w:val="24"/>
          <w:szCs w:val="24"/>
          <w:lang w:eastAsia="zh-CN"/>
        </w:rPr>
        <w:t>合同文本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_Toc22955 \h </w:instrText>
      </w:r>
      <w:r>
        <w:rPr>
          <w:rFonts w:hint="eastAsia" w:ascii="宋体" w:hAnsi="宋体" w:eastAsia="宋体" w:cs="宋体"/>
          <w:sz w:val="24"/>
          <w:szCs w:val="24"/>
        </w:rPr>
        <w:fldChar w:fldCharType="separate"/>
      </w:r>
      <w:r>
        <w:rPr>
          <w:rFonts w:hint="eastAsia" w:ascii="宋体" w:hAnsi="宋体" w:eastAsia="宋体" w:cs="宋体"/>
          <w:sz w:val="24"/>
          <w:szCs w:val="24"/>
        </w:rPr>
        <w:t>- 40 -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080E772">
      <w:pPr>
        <w:pStyle w:val="21"/>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_Toc9186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第五章 </w:t>
      </w:r>
      <w:r>
        <w:rPr>
          <w:rFonts w:hint="eastAsia" w:ascii="宋体" w:hAnsi="宋体" w:eastAsia="宋体" w:cs="宋体"/>
          <w:sz w:val="24"/>
          <w:szCs w:val="24"/>
        </w:rPr>
        <w:t>评审方法和标准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_Toc9186 \h </w:instrText>
      </w:r>
      <w:r>
        <w:rPr>
          <w:rFonts w:hint="eastAsia" w:ascii="宋体" w:hAnsi="宋体" w:eastAsia="宋体" w:cs="宋体"/>
          <w:sz w:val="24"/>
          <w:szCs w:val="24"/>
        </w:rPr>
        <w:fldChar w:fldCharType="separate"/>
      </w:r>
      <w:r>
        <w:rPr>
          <w:rFonts w:hint="eastAsia" w:ascii="宋体" w:hAnsi="宋体" w:eastAsia="宋体" w:cs="宋体"/>
          <w:sz w:val="24"/>
          <w:szCs w:val="24"/>
        </w:rPr>
        <w:t>- 46 -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6E4FA88">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_Toc15018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评审方法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_Toc15018 \h </w:instrText>
      </w:r>
      <w:r>
        <w:rPr>
          <w:rFonts w:hint="eastAsia" w:ascii="宋体" w:hAnsi="宋体" w:eastAsia="宋体" w:cs="宋体"/>
          <w:sz w:val="24"/>
          <w:szCs w:val="24"/>
        </w:rPr>
        <w:fldChar w:fldCharType="separate"/>
      </w:r>
      <w:r>
        <w:rPr>
          <w:rFonts w:hint="eastAsia" w:ascii="宋体" w:hAnsi="宋体" w:eastAsia="宋体" w:cs="宋体"/>
          <w:sz w:val="24"/>
          <w:szCs w:val="24"/>
        </w:rPr>
        <w:t>- 46 -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6EDD3D8">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_Toc22649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lang w:eastAsia="zh-CN"/>
        </w:rPr>
        <w:t>评分标准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_Toc22649 \h </w:instrText>
      </w:r>
      <w:r>
        <w:rPr>
          <w:rFonts w:hint="eastAsia" w:ascii="宋体" w:hAnsi="宋体" w:eastAsia="宋体" w:cs="宋体"/>
          <w:sz w:val="24"/>
          <w:szCs w:val="24"/>
        </w:rPr>
        <w:fldChar w:fldCharType="separate"/>
      </w:r>
      <w:r>
        <w:rPr>
          <w:rFonts w:hint="eastAsia" w:ascii="宋体" w:hAnsi="宋体" w:eastAsia="宋体" w:cs="宋体"/>
          <w:sz w:val="24"/>
          <w:szCs w:val="24"/>
        </w:rPr>
        <w:t>- 46 -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880E83B">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_Toc20807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评审流程及内容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_Toc20807 \h </w:instrText>
      </w:r>
      <w:r>
        <w:rPr>
          <w:rFonts w:hint="eastAsia" w:ascii="宋体" w:hAnsi="宋体" w:eastAsia="宋体" w:cs="宋体"/>
          <w:sz w:val="24"/>
          <w:szCs w:val="24"/>
        </w:rPr>
        <w:fldChar w:fldCharType="separate"/>
      </w:r>
      <w:r>
        <w:rPr>
          <w:rFonts w:hint="eastAsia" w:ascii="宋体" w:hAnsi="宋体" w:eastAsia="宋体" w:cs="宋体"/>
          <w:sz w:val="24"/>
          <w:szCs w:val="24"/>
        </w:rPr>
        <w:t>- 49 -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FD2ACFC">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_Toc17943 </w:instrText>
      </w:r>
      <w:r>
        <w:rPr>
          <w:rFonts w:hint="eastAsia" w:ascii="宋体" w:hAnsi="宋体" w:eastAsia="宋体" w:cs="宋体"/>
          <w:sz w:val="24"/>
          <w:szCs w:val="24"/>
          <w:lang w:eastAsia="zh-CN"/>
        </w:rPr>
        <w:fldChar w:fldCharType="separate"/>
      </w:r>
      <w:r>
        <w:rPr>
          <w:rFonts w:hint="eastAsia" w:ascii="宋体" w:hAnsi="宋体" w:eastAsia="宋体" w:cs="宋体"/>
          <w:i w:val="0"/>
          <w:kern w:val="0"/>
          <w:sz w:val="24"/>
          <w:szCs w:val="24"/>
        </w:rPr>
        <w:t xml:space="preserve">四、 </w:t>
      </w:r>
      <w:r>
        <w:rPr>
          <w:rFonts w:hint="eastAsia" w:ascii="宋体" w:hAnsi="宋体" w:eastAsia="宋体" w:cs="宋体"/>
          <w:sz w:val="24"/>
          <w:szCs w:val="24"/>
        </w:rPr>
        <w:t>投标文件的澄清、说明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_Toc17943 \h </w:instrText>
      </w:r>
      <w:r>
        <w:rPr>
          <w:rFonts w:hint="eastAsia" w:ascii="宋体" w:hAnsi="宋体" w:eastAsia="宋体" w:cs="宋体"/>
          <w:sz w:val="24"/>
          <w:szCs w:val="24"/>
        </w:rPr>
        <w:fldChar w:fldCharType="separate"/>
      </w:r>
      <w:r>
        <w:rPr>
          <w:rFonts w:hint="eastAsia" w:ascii="宋体" w:hAnsi="宋体" w:eastAsia="宋体" w:cs="宋体"/>
          <w:sz w:val="24"/>
          <w:szCs w:val="24"/>
        </w:rPr>
        <w:t>- 54 -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DD3B7F3">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_Toc2091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重新评审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_Toc2091 \h </w:instrText>
      </w:r>
      <w:r>
        <w:rPr>
          <w:rFonts w:hint="eastAsia" w:ascii="宋体" w:hAnsi="宋体" w:eastAsia="宋体" w:cs="宋体"/>
          <w:sz w:val="24"/>
          <w:szCs w:val="24"/>
        </w:rPr>
        <w:fldChar w:fldCharType="separate"/>
      </w:r>
      <w:r>
        <w:rPr>
          <w:rFonts w:hint="eastAsia" w:ascii="宋体" w:hAnsi="宋体" w:eastAsia="宋体" w:cs="宋体"/>
          <w:sz w:val="24"/>
          <w:szCs w:val="24"/>
        </w:rPr>
        <w:t>- 54 -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13C9F53">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_Toc26072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评审过程中的特别规定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_Toc26072 \h </w:instrText>
      </w:r>
      <w:r>
        <w:rPr>
          <w:rFonts w:hint="eastAsia" w:ascii="宋体" w:hAnsi="宋体" w:eastAsia="宋体" w:cs="宋体"/>
          <w:sz w:val="24"/>
          <w:szCs w:val="24"/>
        </w:rPr>
        <w:fldChar w:fldCharType="separate"/>
      </w:r>
      <w:r>
        <w:rPr>
          <w:rFonts w:hint="eastAsia" w:ascii="宋体" w:hAnsi="宋体" w:eastAsia="宋体" w:cs="宋体"/>
          <w:sz w:val="24"/>
          <w:szCs w:val="24"/>
        </w:rPr>
        <w:t>- 54 -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C2870BA">
      <w:pPr>
        <w:pStyle w:val="21"/>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_Toc4296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第六章 </w:t>
      </w:r>
      <w:r>
        <w:rPr>
          <w:rFonts w:hint="eastAsia" w:ascii="宋体" w:hAnsi="宋体" w:eastAsia="宋体" w:cs="宋体"/>
          <w:sz w:val="24"/>
          <w:szCs w:val="24"/>
          <w:lang w:eastAsia="zh-CN"/>
        </w:rPr>
        <w:t>投标文件部分格式文本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_Toc4296 \h </w:instrText>
      </w:r>
      <w:r>
        <w:rPr>
          <w:rFonts w:hint="eastAsia" w:ascii="宋体" w:hAnsi="宋体" w:eastAsia="宋体" w:cs="宋体"/>
          <w:sz w:val="24"/>
          <w:szCs w:val="24"/>
        </w:rPr>
        <w:fldChar w:fldCharType="separate"/>
      </w:r>
      <w:r>
        <w:rPr>
          <w:rFonts w:hint="eastAsia" w:ascii="宋体" w:hAnsi="宋体" w:eastAsia="宋体" w:cs="宋体"/>
          <w:sz w:val="24"/>
          <w:szCs w:val="24"/>
        </w:rPr>
        <w:t>- 57 -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F60A994">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_Toc29954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格式文本使用说明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_Toc29954 \h </w:instrText>
      </w:r>
      <w:r>
        <w:rPr>
          <w:rFonts w:hint="eastAsia" w:ascii="宋体" w:hAnsi="宋体" w:eastAsia="宋体" w:cs="宋体"/>
          <w:sz w:val="24"/>
          <w:szCs w:val="24"/>
        </w:rPr>
        <w:fldChar w:fldCharType="separate"/>
      </w:r>
      <w:r>
        <w:rPr>
          <w:rFonts w:hint="eastAsia" w:ascii="宋体" w:hAnsi="宋体" w:eastAsia="宋体" w:cs="宋体"/>
          <w:sz w:val="24"/>
          <w:szCs w:val="24"/>
        </w:rPr>
        <w:t>- 57 -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A315159">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_Toc18022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符合参加政府采购活动应当具备的一般条件的承诺函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_Toc18022 \h </w:instrText>
      </w:r>
      <w:r>
        <w:rPr>
          <w:rFonts w:hint="eastAsia" w:ascii="宋体" w:hAnsi="宋体" w:eastAsia="宋体" w:cs="宋体"/>
          <w:sz w:val="24"/>
          <w:szCs w:val="24"/>
        </w:rPr>
        <w:fldChar w:fldCharType="separate"/>
      </w:r>
      <w:r>
        <w:rPr>
          <w:rFonts w:hint="eastAsia" w:ascii="宋体" w:hAnsi="宋体" w:eastAsia="宋体" w:cs="宋体"/>
          <w:sz w:val="24"/>
          <w:szCs w:val="24"/>
        </w:rPr>
        <w:t>- 58 -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DA747FA">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_Toc4207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投标函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_Toc4207 \h </w:instrText>
      </w:r>
      <w:r>
        <w:rPr>
          <w:rFonts w:hint="eastAsia" w:ascii="宋体" w:hAnsi="宋体" w:eastAsia="宋体" w:cs="宋体"/>
          <w:sz w:val="24"/>
          <w:szCs w:val="24"/>
        </w:rPr>
        <w:fldChar w:fldCharType="separate"/>
      </w:r>
      <w:r>
        <w:rPr>
          <w:rFonts w:hint="eastAsia" w:ascii="宋体" w:hAnsi="宋体" w:eastAsia="宋体" w:cs="宋体"/>
          <w:sz w:val="24"/>
          <w:szCs w:val="24"/>
        </w:rPr>
        <w:t>- 59 -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FB9264C">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_Toc3683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四、 </w:t>
      </w:r>
      <w:r>
        <w:rPr>
          <w:rFonts w:hint="eastAsia" w:ascii="宋体" w:hAnsi="宋体" w:eastAsia="宋体" w:cs="宋体"/>
          <w:sz w:val="24"/>
          <w:szCs w:val="24"/>
        </w:rPr>
        <w:t>政府采购供应商廉洁自律承诺书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_Toc3683 \h </w:instrText>
      </w:r>
      <w:r>
        <w:rPr>
          <w:rFonts w:hint="eastAsia" w:ascii="宋体" w:hAnsi="宋体" w:eastAsia="宋体" w:cs="宋体"/>
          <w:sz w:val="24"/>
          <w:szCs w:val="24"/>
        </w:rPr>
        <w:fldChar w:fldCharType="separate"/>
      </w:r>
      <w:r>
        <w:rPr>
          <w:rFonts w:hint="eastAsia" w:ascii="宋体" w:hAnsi="宋体" w:eastAsia="宋体" w:cs="宋体"/>
          <w:sz w:val="24"/>
          <w:szCs w:val="24"/>
        </w:rPr>
        <w:t>- 61 -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E92B1E3">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_Toc31821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法定代表人身份证明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_Toc31821 \h </w:instrText>
      </w:r>
      <w:r>
        <w:rPr>
          <w:rFonts w:hint="eastAsia" w:ascii="宋体" w:hAnsi="宋体" w:eastAsia="宋体" w:cs="宋体"/>
          <w:sz w:val="24"/>
          <w:szCs w:val="24"/>
        </w:rPr>
        <w:fldChar w:fldCharType="separate"/>
      </w:r>
      <w:r>
        <w:rPr>
          <w:rFonts w:hint="eastAsia" w:ascii="宋体" w:hAnsi="宋体" w:eastAsia="宋体" w:cs="宋体"/>
          <w:sz w:val="24"/>
          <w:szCs w:val="24"/>
        </w:rPr>
        <w:t>- 62 -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573DF71">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_Toc18287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_Toc18287 \h </w:instrText>
      </w:r>
      <w:r>
        <w:rPr>
          <w:rFonts w:hint="eastAsia" w:ascii="宋体" w:hAnsi="宋体" w:eastAsia="宋体" w:cs="宋体"/>
          <w:sz w:val="24"/>
          <w:szCs w:val="24"/>
        </w:rPr>
        <w:fldChar w:fldCharType="separate"/>
      </w:r>
      <w:r>
        <w:rPr>
          <w:rFonts w:hint="eastAsia" w:ascii="宋体" w:hAnsi="宋体" w:eastAsia="宋体" w:cs="宋体"/>
          <w:sz w:val="24"/>
          <w:szCs w:val="24"/>
        </w:rPr>
        <w:t>- 63 -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CF51209">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_Toc729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七、 </w:t>
      </w:r>
      <w:r>
        <w:rPr>
          <w:rFonts w:hint="eastAsia" w:ascii="宋体" w:hAnsi="宋体" w:eastAsia="宋体" w:cs="宋体"/>
          <w:sz w:val="24"/>
          <w:szCs w:val="24"/>
        </w:rPr>
        <w:t>联合协议</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_Toc729 \h </w:instrText>
      </w:r>
      <w:r>
        <w:rPr>
          <w:rFonts w:hint="eastAsia" w:ascii="宋体" w:hAnsi="宋体" w:eastAsia="宋体" w:cs="宋体"/>
          <w:sz w:val="24"/>
          <w:szCs w:val="24"/>
        </w:rPr>
        <w:fldChar w:fldCharType="separate"/>
      </w:r>
      <w:r>
        <w:rPr>
          <w:rFonts w:hint="eastAsia" w:ascii="宋体" w:hAnsi="宋体" w:eastAsia="宋体" w:cs="宋体"/>
          <w:sz w:val="24"/>
          <w:szCs w:val="24"/>
        </w:rPr>
        <w:t>- 64 -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700FD0F">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_Toc10203 </w:instrText>
      </w:r>
      <w:r>
        <w:rPr>
          <w:rFonts w:hint="eastAsia" w:ascii="宋体" w:hAnsi="宋体" w:eastAsia="宋体" w:cs="宋体"/>
          <w:sz w:val="24"/>
          <w:szCs w:val="24"/>
          <w:lang w:eastAsia="zh-CN"/>
        </w:rPr>
        <w:fldChar w:fldCharType="separate"/>
      </w:r>
      <w:r>
        <w:rPr>
          <w:rFonts w:hint="eastAsia" w:ascii="宋体" w:hAnsi="宋体" w:eastAsia="宋体" w:cs="宋体"/>
          <w:i w:val="0"/>
          <w:kern w:val="0"/>
          <w:sz w:val="24"/>
          <w:szCs w:val="24"/>
        </w:rPr>
        <w:t xml:space="preserve">八、 </w:t>
      </w:r>
      <w:r>
        <w:rPr>
          <w:rFonts w:hint="eastAsia" w:ascii="宋体" w:hAnsi="宋体" w:eastAsia="宋体" w:cs="宋体"/>
          <w:kern w:val="0"/>
          <w:sz w:val="24"/>
          <w:szCs w:val="24"/>
        </w:rPr>
        <w:t>分包意向协议</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_Toc10203 \h </w:instrText>
      </w:r>
      <w:r>
        <w:rPr>
          <w:rFonts w:hint="eastAsia" w:ascii="宋体" w:hAnsi="宋体" w:eastAsia="宋体" w:cs="宋体"/>
          <w:sz w:val="24"/>
          <w:szCs w:val="24"/>
        </w:rPr>
        <w:fldChar w:fldCharType="separate"/>
      </w:r>
      <w:r>
        <w:rPr>
          <w:rFonts w:hint="eastAsia" w:ascii="宋体" w:hAnsi="宋体" w:eastAsia="宋体" w:cs="宋体"/>
          <w:sz w:val="24"/>
          <w:szCs w:val="24"/>
        </w:rPr>
        <w:t>- 66 -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92FE9AB">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_Toc27139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九、 </w:t>
      </w:r>
      <w:r>
        <w:rPr>
          <w:rFonts w:hint="eastAsia" w:ascii="宋体" w:hAnsi="宋体" w:eastAsia="宋体" w:cs="宋体"/>
          <w:sz w:val="24"/>
          <w:szCs w:val="24"/>
        </w:rPr>
        <w:t>开标一览表（报价表）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_Toc27139 \h </w:instrText>
      </w:r>
      <w:r>
        <w:rPr>
          <w:rFonts w:hint="eastAsia" w:ascii="宋体" w:hAnsi="宋体" w:eastAsia="宋体" w:cs="宋体"/>
          <w:sz w:val="24"/>
          <w:szCs w:val="24"/>
        </w:rPr>
        <w:fldChar w:fldCharType="separate"/>
      </w:r>
      <w:r>
        <w:rPr>
          <w:rFonts w:hint="eastAsia" w:ascii="宋体" w:hAnsi="宋体" w:eastAsia="宋体" w:cs="宋体"/>
          <w:sz w:val="24"/>
          <w:szCs w:val="24"/>
        </w:rPr>
        <w:t>- 68 -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1C32770">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_Toc11058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 </w:t>
      </w:r>
      <w:r>
        <w:rPr>
          <w:rFonts w:hint="eastAsia" w:ascii="宋体" w:hAnsi="宋体" w:eastAsia="宋体" w:cs="宋体"/>
          <w:sz w:val="24"/>
          <w:szCs w:val="24"/>
        </w:rPr>
        <w:t>投标报价明细表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_Toc11058 \h </w:instrText>
      </w:r>
      <w:r>
        <w:rPr>
          <w:rFonts w:hint="eastAsia" w:ascii="宋体" w:hAnsi="宋体" w:eastAsia="宋体" w:cs="宋体"/>
          <w:sz w:val="24"/>
          <w:szCs w:val="24"/>
        </w:rPr>
        <w:fldChar w:fldCharType="separate"/>
      </w:r>
      <w:r>
        <w:rPr>
          <w:rFonts w:hint="eastAsia" w:ascii="宋体" w:hAnsi="宋体" w:eastAsia="宋体" w:cs="宋体"/>
          <w:sz w:val="24"/>
          <w:szCs w:val="24"/>
        </w:rPr>
        <w:t>- 69 -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A06F290">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_Toc16156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十一、 </w:t>
      </w:r>
      <w:r>
        <w:rPr>
          <w:rFonts w:hint="eastAsia" w:ascii="宋体" w:hAnsi="宋体" w:eastAsia="宋体" w:cs="宋体"/>
          <w:sz w:val="24"/>
          <w:szCs w:val="24"/>
        </w:rPr>
        <w:t>中小企业声明函（</w:t>
      </w:r>
      <w:r>
        <w:rPr>
          <w:rFonts w:hint="eastAsia" w:ascii="宋体" w:hAnsi="宋体" w:eastAsia="宋体" w:cs="宋体"/>
          <w:sz w:val="24"/>
          <w:szCs w:val="24"/>
          <w:lang w:eastAsia="zh-CN"/>
        </w:rPr>
        <w:t>货物</w:t>
      </w:r>
      <w:r>
        <w:rPr>
          <w:rFonts w:hint="eastAsia" w:ascii="宋体" w:hAnsi="宋体" w:eastAsia="宋体" w:cs="宋体"/>
          <w:sz w:val="24"/>
          <w:szCs w:val="24"/>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_Toc16156 \h </w:instrText>
      </w:r>
      <w:r>
        <w:rPr>
          <w:rFonts w:hint="eastAsia" w:ascii="宋体" w:hAnsi="宋体" w:eastAsia="宋体" w:cs="宋体"/>
          <w:sz w:val="24"/>
          <w:szCs w:val="24"/>
        </w:rPr>
        <w:fldChar w:fldCharType="separate"/>
      </w:r>
      <w:r>
        <w:rPr>
          <w:rFonts w:hint="eastAsia" w:ascii="宋体" w:hAnsi="宋体" w:eastAsia="宋体" w:cs="宋体"/>
          <w:sz w:val="24"/>
          <w:szCs w:val="24"/>
        </w:rPr>
        <w:t>- 70 -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2619750">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_Toc29103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十二、 </w:t>
      </w:r>
      <w:r>
        <w:rPr>
          <w:rFonts w:hint="eastAsia" w:ascii="宋体" w:hAnsi="宋体" w:eastAsia="宋体" w:cs="宋体"/>
          <w:sz w:val="24"/>
          <w:szCs w:val="24"/>
        </w:rPr>
        <w:t>残疾人福利性单位声明函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_Toc29103 \h </w:instrText>
      </w:r>
      <w:r>
        <w:rPr>
          <w:rFonts w:hint="eastAsia" w:ascii="宋体" w:hAnsi="宋体" w:eastAsia="宋体" w:cs="宋体"/>
          <w:sz w:val="24"/>
          <w:szCs w:val="24"/>
        </w:rPr>
        <w:fldChar w:fldCharType="separate"/>
      </w:r>
      <w:r>
        <w:rPr>
          <w:rFonts w:hint="eastAsia" w:ascii="宋体" w:hAnsi="宋体" w:eastAsia="宋体" w:cs="宋体"/>
          <w:sz w:val="24"/>
          <w:szCs w:val="24"/>
        </w:rPr>
        <w:t>- 71 -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172D54D">
      <w:pPr>
        <w:pStyle w:val="23"/>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_Toc28918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十三、 </w:t>
      </w:r>
      <w:r>
        <w:rPr>
          <w:rFonts w:hint="eastAsia" w:ascii="宋体" w:hAnsi="宋体" w:eastAsia="宋体" w:cs="宋体"/>
          <w:sz w:val="24"/>
          <w:szCs w:val="24"/>
        </w:rPr>
        <w:t>商务及技术偏离表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_Toc28918 \h </w:instrText>
      </w:r>
      <w:r>
        <w:rPr>
          <w:rFonts w:hint="eastAsia" w:ascii="宋体" w:hAnsi="宋体" w:eastAsia="宋体" w:cs="宋体"/>
          <w:sz w:val="24"/>
          <w:szCs w:val="24"/>
        </w:rPr>
        <w:fldChar w:fldCharType="separate"/>
      </w:r>
      <w:r>
        <w:rPr>
          <w:rFonts w:hint="eastAsia" w:ascii="宋体" w:hAnsi="宋体" w:eastAsia="宋体" w:cs="宋体"/>
          <w:sz w:val="24"/>
          <w:szCs w:val="24"/>
        </w:rPr>
        <w:t>- 72 -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8F94BDB">
      <w:pPr>
        <w:pStyle w:val="42"/>
        <w:ind w:firstLine="199" w:firstLineChars="83"/>
        <w:rPr>
          <w:rFonts w:hint="eastAsia"/>
          <w:lang w:eastAsia="zh-CN"/>
        </w:rPr>
        <w:sectPr>
          <w:headerReference r:id="rId9" w:type="default"/>
          <w:footerReference r:id="rId10" w:type="default"/>
          <w:pgSz w:w="11906" w:h="16838"/>
          <w:pgMar w:top="1440" w:right="1800" w:bottom="1440" w:left="1800" w:header="851" w:footer="992" w:gutter="0"/>
          <w:pgNumType w:fmt="lowerRoman" w:start="1"/>
          <w:cols w:space="425" w:num="1"/>
          <w:docGrid w:type="lines" w:linePitch="312" w:charSpace="0"/>
        </w:sectPr>
      </w:pPr>
      <w:r>
        <w:rPr>
          <w:rFonts w:hint="eastAsia" w:cs="宋体"/>
          <w:szCs w:val="24"/>
          <w:lang w:eastAsia="zh-CN"/>
        </w:rPr>
        <w:fldChar w:fldCharType="end"/>
      </w:r>
    </w:p>
    <w:p w14:paraId="63A65524">
      <w:pPr>
        <w:pStyle w:val="46"/>
        <w:rPr>
          <w:rFonts w:hint="eastAsia"/>
        </w:rPr>
      </w:pPr>
      <w:bookmarkStart w:id="0" w:name="_Toc603660765"/>
      <w:bookmarkStart w:id="1" w:name="_Toc4902"/>
      <w:r>
        <w:rPr>
          <w:rFonts w:hint="eastAsia"/>
        </w:rPr>
        <w:t>招标公告</w:t>
      </w:r>
      <w:bookmarkEnd w:id="0"/>
      <w:bookmarkEnd w:id="1"/>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441DC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blHeader/>
          <w:jc w:val="center"/>
        </w:trPr>
        <w:tc>
          <w:tcPr>
            <w:tcW w:w="8522" w:type="dxa"/>
            <w:tcBorders>
              <w:top w:val="single" w:color="auto" w:sz="4" w:space="0"/>
              <w:left w:val="single" w:color="auto" w:sz="4" w:space="0"/>
              <w:bottom w:val="single" w:color="auto" w:sz="4" w:space="0"/>
              <w:right w:val="single" w:color="auto" w:sz="4" w:space="0"/>
              <w:insideH w:val="single" w:sz="4" w:space="0"/>
              <w:insideV w:val="single" w:sz="4" w:space="0"/>
            </w:tcBorders>
            <w:vAlign w:val="center"/>
          </w:tcPr>
          <w:p w14:paraId="51B9B4E4">
            <w:pPr>
              <w:pStyle w:val="42"/>
              <w:ind w:firstLine="480"/>
              <w:rPr>
                <w:rFonts w:hint="eastAsia" w:cs="Times New Roman (正文 CS 字体)" w:eastAsiaTheme="minorEastAsia"/>
                <w:b/>
                <w:bCs/>
                <w:i w:val="0"/>
              </w:rPr>
            </w:pPr>
            <w:r>
              <w:rPr>
                <w:rFonts w:hint="eastAsia" w:cs="Times New Roman (正文 CS 字体)" w:eastAsiaTheme="minorEastAsia"/>
                <w:b w:val="0"/>
                <w:bCs/>
                <w:i w:val="0"/>
              </w:rPr>
              <w:t>项目概况</w:t>
            </w:r>
          </w:p>
          <w:p w14:paraId="4CCDF8FB">
            <w:pPr>
              <w:pStyle w:val="42"/>
              <w:ind w:firstLine="480"/>
              <w:jc w:val="left"/>
              <w:rPr>
                <w:rFonts w:hint="eastAsia" w:cs="Times New Roman (正文 CS 字体)" w:eastAsiaTheme="minorEastAsia"/>
                <w:b w:val="0"/>
                <w:i w:val="0"/>
              </w:rPr>
            </w:pPr>
            <w:r>
              <w:rPr>
                <w:rFonts w:hint="eastAsia" w:cs="Times New Roman (正文 CS 字体)" w:eastAsiaTheme="minorEastAsia"/>
                <w:b w:val="0"/>
                <w:bCs/>
                <w:i w:val="0"/>
                <w:u w:val="single"/>
                <w:lang w:eastAsia="zh-CN"/>
              </w:rPr>
              <w:t>浙江省应急管理科学研究院快速筛选量热仪购置项目</w:t>
            </w:r>
            <w:r>
              <w:rPr>
                <w:rFonts w:hint="eastAsia" w:cs="Times New Roman (正文 CS 字体)" w:eastAsiaTheme="minorEastAsia"/>
                <w:b w:val="0"/>
                <w:bCs/>
                <w:i w:val="0"/>
              </w:rPr>
              <w:t>招标项目的潜在投标人应在http://zfcg.czt.zj.gov.cn获取（下载）招标文件，并于</w:t>
            </w:r>
            <w:r>
              <w:rPr>
                <w:rFonts w:hint="eastAsia" w:cs="Times New Roman (正文 CS 字体)" w:eastAsiaTheme="minorEastAsia"/>
                <w:b w:val="0"/>
                <w:bCs/>
                <w:i w:val="0"/>
                <w:u w:val="single"/>
                <w:lang w:eastAsia="zh-CN"/>
              </w:rPr>
              <w:t>2025年04月23日14时00分</w:t>
            </w:r>
            <w:r>
              <w:rPr>
                <w:rFonts w:hint="eastAsia" w:cs="Times New Roman (正文 CS 字体)" w:eastAsiaTheme="minorEastAsia"/>
                <w:b w:val="0"/>
                <w:bCs/>
                <w:i w:val="0"/>
              </w:rPr>
              <w:t>（北京时间）前递交（上传）投标</w:t>
            </w:r>
            <w:r>
              <w:rPr>
                <w:rFonts w:cs="Times New Roman (正文 CS 字体)" w:eastAsiaTheme="minorEastAsia"/>
                <w:b w:val="0"/>
                <w:bCs/>
                <w:i w:val="0"/>
              </w:rPr>
              <w:t>文件</w:t>
            </w:r>
            <w:r>
              <w:rPr>
                <w:rFonts w:hint="eastAsia" w:cs="Times New Roman (正文 CS 字体)" w:eastAsiaTheme="minorEastAsia"/>
                <w:b w:val="0"/>
                <w:bCs/>
                <w:i w:val="0"/>
              </w:rPr>
              <w:t>。</w:t>
            </w:r>
          </w:p>
        </w:tc>
      </w:tr>
    </w:tbl>
    <w:p w14:paraId="0C2F3901">
      <w:pPr>
        <w:pStyle w:val="47"/>
        <w:numPr>
          <w:ilvl w:val="0"/>
          <w:numId w:val="0"/>
        </w:numPr>
        <w:jc w:val="both"/>
        <w:outlineLvl w:val="9"/>
        <w:rPr>
          <w:rFonts w:hint="eastAsia"/>
          <w:b/>
          <w:bCs w:val="0"/>
          <w:sz w:val="24"/>
          <w:szCs w:val="24"/>
        </w:rPr>
      </w:pPr>
      <w:bookmarkStart w:id="2" w:name="_Toc1013728927"/>
      <w:bookmarkStart w:id="3" w:name="_Toc384757703"/>
      <w:r>
        <w:rPr>
          <w:rFonts w:hint="eastAsia"/>
          <w:b/>
          <w:bCs w:val="0"/>
          <w:sz w:val="24"/>
          <w:szCs w:val="24"/>
          <w:lang w:eastAsia="zh-CN"/>
        </w:rPr>
        <w:t>一、</w:t>
      </w:r>
      <w:r>
        <w:rPr>
          <w:rFonts w:hint="eastAsia"/>
          <w:b/>
          <w:bCs w:val="0"/>
          <w:sz w:val="24"/>
          <w:szCs w:val="24"/>
        </w:rPr>
        <w:t>项目基本情况</w:t>
      </w:r>
      <w:bookmarkEnd w:id="2"/>
      <w:bookmarkEnd w:id="3"/>
    </w:p>
    <w:p w14:paraId="55BD7A45">
      <w:pPr>
        <w:pStyle w:val="42"/>
        <w:ind w:firstLine="482"/>
        <w:rPr>
          <w:rFonts w:hint="eastAsia"/>
        </w:rPr>
      </w:pPr>
      <w:r>
        <w:rPr>
          <w:rFonts w:hint="eastAsia"/>
          <w:b/>
          <w:bCs/>
        </w:rPr>
        <w:t>项目编号：</w:t>
      </w:r>
      <w:r>
        <w:rPr>
          <w:rFonts w:hint="eastAsia"/>
          <w:lang w:eastAsia="zh-CN"/>
        </w:rPr>
        <w:t>ZQ250310ZG</w:t>
      </w:r>
    </w:p>
    <w:p w14:paraId="65B11CC6">
      <w:pPr>
        <w:pStyle w:val="42"/>
        <w:ind w:firstLine="482"/>
        <w:rPr>
          <w:rFonts w:hint="eastAsia"/>
        </w:rPr>
      </w:pPr>
      <w:r>
        <w:rPr>
          <w:rFonts w:hint="eastAsia"/>
          <w:b/>
          <w:bCs/>
        </w:rPr>
        <w:t>项目名称：</w:t>
      </w:r>
      <w:r>
        <w:rPr>
          <w:rFonts w:hint="eastAsia"/>
          <w:bCs/>
          <w:lang w:eastAsia="zh-CN"/>
        </w:rPr>
        <w:t>浙江省应急管理科学研究院快速筛选量热仪购置</w:t>
      </w:r>
      <w:r>
        <w:rPr>
          <w:rFonts w:hint="eastAsia"/>
          <w:lang w:eastAsia="zh-CN"/>
        </w:rPr>
        <w:t>项目</w:t>
      </w:r>
    </w:p>
    <w:p w14:paraId="1335D038">
      <w:pPr>
        <w:pStyle w:val="42"/>
        <w:ind w:firstLine="482"/>
        <w:rPr>
          <w:rFonts w:hint="eastAsia"/>
          <w:b/>
          <w:bCs/>
          <w:color w:val="auto"/>
        </w:rPr>
      </w:pPr>
      <w:r>
        <w:rPr>
          <w:rFonts w:hint="eastAsia"/>
          <w:b/>
          <w:bCs/>
          <w:color w:val="auto"/>
        </w:rPr>
        <w:t>预算金额（元）：</w:t>
      </w:r>
      <w:r>
        <w:rPr>
          <w:rFonts w:hint="eastAsia"/>
          <w:b/>
          <w:bCs/>
          <w:color w:val="auto"/>
          <w:lang w:val="en-US" w:eastAsia="zh-CN"/>
        </w:rPr>
        <w:t>370000.00</w:t>
      </w:r>
    </w:p>
    <w:p w14:paraId="680D470F">
      <w:pPr>
        <w:pStyle w:val="42"/>
        <w:ind w:firstLine="482"/>
        <w:rPr>
          <w:rFonts w:hint="eastAsia"/>
          <w:b/>
          <w:bCs/>
          <w:color w:val="auto"/>
        </w:rPr>
      </w:pPr>
      <w:r>
        <w:rPr>
          <w:rFonts w:hint="eastAsia"/>
          <w:b/>
          <w:bCs/>
          <w:color w:val="auto"/>
        </w:rPr>
        <w:t>最高限价（元）：</w:t>
      </w:r>
      <w:r>
        <w:rPr>
          <w:rFonts w:hint="eastAsia"/>
          <w:b/>
          <w:bCs/>
          <w:color w:val="auto"/>
          <w:lang w:val="en-US" w:eastAsia="zh-CN"/>
        </w:rPr>
        <w:t>370000.00</w:t>
      </w:r>
    </w:p>
    <w:p w14:paraId="6124F72D">
      <w:pPr>
        <w:pStyle w:val="42"/>
        <w:ind w:firstLine="482"/>
        <w:rPr>
          <w:rFonts w:hint="eastAsia"/>
          <w:b/>
          <w:bCs/>
          <w:color w:val="auto"/>
        </w:rPr>
      </w:pPr>
      <w:r>
        <w:rPr>
          <w:rFonts w:hint="eastAsia"/>
          <w:b/>
          <w:bCs/>
          <w:color w:val="auto"/>
        </w:rPr>
        <w:t>采购需求：</w:t>
      </w:r>
    </w:p>
    <w:p w14:paraId="4391BA44">
      <w:pPr>
        <w:pStyle w:val="42"/>
        <w:ind w:firstLine="482"/>
        <w:rPr>
          <w:rFonts w:hint="eastAsia"/>
          <w:color w:val="auto"/>
          <w:lang w:eastAsia="zh-CN"/>
        </w:rPr>
      </w:pPr>
      <w:r>
        <w:rPr>
          <w:rFonts w:hint="eastAsia"/>
          <w:b/>
          <w:bCs/>
          <w:color w:val="auto"/>
        </w:rPr>
        <w:t>标项序号</w:t>
      </w:r>
      <w:r>
        <w:rPr>
          <w:rFonts w:hint="eastAsia"/>
          <w:b/>
          <w:bCs/>
          <w:color w:val="auto"/>
          <w:lang w:eastAsia="zh-CN"/>
        </w:rPr>
        <w:t>：</w:t>
      </w:r>
      <w:r>
        <w:rPr>
          <w:rFonts w:hint="eastAsia"/>
          <w:color w:val="auto"/>
          <w:lang w:eastAsia="zh-CN"/>
        </w:rPr>
        <w:t>一</w:t>
      </w:r>
    </w:p>
    <w:p w14:paraId="342FD289">
      <w:pPr>
        <w:pStyle w:val="42"/>
        <w:ind w:firstLine="480"/>
        <w:rPr>
          <w:rFonts w:hint="eastAsia"/>
          <w:color w:val="auto"/>
          <w:lang w:eastAsia="zh-CN"/>
        </w:rPr>
      </w:pPr>
      <w:r>
        <w:rPr>
          <w:rFonts w:hint="eastAsia"/>
          <w:color w:val="auto"/>
        </w:rPr>
        <w:t>标项名称</w:t>
      </w:r>
      <w:r>
        <w:rPr>
          <w:rFonts w:hint="eastAsia"/>
          <w:color w:val="auto"/>
          <w:lang w:eastAsia="zh-CN"/>
        </w:rPr>
        <w:t>：</w:t>
      </w:r>
      <w:bookmarkStart w:id="4" w:name="OLE_LINK9"/>
      <w:r>
        <w:rPr>
          <w:rFonts w:hint="eastAsia"/>
          <w:color w:val="auto"/>
          <w:lang w:eastAsia="zh-CN"/>
        </w:rPr>
        <w:t>快速筛选量热仪购置项目</w:t>
      </w:r>
      <w:bookmarkEnd w:id="4"/>
    </w:p>
    <w:p w14:paraId="173323A6">
      <w:pPr>
        <w:pStyle w:val="42"/>
        <w:ind w:firstLine="480"/>
        <w:rPr>
          <w:rFonts w:hint="eastAsia"/>
          <w:color w:val="auto"/>
          <w:lang w:eastAsia="zh-CN"/>
        </w:rPr>
      </w:pPr>
      <w:r>
        <w:rPr>
          <w:rFonts w:hint="eastAsia"/>
          <w:color w:val="auto"/>
        </w:rPr>
        <w:t>数量</w:t>
      </w:r>
      <w:r>
        <w:rPr>
          <w:rFonts w:hint="eastAsia"/>
          <w:color w:val="auto"/>
          <w:lang w:eastAsia="zh-CN"/>
        </w:rPr>
        <w:t>：1</w:t>
      </w:r>
    </w:p>
    <w:p w14:paraId="714E9DC1">
      <w:pPr>
        <w:pStyle w:val="42"/>
        <w:ind w:firstLine="482"/>
        <w:rPr>
          <w:rFonts w:hint="eastAsia"/>
          <w:b/>
          <w:bCs/>
          <w:color w:val="auto"/>
          <w:lang w:eastAsia="zh-CN"/>
        </w:rPr>
      </w:pPr>
      <w:r>
        <w:rPr>
          <w:rFonts w:hint="eastAsia"/>
          <w:b/>
          <w:bCs/>
          <w:color w:val="auto"/>
          <w:lang w:eastAsia="zh-CN"/>
        </w:rPr>
        <w:t>预算金额（元）：</w:t>
      </w:r>
      <w:r>
        <w:rPr>
          <w:rFonts w:hint="eastAsia"/>
          <w:b/>
          <w:bCs/>
          <w:color w:val="auto"/>
          <w:lang w:val="en-US" w:eastAsia="zh-CN"/>
        </w:rPr>
        <w:t>370000.00</w:t>
      </w:r>
    </w:p>
    <w:p w14:paraId="5B2B3C85">
      <w:pPr>
        <w:pStyle w:val="42"/>
        <w:ind w:firstLine="480"/>
        <w:rPr>
          <w:rFonts w:hint="eastAsia"/>
          <w:color w:val="auto"/>
          <w:lang w:eastAsia="zh-CN"/>
        </w:rPr>
      </w:pPr>
      <w:r>
        <w:rPr>
          <w:rFonts w:hint="eastAsia"/>
          <w:color w:val="auto"/>
        </w:rPr>
        <w:t>单位</w:t>
      </w:r>
      <w:r>
        <w:rPr>
          <w:rFonts w:hint="eastAsia"/>
          <w:color w:val="auto"/>
          <w:lang w:eastAsia="zh-CN"/>
        </w:rPr>
        <w:t>：项</w:t>
      </w:r>
    </w:p>
    <w:p w14:paraId="67368F67">
      <w:pPr>
        <w:pStyle w:val="42"/>
        <w:ind w:firstLine="480"/>
        <w:rPr>
          <w:rFonts w:hint="eastAsia"/>
          <w:color w:val="auto"/>
          <w:lang w:eastAsia="zh-CN"/>
        </w:rPr>
      </w:pPr>
      <w:r>
        <w:rPr>
          <w:rFonts w:hint="eastAsia"/>
          <w:color w:val="auto"/>
        </w:rPr>
        <w:t>简要规格描述或项目基本概况介绍、用途</w:t>
      </w:r>
      <w:r>
        <w:rPr>
          <w:rFonts w:hint="eastAsia"/>
          <w:color w:val="auto"/>
          <w:lang w:eastAsia="zh-CN"/>
        </w:rPr>
        <w:t>：</w:t>
      </w:r>
      <w:r>
        <w:rPr>
          <w:rFonts w:hint="eastAsia"/>
          <w:color w:val="auto"/>
          <w:lang w:val="en-US" w:eastAsia="zh-CN"/>
        </w:rPr>
        <w:t>采购一套快速筛选量热仪，包括快速筛选量热仪主机，具备快速筛选量热功能、臭氧生成功能、粘度检测功能、电池运行监测功能等</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44F7E028">
      <w:pPr>
        <w:pStyle w:val="42"/>
        <w:ind w:firstLine="480"/>
        <w:rPr>
          <w:rFonts w:hint="eastAsia" w:eastAsia="微软雅黑"/>
          <w:bCs/>
          <w:color w:val="auto"/>
          <w:lang w:val="en-US" w:eastAsia="zh-CN"/>
        </w:rPr>
      </w:pPr>
      <w:r>
        <w:rPr>
          <w:rFonts w:hint="eastAsia"/>
          <w:bCs/>
          <w:color w:val="auto"/>
        </w:rPr>
        <w:t>备注</w:t>
      </w:r>
      <w:r>
        <w:rPr>
          <w:rFonts w:hint="eastAsia"/>
          <w:bCs/>
          <w:color w:val="auto"/>
          <w:lang w:eastAsia="zh-CN"/>
        </w:rPr>
        <w:t>：</w:t>
      </w:r>
      <w:r>
        <w:rPr>
          <w:rFonts w:hint="eastAsia"/>
          <w:bCs/>
          <w:color w:val="auto"/>
        </w:rPr>
        <w:t>采购计划文号</w:t>
      </w:r>
      <w:r>
        <w:rPr>
          <w:rFonts w:hint="eastAsia" w:eastAsia="微软雅黑"/>
          <w:bCs/>
          <w:color w:val="auto"/>
        </w:rPr>
        <w:t xml:space="preserve"> </w:t>
      </w:r>
      <w:r>
        <w:rPr>
          <w:rFonts w:hint="eastAsia" w:eastAsia="微软雅黑"/>
          <w:bCs/>
          <w:color w:val="auto"/>
        </w:rPr>
        <w:fldChar w:fldCharType="begin"/>
      </w:r>
      <w:r>
        <w:rPr>
          <w:rFonts w:hint="eastAsia" w:eastAsia="微软雅黑"/>
          <w:bCs/>
          <w:color w:val="auto"/>
        </w:rPr>
        <w:instrText xml:space="preserve"> HYPERLINK "https://pay.zcygov.cn/purchaseplan_front/" \l "/plan/list/view?id=1000000000015407247&amp;_app_=zcy.procurement" \t "https://www.zcygov.cn/project-center/_procurement_/purchasePlans/_blank" </w:instrText>
      </w:r>
      <w:r>
        <w:rPr>
          <w:rFonts w:hint="eastAsia" w:eastAsia="微软雅黑"/>
          <w:bCs/>
          <w:color w:val="auto"/>
        </w:rPr>
        <w:fldChar w:fldCharType="separate"/>
      </w:r>
      <w:r>
        <w:rPr>
          <w:rFonts w:hint="eastAsia" w:eastAsia="微软雅黑"/>
          <w:bCs/>
          <w:color w:val="auto"/>
        </w:rPr>
        <w:t>[2025]7969号</w:t>
      </w:r>
      <w:r>
        <w:rPr>
          <w:rFonts w:hint="eastAsia" w:eastAsia="微软雅黑"/>
          <w:bCs/>
          <w:color w:val="auto"/>
        </w:rPr>
        <w:fldChar w:fldCharType="end"/>
      </w:r>
    </w:p>
    <w:p w14:paraId="3A69F8DE">
      <w:pPr>
        <w:pStyle w:val="42"/>
        <w:ind w:firstLine="482"/>
        <w:rPr>
          <w:rFonts w:hint="eastAsia"/>
          <w:b/>
          <w:bCs/>
          <w:color w:val="FF0000"/>
          <w:lang w:eastAsia="zh-CN"/>
        </w:rPr>
      </w:pPr>
      <w:r>
        <w:rPr>
          <w:rFonts w:hint="eastAsia"/>
          <w:b/>
          <w:bCs/>
          <w:color w:val="auto"/>
        </w:rPr>
        <w:t>合同履行期限：</w:t>
      </w:r>
      <w:r>
        <w:rPr>
          <w:rFonts w:hint="eastAsia"/>
          <w:b/>
          <w:bCs/>
          <w:color w:val="auto"/>
          <w:lang w:eastAsia="zh-CN"/>
        </w:rPr>
        <w:t>自合同签订并生效之日起，直至本项目通过验收</w:t>
      </w:r>
    </w:p>
    <w:p w14:paraId="6F6F3F10">
      <w:pPr>
        <w:pStyle w:val="42"/>
        <w:ind w:firstLine="482"/>
        <w:rPr>
          <w:rFonts w:hint="eastAsia" w:ascii="仿宋_GB2312" w:hAnsi="仿宋"/>
          <w:color w:val="auto"/>
          <w:kern w:val="28"/>
          <w:lang w:eastAsia="zh-CN"/>
        </w:rPr>
      </w:pPr>
      <w:r>
        <w:rPr>
          <w:rFonts w:ascii="仿宋_GB2312" w:hAnsi="仿宋_GB2312"/>
          <w:b/>
          <w:color w:val="auto"/>
        </w:rPr>
        <w:t>本项目</w:t>
      </w:r>
      <w:r>
        <w:rPr>
          <w:rFonts w:hint="eastAsia" w:ascii="仿宋_GB2312" w:hAnsi="仿宋_GB2312"/>
          <w:b/>
          <w:color w:val="auto"/>
          <w:lang w:eastAsia="zh-CN"/>
        </w:rPr>
        <w:t>（</w:t>
      </w:r>
      <w:r>
        <w:rPr>
          <w:rFonts w:hint="eastAsia" w:ascii="仿宋_GB2312" w:hAnsi="仿宋_GB2312"/>
          <w:b/>
          <w:color w:val="auto"/>
        </w:rPr>
        <w:t>否</w:t>
      </w:r>
      <w:r>
        <w:rPr>
          <w:rFonts w:hint="eastAsia" w:ascii="仿宋_GB2312" w:hAnsi="仿宋_GB2312"/>
          <w:b/>
          <w:color w:val="auto"/>
          <w:lang w:eastAsia="zh-CN"/>
        </w:rPr>
        <w:t>）</w:t>
      </w:r>
      <w:r>
        <w:rPr>
          <w:rFonts w:ascii="仿宋_GB2312" w:hAnsi="仿宋_GB2312"/>
          <w:b/>
          <w:color w:val="auto"/>
        </w:rPr>
        <w:t>接受联合体投标</w:t>
      </w:r>
      <w:r>
        <w:rPr>
          <w:rFonts w:hint="eastAsia" w:ascii="仿宋_GB2312" w:hAnsi="仿宋_GB2312"/>
          <w:b/>
          <w:color w:val="auto"/>
          <w:lang w:eastAsia="zh-CN"/>
        </w:rPr>
        <w:t>。</w:t>
      </w:r>
    </w:p>
    <w:p w14:paraId="26CB1960">
      <w:pPr>
        <w:pStyle w:val="47"/>
        <w:numPr>
          <w:ilvl w:val="0"/>
          <w:numId w:val="0"/>
        </w:numPr>
        <w:jc w:val="both"/>
        <w:outlineLvl w:val="9"/>
        <w:rPr>
          <w:rFonts w:hint="eastAsia"/>
          <w:b/>
          <w:bCs w:val="0"/>
          <w:sz w:val="24"/>
          <w:szCs w:val="24"/>
          <w:lang w:eastAsia="zh-CN"/>
        </w:rPr>
      </w:pPr>
      <w:bookmarkStart w:id="5" w:name="_Toc1754304438"/>
      <w:bookmarkStart w:id="6" w:name="_Toc549453204"/>
      <w:r>
        <w:rPr>
          <w:rFonts w:hint="eastAsia"/>
          <w:b/>
          <w:bCs w:val="0"/>
          <w:sz w:val="24"/>
          <w:szCs w:val="24"/>
        </w:rPr>
        <w:t>二、申请人的资格要求</w:t>
      </w:r>
      <w:bookmarkEnd w:id="5"/>
      <w:bookmarkEnd w:id="6"/>
    </w:p>
    <w:p w14:paraId="1593DE58">
      <w:pPr>
        <w:pStyle w:val="42"/>
        <w:ind w:firstLine="482"/>
        <w:rPr>
          <w:rFonts w:hint="eastAsia"/>
        </w:rPr>
      </w:pPr>
      <w:r>
        <w:rPr>
          <w:rFonts w:hint="eastAsia"/>
          <w:b/>
          <w:bCs/>
        </w:rPr>
        <w:t>1</w:t>
      </w:r>
      <w:r>
        <w:rPr>
          <w:rFonts w:hint="eastAsia"/>
          <w:b/>
          <w:bCs/>
          <w:lang w:eastAsia="zh-CN"/>
        </w:rPr>
        <w:t>.本项目的基本资格要求：</w:t>
      </w:r>
      <w:r>
        <w:rPr>
          <w:rFonts w:hint="eastAsia"/>
        </w:rPr>
        <w:t>满足《中华人民共和国政府采购法》第二十二条的规定；未被“信用中国”（www.creditchina.gov.cn）、中国政府采购网（www.ccgp.gov.cn）列入失信被执行人名单、重大税收违法案件当事人名单、政府采购严重违法失信行为记录名单。</w:t>
      </w:r>
    </w:p>
    <w:p w14:paraId="68203752">
      <w:pPr>
        <w:pStyle w:val="42"/>
        <w:ind w:firstLine="482"/>
        <w:rPr>
          <w:rFonts w:hint="eastAsia"/>
          <w:color w:val="auto"/>
          <w:lang w:eastAsia="zh-CN"/>
        </w:rPr>
      </w:pPr>
      <w:r>
        <w:rPr>
          <w:b/>
          <w:bCs/>
          <w:color w:val="auto"/>
        </w:rPr>
        <w:t>2</w:t>
      </w:r>
      <w:r>
        <w:rPr>
          <w:rFonts w:hint="eastAsia"/>
          <w:b/>
          <w:bCs/>
          <w:color w:val="auto"/>
          <w:lang w:eastAsia="zh-CN"/>
        </w:rPr>
        <w:t>.</w:t>
      </w:r>
      <w:r>
        <w:rPr>
          <w:rFonts w:hint="eastAsia"/>
          <w:b/>
          <w:bCs/>
          <w:color w:val="auto"/>
        </w:rPr>
        <w:t>落实政府采购政策需满足的资格要求</w:t>
      </w:r>
      <w:r>
        <w:rPr>
          <w:rFonts w:hint="eastAsia"/>
          <w:b/>
          <w:bCs/>
          <w:color w:val="auto"/>
          <w:lang w:eastAsia="zh-CN"/>
        </w:rPr>
        <w:t>：</w:t>
      </w:r>
      <w:r>
        <w:rPr>
          <w:rFonts w:hint="eastAsia"/>
          <w:color w:val="auto"/>
          <w:lang w:eastAsia="zh-CN"/>
        </w:rPr>
        <w:t>专门面向中小企业，供应商为中、小、微企业</w:t>
      </w:r>
    </w:p>
    <w:p w14:paraId="52010658">
      <w:pPr>
        <w:pStyle w:val="42"/>
        <w:ind w:firstLine="482"/>
        <w:rPr>
          <w:rFonts w:hint="eastAsia"/>
          <w:bCs/>
          <w:color w:val="auto"/>
        </w:rPr>
      </w:pPr>
      <w:r>
        <w:rPr>
          <w:b/>
          <w:bCs/>
          <w:color w:val="auto"/>
        </w:rPr>
        <w:t>3.</w:t>
      </w:r>
      <w:r>
        <w:rPr>
          <w:rFonts w:hint="eastAsia"/>
          <w:b/>
          <w:bCs/>
          <w:color w:val="auto"/>
        </w:rPr>
        <w:t>本项目的特定资格要求：</w:t>
      </w:r>
      <w:r>
        <w:rPr>
          <w:rFonts w:hint="eastAsia"/>
          <w:b/>
          <w:bCs/>
          <w:color w:val="auto"/>
          <w:lang w:val="en-US" w:eastAsia="zh-CN"/>
        </w:rPr>
        <w:t>无</w:t>
      </w:r>
    </w:p>
    <w:p w14:paraId="6976BDD2">
      <w:pPr>
        <w:pStyle w:val="47"/>
        <w:numPr>
          <w:ilvl w:val="0"/>
          <w:numId w:val="0"/>
        </w:numPr>
        <w:jc w:val="both"/>
        <w:outlineLvl w:val="9"/>
        <w:rPr>
          <w:rFonts w:hint="eastAsia"/>
          <w:b/>
          <w:bCs w:val="0"/>
          <w:sz w:val="24"/>
          <w:szCs w:val="24"/>
        </w:rPr>
      </w:pPr>
      <w:bookmarkStart w:id="7" w:name="_Toc480317528"/>
      <w:bookmarkStart w:id="8" w:name="_Toc1791699803"/>
      <w:r>
        <w:rPr>
          <w:rFonts w:hint="eastAsia"/>
          <w:b/>
          <w:bCs w:val="0"/>
          <w:sz w:val="24"/>
          <w:szCs w:val="24"/>
        </w:rPr>
        <w:t>三、获取招标文件</w:t>
      </w:r>
      <w:bookmarkEnd w:id="7"/>
      <w:bookmarkEnd w:id="8"/>
    </w:p>
    <w:p w14:paraId="5976BD95">
      <w:pPr>
        <w:pStyle w:val="42"/>
        <w:ind w:firstLine="482"/>
        <w:rPr>
          <w:rFonts w:hint="eastAsia"/>
          <w:lang w:eastAsia="zh-CN"/>
        </w:rPr>
      </w:pPr>
      <w:r>
        <w:rPr>
          <w:rFonts w:hint="eastAsia"/>
          <w:b/>
          <w:bCs/>
          <w:lang w:eastAsia="zh-CN"/>
        </w:rPr>
        <w:t>获取</w:t>
      </w:r>
      <w:r>
        <w:rPr>
          <w:rFonts w:hint="eastAsia"/>
          <w:b/>
          <w:bCs/>
        </w:rPr>
        <w:t>时间：</w:t>
      </w:r>
      <w:r>
        <w:rPr>
          <w:rFonts w:hint="eastAsia"/>
          <w:lang w:eastAsia="zh-CN"/>
        </w:rPr>
        <w:t>自本公告发布起</w:t>
      </w:r>
      <w:r>
        <w:rPr>
          <w:rFonts w:hint="eastAsia"/>
        </w:rPr>
        <w:t>至</w:t>
      </w:r>
      <w:r>
        <w:rPr>
          <w:rFonts w:hint="eastAsia"/>
          <w:lang w:eastAsia="zh-CN"/>
        </w:rPr>
        <w:t>投标截止时间止。</w:t>
      </w:r>
    </w:p>
    <w:p w14:paraId="1150CA35">
      <w:pPr>
        <w:pStyle w:val="42"/>
        <w:ind w:firstLine="482"/>
        <w:rPr>
          <w:rFonts w:hint="eastAsia"/>
        </w:rPr>
      </w:pPr>
      <w:r>
        <w:rPr>
          <w:rFonts w:hint="eastAsia"/>
          <w:b/>
          <w:bCs/>
          <w:lang w:eastAsia="zh-CN"/>
        </w:rPr>
        <w:t>获取网址</w:t>
      </w:r>
      <w:r>
        <w:rPr>
          <w:rFonts w:hint="eastAsia"/>
          <w:b/>
          <w:bCs/>
        </w:rPr>
        <w:t>：</w:t>
      </w:r>
      <w:r>
        <w:rPr>
          <w:rFonts w:hint="eastAsia"/>
        </w:rPr>
        <w:t>浙江政府采购网（http://zfcg.czt.zj.gov.cn）</w:t>
      </w:r>
    </w:p>
    <w:p w14:paraId="3E31B3F7">
      <w:pPr>
        <w:pStyle w:val="42"/>
        <w:ind w:firstLine="482"/>
        <w:rPr>
          <w:rFonts w:hint="eastAsia"/>
        </w:rPr>
      </w:pPr>
      <w:r>
        <w:rPr>
          <w:rFonts w:hint="eastAsia"/>
          <w:b/>
          <w:bCs/>
        </w:rPr>
        <w:t>获取方式：</w:t>
      </w:r>
      <w:r>
        <w:rPr>
          <w:rFonts w:hint="eastAsia"/>
        </w:rPr>
        <w:t>本项目不提供纸制版</w:t>
      </w:r>
      <w:r>
        <w:rPr>
          <w:rFonts w:hint="eastAsia"/>
          <w:lang w:eastAsia="zh-CN"/>
        </w:rPr>
        <w:t>招标</w:t>
      </w:r>
      <w:r>
        <w:rPr>
          <w:rFonts w:hint="eastAsia"/>
        </w:rPr>
        <w:t>文件，供应商</w:t>
      </w:r>
      <w:r>
        <w:rPr>
          <w:rFonts w:hint="eastAsia"/>
          <w:lang w:eastAsia="zh-CN"/>
        </w:rPr>
        <w:t>通过本公告下方“潜在供应商”链接或者</w:t>
      </w:r>
      <w:r>
        <w:rPr>
          <w:rFonts w:hint="eastAsia"/>
        </w:rPr>
        <w:t>登录政采云平台</w:t>
      </w:r>
      <w:r>
        <w:rPr>
          <w:rFonts w:hint="eastAsia"/>
          <w:lang w:eastAsia="zh-CN"/>
        </w:rPr>
        <w:t>（</w:t>
      </w:r>
      <w:r>
        <w:rPr>
          <w:rFonts w:hint="eastAsia"/>
        </w:rPr>
        <w:t>https://www.zcygov.cn</w:t>
      </w:r>
      <w:r>
        <w:rPr>
          <w:rFonts w:hint="eastAsia"/>
          <w:lang w:eastAsia="zh-CN"/>
        </w:rPr>
        <w:t>）</w:t>
      </w:r>
      <w:r>
        <w:rPr>
          <w:rFonts w:hint="eastAsia"/>
        </w:rPr>
        <w:t>在线申请获取</w:t>
      </w:r>
      <w:r>
        <w:rPr>
          <w:rFonts w:hint="eastAsia"/>
          <w:lang w:eastAsia="zh-CN"/>
        </w:rPr>
        <w:t>招标</w:t>
      </w:r>
      <w:r>
        <w:rPr>
          <w:rFonts w:hint="eastAsia"/>
        </w:rPr>
        <w:t>文件（进入“项目采购”应用，在获取招标文件菜单中选择项目，申请获取招标文件）；</w:t>
      </w:r>
      <w:r>
        <w:rPr>
          <w:rFonts w:hint="eastAsia"/>
          <w:lang w:eastAsia="zh-CN"/>
        </w:rPr>
        <w:t>通过本公告下方</w:t>
      </w:r>
      <w:r>
        <w:rPr>
          <w:rFonts w:hint="eastAsia"/>
        </w:rPr>
        <w:t>“游客”链接或者通过其他途径获取的招标文件均视为未依法获取招标文件，将不得对招标文件提出质疑，其投标文件将被拒绝。</w:t>
      </w:r>
    </w:p>
    <w:p w14:paraId="61BC1F0C">
      <w:pPr>
        <w:pStyle w:val="42"/>
        <w:ind w:firstLine="482"/>
        <w:rPr>
          <w:rFonts w:hint="eastAsia"/>
        </w:rPr>
      </w:pPr>
      <w:r>
        <w:rPr>
          <w:rFonts w:hint="eastAsia"/>
          <w:b/>
          <w:bCs/>
        </w:rPr>
        <w:t>售价（元）：</w:t>
      </w:r>
      <w:r>
        <w:rPr>
          <w:rFonts w:hint="eastAsia"/>
        </w:rPr>
        <w:t>0</w:t>
      </w:r>
    </w:p>
    <w:p w14:paraId="773B4AD7">
      <w:pPr>
        <w:pStyle w:val="47"/>
        <w:numPr>
          <w:ilvl w:val="0"/>
          <w:numId w:val="0"/>
        </w:numPr>
        <w:jc w:val="both"/>
        <w:outlineLvl w:val="9"/>
        <w:rPr>
          <w:rFonts w:hint="eastAsia"/>
          <w:sz w:val="24"/>
          <w:szCs w:val="24"/>
        </w:rPr>
      </w:pPr>
      <w:bookmarkStart w:id="9" w:name="_Toc1082890787"/>
      <w:bookmarkStart w:id="10" w:name="_Toc305664023"/>
      <w:r>
        <w:rPr>
          <w:rFonts w:hint="eastAsia"/>
          <w:sz w:val="24"/>
          <w:szCs w:val="24"/>
        </w:rPr>
        <w:t>四、提交投标文件截止时间、开标时间和地点</w:t>
      </w:r>
      <w:bookmarkEnd w:id="9"/>
      <w:bookmarkEnd w:id="10"/>
    </w:p>
    <w:p w14:paraId="2A1A48D3">
      <w:pPr>
        <w:pStyle w:val="42"/>
        <w:ind w:firstLine="482"/>
        <w:rPr>
          <w:rFonts w:hint="eastAsia"/>
        </w:rPr>
      </w:pPr>
      <w:r>
        <w:rPr>
          <w:rFonts w:hint="eastAsia"/>
          <w:b/>
          <w:bCs/>
        </w:rPr>
        <w:t>提交投标文件截止时间：</w:t>
      </w:r>
      <w:r>
        <w:rPr>
          <w:rFonts w:hint="eastAsia"/>
          <w:lang w:eastAsia="zh-CN"/>
        </w:rPr>
        <w:t xml:space="preserve">2025年04月23日14时00分 </w:t>
      </w:r>
      <w:r>
        <w:rPr>
          <w:rFonts w:hint="eastAsia"/>
        </w:rPr>
        <w:t>（北京时间）</w:t>
      </w:r>
    </w:p>
    <w:p w14:paraId="4DC4DE16">
      <w:pPr>
        <w:pStyle w:val="42"/>
        <w:ind w:firstLine="482"/>
        <w:rPr>
          <w:rFonts w:hint="eastAsia"/>
        </w:rPr>
      </w:pPr>
      <w:r>
        <w:rPr>
          <w:rFonts w:hint="eastAsia"/>
          <w:b/>
          <w:bCs/>
        </w:rPr>
        <w:t>投标地点（网址）：</w:t>
      </w:r>
      <w:r>
        <w:rPr>
          <w:rFonts w:hint="eastAsia"/>
        </w:rPr>
        <w:t>政府采购云平台（https://www.zcygov.cn）</w:t>
      </w:r>
    </w:p>
    <w:p w14:paraId="7DD6C2EB">
      <w:pPr>
        <w:pStyle w:val="42"/>
        <w:ind w:firstLine="482"/>
        <w:rPr>
          <w:rFonts w:hint="eastAsia"/>
        </w:rPr>
      </w:pPr>
      <w:r>
        <w:rPr>
          <w:rFonts w:hint="eastAsia"/>
          <w:b/>
          <w:bCs/>
        </w:rPr>
        <w:t>开标时间：</w:t>
      </w:r>
      <w:r>
        <w:rPr>
          <w:rFonts w:hint="eastAsia"/>
          <w:lang w:eastAsia="zh-CN"/>
        </w:rPr>
        <w:t xml:space="preserve">2025年04月23日14时00分 </w:t>
      </w:r>
      <w:r>
        <w:rPr>
          <w:rFonts w:hint="eastAsia"/>
        </w:rPr>
        <w:t>（北京时间）</w:t>
      </w:r>
    </w:p>
    <w:p w14:paraId="43D8F122">
      <w:pPr>
        <w:pStyle w:val="42"/>
        <w:ind w:firstLine="482"/>
        <w:rPr>
          <w:rFonts w:hint="eastAsia"/>
        </w:rPr>
      </w:pPr>
      <w:r>
        <w:rPr>
          <w:rFonts w:hint="eastAsia"/>
          <w:b/>
          <w:bCs/>
        </w:rPr>
        <w:t>开标地点（网址）：</w:t>
      </w:r>
      <w:r>
        <w:rPr>
          <w:rFonts w:hint="eastAsia"/>
        </w:rPr>
        <w:t>政府采购云平台（</w:t>
      </w:r>
      <w:r>
        <w:t>https://www.zcygov.cn</w:t>
      </w:r>
      <w:r>
        <w:rPr>
          <w:rFonts w:hint="eastAsia"/>
        </w:rPr>
        <w:t>）</w:t>
      </w:r>
    </w:p>
    <w:p w14:paraId="6C13C859">
      <w:pPr>
        <w:pStyle w:val="47"/>
        <w:numPr>
          <w:ilvl w:val="0"/>
          <w:numId w:val="0"/>
        </w:numPr>
        <w:jc w:val="both"/>
        <w:outlineLvl w:val="9"/>
        <w:rPr>
          <w:rFonts w:hint="eastAsia"/>
          <w:sz w:val="24"/>
          <w:szCs w:val="24"/>
        </w:rPr>
      </w:pPr>
      <w:bookmarkStart w:id="11" w:name="_Toc221548784"/>
      <w:bookmarkStart w:id="12" w:name="_Toc514350937"/>
      <w:r>
        <w:rPr>
          <w:rFonts w:hint="eastAsia"/>
          <w:sz w:val="24"/>
          <w:szCs w:val="24"/>
        </w:rPr>
        <w:t>五、公告期限</w:t>
      </w:r>
      <w:bookmarkEnd w:id="11"/>
      <w:bookmarkEnd w:id="12"/>
    </w:p>
    <w:p w14:paraId="29EF992F">
      <w:pPr>
        <w:pStyle w:val="42"/>
        <w:ind w:firstLine="480"/>
        <w:rPr>
          <w:rFonts w:hint="eastAsia"/>
        </w:rPr>
      </w:pPr>
      <w:r>
        <w:rPr>
          <w:rFonts w:hint="eastAsia"/>
        </w:rPr>
        <w:t>自本公告发布之日起5个工作日。</w:t>
      </w:r>
    </w:p>
    <w:p w14:paraId="67D82D0A">
      <w:pPr>
        <w:pStyle w:val="47"/>
        <w:numPr>
          <w:ilvl w:val="0"/>
          <w:numId w:val="0"/>
        </w:numPr>
        <w:jc w:val="both"/>
        <w:outlineLvl w:val="9"/>
        <w:rPr>
          <w:rFonts w:hint="eastAsia"/>
          <w:sz w:val="24"/>
          <w:szCs w:val="24"/>
        </w:rPr>
      </w:pPr>
      <w:bookmarkStart w:id="13" w:name="_Toc1981252437"/>
      <w:bookmarkStart w:id="14" w:name="_Toc1074518984"/>
      <w:r>
        <w:rPr>
          <w:rFonts w:hint="eastAsia"/>
          <w:sz w:val="24"/>
          <w:szCs w:val="24"/>
        </w:rPr>
        <w:t>六、其他补充事宜</w:t>
      </w:r>
      <w:bookmarkEnd w:id="13"/>
      <w:bookmarkEnd w:id="14"/>
    </w:p>
    <w:p w14:paraId="6B32712A">
      <w:pPr>
        <w:pStyle w:val="42"/>
        <w:ind w:firstLine="480"/>
        <w:rPr>
          <w:rFonts w:hint="eastAsia"/>
        </w:rPr>
      </w:pPr>
      <w:r>
        <w:rPr>
          <w:rFonts w:hint="eastAsia"/>
        </w:rPr>
        <w:t>1</w:t>
      </w:r>
      <w:r>
        <w:rPr>
          <w:rFonts w:hint="eastAsia"/>
          <w:lang w:eastAsia="zh-CN"/>
        </w:rPr>
        <w:t>．</w:t>
      </w:r>
      <w:r>
        <w:rPr>
          <w:rFonts w:hint="eastAsia"/>
        </w:rPr>
        <w:t>《浙江省财政厅关于进一步发挥政府采购政策功能全力推动经济稳进提质的通知》（浙财采监（2022）3号）、《浙江省财政厅关于进一步促进政府采购公平竞争打造最优营商环境的通知》（浙财采监（2021）22号）</w:t>
      </w:r>
      <w:r>
        <w:rPr>
          <w:rFonts w:hint="eastAsia"/>
          <w:lang w:eastAsia="zh-CN"/>
        </w:rPr>
        <w:t>、《浙江省财政厅关于进一步加大政府采购支持中小企业力度助力扎实稳住经济的通知》（浙财采监〔2022〕8号）</w:t>
      </w:r>
      <w:r>
        <w:rPr>
          <w:rFonts w:hint="eastAsia"/>
        </w:rPr>
        <w:t>已分别于2022年1月29日</w:t>
      </w:r>
      <w:r>
        <w:rPr>
          <w:rFonts w:hint="eastAsia"/>
          <w:lang w:eastAsia="zh-CN"/>
        </w:rPr>
        <w:t>、</w:t>
      </w:r>
      <w:r>
        <w:rPr>
          <w:rFonts w:hint="eastAsia"/>
        </w:rPr>
        <w:t>2022年2月1日和2022年7月1日开始实施，此前有关规定与上述文件内容不一致的，按上述文件要求执行。</w:t>
      </w:r>
    </w:p>
    <w:p w14:paraId="71C60DFC">
      <w:pPr>
        <w:pStyle w:val="42"/>
        <w:ind w:firstLine="480"/>
        <w:rPr>
          <w:rFonts w:hint="eastAsia"/>
        </w:rPr>
      </w:pPr>
      <w:r>
        <w:rPr>
          <w:rFonts w:hint="eastAsia"/>
        </w:rPr>
        <w:t>2</w:t>
      </w:r>
      <w:r>
        <w:rPr>
          <w:rFonts w:hint="eastAsia"/>
          <w:lang w:eastAsia="zh-CN"/>
        </w:rPr>
        <w:t>.</w:t>
      </w:r>
      <w:r>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0AC2DE6">
      <w:pPr>
        <w:pStyle w:val="42"/>
        <w:ind w:firstLine="480"/>
        <w:rPr>
          <w:rFonts w:hint="eastAsia"/>
        </w:rPr>
      </w:pPr>
      <w:r>
        <w:rPr>
          <w:rFonts w:hint="eastAsia"/>
        </w:rPr>
        <w:t>3</w:t>
      </w:r>
      <w:r>
        <w:rPr>
          <w:rFonts w:hint="eastAsia"/>
          <w:lang w:eastAsia="zh-CN"/>
        </w:rPr>
        <w:t>.</w:t>
      </w:r>
      <w:r>
        <w:rPr>
          <w:rFonts w:hint="eastAsia"/>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6C7372E2">
      <w:pPr>
        <w:pStyle w:val="42"/>
        <w:ind w:firstLine="480"/>
        <w:rPr>
          <w:rFonts w:hint="eastAsia"/>
        </w:rPr>
      </w:pPr>
      <w:r>
        <w:rPr>
          <w:rFonts w:hint="eastAsia"/>
        </w:rPr>
        <w:t>4</w:t>
      </w:r>
      <w:r>
        <w:rPr>
          <w:rFonts w:hint="eastAsia"/>
          <w:lang w:eastAsia="zh-CN"/>
        </w:rPr>
        <w:t>.</w:t>
      </w:r>
      <w:r>
        <w:rPr>
          <w:rFonts w:hint="eastAsia"/>
        </w:rPr>
        <w:t>其他事项：</w:t>
      </w:r>
    </w:p>
    <w:p w14:paraId="5A39E66A">
      <w:pPr>
        <w:pStyle w:val="42"/>
        <w:ind w:firstLine="480"/>
        <w:rPr>
          <w:rFonts w:hint="eastAsia"/>
          <w:lang w:eastAsia="zh-CN"/>
        </w:rPr>
      </w:pPr>
      <w:r>
        <w:rPr>
          <w:rFonts w:hint="eastAsia"/>
        </w:rPr>
        <w:t>（1）</w:t>
      </w:r>
      <w:r>
        <w:rPr>
          <w:rFonts w:hint="eastAsia"/>
          <w:color w:val="auto"/>
          <w:lang w:eastAsia="zh-CN"/>
        </w:rPr>
        <w:t>本</w:t>
      </w:r>
      <w:r>
        <w:rPr>
          <w:rFonts w:hint="eastAsia"/>
          <w:color w:val="auto"/>
        </w:rPr>
        <w:t>项目需要落实的政府采购政策：包括</w:t>
      </w:r>
      <w:r>
        <w:rPr>
          <w:rFonts w:hint="eastAsia"/>
          <w:color w:val="auto"/>
          <w:lang w:eastAsia="zh-CN"/>
        </w:rPr>
        <w:t>支持绿色发展</w:t>
      </w:r>
      <w:r>
        <w:rPr>
          <w:rFonts w:hint="eastAsia"/>
          <w:color w:val="auto"/>
        </w:rPr>
        <w:t>、支持创新、</w:t>
      </w:r>
      <w:r>
        <w:rPr>
          <w:rFonts w:hint="eastAsia"/>
          <w:color w:val="auto"/>
          <w:lang w:eastAsia="zh-CN"/>
        </w:rPr>
        <w:t>支持</w:t>
      </w:r>
      <w:r>
        <w:rPr>
          <w:rFonts w:hint="eastAsia"/>
          <w:color w:val="auto"/>
        </w:rPr>
        <w:t>中小企业发展</w:t>
      </w:r>
      <w:r>
        <w:rPr>
          <w:rFonts w:hint="eastAsia"/>
          <w:color w:val="auto"/>
          <w:lang w:eastAsia="zh-CN"/>
        </w:rPr>
        <w:t>，支持国货</w:t>
      </w:r>
      <w:r>
        <w:rPr>
          <w:rFonts w:hint="eastAsia"/>
          <w:color w:val="auto"/>
        </w:rPr>
        <w:t>等。</w:t>
      </w:r>
      <w:r>
        <w:rPr>
          <w:rFonts w:hint="eastAsia"/>
        </w:rPr>
        <w:t>具体详见招标文件</w:t>
      </w:r>
      <w:r>
        <w:rPr>
          <w:rFonts w:hint="eastAsia"/>
          <w:lang w:eastAsia="zh-CN"/>
        </w:rPr>
        <w:t>“</w:t>
      </w:r>
      <w:r>
        <w:rPr>
          <w:rFonts w:hint="eastAsia"/>
        </w:rPr>
        <w:t>第</w:t>
      </w:r>
      <w:r>
        <w:rPr>
          <w:rFonts w:hint="eastAsia"/>
          <w:lang w:eastAsia="zh-CN"/>
        </w:rPr>
        <w:t>二</w:t>
      </w:r>
      <w:r>
        <w:rPr>
          <w:rFonts w:hint="eastAsia"/>
        </w:rPr>
        <w:t>章</w:t>
      </w:r>
      <w:r>
        <w:rPr>
          <w:rFonts w:hint="eastAsia"/>
          <w:lang w:eastAsia="zh-CN"/>
        </w:rPr>
        <w:t xml:space="preserve"> </w:t>
      </w:r>
      <w:r>
        <w:rPr>
          <w:rFonts w:hint="eastAsia"/>
        </w:rPr>
        <w:t>投标</w:t>
      </w:r>
      <w:r>
        <w:rPr>
          <w:rFonts w:hint="eastAsia"/>
          <w:lang w:eastAsia="zh-CN"/>
        </w:rPr>
        <w:t>人</w:t>
      </w:r>
      <w:r>
        <w:rPr>
          <w:rFonts w:hint="eastAsia"/>
        </w:rPr>
        <w:t>须知</w:t>
      </w:r>
      <w:r>
        <w:rPr>
          <w:rFonts w:hint="eastAsia"/>
          <w:lang w:eastAsia="zh-CN"/>
        </w:rPr>
        <w:t>”。</w:t>
      </w:r>
    </w:p>
    <w:p w14:paraId="3035B041">
      <w:pPr>
        <w:pStyle w:val="42"/>
        <w:ind w:firstLine="480"/>
        <w:rPr>
          <w:rFonts w:hint="eastAsia"/>
        </w:rPr>
      </w:pPr>
      <w:r>
        <w:rPr>
          <w:rFonts w:hint="eastAsia"/>
        </w:rPr>
        <w:t>（2）</w:t>
      </w:r>
      <w:r>
        <w:rPr>
          <w:rFonts w:hint="eastAsia"/>
          <w:lang w:eastAsia="zh-CN"/>
        </w:rPr>
        <w:t>依法限制参加本项目政府采购活动的供应商包括：①单位负责人为同一人或者存在直接控股、管理关系的不同投标人；②公益一类事业单位、使用事业编制且由财政拨款保障的群团组织。其他情形</w:t>
      </w:r>
      <w:r>
        <w:rPr>
          <w:rFonts w:hint="eastAsia"/>
        </w:rPr>
        <w:t>见招标文件</w:t>
      </w:r>
      <w:r>
        <w:rPr>
          <w:rFonts w:hint="eastAsia"/>
          <w:lang w:eastAsia="zh-CN"/>
        </w:rPr>
        <w:t>“</w:t>
      </w:r>
      <w:r>
        <w:rPr>
          <w:rFonts w:hint="eastAsia"/>
        </w:rPr>
        <w:t>第</w:t>
      </w:r>
      <w:r>
        <w:rPr>
          <w:rFonts w:hint="eastAsia"/>
          <w:lang w:eastAsia="zh-CN"/>
        </w:rPr>
        <w:t>二</w:t>
      </w:r>
      <w:r>
        <w:rPr>
          <w:rFonts w:hint="eastAsia"/>
        </w:rPr>
        <w:t>章</w:t>
      </w:r>
      <w:r>
        <w:rPr>
          <w:rFonts w:hint="eastAsia"/>
          <w:lang w:eastAsia="zh-CN"/>
        </w:rPr>
        <w:t xml:space="preserve"> </w:t>
      </w:r>
      <w:r>
        <w:rPr>
          <w:rFonts w:hint="eastAsia"/>
        </w:rPr>
        <w:t>投标</w:t>
      </w:r>
      <w:r>
        <w:rPr>
          <w:rFonts w:hint="eastAsia"/>
          <w:lang w:eastAsia="zh-CN"/>
        </w:rPr>
        <w:t>人</w:t>
      </w:r>
      <w:r>
        <w:rPr>
          <w:rFonts w:hint="eastAsia"/>
        </w:rPr>
        <w:t>须知</w:t>
      </w:r>
      <w:r>
        <w:rPr>
          <w:rFonts w:hint="eastAsia"/>
          <w:lang w:eastAsia="zh-CN"/>
        </w:rPr>
        <w:t>”。</w:t>
      </w:r>
    </w:p>
    <w:p w14:paraId="17565EB6">
      <w:pPr>
        <w:pStyle w:val="42"/>
        <w:ind w:firstLine="480"/>
        <w:jc w:val="left"/>
        <w:rPr>
          <w:rFonts w:hint="eastAsia"/>
          <w:lang w:eastAsia="zh-CN"/>
        </w:rPr>
      </w:pPr>
      <w:r>
        <w:rPr>
          <w:rFonts w:hint="eastAsia"/>
          <w:lang w:eastAsia="zh-CN"/>
        </w:rPr>
        <w:t>（3）本项目采用政府采购电子化交易，投标人应在投标前完成供应商注册（详见</w:t>
      </w:r>
      <w:r>
        <w:rPr>
          <w:lang w:eastAsia="zh-CN"/>
        </w:rPr>
        <w:t>https://zfcg.czt.zj.gov.cn“</w:t>
      </w:r>
      <w:r>
        <w:rPr>
          <w:rFonts w:hint="eastAsia"/>
          <w:lang w:eastAsia="zh-CN"/>
        </w:rPr>
        <w:t>首页</w:t>
      </w:r>
      <w:r>
        <w:rPr>
          <w:lang w:eastAsia="zh-CN"/>
        </w:rPr>
        <w:t>-</w:t>
      </w:r>
      <w:r>
        <w:rPr>
          <w:rFonts w:hint="eastAsia"/>
          <w:lang w:eastAsia="zh-CN"/>
        </w:rPr>
        <w:t>用户入驻与登录-用户注册-供应商登记”）并完成CA数字证书办理（详见</w:t>
      </w:r>
      <w:r>
        <w:rPr>
          <w:lang w:eastAsia="zh-CN"/>
        </w:rPr>
        <w:t>https://edu.zcygov.cn/luban/ca</w:t>
      </w:r>
      <w:r>
        <w:rPr>
          <w:rFonts w:hint="eastAsia"/>
          <w:lang w:eastAsia="zh-CN"/>
        </w:rPr>
        <w:t>），如有疑问，可致电政府采购云平台技术支持热线咨询，联系方式：400-881-7190；</w:t>
      </w:r>
      <w:r>
        <w:rPr>
          <w:rFonts w:hint="eastAsia"/>
        </w:rPr>
        <w:t>CA问题联系电话（人工）：汇信CA 400-888-4636；天谷CA 400-087-8198</w:t>
      </w:r>
      <w:r>
        <w:rPr>
          <w:rFonts w:hint="eastAsia"/>
          <w:lang w:eastAsia="zh-CN"/>
        </w:rPr>
        <w:t>。</w:t>
      </w:r>
    </w:p>
    <w:p w14:paraId="0ED5AEA0">
      <w:pPr>
        <w:pStyle w:val="42"/>
        <w:ind w:firstLine="480"/>
        <w:jc w:val="left"/>
        <w:rPr>
          <w:rFonts w:hint="eastAsia"/>
          <w:lang w:eastAsia="zh-CN"/>
        </w:rPr>
      </w:pPr>
      <w:r>
        <w:rPr>
          <w:rFonts w:hint="eastAsia"/>
          <w:lang w:eastAsia="zh-CN"/>
        </w:rPr>
        <w:t>（4）</w:t>
      </w:r>
      <w:r>
        <w:rPr>
          <w:rFonts w:hint="eastAsia"/>
        </w:rPr>
        <w:t>招标</w:t>
      </w:r>
      <w:r>
        <w:rPr>
          <w:rFonts w:hint="eastAsia"/>
          <w:lang w:eastAsia="zh-CN"/>
        </w:rPr>
        <w:t>文件公告期限同采购公告期限。</w:t>
      </w:r>
    </w:p>
    <w:p w14:paraId="510DE187">
      <w:pPr>
        <w:pStyle w:val="47"/>
        <w:numPr>
          <w:ilvl w:val="0"/>
          <w:numId w:val="0"/>
        </w:numPr>
        <w:jc w:val="both"/>
        <w:outlineLvl w:val="9"/>
        <w:rPr>
          <w:rFonts w:hint="eastAsia"/>
          <w:sz w:val="24"/>
          <w:szCs w:val="24"/>
        </w:rPr>
      </w:pPr>
      <w:bookmarkStart w:id="15" w:name="_Toc1250576465"/>
      <w:bookmarkStart w:id="16" w:name="_Toc28278277"/>
      <w:r>
        <w:rPr>
          <w:rFonts w:hint="eastAsia"/>
          <w:sz w:val="24"/>
          <w:szCs w:val="24"/>
        </w:rPr>
        <w:t>七、对本次采购提出询问、质疑、投诉，请按以下方式联系</w:t>
      </w:r>
      <w:bookmarkEnd w:id="15"/>
      <w:bookmarkEnd w:id="16"/>
    </w:p>
    <w:p w14:paraId="2BD112D0">
      <w:pPr>
        <w:pStyle w:val="42"/>
        <w:ind w:firstLine="480"/>
        <w:rPr>
          <w:rFonts w:hint="eastAsia"/>
        </w:rPr>
      </w:pPr>
      <w:r>
        <w:rPr>
          <w:rFonts w:hint="eastAsia"/>
        </w:rPr>
        <w:t>1、采购人信息</w:t>
      </w:r>
    </w:p>
    <w:p w14:paraId="3C9FDE35">
      <w:pPr>
        <w:pStyle w:val="42"/>
        <w:ind w:firstLine="480"/>
        <w:rPr>
          <w:rFonts w:hint="eastAsia"/>
        </w:rPr>
      </w:pPr>
      <w:r>
        <w:rPr>
          <w:rFonts w:hint="eastAsia"/>
        </w:rPr>
        <w:t>名称：</w:t>
      </w:r>
      <w:r>
        <w:rPr>
          <w:rFonts w:hint="eastAsia"/>
          <w:lang w:eastAsia="zh-CN"/>
        </w:rPr>
        <w:t>浙江省应急管理科学研究院</w:t>
      </w:r>
    </w:p>
    <w:p w14:paraId="4A748F3C">
      <w:pPr>
        <w:pStyle w:val="42"/>
        <w:ind w:firstLine="480"/>
        <w:rPr>
          <w:rFonts w:hint="eastAsia" w:eastAsia="宋体"/>
          <w:color w:val="auto"/>
          <w:lang w:eastAsia="zh-CN"/>
        </w:rPr>
      </w:pPr>
      <w:r>
        <w:rPr>
          <w:rFonts w:hint="eastAsia"/>
          <w:color w:val="auto"/>
        </w:rPr>
        <w:t>地址：</w:t>
      </w:r>
      <w:r>
        <w:rPr>
          <w:rFonts w:hint="eastAsia"/>
          <w:color w:val="auto"/>
          <w:lang w:eastAsia="zh-CN"/>
        </w:rPr>
        <w:t>浙江省杭州市青山湖街道大园路1555号</w:t>
      </w:r>
    </w:p>
    <w:p w14:paraId="67CD4816">
      <w:pPr>
        <w:pStyle w:val="42"/>
        <w:ind w:firstLine="480"/>
        <w:rPr>
          <w:rFonts w:hint="eastAsia"/>
          <w:color w:val="auto"/>
        </w:rPr>
      </w:pPr>
      <w:r>
        <w:rPr>
          <w:rFonts w:hint="eastAsia"/>
          <w:color w:val="auto"/>
        </w:rPr>
        <w:t>项目联系人（询问）：王先生</w:t>
      </w:r>
    </w:p>
    <w:p w14:paraId="02801B0E">
      <w:pPr>
        <w:pStyle w:val="42"/>
        <w:ind w:firstLine="480"/>
        <w:rPr>
          <w:rFonts w:hint="eastAsia"/>
          <w:color w:val="auto"/>
        </w:rPr>
      </w:pPr>
      <w:r>
        <w:rPr>
          <w:rFonts w:hint="eastAsia"/>
          <w:color w:val="auto"/>
        </w:rPr>
        <w:t>项目联系方式（询问）：0571-58619707</w:t>
      </w:r>
    </w:p>
    <w:p w14:paraId="64FCEBAE">
      <w:pPr>
        <w:pStyle w:val="42"/>
        <w:ind w:firstLine="480"/>
        <w:rPr>
          <w:rFonts w:hint="eastAsia"/>
          <w:color w:val="auto"/>
        </w:rPr>
      </w:pPr>
      <w:r>
        <w:rPr>
          <w:rFonts w:hint="eastAsia"/>
          <w:color w:val="auto"/>
        </w:rPr>
        <w:t>质疑联系人：傅女士</w:t>
      </w:r>
    </w:p>
    <w:p w14:paraId="28CBBAA5">
      <w:pPr>
        <w:pStyle w:val="42"/>
        <w:ind w:firstLine="480"/>
        <w:rPr>
          <w:rFonts w:hint="eastAsia"/>
          <w:color w:val="auto"/>
        </w:rPr>
      </w:pPr>
      <w:r>
        <w:rPr>
          <w:rFonts w:hint="eastAsia"/>
          <w:color w:val="auto"/>
        </w:rPr>
        <w:t>质疑联系方式：0571-56952967</w:t>
      </w:r>
    </w:p>
    <w:p w14:paraId="656328BA">
      <w:pPr>
        <w:pStyle w:val="42"/>
        <w:ind w:firstLine="480"/>
        <w:rPr>
          <w:rFonts w:hint="eastAsia"/>
        </w:rPr>
      </w:pPr>
      <w:r>
        <w:rPr>
          <w:rFonts w:hint="eastAsia"/>
        </w:rPr>
        <w:t>2、采购代理机构信息</w:t>
      </w:r>
    </w:p>
    <w:p w14:paraId="48A89759">
      <w:pPr>
        <w:pStyle w:val="42"/>
        <w:ind w:firstLine="480"/>
        <w:rPr>
          <w:rFonts w:hint="eastAsia"/>
        </w:rPr>
      </w:pPr>
      <w:r>
        <w:rPr>
          <w:rFonts w:hint="eastAsia"/>
        </w:rPr>
        <w:t>名称：</w:t>
      </w:r>
      <w:r>
        <w:rPr>
          <w:rFonts w:hint="eastAsia"/>
          <w:lang w:eastAsia="zh-CN"/>
        </w:rPr>
        <w:t>浙江中勤招标代理有限公司</w:t>
      </w:r>
    </w:p>
    <w:p w14:paraId="2B6D49BD">
      <w:pPr>
        <w:pStyle w:val="42"/>
        <w:ind w:firstLine="480"/>
        <w:rPr>
          <w:rFonts w:hint="eastAsia"/>
        </w:rPr>
      </w:pPr>
      <w:r>
        <w:rPr>
          <w:rFonts w:hint="eastAsia"/>
        </w:rPr>
        <w:t>地址：杭州市</w:t>
      </w:r>
      <w:r>
        <w:rPr>
          <w:rFonts w:hint="eastAsia"/>
          <w:lang w:eastAsia="zh-CN"/>
        </w:rPr>
        <w:t>东新路2</w:t>
      </w:r>
      <w:r>
        <w:rPr>
          <w:lang w:eastAsia="zh-CN"/>
        </w:rPr>
        <w:t>40</w:t>
      </w:r>
      <w:r>
        <w:rPr>
          <w:rFonts w:hint="eastAsia"/>
        </w:rPr>
        <w:t>号</w:t>
      </w:r>
      <w:r>
        <w:rPr>
          <w:rFonts w:hint="eastAsia"/>
          <w:lang w:eastAsia="zh-CN"/>
        </w:rPr>
        <w:t>兔狗创新</w:t>
      </w:r>
      <w:r>
        <w:rPr>
          <w:rFonts w:hint="eastAsia"/>
        </w:rPr>
        <w:t>大厦西楼</w:t>
      </w:r>
      <w:r>
        <w:t>1502</w:t>
      </w:r>
      <w:r>
        <w:rPr>
          <w:rFonts w:hint="eastAsia"/>
          <w:lang w:eastAsia="zh-CN"/>
        </w:rPr>
        <w:t>室</w:t>
      </w:r>
    </w:p>
    <w:p w14:paraId="766457EA">
      <w:pPr>
        <w:pStyle w:val="42"/>
        <w:ind w:firstLine="480"/>
        <w:rPr>
          <w:rFonts w:hint="eastAsia"/>
        </w:rPr>
      </w:pPr>
      <w:r>
        <w:rPr>
          <w:rFonts w:hint="eastAsia"/>
        </w:rPr>
        <w:t>项目联系人（询问）：</w:t>
      </w:r>
      <w:r>
        <w:rPr>
          <w:rFonts w:hint="eastAsia"/>
          <w:lang w:eastAsia="zh-CN"/>
        </w:rPr>
        <w:t>张启焘</w:t>
      </w:r>
    </w:p>
    <w:p w14:paraId="30999913">
      <w:pPr>
        <w:pStyle w:val="42"/>
        <w:ind w:firstLine="480"/>
        <w:rPr>
          <w:rFonts w:hint="eastAsia"/>
        </w:rPr>
      </w:pPr>
      <w:r>
        <w:rPr>
          <w:rFonts w:hint="eastAsia"/>
        </w:rPr>
        <w:t>项目联系方式（询问）：0571-</w:t>
      </w:r>
      <w:r>
        <w:t>86808575</w:t>
      </w:r>
    </w:p>
    <w:p w14:paraId="5CE84A13">
      <w:pPr>
        <w:pStyle w:val="42"/>
        <w:ind w:firstLine="480"/>
        <w:rPr>
          <w:rFonts w:hint="eastAsia"/>
        </w:rPr>
      </w:pPr>
      <w:r>
        <w:rPr>
          <w:rFonts w:hint="eastAsia"/>
        </w:rPr>
        <w:t>质疑联系人：</w:t>
      </w:r>
      <w:r>
        <w:rPr>
          <w:rFonts w:hint="eastAsia"/>
          <w:lang w:eastAsia="zh-CN"/>
        </w:rPr>
        <w:t>李铖鑫</w:t>
      </w:r>
    </w:p>
    <w:p w14:paraId="7A6C67FE">
      <w:pPr>
        <w:pStyle w:val="42"/>
        <w:ind w:firstLine="480"/>
        <w:rPr>
          <w:rFonts w:hint="eastAsia"/>
          <w:u w:val="none"/>
        </w:rPr>
      </w:pPr>
      <w:r>
        <w:rPr>
          <w:rFonts w:hint="eastAsia"/>
        </w:rPr>
        <w:t>质疑联系方式：</w:t>
      </w:r>
      <w:r>
        <w:rPr>
          <w:rStyle w:val="51"/>
          <w:rFonts w:hint="eastAsia"/>
          <w:u w:val="none"/>
        </w:rPr>
        <w:t>0571-</w:t>
      </w:r>
      <w:r>
        <w:rPr>
          <w:rStyle w:val="51"/>
          <w:u w:val="none"/>
        </w:rPr>
        <w:t>86803309</w:t>
      </w:r>
    </w:p>
    <w:p w14:paraId="6832E914">
      <w:pPr>
        <w:pStyle w:val="42"/>
        <w:ind w:firstLine="480"/>
        <w:rPr>
          <w:rFonts w:hint="eastAsia"/>
        </w:rPr>
      </w:pPr>
      <w:r>
        <w:rPr>
          <w:rFonts w:hint="eastAsia"/>
        </w:rPr>
        <w:t>3、同级政府采购监督管理部门</w:t>
      </w:r>
    </w:p>
    <w:p w14:paraId="1DE268EC">
      <w:pPr>
        <w:pStyle w:val="42"/>
        <w:ind w:firstLine="480"/>
        <w:rPr>
          <w:rFonts w:hint="eastAsia"/>
        </w:rPr>
      </w:pPr>
      <w:r>
        <w:rPr>
          <w:rFonts w:hint="eastAsia"/>
        </w:rPr>
        <w:t>名称：浙江省财政厅政府采购监管处、浙江省政府采购行政裁决服务中心（杭州）</w:t>
      </w:r>
    </w:p>
    <w:p w14:paraId="5024A76F">
      <w:pPr>
        <w:pStyle w:val="42"/>
        <w:ind w:firstLine="480"/>
        <w:rPr>
          <w:rFonts w:hint="eastAsia"/>
        </w:rPr>
      </w:pPr>
      <w:r>
        <w:rPr>
          <w:rFonts w:hint="eastAsia"/>
        </w:rPr>
        <w:t xml:space="preserve">地址：杭州市上城区四季青街道新业路市民之家G03办公室   </w:t>
      </w:r>
    </w:p>
    <w:p w14:paraId="0C28B415">
      <w:pPr>
        <w:pStyle w:val="42"/>
        <w:ind w:firstLine="480"/>
        <w:rPr>
          <w:rFonts w:hint="eastAsia"/>
        </w:rPr>
      </w:pPr>
      <w:r>
        <w:rPr>
          <w:rFonts w:hint="eastAsia"/>
        </w:rPr>
        <w:t xml:space="preserve">联系人：朱女士、王女士   </w:t>
      </w:r>
    </w:p>
    <w:p w14:paraId="604279E3">
      <w:pPr>
        <w:pStyle w:val="42"/>
        <w:ind w:firstLine="480"/>
        <w:rPr>
          <w:rFonts w:hint="eastAsia"/>
        </w:rPr>
      </w:pPr>
      <w:r>
        <w:rPr>
          <w:rFonts w:hint="eastAsia"/>
        </w:rPr>
        <w:t xml:space="preserve">监督投诉电话：0571-85252453  </w:t>
      </w:r>
    </w:p>
    <w:p w14:paraId="0AC6984D">
      <w:pPr>
        <w:pStyle w:val="42"/>
        <w:ind w:firstLine="480"/>
        <w:rPr>
          <w:rFonts w:hint="eastAsia"/>
        </w:rPr>
      </w:pPr>
      <w:r>
        <w:rPr>
          <w:rFonts w:hint="eastAsia"/>
        </w:rPr>
        <w:t>政策咨询：何一平、冯华，0571-87058424、87055741</w:t>
      </w:r>
    </w:p>
    <w:p w14:paraId="5961CBED">
      <w:pPr>
        <w:pStyle w:val="42"/>
        <w:ind w:firstLine="480"/>
        <w:rPr>
          <w:rFonts w:hint="eastAsia"/>
        </w:rPr>
      </w:pPr>
      <w:r>
        <w:rPr>
          <w:rFonts w:hint="eastAsia"/>
        </w:rPr>
        <w:t>预算金额未达100万元的采购项目，由采购人处理采购争议。</w:t>
      </w:r>
    </w:p>
    <w:p w14:paraId="24008454">
      <w:pPr>
        <w:widowControl/>
        <w:jc w:val="left"/>
        <w:rPr>
          <w:rFonts w:hint="eastAsia" w:ascii="宋体" w:hAnsi="宋体"/>
          <w:lang w:eastAsia="zh-Hans"/>
        </w:rPr>
      </w:pPr>
      <w:r>
        <w:br w:type="page"/>
      </w:r>
    </w:p>
    <w:p w14:paraId="64EA04AD">
      <w:pPr>
        <w:pStyle w:val="46"/>
        <w:rPr>
          <w:rFonts w:hint="eastAsia"/>
        </w:rPr>
      </w:pPr>
      <w:bookmarkStart w:id="17" w:name="_Toc23556"/>
      <w:bookmarkStart w:id="18" w:name="_Toc679115552"/>
      <w:r>
        <w:rPr>
          <w:rFonts w:hint="eastAsia"/>
          <w:lang w:eastAsia="zh-CN"/>
        </w:rPr>
        <w:t>投标人须知</w:t>
      </w:r>
      <w:bookmarkEnd w:id="17"/>
      <w:bookmarkEnd w:id="18"/>
    </w:p>
    <w:p w14:paraId="57FD623D">
      <w:pPr>
        <w:pStyle w:val="47"/>
        <w:numPr>
          <w:ilvl w:val="0"/>
          <w:numId w:val="0"/>
        </w:numPr>
        <w:rPr>
          <w:rFonts w:hint="eastAsia"/>
          <w:lang w:eastAsia="zh-CN"/>
        </w:rPr>
      </w:pPr>
      <w:bookmarkStart w:id="19" w:name="_Toc19498659"/>
      <w:bookmarkStart w:id="20" w:name="_Toc6075"/>
      <w:r>
        <w:rPr>
          <w:rFonts w:hint="eastAsia"/>
          <w:lang w:eastAsia="zh-CN"/>
        </w:rPr>
        <w:t>前附表</w:t>
      </w:r>
      <w:bookmarkEnd w:id="19"/>
      <w:bookmarkEnd w:id="20"/>
      <w:bookmarkStart w:id="21" w:name="_Toc233618971"/>
      <w:bookmarkEnd w:id="21"/>
    </w:p>
    <w:p w14:paraId="4CDD0561">
      <w:pPr>
        <w:pStyle w:val="42"/>
        <w:ind w:firstLine="0" w:firstLineChars="0"/>
        <w:jc w:val="center"/>
        <w:rPr>
          <w:rFonts w:hint="eastAsia"/>
          <w:sz w:val="21"/>
          <w:lang w:eastAsia="zh-CN"/>
        </w:rPr>
      </w:pPr>
      <w:r>
        <w:rPr>
          <w:rFonts w:hint="eastAsia"/>
          <w:sz w:val="21"/>
        </w:rPr>
        <w:t>（本表是对本次采购活动有关内容的强调，如与</w:t>
      </w:r>
      <w:r>
        <w:rPr>
          <w:rFonts w:hint="eastAsia"/>
          <w:sz w:val="21"/>
          <w:lang w:eastAsia="zh-CN"/>
        </w:rPr>
        <w:t>招标公告有矛盾以招标公告为准，如与</w:t>
      </w:r>
      <w:r>
        <w:rPr>
          <w:rFonts w:hint="eastAsia"/>
          <w:sz w:val="21"/>
        </w:rPr>
        <w:t>采购文件其他条款有矛盾以本表为准）</w:t>
      </w:r>
    </w:p>
    <w:tbl>
      <w:tblPr>
        <w:tblStyle w:val="29"/>
        <w:tblW w:w="5000" w:type="pct"/>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autofit"/>
        <w:tblCellMar>
          <w:top w:w="0" w:type="dxa"/>
          <w:left w:w="108" w:type="dxa"/>
          <w:bottom w:w="0" w:type="dxa"/>
          <w:right w:w="108" w:type="dxa"/>
        </w:tblCellMar>
      </w:tblPr>
      <w:tblGrid>
        <w:gridCol w:w="1053"/>
        <w:gridCol w:w="1180"/>
        <w:gridCol w:w="6289"/>
      </w:tblGrid>
      <w:tr w14:paraId="7FA3D1F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618" w:type="pct"/>
            <w:shd w:val="clear" w:color="auto" w:fill="D8D8D8" w:themeFill="background1" w:themeFillShade="D9"/>
            <w:vAlign w:val="center"/>
          </w:tcPr>
          <w:p w14:paraId="425F84C5">
            <w:pPr>
              <w:pStyle w:val="42"/>
              <w:spacing w:line="240" w:lineRule="auto"/>
              <w:ind w:firstLine="0" w:firstLineChars="0"/>
              <w:jc w:val="center"/>
              <w:rPr>
                <w:rFonts w:hint="eastAsia" w:ascii="黑体" w:hAnsi="黑体" w:eastAsia="黑体"/>
              </w:rPr>
            </w:pPr>
            <w:r>
              <w:rPr>
                <w:rFonts w:hint="eastAsia" w:ascii="黑体" w:hAnsi="黑体" w:eastAsia="黑体"/>
              </w:rPr>
              <w:t>对应</w:t>
            </w:r>
          </w:p>
          <w:p w14:paraId="48FAFFD5">
            <w:pPr>
              <w:pStyle w:val="42"/>
              <w:spacing w:line="240" w:lineRule="auto"/>
              <w:ind w:firstLine="0" w:firstLineChars="0"/>
              <w:jc w:val="center"/>
              <w:rPr>
                <w:rFonts w:hint="eastAsia" w:ascii="黑体" w:hAnsi="黑体" w:eastAsia="黑体"/>
              </w:rPr>
            </w:pPr>
            <w:r>
              <w:rPr>
                <w:rFonts w:hint="eastAsia" w:ascii="黑体" w:hAnsi="黑体" w:eastAsia="黑体"/>
              </w:rPr>
              <w:t>条款</w:t>
            </w:r>
          </w:p>
        </w:tc>
        <w:tc>
          <w:tcPr>
            <w:tcW w:w="691" w:type="pct"/>
            <w:shd w:val="clear" w:color="auto" w:fill="D8D8D8" w:themeFill="background1" w:themeFillShade="D9"/>
            <w:vAlign w:val="center"/>
          </w:tcPr>
          <w:p w14:paraId="08DD6A49">
            <w:pPr>
              <w:pStyle w:val="42"/>
              <w:spacing w:line="240" w:lineRule="auto"/>
              <w:ind w:firstLine="0" w:firstLineChars="0"/>
              <w:jc w:val="center"/>
              <w:rPr>
                <w:rFonts w:hint="eastAsia" w:ascii="黑体" w:hAnsi="黑体" w:eastAsia="黑体"/>
              </w:rPr>
            </w:pPr>
            <w:r>
              <w:rPr>
                <w:rFonts w:hint="eastAsia" w:ascii="黑体" w:hAnsi="黑体" w:eastAsia="黑体"/>
              </w:rPr>
              <w:t>名称</w:t>
            </w:r>
          </w:p>
        </w:tc>
        <w:tc>
          <w:tcPr>
            <w:tcW w:w="3689" w:type="pct"/>
            <w:shd w:val="clear" w:color="auto" w:fill="D8D8D8" w:themeFill="background1" w:themeFillShade="D9"/>
            <w:vAlign w:val="center"/>
          </w:tcPr>
          <w:p w14:paraId="3FA4C246">
            <w:pPr>
              <w:pStyle w:val="42"/>
              <w:spacing w:line="240" w:lineRule="auto"/>
              <w:ind w:firstLine="0" w:firstLineChars="0"/>
              <w:jc w:val="center"/>
              <w:rPr>
                <w:rFonts w:hint="eastAsia" w:ascii="黑体" w:hAnsi="黑体" w:eastAsia="黑体"/>
              </w:rPr>
            </w:pPr>
            <w:r>
              <w:rPr>
                <w:rFonts w:hint="eastAsia" w:ascii="黑体" w:hAnsi="黑体" w:eastAsia="黑体"/>
              </w:rPr>
              <w:t>内容</w:t>
            </w:r>
          </w:p>
        </w:tc>
      </w:tr>
      <w:tr w14:paraId="496ED35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5265A21E">
            <w:pPr>
              <w:pStyle w:val="42"/>
              <w:ind w:firstLine="0" w:firstLineChars="0"/>
              <w:rPr>
                <w:rFonts w:hint="eastAsia"/>
              </w:rPr>
            </w:pPr>
            <w:r>
              <w:rPr>
                <w:rFonts w:hint="eastAsia"/>
              </w:rPr>
              <w:t>一、</w:t>
            </w:r>
            <w:r>
              <w:t>9.</w:t>
            </w:r>
          </w:p>
        </w:tc>
        <w:tc>
          <w:tcPr>
            <w:tcW w:w="691" w:type="pct"/>
            <w:vAlign w:val="center"/>
          </w:tcPr>
          <w:p w14:paraId="609FDDE9">
            <w:pPr>
              <w:pStyle w:val="42"/>
              <w:ind w:firstLine="0" w:firstLineChars="0"/>
              <w:rPr>
                <w:rFonts w:hint="eastAsia" w:cs="AdobeFangsongStd-Regular"/>
                <w:spacing w:val="-2"/>
                <w:kern w:val="0"/>
                <w:position w:val="-3"/>
              </w:rPr>
            </w:pPr>
            <w:r>
              <w:rPr>
                <w:rFonts w:hint="eastAsia" w:cs="AdobeFangsongStd-Regular"/>
                <w:spacing w:val="-2"/>
                <w:kern w:val="0"/>
                <w:position w:val="-3"/>
              </w:rPr>
              <w:t>踏勘现场</w:t>
            </w:r>
          </w:p>
        </w:tc>
        <w:tc>
          <w:tcPr>
            <w:tcW w:w="3689" w:type="pct"/>
            <w:vAlign w:val="center"/>
          </w:tcPr>
          <w:p w14:paraId="6D5C60A8">
            <w:pPr>
              <w:pStyle w:val="42"/>
              <w:ind w:firstLine="0" w:firstLineChars="0"/>
              <w:rPr>
                <w:rFonts w:hint="eastAsia" w:cs="AdobeFangsongStd-Regular"/>
                <w:spacing w:val="-2"/>
                <w:kern w:val="0"/>
                <w:position w:val="-3"/>
              </w:rPr>
            </w:pPr>
            <w:sdt>
              <w:sdtPr>
                <w:id w:val="1044173267"/>
                <w14:checkbox>
                  <w14:checked w14:val="1"/>
                  <w14:checkedState w14:val="00FE" w14:font="Wingdings"/>
                  <w14:uncheckedState w14:val="2610" w14:font="MS Gothic"/>
                </w14:checkbox>
              </w:sdtPr>
              <w:sdtContent>
                <w:r>
                  <w:rPr>
                    <w:rFonts w:ascii="Wingdings" w:hAnsi="Wingdings"/>
                  </w:rPr>
                  <w:t>þ</w:t>
                </w:r>
              </w:sdtContent>
            </w:sdt>
            <w:r>
              <w:rPr>
                <w:rFonts w:hint="eastAsia" w:cs="AdobeFangsongStd-Regular"/>
                <w:spacing w:val="-2"/>
                <w:kern w:val="0"/>
                <w:position w:val="-3"/>
              </w:rPr>
              <w:t>不 组 织</w:t>
            </w:r>
          </w:p>
          <w:p w14:paraId="042BEE6B">
            <w:pPr>
              <w:pStyle w:val="42"/>
              <w:ind w:firstLine="0" w:firstLineChars="0"/>
              <w:rPr>
                <w:rFonts w:hint="eastAsia" w:cs="AdobeFangsongStd-Regular"/>
                <w:spacing w:val="-2"/>
                <w:kern w:val="0"/>
                <w:position w:val="-3"/>
              </w:rPr>
            </w:pPr>
            <w:sdt>
              <w:sdtPr>
                <w:id w:val="147468915"/>
                <w14:checkbox>
                  <w14:checked w14:val="0"/>
                  <w14:checkedState w14:val="00FE" w14:font="Wingdings"/>
                  <w14:uncheckedState w14:val="2610" w14:font="MS Gothic"/>
                </w14:checkbox>
              </w:sdtPr>
              <w:sdtContent>
                <w:r>
                  <w:rPr>
                    <w:rFonts w:ascii="MS Gothic" w:hAnsi="MS Gothic"/>
                  </w:rPr>
                  <w:t>☐</w:t>
                </w:r>
              </w:sdtContent>
            </w:sdt>
            <w:r>
              <w:rPr>
                <w:rFonts w:hint="eastAsia" w:cs="AdobeFangsongStd-Regular"/>
                <w:spacing w:val="-2"/>
                <w:kern w:val="0"/>
                <w:position w:val="-3"/>
              </w:rPr>
              <w:t xml:space="preserve">统一组织  </w:t>
            </w:r>
          </w:p>
          <w:p w14:paraId="162968FE">
            <w:pPr>
              <w:pStyle w:val="42"/>
              <w:ind w:firstLine="0" w:firstLineChars="0"/>
              <w:rPr>
                <w:rFonts w:hint="eastAsia" w:cs="AdobeFangsongStd-Regular"/>
                <w:spacing w:val="-2"/>
                <w:kern w:val="0"/>
                <w:position w:val="-3"/>
              </w:rPr>
            </w:pPr>
            <w:r>
              <w:rPr>
                <w:rFonts w:hint="eastAsia" w:cs="AdobeFangsongStd-Regular"/>
                <w:spacing w:val="-2"/>
                <w:kern w:val="0"/>
                <w:position w:val="-3"/>
              </w:rPr>
              <w:t>踏勘时间</w:t>
            </w:r>
            <w:r>
              <w:rPr>
                <w:rFonts w:hint="eastAsia" w:cs="AdobeFangsongStd-Regular"/>
                <w:spacing w:val="-2"/>
                <w:kern w:val="0"/>
                <w:position w:val="-3"/>
                <w:lang w:eastAsia="zh-CN"/>
              </w:rPr>
              <w:t>：</w:t>
            </w:r>
            <w:r>
              <w:rPr>
                <w:rFonts w:hint="eastAsia" w:cs="AdobeFangsongStd-Regular"/>
                <w:spacing w:val="-2"/>
                <w:kern w:val="0"/>
                <w:position w:val="-3"/>
              </w:rPr>
              <w:t xml:space="preserve">     </w:t>
            </w:r>
            <w:r>
              <w:rPr>
                <w:rFonts w:cs="AdobeFangsongStd-Regular"/>
                <w:spacing w:val="-2"/>
                <w:kern w:val="0"/>
                <w:position w:val="-3"/>
              </w:rPr>
              <w:t xml:space="preserve"> </w:t>
            </w:r>
            <w:r>
              <w:rPr>
                <w:rFonts w:hint="eastAsia" w:cs="AdobeFangsongStd-Regular"/>
                <w:spacing w:val="-2"/>
                <w:kern w:val="0"/>
                <w:position w:val="-3"/>
              </w:rPr>
              <w:t xml:space="preserve">踏勘集中地点： </w:t>
            </w:r>
          </w:p>
          <w:p w14:paraId="727708D2">
            <w:pPr>
              <w:pStyle w:val="42"/>
              <w:ind w:firstLine="0" w:firstLineChars="0"/>
              <w:rPr>
                <w:rFonts w:hint="eastAsia"/>
              </w:rPr>
            </w:pPr>
            <w:r>
              <w:rPr>
                <w:rFonts w:hint="eastAsia"/>
              </w:rPr>
              <w:t xml:space="preserve">联 系 人： </w:t>
            </w:r>
            <w:r>
              <w:t xml:space="preserve">     </w:t>
            </w:r>
            <w:r>
              <w:rPr>
                <w:rFonts w:hint="eastAsia"/>
              </w:rPr>
              <w:t>联系方式：</w:t>
            </w:r>
          </w:p>
        </w:tc>
      </w:tr>
      <w:tr w14:paraId="57E93E2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5F88E11C">
            <w:pPr>
              <w:pStyle w:val="42"/>
              <w:ind w:firstLine="0" w:firstLineChars="0"/>
              <w:rPr>
                <w:rFonts w:hint="eastAsia"/>
              </w:rPr>
            </w:pPr>
            <w:r>
              <w:rPr>
                <w:rFonts w:hint="eastAsia"/>
              </w:rPr>
              <w:t>一、</w:t>
            </w:r>
            <w:r>
              <w:t>10.</w:t>
            </w:r>
          </w:p>
        </w:tc>
        <w:tc>
          <w:tcPr>
            <w:tcW w:w="691" w:type="pct"/>
            <w:vAlign w:val="center"/>
          </w:tcPr>
          <w:p w14:paraId="3A813BE5">
            <w:pPr>
              <w:pStyle w:val="42"/>
              <w:ind w:firstLine="0" w:firstLineChars="0"/>
              <w:rPr>
                <w:rFonts w:hint="eastAsia" w:cs="AdobeFangsongStd-Regular"/>
                <w:spacing w:val="-2"/>
                <w:kern w:val="0"/>
                <w:position w:val="-3"/>
              </w:rPr>
            </w:pPr>
            <w:r>
              <w:rPr>
                <w:rFonts w:hint="eastAsia" w:cs="AdobeFangsongStd-Regular"/>
                <w:spacing w:val="-2"/>
                <w:kern w:val="0"/>
                <w:position w:val="-3"/>
              </w:rPr>
              <w:t>预备会/答疑会</w:t>
            </w:r>
          </w:p>
        </w:tc>
        <w:tc>
          <w:tcPr>
            <w:tcW w:w="3689" w:type="pct"/>
            <w:vAlign w:val="center"/>
          </w:tcPr>
          <w:p w14:paraId="1D438E2F">
            <w:pPr>
              <w:pStyle w:val="42"/>
              <w:ind w:firstLine="0" w:firstLineChars="0"/>
              <w:rPr>
                <w:rFonts w:hint="eastAsia" w:cs="AdobeFangsongStd-Regular"/>
                <w:spacing w:val="-2"/>
                <w:kern w:val="0"/>
                <w:position w:val="-3"/>
              </w:rPr>
            </w:pPr>
            <w:sdt>
              <w:sdtPr>
                <w:id w:val="147465880"/>
                <w14:checkbox>
                  <w14:checked w14:val="1"/>
                  <w14:checkedState w14:val="00FE" w14:font="Wingdings"/>
                  <w14:uncheckedState w14:val="2610" w14:font="MS Gothic"/>
                </w14:checkbox>
              </w:sdtPr>
              <w:sdtContent>
                <w:r>
                  <w:rPr>
                    <w:rFonts w:ascii="Wingdings" w:hAnsi="Wingdings"/>
                  </w:rPr>
                  <w:t>þ</w:t>
                </w:r>
              </w:sdtContent>
            </w:sdt>
            <w:r>
              <w:rPr>
                <w:rFonts w:hint="eastAsia" w:cs="AdobeFangsongStd-Regular"/>
                <w:spacing w:val="-2"/>
                <w:kern w:val="0"/>
                <w:position w:val="-3"/>
              </w:rPr>
              <w:t>不召开</w:t>
            </w:r>
          </w:p>
          <w:p w14:paraId="7462A46C">
            <w:pPr>
              <w:pStyle w:val="42"/>
              <w:ind w:firstLine="0" w:firstLineChars="0"/>
              <w:rPr>
                <w:rFonts w:hint="eastAsia" w:cs="AdobeFangsongStd-Regular"/>
                <w:spacing w:val="-2"/>
                <w:kern w:val="0"/>
                <w:position w:val="-3"/>
              </w:rPr>
            </w:pPr>
            <w:sdt>
              <w:sdtPr>
                <w:id w:val="147480029"/>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cs="AdobeFangsongStd-Regular"/>
                <w:spacing w:val="-2"/>
                <w:kern w:val="0"/>
                <w:position w:val="-3"/>
              </w:rPr>
              <w:t xml:space="preserve">召 </w:t>
            </w:r>
            <w:r>
              <w:rPr>
                <w:rFonts w:cs="AdobeFangsongStd-Regular"/>
                <w:spacing w:val="-2"/>
                <w:kern w:val="0"/>
                <w:position w:val="-3"/>
              </w:rPr>
              <w:t xml:space="preserve"> </w:t>
            </w:r>
            <w:r>
              <w:rPr>
                <w:rFonts w:hint="eastAsia" w:cs="AdobeFangsongStd-Regular"/>
                <w:spacing w:val="-2"/>
                <w:kern w:val="0"/>
                <w:position w:val="-3"/>
              </w:rPr>
              <w:t xml:space="preserve">开  </w:t>
            </w:r>
            <w:r>
              <w:rPr>
                <w:rFonts w:cs="AdobeFangsongStd-Regular"/>
                <w:spacing w:val="-2"/>
                <w:kern w:val="0"/>
                <w:position w:val="-3"/>
              </w:rPr>
              <w:t xml:space="preserve">       </w:t>
            </w:r>
          </w:p>
          <w:p w14:paraId="0B765209">
            <w:pPr>
              <w:pStyle w:val="42"/>
              <w:ind w:firstLine="0" w:firstLineChars="0"/>
              <w:rPr>
                <w:rFonts w:hint="eastAsia" w:cs="AdobeFangsongStd-Regular"/>
                <w:spacing w:val="-2"/>
                <w:kern w:val="0"/>
                <w:position w:val="-3"/>
              </w:rPr>
            </w:pPr>
            <w:r>
              <w:rPr>
                <w:rFonts w:hint="eastAsia" w:cs="AdobeFangsongStd-Regular"/>
                <w:spacing w:val="-2"/>
                <w:kern w:val="0"/>
                <w:position w:val="-3"/>
              </w:rPr>
              <w:t xml:space="preserve">召开时间：    </w:t>
            </w:r>
            <w:r>
              <w:rPr>
                <w:rFonts w:cs="AdobeFangsongStd-Regular"/>
                <w:spacing w:val="-2"/>
                <w:kern w:val="0"/>
                <w:position w:val="-3"/>
              </w:rPr>
              <w:t xml:space="preserve">  </w:t>
            </w:r>
            <w:r>
              <w:rPr>
                <w:rFonts w:hint="eastAsia" w:cs="AdobeFangsongStd-Regular"/>
                <w:spacing w:val="-2"/>
                <w:kern w:val="0"/>
                <w:position w:val="-3"/>
              </w:rPr>
              <w:t>召开地点：</w:t>
            </w:r>
          </w:p>
          <w:p w14:paraId="2140DF2D">
            <w:pPr>
              <w:pStyle w:val="42"/>
              <w:ind w:firstLine="0" w:firstLineChars="0"/>
              <w:rPr>
                <w:rFonts w:hint="eastAsia"/>
                <w:lang w:eastAsia="zh-CN"/>
              </w:rPr>
            </w:pPr>
            <w:r>
              <w:rPr>
                <w:rFonts w:hint="eastAsia"/>
                <w:lang w:eastAsia="zh-CN"/>
              </w:rPr>
              <w:t>联</w:t>
            </w:r>
            <w:r>
              <w:rPr>
                <w:rFonts w:hint="eastAsia"/>
              </w:rPr>
              <w:t xml:space="preserve"> </w:t>
            </w:r>
            <w:r>
              <w:rPr>
                <w:rFonts w:hint="eastAsia"/>
                <w:lang w:eastAsia="zh-CN"/>
              </w:rPr>
              <w:t>系</w:t>
            </w:r>
            <w:r>
              <w:rPr>
                <w:rFonts w:hint="eastAsia"/>
              </w:rPr>
              <w:t xml:space="preserve"> </w:t>
            </w:r>
            <w:r>
              <w:rPr>
                <w:rFonts w:hint="eastAsia"/>
                <w:lang w:eastAsia="zh-CN"/>
              </w:rPr>
              <w:t>人</w:t>
            </w:r>
            <w:r>
              <w:rPr>
                <w:rFonts w:hint="eastAsia"/>
              </w:rPr>
              <w:t xml:space="preserve">： </w:t>
            </w:r>
            <w:r>
              <w:t xml:space="preserve">     </w:t>
            </w:r>
            <w:r>
              <w:rPr>
                <w:rFonts w:hint="eastAsia"/>
              </w:rPr>
              <w:t>联系方式：</w:t>
            </w:r>
          </w:p>
        </w:tc>
      </w:tr>
      <w:tr w14:paraId="5A283A8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5E60CA95">
            <w:pPr>
              <w:pStyle w:val="42"/>
              <w:ind w:firstLine="0" w:firstLineChars="0"/>
              <w:rPr>
                <w:rFonts w:hint="eastAsia"/>
              </w:rPr>
            </w:pPr>
            <w:r>
              <w:rPr>
                <w:rFonts w:hint="eastAsia"/>
              </w:rPr>
              <w:t>一、</w:t>
            </w:r>
            <w:r>
              <w:rPr>
                <w:rFonts w:hint="eastAsia"/>
                <w:lang w:eastAsia="zh-CN"/>
              </w:rPr>
              <w:t>1</w:t>
            </w:r>
            <w:r>
              <w:rPr>
                <w:rFonts w:hint="eastAsia"/>
              </w:rPr>
              <w:t>2</w:t>
            </w:r>
            <w:r>
              <w:t>.1</w:t>
            </w:r>
          </w:p>
        </w:tc>
        <w:tc>
          <w:tcPr>
            <w:tcW w:w="691" w:type="pct"/>
            <w:vAlign w:val="center"/>
          </w:tcPr>
          <w:p w14:paraId="7EBC7CDD">
            <w:pPr>
              <w:pStyle w:val="42"/>
              <w:ind w:firstLine="0" w:firstLineChars="0"/>
              <w:rPr>
                <w:rFonts w:hint="eastAsia"/>
              </w:rPr>
            </w:pPr>
            <w:r>
              <w:rPr>
                <w:rFonts w:hint="eastAsia"/>
              </w:rPr>
              <w:t>标的</w:t>
            </w:r>
          </w:p>
          <w:p w14:paraId="2BACD73C">
            <w:pPr>
              <w:pStyle w:val="42"/>
              <w:ind w:firstLine="0" w:firstLineChars="0"/>
              <w:rPr>
                <w:rFonts w:hint="eastAsia"/>
              </w:rPr>
            </w:pPr>
            <w:r>
              <w:rPr>
                <w:rFonts w:hint="eastAsia"/>
              </w:rPr>
              <w:t>所属行业</w:t>
            </w:r>
          </w:p>
        </w:tc>
        <w:tc>
          <w:tcPr>
            <w:tcW w:w="3689" w:type="pct"/>
            <w:vAlign w:val="center"/>
          </w:tcPr>
          <w:p w14:paraId="737CD483">
            <w:pPr>
              <w:pStyle w:val="42"/>
              <w:ind w:firstLine="0" w:firstLineChars="0"/>
              <w:rPr>
                <w:rFonts w:hint="default"/>
                <w:lang w:val="en-US"/>
              </w:rPr>
            </w:pPr>
            <w:r>
              <w:rPr>
                <w:rFonts w:hint="eastAsia"/>
                <w:lang w:eastAsia="zh-CN"/>
              </w:rPr>
              <w:t>根据《工业和信息化部、国家统计局、国家发展和改革委员会、财政部关于印发中小企业划型标准规定的通知》（工信部联企业[2011]300号）规定</w:t>
            </w:r>
            <w:r>
              <w:rPr>
                <w:rFonts w:hint="eastAsia"/>
                <w:color w:val="auto"/>
                <w:lang w:eastAsia="zh-CN"/>
              </w:rPr>
              <w:t>，本项目</w:t>
            </w:r>
            <w:r>
              <w:rPr>
                <w:rFonts w:hint="eastAsia"/>
                <w:b/>
                <w:bCs/>
                <w:color w:val="auto"/>
                <w:lang w:eastAsia="zh-CN"/>
              </w:rPr>
              <w:t>采购标的</w:t>
            </w:r>
            <w:r>
              <w:rPr>
                <w:rFonts w:hint="eastAsia"/>
                <w:color w:val="auto"/>
                <w:lang w:eastAsia="zh-CN"/>
              </w:rPr>
              <w:t>对应的中小企业划分标准所属行业为：</w:t>
            </w:r>
            <w:r>
              <w:rPr>
                <w:rFonts w:hint="eastAsia"/>
                <w:color w:val="auto"/>
                <w:u w:val="single"/>
                <w:lang w:eastAsia="zh-CN"/>
              </w:rPr>
              <w:t>工业（制造业）</w:t>
            </w:r>
          </w:p>
        </w:tc>
      </w:tr>
      <w:tr w14:paraId="0B62DE9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6FFAC548">
            <w:pPr>
              <w:pStyle w:val="42"/>
              <w:ind w:firstLine="0" w:firstLineChars="0"/>
              <w:rPr>
                <w:rFonts w:hint="eastAsia"/>
              </w:rPr>
            </w:pPr>
            <w:r>
              <w:rPr>
                <w:rFonts w:hint="eastAsia"/>
              </w:rPr>
              <w:t>一、1</w:t>
            </w:r>
            <w:r>
              <w:t>2.4</w:t>
            </w:r>
          </w:p>
          <w:p w14:paraId="05CE6A32">
            <w:pPr>
              <w:pStyle w:val="42"/>
              <w:ind w:firstLine="0" w:firstLineChars="0"/>
              <w:rPr>
                <w:rFonts w:hint="eastAsia"/>
              </w:rPr>
            </w:pPr>
            <w:r>
              <w:rPr>
                <w:rFonts w:hint="eastAsia"/>
              </w:rPr>
              <w:t>三、4</w:t>
            </w:r>
            <w:r>
              <w:t>.1</w:t>
            </w:r>
          </w:p>
        </w:tc>
        <w:tc>
          <w:tcPr>
            <w:tcW w:w="691" w:type="pct"/>
            <w:vAlign w:val="center"/>
          </w:tcPr>
          <w:p w14:paraId="64897680">
            <w:pPr>
              <w:pStyle w:val="42"/>
              <w:ind w:firstLine="0" w:firstLineChars="0"/>
              <w:rPr>
                <w:rFonts w:hint="eastAsia" w:cs="AdobeFangsongStd-Regular"/>
                <w:kern w:val="0"/>
              </w:rPr>
            </w:pPr>
            <w:r>
              <w:rPr>
                <w:rFonts w:hint="eastAsia" w:cs="AdobeFangsongStd-Regular"/>
                <w:kern w:val="0"/>
              </w:rPr>
              <w:t>是否允许进口产品投标</w:t>
            </w:r>
          </w:p>
        </w:tc>
        <w:tc>
          <w:tcPr>
            <w:tcW w:w="3689" w:type="pct"/>
            <w:vAlign w:val="center"/>
          </w:tcPr>
          <w:p w14:paraId="2FECF436">
            <w:pPr>
              <w:pStyle w:val="42"/>
              <w:ind w:firstLine="0" w:firstLineChars="0"/>
              <w:rPr>
                <w:rFonts w:hint="eastAsia"/>
                <w:color w:val="FF0000"/>
              </w:rPr>
            </w:pPr>
            <w:sdt>
              <w:sdtPr>
                <w:rPr>
                  <w:color w:val="auto"/>
                </w:rPr>
                <w:id w:val="147466365"/>
                <w14:checkbox>
                  <w14:checked w14:val="1"/>
                  <w14:checkedState w14:val="00FE" w14:font="Wingdings"/>
                  <w14:uncheckedState w14:val="2610" w14:font="MS Gothic"/>
                </w14:checkbox>
              </w:sdtPr>
              <w:sdtEndPr>
                <w:rPr>
                  <w:color w:val="auto"/>
                </w:rPr>
              </w:sdtEndPr>
              <w:sdtContent>
                <w:r>
                  <w:rPr>
                    <w:rFonts w:ascii="Wingdings" w:hAnsi="Wingdings"/>
                    <w:color w:val="auto"/>
                  </w:rPr>
                  <w:t>þ</w:t>
                </w:r>
              </w:sdtContent>
            </w:sdt>
            <w:r>
              <w:rPr>
                <w:rFonts w:hint="eastAsia"/>
                <w:color w:val="auto"/>
              </w:rPr>
              <w:t>不允许。</w:t>
            </w:r>
          </w:p>
          <w:p w14:paraId="459364ED">
            <w:pPr>
              <w:pStyle w:val="42"/>
              <w:ind w:firstLine="0" w:firstLineChars="0"/>
              <w:rPr>
                <w:rFonts w:hint="eastAsia"/>
              </w:rPr>
            </w:pPr>
            <w:sdt>
              <w:sdtPr>
                <w:id w:val="147469472"/>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允许，详见招标文件第</w:t>
            </w:r>
            <w:r>
              <w:rPr>
                <w:rFonts w:hint="eastAsia"/>
                <w:lang w:eastAsia="zh-CN"/>
              </w:rPr>
              <w:t xml:space="preserve">三章 </w:t>
            </w:r>
            <w:r>
              <w:rPr>
                <w:rFonts w:hint="eastAsia"/>
              </w:rPr>
              <w:t>项目技术及服务要求。</w:t>
            </w:r>
          </w:p>
          <w:p w14:paraId="00BF7B5C">
            <w:pPr>
              <w:pStyle w:val="42"/>
              <w:ind w:firstLine="0" w:firstLineChars="0"/>
              <w:rPr>
                <w:rFonts w:hint="eastAsia"/>
              </w:rPr>
            </w:pPr>
            <w:sdt>
              <w:sdtPr>
                <w:id w:val="147477567"/>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部分允许，详见招标文件第三</w:t>
            </w:r>
            <w:r>
              <w:rPr>
                <w:rFonts w:hint="eastAsia"/>
                <w:lang w:eastAsia="zh-CN"/>
              </w:rPr>
              <w:t>章</w:t>
            </w:r>
            <w:r>
              <w:rPr>
                <w:rFonts w:hint="eastAsia"/>
              </w:rPr>
              <w:t xml:space="preserve"> 项目技术及服务要求。</w:t>
            </w:r>
          </w:p>
          <w:p w14:paraId="0514A926">
            <w:pPr>
              <w:pStyle w:val="42"/>
              <w:ind w:firstLine="0" w:firstLineChars="0"/>
              <w:rPr>
                <w:rFonts w:hint="eastAsia"/>
              </w:rPr>
            </w:pPr>
            <w:r>
              <w:rPr>
                <w:rFonts w:hint="eastAsia"/>
              </w:rPr>
              <w:t>报价及交货方式：</w:t>
            </w:r>
            <w:sdt>
              <w:sdtPr>
                <w:id w:val="679625574"/>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CIP/</w:t>
            </w:r>
            <w:sdt>
              <w:sdtPr>
                <w:id w:val="147476763"/>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CIF。</w:t>
            </w:r>
          </w:p>
          <w:p w14:paraId="61DE35C4">
            <w:pPr>
              <w:pStyle w:val="42"/>
              <w:ind w:firstLine="0" w:firstLineChars="0"/>
              <w:rPr>
                <w:rFonts w:hint="eastAsia"/>
              </w:rPr>
            </w:pPr>
            <w:r>
              <w:rPr>
                <w:rFonts w:hint="eastAsia"/>
              </w:rPr>
              <w:t>是否可免关税：</w:t>
            </w:r>
            <w:sdt>
              <w:sdtPr>
                <w:id w:val="147460078"/>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是/</w:t>
            </w:r>
            <w:sdt>
              <w:sdtPr>
                <w:id w:val="147462548"/>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否。</w:t>
            </w:r>
          </w:p>
        </w:tc>
      </w:tr>
      <w:tr w14:paraId="2C2CD22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61E37D02">
            <w:pPr>
              <w:pStyle w:val="42"/>
              <w:ind w:firstLine="0" w:firstLineChars="0"/>
              <w:rPr>
                <w:rFonts w:hint="eastAsia"/>
              </w:rPr>
            </w:pPr>
            <w:r>
              <w:rPr>
                <w:rFonts w:hint="eastAsia"/>
              </w:rPr>
              <w:t>三、5</w:t>
            </w:r>
            <w:r>
              <w:t>.</w:t>
            </w:r>
          </w:p>
        </w:tc>
        <w:tc>
          <w:tcPr>
            <w:tcW w:w="691" w:type="pct"/>
            <w:vAlign w:val="center"/>
          </w:tcPr>
          <w:p w14:paraId="572AF200">
            <w:pPr>
              <w:pStyle w:val="42"/>
              <w:ind w:firstLine="0" w:firstLineChars="0"/>
              <w:rPr>
                <w:rFonts w:hint="eastAsia"/>
                <w:kern w:val="0"/>
              </w:rPr>
            </w:pPr>
            <w:r>
              <w:rPr>
                <w:rFonts w:hint="eastAsia" w:cs="AdobeFangsongStd-Regular"/>
                <w:kern w:val="0"/>
                <w:position w:val="-3"/>
              </w:rPr>
              <w:t>投标</w:t>
            </w:r>
            <w:r>
              <w:rPr>
                <w:rFonts w:hint="eastAsia" w:cs="AdobeFangsongStd-Regular"/>
                <w:spacing w:val="-2"/>
                <w:kern w:val="0"/>
                <w:position w:val="-3"/>
              </w:rPr>
              <w:t>文</w:t>
            </w:r>
            <w:r>
              <w:rPr>
                <w:rFonts w:hint="eastAsia" w:cs="AdobeFangsongStd-Regular"/>
                <w:kern w:val="0"/>
                <w:position w:val="-3"/>
              </w:rPr>
              <w:t>件</w:t>
            </w:r>
            <w:r>
              <w:rPr>
                <w:rFonts w:hint="eastAsia" w:cs="AdobeFangsongStd-Regular"/>
                <w:spacing w:val="-2"/>
                <w:kern w:val="0"/>
                <w:position w:val="-3"/>
              </w:rPr>
              <w:t>有</w:t>
            </w:r>
            <w:r>
              <w:rPr>
                <w:rFonts w:hint="eastAsia" w:cs="AdobeFangsongStd-Regular"/>
                <w:kern w:val="0"/>
                <w:position w:val="-3"/>
              </w:rPr>
              <w:t>效期</w:t>
            </w:r>
          </w:p>
        </w:tc>
        <w:tc>
          <w:tcPr>
            <w:tcW w:w="3689" w:type="pct"/>
            <w:vAlign w:val="center"/>
          </w:tcPr>
          <w:p w14:paraId="2C06B2E5">
            <w:pPr>
              <w:pStyle w:val="42"/>
              <w:ind w:firstLine="0" w:firstLineChars="0"/>
              <w:rPr>
                <w:rFonts w:hint="eastAsia"/>
                <w:kern w:val="0"/>
              </w:rPr>
            </w:pPr>
            <w:r>
              <w:rPr>
                <w:rFonts w:hint="eastAsia" w:cs="AdobeFangsongStd-Regular"/>
                <w:kern w:val="0"/>
                <w:position w:val="-2"/>
              </w:rPr>
              <w:t>自投</w:t>
            </w:r>
            <w:r>
              <w:rPr>
                <w:rFonts w:hint="eastAsia" w:cs="AdobeFangsongStd-Regular"/>
                <w:spacing w:val="-2"/>
                <w:kern w:val="0"/>
                <w:position w:val="-2"/>
              </w:rPr>
              <w:t>标</w:t>
            </w:r>
            <w:r>
              <w:rPr>
                <w:rFonts w:hint="eastAsia" w:cs="AdobeFangsongStd-Regular"/>
                <w:kern w:val="0"/>
                <w:position w:val="-2"/>
              </w:rPr>
              <w:t>截</w:t>
            </w:r>
            <w:r>
              <w:rPr>
                <w:rFonts w:hint="eastAsia" w:cs="AdobeFangsongStd-Regular"/>
                <w:spacing w:val="-2"/>
                <w:kern w:val="0"/>
                <w:position w:val="-2"/>
              </w:rPr>
              <w:t>止</w:t>
            </w:r>
            <w:r>
              <w:rPr>
                <w:rFonts w:hint="eastAsia" w:cs="AdobeFangsongStd-Regular"/>
                <w:kern w:val="0"/>
                <w:position w:val="-2"/>
              </w:rPr>
              <w:t>时</w:t>
            </w:r>
            <w:r>
              <w:rPr>
                <w:rFonts w:hint="eastAsia" w:cs="AdobeFangsongStd-Regular"/>
                <w:spacing w:val="-2"/>
                <w:kern w:val="0"/>
                <w:position w:val="-2"/>
              </w:rPr>
              <w:t>间</w:t>
            </w:r>
            <w:r>
              <w:rPr>
                <w:rFonts w:hint="eastAsia" w:cs="AdobeFangsongStd-Regular"/>
                <w:kern w:val="0"/>
                <w:position w:val="-2"/>
              </w:rPr>
              <w:t>起不少于</w:t>
            </w:r>
            <w:r>
              <w:rPr>
                <w:rFonts w:hint="eastAsia" w:cs="Arial"/>
                <w:spacing w:val="-2"/>
                <w:kern w:val="0"/>
                <w:position w:val="-2"/>
              </w:rPr>
              <w:t>90</w:t>
            </w:r>
            <w:r>
              <w:rPr>
                <w:rFonts w:hint="eastAsia" w:cs="AdobeFangsongStd-Regular"/>
                <w:spacing w:val="-2"/>
                <w:kern w:val="0"/>
                <w:position w:val="-2"/>
              </w:rPr>
              <w:t>天。</w:t>
            </w:r>
          </w:p>
        </w:tc>
      </w:tr>
      <w:tr w14:paraId="4A29CCC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6044994C">
            <w:pPr>
              <w:pStyle w:val="42"/>
              <w:ind w:firstLine="0" w:firstLineChars="0"/>
              <w:rPr>
                <w:rFonts w:hint="eastAsia"/>
              </w:rPr>
            </w:pPr>
            <w:r>
              <w:rPr>
                <w:rFonts w:hint="eastAsia"/>
              </w:rPr>
              <w:t>四、</w:t>
            </w:r>
            <w:r>
              <w:t>1.</w:t>
            </w:r>
          </w:p>
        </w:tc>
        <w:tc>
          <w:tcPr>
            <w:tcW w:w="691" w:type="pct"/>
            <w:vAlign w:val="center"/>
          </w:tcPr>
          <w:p w14:paraId="092BBB46">
            <w:pPr>
              <w:pStyle w:val="42"/>
              <w:ind w:firstLine="0" w:firstLineChars="0"/>
              <w:rPr>
                <w:rFonts w:hint="eastAsia" w:cs="AdobeFangsongStd-Regular"/>
                <w:kern w:val="0"/>
                <w:position w:val="-3"/>
              </w:rPr>
            </w:pPr>
            <w:r>
              <w:rPr>
                <w:rFonts w:hint="eastAsia" w:cs="AdobeFangsongStd-Regular"/>
                <w:kern w:val="0"/>
                <w:position w:val="-3"/>
              </w:rPr>
              <w:t>投标范围</w:t>
            </w:r>
          </w:p>
        </w:tc>
        <w:tc>
          <w:tcPr>
            <w:tcW w:w="3689" w:type="pct"/>
            <w:vAlign w:val="center"/>
          </w:tcPr>
          <w:p w14:paraId="7EA50A8B">
            <w:pPr>
              <w:pStyle w:val="42"/>
              <w:ind w:firstLine="0" w:firstLineChars="0"/>
              <w:rPr>
                <w:rFonts w:hint="eastAsia" w:cs="AdobeFangsongStd-Regular"/>
                <w:color w:val="auto"/>
                <w:kern w:val="0"/>
                <w:position w:val="-2"/>
                <w:lang w:val="en-US" w:eastAsia="zh-Hans"/>
              </w:rPr>
            </w:pPr>
            <w:sdt>
              <w:sdtPr>
                <w:rPr>
                  <w:color w:val="auto"/>
                </w:rPr>
                <w:id w:val="147458007"/>
                <w14:checkbox>
                  <w14:checked w14:val="1"/>
                  <w14:checkedState w14:val="00FE" w14:font="Wingdings"/>
                  <w14:uncheckedState w14:val="2610" w14:font="MS Gothic"/>
                </w14:checkbox>
              </w:sdtPr>
              <w:sdtEndPr>
                <w:rPr>
                  <w:color w:val="auto"/>
                </w:rPr>
              </w:sdtEndPr>
              <w:sdtContent>
                <w:r>
                  <w:rPr>
                    <w:rFonts w:hint="eastAsia" w:ascii="Wingdings" w:hAnsi="Wingdings" w:eastAsia="MS Gothic" w:cs="Times New Roman"/>
                    <w:color w:val="auto"/>
                    <w:kern w:val="2"/>
                    <w:sz w:val="24"/>
                    <w:szCs w:val="21"/>
                    <w:lang w:val="en-US" w:eastAsia="zh-Hans" w:bidi="ar-SA"/>
                  </w:rPr>
                  <w:t>þ</w:t>
                </w:r>
              </w:sdtContent>
            </w:sdt>
            <w:r>
              <w:rPr>
                <w:rFonts w:hint="eastAsia" w:cs="AdobeFangsongStd-Regular"/>
                <w:color w:val="auto"/>
                <w:kern w:val="0"/>
                <w:position w:val="-2"/>
                <w:lang w:val="en-US" w:eastAsia="zh-Hans"/>
              </w:rPr>
              <w:t>本项目</w:t>
            </w:r>
            <w:r>
              <w:rPr>
                <w:rFonts w:hint="eastAsia" w:cs="AdobeFangsongStd-Regular"/>
                <w:color w:val="auto"/>
                <w:kern w:val="0"/>
                <w:position w:val="-2"/>
                <w:lang w:val="en-US" w:eastAsia="zh-CN"/>
              </w:rPr>
              <w:t>不</w:t>
            </w:r>
            <w:r>
              <w:rPr>
                <w:rFonts w:hint="eastAsia" w:cs="AdobeFangsongStd-Regular"/>
                <w:color w:val="auto"/>
                <w:kern w:val="0"/>
                <w:position w:val="-2"/>
                <w:lang w:val="en-US" w:eastAsia="zh-Hans"/>
              </w:rPr>
              <w:t>存在多个标项</w:t>
            </w:r>
          </w:p>
          <w:p w14:paraId="13FF1BDA">
            <w:pPr>
              <w:pStyle w:val="42"/>
              <w:ind w:firstLine="0" w:firstLineChars="0"/>
              <w:rPr>
                <w:rFonts w:hint="eastAsia" w:eastAsia="宋体" w:cs="AdobeFangsongStd-Regular"/>
                <w:kern w:val="0"/>
                <w:position w:val="-2"/>
                <w:lang w:val="en-US" w:eastAsia="zh-CN"/>
              </w:rPr>
            </w:pPr>
            <w:sdt>
              <w:sdtPr>
                <w:id w:val="147463940"/>
                <w14:checkbox>
                  <w14:checked w14:val="0"/>
                  <w14:checkedState w14:val="00FE" w14:font="Wingdings"/>
                  <w14:uncheckedState w14:val="2610" w14:font="MS Gothic"/>
                </w14:checkbox>
              </w:sdtPr>
              <w:sdtContent>
                <w:r>
                  <w:rPr>
                    <w:rFonts w:hint="eastAsia" w:ascii="MS Gothic" w:hAnsi="MS Gothic" w:eastAsia="MS Gothic" w:cs="Times New Roman"/>
                    <w:kern w:val="2"/>
                    <w:sz w:val="24"/>
                    <w:szCs w:val="21"/>
                    <w:lang w:val="en-US" w:eastAsia="zh-Hans" w:bidi="ar-SA"/>
                  </w:rPr>
                  <w:t>☐</w:t>
                </w:r>
              </w:sdtContent>
            </w:sdt>
            <w:r>
              <w:rPr>
                <w:rFonts w:hint="eastAsia" w:cs="AdobeFangsongStd-Regular"/>
                <w:kern w:val="0"/>
                <w:position w:val="-2"/>
                <w:lang w:val="en-US" w:eastAsia="zh-Hans"/>
              </w:rPr>
              <w:t>本项目存在多个标项，投标人可</w:t>
            </w:r>
            <w:r>
              <w:rPr>
                <w:rFonts w:hint="eastAsia" w:cs="AdobeFangsongStd-Regular"/>
                <w:kern w:val="0"/>
                <w:position w:val="-2"/>
                <w:lang w:val="en-US" w:eastAsia="zh-CN"/>
              </w:rPr>
              <w:t>：</w:t>
            </w:r>
          </w:p>
          <w:p w14:paraId="24D97292">
            <w:pPr>
              <w:pStyle w:val="42"/>
              <w:ind w:firstLine="0" w:firstLineChars="0"/>
              <w:rPr>
                <w:rFonts w:hint="default" w:eastAsia="宋体"/>
                <w:lang w:val="en-US" w:eastAsia="zh-Hans"/>
              </w:rPr>
            </w:pPr>
            <w:sdt>
              <w:sdtPr>
                <w:id w:val="147463576"/>
                <w14:checkbox>
                  <w14:checked w14:val="0"/>
                  <w14:checkedState w14:val="00FE" w14:font="Wingdings"/>
                  <w14:uncheckedState w14:val="2610" w14:font="MS Gothic"/>
                </w14:checkbox>
              </w:sdtPr>
              <w:sdtContent>
                <w:r>
                  <w:rPr>
                    <w:rFonts w:hint="eastAsia" w:ascii="MS Gothic" w:hAnsi="MS Gothic" w:eastAsia="MS Gothic" w:cs="Times New Roman"/>
                    <w:kern w:val="2"/>
                    <w:sz w:val="24"/>
                    <w:szCs w:val="21"/>
                    <w:lang w:val="en-US" w:eastAsia="zh-Hans" w:bidi="ar-SA"/>
                  </w:rPr>
                  <w:t>☐</w:t>
                </w:r>
              </w:sdtContent>
            </w:sdt>
            <w:r>
              <w:rPr>
                <w:rFonts w:hint="eastAsia"/>
                <w:lang w:val="en-US" w:eastAsia="zh-Hans"/>
              </w:rPr>
              <w:t>兼投可兼中，即投标人可以选择一个或多个标项投报，并获得对应投报标项的中标机会。</w:t>
            </w:r>
          </w:p>
          <w:p w14:paraId="084B2093">
            <w:pPr>
              <w:pStyle w:val="42"/>
              <w:ind w:firstLine="0" w:firstLineChars="0"/>
              <w:rPr>
                <w:rFonts w:hint="eastAsia"/>
              </w:rPr>
            </w:pPr>
            <w:sdt>
              <w:sdtPr>
                <w:id w:val="147464777"/>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lang w:val="en-US" w:eastAsia="zh-Hans"/>
              </w:rPr>
              <w:t>兼投不兼中，即投标人可以选择一个或多个标项投报，但只能获得一个投报标项的中标资格，具体理由、规则详见“第五章</w:t>
            </w:r>
            <w:r>
              <w:rPr>
                <w:rFonts w:hint="default"/>
                <w:lang w:eastAsia="zh-Hans"/>
              </w:rPr>
              <w:t xml:space="preserve"> </w:t>
            </w:r>
            <w:r>
              <w:rPr>
                <w:rFonts w:hint="eastAsia"/>
                <w:lang w:val="en-US" w:eastAsia="zh-Hans"/>
              </w:rPr>
              <w:t>评审办法和标准”。</w:t>
            </w:r>
          </w:p>
        </w:tc>
      </w:tr>
      <w:tr w14:paraId="3A51416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468E9A92">
            <w:pPr>
              <w:pStyle w:val="42"/>
              <w:ind w:firstLine="0" w:firstLineChars="0"/>
              <w:rPr>
                <w:rFonts w:hint="eastAsia"/>
              </w:rPr>
            </w:pPr>
            <w:r>
              <w:rPr>
                <w:rFonts w:hint="eastAsia"/>
              </w:rPr>
              <w:t>四、4.</w:t>
            </w:r>
          </w:p>
        </w:tc>
        <w:tc>
          <w:tcPr>
            <w:tcW w:w="691" w:type="pct"/>
            <w:vAlign w:val="center"/>
          </w:tcPr>
          <w:p w14:paraId="65D09781">
            <w:pPr>
              <w:pStyle w:val="42"/>
              <w:ind w:firstLine="0" w:firstLineChars="0"/>
              <w:rPr>
                <w:rFonts w:hint="eastAsia" w:cs="AdobeFangsongStd-Regular"/>
                <w:kern w:val="0"/>
                <w:position w:val="-3"/>
              </w:rPr>
            </w:pPr>
            <w:r>
              <w:rPr>
                <w:rFonts w:hint="eastAsia" w:cs="AdobeFangsongStd-Regular"/>
                <w:kern w:val="0"/>
                <w:position w:val="-3"/>
              </w:rPr>
              <w:t>投标样品</w:t>
            </w:r>
          </w:p>
        </w:tc>
        <w:tc>
          <w:tcPr>
            <w:tcW w:w="3689" w:type="pct"/>
            <w:vAlign w:val="center"/>
          </w:tcPr>
          <w:p w14:paraId="7FC7659A">
            <w:pPr>
              <w:pStyle w:val="42"/>
              <w:ind w:firstLine="0" w:firstLineChars="0"/>
              <w:rPr>
                <w:rFonts w:hint="eastAsia"/>
              </w:rPr>
            </w:pPr>
            <w:r>
              <w:rPr>
                <w:rFonts w:hint="eastAsia"/>
                <w:kern w:val="10"/>
              </w:rPr>
              <w:t>本项目是否需要样品：</w:t>
            </w:r>
            <w:sdt>
              <w:sdtPr>
                <w:id w:val="147477399"/>
                <w14:checkbox>
                  <w14:checked w14:val="1"/>
                  <w14:checkedState w14:val="00FE" w14:font="Wingdings"/>
                  <w14:uncheckedState w14:val="2610" w14:font="MS Gothic"/>
                </w14:checkbox>
              </w:sdtPr>
              <w:sdtContent>
                <w:r>
                  <w:rPr/>
                  <w:sym w:font="Wingdings" w:char="F0FE"/>
                </w:r>
              </w:sdtContent>
            </w:sdt>
            <w:r>
              <w:rPr>
                <w:rFonts w:hint="eastAsia"/>
              </w:rPr>
              <w:t>否；</w:t>
            </w:r>
            <w:sdt>
              <w:sdtPr>
                <w:id w:val="147479225"/>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是，详见第三章项目技术及服务要求。</w:t>
            </w:r>
          </w:p>
          <w:p w14:paraId="278540AE">
            <w:pPr>
              <w:pStyle w:val="42"/>
              <w:ind w:firstLine="0" w:firstLineChars="0"/>
              <w:rPr>
                <w:rFonts w:hint="eastAsia"/>
                <w:kern w:val="10"/>
              </w:rPr>
            </w:pPr>
            <w:r>
              <w:rPr>
                <w:rFonts w:hint="eastAsia"/>
                <w:kern w:val="10"/>
              </w:rPr>
              <w:t>样品标识：</w:t>
            </w:r>
            <w:sdt>
              <w:sdtPr>
                <w:id w:val="147480383"/>
                <w14:checkbox>
                  <w14:checked w14:val="0"/>
                  <w14:checkedState w14:val="00FE" w14:font="Wingdings"/>
                  <w14:uncheckedState w14:val="2610" w14:font="MS Gothic"/>
                </w14:checkbox>
              </w:sdtPr>
              <w:sdtContent>
                <w:r>
                  <w:rPr>
                    <w:rFonts w:hint="eastAsia" w:ascii="MS Gothic" w:hAnsi="MS Gothic" w:eastAsia="MS Gothic" w:cs="Times New Roman"/>
                    <w:kern w:val="2"/>
                    <w:sz w:val="24"/>
                    <w:szCs w:val="21"/>
                    <w:lang w:val="en-US" w:eastAsia="zh-Hans" w:bidi="ar-SA"/>
                  </w:rPr>
                  <w:t>☐</w:t>
                </w:r>
              </w:sdtContent>
            </w:sdt>
            <w:r>
              <w:rPr>
                <w:rFonts w:hint="eastAsia"/>
              </w:rPr>
              <w:t>明标；</w:t>
            </w:r>
            <w:sdt>
              <w:sdtPr>
                <w:id w:val="1916968655"/>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暗标。</w:t>
            </w:r>
          </w:p>
          <w:p w14:paraId="64BC2976">
            <w:pPr>
              <w:pStyle w:val="42"/>
              <w:ind w:firstLine="0" w:firstLineChars="0"/>
              <w:rPr>
                <w:rFonts w:hint="eastAsia"/>
                <w:kern w:val="10"/>
              </w:rPr>
            </w:pPr>
            <w:r>
              <w:rPr>
                <w:rFonts w:hint="eastAsia"/>
                <w:kern w:val="10"/>
              </w:rPr>
              <w:t>样品送至地点：</w:t>
            </w:r>
            <w:r>
              <w:rPr>
                <w:kern w:val="10"/>
                <w:u w:val="single"/>
              </w:rPr>
              <w:t xml:space="preserve">                                </w:t>
            </w:r>
          </w:p>
          <w:p w14:paraId="039213B3">
            <w:pPr>
              <w:pStyle w:val="42"/>
              <w:ind w:firstLine="0" w:firstLineChars="0"/>
              <w:rPr>
                <w:rFonts w:hint="eastAsia"/>
                <w:kern w:val="10"/>
              </w:rPr>
            </w:pPr>
            <w:r>
              <w:rPr>
                <w:rFonts w:hint="eastAsia"/>
                <w:kern w:val="10"/>
              </w:rPr>
              <w:t>中标人样品处理：</w:t>
            </w:r>
            <w:sdt>
              <w:sdtPr>
                <w:id w:val="147479992"/>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退还；</w:t>
            </w:r>
            <w:sdt>
              <w:sdtPr>
                <w:id w:val="147452091"/>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封存至验收；</w:t>
            </w:r>
            <w:sdt>
              <w:sdtPr>
                <w:id w:val="147469497"/>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抵扣合同数。</w:t>
            </w:r>
          </w:p>
          <w:p w14:paraId="79FD03E2">
            <w:pPr>
              <w:pStyle w:val="42"/>
              <w:ind w:firstLine="0" w:firstLineChars="0"/>
              <w:rPr>
                <w:rFonts w:hint="eastAsia"/>
                <w:kern w:val="10"/>
              </w:rPr>
            </w:pPr>
            <w:r>
              <w:rPr>
                <w:rFonts w:hint="eastAsia"/>
                <w:kern w:val="10"/>
              </w:rPr>
              <w:t>样品退还时间：</w:t>
            </w:r>
            <w:r>
              <w:rPr>
                <w:rFonts w:hint="eastAsia"/>
                <w:kern w:val="10"/>
                <w:u w:val="single"/>
              </w:rPr>
              <w:t>（另行通知）</w:t>
            </w:r>
            <w:r>
              <w:rPr>
                <w:kern w:val="10"/>
                <w:u w:val="single"/>
              </w:rPr>
              <w:t xml:space="preserve">                    </w:t>
            </w:r>
          </w:p>
        </w:tc>
      </w:tr>
      <w:tr w14:paraId="64978DA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4D1FD86D">
            <w:pPr>
              <w:pStyle w:val="42"/>
              <w:ind w:firstLine="0" w:firstLineChars="0"/>
              <w:rPr>
                <w:rFonts w:hint="eastAsia"/>
              </w:rPr>
            </w:pPr>
            <w:r>
              <w:rPr>
                <w:rFonts w:hint="eastAsia"/>
              </w:rPr>
              <w:t>七、</w:t>
            </w:r>
            <w:r>
              <w:t>6</w:t>
            </w:r>
          </w:p>
        </w:tc>
        <w:tc>
          <w:tcPr>
            <w:tcW w:w="691" w:type="pct"/>
            <w:vAlign w:val="center"/>
          </w:tcPr>
          <w:p w14:paraId="39D98516">
            <w:pPr>
              <w:pStyle w:val="42"/>
              <w:ind w:firstLine="0" w:firstLineChars="0"/>
              <w:rPr>
                <w:rFonts w:hint="eastAsia" w:cs="AdobeFangsongStd-Regular"/>
                <w:kern w:val="0"/>
                <w:position w:val="-3"/>
              </w:rPr>
            </w:pPr>
            <w:r>
              <w:rPr>
                <w:rFonts w:hint="eastAsia" w:cs="AdobeFangsongStd-Regular"/>
                <w:kern w:val="0"/>
                <w:position w:val="-3"/>
              </w:rPr>
              <w:t>讲解演示</w:t>
            </w:r>
          </w:p>
        </w:tc>
        <w:tc>
          <w:tcPr>
            <w:tcW w:w="3689" w:type="pct"/>
            <w:vAlign w:val="center"/>
          </w:tcPr>
          <w:p w14:paraId="548DC765">
            <w:pPr>
              <w:pStyle w:val="42"/>
              <w:ind w:firstLine="0" w:firstLineChars="0"/>
              <w:rPr>
                <w:rFonts w:hint="eastAsia"/>
                <w:color w:val="auto"/>
                <w:kern w:val="10"/>
              </w:rPr>
            </w:pPr>
            <w:r>
              <w:rPr>
                <w:rFonts w:hint="eastAsia"/>
                <w:color w:val="auto"/>
                <w:kern w:val="10"/>
              </w:rPr>
              <w:t>本项目是否需要讲解演示：</w:t>
            </w:r>
            <w:r>
              <w:rPr>
                <w:rFonts w:hint="eastAsia"/>
                <w:color w:val="auto"/>
                <w:kern w:val="10"/>
                <w:lang w:eastAsia="zh-CN"/>
              </w:rPr>
              <w:t>□</w:t>
            </w:r>
            <w:r>
              <w:rPr>
                <w:rFonts w:hint="eastAsia"/>
                <w:color w:val="auto"/>
                <w:kern w:val="10"/>
                <w:lang w:val="en-US" w:eastAsia="zh-CN"/>
              </w:rPr>
              <w:t>是</w:t>
            </w:r>
            <w:r>
              <w:rPr>
                <w:rFonts w:hint="eastAsia"/>
                <w:color w:val="auto"/>
                <w:kern w:val="10"/>
              </w:rPr>
              <w:t>；</w:t>
            </w:r>
            <w:r>
              <w:rPr>
                <w:rFonts w:hint="eastAsia"/>
                <w:color w:val="auto"/>
                <w:kern w:val="10"/>
                <w:lang w:eastAsia="zh-CN"/>
              </w:rPr>
              <w:t>☑</w:t>
            </w:r>
            <w:r>
              <w:rPr>
                <w:rFonts w:hint="eastAsia"/>
                <w:color w:val="auto"/>
                <w:kern w:val="10"/>
                <w:lang w:val="en-US" w:eastAsia="zh-CN"/>
              </w:rPr>
              <w:t>否</w:t>
            </w:r>
            <w:r>
              <w:rPr>
                <w:rFonts w:hint="eastAsia"/>
                <w:color w:val="auto"/>
                <w:kern w:val="10"/>
              </w:rPr>
              <w:t>，详见第五章评审方案和标准。</w:t>
            </w:r>
          </w:p>
          <w:p w14:paraId="75C0D208">
            <w:pPr>
              <w:pStyle w:val="42"/>
              <w:ind w:firstLine="0" w:firstLineChars="0"/>
              <w:rPr>
                <w:rFonts w:hint="eastAsia"/>
                <w:color w:val="auto"/>
                <w:kern w:val="10"/>
              </w:rPr>
            </w:pPr>
            <w:r>
              <w:rPr>
                <w:rFonts w:hint="eastAsia"/>
                <w:color w:val="auto"/>
                <w:kern w:val="10"/>
                <w:lang w:eastAsia="zh-CN"/>
              </w:rPr>
              <w:t>□</w:t>
            </w:r>
            <w:r>
              <w:rPr>
                <w:rFonts w:hint="eastAsia"/>
                <w:color w:val="auto"/>
                <w:kern w:val="10"/>
              </w:rPr>
              <w:t>视频文件演示</w:t>
            </w:r>
          </w:p>
          <w:p w14:paraId="45095F4B">
            <w:pPr>
              <w:pStyle w:val="42"/>
              <w:ind w:firstLine="0" w:firstLineChars="0"/>
              <w:rPr>
                <w:rFonts w:hint="eastAsia"/>
                <w:color w:val="auto"/>
                <w:kern w:val="10"/>
              </w:rPr>
            </w:pPr>
            <w:r>
              <w:rPr>
                <w:rFonts w:hint="eastAsia"/>
                <w:color w:val="auto"/>
                <w:kern w:val="10"/>
              </w:rPr>
              <w:t>投标人应根据“评分办法”的要求录制演示视频，并将视频文件存储在U盘中，于投标截止时间前将演示视频文件密封送达（或快递）至采购组织机构（联系方式见招标公告），采购组织机构将于评审现场开启。</w:t>
            </w:r>
          </w:p>
          <w:p w14:paraId="37E126EB">
            <w:pPr>
              <w:pStyle w:val="42"/>
              <w:ind w:firstLine="0" w:firstLineChars="0"/>
              <w:rPr>
                <w:rFonts w:hint="eastAsia"/>
                <w:color w:val="auto"/>
                <w:kern w:val="10"/>
              </w:rPr>
            </w:pPr>
            <w:r>
              <w:rPr>
                <w:rFonts w:hint="eastAsia"/>
                <w:color w:val="auto"/>
                <w:kern w:val="10"/>
              </w:rPr>
              <w:t>☐在线讲解演示</w:t>
            </w:r>
          </w:p>
          <w:p w14:paraId="7FE607A1">
            <w:pPr>
              <w:pStyle w:val="42"/>
              <w:ind w:firstLine="0" w:firstLineChars="0"/>
              <w:rPr>
                <w:rFonts w:hint="eastAsia"/>
                <w:kern w:val="10"/>
              </w:rPr>
            </w:pPr>
            <w:r>
              <w:rPr>
                <w:rFonts w:hint="eastAsia"/>
                <w:kern w:val="10"/>
              </w:rPr>
              <w:t>演示条件见“政采云平台”要求</w:t>
            </w:r>
          </w:p>
          <w:p w14:paraId="181F390A">
            <w:pPr>
              <w:pStyle w:val="42"/>
              <w:ind w:firstLine="0" w:firstLineChars="0"/>
              <w:rPr>
                <w:rFonts w:hint="eastAsia"/>
                <w:kern w:val="10"/>
              </w:rPr>
            </w:pPr>
            <w:r>
              <w:rPr>
                <w:rFonts w:hint="eastAsia"/>
                <w:kern w:val="10"/>
              </w:rPr>
              <w:t>☐现场讲解演示</w:t>
            </w:r>
          </w:p>
          <w:p w14:paraId="46A77F97">
            <w:pPr>
              <w:pStyle w:val="42"/>
              <w:ind w:firstLine="0" w:firstLineChars="0"/>
              <w:rPr>
                <w:rFonts w:hint="eastAsia"/>
                <w:kern w:val="10"/>
              </w:rPr>
            </w:pPr>
            <w:r>
              <w:rPr>
                <w:rFonts w:hint="eastAsia"/>
                <w:kern w:val="10"/>
              </w:rPr>
              <w:t>演示条件：投标人自行准备讲解演示设备，现场设备支持HDMI、Miracast、AirPlay方式投屏，屏幕比例支持16：9。</w:t>
            </w:r>
          </w:p>
          <w:p w14:paraId="3C3B6B84">
            <w:pPr>
              <w:pStyle w:val="42"/>
              <w:ind w:firstLine="0" w:firstLineChars="0"/>
              <w:rPr>
                <w:rFonts w:hint="eastAsia"/>
              </w:rPr>
            </w:pPr>
            <w:r>
              <w:rPr>
                <w:rFonts w:hint="eastAsia"/>
                <w:kern w:val="10"/>
              </w:rPr>
              <w:t>讲解演示时间：</w:t>
            </w:r>
          </w:p>
        </w:tc>
      </w:tr>
      <w:tr w14:paraId="796F615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039C7616">
            <w:pPr>
              <w:pStyle w:val="42"/>
              <w:ind w:firstLine="0" w:firstLineChars="0"/>
              <w:rPr>
                <w:rFonts w:hint="eastAsia"/>
              </w:rPr>
            </w:pPr>
            <w:r>
              <w:rPr>
                <w:rFonts w:hint="eastAsia"/>
              </w:rPr>
              <w:t>九、2</w:t>
            </w:r>
          </w:p>
        </w:tc>
        <w:tc>
          <w:tcPr>
            <w:tcW w:w="691" w:type="pct"/>
            <w:vAlign w:val="center"/>
          </w:tcPr>
          <w:p w14:paraId="185AB1E6">
            <w:pPr>
              <w:pStyle w:val="42"/>
              <w:ind w:firstLine="0" w:firstLineChars="0"/>
              <w:rPr>
                <w:rFonts w:hint="eastAsia" w:cs="AdobeFangsongStd-Regular"/>
                <w:kern w:val="0"/>
                <w:position w:val="-3"/>
              </w:rPr>
            </w:pPr>
            <w:r>
              <w:rPr>
                <w:rFonts w:hint="eastAsia" w:cs="AdobeFangsongStd-Regular"/>
                <w:kern w:val="0"/>
                <w:position w:val="-3"/>
              </w:rPr>
              <w:t>履约</w:t>
            </w:r>
          </w:p>
          <w:p w14:paraId="07A59FB9">
            <w:pPr>
              <w:pStyle w:val="42"/>
              <w:ind w:firstLine="0" w:firstLineChars="0"/>
              <w:rPr>
                <w:rFonts w:hint="eastAsia" w:cs="AdobeFangsongStd-Regular"/>
                <w:kern w:val="0"/>
                <w:position w:val="-3"/>
              </w:rPr>
            </w:pPr>
            <w:r>
              <w:rPr>
                <w:rFonts w:hint="eastAsia" w:cs="AdobeFangsongStd-Regular"/>
                <w:kern w:val="0"/>
                <w:position w:val="-3"/>
              </w:rPr>
              <w:t>保证金</w:t>
            </w:r>
          </w:p>
        </w:tc>
        <w:tc>
          <w:tcPr>
            <w:tcW w:w="3689" w:type="pct"/>
            <w:vAlign w:val="center"/>
          </w:tcPr>
          <w:p w14:paraId="7D942D8E">
            <w:pPr>
              <w:pStyle w:val="42"/>
              <w:ind w:firstLine="0" w:firstLineChars="0"/>
              <w:rPr>
                <w:rFonts w:hint="eastAsia"/>
                <w:kern w:val="10"/>
              </w:rPr>
            </w:pPr>
            <w:r>
              <w:rPr>
                <w:kern w:val="10"/>
              </w:rPr>
              <w:t>履约保证金金额：无</w:t>
            </w:r>
          </w:p>
          <w:p w14:paraId="7A417952">
            <w:pPr>
              <w:pStyle w:val="42"/>
              <w:ind w:firstLine="0" w:firstLineChars="0"/>
              <w:rPr>
                <w:rFonts w:hint="eastAsia"/>
                <w:kern w:val="10"/>
              </w:rPr>
            </w:pPr>
            <w:r>
              <w:rPr>
                <w:kern w:val="10"/>
              </w:rPr>
              <w:t>履约保证金缴纳形式：支票/汇票/电汇/保函等非现金形式</w:t>
            </w:r>
          </w:p>
          <w:p w14:paraId="5BED960A">
            <w:pPr>
              <w:pStyle w:val="42"/>
              <w:ind w:firstLine="0" w:firstLineChars="0"/>
              <w:rPr>
                <w:rFonts w:hint="eastAsia"/>
                <w:kern w:val="10"/>
              </w:rPr>
            </w:pPr>
            <w:r>
              <w:rPr>
                <w:kern w:val="10"/>
              </w:rPr>
              <w:t>履约保证金接收人：</w:t>
            </w:r>
            <w:r>
              <w:rPr>
                <w:rFonts w:hint="eastAsia"/>
                <w:kern w:val="10"/>
              </w:rPr>
              <w:t>招标</w:t>
            </w:r>
            <w:r>
              <w:rPr>
                <w:kern w:val="10"/>
              </w:rPr>
              <w:t>人</w:t>
            </w:r>
          </w:p>
          <w:p w14:paraId="01AB416E">
            <w:pPr>
              <w:pStyle w:val="42"/>
              <w:ind w:firstLine="0" w:firstLineChars="0"/>
              <w:rPr>
                <w:rFonts w:hint="eastAsia"/>
                <w:kern w:val="10"/>
              </w:rPr>
            </w:pPr>
            <w:r>
              <w:rPr>
                <w:kern w:val="10"/>
              </w:rPr>
              <w:t>履约保证金有效期限：合同</w:t>
            </w:r>
            <w:r>
              <w:rPr>
                <w:rFonts w:hint="eastAsia"/>
                <w:kern w:val="10"/>
              </w:rPr>
              <w:t>主要业务</w:t>
            </w:r>
            <w:r>
              <w:rPr>
                <w:kern w:val="10"/>
              </w:rPr>
              <w:t>履行完毕前有效</w:t>
            </w:r>
          </w:p>
        </w:tc>
      </w:tr>
      <w:tr w14:paraId="5BBD19D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8" w:type="pct"/>
            <w:vAlign w:val="center"/>
          </w:tcPr>
          <w:p w14:paraId="147BFD68">
            <w:pPr>
              <w:pStyle w:val="42"/>
              <w:ind w:firstLine="0" w:firstLineChars="0"/>
              <w:rPr>
                <w:rFonts w:hint="eastAsia"/>
              </w:rPr>
            </w:pPr>
            <w:r>
              <w:rPr>
                <w:rFonts w:hint="eastAsia"/>
              </w:rPr>
              <w:t>十、</w:t>
            </w:r>
          </w:p>
        </w:tc>
        <w:tc>
          <w:tcPr>
            <w:tcW w:w="691" w:type="pct"/>
            <w:vAlign w:val="center"/>
          </w:tcPr>
          <w:p w14:paraId="64F54514">
            <w:pPr>
              <w:pStyle w:val="42"/>
              <w:ind w:firstLine="0" w:firstLineChars="0"/>
              <w:rPr>
                <w:rFonts w:hint="eastAsia"/>
              </w:rPr>
            </w:pPr>
            <w:r>
              <w:rPr>
                <w:rFonts w:hint="eastAsia"/>
              </w:rPr>
              <w:t>招标代理服务费</w:t>
            </w:r>
          </w:p>
        </w:tc>
        <w:tc>
          <w:tcPr>
            <w:tcW w:w="3689" w:type="pct"/>
            <w:vAlign w:val="center"/>
          </w:tcPr>
          <w:p w14:paraId="74764293">
            <w:pPr>
              <w:pStyle w:val="42"/>
              <w:ind w:firstLine="0" w:firstLineChars="0"/>
              <w:rPr>
                <w:rFonts w:hint="eastAsia"/>
                <w:lang w:eastAsia="zh-CN"/>
              </w:rPr>
            </w:pPr>
            <w:r>
              <w:rPr>
                <w:rFonts w:hint="eastAsia"/>
              </w:rPr>
              <w:t>本项目招标代理服务费以原国家计委《招标代理服务收费管理暂行办法》（计价格[2002]1980号）以及原《国家发展改革委关于降低部分建设项目收费标准规范收费行为等有关问题的通知》（发改价格[2011]534号）文件中的收费标准，以中标金额为基准向中标人收取。中标人应于领取中标通知书后5个工作日内，向浙江中勤招标代理有限公司办理招标代理服务费结算手续。</w:t>
            </w:r>
            <w:r>
              <w:rPr>
                <w:rFonts w:hint="eastAsia"/>
                <w:lang w:eastAsia="zh-CN"/>
              </w:rPr>
              <w:t>账户信息：</w:t>
            </w:r>
          </w:p>
          <w:p w14:paraId="0C416690">
            <w:pPr>
              <w:pStyle w:val="42"/>
              <w:ind w:firstLine="0" w:firstLineChars="0"/>
              <w:rPr>
                <w:rFonts w:hint="eastAsia"/>
              </w:rPr>
            </w:pPr>
            <w:r>
              <w:t>账户名称</w:t>
            </w:r>
            <w:r>
              <w:rPr>
                <w:rFonts w:hint="eastAsia"/>
                <w:lang w:eastAsia="zh-CN"/>
              </w:rPr>
              <w:t>：</w:t>
            </w:r>
            <w:r>
              <w:t>浙江中勤招标代理有限公司</w:t>
            </w:r>
          </w:p>
          <w:p w14:paraId="12626DED">
            <w:pPr>
              <w:pStyle w:val="42"/>
              <w:ind w:firstLine="0" w:firstLineChars="0"/>
              <w:rPr>
                <w:rFonts w:hint="eastAsia"/>
              </w:rPr>
            </w:pPr>
            <w:r>
              <w:t>开</w:t>
            </w:r>
            <w:r>
              <w:rPr>
                <w:rFonts w:hint="eastAsia"/>
                <w:lang w:eastAsia="zh-CN"/>
              </w:rPr>
              <w:t xml:space="preserve"> </w:t>
            </w:r>
            <w:r>
              <w:t>户</w:t>
            </w:r>
            <w:r>
              <w:rPr>
                <w:rFonts w:hint="eastAsia"/>
                <w:lang w:eastAsia="zh-CN"/>
              </w:rPr>
              <w:t xml:space="preserve"> </w:t>
            </w:r>
            <w:r>
              <w:t>行：</w:t>
            </w:r>
            <w:r>
              <w:rPr>
                <w:rFonts w:hint="eastAsia"/>
              </w:rPr>
              <w:t>中国工商银行股份有限公司杭州东新支行（行号102331002181）</w:t>
            </w:r>
          </w:p>
          <w:p w14:paraId="15782663">
            <w:pPr>
              <w:pStyle w:val="42"/>
              <w:ind w:firstLine="0" w:firstLineChars="0"/>
              <w:rPr>
                <w:rFonts w:hint="eastAsia"/>
              </w:rPr>
            </w:pPr>
            <w:r>
              <w:t>银行账号：1202021809800125070</w:t>
            </w:r>
          </w:p>
        </w:tc>
      </w:tr>
      <w:tr w14:paraId="15572E7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2"/>
            <w:vMerge w:val="restart"/>
            <w:vAlign w:val="center"/>
          </w:tcPr>
          <w:p w14:paraId="707FBD6A">
            <w:pPr>
              <w:pStyle w:val="42"/>
              <w:ind w:firstLine="0" w:firstLineChars="0"/>
              <w:rPr>
                <w:rFonts w:hint="eastAsia"/>
              </w:rPr>
            </w:pPr>
            <w:r>
              <w:rPr>
                <w:rFonts w:hint="eastAsia"/>
              </w:rPr>
              <w:t>其他注意事项</w:t>
            </w:r>
          </w:p>
        </w:tc>
        <w:tc>
          <w:tcPr>
            <w:tcW w:w="3689" w:type="pct"/>
            <w:vAlign w:val="center"/>
          </w:tcPr>
          <w:p w14:paraId="4BFD0687">
            <w:pPr>
              <w:pStyle w:val="42"/>
              <w:ind w:firstLine="0" w:firstLineChars="0"/>
              <w:rPr>
                <w:rFonts w:hint="eastAsia"/>
              </w:rPr>
            </w:pPr>
            <w:r>
              <w:rPr>
                <w:rFonts w:hint="eastAsia"/>
              </w:rPr>
              <w:t>招标文件中部分加“</w:t>
            </w:r>
            <w:r>
              <w:rPr>
                <w:rFonts w:hint="eastAsia"/>
                <w:kern w:val="10"/>
              </w:rPr>
              <w:t>▲</w:t>
            </w:r>
            <w:r>
              <w:rPr>
                <w:rFonts w:hint="eastAsia"/>
              </w:rPr>
              <w:t>”的条款，属于招标文件的实质性要求和条件，着重提醒各投标人注意，并认真查看招标文件中的每一个条款及要求，因误读招标文件而造成的后果，招标人概不负责。</w:t>
            </w:r>
          </w:p>
        </w:tc>
      </w:tr>
      <w:tr w14:paraId="575C1E6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2"/>
            <w:vMerge w:val="continue"/>
            <w:vAlign w:val="center"/>
          </w:tcPr>
          <w:p w14:paraId="5582BEC6">
            <w:pPr>
              <w:pStyle w:val="42"/>
              <w:ind w:firstLine="0" w:firstLineChars="0"/>
              <w:rPr>
                <w:rFonts w:hint="eastAsia"/>
              </w:rPr>
            </w:pPr>
          </w:p>
        </w:tc>
        <w:tc>
          <w:tcPr>
            <w:tcW w:w="3689" w:type="pct"/>
            <w:vAlign w:val="center"/>
          </w:tcPr>
          <w:p w14:paraId="7D1F5589">
            <w:pPr>
              <w:pStyle w:val="42"/>
              <w:ind w:firstLine="0" w:firstLineChars="0"/>
              <w:rPr>
                <w:rFonts w:hint="eastAsia"/>
              </w:rPr>
            </w:pPr>
            <w:r>
              <w:rPr>
                <w:rFonts w:hint="eastAsia"/>
              </w:rPr>
              <w:t>以上内容如有变化将另行通知，如通知其中某一项内容发生变化，其余未提及的内容将不作变动。</w:t>
            </w:r>
          </w:p>
        </w:tc>
      </w:tr>
      <w:tr w14:paraId="1CDC9B9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2"/>
            <w:vMerge w:val="continue"/>
            <w:vAlign w:val="center"/>
          </w:tcPr>
          <w:p w14:paraId="2E6B25D4">
            <w:pPr>
              <w:pStyle w:val="42"/>
              <w:ind w:firstLine="0" w:firstLineChars="0"/>
              <w:rPr>
                <w:rFonts w:hint="eastAsia"/>
              </w:rPr>
            </w:pPr>
          </w:p>
        </w:tc>
        <w:tc>
          <w:tcPr>
            <w:tcW w:w="3689" w:type="pct"/>
            <w:vAlign w:val="center"/>
          </w:tcPr>
          <w:p w14:paraId="06C51C8D">
            <w:pPr>
              <w:pStyle w:val="42"/>
              <w:ind w:firstLine="0" w:firstLineChars="0"/>
              <w:rPr>
                <w:rFonts w:hint="eastAsia"/>
              </w:rPr>
            </w:pPr>
            <w:r>
              <w:rPr>
                <w:rFonts w:hint="eastAsia"/>
                <w:lang w:eastAsia="zh-CN"/>
              </w:rPr>
              <w:t>本项目采用政府采购电子化交易，投标人应在投标前完成供应商注册（详见</w:t>
            </w:r>
            <w:r>
              <w:rPr>
                <w:lang w:eastAsia="zh-CN"/>
              </w:rPr>
              <w:t>https://zfcg.czt.zj.gov.cn“</w:t>
            </w:r>
            <w:r>
              <w:rPr>
                <w:rFonts w:hint="eastAsia"/>
                <w:lang w:eastAsia="zh-CN"/>
              </w:rPr>
              <w:t>首页</w:t>
            </w:r>
            <w:r>
              <w:rPr>
                <w:lang w:eastAsia="zh-CN"/>
              </w:rPr>
              <w:t>-</w:t>
            </w:r>
            <w:r>
              <w:rPr>
                <w:rFonts w:hint="eastAsia"/>
                <w:lang w:eastAsia="zh-CN"/>
              </w:rPr>
              <w:t>用户入驻与登录</w:t>
            </w:r>
            <w:r>
              <w:rPr>
                <w:lang w:eastAsia="zh-CN"/>
              </w:rPr>
              <w:t>-</w:t>
            </w:r>
            <w:r>
              <w:rPr>
                <w:rFonts w:hint="eastAsia"/>
                <w:lang w:eastAsia="zh-CN"/>
              </w:rPr>
              <w:t>用户注册</w:t>
            </w:r>
            <w:r>
              <w:rPr>
                <w:lang w:eastAsia="zh-CN"/>
              </w:rPr>
              <w:t>-</w:t>
            </w:r>
            <w:r>
              <w:rPr>
                <w:rFonts w:hint="eastAsia"/>
                <w:lang w:eastAsia="zh-CN"/>
              </w:rPr>
              <w:t>供应商登记”）并完成CA数字证书办理（详见</w:t>
            </w:r>
            <w:r>
              <w:rPr>
                <w:lang w:eastAsia="zh-CN"/>
              </w:rPr>
              <w:t>https://edu.zcygov.cn/luban/ca</w:t>
            </w:r>
            <w:r>
              <w:rPr>
                <w:rFonts w:hint="eastAsia"/>
                <w:lang w:eastAsia="zh-CN"/>
              </w:rPr>
              <w:t>），如有疑问，可致电政府采购云平台技术支持热线咨询，联系方式：400-881-7190；</w:t>
            </w:r>
            <w:r>
              <w:rPr>
                <w:rFonts w:hint="eastAsia"/>
              </w:rPr>
              <w:t>CA问题联系电话（人工）：汇信CA 400-888-4636；天谷CA 400-087-8198</w:t>
            </w:r>
            <w:r>
              <w:rPr>
                <w:rFonts w:hint="eastAsia"/>
                <w:lang w:eastAsia="zh-CN"/>
              </w:rPr>
              <w:t>。</w:t>
            </w:r>
          </w:p>
          <w:p w14:paraId="22E70BFC">
            <w:pPr>
              <w:pStyle w:val="42"/>
              <w:ind w:firstLine="0" w:firstLineChars="0"/>
              <w:rPr>
                <w:rFonts w:hint="eastAsia"/>
                <w:lang w:eastAsia="zh-CN"/>
              </w:rPr>
            </w:pPr>
            <w:r>
              <w:rPr>
                <w:rFonts w:hint="eastAsia"/>
                <w:lang w:eastAsia="zh-CN"/>
              </w:rPr>
              <w:t>电子标书生成可登录“政府采购云平台”，点击“前台大厅-服务中心（右上角）-帮助文档-项目采购（文档目录）”，查看相关编制帮助。</w:t>
            </w:r>
          </w:p>
        </w:tc>
      </w:tr>
    </w:tbl>
    <w:p w14:paraId="062220E9">
      <w:pPr>
        <w:pStyle w:val="47"/>
        <w:rPr>
          <w:rFonts w:hint="eastAsia" w:cs="Times New Roman"/>
          <w:lang w:eastAsia="zh-CN"/>
        </w:rPr>
      </w:pPr>
      <w:r>
        <w:rPr>
          <w:rFonts w:hint="eastAsia"/>
          <w:sz w:val="24"/>
          <w:szCs w:val="24"/>
        </w:rPr>
        <w:br w:type="page"/>
      </w:r>
      <w:bookmarkStart w:id="22" w:name="_Toc233618972"/>
      <w:bookmarkEnd w:id="22"/>
      <w:bookmarkStart w:id="23" w:name="_Toc22353"/>
      <w:bookmarkStart w:id="24" w:name="_Toc1296447469"/>
      <w:bookmarkStart w:id="25" w:name="_Toc464483845"/>
      <w:r>
        <w:rPr>
          <w:rFonts w:hint="eastAsia"/>
        </w:rPr>
        <w:t>总 则</w:t>
      </w:r>
      <w:bookmarkEnd w:id="23"/>
      <w:bookmarkEnd w:id="24"/>
      <w:bookmarkEnd w:id="25"/>
    </w:p>
    <w:p w14:paraId="7F5F83F6">
      <w:pPr>
        <w:pStyle w:val="48"/>
        <w:rPr>
          <w:rFonts w:hint="eastAsia" w:ascii="宋体"/>
        </w:rPr>
      </w:pPr>
      <w:bookmarkStart w:id="26" w:name="_Hlt74730112"/>
      <w:bookmarkEnd w:id="26"/>
      <w:bookmarkStart w:id="27" w:name="_Hlt74730295"/>
      <w:bookmarkEnd w:id="27"/>
      <w:bookmarkStart w:id="28" w:name="_Hlt74714665"/>
      <w:bookmarkEnd w:id="28"/>
      <w:bookmarkStart w:id="29" w:name="_Toc1023529021"/>
      <w:bookmarkStart w:id="30" w:name="_Hlt74730208"/>
      <w:r>
        <w:rPr>
          <w:rFonts w:hint="eastAsia"/>
        </w:rPr>
        <w:t>实施依据</w:t>
      </w:r>
      <w:bookmarkEnd w:id="29"/>
      <w:bookmarkEnd w:id="30"/>
    </w:p>
    <w:p w14:paraId="0BDECEC1">
      <w:pPr>
        <w:pStyle w:val="42"/>
        <w:ind w:firstLine="480"/>
        <w:rPr>
          <w:rFonts w:hint="eastAsia"/>
        </w:rPr>
      </w:pPr>
      <w:r>
        <w:rPr>
          <w:rFonts w:hint="eastAsia"/>
        </w:rPr>
        <w:t>本次招标工作按照《中华人民共和国政府采购法》等政府采购有关法律、法规、规章、文件的规定组织和实施。</w:t>
      </w:r>
    </w:p>
    <w:p w14:paraId="4B1D33A7">
      <w:pPr>
        <w:pStyle w:val="48"/>
        <w:rPr>
          <w:rFonts w:hint="eastAsia" w:ascii="宋体"/>
        </w:rPr>
      </w:pPr>
      <w:bookmarkStart w:id="31" w:name="_Toc91899873"/>
      <w:bookmarkEnd w:id="31"/>
      <w:bookmarkStart w:id="32" w:name="_Toc1108243477"/>
      <w:r>
        <w:rPr>
          <w:rFonts w:hint="eastAsia"/>
        </w:rPr>
        <w:t>基本信息</w:t>
      </w:r>
      <w:bookmarkEnd w:id="32"/>
    </w:p>
    <w:p w14:paraId="065BAB7C">
      <w:pPr>
        <w:pStyle w:val="42"/>
        <w:ind w:firstLine="480"/>
        <w:rPr>
          <w:rFonts w:hint="eastAsia"/>
        </w:rPr>
      </w:pPr>
      <w:r>
        <w:rPr>
          <w:rFonts w:hint="eastAsia"/>
          <w:lang w:eastAsia="zh-CN"/>
        </w:rPr>
        <w:t>有关本项目的基本信息</w:t>
      </w:r>
      <w:r>
        <w:rPr>
          <w:rFonts w:hint="eastAsia"/>
        </w:rPr>
        <w:t>见本项目“招标公告”。</w:t>
      </w:r>
      <w:bookmarkStart w:id="33" w:name="_Hlt68516771"/>
      <w:bookmarkEnd w:id="33"/>
      <w:bookmarkStart w:id="34" w:name="_Hlt74388212"/>
      <w:bookmarkEnd w:id="34"/>
    </w:p>
    <w:p w14:paraId="6D1A8FFF">
      <w:pPr>
        <w:pStyle w:val="48"/>
        <w:rPr>
          <w:rFonts w:hint="eastAsia"/>
        </w:rPr>
      </w:pPr>
      <w:bookmarkStart w:id="35" w:name="_Hlt74730303"/>
      <w:bookmarkEnd w:id="35"/>
      <w:bookmarkStart w:id="36" w:name="_Toc1122447508"/>
      <w:r>
        <w:rPr>
          <w:rFonts w:hint="eastAsia"/>
          <w:lang w:eastAsia="zh-CN"/>
        </w:rPr>
        <w:t>词条</w:t>
      </w:r>
      <w:r>
        <w:rPr>
          <w:rFonts w:hint="eastAsia"/>
        </w:rPr>
        <w:t>定义</w:t>
      </w:r>
      <w:bookmarkEnd w:id="36"/>
    </w:p>
    <w:p w14:paraId="355E2DBB">
      <w:pPr>
        <w:pStyle w:val="42"/>
        <w:ind w:firstLine="482"/>
        <w:rPr>
          <w:rFonts w:hint="eastAsia"/>
        </w:rPr>
      </w:pPr>
      <w:r>
        <w:rPr>
          <w:rFonts w:hint="eastAsia"/>
          <w:b/>
          <w:bCs/>
          <w:lang w:eastAsia="zh-CN"/>
        </w:rPr>
        <w:t>“</w:t>
      </w:r>
      <w:r>
        <w:rPr>
          <w:rFonts w:hint="eastAsia"/>
          <w:b/>
          <w:bCs/>
        </w:rPr>
        <w:t>招标</w:t>
      </w:r>
      <w:r>
        <w:rPr>
          <w:rFonts w:hint="eastAsia"/>
          <w:b/>
          <w:bCs/>
          <w:lang w:eastAsia="zh-CN"/>
        </w:rPr>
        <w:t>人/</w:t>
      </w:r>
      <w:r>
        <w:rPr>
          <w:rFonts w:hint="eastAsia"/>
          <w:b/>
          <w:bCs/>
        </w:rPr>
        <w:t>采购人</w:t>
      </w:r>
      <w:r>
        <w:rPr>
          <w:rFonts w:hint="eastAsia"/>
          <w:b/>
          <w:bCs/>
          <w:lang w:eastAsia="zh-CN"/>
        </w:rPr>
        <w:t>/招标单位/</w:t>
      </w:r>
      <w:r>
        <w:rPr>
          <w:rFonts w:hint="eastAsia"/>
          <w:b/>
          <w:bCs/>
        </w:rPr>
        <w:t>采购</w:t>
      </w:r>
      <w:r>
        <w:rPr>
          <w:rFonts w:hint="eastAsia"/>
          <w:b/>
          <w:bCs/>
          <w:lang w:eastAsia="zh-CN"/>
        </w:rPr>
        <w:t>单位”</w:t>
      </w:r>
      <w:r>
        <w:rPr>
          <w:rFonts w:hint="eastAsia"/>
          <w:b/>
          <w:bCs/>
        </w:rPr>
        <w:t>：</w:t>
      </w:r>
      <w:r>
        <w:rPr>
          <w:rFonts w:hint="eastAsia"/>
          <w:lang w:eastAsia="zh-CN"/>
        </w:rPr>
        <w:t>系</w:t>
      </w:r>
      <w:r>
        <w:rPr>
          <w:rFonts w:hint="eastAsia"/>
        </w:rPr>
        <w:t>指依法进行政府采购的国家机关、事业单位、团体组织，见本项目“招标公告”；</w:t>
      </w:r>
    </w:p>
    <w:p w14:paraId="2200175C">
      <w:pPr>
        <w:pStyle w:val="42"/>
        <w:ind w:firstLine="482"/>
        <w:rPr>
          <w:rFonts w:hint="eastAsia"/>
        </w:rPr>
      </w:pPr>
      <w:r>
        <w:rPr>
          <w:rFonts w:hint="eastAsia"/>
          <w:b/>
          <w:bCs/>
          <w:lang w:eastAsia="zh-CN"/>
        </w:rPr>
        <w:t>“</w:t>
      </w:r>
      <w:r>
        <w:rPr>
          <w:rFonts w:hint="eastAsia"/>
          <w:b/>
          <w:bCs/>
        </w:rPr>
        <w:t>招标</w:t>
      </w:r>
      <w:r>
        <w:rPr>
          <w:rFonts w:hint="eastAsia"/>
          <w:b/>
          <w:bCs/>
          <w:lang w:eastAsia="zh-CN"/>
        </w:rPr>
        <w:t>代理机构/</w:t>
      </w:r>
      <w:r>
        <w:rPr>
          <w:rFonts w:hint="eastAsia"/>
          <w:b/>
          <w:bCs/>
        </w:rPr>
        <w:t>采购代理机构</w:t>
      </w:r>
      <w:r>
        <w:rPr>
          <w:rFonts w:hint="eastAsia"/>
          <w:b/>
          <w:bCs/>
          <w:lang w:eastAsia="zh-CN"/>
        </w:rPr>
        <w:t>/</w:t>
      </w:r>
      <w:r>
        <w:rPr>
          <w:rFonts w:hint="eastAsia"/>
          <w:b/>
          <w:bCs/>
        </w:rPr>
        <w:t>招标</w:t>
      </w:r>
      <w:r>
        <w:rPr>
          <w:rFonts w:hint="eastAsia"/>
          <w:b/>
          <w:bCs/>
          <w:lang w:eastAsia="zh-CN"/>
        </w:rPr>
        <w:t>组织机构/采购组织机构”</w:t>
      </w:r>
      <w:r>
        <w:rPr>
          <w:rFonts w:hint="eastAsia"/>
          <w:b/>
          <w:bCs/>
        </w:rPr>
        <w:t>：</w:t>
      </w:r>
      <w:r>
        <w:rPr>
          <w:rFonts w:hint="eastAsia"/>
          <w:lang w:eastAsia="zh-CN"/>
        </w:rPr>
        <w:t>系指</w:t>
      </w:r>
      <w:r>
        <w:rPr>
          <w:rFonts w:hint="eastAsia"/>
        </w:rPr>
        <w:t>受招标人委托，在委托的范围内办理政府采购事宜并组织招标活动的机构，见本项目“招标公告”；</w:t>
      </w:r>
    </w:p>
    <w:p w14:paraId="711FDCE8">
      <w:pPr>
        <w:pStyle w:val="42"/>
        <w:ind w:firstLine="482"/>
        <w:rPr>
          <w:rFonts w:hint="eastAsia"/>
          <w:lang w:eastAsia="zh-CN"/>
        </w:rPr>
      </w:pPr>
      <w:r>
        <w:rPr>
          <w:rFonts w:hint="eastAsia"/>
          <w:b/>
          <w:bCs/>
        </w:rPr>
        <w:t>“招标文件</w:t>
      </w:r>
      <w:r>
        <w:rPr>
          <w:rFonts w:hint="eastAsia"/>
          <w:b/>
          <w:bCs/>
          <w:lang w:eastAsia="zh-CN"/>
        </w:rPr>
        <w:t>/</w:t>
      </w:r>
      <w:r>
        <w:rPr>
          <w:rFonts w:hint="eastAsia"/>
          <w:b/>
          <w:bCs/>
        </w:rPr>
        <w:t>采购文件/公开招标采购文件”：</w:t>
      </w:r>
      <w:r>
        <w:rPr>
          <w:rFonts w:hint="eastAsia"/>
        </w:rPr>
        <w:t>均指本文件</w:t>
      </w:r>
      <w:r>
        <w:rPr>
          <w:rFonts w:hint="eastAsia"/>
          <w:lang w:eastAsia="zh-CN"/>
        </w:rPr>
        <w:t>；</w:t>
      </w:r>
    </w:p>
    <w:p w14:paraId="08998C20">
      <w:pPr>
        <w:pStyle w:val="42"/>
        <w:ind w:firstLine="482"/>
        <w:rPr>
          <w:rFonts w:hint="eastAsia"/>
        </w:rPr>
      </w:pPr>
      <w:r>
        <w:rPr>
          <w:rFonts w:hint="eastAsia"/>
          <w:b/>
          <w:bCs/>
          <w:lang w:eastAsia="zh-CN"/>
        </w:rPr>
        <w:t>“</w:t>
      </w:r>
      <w:r>
        <w:rPr>
          <w:rFonts w:hint="eastAsia"/>
          <w:b/>
          <w:bCs/>
        </w:rPr>
        <w:t>投标人</w:t>
      </w:r>
      <w:r>
        <w:rPr>
          <w:rFonts w:hint="eastAsia"/>
          <w:b/>
          <w:bCs/>
          <w:lang w:eastAsia="zh-CN"/>
        </w:rPr>
        <w:t>/投标单位/投标供应商”</w:t>
      </w:r>
      <w:r>
        <w:rPr>
          <w:rFonts w:hint="eastAsia"/>
          <w:b/>
          <w:bCs/>
        </w:rPr>
        <w:t>：</w:t>
      </w:r>
      <w:r>
        <w:rPr>
          <w:rFonts w:hint="eastAsia"/>
          <w:lang w:eastAsia="zh-CN"/>
        </w:rPr>
        <w:t xml:space="preserve"> 系指</w:t>
      </w:r>
      <w:r>
        <w:rPr>
          <w:rFonts w:hint="eastAsia"/>
        </w:rPr>
        <w:t>参加本政府采购项目投标的供应商；</w:t>
      </w:r>
    </w:p>
    <w:p w14:paraId="193EEA35">
      <w:pPr>
        <w:pStyle w:val="42"/>
        <w:ind w:firstLine="482"/>
        <w:rPr>
          <w:rFonts w:hint="eastAsia"/>
          <w:lang w:eastAsia="zh-CN"/>
        </w:rPr>
      </w:pPr>
      <w:r>
        <w:rPr>
          <w:rFonts w:hint="eastAsia"/>
          <w:b/>
          <w:bCs/>
          <w:lang w:eastAsia="zh-CN"/>
        </w:rPr>
        <w:t>“</w:t>
      </w:r>
      <w:r>
        <w:rPr>
          <w:rFonts w:hint="eastAsia"/>
          <w:b/>
          <w:bCs/>
        </w:rPr>
        <w:t>中标人</w:t>
      </w:r>
      <w:r>
        <w:rPr>
          <w:rFonts w:hint="eastAsia"/>
          <w:b/>
          <w:bCs/>
          <w:lang w:eastAsia="zh-CN"/>
        </w:rPr>
        <w:t>/中标单位/中标供应商”</w:t>
      </w:r>
      <w:r>
        <w:rPr>
          <w:rFonts w:hint="eastAsia"/>
          <w:b/>
          <w:bCs/>
        </w:rPr>
        <w:t>：</w:t>
      </w:r>
      <w:r>
        <w:rPr>
          <w:rFonts w:hint="eastAsia"/>
          <w:lang w:eastAsia="zh-CN"/>
        </w:rPr>
        <w:t xml:space="preserve"> 系指</w:t>
      </w:r>
      <w:r>
        <w:rPr>
          <w:rFonts w:hint="eastAsia"/>
        </w:rPr>
        <w:t>经评审获得本项目最终合同签订资格的投标人</w:t>
      </w:r>
      <w:r>
        <w:rPr>
          <w:rFonts w:hint="eastAsia"/>
          <w:lang w:eastAsia="zh-CN"/>
        </w:rPr>
        <w:t>；</w:t>
      </w:r>
    </w:p>
    <w:p w14:paraId="226267C6">
      <w:pPr>
        <w:pStyle w:val="42"/>
        <w:ind w:firstLine="482"/>
        <w:rPr>
          <w:rFonts w:hint="eastAsia"/>
        </w:rPr>
      </w:pPr>
      <w:r>
        <w:rPr>
          <w:rFonts w:hint="eastAsia"/>
          <w:b/>
          <w:bCs/>
          <w:lang w:eastAsia="zh-CN"/>
        </w:rPr>
        <w:t>“</w:t>
      </w:r>
      <w:r>
        <w:rPr>
          <w:rFonts w:hint="eastAsia"/>
          <w:b/>
          <w:bCs/>
        </w:rPr>
        <w:t>买方</w:t>
      </w:r>
      <w:r>
        <w:rPr>
          <w:rFonts w:hint="eastAsia"/>
          <w:b/>
          <w:bCs/>
          <w:lang w:eastAsia="zh-CN"/>
        </w:rPr>
        <w:t>/</w:t>
      </w:r>
      <w:r>
        <w:rPr>
          <w:rFonts w:hint="eastAsia"/>
          <w:b/>
          <w:bCs/>
        </w:rPr>
        <w:t>甲方</w:t>
      </w:r>
      <w:r>
        <w:rPr>
          <w:rFonts w:hint="eastAsia"/>
          <w:b/>
          <w:bCs/>
          <w:lang w:eastAsia="zh-CN"/>
        </w:rPr>
        <w:t>”</w:t>
      </w:r>
      <w:r>
        <w:rPr>
          <w:rFonts w:hint="eastAsia"/>
          <w:b/>
          <w:bCs/>
        </w:rPr>
        <w:t>：</w:t>
      </w:r>
      <w:r>
        <w:rPr>
          <w:rFonts w:hint="eastAsia"/>
          <w:lang w:eastAsia="zh-CN"/>
        </w:rPr>
        <w:t>系</w:t>
      </w:r>
      <w:r>
        <w:rPr>
          <w:rFonts w:hint="eastAsia"/>
        </w:rPr>
        <w:t>指合同签订的一方，一般与招标人、用户相同；</w:t>
      </w:r>
    </w:p>
    <w:p w14:paraId="5339B84C">
      <w:pPr>
        <w:pStyle w:val="42"/>
        <w:ind w:firstLine="482"/>
        <w:rPr>
          <w:rFonts w:hint="eastAsia"/>
        </w:rPr>
      </w:pPr>
      <w:r>
        <w:rPr>
          <w:rFonts w:hint="eastAsia"/>
          <w:b/>
          <w:bCs/>
          <w:lang w:eastAsia="zh-CN"/>
        </w:rPr>
        <w:t>“</w:t>
      </w:r>
      <w:r>
        <w:rPr>
          <w:rFonts w:hint="eastAsia"/>
          <w:b/>
          <w:bCs/>
        </w:rPr>
        <w:t>卖方</w:t>
      </w:r>
      <w:r>
        <w:rPr>
          <w:rFonts w:hint="eastAsia"/>
          <w:b/>
          <w:bCs/>
          <w:lang w:eastAsia="zh-CN"/>
        </w:rPr>
        <w:t>/</w:t>
      </w:r>
      <w:r>
        <w:rPr>
          <w:rFonts w:hint="eastAsia"/>
          <w:b/>
          <w:bCs/>
        </w:rPr>
        <w:t>乙方</w:t>
      </w:r>
      <w:r>
        <w:rPr>
          <w:rFonts w:hint="eastAsia"/>
          <w:b/>
          <w:bCs/>
          <w:lang w:eastAsia="zh-CN"/>
        </w:rPr>
        <w:t>”</w:t>
      </w:r>
      <w:r>
        <w:rPr>
          <w:rFonts w:hint="eastAsia"/>
          <w:b/>
          <w:bCs/>
        </w:rPr>
        <w:t>：</w:t>
      </w:r>
      <w:r>
        <w:rPr>
          <w:rFonts w:hint="eastAsia"/>
          <w:lang w:eastAsia="zh-CN"/>
        </w:rPr>
        <w:t>系</w:t>
      </w:r>
      <w:r>
        <w:rPr>
          <w:rFonts w:hint="eastAsia"/>
        </w:rPr>
        <w:t>指合同签订的另一方，一般与中标人相同；</w:t>
      </w:r>
    </w:p>
    <w:p w14:paraId="0E9E5ED2">
      <w:pPr>
        <w:pStyle w:val="42"/>
        <w:ind w:firstLine="482"/>
        <w:rPr>
          <w:rFonts w:hint="eastAsia"/>
        </w:rPr>
      </w:pPr>
      <w:r>
        <w:rPr>
          <w:rFonts w:hint="eastAsia"/>
          <w:b/>
          <w:bCs/>
          <w:lang w:eastAsia="zh-CN"/>
        </w:rPr>
        <w:t>“</w:t>
      </w:r>
      <w:r>
        <w:rPr>
          <w:rFonts w:hint="eastAsia"/>
          <w:b/>
          <w:bCs/>
        </w:rPr>
        <w:t>制造商</w:t>
      </w:r>
      <w:r>
        <w:rPr>
          <w:rFonts w:hint="eastAsia"/>
          <w:b/>
          <w:bCs/>
          <w:lang w:eastAsia="zh-CN"/>
        </w:rPr>
        <w:t>”</w:t>
      </w:r>
      <w:r>
        <w:rPr>
          <w:rFonts w:hint="eastAsia"/>
          <w:b/>
          <w:bCs/>
        </w:rPr>
        <w:t>：</w:t>
      </w:r>
      <w:r>
        <w:rPr>
          <w:rFonts w:hint="eastAsia"/>
          <w:lang w:eastAsia="zh-CN"/>
        </w:rPr>
        <w:t>系指</w:t>
      </w:r>
      <w:r>
        <w:rPr>
          <w:rFonts w:hint="eastAsia"/>
        </w:rPr>
        <w:t>拥有投标产品自主知识产权的单位；</w:t>
      </w:r>
    </w:p>
    <w:p w14:paraId="3A946E60">
      <w:pPr>
        <w:pStyle w:val="42"/>
        <w:ind w:firstLine="482"/>
        <w:rPr>
          <w:rFonts w:hint="eastAsia"/>
          <w:lang w:eastAsia="zh-CN"/>
        </w:rPr>
      </w:pPr>
      <w:r>
        <w:rPr>
          <w:rFonts w:hint="eastAsia"/>
          <w:b/>
          <w:bCs/>
          <w:lang w:eastAsia="zh-CN"/>
        </w:rPr>
        <w:t xml:space="preserve"> “</w:t>
      </w:r>
      <w:r>
        <w:rPr>
          <w:rFonts w:hint="eastAsia"/>
          <w:b/>
          <w:bCs/>
        </w:rPr>
        <w:t>书面形式</w:t>
      </w:r>
      <w:r>
        <w:rPr>
          <w:rFonts w:hint="eastAsia"/>
          <w:b/>
          <w:bCs/>
          <w:lang w:eastAsia="zh-CN"/>
        </w:rPr>
        <w:t>”</w:t>
      </w:r>
      <w:r>
        <w:rPr>
          <w:rFonts w:hint="eastAsia"/>
          <w:b/>
          <w:bCs/>
        </w:rPr>
        <w:t>：</w:t>
      </w:r>
      <w:r>
        <w:rPr>
          <w:rFonts w:hint="eastAsia"/>
          <w:lang w:eastAsia="zh-CN"/>
        </w:rPr>
        <w:t>系指用文字来进行意思表示，包括各类纸质文件以及数据电文（包括电报、电传、传真、电子数据交换和电子邮件）；</w:t>
      </w:r>
    </w:p>
    <w:p w14:paraId="24BDBA9B">
      <w:pPr>
        <w:pStyle w:val="42"/>
        <w:ind w:firstLine="482"/>
        <w:rPr>
          <w:rFonts w:hint="eastAsia"/>
          <w:lang w:eastAsia="zh-CN"/>
        </w:rPr>
      </w:pPr>
      <w:r>
        <w:rPr>
          <w:rFonts w:hint="eastAsia"/>
          <w:b/>
          <w:bCs/>
        </w:rPr>
        <w:t>“进口产品”：</w:t>
      </w:r>
      <w:r>
        <w:rPr>
          <w:rFonts w:hint="eastAsia"/>
          <w:lang w:eastAsia="zh-CN"/>
        </w:rPr>
        <w:t>系</w:t>
      </w:r>
      <w:r>
        <w:rPr>
          <w:rFonts w:hint="eastAsia"/>
        </w:rPr>
        <w:t>指通过中国海关报关验放进入中国境内且产自关境外的产品</w:t>
      </w:r>
      <w:r>
        <w:rPr>
          <w:rFonts w:hint="eastAsia"/>
          <w:lang w:eastAsia="zh-CN"/>
        </w:rPr>
        <w:t>；</w:t>
      </w:r>
    </w:p>
    <w:p w14:paraId="7B571824">
      <w:pPr>
        <w:pStyle w:val="42"/>
        <w:ind w:firstLine="482"/>
        <w:rPr>
          <w:rFonts w:hint="eastAsia"/>
        </w:rPr>
      </w:pPr>
      <w:r>
        <w:rPr>
          <w:rFonts w:hint="eastAsia"/>
          <w:b/>
          <w:bCs/>
          <w:lang w:eastAsia="zh-CN"/>
        </w:rPr>
        <w:t>“</w:t>
      </w:r>
      <w:r>
        <w:rPr>
          <w:rFonts w:hint="eastAsia"/>
          <w:b/>
          <w:bCs/>
        </w:rPr>
        <w:t>实质性</w:t>
      </w:r>
      <w:r>
        <w:rPr>
          <w:rFonts w:hint="eastAsia"/>
          <w:b/>
          <w:bCs/>
          <w:lang w:eastAsia="zh-CN"/>
        </w:rPr>
        <w:t>条款/实质性要求”</w:t>
      </w:r>
      <w:r>
        <w:rPr>
          <w:rFonts w:hint="eastAsia"/>
          <w:b/>
          <w:bCs/>
        </w:rPr>
        <w:t>:</w:t>
      </w:r>
      <w:r>
        <w:rPr>
          <w:rFonts w:hint="eastAsia"/>
        </w:rPr>
        <w:t>系是指招标文件的效力性强制性规定</w:t>
      </w:r>
      <w:r>
        <w:rPr>
          <w:rFonts w:hint="eastAsia"/>
          <w:lang w:eastAsia="zh-CN"/>
        </w:rPr>
        <w:t>，包括：“技术要求”中的采购内容（范围）、重要技术参数以及一般性技术参数不允许偏离的范围和幅度等；“商务要求/合同条件”中的合同标的、数量、质量、价款及价款支付方式和条件、履行期限、履行地点及方式、违约责任和解决争议方式等；“招标投标规则”中投标有效期、投标保证金、投标报价、投标文件密封、投标文件签署与盖章等</w:t>
      </w:r>
      <w:r>
        <w:rPr>
          <w:rFonts w:hint="eastAsia"/>
        </w:rPr>
        <w:t>。</w:t>
      </w:r>
      <w:r>
        <w:rPr>
          <w:rFonts w:hint="eastAsia"/>
          <w:lang w:eastAsia="zh-CN"/>
        </w:rPr>
        <w:t>包括但不限于标记“▲”条款；</w:t>
      </w:r>
    </w:p>
    <w:p w14:paraId="37333BE8">
      <w:pPr>
        <w:pStyle w:val="42"/>
        <w:ind w:firstLine="482"/>
        <w:rPr>
          <w:rFonts w:hint="eastAsia"/>
        </w:rPr>
      </w:pPr>
      <w:r>
        <w:rPr>
          <w:rFonts w:hint="eastAsia"/>
          <w:b/>
          <w:bCs/>
          <w:lang w:eastAsia="zh-CN"/>
        </w:rPr>
        <w:t>“</w:t>
      </w:r>
      <w:r>
        <w:rPr>
          <w:rFonts w:hint="eastAsia"/>
          <w:b/>
          <w:bCs/>
        </w:rPr>
        <w:t>重大偏离</w:t>
      </w:r>
      <w:r>
        <w:rPr>
          <w:rFonts w:hint="eastAsia"/>
          <w:b/>
          <w:bCs/>
          <w:lang w:eastAsia="zh-CN"/>
        </w:rPr>
        <w:t>（保留）”</w:t>
      </w:r>
      <w:r>
        <w:rPr>
          <w:rFonts w:hint="eastAsia"/>
          <w:b/>
          <w:bCs/>
        </w:rPr>
        <w:t>：</w:t>
      </w:r>
      <w:r>
        <w:rPr>
          <w:rFonts w:hint="eastAsia"/>
        </w:rPr>
        <w:t>系指将会影响到招标文件规定的服务范围、质量标准，或会给合同中规定的招标人的权利和投标人的责任造成实质性限制，而纠正这些偏离或保留将对其他提交了实质性响应的投标文件的投标人产生不公平影响的</w:t>
      </w:r>
      <w:r>
        <w:rPr>
          <w:rFonts w:hint="eastAsia"/>
          <w:lang w:eastAsia="zh-CN"/>
        </w:rPr>
        <w:t>偏离或保留</w:t>
      </w:r>
      <w:r>
        <w:rPr>
          <w:rFonts w:hint="eastAsia"/>
        </w:rPr>
        <w:t>。</w:t>
      </w:r>
    </w:p>
    <w:p w14:paraId="53FBA5A9">
      <w:pPr>
        <w:pStyle w:val="48"/>
        <w:rPr>
          <w:rFonts w:hint="eastAsia"/>
        </w:rPr>
      </w:pPr>
      <w:bookmarkStart w:id="37" w:name="_Toc1478911708"/>
      <w:r>
        <w:rPr>
          <w:rFonts w:hint="eastAsia"/>
          <w:lang w:eastAsia="zh-CN"/>
        </w:rPr>
        <w:t>符号</w:t>
      </w:r>
      <w:r>
        <w:rPr>
          <w:rFonts w:hint="eastAsia"/>
        </w:rPr>
        <w:t>定义</w:t>
      </w:r>
      <w:bookmarkEnd w:id="37"/>
    </w:p>
    <w:p w14:paraId="40A74722">
      <w:pPr>
        <w:pStyle w:val="42"/>
        <w:ind w:firstLine="480"/>
        <w:rPr>
          <w:rFonts w:hint="eastAsia"/>
          <w:lang w:eastAsia="zh-CN"/>
        </w:rPr>
      </w:pPr>
      <w:r>
        <w:rPr>
          <w:rFonts w:hint="eastAsia"/>
          <w:lang w:eastAsia="zh-CN"/>
        </w:rPr>
        <w:t>“▲”：系指实质性要求条款；</w:t>
      </w:r>
    </w:p>
    <w:p w14:paraId="226ED1E7">
      <w:pPr>
        <w:pStyle w:val="42"/>
        <w:ind w:firstLine="480"/>
        <w:rPr>
          <w:rFonts w:hint="eastAsia"/>
          <w:lang w:eastAsia="zh-CN"/>
        </w:rPr>
      </w:pPr>
      <w:r>
        <w:rPr>
          <w:lang w:eastAsia="zh-CN"/>
        </w:rPr>
        <w:t>“</w:t>
      </w:r>
      <w:sdt>
        <w:sdtPr>
          <w:id w:val="147460064"/>
          <w14:checkbox>
            <w14:checked w14:val="1"/>
            <w14:checkedState w14:val="00FE" w14:font="Wingdings"/>
            <w14:uncheckedState w14:val="2610" w14:font="MS Gothic"/>
          </w14:checkbox>
        </w:sdtPr>
        <w:sdtContent>
          <w:r>
            <w:rPr/>
            <w:sym w:font="Wingdings" w:char="F0FE"/>
          </w:r>
        </w:sdtContent>
      </w:sdt>
      <w:r>
        <w:rPr>
          <w:lang w:eastAsia="zh-CN"/>
        </w:rPr>
        <w:t>”</w:t>
      </w:r>
      <w:r>
        <w:rPr>
          <w:rFonts w:hint="eastAsia"/>
          <w:lang w:eastAsia="zh-CN"/>
        </w:rPr>
        <w:t>：系指适用本项目的要求；</w:t>
      </w:r>
    </w:p>
    <w:p w14:paraId="27A2BD66">
      <w:pPr>
        <w:pStyle w:val="42"/>
        <w:ind w:firstLine="480"/>
        <w:rPr>
          <w:rFonts w:hint="eastAsia"/>
          <w:lang w:eastAsia="zh-CN"/>
        </w:rPr>
      </w:pPr>
      <w:r>
        <w:rPr>
          <w:rFonts w:hint="eastAsia"/>
          <w:lang w:eastAsia="zh-CN"/>
        </w:rPr>
        <w:t>“</w:t>
      </w:r>
      <w:sdt>
        <w:sdtPr>
          <w:id w:val="1539159011"/>
          <w14:checkbox>
            <w14:checked w14:val="0"/>
            <w14:checkedState w14:val="00FE" w14:font="Wingdings"/>
            <w14:uncheckedState w14:val="2610" w14:font="MS Gothic"/>
          </w14:checkbox>
        </w:sdtPr>
        <w:sdtContent>
          <w:r>
            <w:rPr>
              <w:rFonts w:hint="eastAsia" w:ascii="MS Gothic" w:hAnsi="MS Gothic" w:eastAsia="MS Gothic"/>
            </w:rPr>
            <w:t>☐</w:t>
          </w:r>
        </w:sdtContent>
      </w:sdt>
      <w:r>
        <w:rPr>
          <w:lang w:eastAsia="zh-CN"/>
        </w:rPr>
        <w:t>”</w:t>
      </w:r>
      <w:r>
        <w:rPr>
          <w:rFonts w:hint="eastAsia"/>
          <w:lang w:eastAsia="zh-CN"/>
        </w:rPr>
        <w:t>：系指不适用本项目的要求；</w:t>
      </w:r>
    </w:p>
    <w:p w14:paraId="4C4AB544">
      <w:pPr>
        <w:pStyle w:val="42"/>
        <w:ind w:firstLine="480"/>
        <w:rPr>
          <w:rFonts w:hint="eastAsia"/>
          <w:lang w:eastAsia="zh-CN"/>
        </w:rPr>
      </w:pPr>
      <w:r>
        <w:rPr>
          <w:rFonts w:hint="eastAsia"/>
          <w:lang w:eastAsia="zh-CN"/>
        </w:rPr>
        <w:t>其他符号除非有明确说明，否则均仅作强调。</w:t>
      </w:r>
    </w:p>
    <w:p w14:paraId="10C83123">
      <w:pPr>
        <w:pStyle w:val="48"/>
        <w:rPr>
          <w:rFonts w:hint="eastAsia"/>
        </w:rPr>
      </w:pPr>
      <w:bookmarkStart w:id="38" w:name="_Toc1093345978"/>
      <w:r>
        <w:rPr>
          <w:rFonts w:hint="eastAsia"/>
        </w:rPr>
        <w:t>投标费用</w:t>
      </w:r>
      <w:bookmarkEnd w:id="38"/>
    </w:p>
    <w:p w14:paraId="62D8B98C">
      <w:pPr>
        <w:pStyle w:val="42"/>
        <w:ind w:firstLine="480"/>
        <w:rPr>
          <w:rFonts w:hint="eastAsia"/>
        </w:rPr>
      </w:pPr>
      <w:r>
        <w:rPr>
          <w:rFonts w:hint="eastAsia"/>
        </w:rPr>
        <w:t>无论招投标过程中的做法和结果如何，投标人自行承担招投标活动中所发生的全部费用。</w:t>
      </w:r>
    </w:p>
    <w:p w14:paraId="61BD2A9A">
      <w:pPr>
        <w:pStyle w:val="48"/>
        <w:rPr>
          <w:rFonts w:hint="eastAsia"/>
        </w:rPr>
      </w:pPr>
      <w:bookmarkStart w:id="39" w:name="_Toc1995768514"/>
      <w:r>
        <w:rPr>
          <w:rFonts w:hint="eastAsia"/>
        </w:rPr>
        <w:t>语言文字</w:t>
      </w:r>
      <w:bookmarkEnd w:id="39"/>
    </w:p>
    <w:p w14:paraId="39F24D4A">
      <w:pPr>
        <w:pStyle w:val="39"/>
        <w:rPr>
          <w:rFonts w:hint="eastAsia"/>
        </w:rPr>
      </w:pPr>
      <w:bookmarkStart w:id="40" w:name="_Hlt68072990"/>
      <w:bookmarkEnd w:id="40"/>
      <w:bookmarkStart w:id="41" w:name="_Toc91899879"/>
      <w:bookmarkEnd w:id="41"/>
      <w:bookmarkStart w:id="42" w:name="_Hlt74729768"/>
      <w:bookmarkEnd w:id="42"/>
      <w:bookmarkStart w:id="43" w:name="_Hlt75236290"/>
      <w:bookmarkEnd w:id="43"/>
      <w:bookmarkStart w:id="44" w:name="_Hlt74707468"/>
      <w:bookmarkEnd w:id="44"/>
      <w:bookmarkStart w:id="45" w:name="_Hlt68057669"/>
      <w:bookmarkEnd w:id="45"/>
      <w:r>
        <w:t>除专用术语外，投标文件以及投标人与招标人就有关投标的往来函电均应使用中文，否则视同未实质性响应招标文件要求。</w:t>
      </w:r>
    </w:p>
    <w:p w14:paraId="5B6C6BEF">
      <w:pPr>
        <w:pStyle w:val="39"/>
        <w:rPr>
          <w:rFonts w:hint="eastAsia"/>
        </w:rPr>
      </w:pPr>
      <w:r>
        <w:t>投标人提交的支持性文件和印制的文件可以用另一种语言，但相应内容应翻译成中文，对不同文字文本投标文件的解释发生异议的，以中文文本为准。仅以中文以外的文字表述的材料视同未提供。</w:t>
      </w:r>
    </w:p>
    <w:p w14:paraId="42CAC5E3">
      <w:pPr>
        <w:pStyle w:val="48"/>
        <w:rPr>
          <w:rFonts w:hint="eastAsia"/>
        </w:rPr>
      </w:pPr>
      <w:bookmarkStart w:id="46" w:name="_Toc1334332305"/>
      <w:r>
        <w:rPr>
          <w:rFonts w:hint="eastAsia"/>
        </w:rPr>
        <w:t>计量单位</w:t>
      </w:r>
      <w:bookmarkEnd w:id="46"/>
    </w:p>
    <w:p w14:paraId="6A4F5772">
      <w:pPr>
        <w:pStyle w:val="42"/>
        <w:ind w:firstLine="480"/>
        <w:rPr>
          <w:rFonts w:hint="eastAsia"/>
        </w:rPr>
      </w:pPr>
      <w:r>
        <w:rPr>
          <w:rFonts w:hint="eastAsia"/>
        </w:rPr>
        <w:t>招标文件有明确规定的，适用招标文件规定的计量单位；招标文件没有规定的，应采用中华人民共和国法定计量单位，否则视同未</w:t>
      </w:r>
      <w:r>
        <w:rPr>
          <w:rFonts w:hint="eastAsia"/>
          <w:lang w:eastAsia="zh-CN"/>
        </w:rPr>
        <w:t>实质性</w:t>
      </w:r>
      <w:r>
        <w:rPr>
          <w:rFonts w:hint="eastAsia"/>
        </w:rPr>
        <w:t>响应</w:t>
      </w:r>
      <w:r>
        <w:rPr>
          <w:rFonts w:hint="eastAsia"/>
          <w:lang w:eastAsia="zh-CN"/>
        </w:rPr>
        <w:t>招标文件要求</w:t>
      </w:r>
      <w:r>
        <w:rPr>
          <w:rFonts w:hint="eastAsia"/>
        </w:rPr>
        <w:t>。</w:t>
      </w:r>
    </w:p>
    <w:p w14:paraId="3EB93D9F">
      <w:pPr>
        <w:pStyle w:val="48"/>
        <w:rPr>
          <w:rFonts w:hint="eastAsia"/>
        </w:rPr>
      </w:pPr>
      <w:bookmarkStart w:id="47" w:name="_Toc2098808161"/>
      <w:r>
        <w:rPr>
          <w:rFonts w:hint="eastAsia"/>
        </w:rPr>
        <w:t>转包与分包</w:t>
      </w:r>
      <w:bookmarkEnd w:id="47"/>
    </w:p>
    <w:p w14:paraId="0CC4239B">
      <w:pPr>
        <w:pStyle w:val="39"/>
        <w:numPr>
          <w:ilvl w:val="0"/>
          <w:numId w:val="7"/>
        </w:numPr>
        <w:ind w:firstLine="480"/>
        <w:rPr>
          <w:rFonts w:hint="eastAsia"/>
        </w:rPr>
      </w:pPr>
      <w:r>
        <w:t>本项目不允许转包。</w:t>
      </w:r>
    </w:p>
    <w:p w14:paraId="76675456">
      <w:pPr>
        <w:pStyle w:val="39"/>
        <w:numPr>
          <w:ilvl w:val="0"/>
          <w:numId w:val="7"/>
        </w:numPr>
        <w:ind w:firstLine="480"/>
        <w:rPr>
          <w:rFonts w:hint="eastAsia"/>
        </w:rPr>
      </w:pPr>
      <w:r>
        <w:t>本项目不限制大中型企业向小微企业合理分包。如小微企业将合同分包给大中型企业或中型企业将合同分包给大型企业的将不予享受中小企业扶持政策。</w:t>
      </w:r>
    </w:p>
    <w:p w14:paraId="4F8B41EA">
      <w:pPr>
        <w:pStyle w:val="39"/>
        <w:numPr>
          <w:ilvl w:val="0"/>
          <w:numId w:val="7"/>
        </w:numPr>
        <w:ind w:firstLine="480"/>
        <w:rPr>
          <w:rFonts w:hint="eastAsia"/>
        </w:rPr>
      </w:pPr>
      <w:r>
        <w:t>投标人应当在投标文件中载明分包的具体情况。</w:t>
      </w:r>
    </w:p>
    <w:p w14:paraId="08EE5D66">
      <w:pPr>
        <w:pStyle w:val="48"/>
        <w:rPr>
          <w:rFonts w:hint="eastAsia"/>
        </w:rPr>
      </w:pPr>
      <w:bookmarkStart w:id="48" w:name="_Toc102376305"/>
      <w:r>
        <w:rPr>
          <w:rFonts w:hint="eastAsia"/>
        </w:rPr>
        <w:t>踏勘现场</w:t>
      </w:r>
      <w:bookmarkEnd w:id="48"/>
    </w:p>
    <w:p w14:paraId="0A8293A5">
      <w:pPr>
        <w:pStyle w:val="39"/>
        <w:numPr>
          <w:ilvl w:val="0"/>
          <w:numId w:val="8"/>
        </w:numPr>
        <w:ind w:firstLine="480"/>
        <w:rPr>
          <w:rFonts w:hint="eastAsia"/>
        </w:rPr>
      </w:pPr>
      <w:r>
        <w:t>如本章“前附表”规定“不组织”的，供应商如觉得有必要，可自行前往踏勘现场。</w:t>
      </w:r>
    </w:p>
    <w:p w14:paraId="383C8BD7">
      <w:pPr>
        <w:pStyle w:val="39"/>
        <w:numPr>
          <w:ilvl w:val="0"/>
          <w:numId w:val="8"/>
        </w:numPr>
        <w:ind w:firstLine="480"/>
        <w:rPr>
          <w:rFonts w:hint="eastAsia"/>
        </w:rPr>
      </w:pPr>
      <w:r>
        <w:rPr>
          <w:rFonts w:hint="eastAsia"/>
          <w:lang w:eastAsia="zh-Hans"/>
        </w:rPr>
        <w:t>如</w:t>
      </w:r>
      <w:r>
        <w:t>本章“前附表”规定“统一组织”的，供应商应按规定的时间、地点准时出席，否则将不予单独安排。</w:t>
      </w:r>
    </w:p>
    <w:p w14:paraId="38B854EB">
      <w:pPr>
        <w:pStyle w:val="39"/>
        <w:numPr>
          <w:ilvl w:val="0"/>
          <w:numId w:val="8"/>
        </w:numPr>
        <w:ind w:firstLine="480"/>
        <w:rPr>
          <w:rFonts w:hint="eastAsia"/>
        </w:rPr>
      </w:pPr>
      <w:r>
        <w:t>供应商踏勘现场发生的费用自理。</w:t>
      </w:r>
    </w:p>
    <w:p w14:paraId="5203A9FC">
      <w:pPr>
        <w:pStyle w:val="39"/>
        <w:numPr>
          <w:ilvl w:val="0"/>
          <w:numId w:val="8"/>
        </w:numPr>
        <w:ind w:firstLine="480"/>
        <w:rPr>
          <w:rFonts w:hint="eastAsia"/>
        </w:rPr>
      </w:pPr>
      <w:r>
        <w:t>除招标人的原因外，供应商自行负责在踏勘现场中可能发生的人员伤亡和财产损失。</w:t>
      </w:r>
    </w:p>
    <w:p w14:paraId="005E0BA8">
      <w:pPr>
        <w:pStyle w:val="39"/>
        <w:numPr>
          <w:ilvl w:val="0"/>
          <w:numId w:val="8"/>
        </w:numPr>
        <w:ind w:firstLine="480"/>
        <w:rPr>
          <w:rFonts w:hint="eastAsia"/>
        </w:rPr>
      </w:pPr>
      <w:r>
        <w:t>招标人在踏勘现场中介绍的场地和相关的周边环境情况，供应商在编制投标文件时参考，招标人不对供应商据此作出的判断和决策负责。</w:t>
      </w:r>
    </w:p>
    <w:p w14:paraId="5976C154">
      <w:pPr>
        <w:pStyle w:val="48"/>
        <w:rPr>
          <w:rFonts w:hint="eastAsia"/>
        </w:rPr>
      </w:pPr>
      <w:bookmarkStart w:id="49" w:name="_Toc504156888"/>
      <w:r>
        <w:rPr>
          <w:rFonts w:hint="eastAsia"/>
        </w:rPr>
        <w:t>投标预备会/答疑会</w:t>
      </w:r>
      <w:bookmarkEnd w:id="49"/>
    </w:p>
    <w:p w14:paraId="1A2C4C61">
      <w:pPr>
        <w:pStyle w:val="39"/>
        <w:numPr>
          <w:ilvl w:val="0"/>
          <w:numId w:val="9"/>
        </w:numPr>
        <w:ind w:firstLine="480"/>
        <w:rPr>
          <w:rFonts w:hint="eastAsia"/>
        </w:rPr>
      </w:pPr>
      <w:r>
        <w:t>如本章“前附表”规定召开答疑会的，招标人将按规定的时间、地点准时召开答疑会，澄清供应商提出的问题，供应商应按规定准时出席，否则将不予单独安排答疑。</w:t>
      </w:r>
    </w:p>
    <w:p w14:paraId="54CC76DF">
      <w:pPr>
        <w:pStyle w:val="39"/>
        <w:numPr>
          <w:ilvl w:val="0"/>
          <w:numId w:val="9"/>
        </w:numPr>
        <w:ind w:firstLine="480"/>
        <w:rPr>
          <w:rFonts w:hint="eastAsia"/>
        </w:rPr>
      </w:pPr>
      <w:r>
        <w:t>供应商应在答疑会时间的前一天，以书面形式将提出的问题送达招标人，以便招标人在会议期间澄清。</w:t>
      </w:r>
    </w:p>
    <w:p w14:paraId="32B0E0AB">
      <w:pPr>
        <w:pStyle w:val="39"/>
        <w:numPr>
          <w:ilvl w:val="0"/>
          <w:numId w:val="9"/>
        </w:numPr>
        <w:ind w:firstLine="480"/>
        <w:rPr>
          <w:rFonts w:hint="eastAsia"/>
        </w:rPr>
      </w:pPr>
      <w:r>
        <w:t>答疑会后，招标人将按规定对供应商所提问题进行书面澄清答复。</w:t>
      </w:r>
    </w:p>
    <w:p w14:paraId="2CB16105">
      <w:pPr>
        <w:pStyle w:val="48"/>
        <w:rPr>
          <w:rFonts w:hint="eastAsia"/>
        </w:rPr>
      </w:pPr>
      <w:bookmarkStart w:id="50" w:name="_Toc1541829201"/>
      <w:r>
        <w:rPr>
          <w:rFonts w:hint="eastAsia"/>
        </w:rPr>
        <w:t>联合体</w:t>
      </w:r>
      <w:r>
        <w:rPr>
          <w:rFonts w:hint="eastAsia"/>
          <w:lang w:eastAsia="zh-CN"/>
        </w:rPr>
        <w:t>投标</w:t>
      </w:r>
      <w:bookmarkEnd w:id="50"/>
    </w:p>
    <w:p w14:paraId="66FA9791">
      <w:pPr>
        <w:pStyle w:val="42"/>
        <w:ind w:firstLine="480"/>
        <w:rPr>
          <w:rFonts w:hint="eastAsia"/>
        </w:rPr>
      </w:pPr>
      <w:r>
        <w:rPr>
          <w:rFonts w:hint="eastAsia"/>
          <w:lang w:eastAsia="zh-CN"/>
        </w:rPr>
        <w:t>如</w:t>
      </w:r>
      <w:r>
        <w:rPr>
          <w:rFonts w:hint="eastAsia"/>
        </w:rPr>
        <w:t>“招标公告”规定</w:t>
      </w:r>
      <w:r>
        <w:rPr>
          <w:rFonts w:hint="eastAsia"/>
          <w:lang w:eastAsia="zh-CN"/>
        </w:rPr>
        <w:t>本项目接受</w:t>
      </w:r>
      <w:r>
        <w:rPr>
          <w:rFonts w:hint="eastAsia"/>
        </w:rPr>
        <w:t>联合体投标的，</w:t>
      </w:r>
      <w:r>
        <w:rPr>
          <w:rFonts w:hint="eastAsia"/>
          <w:lang w:eastAsia="zh-CN"/>
        </w:rPr>
        <w:t>则</w:t>
      </w:r>
      <w:r>
        <w:rPr>
          <w:rFonts w:hint="eastAsia"/>
        </w:rPr>
        <w:t>应遵守以下规定：</w:t>
      </w:r>
    </w:p>
    <w:p w14:paraId="2BDB61A1">
      <w:pPr>
        <w:pStyle w:val="39"/>
        <w:numPr>
          <w:ilvl w:val="0"/>
          <w:numId w:val="10"/>
        </w:numPr>
        <w:ind w:firstLine="480"/>
        <w:rPr>
          <w:rFonts w:hint="eastAsia"/>
        </w:rPr>
      </w:pPr>
      <w:r>
        <w:t>两个以上供应商可以组成一个联合体，以一个供应商的身份共同参加投标。以联合体形式参加本项目投标的，联合体的各成员均应当具备“招标公告”中“申请人的资格要求”规定的“基本资格”且联合体各方中至少应当有一方符合招标人规定的“特定资格”，如由同一专业的供应商组成联合体的，评审时以资质最低的一方为评审依据；</w:t>
      </w:r>
    </w:p>
    <w:p w14:paraId="7A29A0BC">
      <w:pPr>
        <w:pStyle w:val="39"/>
        <w:numPr>
          <w:ilvl w:val="0"/>
          <w:numId w:val="10"/>
        </w:numPr>
        <w:ind w:firstLine="480"/>
        <w:rPr>
          <w:rFonts w:hint="eastAsia"/>
        </w:rPr>
      </w:pPr>
      <w:r>
        <w:t>联合体各方之间须签订联合投标协议，明确约定联合体各方承担的工作和相应的责任以及各方的协议合同金额比例，在投标联合协议中指定本项目主办人，并将联合投标协议作为投标文件组成的一部分。本项目的主体、关键性工作须由主办人完成，并在投标联合协议中进行说明；</w:t>
      </w:r>
    </w:p>
    <w:p w14:paraId="150B1EB2">
      <w:pPr>
        <w:pStyle w:val="39"/>
        <w:numPr>
          <w:ilvl w:val="0"/>
          <w:numId w:val="10"/>
        </w:numPr>
        <w:ind w:firstLine="480"/>
        <w:rPr>
          <w:rFonts w:hint="eastAsia"/>
        </w:rPr>
      </w:pPr>
      <w:r>
        <w:t>联合体各方签订投标联合协议后，不得再以自己名义单独在本项目中参加投标，也不得组成新的联合体参加本项目投标；</w:t>
      </w:r>
    </w:p>
    <w:p w14:paraId="3CA4B9F9">
      <w:pPr>
        <w:pStyle w:val="39"/>
        <w:numPr>
          <w:ilvl w:val="0"/>
          <w:numId w:val="10"/>
        </w:numPr>
        <w:ind w:firstLine="480"/>
        <w:rPr>
          <w:rFonts w:hint="eastAsia"/>
        </w:rPr>
      </w:pPr>
      <w:r>
        <w:t>由联合投标协议书中载明的主办人按规定进行签、章以及采购合同签订，对联合体各成员方同样具有约束力；</w:t>
      </w:r>
    </w:p>
    <w:p w14:paraId="1BA33059">
      <w:pPr>
        <w:pStyle w:val="39"/>
        <w:numPr>
          <w:ilvl w:val="0"/>
          <w:numId w:val="10"/>
        </w:numPr>
        <w:ind w:firstLine="480"/>
        <w:rPr>
          <w:rFonts w:hint="eastAsia"/>
        </w:rPr>
      </w:pPr>
      <w:r>
        <w:t>联合体形式参加政府采购的，履约保证金、采购代理服务费可由主办人一方缴纳，也可以由联合体各方按联合投标协议书约定共同缴纳。</w:t>
      </w:r>
    </w:p>
    <w:p w14:paraId="68588346">
      <w:pPr>
        <w:pStyle w:val="48"/>
        <w:rPr>
          <w:rFonts w:hint="eastAsia"/>
        </w:rPr>
      </w:pPr>
      <w:bookmarkStart w:id="51" w:name="_Toc1985696505"/>
      <w:r>
        <w:rPr>
          <w:rFonts w:hint="eastAsia"/>
        </w:rPr>
        <w:t>本项目需要落实的政府采购政策</w:t>
      </w:r>
      <w:bookmarkEnd w:id="51"/>
    </w:p>
    <w:p w14:paraId="2A3A9A08">
      <w:pPr>
        <w:pStyle w:val="45"/>
        <w:ind w:firstLine="482"/>
        <w:rPr>
          <w:rFonts w:hint="eastAsia"/>
        </w:rPr>
      </w:pPr>
      <w:bookmarkStart w:id="52" w:name="_Toc1705285155"/>
      <w:r>
        <w:rPr>
          <w:rFonts w:hint="eastAsia"/>
        </w:rPr>
        <w:t>支持中小企业、残疾人福利性单位、监狱企业发展</w:t>
      </w:r>
      <w:bookmarkEnd w:id="52"/>
    </w:p>
    <w:p w14:paraId="7A84C099">
      <w:pPr>
        <w:pStyle w:val="44"/>
        <w:ind w:firstLine="482"/>
        <w:rPr>
          <w:rFonts w:hint="eastAsia"/>
        </w:rPr>
      </w:pPr>
      <w:bookmarkStart w:id="53" w:name="_Toc410847223"/>
      <w:r>
        <w:rPr>
          <w:rFonts w:hint="eastAsia"/>
        </w:rPr>
        <w:t>支持对象</w:t>
      </w:r>
      <w:bookmarkEnd w:id="53"/>
    </w:p>
    <w:p w14:paraId="3A29437A">
      <w:pPr>
        <w:pStyle w:val="42"/>
        <w:ind w:firstLine="480"/>
        <w:rPr>
          <w:rFonts w:hint="eastAsia"/>
        </w:rPr>
      </w:pPr>
      <w:r>
        <w:rPr>
          <w:rFonts w:hint="eastAsia"/>
        </w:rPr>
        <w:t>中小企业</w:t>
      </w:r>
      <w:r>
        <w:rPr>
          <w:rFonts w:hint="eastAsia"/>
          <w:lang w:eastAsia="zh-CN"/>
        </w:rPr>
        <w:t>，</w:t>
      </w:r>
      <w:r>
        <w:rPr>
          <w:rFonts w:hint="eastAsia"/>
        </w:rPr>
        <w:t>系指在中华人民共和国境内依法设立，依据国务院批准的中小企业划分标准确定的中型企业、小型企业和微型企业，但与大企业的负责人为同一人，或者与大企业存在直接控股、管理关系的除外。</w:t>
      </w:r>
    </w:p>
    <w:p w14:paraId="772557DB">
      <w:pPr>
        <w:pStyle w:val="42"/>
        <w:ind w:firstLine="482"/>
        <w:rPr>
          <w:rFonts w:hint="eastAsia"/>
          <w:b/>
          <w:bCs/>
          <w:lang w:eastAsia="zh-CN"/>
        </w:rPr>
      </w:pPr>
      <w:r>
        <w:rPr>
          <w:rFonts w:hint="eastAsia"/>
          <w:b/>
          <w:bCs/>
          <w:lang w:eastAsia="zh-CN"/>
        </w:rPr>
        <w:t>本项目采购标的对应的中小企业划分标准所属行业见本章“前附表”。</w:t>
      </w:r>
    </w:p>
    <w:p w14:paraId="5C8BD3A7">
      <w:pPr>
        <w:pStyle w:val="41"/>
        <w:ind w:firstLine="480"/>
        <w:rPr>
          <w:rFonts w:hint="eastAsia"/>
        </w:rPr>
      </w:pPr>
      <w:r>
        <w:rPr>
          <w:rFonts w:hint="eastAsia"/>
        </w:rPr>
        <w:t>符合中小企业划分标准的个体工商户以及专业合作社、家庭农场等新型农业经营主体，在政府采购活动中视同中小企业；</w:t>
      </w:r>
    </w:p>
    <w:p w14:paraId="5A91ED2E">
      <w:pPr>
        <w:pStyle w:val="41"/>
        <w:ind w:firstLine="480"/>
        <w:rPr>
          <w:rFonts w:hint="eastAsia"/>
        </w:rPr>
      </w:pPr>
      <w:r>
        <w:rPr>
          <w:rFonts w:hint="eastAsia"/>
        </w:rPr>
        <w:t>符合《关于促进残疾人就业政府采购政策的通知》（财库〔2017〕141号）规定的条件并提供《残疾人福利性单位声明函》的残疾人福利性单位视同小型、微型企业；</w:t>
      </w:r>
    </w:p>
    <w:p w14:paraId="6A479BA8">
      <w:pPr>
        <w:pStyle w:val="41"/>
        <w:ind w:firstLine="480"/>
        <w:rPr>
          <w:rFonts w:hint="eastAsia"/>
        </w:rPr>
      </w:pPr>
      <w:r>
        <w:rPr>
          <w:rFonts w:hint="eastAsia"/>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37E99C7B">
      <w:pPr>
        <w:pStyle w:val="41"/>
        <w:ind w:firstLine="480"/>
        <w:rPr>
          <w:rFonts w:hint="eastAsia"/>
        </w:rPr>
      </w:pPr>
      <w:r>
        <w:rPr>
          <w:rFonts w:hint="eastAsia"/>
        </w:rPr>
        <w:t>以联合体形式参加政府采购活动，联合体各方均为中小企业的，联合体视同中小企业。其中，联合体各方均为小微企业的，联合体视同小微企业。</w:t>
      </w:r>
    </w:p>
    <w:p w14:paraId="3CA1451A">
      <w:pPr>
        <w:pStyle w:val="42"/>
        <w:ind w:firstLine="480"/>
        <w:rPr>
          <w:rFonts w:hint="eastAsia"/>
          <w:u w:val="single"/>
          <w:lang w:eastAsia="zh-CN"/>
        </w:rPr>
      </w:pPr>
      <w:r>
        <w:rPr>
          <w:rFonts w:hint="eastAsia"/>
          <w:u w:val="single"/>
          <w:lang w:eastAsia="zh-CN"/>
        </w:rPr>
        <w:t>除上述情形以及其他法律法规和国家有关政策明确规定外，其他事业单位、社会组织等</w:t>
      </w:r>
      <w:r>
        <w:rPr>
          <w:rFonts w:hint="eastAsia"/>
          <w:b/>
          <w:bCs/>
          <w:u w:val="single"/>
          <w:lang w:eastAsia="zh-CN"/>
        </w:rPr>
        <w:t>非企业主体</w:t>
      </w:r>
      <w:r>
        <w:rPr>
          <w:rFonts w:hint="eastAsia"/>
          <w:u w:val="single"/>
          <w:lang w:eastAsia="zh-CN"/>
        </w:rPr>
        <w:t>不享受中小企业有关优惠政策。</w:t>
      </w:r>
    </w:p>
    <w:p w14:paraId="3E38D565">
      <w:pPr>
        <w:pStyle w:val="44"/>
        <w:ind w:firstLine="482"/>
        <w:rPr>
          <w:rFonts w:hint="eastAsia"/>
        </w:rPr>
      </w:pPr>
      <w:bookmarkStart w:id="54" w:name="_Toc949351856"/>
      <w:r>
        <w:rPr>
          <w:rFonts w:hint="eastAsia"/>
        </w:rPr>
        <w:t>支持条件</w:t>
      </w:r>
      <w:bookmarkEnd w:id="54"/>
    </w:p>
    <w:p w14:paraId="489C8DD9">
      <w:pPr>
        <w:pStyle w:val="39"/>
        <w:numPr>
          <w:ilvl w:val="0"/>
          <w:numId w:val="11"/>
        </w:numPr>
        <w:ind w:firstLine="480"/>
        <w:rPr>
          <w:rFonts w:hint="eastAsia"/>
          <w:u w:val="single"/>
        </w:rPr>
      </w:pPr>
      <w:r>
        <w:rPr>
          <w:rFonts w:hint="eastAsia"/>
          <w:u w:val="single"/>
        </w:rPr>
        <w:t>在政府采购活动中，投标人提供的货物、工程或者服务符合下列情形的，享受中小企业扶持政策：</w:t>
      </w:r>
    </w:p>
    <w:p w14:paraId="3E61D66D">
      <w:pPr>
        <w:pStyle w:val="40"/>
        <w:ind w:firstLine="480"/>
        <w:rPr>
          <w:rFonts w:hint="eastAsia"/>
        </w:rPr>
      </w:pPr>
      <w:r>
        <w:rPr>
          <w:rFonts w:hint="eastAsia"/>
        </w:rPr>
        <w:t>在货物采购项目中，货物全部由中小企业制造，即货物全部由中小企业生产且使用该中小企业商号或者注册商标；</w:t>
      </w:r>
    </w:p>
    <w:p w14:paraId="687ADD00">
      <w:pPr>
        <w:pStyle w:val="40"/>
        <w:ind w:firstLine="480"/>
        <w:rPr>
          <w:rFonts w:hint="eastAsia"/>
        </w:rPr>
      </w:pPr>
      <w:r>
        <w:rPr>
          <w:rFonts w:hint="eastAsia"/>
        </w:rPr>
        <w:t>在工程采购项目中，工程全部由中小企业承建，即工程施工单位为全部中小企业；</w:t>
      </w:r>
    </w:p>
    <w:p w14:paraId="318E8DFA">
      <w:pPr>
        <w:pStyle w:val="40"/>
        <w:ind w:firstLine="480"/>
        <w:rPr>
          <w:rFonts w:hint="eastAsia"/>
        </w:rPr>
      </w:pPr>
      <w:r>
        <w:rPr>
          <w:rFonts w:hint="eastAsia"/>
        </w:rPr>
        <w:t>在服务采购项目中，服务全部由中小企业承接，即提供服务的人员全部为中小企业依照《中华人民共和国劳动合同法》订立劳动合同的从业人员。</w:t>
      </w:r>
    </w:p>
    <w:p w14:paraId="594365A7">
      <w:pPr>
        <w:pStyle w:val="39"/>
        <w:rPr>
          <w:rFonts w:hint="eastAsia"/>
          <w:u w:val="single"/>
        </w:rPr>
      </w:pPr>
      <w:r>
        <w:rPr>
          <w:rFonts w:hint="eastAsia"/>
          <w:u w:val="single"/>
        </w:rPr>
        <w:t>以下情形不享受中小企业扶持政策，即在未</w:t>
      </w:r>
      <w:r>
        <w:rPr>
          <w:u w:val="single"/>
        </w:rPr>
        <w:t>专门面向中小企业预留采购份额</w:t>
      </w:r>
      <w:r>
        <w:rPr>
          <w:rFonts w:hint="eastAsia"/>
          <w:u w:val="single"/>
        </w:rPr>
        <w:t>得项目中不享受价格扣除优惠政策，在</w:t>
      </w:r>
      <w:r>
        <w:rPr>
          <w:u w:val="single"/>
        </w:rPr>
        <w:t>专门面向中小企业预留采购份额</w:t>
      </w:r>
      <w:r>
        <w:rPr>
          <w:rFonts w:hint="eastAsia"/>
          <w:u w:val="single"/>
        </w:rPr>
        <w:t>的项目中视为资格审查不通过：</w:t>
      </w:r>
    </w:p>
    <w:p w14:paraId="5F0E0AC1">
      <w:pPr>
        <w:pStyle w:val="40"/>
        <w:numPr>
          <w:ilvl w:val="0"/>
          <w:numId w:val="12"/>
        </w:numPr>
        <w:ind w:firstLine="480"/>
        <w:rPr>
          <w:rFonts w:hint="eastAsia"/>
        </w:rPr>
      </w:pPr>
      <w:r>
        <w:rPr>
          <w:rFonts w:hint="eastAsia"/>
        </w:rPr>
        <w:t>在货物采购项目中，投标人提供的货物既有中小企业制造货物，也有大型企业制造货物的；</w:t>
      </w:r>
    </w:p>
    <w:p w14:paraId="0EF2589B">
      <w:pPr>
        <w:pStyle w:val="40"/>
        <w:numPr>
          <w:ilvl w:val="0"/>
          <w:numId w:val="12"/>
        </w:numPr>
        <w:ind w:firstLine="480"/>
        <w:rPr>
          <w:rFonts w:hint="eastAsia"/>
        </w:rPr>
      </w:pPr>
      <w:r>
        <w:rPr>
          <w:rFonts w:hint="eastAsia"/>
        </w:rPr>
        <w:t>组成联合体或者接受分包的小微企业与联合体内其他企业、分包企业之间存在直接控股、管理关系的；</w:t>
      </w:r>
    </w:p>
    <w:p w14:paraId="6F6F20D6">
      <w:pPr>
        <w:pStyle w:val="40"/>
        <w:numPr>
          <w:ilvl w:val="0"/>
          <w:numId w:val="12"/>
        </w:numPr>
        <w:ind w:firstLine="480"/>
        <w:rPr>
          <w:rFonts w:hint="eastAsia"/>
        </w:rPr>
      </w:pPr>
      <w:r>
        <w:rPr>
          <w:rFonts w:hint="eastAsia"/>
        </w:rPr>
        <w:t>中小微企业未提供《中小企业声明函》、残疾人福利性单位未提供《残疾人福利性单位声明函》、监狱企业未提供省级以上监狱管理局、戒毒管理局（含新疆生产建设兵团）出具的属于监狱企业证明文件的。</w:t>
      </w:r>
    </w:p>
    <w:p w14:paraId="22FD8B17">
      <w:pPr>
        <w:pStyle w:val="44"/>
        <w:ind w:firstLine="482"/>
        <w:rPr>
          <w:rFonts w:hint="eastAsia"/>
        </w:rPr>
      </w:pPr>
      <w:bookmarkStart w:id="55" w:name="_Toc2100630229"/>
      <w:r>
        <w:rPr>
          <w:rFonts w:hint="eastAsia"/>
        </w:rPr>
        <w:t>支持方式</w:t>
      </w:r>
      <w:bookmarkEnd w:id="55"/>
    </w:p>
    <w:p w14:paraId="5CC18547">
      <w:pPr>
        <w:pStyle w:val="39"/>
        <w:numPr>
          <w:ilvl w:val="0"/>
          <w:numId w:val="13"/>
        </w:numPr>
        <w:ind w:firstLine="480"/>
        <w:rPr>
          <w:rFonts w:hint="eastAsia"/>
          <w:u w:val="single"/>
        </w:rPr>
      </w:pPr>
      <w:r>
        <w:rPr>
          <w:rFonts w:hint="eastAsia"/>
          <w:u w:val="single"/>
        </w:rPr>
        <w:t>对于预留份额专门面向中小企业的政府采购项目通过下列措施之一进行：</w:t>
      </w:r>
    </w:p>
    <w:p w14:paraId="662D280F">
      <w:pPr>
        <w:pStyle w:val="40"/>
        <w:numPr>
          <w:ilvl w:val="0"/>
          <w:numId w:val="14"/>
        </w:numPr>
        <w:ind w:firstLine="480"/>
        <w:rPr>
          <w:rFonts w:hint="eastAsia"/>
        </w:rPr>
      </w:pPr>
      <w:r>
        <w:t>将采购项目整体或者设置采购包专门面向中小企 业采购；</w:t>
      </w:r>
    </w:p>
    <w:p w14:paraId="5B9FD939">
      <w:pPr>
        <w:pStyle w:val="40"/>
        <w:numPr>
          <w:ilvl w:val="0"/>
          <w:numId w:val="14"/>
        </w:numPr>
        <w:ind w:firstLine="480"/>
        <w:rPr>
          <w:rFonts w:hint="eastAsia"/>
        </w:rPr>
      </w:pPr>
      <w:r>
        <w:t>要求供应商以联合体形式参加采购活动，且联合体中中小企业承担的部分达到一定比例；</w:t>
      </w:r>
    </w:p>
    <w:p w14:paraId="01307132">
      <w:pPr>
        <w:pStyle w:val="40"/>
        <w:numPr>
          <w:ilvl w:val="0"/>
          <w:numId w:val="14"/>
        </w:numPr>
        <w:ind w:firstLine="480"/>
        <w:rPr>
          <w:rFonts w:hint="eastAsia"/>
        </w:rPr>
      </w:pPr>
      <w:r>
        <w:t>要求获得采购合同的供应商将采购项目中的一定比例分包给一家或者多家中小企业。</w:t>
      </w:r>
    </w:p>
    <w:p w14:paraId="2881660B">
      <w:pPr>
        <w:pStyle w:val="39"/>
        <w:rPr>
          <w:rFonts w:hint="eastAsia"/>
          <w:u w:val="single"/>
        </w:rPr>
      </w:pPr>
      <w:r>
        <w:rPr>
          <w:rFonts w:hint="eastAsia"/>
          <w:u w:val="single"/>
        </w:rPr>
        <w:t>对于未预留份额专门面向中小企业的政府采购项目，以及预留份额政府采购项目中的非预留部分标项：</w:t>
      </w:r>
    </w:p>
    <w:p w14:paraId="51D575E7">
      <w:pPr>
        <w:pStyle w:val="40"/>
        <w:numPr>
          <w:ilvl w:val="0"/>
          <w:numId w:val="15"/>
        </w:numPr>
        <w:ind w:firstLine="480"/>
        <w:rPr>
          <w:rFonts w:hint="eastAsia"/>
        </w:rPr>
      </w:pPr>
      <w:r>
        <w:rPr>
          <w:rFonts w:hint="eastAsia"/>
        </w:rPr>
        <w:t>对小型和微型企业的投标报价给予一定比例的扣除，用扣除后的价格参与评审；</w:t>
      </w:r>
    </w:p>
    <w:p w14:paraId="243D89DD">
      <w:pPr>
        <w:pStyle w:val="40"/>
        <w:numPr>
          <w:ilvl w:val="0"/>
          <w:numId w:val="15"/>
        </w:numPr>
        <w:ind w:firstLine="480"/>
        <w:rPr>
          <w:rFonts w:hint="eastAsia"/>
        </w:rPr>
      </w:pPr>
      <w:r>
        <w:rPr>
          <w:rFonts w:hint="eastAsia"/>
        </w:rPr>
        <w:t>接受大中型企业与小微企业组成联合体或者允许大中型企业向一家或者多家小微企业分包的政府采购项目，对于联合协议或者分包意向协议约定小微企业的合同份额占到合同总金额一定比例以上的，对联合体或者大中型企业的报价给予一定比例的扣除，用扣除后的价格参加评审。</w:t>
      </w:r>
    </w:p>
    <w:p w14:paraId="5AD13F2D">
      <w:pPr>
        <w:pStyle w:val="42"/>
        <w:ind w:firstLine="480"/>
        <w:rPr>
          <w:rFonts w:hint="eastAsia"/>
          <w:u w:val="single"/>
        </w:rPr>
      </w:pPr>
      <w:r>
        <w:rPr>
          <w:rFonts w:hint="eastAsia"/>
          <w:u w:val="single"/>
        </w:rPr>
        <w:t>本项目具体支持方式见“招标公告”及“第五章 评审办法和标准”。</w:t>
      </w:r>
    </w:p>
    <w:p w14:paraId="2DCDD487">
      <w:pPr>
        <w:pStyle w:val="39"/>
        <w:rPr>
          <w:rFonts w:hint="eastAsia"/>
          <w:u w:val="single"/>
        </w:rPr>
      </w:pPr>
      <w:r>
        <w:rPr>
          <w:u w:val="single"/>
        </w:rPr>
        <w:t>投标人提供的声明或证明材料与实际情况不符的，属于提供虚假材料谋取中标、成交的行为，不享受中小企业扶持政策且将依法承担法律责任。</w:t>
      </w:r>
    </w:p>
    <w:p w14:paraId="2C86D999">
      <w:pPr>
        <w:pStyle w:val="45"/>
        <w:ind w:firstLine="482"/>
        <w:rPr>
          <w:rFonts w:hint="eastAsia"/>
        </w:rPr>
      </w:pPr>
      <w:bookmarkStart w:id="56" w:name="_Toc661102123"/>
      <w:r>
        <w:t>支持绿色发展</w:t>
      </w:r>
      <w:bookmarkEnd w:id="56"/>
    </w:p>
    <w:p w14:paraId="02A21240">
      <w:pPr>
        <w:pStyle w:val="42"/>
        <w:ind w:firstLine="480"/>
        <w:rPr>
          <w:rFonts w:hint="eastAsia"/>
        </w:rPr>
      </w:pPr>
      <w:r>
        <w:rPr>
          <w:rFonts w:hint="eastAsia"/>
          <w:lang w:eastAsia="zh-CN"/>
        </w:rPr>
        <w:t>招标</w:t>
      </w:r>
      <w:r>
        <w:t>人拟采购的产品属于节能产品、环境标志产品实施品目清单范围的，将依据国家确定的认证机构出具的、处于有效期之内的节能产品、环境标志产品认证证书，对获得证书的产品实施政府优先采购或强制采购。供应商须按采购文件要求提供相关产品认证证书。</w:t>
      </w:r>
    </w:p>
    <w:p w14:paraId="1C2A9C0B">
      <w:pPr>
        <w:pStyle w:val="42"/>
        <w:ind w:firstLine="480"/>
        <w:rPr>
          <w:rFonts w:hint="eastAsia"/>
        </w:rPr>
      </w:pPr>
      <w:r>
        <w:rPr>
          <w:rFonts w:hint="eastAsia"/>
          <w:lang w:eastAsia="zh-CN"/>
        </w:rPr>
        <w:t>招标</w:t>
      </w:r>
      <w:r>
        <w:t>人拟采购的产品属于政府强制采购的节能产品品目清单范围的，供应商未按采购文件要求提供国家确定的认证机构出具的、处于有效期之内的节能产品认证证书的，响应文件无效。</w:t>
      </w:r>
    </w:p>
    <w:p w14:paraId="73688B16">
      <w:pPr>
        <w:pStyle w:val="45"/>
        <w:ind w:firstLine="482"/>
        <w:rPr>
          <w:rFonts w:hint="eastAsia"/>
        </w:rPr>
      </w:pPr>
      <w:bookmarkStart w:id="57" w:name="_Toc62991683"/>
      <w:r>
        <w:t>支持创新发展</w:t>
      </w:r>
      <w:bookmarkEnd w:id="57"/>
    </w:p>
    <w:p w14:paraId="050105A6">
      <w:pPr>
        <w:pStyle w:val="42"/>
        <w:ind w:firstLine="480"/>
        <w:rPr>
          <w:rFonts w:hint="eastAsia"/>
        </w:rPr>
      </w:pPr>
      <w:r>
        <w:rPr>
          <w:rFonts w:hint="eastAsia"/>
          <w:lang w:eastAsia="zh-CN"/>
        </w:rPr>
        <w:t>招标</w:t>
      </w:r>
      <w:r>
        <w:t>人优先采购被认定为</w:t>
      </w:r>
      <w:r>
        <w:rPr>
          <w:rFonts w:hint="eastAsia"/>
          <w:lang w:eastAsia="zh-CN"/>
        </w:rPr>
        <w:t>“</w:t>
      </w:r>
      <w:r>
        <w:t>首台套产品</w:t>
      </w:r>
      <w:r>
        <w:rPr>
          <w:rFonts w:hint="eastAsia"/>
          <w:lang w:eastAsia="zh-CN"/>
        </w:rPr>
        <w:t>”</w:t>
      </w:r>
      <w:r>
        <w:t>和“制造精品”的自主创新产品。</w:t>
      </w:r>
    </w:p>
    <w:p w14:paraId="3EF881E3">
      <w:pPr>
        <w:pStyle w:val="42"/>
        <w:ind w:firstLine="480"/>
        <w:rPr>
          <w:rFonts w:hint="eastAsia"/>
        </w:rPr>
      </w:pPr>
      <w:r>
        <w:t>“首台套产品</w:t>
      </w:r>
      <w:r>
        <w:rPr>
          <w:rFonts w:hint="eastAsia"/>
          <w:lang w:eastAsia="zh-CN"/>
        </w:rPr>
        <w:t>”</w:t>
      </w:r>
      <w:r>
        <w:t>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3C91E95">
      <w:pPr>
        <w:pStyle w:val="45"/>
        <w:ind w:firstLine="482"/>
        <w:rPr>
          <w:rFonts w:hint="eastAsia"/>
        </w:rPr>
      </w:pPr>
      <w:bookmarkStart w:id="58" w:name="_Toc2139261857"/>
      <w:r>
        <w:rPr>
          <w:rFonts w:hint="eastAsia"/>
        </w:rPr>
        <w:t>支持本国生产的货物、服务和工程</w:t>
      </w:r>
      <w:bookmarkEnd w:id="58"/>
    </w:p>
    <w:p w14:paraId="106C192D">
      <w:pPr>
        <w:pStyle w:val="42"/>
        <w:ind w:firstLine="480"/>
        <w:rPr>
          <w:rFonts w:hint="eastAsia"/>
        </w:rPr>
      </w:pPr>
      <w:r>
        <w:rPr>
          <w:rFonts w:hint="eastAsia"/>
        </w:rPr>
        <w:t>本项目原则上采购本国生产的货物、工程和服务。</w:t>
      </w:r>
    </w:p>
    <w:p w14:paraId="111534D9">
      <w:pPr>
        <w:pStyle w:val="42"/>
        <w:ind w:firstLine="480"/>
        <w:rPr>
          <w:rFonts w:hint="eastAsia"/>
          <w:lang w:eastAsia="zh-CN"/>
        </w:rPr>
      </w:pPr>
      <w:r>
        <w:rPr>
          <w:rFonts w:hint="eastAsia"/>
          <w:lang w:eastAsia="zh-CN"/>
        </w:rPr>
        <w:t>如本章“前附表”规定“允许进口”或“部分允许进口”的，</w:t>
      </w:r>
      <w:r>
        <w:rPr>
          <w:rFonts w:hint="eastAsia"/>
        </w:rPr>
        <w:t>表明招标人已经在采购活动开始前向财政部门提出申请并获得财政部门审核同意允许采购进口产品</w:t>
      </w:r>
      <w:r>
        <w:rPr>
          <w:rFonts w:hint="eastAsia"/>
          <w:lang w:eastAsia="zh-CN"/>
        </w:rPr>
        <w:t>。</w:t>
      </w:r>
    </w:p>
    <w:p w14:paraId="66988234">
      <w:pPr>
        <w:pStyle w:val="42"/>
        <w:ind w:firstLine="480"/>
        <w:rPr>
          <w:rFonts w:hint="eastAsia"/>
        </w:rPr>
      </w:pPr>
      <w:r>
        <w:rPr>
          <w:rFonts w:hint="eastAsia"/>
        </w:rPr>
        <w:t>即使允许采购进口产品但不排斥满足需求的国内产品参与采购公平竞争。</w:t>
      </w:r>
    </w:p>
    <w:p w14:paraId="2D94D7FB">
      <w:pPr>
        <w:pStyle w:val="42"/>
        <w:ind w:firstLine="480"/>
        <w:rPr>
          <w:rFonts w:hint="eastAsia"/>
        </w:rPr>
      </w:pPr>
      <w:r>
        <w:rPr>
          <w:rFonts w:hint="eastAsia"/>
        </w:rPr>
        <w:t>优先采购向我国企业转让技术、与我国企业签订消化吸收再创新方案的供应商的进口产品；</w:t>
      </w:r>
    </w:p>
    <w:p w14:paraId="3B367911">
      <w:pPr>
        <w:pStyle w:val="42"/>
        <w:ind w:firstLine="480"/>
        <w:rPr>
          <w:rFonts w:hint="eastAsia"/>
        </w:rPr>
      </w:pPr>
      <w:r>
        <w:rPr>
          <w:rFonts w:hint="eastAsia"/>
        </w:rPr>
        <w:t>若进口产品需从中华人民共和国境外提供的，货物的最终用户须为招标人，投标人应委托招标人指定机构或者经招标人同意后自行委托具有进出口代理权的机构办理相关进口事宜，并承担因此产生的所有费用。</w:t>
      </w:r>
    </w:p>
    <w:p w14:paraId="27502D51">
      <w:pPr>
        <w:pStyle w:val="48"/>
        <w:rPr>
          <w:rFonts w:hint="eastAsia"/>
        </w:rPr>
      </w:pPr>
      <w:bookmarkStart w:id="59" w:name="_Toc1402812525"/>
      <w:r>
        <w:rPr>
          <w:rFonts w:hint="eastAsia"/>
        </w:rPr>
        <w:t>对供应商的限制</w:t>
      </w:r>
      <w:bookmarkEnd w:id="59"/>
    </w:p>
    <w:p w14:paraId="5D3471F6">
      <w:pPr>
        <w:pStyle w:val="42"/>
        <w:ind w:firstLine="480"/>
        <w:rPr>
          <w:rFonts w:hint="eastAsia"/>
        </w:rPr>
      </w:pPr>
      <w:r>
        <w:rPr>
          <w:rFonts w:hint="eastAsia"/>
        </w:rPr>
        <w:t>违反以下规定</w:t>
      </w:r>
      <w:r>
        <w:rPr>
          <w:rFonts w:hint="eastAsia"/>
          <w:lang w:eastAsia="zh-CN"/>
        </w:rPr>
        <w:t>之一</w:t>
      </w:r>
      <w:r>
        <w:rPr>
          <w:rFonts w:hint="eastAsia"/>
        </w:rPr>
        <w:t>的，相关</w:t>
      </w:r>
      <w:r>
        <w:rPr>
          <w:rFonts w:hint="eastAsia"/>
          <w:lang w:eastAsia="zh-CN"/>
        </w:rPr>
        <w:t>当事人</w:t>
      </w:r>
      <w:r>
        <w:rPr>
          <w:rFonts w:hint="eastAsia"/>
        </w:rPr>
        <w:t>的投标均无效：</w:t>
      </w:r>
    </w:p>
    <w:p w14:paraId="484AFB19">
      <w:pPr>
        <w:pStyle w:val="39"/>
        <w:numPr>
          <w:ilvl w:val="0"/>
          <w:numId w:val="16"/>
        </w:numPr>
        <w:ind w:firstLine="480"/>
        <w:rPr>
          <w:rFonts w:hint="eastAsia"/>
        </w:rPr>
      </w:pPr>
      <w:r>
        <w:rPr>
          <w:rFonts w:hint="eastAsia"/>
        </w:rPr>
        <w:t>单位负责人（指法定代表人或者法律、行政法规规定代表单位行使职权的主要负责人）为同一人或者存在直接控股、管理关系的不同投标人不得分别参加同一合同项下的采购活动。</w:t>
      </w:r>
    </w:p>
    <w:p w14:paraId="0EC82178">
      <w:pPr>
        <w:pStyle w:val="39"/>
        <w:numPr>
          <w:ilvl w:val="0"/>
          <w:numId w:val="16"/>
        </w:numPr>
        <w:ind w:firstLine="480"/>
        <w:rPr>
          <w:rFonts w:hint="eastAsia"/>
        </w:rPr>
      </w:pPr>
      <w:r>
        <w:rPr>
          <w:rFonts w:hint="eastAsia"/>
        </w:rPr>
        <w:t>为本项目提供过整体设计、规范编制或者项目管理、监理、检测等服务的供应商，不得再参加该采购项目的其他采购活动（不包括为该项目提供整体设计、规范编制或者项目管理、监理、检测等服务）；</w:t>
      </w:r>
    </w:p>
    <w:p w14:paraId="6ED234B2">
      <w:pPr>
        <w:pStyle w:val="39"/>
        <w:numPr>
          <w:ilvl w:val="0"/>
          <w:numId w:val="16"/>
        </w:numPr>
        <w:ind w:firstLine="480"/>
        <w:rPr>
          <w:rFonts w:hint="eastAsia"/>
        </w:rPr>
      </w:pPr>
      <w:r>
        <w:rPr>
          <w:rFonts w:hint="eastAsia"/>
        </w:rPr>
        <w:t>以联合体形式参加政府采购活动的，联合体各方不得再单独参加或者与其他供应商另外组成联合体参加同一合同项下的政府采购活动；</w:t>
      </w:r>
    </w:p>
    <w:p w14:paraId="54D414DD">
      <w:pPr>
        <w:pStyle w:val="39"/>
        <w:numPr>
          <w:ilvl w:val="0"/>
          <w:numId w:val="16"/>
        </w:numPr>
        <w:ind w:firstLine="480"/>
        <w:rPr>
          <w:rFonts w:hint="eastAsia"/>
        </w:rPr>
      </w:pPr>
      <w:r>
        <w:rPr>
          <w:rFonts w:hint="eastAsia"/>
        </w:rPr>
        <w:t>公益一类事业单位、使用事业编制且由财政拨款保障的群团组织不得参加本项目的采购活动。</w:t>
      </w:r>
    </w:p>
    <w:p w14:paraId="5B40305E">
      <w:pPr>
        <w:pStyle w:val="48"/>
        <w:rPr>
          <w:rFonts w:hint="eastAsia"/>
        </w:rPr>
      </w:pPr>
      <w:bookmarkStart w:id="60" w:name="_Toc1994630909"/>
      <w:r>
        <w:rPr>
          <w:rFonts w:hint="eastAsia"/>
        </w:rPr>
        <w:t>询问、质疑与投诉</w:t>
      </w:r>
      <w:bookmarkEnd w:id="60"/>
    </w:p>
    <w:p w14:paraId="2EEBCCC4">
      <w:pPr>
        <w:pStyle w:val="42"/>
        <w:ind w:firstLine="480"/>
        <w:rPr>
          <w:rFonts w:hint="eastAsia"/>
          <w:lang w:eastAsia="zh-CN"/>
        </w:rPr>
      </w:pPr>
      <w:r>
        <w:rPr>
          <w:rFonts w:hint="eastAsia"/>
          <w:lang w:eastAsia="zh-CN"/>
        </w:rPr>
        <w:t>询问、</w:t>
      </w:r>
      <w:r>
        <w:t>质疑</w:t>
      </w:r>
      <w:r>
        <w:rPr>
          <w:rFonts w:hint="eastAsia"/>
          <w:lang w:eastAsia="zh-CN"/>
        </w:rPr>
        <w:t>与</w:t>
      </w:r>
      <w:r>
        <w:t>投诉应当采用书面形式</w:t>
      </w:r>
      <w:r>
        <w:rPr>
          <w:rFonts w:hint="eastAsia"/>
          <w:lang w:eastAsia="zh-CN"/>
        </w:rPr>
        <w:t>。</w:t>
      </w:r>
      <w:r>
        <w:t>供应商为自然人的，应当由本人签字并附上身份证明；供应商为法人或者其他组织的，应当由法定代表人或者其授权代表签字或者盖章，并加盖公章。以联合体形式参加政府采购活动的，其</w:t>
      </w:r>
      <w:r>
        <w:rPr>
          <w:rFonts w:hint="eastAsia"/>
          <w:lang w:eastAsia="zh-CN"/>
        </w:rPr>
        <w:t>质疑、</w:t>
      </w:r>
      <w:r>
        <w:t>投诉应当由组成联合体的所有供应商共同提出</w:t>
      </w:r>
      <w:r>
        <w:rPr>
          <w:rFonts w:hint="eastAsia"/>
          <w:lang w:eastAsia="zh-CN"/>
        </w:rPr>
        <w:t>。</w:t>
      </w:r>
    </w:p>
    <w:p w14:paraId="469C9337">
      <w:pPr>
        <w:pStyle w:val="45"/>
        <w:ind w:firstLine="482"/>
        <w:rPr>
          <w:rFonts w:hint="eastAsia"/>
        </w:rPr>
      </w:pPr>
      <w:bookmarkStart w:id="61" w:name="_Toc1541957893"/>
      <w:r>
        <w:rPr>
          <w:rFonts w:hint="eastAsia"/>
        </w:rPr>
        <w:t>询问</w:t>
      </w:r>
      <w:bookmarkEnd w:id="61"/>
    </w:p>
    <w:p w14:paraId="4B9D3539">
      <w:pPr>
        <w:pStyle w:val="39"/>
        <w:numPr>
          <w:ilvl w:val="0"/>
          <w:numId w:val="17"/>
        </w:numPr>
        <w:ind w:firstLine="480"/>
        <w:rPr>
          <w:rFonts w:hint="eastAsia"/>
        </w:rPr>
      </w:pPr>
      <w:r>
        <w:t>在采购活动中供应商可以就某一事项向采购组织机构发出“询问”，采购组织机构将在收到供应商“询问”后三个工作日内予以答复，但规定不予答复的内容除外。</w:t>
      </w:r>
    </w:p>
    <w:p w14:paraId="6FFEDF24">
      <w:pPr>
        <w:pStyle w:val="39"/>
        <w:numPr>
          <w:ilvl w:val="0"/>
          <w:numId w:val="17"/>
        </w:numPr>
        <w:ind w:firstLine="480"/>
        <w:rPr>
          <w:rFonts w:hint="eastAsia"/>
        </w:rPr>
      </w:pPr>
      <w:r>
        <w:t>供应商提出的询问超出招标人对采购代理机构委托授权范围的，采购代理机构应当告知供应商向招标人提出。</w:t>
      </w:r>
    </w:p>
    <w:p w14:paraId="59D9AA54">
      <w:pPr>
        <w:pStyle w:val="39"/>
        <w:numPr>
          <w:ilvl w:val="0"/>
          <w:numId w:val="17"/>
        </w:numPr>
        <w:ind w:firstLine="480"/>
        <w:rPr>
          <w:rFonts w:hint="eastAsia"/>
        </w:rPr>
      </w:pPr>
      <w:r>
        <w:t>在线询问路径为：政采云平台-项目采购-询问质疑投诉-询问列表。</w:t>
      </w:r>
    </w:p>
    <w:p w14:paraId="459B2F84">
      <w:pPr>
        <w:pStyle w:val="45"/>
        <w:ind w:firstLine="482"/>
        <w:rPr>
          <w:rFonts w:hint="eastAsia"/>
        </w:rPr>
      </w:pPr>
      <w:bookmarkStart w:id="62" w:name="_Toc2001139302"/>
      <w:r>
        <w:rPr>
          <w:rFonts w:hint="eastAsia"/>
        </w:rPr>
        <w:t>质疑</w:t>
      </w:r>
      <w:bookmarkEnd w:id="62"/>
    </w:p>
    <w:p w14:paraId="396E7F5B">
      <w:pPr>
        <w:pStyle w:val="39"/>
        <w:numPr>
          <w:ilvl w:val="0"/>
          <w:numId w:val="18"/>
        </w:numPr>
        <w:ind w:firstLine="480"/>
        <w:rPr>
          <w:rFonts w:hint="eastAsia"/>
        </w:rPr>
      </w:pPr>
      <w:r>
        <w:t>提出质疑的供应商应当是参与所质疑项目采购活动的供应商，即已</w:t>
      </w:r>
      <w:r>
        <w:rPr>
          <w:rFonts w:hint="eastAsia"/>
          <w:lang w:eastAsia="zh-Hans"/>
        </w:rPr>
        <w:t>按</w:t>
      </w:r>
      <w:r>
        <w:t>“招标公告”要求依法获取其可质疑的招标文件的供应商。</w:t>
      </w:r>
    </w:p>
    <w:p w14:paraId="4D40EE46">
      <w:pPr>
        <w:pStyle w:val="39"/>
        <w:numPr>
          <w:ilvl w:val="0"/>
          <w:numId w:val="18"/>
        </w:numPr>
        <w:ind w:firstLine="480"/>
        <w:rPr>
          <w:rFonts w:hint="eastAsia"/>
        </w:rPr>
      </w:pPr>
      <w:r>
        <w:t>供应商认为招标文件、招标过程和招标结果使自己的合法权益受到损害的，应当在知道或者应知其权益受到损害之日起七个工作日内，以书面形式一次性向招标人、招标组织机构提出质疑，否则招标人、招标组织组织机构可不予受理。</w:t>
      </w:r>
    </w:p>
    <w:p w14:paraId="758ECCD3">
      <w:pPr>
        <w:pStyle w:val="42"/>
        <w:ind w:firstLine="480"/>
        <w:rPr>
          <w:rFonts w:hint="eastAsia"/>
          <w:u w:val="single"/>
          <w:lang w:eastAsia="zh-CN"/>
        </w:rPr>
      </w:pPr>
      <w:r>
        <w:rPr>
          <w:rFonts w:hint="eastAsia"/>
          <w:u w:val="single"/>
          <w:lang w:eastAsia="zh-CN"/>
        </w:rPr>
        <w:t>上述“</w:t>
      </w:r>
      <w:r>
        <w:rPr>
          <w:rFonts w:hint="eastAsia"/>
          <w:u w:val="single"/>
        </w:rPr>
        <w:t>应当在知道或者应知其权益受到损害之日</w:t>
      </w:r>
      <w:r>
        <w:rPr>
          <w:rFonts w:hint="eastAsia"/>
          <w:u w:val="single"/>
          <w:lang w:eastAsia="zh-CN"/>
        </w:rPr>
        <w:t>”是指：</w:t>
      </w:r>
    </w:p>
    <w:p w14:paraId="43571F24">
      <w:pPr>
        <w:pStyle w:val="41"/>
        <w:ind w:firstLine="480"/>
        <w:rPr>
          <w:rFonts w:hint="eastAsia"/>
        </w:rPr>
      </w:pPr>
      <w:r>
        <w:t>对</w:t>
      </w:r>
      <w:r>
        <w:rPr>
          <w:rFonts w:hint="eastAsia"/>
        </w:rPr>
        <w:t>招标</w:t>
      </w:r>
      <w:r>
        <w:t>文件提出质疑的，为获取</w:t>
      </w:r>
      <w:r>
        <w:rPr>
          <w:rFonts w:hint="eastAsia"/>
        </w:rPr>
        <w:t>招标</w:t>
      </w:r>
      <w:r>
        <w:t>文件之日或者</w:t>
      </w:r>
      <w:r>
        <w:rPr>
          <w:rFonts w:hint="eastAsia"/>
        </w:rPr>
        <w:t>招标</w:t>
      </w:r>
      <w:r>
        <w:t>文件公告期限届满之日（</w:t>
      </w:r>
      <w:r>
        <w:rPr>
          <w:rFonts w:hint="eastAsia"/>
        </w:rPr>
        <w:t>招标</w:t>
      </w:r>
      <w:r>
        <w:t>文件公告期限届满后获取</w:t>
      </w:r>
      <w:r>
        <w:rPr>
          <w:rFonts w:hint="eastAsia"/>
        </w:rPr>
        <w:t>招标</w:t>
      </w:r>
      <w:r>
        <w:t>文件的，以</w:t>
      </w:r>
      <w:r>
        <w:rPr>
          <w:rFonts w:hint="eastAsia"/>
        </w:rPr>
        <w:t>招标</w:t>
      </w:r>
      <w:r>
        <w:t>文件公告期限届满之日为准）；</w:t>
      </w:r>
    </w:p>
    <w:p w14:paraId="0EB9D9FE">
      <w:pPr>
        <w:pStyle w:val="41"/>
        <w:ind w:firstLine="480"/>
        <w:rPr>
          <w:rFonts w:hint="eastAsia"/>
        </w:rPr>
      </w:pPr>
      <w:r>
        <w:t>对</w:t>
      </w:r>
      <w:r>
        <w:rPr>
          <w:rFonts w:hint="eastAsia"/>
        </w:rPr>
        <w:t>招标</w:t>
      </w:r>
      <w:r>
        <w:t>过程提出质疑的，为各</w:t>
      </w:r>
      <w:r>
        <w:rPr>
          <w:rFonts w:hint="eastAsia"/>
        </w:rPr>
        <w:t>招标</w:t>
      </w:r>
      <w:r>
        <w:t>程序环节结束之日；</w:t>
      </w:r>
    </w:p>
    <w:p w14:paraId="77072CF1">
      <w:pPr>
        <w:pStyle w:val="41"/>
        <w:ind w:firstLine="480"/>
        <w:rPr>
          <w:rFonts w:hint="eastAsia"/>
        </w:rPr>
      </w:pPr>
      <w:r>
        <w:t>对中标或者成交结果提出质疑的，为中标或者成交结果公告期限届满之日。</w:t>
      </w:r>
    </w:p>
    <w:p w14:paraId="018CE04C">
      <w:pPr>
        <w:pStyle w:val="39"/>
        <w:rPr>
          <w:rFonts w:hint="eastAsia"/>
        </w:rPr>
      </w:pPr>
      <w:r>
        <w:t>供应商提出质疑应当提交质疑函和必要的证明材料。质疑函应当包括下列内容：</w:t>
      </w:r>
    </w:p>
    <w:p w14:paraId="5C82684A">
      <w:pPr>
        <w:pStyle w:val="40"/>
        <w:numPr>
          <w:ilvl w:val="0"/>
          <w:numId w:val="19"/>
        </w:numPr>
        <w:ind w:firstLine="480"/>
        <w:rPr>
          <w:rFonts w:hint="eastAsia"/>
        </w:rPr>
      </w:pPr>
      <w:r>
        <w:t>供应商的姓名或者名称、地址、邮编、联系人及联系电话；</w:t>
      </w:r>
    </w:p>
    <w:p w14:paraId="58627B06">
      <w:pPr>
        <w:pStyle w:val="40"/>
        <w:numPr>
          <w:ilvl w:val="0"/>
          <w:numId w:val="19"/>
        </w:numPr>
        <w:ind w:firstLine="480"/>
        <w:rPr>
          <w:rFonts w:hint="eastAsia"/>
        </w:rPr>
      </w:pPr>
      <w:r>
        <w:t>质疑项目的名称、编号；</w:t>
      </w:r>
    </w:p>
    <w:p w14:paraId="2BB54EB4">
      <w:pPr>
        <w:pStyle w:val="40"/>
        <w:numPr>
          <w:ilvl w:val="0"/>
          <w:numId w:val="19"/>
        </w:numPr>
        <w:ind w:firstLine="480"/>
        <w:rPr>
          <w:rFonts w:hint="eastAsia"/>
        </w:rPr>
      </w:pPr>
      <w:r>
        <w:t>具体、明确的质疑事项和与质疑事项相关的请求；</w:t>
      </w:r>
    </w:p>
    <w:p w14:paraId="2D20517B">
      <w:pPr>
        <w:pStyle w:val="40"/>
        <w:numPr>
          <w:ilvl w:val="0"/>
          <w:numId w:val="19"/>
        </w:numPr>
        <w:ind w:firstLine="480"/>
        <w:rPr>
          <w:rFonts w:hint="eastAsia"/>
        </w:rPr>
      </w:pPr>
      <w:r>
        <w:t>事实依据；</w:t>
      </w:r>
    </w:p>
    <w:p w14:paraId="343351AC">
      <w:pPr>
        <w:pStyle w:val="40"/>
        <w:numPr>
          <w:ilvl w:val="0"/>
          <w:numId w:val="19"/>
        </w:numPr>
        <w:ind w:firstLine="480"/>
        <w:rPr>
          <w:rFonts w:hint="eastAsia"/>
        </w:rPr>
      </w:pPr>
      <w:r>
        <w:t>必要的法律依据；</w:t>
      </w:r>
    </w:p>
    <w:p w14:paraId="4B396698">
      <w:pPr>
        <w:pStyle w:val="40"/>
        <w:numPr>
          <w:ilvl w:val="0"/>
          <w:numId w:val="19"/>
        </w:numPr>
        <w:ind w:firstLine="480"/>
        <w:rPr>
          <w:rFonts w:hint="eastAsia"/>
        </w:rPr>
      </w:pPr>
      <w:r>
        <w:t>提出质疑的日期。</w:t>
      </w:r>
    </w:p>
    <w:p w14:paraId="266BA178">
      <w:pPr>
        <w:pStyle w:val="39"/>
        <w:rPr>
          <w:rFonts w:hint="eastAsia"/>
        </w:rPr>
      </w:pPr>
      <w:r>
        <w:t>对同一招标程序环节的质疑，供应商须在法定质疑期内一次性提出。</w:t>
      </w:r>
    </w:p>
    <w:p w14:paraId="5FC60D48">
      <w:pPr>
        <w:pStyle w:val="39"/>
        <w:rPr>
          <w:rFonts w:hint="eastAsia"/>
        </w:rPr>
      </w:pPr>
      <w:r>
        <w:t>招标或者招标组织机构将在收到供应商的书面质疑后七个工作日内作出答复，并以书面形式通知质疑供应商和其他与质疑处理结果有利害关系的政府采购当事人，但答复的内容涉及商业秘密的除外。</w:t>
      </w:r>
    </w:p>
    <w:p w14:paraId="44CE4A00">
      <w:pPr>
        <w:pStyle w:val="39"/>
        <w:rPr>
          <w:rFonts w:hint="eastAsia"/>
        </w:rPr>
      </w:pPr>
      <w:r>
        <w:t>在线质疑路径为：政采云品台-项目采购-询问质疑投诉-质疑列表。</w:t>
      </w:r>
    </w:p>
    <w:p w14:paraId="1C9FBC6B">
      <w:pPr>
        <w:pStyle w:val="45"/>
        <w:ind w:firstLine="482"/>
        <w:rPr>
          <w:rFonts w:hint="eastAsia"/>
        </w:rPr>
      </w:pPr>
      <w:bookmarkStart w:id="63" w:name="_Toc1406853047"/>
      <w:r>
        <w:t>投诉</w:t>
      </w:r>
      <w:bookmarkEnd w:id="63"/>
    </w:p>
    <w:p w14:paraId="513F5F09">
      <w:pPr>
        <w:pStyle w:val="39"/>
        <w:numPr>
          <w:ilvl w:val="0"/>
          <w:numId w:val="20"/>
        </w:numPr>
        <w:ind w:firstLine="480"/>
        <w:rPr>
          <w:rFonts w:hint="eastAsia"/>
        </w:rPr>
      </w:pPr>
      <w:r>
        <w:t>供应商对招标人、招标组织机构的质疑答复不满意或者招标人、招标组织组织机构未在规定时间内作出答复的，可以在答复期满后十五个工作日内向同级采购监管部门投诉。</w:t>
      </w:r>
    </w:p>
    <w:p w14:paraId="3D1D7724">
      <w:pPr>
        <w:pStyle w:val="39"/>
        <w:numPr>
          <w:ilvl w:val="0"/>
          <w:numId w:val="20"/>
        </w:numPr>
        <w:ind w:firstLine="480"/>
        <w:rPr>
          <w:rFonts w:hint="eastAsia"/>
        </w:rPr>
      </w:pPr>
      <w:r>
        <w:t>供应商投诉的事项不得超出已质疑事项的范围，基于质疑答复内容提出的投诉事项除外。</w:t>
      </w:r>
    </w:p>
    <w:p w14:paraId="6827324A">
      <w:pPr>
        <w:pStyle w:val="39"/>
        <w:numPr>
          <w:ilvl w:val="0"/>
          <w:numId w:val="20"/>
        </w:numPr>
        <w:ind w:firstLine="480"/>
        <w:rPr>
          <w:rFonts w:hint="eastAsia"/>
        </w:rPr>
      </w:pPr>
      <w:r>
        <w:t>供应商投诉应当有明确的请求和必要的证明材料。</w:t>
      </w:r>
    </w:p>
    <w:p w14:paraId="0542370F">
      <w:pPr>
        <w:pStyle w:val="39"/>
        <w:numPr>
          <w:ilvl w:val="0"/>
          <w:numId w:val="20"/>
        </w:numPr>
        <w:ind w:firstLine="480"/>
        <w:rPr>
          <w:rFonts w:hint="eastAsia"/>
        </w:rPr>
      </w:pPr>
      <w:r>
        <w:t>在线投诉路径为：浙江政府服务网-</w:t>
      </w:r>
      <w:r>
        <w:rPr>
          <w:rFonts w:hint="eastAsia"/>
          <w:lang w:eastAsia="zh-Hans"/>
        </w:rPr>
        <w:t>咨询建言举报</w:t>
      </w:r>
      <w:r>
        <w:rPr>
          <w:lang w:eastAsia="zh-Hans"/>
        </w:rPr>
        <w:t>/</w:t>
      </w:r>
      <w:r>
        <w:rPr>
          <w:rFonts w:hint="eastAsia"/>
          <w:lang w:eastAsia="zh-Hans"/>
        </w:rPr>
        <w:t>投诉</w:t>
      </w:r>
      <w:r>
        <w:rPr>
          <w:lang w:eastAsia="zh-Hans"/>
        </w:rPr>
        <w:t>-</w:t>
      </w:r>
      <w:r>
        <w:t>政府采购投诉-在线办理。</w:t>
      </w:r>
    </w:p>
    <w:p w14:paraId="174877C6">
      <w:pPr>
        <w:pStyle w:val="48"/>
        <w:rPr>
          <w:rFonts w:hint="eastAsia"/>
        </w:rPr>
      </w:pPr>
      <w:bookmarkStart w:id="64" w:name="_Toc1184207459"/>
      <w:r>
        <w:rPr>
          <w:rFonts w:hint="eastAsia"/>
        </w:rPr>
        <w:t>其他注意事项</w:t>
      </w:r>
      <w:bookmarkEnd w:id="64"/>
    </w:p>
    <w:p w14:paraId="1D8949DC">
      <w:pPr>
        <w:pStyle w:val="39"/>
        <w:numPr>
          <w:ilvl w:val="0"/>
          <w:numId w:val="21"/>
        </w:numPr>
        <w:ind w:firstLine="480"/>
        <w:rPr>
          <w:rFonts w:hint="eastAsia"/>
        </w:rPr>
      </w:pPr>
      <w: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p>
    <w:p w14:paraId="13CA8083">
      <w:pPr>
        <w:pStyle w:val="39"/>
        <w:numPr>
          <w:ilvl w:val="0"/>
          <w:numId w:val="21"/>
        </w:numPr>
        <w:ind w:firstLine="480"/>
        <w:rPr>
          <w:rFonts w:hint="eastAsia"/>
        </w:rPr>
      </w:pPr>
      <w:r>
        <w:t>不论招标人、招标代理机构向供应商发送的资料文件，还是供应商提出的问题，均以书面形式为准。</w:t>
      </w:r>
    </w:p>
    <w:p w14:paraId="7335B6C4">
      <w:pPr>
        <w:pStyle w:val="39"/>
        <w:numPr>
          <w:ilvl w:val="0"/>
          <w:numId w:val="21"/>
        </w:numPr>
        <w:ind w:firstLine="480"/>
        <w:rPr>
          <w:rFonts w:hint="eastAsia"/>
        </w:rPr>
      </w:pPr>
      <w:r>
        <w:t>本章“前附表”明确本项目为资格入围项目的，若出现有效投标人少于或等于入围需求家数时，将采用“末位淘汰制”，淘汰评审结果排名最后一名的投标人，其他有效投标人获得入围资格。有效投标人少于或等于招标人最少入围家数时则重新组织招标。</w:t>
      </w:r>
    </w:p>
    <w:p w14:paraId="63039CC5">
      <w:pPr>
        <w:pStyle w:val="39"/>
        <w:numPr>
          <w:ilvl w:val="0"/>
          <w:numId w:val="21"/>
        </w:numPr>
        <w:ind w:firstLine="480"/>
        <w:rPr>
          <w:rFonts w:hint="eastAsia"/>
        </w:rPr>
      </w:pPr>
      <w:r>
        <w:t>招标文件中所涉及的产品品牌或型号均为建议性要求或为档次选择要求或为代替部分技术指标描述，投标人可以选择其他品牌型号的产品参加投标，但投标产品须具有相当于或优于招标文件要求的指标、性能、档次。否则，评审委员会将可能对其作出不利的评审。</w:t>
      </w:r>
    </w:p>
    <w:p w14:paraId="6F35F003">
      <w:pPr>
        <w:pStyle w:val="39"/>
        <w:numPr>
          <w:ilvl w:val="0"/>
          <w:numId w:val="21"/>
        </w:numPr>
        <w:ind w:firstLine="480"/>
        <w:rPr>
          <w:rFonts w:hint="eastAsia"/>
        </w:rPr>
      </w:pPr>
      <w:r>
        <w:t>投标人应保证所投产品整体或其任一部分，均免受第三方提出的侵犯其专利权、商标权、著作权或其他知识产权的起诉。投标人应承担由此可能产生的一切法律责任和费用。</w:t>
      </w:r>
    </w:p>
    <w:p w14:paraId="1C965BD6">
      <w:pPr>
        <w:pStyle w:val="39"/>
        <w:numPr>
          <w:ilvl w:val="0"/>
          <w:numId w:val="21"/>
        </w:numPr>
        <w:ind w:firstLine="480"/>
        <w:rPr>
          <w:rFonts w:hint="eastAsia"/>
        </w:rPr>
      </w:pPr>
      <w:r>
        <w:t>为证明投标人拥有的业绩、荣誉、知识产权、项目案例等而在投标文件中提供的证明材料必须为投标人自身所有。不同法人、其他组织的资料与投标人无关。</w:t>
      </w:r>
    </w:p>
    <w:p w14:paraId="7409EEAB">
      <w:pPr>
        <w:pStyle w:val="48"/>
        <w:rPr>
          <w:rFonts w:hint="eastAsia"/>
        </w:rPr>
      </w:pPr>
      <w:bookmarkStart w:id="65" w:name="_Toc96323017"/>
      <w:r>
        <w:rPr>
          <w:rFonts w:hint="eastAsia"/>
        </w:rPr>
        <w:t>保密</w:t>
      </w:r>
      <w:bookmarkEnd w:id="65"/>
    </w:p>
    <w:p w14:paraId="7A2763BE">
      <w:pPr>
        <w:pStyle w:val="42"/>
        <w:ind w:firstLine="480"/>
        <w:rPr>
          <w:rFonts w:hint="eastAsia"/>
        </w:rPr>
      </w:pPr>
      <w:r>
        <w:rPr>
          <w:rFonts w:hint="eastAsia"/>
        </w:rPr>
        <w:t>参与招标投标活动的各方应对招标文件和投标文件中的商业和技术等秘密保密，违者应对此造成的后果承担法律责任。</w:t>
      </w:r>
    </w:p>
    <w:p w14:paraId="12071C24">
      <w:pPr>
        <w:pStyle w:val="42"/>
        <w:ind w:firstLine="480"/>
        <w:rPr>
          <w:rFonts w:hint="eastAsia"/>
        </w:rPr>
      </w:pPr>
      <w:r>
        <w:rPr>
          <w:rFonts w:hint="eastAsia"/>
        </w:rPr>
        <w:t>在</w:t>
      </w:r>
      <w:r>
        <w:rPr>
          <w:rFonts w:hint="eastAsia"/>
          <w:lang w:eastAsia="zh-CN"/>
        </w:rPr>
        <w:t>招标</w:t>
      </w:r>
      <w:r>
        <w:rPr>
          <w:rFonts w:hint="eastAsia"/>
        </w:rPr>
        <w:t>人或</w:t>
      </w:r>
      <w:r>
        <w:rPr>
          <w:rFonts w:hint="eastAsia"/>
          <w:lang w:eastAsia="zh-CN"/>
        </w:rPr>
        <w:t>招标</w:t>
      </w:r>
      <w:r>
        <w:rPr>
          <w:rFonts w:hint="eastAsia"/>
        </w:rPr>
        <w:t>代理机构认为适当时</w:t>
      </w:r>
      <w:r>
        <w:rPr>
          <w:rFonts w:hint="eastAsia"/>
          <w:lang w:eastAsia="zh-CN"/>
        </w:rPr>
        <w:t>或</w:t>
      </w:r>
      <w:r>
        <w:rPr>
          <w:rFonts w:hint="eastAsia"/>
        </w:rPr>
        <w:t>国家机关调查、审查、审计时以及其他符合法律规定的情形下，</w:t>
      </w:r>
      <w:r>
        <w:rPr>
          <w:rFonts w:hint="eastAsia"/>
          <w:lang w:eastAsia="zh-CN"/>
        </w:rPr>
        <w:t>招标</w:t>
      </w:r>
      <w:r>
        <w:rPr>
          <w:rFonts w:hint="eastAsia"/>
        </w:rPr>
        <w:t>人或</w:t>
      </w:r>
      <w:r>
        <w:rPr>
          <w:rFonts w:hint="eastAsia"/>
          <w:lang w:eastAsia="zh-CN"/>
        </w:rPr>
        <w:t>招标</w:t>
      </w:r>
      <w:r>
        <w:rPr>
          <w:rFonts w:hint="eastAsia"/>
        </w:rPr>
        <w:t>代理机构无须事先征求</w:t>
      </w:r>
      <w:r>
        <w:rPr>
          <w:rFonts w:hint="eastAsia"/>
          <w:lang w:eastAsia="zh-CN"/>
        </w:rPr>
        <w:t>投标人</w:t>
      </w:r>
      <w:r>
        <w:rPr>
          <w:rFonts w:hint="eastAsia"/>
        </w:rPr>
        <w:t>同意而可以在合理的必要范围内披露关于采购过程、合同文本、签署情况的资料、供应商的名称及地址、响应文件的有关信息以及补充条款等。对任何已经公布过的内容或与之内容相同的资料，以及</w:t>
      </w:r>
      <w:r>
        <w:rPr>
          <w:rFonts w:hint="eastAsia"/>
          <w:lang w:eastAsia="zh-CN"/>
        </w:rPr>
        <w:t>投标人</w:t>
      </w:r>
      <w:r>
        <w:rPr>
          <w:rFonts w:hint="eastAsia"/>
        </w:rPr>
        <w:t>已经泄露或公开的，无须再承担保密责任。</w:t>
      </w:r>
    </w:p>
    <w:p w14:paraId="02F8009B">
      <w:pPr>
        <w:pStyle w:val="42"/>
        <w:ind w:firstLine="480"/>
        <w:rPr>
          <w:rFonts w:hint="eastAsia"/>
        </w:rPr>
      </w:pPr>
      <w:r>
        <w:rPr>
          <w:rFonts w:hint="eastAsia"/>
        </w:rPr>
        <w:t xml:space="preserve"> </w:t>
      </w:r>
    </w:p>
    <w:p w14:paraId="2EF1124A">
      <w:pPr>
        <w:pStyle w:val="47"/>
        <w:rPr>
          <w:rFonts w:hint="eastAsia"/>
        </w:rPr>
      </w:pPr>
      <w:bookmarkStart w:id="66" w:name="_Toc233618973"/>
      <w:bookmarkEnd w:id="66"/>
      <w:bookmarkStart w:id="67" w:name="_Toc1845760528"/>
      <w:bookmarkStart w:id="68" w:name="_Toc24399"/>
      <w:bookmarkStart w:id="69" w:name="_Toc464483846"/>
      <w:r>
        <w:rPr>
          <w:rFonts w:hint="eastAsia"/>
        </w:rPr>
        <w:t>招标文件</w:t>
      </w:r>
      <w:bookmarkEnd w:id="67"/>
      <w:bookmarkEnd w:id="68"/>
      <w:bookmarkEnd w:id="69"/>
    </w:p>
    <w:p w14:paraId="114DA0E8">
      <w:pPr>
        <w:pStyle w:val="48"/>
        <w:rPr>
          <w:rFonts w:hint="eastAsia"/>
        </w:rPr>
      </w:pPr>
      <w:bookmarkStart w:id="70" w:name="_Toc91899880"/>
      <w:bookmarkEnd w:id="70"/>
      <w:bookmarkStart w:id="71" w:name="_Hlt74730307"/>
      <w:bookmarkStart w:id="72" w:name="_Toc1295913181"/>
      <w:r>
        <w:rPr>
          <w:rFonts w:hint="eastAsia"/>
        </w:rPr>
        <w:t>招标文件的</w:t>
      </w:r>
      <w:bookmarkEnd w:id="71"/>
      <w:r>
        <w:rPr>
          <w:rFonts w:hint="eastAsia"/>
        </w:rPr>
        <w:t>组成</w:t>
      </w:r>
      <w:bookmarkEnd w:id="72"/>
    </w:p>
    <w:p w14:paraId="33918E50">
      <w:pPr>
        <w:pStyle w:val="42"/>
        <w:ind w:firstLine="480"/>
        <w:rPr>
          <w:rFonts w:hint="eastAsia"/>
          <w:lang w:eastAsia="zh-CN"/>
        </w:rPr>
      </w:pPr>
      <w:r>
        <w:rPr>
          <w:rFonts w:hint="eastAsia"/>
        </w:rPr>
        <w:t>招标文件包括</w:t>
      </w:r>
      <w:r>
        <w:rPr>
          <w:rFonts w:hint="eastAsia"/>
          <w:lang w:eastAsia="zh-CN"/>
        </w:rPr>
        <w:t>指本文件、补充文件（</w:t>
      </w:r>
      <w:r>
        <w:rPr>
          <w:rFonts w:hint="eastAsia"/>
        </w:rPr>
        <w:t>如果有，包括相关的补充、更正、澄清公告和文件</w:t>
      </w:r>
      <w:r>
        <w:rPr>
          <w:rFonts w:hint="eastAsia"/>
          <w:lang w:eastAsia="zh-CN"/>
        </w:rPr>
        <w:t>）以及其他附件</w:t>
      </w:r>
      <w:r>
        <w:rPr>
          <w:rFonts w:hint="eastAsia"/>
        </w:rPr>
        <w:t>（如果有，如图纸等）</w:t>
      </w:r>
      <w:r>
        <w:rPr>
          <w:rFonts w:hint="eastAsia"/>
          <w:lang w:eastAsia="zh-CN"/>
        </w:rPr>
        <w:t>。</w:t>
      </w:r>
    </w:p>
    <w:p w14:paraId="10DBCE4A">
      <w:pPr>
        <w:pStyle w:val="48"/>
        <w:rPr>
          <w:rFonts w:hint="eastAsia"/>
        </w:rPr>
      </w:pPr>
      <w:bookmarkStart w:id="73" w:name="_Toc633685193"/>
      <w:r>
        <w:rPr>
          <w:rFonts w:hint="eastAsia"/>
        </w:rPr>
        <w:t>招标文件的解释</w:t>
      </w:r>
      <w:bookmarkEnd w:id="73"/>
    </w:p>
    <w:p w14:paraId="5C2FD1D2">
      <w:pPr>
        <w:pStyle w:val="39"/>
        <w:numPr>
          <w:ilvl w:val="0"/>
          <w:numId w:val="22"/>
        </w:numPr>
        <w:ind w:firstLine="480"/>
        <w:rPr>
          <w:rFonts w:hint="eastAsia"/>
        </w:rPr>
      </w:pPr>
      <w:r>
        <w:rPr>
          <w:rFonts w:hint="eastAsia"/>
        </w:rPr>
        <w:t>构成本招标文件的各个组成文件应互为解释，互为说明；如有不明确或不一致，除招标文件中另有特别规定外，仅适用于招标投标阶段的规定，按招标公告（投标邀请）、投标人须知前附表、投标人须知、货物技术规格参数与要求、评标办法、合同条款、投标文件格式的先后顺序解释；同一组成文件中就同一事项规定或约定不一致的，以编排顺序在后者为准；同一组成文件不同版本之间有不一致的，以形成时间后者为准。</w:t>
      </w:r>
    </w:p>
    <w:p w14:paraId="360804F9">
      <w:pPr>
        <w:pStyle w:val="39"/>
        <w:numPr>
          <w:ilvl w:val="0"/>
          <w:numId w:val="22"/>
        </w:numPr>
        <w:ind w:firstLine="480"/>
        <w:rPr>
          <w:rFonts w:hint="eastAsia"/>
        </w:rPr>
      </w:pPr>
      <w:r>
        <w:t>供应商一旦参与本次招标活动，即被视为接受了本招标文件的所有内容，如有任何异议，均应在答疑截止时间前提出。</w:t>
      </w:r>
    </w:p>
    <w:p w14:paraId="59DF70D1">
      <w:pPr>
        <w:pStyle w:val="39"/>
        <w:numPr>
          <w:ilvl w:val="0"/>
          <w:numId w:val="22"/>
        </w:numPr>
        <w:ind w:firstLine="480"/>
        <w:rPr>
          <w:rFonts w:hint="eastAsia"/>
        </w:rPr>
      </w:pPr>
      <w:r>
        <w:t>招标文件澄清、答复、修改、补充等书面内容均作为招标文件的补充文件，是招标文件的组成部分，将以传真、网上公告、电子邮件等形式书面告知所有购买招标文件的供应商，并对所有投标人均有约束力。当招标文件与补充文件就同一内容的表述不一致时，以最后发出的书面文件为准。</w:t>
      </w:r>
    </w:p>
    <w:p w14:paraId="25DD6E5F">
      <w:pPr>
        <w:pStyle w:val="39"/>
        <w:numPr>
          <w:ilvl w:val="0"/>
          <w:numId w:val="22"/>
        </w:numPr>
        <w:ind w:firstLine="480"/>
        <w:rPr>
          <w:rFonts w:hint="eastAsia"/>
        </w:rPr>
      </w:pPr>
      <w:r>
        <w:t>招标文件的解释权归招标人、招标代理机构所有。</w:t>
      </w:r>
    </w:p>
    <w:p w14:paraId="30AC19B5">
      <w:pPr>
        <w:pStyle w:val="48"/>
        <w:rPr>
          <w:rFonts w:hint="eastAsia"/>
        </w:rPr>
      </w:pPr>
      <w:bookmarkStart w:id="74" w:name="_Toc975633278"/>
      <w:r>
        <w:rPr>
          <w:rFonts w:hint="eastAsia"/>
        </w:rPr>
        <w:t>招标文件的修改</w:t>
      </w:r>
      <w:bookmarkEnd w:id="74"/>
    </w:p>
    <w:p w14:paraId="7430634A">
      <w:pPr>
        <w:pStyle w:val="39"/>
        <w:numPr>
          <w:ilvl w:val="0"/>
          <w:numId w:val="23"/>
        </w:numPr>
        <w:ind w:firstLine="480"/>
        <w:rPr>
          <w:rFonts w:hint="eastAsia"/>
        </w:rPr>
      </w:pPr>
      <w:r>
        <w:t>由于各种原因招标人可能在投标截止时间前以澄清、答复、修改、补充文件的形式修改完善招标文件。</w:t>
      </w:r>
    </w:p>
    <w:p w14:paraId="089CF030">
      <w:pPr>
        <w:pStyle w:val="39"/>
        <w:numPr>
          <w:ilvl w:val="0"/>
          <w:numId w:val="23"/>
        </w:numPr>
        <w:ind w:firstLine="480"/>
        <w:rPr>
          <w:rFonts w:hint="eastAsia"/>
        </w:rPr>
      </w:pPr>
      <w:r>
        <w:t>澄清、答复、修改、补充文件发出后，除法律法规规定的情形外原则上不改变招标文件规定的投标截止时间及开标时间。供应商如认为澄清、答复、修改、补充文件内容影响投标文件编制，需延长投标截止时间的，必须在收到澄清、答复、修改、补充文件后 24 小时内将意见和理由以书面形式向招标代理机构提出，否则，招标代理机构视供应商完全接受并有足够的时间编制投标文件且按规定时间进行投标。</w:t>
      </w:r>
    </w:p>
    <w:p w14:paraId="7E8FA247">
      <w:pPr>
        <w:pStyle w:val="39"/>
        <w:numPr>
          <w:ilvl w:val="0"/>
          <w:numId w:val="23"/>
        </w:numPr>
        <w:ind w:firstLine="480"/>
        <w:rPr>
          <w:rFonts w:hint="eastAsia"/>
        </w:rPr>
      </w:pPr>
      <w:r>
        <w:t>供应商在收到澄清、答复、修改、补充文件后，应在 24 小时内以书面形式向招标代理机构确认已收到该澄清、答复、修改、补充文件，逾期未确认的招标代理机构有权视其已收到。对澄清、答复、修改、补充文件如有疑问要求澄清，应在 24 小时内将书面送达招标代理机构，并与招标代理机构进行确认，逾期提出的，招标代理机构可不予受理。如有必要，招标代理机构将以书面形式回复询疑人。</w:t>
      </w:r>
    </w:p>
    <w:p w14:paraId="0D7DF96D">
      <w:pPr>
        <w:pStyle w:val="42"/>
        <w:ind w:firstLine="480"/>
        <w:rPr>
          <w:rFonts w:hint="eastAsia"/>
        </w:rPr>
      </w:pPr>
    </w:p>
    <w:p w14:paraId="20C6B4C5">
      <w:pPr>
        <w:pStyle w:val="47"/>
        <w:rPr>
          <w:rFonts w:hint="eastAsia"/>
        </w:rPr>
      </w:pPr>
      <w:bookmarkStart w:id="75" w:name="_Toc464483847"/>
      <w:bookmarkEnd w:id="75"/>
      <w:bookmarkStart w:id="76" w:name="_Toc91899884"/>
      <w:bookmarkEnd w:id="76"/>
      <w:bookmarkStart w:id="77" w:name="_Toc233618974"/>
      <w:bookmarkStart w:id="78" w:name="_Toc22088"/>
      <w:bookmarkStart w:id="79" w:name="_Toc1430858501"/>
      <w:r>
        <w:rPr>
          <w:rFonts w:hint="eastAsia"/>
        </w:rPr>
        <w:t>投标文件</w:t>
      </w:r>
      <w:bookmarkEnd w:id="77"/>
      <w:bookmarkEnd w:id="78"/>
      <w:bookmarkEnd w:id="79"/>
    </w:p>
    <w:p w14:paraId="701C2A6C">
      <w:pPr>
        <w:pStyle w:val="48"/>
        <w:rPr>
          <w:rFonts w:hint="eastAsia"/>
        </w:rPr>
      </w:pPr>
      <w:bookmarkStart w:id="80" w:name="_Toc916947201"/>
      <w:r>
        <w:rPr>
          <w:rFonts w:hint="eastAsia"/>
        </w:rPr>
        <w:t>投标文件的组成</w:t>
      </w:r>
      <w:bookmarkEnd w:id="80"/>
    </w:p>
    <w:p w14:paraId="58CA1066">
      <w:pPr>
        <w:pStyle w:val="42"/>
        <w:ind w:firstLine="480"/>
        <w:rPr>
          <w:rFonts w:hint="eastAsia"/>
        </w:rPr>
      </w:pPr>
      <w:r>
        <w:rPr>
          <w:rFonts w:hint="eastAsia"/>
          <w:lang w:eastAsia="zh-CN"/>
        </w:rPr>
        <w:t>投标文件包括资格文件、商务技术文件和报价文件，包含但不限于以下内容：</w:t>
      </w:r>
    </w:p>
    <w:p w14:paraId="2DC8704B">
      <w:pPr>
        <w:pStyle w:val="45"/>
        <w:ind w:firstLine="482"/>
        <w:rPr>
          <w:rFonts w:hint="eastAsia"/>
        </w:rPr>
      </w:pPr>
      <w:bookmarkStart w:id="81" w:name="_Toc788956335"/>
      <w:r>
        <w:rPr>
          <w:rFonts w:hint="eastAsia"/>
        </w:rPr>
        <w:t>资格文件</w:t>
      </w:r>
      <w:bookmarkEnd w:id="81"/>
    </w:p>
    <w:p w14:paraId="0FD73EF2">
      <w:pPr>
        <w:pStyle w:val="39"/>
        <w:numPr>
          <w:ilvl w:val="0"/>
          <w:numId w:val="24"/>
        </w:numPr>
        <w:ind w:firstLine="480"/>
        <w:rPr>
          <w:rFonts w:hint="eastAsia"/>
        </w:rPr>
      </w:pPr>
      <w:r>
        <w:rPr>
          <w:rFonts w:hint="eastAsia"/>
        </w:rPr>
        <w:t xml:space="preserve">符合参加采购活动应当具备的一般条件的承诺函（见“第六章 投标文件部分格式文本 </w:t>
      </w:r>
      <w:r>
        <w:rPr>
          <w:rFonts w:hint="eastAsia"/>
          <w:lang w:eastAsia="zh-Hans"/>
        </w:rPr>
        <w:t>二</w:t>
      </w:r>
      <w:r>
        <w:rPr>
          <w:rFonts w:hint="eastAsia"/>
        </w:rPr>
        <w:t>、”）；</w:t>
      </w:r>
    </w:p>
    <w:p w14:paraId="126BFE35">
      <w:pPr>
        <w:pStyle w:val="39"/>
        <w:numPr>
          <w:ilvl w:val="0"/>
          <w:numId w:val="24"/>
        </w:numPr>
        <w:ind w:firstLine="480"/>
        <w:rPr>
          <w:rFonts w:hint="eastAsia"/>
        </w:rPr>
      </w:pPr>
      <w:r>
        <w:rPr>
          <w:rFonts w:hint="eastAsia"/>
        </w:rPr>
        <w:t>营业执照</w:t>
      </w:r>
      <w:r>
        <w:t>（或事业单位法人证书或执业许可证或自然人有效身份证明）</w:t>
      </w:r>
      <w:r>
        <w:rPr>
          <w:rFonts w:hint="eastAsia"/>
          <w:lang w:eastAsia="zh-Hans"/>
        </w:rPr>
        <w:t>复制件</w:t>
      </w:r>
      <w:r>
        <w:rPr>
          <w:rFonts w:hint="eastAsia"/>
        </w:rPr>
        <w:t>；</w:t>
      </w:r>
    </w:p>
    <w:p w14:paraId="47648010">
      <w:pPr>
        <w:pStyle w:val="39"/>
        <w:numPr>
          <w:ilvl w:val="0"/>
          <w:numId w:val="24"/>
        </w:numPr>
        <w:ind w:firstLine="480"/>
        <w:rPr>
          <w:rFonts w:hint="eastAsia"/>
        </w:rPr>
      </w:pPr>
      <w:r>
        <w:rPr>
          <w:rFonts w:hint="eastAsia"/>
        </w:rPr>
        <w:t xml:space="preserve">联合协议（见“第六章 投标文件部分格式文本 </w:t>
      </w:r>
      <w:r>
        <w:rPr>
          <w:rFonts w:hint="eastAsia"/>
          <w:lang w:eastAsia="zh-Hans"/>
        </w:rPr>
        <w:t>七</w:t>
      </w:r>
      <w:r>
        <w:rPr>
          <w:rFonts w:hint="eastAsia"/>
        </w:rPr>
        <w:t>、”，</w:t>
      </w:r>
      <w:r>
        <w:t>本项目不接受联合体投标或者投标人不以联合体形式投标的，则</w:t>
      </w:r>
      <w:r>
        <w:rPr>
          <w:rFonts w:hint="eastAsia"/>
        </w:rPr>
        <w:t>本项内容无需</w:t>
      </w:r>
      <w:r>
        <w:t>提供</w:t>
      </w:r>
      <w:r>
        <w:rPr>
          <w:rFonts w:hint="eastAsia"/>
        </w:rPr>
        <w:t>）；</w:t>
      </w:r>
    </w:p>
    <w:p w14:paraId="34D8CDF7">
      <w:pPr>
        <w:pStyle w:val="39"/>
        <w:numPr>
          <w:ilvl w:val="0"/>
          <w:numId w:val="24"/>
        </w:numPr>
        <w:ind w:firstLine="480"/>
        <w:rPr>
          <w:rFonts w:hint="eastAsia"/>
        </w:rPr>
      </w:pPr>
      <w:r>
        <w:rPr>
          <w:rFonts w:hint="eastAsia"/>
        </w:rPr>
        <w:t xml:space="preserve">根据招标公告落实政府采购政策需满足的资格要求选择提供相应的材料（见“第六章 投标文件部分格式文本 </w:t>
      </w:r>
      <w:r>
        <w:rPr>
          <w:rFonts w:hint="eastAsia"/>
          <w:lang w:eastAsia="zh-Hans"/>
        </w:rPr>
        <w:t>七</w:t>
      </w:r>
      <w:r>
        <w:rPr>
          <w:rFonts w:hint="eastAsia"/>
        </w:rPr>
        <w:t>、</w:t>
      </w:r>
      <w:r>
        <w:rPr>
          <w:rFonts w:hint="eastAsia"/>
          <w:lang w:eastAsia="zh-Hans"/>
        </w:rPr>
        <w:t>八</w:t>
      </w:r>
      <w:r>
        <w:rPr>
          <w:rFonts w:hint="eastAsia"/>
        </w:rPr>
        <w:t>、十</w:t>
      </w:r>
      <w:r>
        <w:rPr>
          <w:rFonts w:hint="eastAsia"/>
          <w:lang w:eastAsia="zh-Hans"/>
        </w:rPr>
        <w:t>一</w:t>
      </w:r>
      <w:r>
        <w:rPr>
          <w:rFonts w:hint="eastAsia"/>
        </w:rPr>
        <w:t>、十</w:t>
      </w:r>
      <w:r>
        <w:rPr>
          <w:rFonts w:hint="eastAsia"/>
          <w:lang w:eastAsia="zh-Hans"/>
        </w:rPr>
        <w:t>二</w:t>
      </w:r>
      <w:r>
        <w:rPr>
          <w:rFonts w:hint="eastAsia"/>
        </w:rPr>
        <w:t>”），其中</w:t>
      </w:r>
    </w:p>
    <w:p w14:paraId="6614CE69">
      <w:pPr>
        <w:pStyle w:val="41"/>
        <w:ind w:firstLine="480"/>
        <w:rPr>
          <w:rFonts w:hint="eastAsia"/>
        </w:rPr>
      </w:pPr>
      <w:r>
        <w:rPr>
          <w:rFonts w:hint="eastAsia"/>
        </w:rPr>
        <w:t xml:space="preserve">项目专门面向中小企业的，货物全部由符合政策要求的中小企业（或小微企业）制造的，提供相应的中小企业声明函（或残疾人福利性企业声明函或监狱企业证明文件）； </w:t>
      </w:r>
    </w:p>
    <w:p w14:paraId="02CDA110">
      <w:pPr>
        <w:pStyle w:val="41"/>
        <w:ind w:firstLine="480"/>
        <w:rPr>
          <w:rFonts w:hint="eastAsia"/>
        </w:rPr>
      </w:pPr>
      <w:r>
        <w:rPr>
          <w:rFonts w:hint="eastAsia"/>
        </w:rPr>
        <w:t>项目要求以联合体形式参加的，提供联合协议和中小企业声明函（或残疾人福利性企业声明函或监狱企业证明文件），联合协议中中小企业合同金额应当达到招标公告载明的比例；如果供应商本身提供所有标的均由中小企业制造的，视同符合了资格条件，无需再与其他中小企业组成联合体参加政府采购活动，无需提供联合协议；</w:t>
      </w:r>
    </w:p>
    <w:p w14:paraId="294DAD63">
      <w:pPr>
        <w:pStyle w:val="41"/>
        <w:ind w:firstLine="480"/>
        <w:rPr>
          <w:rFonts w:hint="eastAsia"/>
        </w:rPr>
      </w:pPr>
      <w:r>
        <w:rPr>
          <w:rFonts w:hint="eastAsia"/>
        </w:rPr>
        <w:t>项目要求合同分包的，提供分包意向协议和中小企业声明函（或残疾人福利性企业声明函或监狱企业证明文件），分包意向协议中中小企业合同金额应当达到招标公告载明的比例；如果供应商本身提供所有标的均由中小企业制造的，视同符合了资格条件，无需再向中小企业分包，无需提供分包意向协议；</w:t>
      </w:r>
    </w:p>
    <w:p w14:paraId="7650FA80">
      <w:pPr>
        <w:pStyle w:val="41"/>
        <w:ind w:firstLine="480"/>
        <w:rPr>
          <w:rFonts w:ascii="Times New Roman" w:hAnsi="Times New Roman"/>
          <w:sz w:val="21"/>
        </w:rPr>
      </w:pPr>
      <w:r>
        <w:rPr>
          <w:rFonts w:hint="eastAsia"/>
        </w:rPr>
        <w:t>项目无落实政府采购政策需满足的资格要求的，则本项内容无需提供。</w:t>
      </w:r>
    </w:p>
    <w:p w14:paraId="022B7277">
      <w:pPr>
        <w:pStyle w:val="39"/>
        <w:rPr>
          <w:rFonts w:hint="eastAsia"/>
        </w:rPr>
      </w:pPr>
      <w:r>
        <w:rPr>
          <w:rFonts w:hint="eastAsia"/>
        </w:rPr>
        <w:t>本项目的特定资格要求</w:t>
      </w:r>
      <w:r>
        <w:rPr>
          <w:rFonts w:hint="eastAsia"/>
          <w:lang w:eastAsia="zh-Hans"/>
        </w:rPr>
        <w:t>（</w:t>
      </w:r>
      <w:r>
        <w:rPr>
          <w:rFonts w:hint="eastAsia"/>
        </w:rPr>
        <w:t>根据招标公告本项目的特定资格要求提供相应的证明材料；项目无特定资格要求的，则本项内容无需提供</w:t>
      </w:r>
      <w:r>
        <w:rPr>
          <w:rFonts w:hint="eastAsia"/>
          <w:lang w:eastAsia="zh-Hans"/>
        </w:rPr>
        <w:t>）</w:t>
      </w:r>
      <w:r>
        <w:rPr>
          <w:rFonts w:hint="eastAsia"/>
        </w:rPr>
        <w:t>。</w:t>
      </w:r>
    </w:p>
    <w:p w14:paraId="3970B706">
      <w:pPr>
        <w:pStyle w:val="45"/>
        <w:ind w:firstLine="482"/>
        <w:rPr>
          <w:rFonts w:hint="eastAsia"/>
        </w:rPr>
      </w:pPr>
      <w:bookmarkStart w:id="82" w:name="_Toc1425085767"/>
      <w:r>
        <w:t>商务技术文件</w:t>
      </w:r>
      <w:bookmarkEnd w:id="82"/>
    </w:p>
    <w:p w14:paraId="7347DAA8">
      <w:pPr>
        <w:pStyle w:val="39"/>
        <w:numPr>
          <w:ilvl w:val="0"/>
          <w:numId w:val="25"/>
        </w:numPr>
        <w:ind w:firstLine="480"/>
        <w:rPr>
          <w:rFonts w:hint="eastAsia"/>
        </w:rPr>
      </w:pPr>
      <w:r>
        <w:t>投标函</w:t>
      </w:r>
      <w:r>
        <w:rPr>
          <w:rFonts w:hint="eastAsia"/>
        </w:rPr>
        <w:t>（见“第六章 投标文件部分格式文本 三、”）</w:t>
      </w:r>
      <w:r>
        <w:t xml:space="preserve">； </w:t>
      </w:r>
    </w:p>
    <w:p w14:paraId="6C4F32C7">
      <w:pPr>
        <w:pStyle w:val="39"/>
        <w:numPr>
          <w:ilvl w:val="0"/>
          <w:numId w:val="25"/>
        </w:numPr>
        <w:ind w:firstLine="480"/>
        <w:rPr>
          <w:rFonts w:hint="eastAsia"/>
        </w:rPr>
      </w:pPr>
      <w:r>
        <w:t>政府采购供应商廉洁自律承诺书</w:t>
      </w:r>
      <w:r>
        <w:rPr>
          <w:rFonts w:hint="eastAsia"/>
        </w:rPr>
        <w:t xml:space="preserve">（见“第六章 投标文件部分格式文本 </w:t>
      </w:r>
      <w:r>
        <w:rPr>
          <w:rFonts w:hint="eastAsia"/>
          <w:lang w:eastAsia="zh-Hans"/>
        </w:rPr>
        <w:t>四</w:t>
      </w:r>
      <w:r>
        <w:rPr>
          <w:rFonts w:hint="eastAsia"/>
        </w:rPr>
        <w:t>、”）</w:t>
      </w:r>
      <w:r>
        <w:t>；</w:t>
      </w:r>
    </w:p>
    <w:p w14:paraId="57AB2009">
      <w:pPr>
        <w:pStyle w:val="39"/>
        <w:numPr>
          <w:ilvl w:val="0"/>
          <w:numId w:val="25"/>
        </w:numPr>
        <w:ind w:firstLine="480"/>
        <w:rPr>
          <w:rFonts w:hint="eastAsia"/>
        </w:rPr>
      </w:pPr>
      <w:r>
        <w:t>法定代表人（单位负责人、自然人本人）身份证明</w:t>
      </w:r>
      <w:r>
        <w:rPr>
          <w:rFonts w:hint="eastAsia"/>
          <w:kern w:val="28"/>
        </w:rPr>
        <w:t>（</w:t>
      </w:r>
      <w:r>
        <w:rPr>
          <w:rFonts w:hint="eastAsia"/>
        </w:rPr>
        <w:t xml:space="preserve">见“第六章 投标文件部分格式文本 </w:t>
      </w:r>
      <w:r>
        <w:rPr>
          <w:rFonts w:hint="eastAsia"/>
          <w:lang w:eastAsia="zh-Hans"/>
        </w:rPr>
        <w:t>五</w:t>
      </w:r>
      <w:r>
        <w:rPr>
          <w:rFonts w:hint="eastAsia"/>
        </w:rPr>
        <w:t>、”）或包含法定代表人、授权代表人身份证明的</w:t>
      </w:r>
      <w:r>
        <w:t>授权委托书</w:t>
      </w:r>
      <w:r>
        <w:rPr>
          <w:rFonts w:hint="eastAsia"/>
          <w:kern w:val="28"/>
        </w:rPr>
        <w:t>（</w:t>
      </w:r>
      <w:r>
        <w:rPr>
          <w:rFonts w:hint="eastAsia"/>
        </w:rPr>
        <w:t xml:space="preserve">见“第六章 投标文件部分格式文本 </w:t>
      </w:r>
      <w:r>
        <w:rPr>
          <w:rFonts w:hint="eastAsia"/>
          <w:lang w:eastAsia="zh-Hans"/>
        </w:rPr>
        <w:t>六</w:t>
      </w:r>
      <w:r>
        <w:rPr>
          <w:rFonts w:hint="eastAsia"/>
        </w:rPr>
        <w:t>、”）</w:t>
      </w:r>
      <w:r>
        <w:t>；</w:t>
      </w:r>
    </w:p>
    <w:p w14:paraId="44193CEC">
      <w:pPr>
        <w:pStyle w:val="39"/>
        <w:numPr>
          <w:ilvl w:val="0"/>
          <w:numId w:val="25"/>
        </w:numPr>
        <w:ind w:firstLine="480"/>
        <w:rPr>
          <w:rFonts w:hint="eastAsia"/>
        </w:rPr>
      </w:pPr>
      <w:r>
        <w:t>投标标的清单；</w:t>
      </w:r>
    </w:p>
    <w:p w14:paraId="35DA97D6">
      <w:pPr>
        <w:pStyle w:val="39"/>
        <w:numPr>
          <w:ilvl w:val="0"/>
          <w:numId w:val="25"/>
        </w:numPr>
        <w:ind w:firstLine="480"/>
        <w:rPr>
          <w:rFonts w:hint="eastAsia"/>
        </w:rPr>
      </w:pPr>
      <w:r>
        <w:t>商务</w:t>
      </w:r>
      <w:r>
        <w:rPr>
          <w:rFonts w:hint="eastAsia"/>
        </w:rPr>
        <w:t>及</w:t>
      </w:r>
      <w:r>
        <w:t>技术偏离表</w:t>
      </w:r>
      <w:r>
        <w:rPr>
          <w:rFonts w:hint="eastAsia"/>
        </w:rPr>
        <w:t>（见“第六章 投标文件部分格式文本 十</w:t>
      </w:r>
      <w:r>
        <w:rPr>
          <w:rFonts w:hint="eastAsia"/>
          <w:lang w:eastAsia="zh-Hans"/>
        </w:rPr>
        <w:t>三</w:t>
      </w:r>
      <w:r>
        <w:rPr>
          <w:rFonts w:hint="eastAsia"/>
        </w:rPr>
        <w:t>、”如有偏离均应编制偏离表，如不填写，招标人有权视作投标文件完全响应招标文件要求）</w:t>
      </w:r>
      <w:r>
        <w:t>；</w:t>
      </w:r>
    </w:p>
    <w:p w14:paraId="78082C92">
      <w:pPr>
        <w:pStyle w:val="39"/>
        <w:numPr>
          <w:ilvl w:val="0"/>
          <w:numId w:val="25"/>
        </w:numPr>
        <w:ind w:firstLine="480"/>
        <w:rPr>
          <w:rFonts w:hint="eastAsia"/>
        </w:rPr>
      </w:pPr>
      <w:r>
        <w:rPr>
          <w:rFonts w:hint="eastAsia"/>
        </w:rPr>
        <w:t>评分标准</w:t>
      </w:r>
      <w:r>
        <w:t>相应的商务技术资料</w:t>
      </w:r>
      <w:r>
        <w:rPr>
          <w:rFonts w:hint="eastAsia"/>
        </w:rPr>
        <w:t>，其中：</w:t>
      </w:r>
    </w:p>
    <w:p w14:paraId="345F78C5">
      <w:pPr>
        <w:pStyle w:val="41"/>
        <w:ind w:firstLine="480"/>
        <w:rPr>
          <w:rFonts w:hint="eastAsia"/>
        </w:rPr>
      </w:pPr>
      <w:r>
        <w:rPr>
          <w:rFonts w:hint="eastAsia"/>
        </w:rPr>
        <w:t>涉及以往业绩证明的应当在业绩证明材料前附</w:t>
      </w:r>
      <w:r>
        <w:rPr>
          <w:rFonts w:hint="eastAsia"/>
          <w:lang w:eastAsia="zh-Hans"/>
        </w:rPr>
        <w:t>《……</w:t>
      </w:r>
      <w:r>
        <w:rPr>
          <w:rFonts w:hint="eastAsia"/>
        </w:rPr>
        <w:t>业绩汇总表</w:t>
      </w:r>
      <w:r>
        <w:rPr>
          <w:rFonts w:hint="eastAsia"/>
          <w:lang w:eastAsia="zh-Hans"/>
        </w:rPr>
        <w:t>》</w:t>
      </w:r>
      <w:r>
        <w:rPr>
          <w:rFonts w:hint="eastAsia"/>
        </w:rPr>
        <w:t>（</w:t>
      </w:r>
      <w:r>
        <w:rPr>
          <w:rFonts w:hint="eastAsia"/>
          <w:lang w:eastAsia="zh-Hans"/>
        </w:rPr>
        <w:t>格式自拟</w:t>
      </w:r>
      <w:r>
        <w:rPr>
          <w:rFonts w:hint="eastAsia"/>
        </w:rPr>
        <w:t>），</w:t>
      </w:r>
      <w:r>
        <w:rPr>
          <w:rFonts w:hint="eastAsia"/>
          <w:lang w:eastAsia="zh-Hans"/>
        </w:rPr>
        <w:t>内容</w:t>
      </w:r>
      <w:r>
        <w:rPr>
          <w:rFonts w:hint="eastAsia"/>
        </w:rPr>
        <w:t>至少包括</w:t>
      </w:r>
      <w:r>
        <w:rPr>
          <w:rFonts w:hint="eastAsia"/>
          <w:lang w:eastAsia="zh-Hans"/>
        </w:rPr>
        <w:t>项目名称、合同签订时间、合同金额、合同甲方联系方式等对应评审所需信息；</w:t>
      </w:r>
    </w:p>
    <w:p w14:paraId="2CAE6E40">
      <w:pPr>
        <w:pStyle w:val="41"/>
        <w:ind w:firstLine="480"/>
        <w:rPr>
          <w:rFonts w:hint="eastAsia"/>
        </w:rPr>
      </w:pPr>
      <w:r>
        <w:rPr>
          <w:rFonts w:hint="eastAsia"/>
        </w:rPr>
        <w:t>涉及服务团队人员证明</w:t>
      </w:r>
      <w:r>
        <w:rPr>
          <w:rFonts w:hint="eastAsia"/>
          <w:lang w:eastAsia="zh-Hans"/>
        </w:rPr>
        <w:t>的</w:t>
      </w:r>
      <w:r>
        <w:rPr>
          <w:rFonts w:hint="eastAsia"/>
        </w:rPr>
        <w:t>应当在人员证明材料前附</w:t>
      </w:r>
      <w:r>
        <w:rPr>
          <w:rFonts w:hint="eastAsia"/>
          <w:lang w:eastAsia="zh-Hans"/>
        </w:rPr>
        <w:t>《服务团队人员汇总表》格式自拟</w:t>
      </w:r>
      <w:r>
        <w:rPr>
          <w:rFonts w:hint="eastAsia"/>
        </w:rPr>
        <w:t>）</w:t>
      </w:r>
      <w:r>
        <w:rPr>
          <w:rFonts w:hint="eastAsia"/>
          <w:lang w:eastAsia="zh-Hans"/>
        </w:rPr>
        <w:t>，内容至少包括姓名、年龄、职称</w:t>
      </w:r>
      <w:r>
        <w:rPr>
          <w:lang w:eastAsia="zh-Hans"/>
        </w:rPr>
        <w:t>/</w:t>
      </w:r>
      <w:r>
        <w:rPr>
          <w:rFonts w:hint="eastAsia"/>
          <w:lang w:eastAsia="zh-Hans"/>
        </w:rPr>
        <w:t>职务、学历</w:t>
      </w:r>
      <w:r>
        <w:rPr>
          <w:lang w:eastAsia="zh-Hans"/>
        </w:rPr>
        <w:t>/</w:t>
      </w:r>
      <w:r>
        <w:rPr>
          <w:rFonts w:hint="eastAsia"/>
          <w:lang w:eastAsia="zh-Hans"/>
        </w:rPr>
        <w:t>资格、本项目中拟担任职务等对应评审所需信息。</w:t>
      </w:r>
    </w:p>
    <w:p w14:paraId="20E95276">
      <w:pPr>
        <w:pStyle w:val="39"/>
        <w:numPr>
          <w:ilvl w:val="0"/>
          <w:numId w:val="25"/>
        </w:numPr>
        <w:ind w:firstLine="480"/>
        <w:rPr>
          <w:rFonts w:hint="eastAsia"/>
        </w:rPr>
      </w:pPr>
      <w:r>
        <w:rPr>
          <w:rFonts w:hint="eastAsia"/>
        </w:rPr>
        <w:t>其他商务技术文件或说明（如拟分包情况等其他投标人认为有必要需要说明的商务技术文件。如无，则本项内容无需提供）。</w:t>
      </w:r>
    </w:p>
    <w:p w14:paraId="14A0EF57">
      <w:pPr>
        <w:pStyle w:val="45"/>
        <w:ind w:firstLine="482"/>
        <w:rPr>
          <w:rFonts w:hint="eastAsia"/>
        </w:rPr>
      </w:pPr>
      <w:bookmarkStart w:id="83" w:name="_Toc531370978"/>
      <w:r>
        <w:t>报价文件</w:t>
      </w:r>
      <w:bookmarkEnd w:id="83"/>
      <w:r>
        <w:t xml:space="preserve"> </w:t>
      </w:r>
    </w:p>
    <w:p w14:paraId="737C0D2A">
      <w:pPr>
        <w:pStyle w:val="39"/>
        <w:numPr>
          <w:ilvl w:val="0"/>
          <w:numId w:val="26"/>
        </w:numPr>
        <w:ind w:firstLine="480"/>
        <w:rPr>
          <w:rFonts w:hint="eastAsia"/>
        </w:rPr>
      </w:pPr>
      <w:r>
        <w:t>开标一览表（报价表）</w:t>
      </w:r>
      <w:r>
        <w:rPr>
          <w:rFonts w:hint="eastAsia"/>
          <w:kern w:val="28"/>
        </w:rPr>
        <w:t>（</w:t>
      </w:r>
      <w:r>
        <w:rPr>
          <w:rFonts w:hint="eastAsia"/>
        </w:rPr>
        <w:t>见“第六章 投标文件部分格式文本 八、”）</w:t>
      </w:r>
      <w:r>
        <w:t>；</w:t>
      </w:r>
    </w:p>
    <w:p w14:paraId="3DE3AD43">
      <w:pPr>
        <w:pStyle w:val="39"/>
        <w:numPr>
          <w:ilvl w:val="0"/>
          <w:numId w:val="26"/>
        </w:numPr>
        <w:ind w:firstLine="480"/>
        <w:rPr>
          <w:rFonts w:hint="eastAsia"/>
        </w:rPr>
      </w:pPr>
      <w:r>
        <w:rPr>
          <w:rFonts w:hint="eastAsia"/>
        </w:rPr>
        <w:t>报价明细表</w:t>
      </w:r>
      <w:r>
        <w:rPr>
          <w:rFonts w:hint="eastAsia"/>
          <w:kern w:val="28"/>
        </w:rPr>
        <w:t>（</w:t>
      </w:r>
      <w:r>
        <w:rPr>
          <w:rFonts w:hint="eastAsia"/>
        </w:rPr>
        <w:t>见“第六章 投标文件部分格式文本 九、”）</w:t>
      </w:r>
    </w:p>
    <w:p w14:paraId="7FCA404F">
      <w:pPr>
        <w:pStyle w:val="39"/>
        <w:numPr>
          <w:ilvl w:val="0"/>
          <w:numId w:val="26"/>
        </w:numPr>
        <w:ind w:firstLine="480"/>
        <w:rPr>
          <w:rFonts w:hint="eastAsia"/>
        </w:rPr>
      </w:pPr>
      <w:r>
        <w:rPr>
          <w:rFonts w:hint="eastAsia"/>
        </w:rPr>
        <w:t>如招标公告中无落实政府采购政策需满足的资格要求的，提供</w:t>
      </w:r>
      <w:r>
        <w:t>中小企业声明函</w:t>
      </w:r>
      <w:r>
        <w:rPr>
          <w:rFonts w:hint="eastAsia"/>
        </w:rPr>
        <w:t>或残疾人福利性企业声明函或监狱企业证明文件，（见“第六章 投标文件部分格式文本 十</w:t>
      </w:r>
      <w:r>
        <w:rPr>
          <w:rFonts w:hint="eastAsia"/>
          <w:lang w:eastAsia="zh-Hans"/>
        </w:rPr>
        <w:t>一</w:t>
      </w:r>
      <w:r>
        <w:rPr>
          <w:rFonts w:hint="eastAsia"/>
        </w:rPr>
        <w:t>、十</w:t>
      </w:r>
      <w:r>
        <w:rPr>
          <w:rFonts w:hint="eastAsia"/>
          <w:lang w:eastAsia="zh-Hans"/>
        </w:rPr>
        <w:t>二</w:t>
      </w:r>
      <w:r>
        <w:rPr>
          <w:rFonts w:hint="eastAsia"/>
        </w:rPr>
        <w:t>”，如不是上述企业本项内容无需提供）。</w:t>
      </w:r>
    </w:p>
    <w:p w14:paraId="751D0812">
      <w:pPr>
        <w:pStyle w:val="42"/>
        <w:ind w:firstLine="482"/>
        <w:rPr>
          <w:rFonts w:hint="eastAsia"/>
          <w:b/>
          <w:bCs/>
          <w:u w:val="single"/>
          <w:lang w:eastAsia="zh-CN"/>
        </w:rPr>
      </w:pPr>
      <w:r>
        <w:rPr>
          <w:rFonts w:hint="eastAsia"/>
          <w:b/>
          <w:bCs/>
          <w:u w:val="single"/>
          <w:lang w:eastAsia="zh-CN"/>
        </w:rPr>
        <w:t>除有说明</w:t>
      </w:r>
      <w:r>
        <w:rPr>
          <w:rFonts w:hint="eastAsia"/>
          <w:b/>
          <w:bCs/>
          <w:u w:val="single"/>
        </w:rPr>
        <w:t>或明示</w:t>
      </w:r>
      <w:r>
        <w:rPr>
          <w:rFonts w:hint="eastAsia"/>
          <w:b/>
          <w:bCs/>
          <w:u w:val="single"/>
          <w:lang w:eastAsia="zh-CN"/>
        </w:rPr>
        <w:t>可不提供的情形外，未完整提供上述内容的投标文件将被视为无效投标文件。</w:t>
      </w:r>
    </w:p>
    <w:p w14:paraId="4F4204DE">
      <w:pPr>
        <w:pStyle w:val="48"/>
        <w:rPr>
          <w:rFonts w:hint="eastAsia"/>
        </w:rPr>
      </w:pPr>
      <w:bookmarkStart w:id="84" w:name="_Toc1515023020"/>
      <w:r>
        <w:rPr>
          <w:rFonts w:hint="eastAsia"/>
        </w:rPr>
        <w:t>投标文件的编制</w:t>
      </w:r>
      <w:bookmarkEnd w:id="84"/>
    </w:p>
    <w:p w14:paraId="2FB8E9B0">
      <w:pPr>
        <w:pStyle w:val="39"/>
        <w:numPr>
          <w:ilvl w:val="0"/>
          <w:numId w:val="27"/>
        </w:numPr>
        <w:ind w:firstLine="480"/>
        <w:rPr>
          <w:rFonts w:hint="eastAsia"/>
        </w:rPr>
      </w:pPr>
      <w:r>
        <w:t>供应商应仔细阅读招标文件规定的所有内容，以保证能全面准确理解招标文件，并按照招标文件要求，详细编制投标文件，投标文件内容必须针对本次招标要求进行响应。</w:t>
      </w:r>
    </w:p>
    <w:p w14:paraId="324D67E6">
      <w:pPr>
        <w:pStyle w:val="39"/>
        <w:numPr>
          <w:ilvl w:val="0"/>
          <w:numId w:val="27"/>
        </w:numPr>
        <w:ind w:firstLine="480"/>
        <w:rPr>
          <w:rFonts w:hint="eastAsia"/>
        </w:rPr>
      </w:pPr>
      <w:r>
        <w:t>投标人必须按招标文件的要求提供相关资料，并对招标文件中提出的所有内容要求给予实质性响应，须保证投标文件的准确、真实、有效。投标文件响应内容对招标文件要求如有偏离均应填写偏离表，如不填写，招标人有权视作投标文件完全响应招标文件要求。</w:t>
      </w:r>
    </w:p>
    <w:p w14:paraId="201E8944">
      <w:pPr>
        <w:pStyle w:val="39"/>
        <w:numPr>
          <w:ilvl w:val="0"/>
          <w:numId w:val="27"/>
        </w:numPr>
        <w:ind w:firstLine="480"/>
        <w:rPr>
          <w:rFonts w:hint="eastAsia"/>
        </w:rPr>
      </w:pPr>
      <w:r>
        <w:t>投标文件应按照本节“1.投标文件的组成”及“政采云投标客户端”中的要求和顺序进行编写。招标文件有提供格式文本的，应按照格式文本进行编制（格式中要求提供相关证明材料的还需后附相关证明材料），并按格式文本要求在指定位置根据要求进行签章，否则视为未提供；招标文件未提供格式的，供应商可自行拟定格式。</w:t>
      </w:r>
    </w:p>
    <w:p w14:paraId="7C383A77">
      <w:pPr>
        <w:pStyle w:val="39"/>
        <w:numPr>
          <w:ilvl w:val="0"/>
          <w:numId w:val="27"/>
        </w:numPr>
        <w:ind w:firstLine="480"/>
        <w:rPr>
          <w:rFonts w:hint="eastAsia"/>
        </w:rPr>
      </w:pPr>
      <w:r>
        <w:t>投标文件内容不完整、编排混乱或表达不清导致投标文件被误读、漏读或者查找不到相关内容的，是投标人的责任。</w:t>
      </w:r>
    </w:p>
    <w:p w14:paraId="4BDF648A">
      <w:pPr>
        <w:pStyle w:val="39"/>
        <w:numPr>
          <w:ilvl w:val="0"/>
          <w:numId w:val="27"/>
        </w:numPr>
        <w:ind w:firstLine="480"/>
        <w:rPr>
          <w:rFonts w:hint="eastAsia"/>
        </w:rPr>
      </w:pPr>
      <w:r>
        <w:t>投标人没有按照招标文件要求提供全部资料，或者没有仔细阅读招标文件，或者没有对招标文件在各方面的要求作出实质性响应是投标人的风险，由此造成的一切后果由投标人自行承担。</w:t>
      </w:r>
    </w:p>
    <w:p w14:paraId="264A6D82">
      <w:pPr>
        <w:pStyle w:val="39"/>
        <w:numPr>
          <w:ilvl w:val="0"/>
          <w:numId w:val="27"/>
        </w:numPr>
        <w:ind w:firstLine="480"/>
        <w:rPr>
          <w:rFonts w:hint="eastAsia"/>
        </w:rPr>
      </w:pPr>
      <w:r>
        <w:t>投标人不得递交任何的投标备选（替代）方案，否则作无效标处理。</w:t>
      </w:r>
    </w:p>
    <w:p w14:paraId="1DBE633A">
      <w:pPr>
        <w:pStyle w:val="48"/>
        <w:rPr>
          <w:rFonts w:hint="eastAsia"/>
        </w:rPr>
      </w:pPr>
      <w:bookmarkStart w:id="85" w:name="_Toc278294661"/>
      <w:r>
        <w:rPr>
          <w:rFonts w:hint="eastAsia"/>
        </w:rPr>
        <w:t>投标文件的签署</w:t>
      </w:r>
      <w:bookmarkEnd w:id="85"/>
    </w:p>
    <w:p w14:paraId="46CF8FC3">
      <w:pPr>
        <w:pStyle w:val="39"/>
        <w:numPr>
          <w:ilvl w:val="0"/>
          <w:numId w:val="28"/>
        </w:numPr>
        <w:ind w:firstLine="480"/>
        <w:rPr>
          <w:rFonts w:hint="eastAsia"/>
        </w:rPr>
      </w:pPr>
      <w:r>
        <w:t>招标文件中提供了投标文件格式文本的必须按照格式本文的要求签字或盖章。授权代表签字的，投标文件应附法定代表人签署的授权委托书。应签章而未签章的材料视为未提供。</w:t>
      </w:r>
    </w:p>
    <w:p w14:paraId="3146CE31">
      <w:pPr>
        <w:pStyle w:val="39"/>
        <w:numPr>
          <w:ilvl w:val="0"/>
          <w:numId w:val="28"/>
        </w:numPr>
        <w:ind w:firstLine="480"/>
        <w:rPr>
          <w:rFonts w:hint="eastAsia"/>
        </w:rPr>
      </w:pPr>
      <w:r>
        <w:t>所有</w:t>
      </w:r>
      <w:r>
        <w:rPr>
          <w:rFonts w:hint="eastAsia"/>
          <w:lang w:eastAsia="zh-Hans"/>
        </w:rPr>
        <w:t>扫描件、</w:t>
      </w:r>
      <w:r>
        <w:t>复印件（如各类资格资质证书、业绩材料、许可材料、荣誉证书、产品注册登记材料、产品检测材料、验收材料等）均须加盖投标人</w:t>
      </w:r>
      <w:r>
        <w:rPr>
          <w:rFonts w:hint="eastAsia"/>
          <w:lang w:eastAsia="zh-Hans"/>
        </w:rPr>
        <w:t>电子签章或</w:t>
      </w:r>
      <w:r>
        <w:t>公章。评审委员会可视情况要求投标人提供原件，如投标人不能在规定时间内提供原件核实，其投标文件中提供的</w:t>
      </w:r>
      <w:r>
        <w:rPr>
          <w:rFonts w:hint="eastAsia"/>
        </w:rPr>
        <w:t>复制件</w:t>
      </w:r>
      <w:r>
        <w:t>视为未提供。</w:t>
      </w:r>
    </w:p>
    <w:p w14:paraId="63DF1127">
      <w:pPr>
        <w:pStyle w:val="48"/>
        <w:rPr>
          <w:rFonts w:hint="eastAsia"/>
        </w:rPr>
      </w:pPr>
      <w:bookmarkStart w:id="86" w:name="_Toc78984261"/>
      <w:r>
        <w:rPr>
          <w:rFonts w:hint="eastAsia"/>
        </w:rPr>
        <w:t>投标报价</w:t>
      </w:r>
      <w:bookmarkEnd w:id="86"/>
    </w:p>
    <w:p w14:paraId="5538BB0C">
      <w:pPr>
        <w:pStyle w:val="45"/>
        <w:ind w:firstLine="482"/>
        <w:rPr>
          <w:rFonts w:hint="eastAsia"/>
        </w:rPr>
      </w:pPr>
      <w:bookmarkStart w:id="87" w:name="_Toc343580781"/>
      <w:r>
        <w:rPr>
          <w:rFonts w:hint="eastAsia"/>
        </w:rPr>
        <w:t>报价组成</w:t>
      </w:r>
      <w:bookmarkEnd w:id="87"/>
    </w:p>
    <w:p w14:paraId="5DFC61DC">
      <w:pPr>
        <w:pStyle w:val="42"/>
        <w:ind w:firstLine="480"/>
        <w:rPr>
          <w:rFonts w:hint="eastAsia"/>
        </w:rPr>
      </w:pPr>
      <w:r>
        <w:rPr>
          <w:rFonts w:hint="eastAsia"/>
        </w:rPr>
        <w:t>投标报价是履行合同的最终价格，包括完成本项目所需的全部费用，具体包括货款、标准附件、备品备件、专用工具、包装、运输、装卸、保险、税金、货到就位、安装、调试、培训、保修等招标文件及合同明示或者暗示的所有责任、义务和风险。</w:t>
      </w:r>
    </w:p>
    <w:p w14:paraId="68FC5EAA">
      <w:pPr>
        <w:pStyle w:val="42"/>
        <w:ind w:firstLine="480"/>
        <w:rPr>
          <w:rFonts w:hint="eastAsia"/>
          <w:u w:val="single"/>
        </w:rPr>
      </w:pPr>
      <w:r>
        <w:rPr>
          <w:rFonts w:hint="eastAsia"/>
          <w:u w:val="single"/>
        </w:rPr>
        <w:t>若本章“前附表”规定允许进口产品投标的，投标报价还应包括：</w:t>
      </w:r>
    </w:p>
    <w:p w14:paraId="1507F439">
      <w:pPr>
        <w:pStyle w:val="39"/>
        <w:numPr>
          <w:ilvl w:val="0"/>
          <w:numId w:val="29"/>
        </w:numPr>
        <w:ind w:firstLine="480"/>
        <w:rPr>
          <w:rFonts w:hint="eastAsia"/>
        </w:rPr>
      </w:pPr>
      <w:r>
        <w:rPr>
          <w:rFonts w:hint="eastAsia"/>
        </w:rPr>
        <w:t>投标截止时间前已经进口的货物：货物在从关境外进口时已交纳或应交纳的全部关税、增值税和其它税；</w:t>
      </w:r>
    </w:p>
    <w:p w14:paraId="6EE44B36">
      <w:pPr>
        <w:pStyle w:val="39"/>
        <w:numPr>
          <w:ilvl w:val="0"/>
          <w:numId w:val="29"/>
        </w:numPr>
        <w:ind w:firstLine="480"/>
        <w:rPr>
          <w:rFonts w:hint="eastAsia"/>
        </w:rPr>
      </w:pPr>
      <w:r>
        <w:rPr>
          <w:rFonts w:hint="eastAsia"/>
        </w:rPr>
        <w:t>需从中华人民共和国境外提供的货物：货物在从关境外进口时已交纳或应交纳的全部关税、增值税和其它税（本章“前附表”规定可办理免税的除外）以及委托具有进出口代理权的机构办理进口事宜所需的所有费用。</w:t>
      </w:r>
    </w:p>
    <w:p w14:paraId="7A2998D2">
      <w:pPr>
        <w:pStyle w:val="39"/>
        <w:numPr>
          <w:ilvl w:val="0"/>
          <w:numId w:val="29"/>
        </w:numPr>
        <w:ind w:firstLine="480"/>
        <w:rPr>
          <w:rFonts w:hint="eastAsia"/>
        </w:rPr>
      </w:pPr>
      <w:r>
        <w:rPr>
          <w:rFonts w:hint="eastAsia"/>
        </w:rPr>
        <w:t>本章“前附表”即使明确可免关税，如因国家（海关）政策等原因导致无法免关税的，关税由招标人承担；如因供应商原因导致无法办理的，合同价不予调整，关税由中标人承担，报价范围按前款（1）条执行。</w:t>
      </w:r>
    </w:p>
    <w:p w14:paraId="2F74BDF8">
      <w:pPr>
        <w:pStyle w:val="42"/>
        <w:ind w:firstLine="480"/>
        <w:rPr>
          <w:rFonts w:hint="eastAsia"/>
        </w:rPr>
      </w:pPr>
      <w:r>
        <w:rPr>
          <w:rFonts w:hint="eastAsia"/>
        </w:rPr>
        <w:t>产品及服务须达到招标文件规定的质量标准及使用要求。</w:t>
      </w:r>
    </w:p>
    <w:p w14:paraId="5817E7FD">
      <w:pPr>
        <w:pStyle w:val="45"/>
        <w:ind w:firstLine="482"/>
        <w:rPr>
          <w:rFonts w:hint="eastAsia"/>
        </w:rPr>
      </w:pPr>
      <w:bookmarkStart w:id="88" w:name="_Toc2126143131"/>
      <w:r>
        <w:rPr>
          <w:rFonts w:hint="eastAsia"/>
        </w:rPr>
        <w:t>其它费用处理</w:t>
      </w:r>
      <w:bookmarkEnd w:id="88"/>
    </w:p>
    <w:p w14:paraId="02E1BFBC">
      <w:pPr>
        <w:pStyle w:val="42"/>
        <w:ind w:firstLine="480"/>
        <w:rPr>
          <w:rFonts w:hint="eastAsia"/>
        </w:rPr>
      </w:pPr>
      <w:r>
        <w:rPr>
          <w:rFonts w:hint="eastAsia"/>
        </w:rPr>
        <w:t>招标文件未列明，而投标人认为必需的费用也需列入报价。投标人在投标报价中应充分考虑所有可能发生的费用，否则招标人将视投标总价中已包括所有费用。</w:t>
      </w:r>
    </w:p>
    <w:p w14:paraId="6A6B995D">
      <w:pPr>
        <w:pStyle w:val="42"/>
        <w:ind w:firstLine="464"/>
        <w:rPr>
          <w:rFonts w:hint="eastAsia"/>
        </w:rPr>
      </w:pPr>
      <w:r>
        <w:rPr>
          <w:rFonts w:hint="eastAsia"/>
          <w:spacing w:val="-4"/>
          <w:szCs w:val="22"/>
        </w:rPr>
        <w:t>参与本项目竞争需要的工作成本、成交后</w:t>
      </w:r>
      <w:r>
        <w:rPr>
          <w:rFonts w:hint="eastAsia"/>
        </w:rPr>
        <w:t>向采购代理机构支付的代理服务费、合同履行过程中项目需求变动引起工作量的缩减等涉及的费用不需要单列报价子项，但均应由供应商考虑并包含在企业运营成本或报价因素中。</w:t>
      </w:r>
    </w:p>
    <w:p w14:paraId="4B62886B">
      <w:pPr>
        <w:pStyle w:val="45"/>
        <w:ind w:firstLine="482"/>
        <w:rPr>
          <w:rFonts w:hint="eastAsia"/>
        </w:rPr>
      </w:pPr>
      <w:bookmarkStart w:id="89" w:name="_Toc2107200284"/>
      <w:r>
        <w:rPr>
          <w:rFonts w:hint="eastAsia"/>
        </w:rPr>
        <w:t>投标货币</w:t>
      </w:r>
      <w:bookmarkEnd w:id="89"/>
    </w:p>
    <w:p w14:paraId="47ACC723">
      <w:pPr>
        <w:pStyle w:val="42"/>
        <w:ind w:firstLine="480"/>
        <w:rPr>
          <w:rFonts w:hint="eastAsia"/>
        </w:rPr>
      </w:pPr>
      <w:r>
        <w:rPr>
          <w:rFonts w:hint="eastAsia"/>
        </w:rPr>
        <w:t>投标文件中价格全部采用人民币报价。</w:t>
      </w:r>
    </w:p>
    <w:p w14:paraId="7AA28E67">
      <w:pPr>
        <w:pStyle w:val="42"/>
        <w:ind w:firstLine="480"/>
        <w:rPr>
          <w:rFonts w:hint="eastAsia"/>
        </w:rPr>
      </w:pPr>
      <w:r>
        <w:rPr>
          <w:rFonts w:hint="eastAsia"/>
        </w:rPr>
        <w:t>若本章“前附表”规定允许进口产品投标的，投标人应将外币金额折算为人民币金额，并由投标人承担汇率变动风险。</w:t>
      </w:r>
    </w:p>
    <w:p w14:paraId="28142E9C">
      <w:pPr>
        <w:pStyle w:val="42"/>
        <w:ind w:firstLine="480"/>
        <w:rPr>
          <w:rFonts w:hint="eastAsia"/>
        </w:rPr>
      </w:pPr>
      <w:r>
        <w:rPr>
          <w:rFonts w:hint="eastAsia"/>
        </w:rPr>
        <w:t>报价应是唯一的，不接受有选择的报价。</w:t>
      </w:r>
    </w:p>
    <w:p w14:paraId="637BD644">
      <w:pPr>
        <w:pStyle w:val="45"/>
        <w:ind w:firstLine="482"/>
        <w:rPr>
          <w:rFonts w:hint="eastAsia"/>
        </w:rPr>
      </w:pPr>
      <w:bookmarkStart w:id="90" w:name="_Toc1562350511"/>
      <w:r>
        <w:rPr>
          <w:rFonts w:hint="eastAsia"/>
        </w:rPr>
        <w:t>特别说明</w:t>
      </w:r>
      <w:bookmarkEnd w:id="90"/>
    </w:p>
    <w:p w14:paraId="288DB5AF">
      <w:pPr>
        <w:pStyle w:val="41"/>
        <w:ind w:firstLine="480"/>
        <w:rPr>
          <w:rFonts w:hint="eastAsia"/>
        </w:rPr>
      </w:pPr>
      <w:r>
        <w:rPr>
          <w:rFonts w:hint="eastAsia"/>
        </w:rPr>
        <w:t>投标人对在合同执行中，除上述费用及招标文件规定的由中标人负责的工作范围以外需要招标人协调或提供便利的工作应当在投标文件中说明。</w:t>
      </w:r>
      <w:bookmarkStart w:id="91" w:name="_Hlt75236011"/>
      <w:bookmarkEnd w:id="91"/>
    </w:p>
    <w:p w14:paraId="3B4FA1CA">
      <w:pPr>
        <w:pStyle w:val="41"/>
        <w:ind w:firstLine="480"/>
        <w:rPr>
          <w:rFonts w:hint="eastAsia"/>
          <w:b/>
        </w:rPr>
      </w:pPr>
      <w:r>
        <w:rPr>
          <w:rFonts w:hint="eastAsia"/>
          <w:u w:val="single"/>
        </w:rPr>
        <w:t>报价是中标的一个重要因素，但最低报价不是中标的唯一依据。</w:t>
      </w:r>
    </w:p>
    <w:p w14:paraId="58147DE8">
      <w:pPr>
        <w:pStyle w:val="48"/>
        <w:rPr>
          <w:rFonts w:hint="eastAsia"/>
        </w:rPr>
      </w:pPr>
      <w:bookmarkStart w:id="92" w:name="_Toc91899887"/>
      <w:bookmarkEnd w:id="92"/>
      <w:bookmarkStart w:id="93" w:name="_Toc1142486508"/>
      <w:r>
        <w:rPr>
          <w:rFonts w:hint="eastAsia"/>
        </w:rPr>
        <w:t>投标有效期</w:t>
      </w:r>
      <w:bookmarkEnd w:id="93"/>
    </w:p>
    <w:p w14:paraId="4F92BFBF">
      <w:pPr>
        <w:pStyle w:val="39"/>
        <w:numPr>
          <w:ilvl w:val="0"/>
          <w:numId w:val="30"/>
        </w:numPr>
        <w:ind w:firstLine="480"/>
        <w:rPr>
          <w:rFonts w:hint="eastAsia"/>
        </w:rPr>
      </w:pPr>
      <w:r>
        <w:t>投标文件合格投递后，自投标截止日期起，至前附表规定的日期内有效。合同签订后，投标文件作为合同附件，投标文件有效期延长至与合同有效期相同。</w:t>
      </w:r>
    </w:p>
    <w:p w14:paraId="5D29AB1E">
      <w:pPr>
        <w:pStyle w:val="39"/>
        <w:numPr>
          <w:ilvl w:val="0"/>
          <w:numId w:val="30"/>
        </w:numPr>
        <w:ind w:firstLine="480"/>
        <w:rPr>
          <w:rFonts w:hint="eastAsia"/>
        </w:rPr>
      </w:pPr>
      <w:r>
        <w:t>招标人如因故推迟投标截止时间，将以书面形式通知所有投标人。在这种情况下，招标人与投标人以前在投标截止期方面的全部权利、责任和义务，将适用于延长至新的投标截止期。</w:t>
      </w:r>
    </w:p>
    <w:p w14:paraId="32C2037D">
      <w:pPr>
        <w:pStyle w:val="39"/>
        <w:numPr>
          <w:ilvl w:val="0"/>
          <w:numId w:val="30"/>
        </w:numPr>
        <w:ind w:firstLine="480"/>
        <w:rPr>
          <w:rFonts w:hint="eastAsia"/>
        </w:rPr>
      </w:pPr>
      <w:r>
        <w:t>投标人可拒绝接受延期要求，拒绝延期要求视同未实质性响应招标文件要求。同意延长有效期的投标人不能修改投标文件。</w:t>
      </w:r>
    </w:p>
    <w:p w14:paraId="5F1308E8">
      <w:pPr>
        <w:pStyle w:val="48"/>
        <w:rPr>
          <w:rFonts w:hint="eastAsia"/>
          <w:lang w:eastAsia="zh-CN"/>
        </w:rPr>
      </w:pPr>
      <w:bookmarkStart w:id="94" w:name="_Toc1119452129"/>
      <w:r>
        <w:rPr>
          <w:rFonts w:hint="eastAsia"/>
        </w:rPr>
        <w:t>电子标书的</w:t>
      </w:r>
      <w:r>
        <w:rPr>
          <w:rFonts w:hint="eastAsia"/>
          <w:lang w:eastAsia="zh-CN"/>
        </w:rPr>
        <w:t>生成</w:t>
      </w:r>
      <w:bookmarkEnd w:id="94"/>
    </w:p>
    <w:p w14:paraId="71CBD3FA">
      <w:pPr>
        <w:pStyle w:val="45"/>
        <w:ind w:firstLine="482"/>
        <w:rPr>
          <w:rFonts w:hint="eastAsia"/>
        </w:rPr>
      </w:pPr>
      <w:bookmarkStart w:id="95" w:name="_Toc527700736"/>
      <w:r>
        <w:rPr>
          <w:rFonts w:hint="eastAsia"/>
        </w:rPr>
        <w:t>登录客户端</w:t>
      </w:r>
      <w:bookmarkEnd w:id="95"/>
    </w:p>
    <w:p w14:paraId="252DD5FD">
      <w:pPr>
        <w:pStyle w:val="42"/>
        <w:ind w:firstLine="480"/>
        <w:rPr>
          <w:rFonts w:hint="eastAsia"/>
        </w:rPr>
      </w:pPr>
      <w:r>
        <w:rPr>
          <w:rFonts w:hint="eastAsia"/>
          <w:lang w:eastAsia="zh-CN"/>
        </w:rPr>
        <w:t>电子标书的生成须在“</w:t>
      </w:r>
      <w:r>
        <w:t>政采云投标客户端</w:t>
      </w:r>
      <w:r>
        <w:rPr>
          <w:rFonts w:hint="eastAsia"/>
          <w:lang w:eastAsia="zh-CN"/>
        </w:rPr>
        <w:t>”（非政采云平台网页）中进行，投标人生成电子标书须具备以下前置条件：</w:t>
      </w:r>
    </w:p>
    <w:p w14:paraId="6388AD1A">
      <w:pPr>
        <w:pStyle w:val="39"/>
        <w:numPr>
          <w:ilvl w:val="0"/>
          <w:numId w:val="31"/>
        </w:numPr>
        <w:ind w:firstLine="480"/>
        <w:rPr>
          <w:rFonts w:hint="eastAsia"/>
        </w:rPr>
      </w:pPr>
      <w:r>
        <w:t>已在</w:t>
      </w:r>
      <w:r>
        <w:rPr>
          <w:rFonts w:hint="eastAsia"/>
        </w:rPr>
        <w:t>浙江省</w:t>
      </w:r>
      <w:r>
        <w:t>政府采购网下载并安装</w:t>
      </w:r>
      <w:r>
        <w:rPr>
          <w:rFonts w:hint="eastAsia"/>
        </w:rPr>
        <w:t>“</w:t>
      </w:r>
      <w:r>
        <w:t>政采云投标客户端</w:t>
      </w:r>
      <w:r>
        <w:rPr>
          <w:rFonts w:hint="eastAsia"/>
        </w:rPr>
        <w:t>”；</w:t>
      </w:r>
    </w:p>
    <w:p w14:paraId="70298066">
      <w:pPr>
        <w:pStyle w:val="39"/>
        <w:numPr>
          <w:ilvl w:val="0"/>
          <w:numId w:val="31"/>
        </w:numPr>
        <w:ind w:firstLine="480"/>
        <w:rPr>
          <w:rFonts w:hint="eastAsia"/>
        </w:rPr>
      </w:pPr>
      <w:r>
        <w:t>已完成CA申领，并在政采云平台与账号绑定</w:t>
      </w:r>
      <w:r>
        <w:rPr>
          <w:rFonts w:hint="eastAsia"/>
        </w:rPr>
        <w:t>；</w:t>
      </w:r>
    </w:p>
    <w:p w14:paraId="5B290321">
      <w:pPr>
        <w:pStyle w:val="39"/>
        <w:numPr>
          <w:ilvl w:val="0"/>
          <w:numId w:val="31"/>
        </w:numPr>
        <w:ind w:firstLine="480"/>
        <w:rPr>
          <w:rFonts w:hint="eastAsia"/>
        </w:rPr>
      </w:pPr>
      <w:r>
        <w:t>已下载并安装CA驱动。</w:t>
      </w:r>
    </w:p>
    <w:p w14:paraId="48F65EC3">
      <w:pPr>
        <w:pStyle w:val="42"/>
        <w:ind w:firstLine="480"/>
        <w:rPr>
          <w:rFonts w:hint="eastAsia"/>
          <w:u w:val="single"/>
          <w:lang w:eastAsia="zh-CN"/>
        </w:rPr>
      </w:pPr>
      <w:r>
        <w:rPr>
          <w:rFonts w:hint="eastAsia"/>
          <w:u w:val="single"/>
        </w:rPr>
        <w:t>建议</w:t>
      </w:r>
      <w:r>
        <w:rPr>
          <w:rFonts w:hint="eastAsia"/>
          <w:u w:val="single"/>
          <w:lang w:eastAsia="zh-CN"/>
        </w:rPr>
        <w:t>使用实体CA锁而非移动数字CA登录投标客户端。</w:t>
      </w:r>
    </w:p>
    <w:p w14:paraId="7ABE7AF2">
      <w:pPr>
        <w:pStyle w:val="45"/>
        <w:ind w:firstLine="482"/>
        <w:rPr>
          <w:rFonts w:hint="eastAsia"/>
        </w:rPr>
      </w:pPr>
      <w:bookmarkStart w:id="96" w:name="_Toc2106291489"/>
      <w:r>
        <w:rPr>
          <w:rFonts w:hint="eastAsia"/>
        </w:rPr>
        <w:t>制作投标文件</w:t>
      </w:r>
      <w:bookmarkEnd w:id="96"/>
    </w:p>
    <w:p w14:paraId="7739C31F">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p>
    <w:p w14:paraId="6912D631">
      <w:pPr>
        <w:pStyle w:val="42"/>
        <w:ind w:firstLine="480"/>
        <w:rPr>
          <w:rFonts w:hint="eastAsia"/>
          <w:lang w:eastAsia="zh-CN"/>
        </w:rPr>
      </w:pPr>
      <w:r>
        <w:rPr>
          <w:rFonts w:hint="eastAsia"/>
          <w:lang w:eastAsia="zh-CN"/>
        </w:rPr>
        <w:t>投标人需</w:t>
      </w:r>
      <w:r>
        <w:rPr>
          <w:lang w:eastAsia="zh-CN"/>
        </w:rPr>
        <w:t>在“已报名项目”标签页</w:t>
      </w:r>
      <w:r>
        <w:rPr>
          <w:rFonts w:hint="eastAsia"/>
          <w:lang w:eastAsia="zh-CN"/>
        </w:rPr>
        <w:t>中</w:t>
      </w:r>
      <w:r>
        <w:rPr>
          <w:lang w:eastAsia="zh-CN"/>
        </w:rPr>
        <w:t>选择</w:t>
      </w:r>
      <w:r>
        <w:rPr>
          <w:rFonts w:hint="eastAsia"/>
          <w:lang w:eastAsia="zh-CN"/>
        </w:rPr>
        <w:t>对应</w:t>
      </w:r>
      <w:r>
        <w:rPr>
          <w:lang w:eastAsia="zh-CN"/>
        </w:rPr>
        <w:t>项目，</w:t>
      </w:r>
      <w:r>
        <w:rPr>
          <w:rFonts w:hint="eastAsia"/>
          <w:lang w:eastAsia="zh-CN"/>
        </w:rPr>
        <w:t>并在“标项”弹窗中选择对应标项开始制作</w:t>
      </w:r>
      <w:r>
        <w:rPr>
          <w:lang w:eastAsia="zh-CN"/>
        </w:rPr>
        <w:t>。</w:t>
      </w:r>
    </w:p>
    <w:p w14:paraId="1B07F9AB">
      <w:pPr>
        <w:pStyle w:val="45"/>
        <w:ind w:firstLine="482"/>
        <w:rPr>
          <w:rFonts w:hint="eastAsia"/>
        </w:rPr>
      </w:pPr>
      <w:bookmarkStart w:id="97" w:name="_Toc1320618475"/>
      <w:r>
        <w:rPr>
          <w:rFonts w:hint="eastAsia"/>
        </w:rPr>
        <w:t>基本信息</w:t>
      </w:r>
      <w:bookmarkEnd w:id="97"/>
    </w:p>
    <w:p w14:paraId="27A16166">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rPr>
        <w:t>基本信息</w:t>
      </w:r>
    </w:p>
    <w:p w14:paraId="3F366EC5">
      <w:pPr>
        <w:pStyle w:val="42"/>
        <w:ind w:firstLine="480"/>
        <w:rPr>
          <w:rFonts w:hint="eastAsia"/>
        </w:rPr>
      </w:pPr>
      <w:r>
        <w:rPr>
          <w:rFonts w:hint="eastAsia"/>
          <w:lang w:eastAsia="zh-CN"/>
        </w:rPr>
        <w:t>如本项目</w:t>
      </w:r>
      <w:r>
        <w:rPr>
          <w:rFonts w:hint="eastAsia"/>
        </w:rPr>
        <w:t>“招标公告”规定接受联合体投标的</w:t>
      </w:r>
      <w:r>
        <w:t>，</w:t>
      </w:r>
      <w:r>
        <w:rPr>
          <w:rFonts w:hint="eastAsia"/>
          <w:lang w:eastAsia="zh-CN"/>
        </w:rPr>
        <w:t>且投标人</w:t>
      </w:r>
      <w:r>
        <w:t>需要以联合体身份投标</w:t>
      </w:r>
      <w:r>
        <w:rPr>
          <w:rFonts w:hint="eastAsia"/>
          <w:lang w:eastAsia="zh-CN"/>
        </w:rPr>
        <w:t>的，投标人需在本环节开启“联合体投标”按钮，并录入联合体成员信息。</w:t>
      </w:r>
    </w:p>
    <w:p w14:paraId="7AEB0753">
      <w:pPr>
        <w:pStyle w:val="45"/>
        <w:ind w:firstLine="482"/>
        <w:rPr>
          <w:rFonts w:hint="eastAsia"/>
        </w:rPr>
      </w:pPr>
      <w:bookmarkStart w:id="98" w:name="_Toc1391217580"/>
      <w:r>
        <w:rPr>
          <w:rFonts w:hint="eastAsia"/>
        </w:rPr>
        <w:t>导入投标（响应）文件</w:t>
      </w:r>
      <w:bookmarkEnd w:id="98"/>
    </w:p>
    <w:p w14:paraId="19D9ABFD">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rPr>
        <w:t>制作和导入投标（响应）文件</w:t>
      </w:r>
    </w:p>
    <w:p w14:paraId="537E8E95">
      <w:pPr>
        <w:pStyle w:val="42"/>
        <w:ind w:firstLine="480"/>
        <w:rPr>
          <w:rFonts w:hint="eastAsia"/>
          <w:lang w:eastAsia="zh-CN"/>
        </w:rPr>
      </w:pPr>
      <w:r>
        <w:rPr>
          <w:rFonts w:hint="eastAsia"/>
          <w:lang w:eastAsia="zh-CN"/>
        </w:rPr>
        <w:t>投标人需在本环节导入事先制作好的资格文件、商务技术文件及报价文件的PDF版本。其中资格文件可以引用资质库中的资质，也可以直接上传本地文件。</w:t>
      </w:r>
    </w:p>
    <w:p w14:paraId="795BAFD6">
      <w:pPr>
        <w:pStyle w:val="42"/>
        <w:ind w:firstLine="480"/>
        <w:rPr>
          <w:rFonts w:hint="eastAsia"/>
          <w:lang w:eastAsia="zh-CN"/>
        </w:rPr>
      </w:pPr>
      <w:r>
        <w:rPr>
          <w:rFonts w:hint="eastAsia"/>
          <w:lang w:eastAsia="zh-CN"/>
        </w:rPr>
        <w:t>建议对应客户端中显示的各资格项分页上传资格文件各部分内容。</w:t>
      </w:r>
    </w:p>
    <w:p w14:paraId="7E0CF77E">
      <w:pPr>
        <w:pStyle w:val="42"/>
        <w:ind w:firstLine="480"/>
        <w:rPr>
          <w:rFonts w:hint="eastAsia"/>
          <w:lang w:eastAsia="zh-CN"/>
        </w:rPr>
      </w:pPr>
      <w:r>
        <w:rPr>
          <w:rFonts w:hint="eastAsia"/>
          <w:lang w:eastAsia="zh-CN"/>
        </w:rPr>
        <w:t>在生成电子标书前如需修改投标文件，可在任何阶段返回本环节重新导入文件并重新开始后续步骤。</w:t>
      </w:r>
    </w:p>
    <w:p w14:paraId="23BCFF52">
      <w:pPr>
        <w:pStyle w:val="45"/>
        <w:ind w:firstLine="482"/>
        <w:rPr>
          <w:rFonts w:hint="eastAsia"/>
        </w:rPr>
      </w:pPr>
      <w:bookmarkStart w:id="99" w:name="_Toc391918524"/>
      <w:r>
        <w:rPr>
          <w:rFonts w:hint="eastAsia"/>
        </w:rPr>
        <w:t>标书关联</w:t>
      </w:r>
      <w:bookmarkEnd w:id="99"/>
    </w:p>
    <w:p w14:paraId="00F8DC15">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标书关联</w:t>
      </w:r>
    </w:p>
    <w:p w14:paraId="1F570CC4">
      <w:pPr>
        <w:pStyle w:val="42"/>
        <w:ind w:firstLine="480"/>
        <w:rPr>
          <w:rFonts w:hint="eastAsia"/>
          <w:lang w:eastAsia="zh-CN"/>
        </w:rPr>
      </w:pPr>
      <w:r>
        <w:rPr>
          <w:rFonts w:hint="eastAsia"/>
          <w:lang w:eastAsia="zh-CN"/>
        </w:rPr>
        <w:t>投标人需在本环节</w:t>
      </w:r>
      <w:r>
        <w:rPr>
          <w:lang w:eastAsia="zh-CN"/>
        </w:rPr>
        <w:t>填写</w:t>
      </w:r>
      <w:r>
        <w:rPr>
          <w:rFonts w:hint="eastAsia"/>
          <w:lang w:eastAsia="zh-CN"/>
        </w:rPr>
        <w:t>“</w:t>
      </w:r>
      <w:r>
        <w:rPr>
          <w:lang w:eastAsia="zh-CN"/>
        </w:rPr>
        <w:t>开标一览表</w:t>
      </w:r>
      <w:r>
        <w:rPr>
          <w:rFonts w:hint="eastAsia"/>
          <w:lang w:eastAsia="zh-CN"/>
        </w:rPr>
        <w:t>”</w:t>
      </w:r>
      <w:r>
        <w:rPr>
          <w:lang w:eastAsia="zh-CN"/>
        </w:rPr>
        <w:t>，并将各响应项关联至</w:t>
      </w:r>
      <w:r>
        <w:rPr>
          <w:rFonts w:hint="eastAsia"/>
          <w:lang w:eastAsia="zh-CN"/>
        </w:rPr>
        <w:t>投标文件</w:t>
      </w:r>
      <w:r>
        <w:rPr>
          <w:lang w:eastAsia="zh-CN"/>
        </w:rPr>
        <w:t>对应页码，方便专家评审。</w:t>
      </w:r>
    </w:p>
    <w:p w14:paraId="0FB1BA07">
      <w:pPr>
        <w:pStyle w:val="42"/>
        <w:ind w:firstLine="480"/>
        <w:rPr>
          <w:rFonts w:hint="eastAsia"/>
          <w:lang w:eastAsia="zh-CN"/>
        </w:rPr>
      </w:pPr>
      <w:r>
        <w:rPr>
          <w:rFonts w:hint="eastAsia"/>
          <w:lang w:eastAsia="zh-CN"/>
        </w:rPr>
        <w:t>此处“开标一览表”的信息录入须与报价文件中的《开标一览表》内容一致。</w:t>
      </w:r>
    </w:p>
    <w:p w14:paraId="62D8D1AA">
      <w:pPr>
        <w:pStyle w:val="42"/>
        <w:ind w:firstLine="480"/>
        <w:rPr>
          <w:rFonts w:hint="eastAsia"/>
          <w:lang w:eastAsia="zh-CN"/>
        </w:rPr>
      </w:pPr>
      <w:r>
        <w:rPr>
          <w:rFonts w:hint="eastAsia"/>
          <w:lang w:eastAsia="zh-CN"/>
        </w:rPr>
        <w:t>除符合性要求的关联可指向文件封面外，其他响应项均应正确“关联定位”投标文件对应位置；无响应内容的，投标人可选择“放弃关联”。</w:t>
      </w:r>
    </w:p>
    <w:p w14:paraId="36070630">
      <w:pPr>
        <w:pStyle w:val="42"/>
        <w:ind w:firstLine="480"/>
        <w:rPr>
          <w:rFonts w:hint="eastAsia"/>
          <w:lang w:eastAsia="zh-CN"/>
        </w:rPr>
      </w:pPr>
      <w:r>
        <w:rPr>
          <w:rFonts w:hint="eastAsia"/>
          <w:lang w:eastAsia="zh-CN"/>
        </w:rPr>
        <w:t>因投标人未正确关联</w:t>
      </w:r>
      <w:r>
        <w:rPr>
          <w:lang w:eastAsia="zh-CN"/>
        </w:rPr>
        <w:t>导致</w:t>
      </w:r>
      <w:r>
        <w:rPr>
          <w:rFonts w:hint="eastAsia"/>
          <w:lang w:eastAsia="zh-CN"/>
        </w:rPr>
        <w:t>投标文件</w:t>
      </w:r>
      <w:r>
        <w:rPr>
          <w:lang w:eastAsia="zh-CN"/>
        </w:rPr>
        <w:t>被误读、漏读或者查找不到相关内容的，是投标</w:t>
      </w:r>
      <w:r>
        <w:rPr>
          <w:rFonts w:hint="eastAsia"/>
          <w:lang w:eastAsia="zh-CN"/>
        </w:rPr>
        <w:t>人</w:t>
      </w:r>
      <w:r>
        <w:rPr>
          <w:lang w:eastAsia="zh-CN"/>
        </w:rPr>
        <w:t>的责任。</w:t>
      </w:r>
    </w:p>
    <w:p w14:paraId="38477BB8">
      <w:pPr>
        <w:pStyle w:val="45"/>
        <w:ind w:firstLine="482"/>
        <w:rPr>
          <w:rFonts w:hint="eastAsia"/>
        </w:rPr>
      </w:pPr>
      <w:bookmarkStart w:id="100" w:name="_Toc642287519"/>
      <w:r>
        <w:rPr>
          <w:rFonts w:hint="eastAsia"/>
        </w:rPr>
        <w:t>标书检查</w:t>
      </w:r>
      <w:bookmarkEnd w:id="100"/>
    </w:p>
    <w:p w14:paraId="5A601D77">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标书检查</w:t>
      </w:r>
    </w:p>
    <w:p w14:paraId="6B0375DB">
      <w:pPr>
        <w:pStyle w:val="42"/>
        <w:ind w:firstLine="480"/>
        <w:rPr>
          <w:rFonts w:hint="eastAsia"/>
          <w:lang w:eastAsia="zh-CN"/>
        </w:rPr>
      </w:pPr>
      <w:r>
        <w:rPr>
          <w:rFonts w:hint="eastAsia"/>
          <w:lang w:eastAsia="zh-CN"/>
        </w:rPr>
        <w:t>点击“检查”按钮后</w:t>
      </w:r>
      <w:r>
        <w:rPr>
          <w:lang w:eastAsia="zh-CN"/>
        </w:rPr>
        <w:t>系统自动检查标书情况，如</w:t>
      </w:r>
      <w:r>
        <w:rPr>
          <w:rFonts w:hint="eastAsia"/>
          <w:lang w:eastAsia="zh-CN"/>
        </w:rPr>
        <w:t>出现异常请及时</w:t>
      </w:r>
      <w:r>
        <w:rPr>
          <w:lang w:eastAsia="zh-CN"/>
        </w:rPr>
        <w:t>根据问题进行修改，完成后点击“检查</w:t>
      </w:r>
      <w:r>
        <w:rPr>
          <w:rFonts w:hint="eastAsia"/>
          <w:lang w:eastAsia="zh-CN"/>
        </w:rPr>
        <w:t>”</w:t>
      </w:r>
      <w:r>
        <w:rPr>
          <w:lang w:eastAsia="zh-CN"/>
        </w:rPr>
        <w:t>。</w:t>
      </w:r>
    </w:p>
    <w:p w14:paraId="0E9476A9">
      <w:pPr>
        <w:pStyle w:val="42"/>
        <w:ind w:firstLine="480"/>
        <w:rPr>
          <w:rFonts w:hint="eastAsia"/>
          <w:lang w:eastAsia="zh-CN"/>
        </w:rPr>
      </w:pPr>
      <w:r>
        <w:rPr>
          <w:lang w:eastAsia="zh-CN"/>
        </w:rPr>
        <w:t>标书检查完成</w:t>
      </w:r>
      <w:r>
        <w:rPr>
          <w:rFonts w:hint="eastAsia"/>
          <w:lang w:eastAsia="zh-CN"/>
        </w:rPr>
        <w:t>后</w:t>
      </w:r>
      <w:r>
        <w:rPr>
          <w:lang w:eastAsia="zh-CN"/>
        </w:rPr>
        <w:t>已关联内容会被锁定。如需更改，点击“恢复编辑</w:t>
      </w:r>
      <w:r>
        <w:rPr>
          <w:rFonts w:hint="eastAsia"/>
          <w:lang w:eastAsia="zh-CN"/>
        </w:rPr>
        <w:t>”</w:t>
      </w:r>
      <w:r>
        <w:rPr>
          <w:lang w:eastAsia="zh-CN"/>
        </w:rPr>
        <w:t>可重新操作。</w:t>
      </w:r>
    </w:p>
    <w:p w14:paraId="2041BC0B">
      <w:pPr>
        <w:pStyle w:val="45"/>
        <w:ind w:firstLine="482"/>
        <w:rPr>
          <w:rFonts w:hint="eastAsia"/>
        </w:rPr>
      </w:pPr>
      <w:bookmarkStart w:id="101" w:name="_Toc1673522011"/>
      <w:r>
        <w:rPr>
          <w:rFonts w:hint="eastAsia"/>
        </w:rPr>
        <w:t>电子签名</w:t>
      </w:r>
      <w:bookmarkEnd w:id="101"/>
    </w:p>
    <w:p w14:paraId="6CEC68E6">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电子签名</w:t>
      </w:r>
    </w:p>
    <w:p w14:paraId="5878014E">
      <w:pPr>
        <w:pStyle w:val="42"/>
        <w:ind w:firstLine="480"/>
        <w:rPr>
          <w:rFonts w:hint="eastAsia"/>
          <w:lang w:eastAsia="zh-CN"/>
        </w:rPr>
      </w:pPr>
      <w:r>
        <w:rPr>
          <w:rFonts w:hint="eastAsia"/>
          <w:lang w:eastAsia="zh-CN"/>
        </w:rPr>
        <w:t>投标人须在本环节</w:t>
      </w:r>
      <w:r>
        <w:rPr>
          <w:lang w:eastAsia="zh-CN"/>
        </w:rPr>
        <w:t>点击</w:t>
      </w:r>
      <w:r>
        <w:rPr>
          <w:rFonts w:hint="eastAsia"/>
          <w:lang w:eastAsia="zh-CN"/>
        </w:rPr>
        <w:t>需要签章的页面，并选择“</w:t>
      </w:r>
      <w:r>
        <w:rPr>
          <w:lang w:eastAsia="zh-CN"/>
        </w:rPr>
        <w:t>单页签/多页签/骑缝章</w:t>
      </w:r>
      <w:r>
        <w:rPr>
          <w:rFonts w:hint="eastAsia"/>
          <w:lang w:eastAsia="zh-CN"/>
        </w:rPr>
        <w:t>”，可在调整印章大小后拖至盖章处，完成电子签章</w:t>
      </w:r>
      <w:r>
        <w:rPr>
          <w:lang w:eastAsia="zh-CN"/>
        </w:rPr>
        <w:t>。</w:t>
      </w:r>
    </w:p>
    <w:p w14:paraId="6FF39E1D">
      <w:pPr>
        <w:pStyle w:val="42"/>
        <w:ind w:firstLine="480"/>
        <w:rPr>
          <w:rFonts w:hint="eastAsia"/>
          <w:lang w:eastAsia="zh-CN"/>
        </w:rPr>
      </w:pPr>
      <w:r>
        <w:rPr>
          <w:lang w:eastAsia="zh-CN"/>
        </w:rPr>
        <w:t>招标文件对投标文件签署、盖章的要求适用于电子签名</w:t>
      </w:r>
      <w:r>
        <w:rPr>
          <w:rFonts w:hint="eastAsia"/>
          <w:lang w:eastAsia="zh-CN"/>
        </w:rPr>
        <w:t>。</w:t>
      </w:r>
    </w:p>
    <w:p w14:paraId="6929BEA2">
      <w:pPr>
        <w:pStyle w:val="42"/>
        <w:ind w:firstLine="480"/>
        <w:rPr>
          <w:rFonts w:hint="eastAsia"/>
          <w:lang w:eastAsia="zh-CN"/>
        </w:rPr>
      </w:pPr>
      <w:r>
        <w:rPr>
          <w:rFonts w:hint="eastAsia"/>
          <w:lang w:eastAsia="zh-CN"/>
        </w:rPr>
        <w:t>CA中无除公章外其他（如法定代表人章等）电子签章的可事先在PDF中扫描制作再导入、关联、签章（电子公章）。</w:t>
      </w:r>
      <w:r>
        <w:rPr>
          <w:lang w:eastAsia="zh-CN"/>
        </w:rPr>
        <w:t>为确保网上操作合法、有效和安全，投标人应当在投标截止时间前完成在“政府采购云平台”的身份认证，确保在电子投标过程中能够对相关数据电文进行加密和使用电子签名。</w:t>
      </w:r>
    </w:p>
    <w:p w14:paraId="39D57F7D">
      <w:pPr>
        <w:pStyle w:val="45"/>
        <w:ind w:firstLine="482"/>
        <w:rPr>
          <w:rFonts w:hint="eastAsia"/>
        </w:rPr>
      </w:pPr>
      <w:bookmarkStart w:id="102" w:name="_Toc1291114118"/>
      <w:r>
        <w:rPr>
          <w:rFonts w:hint="eastAsia"/>
        </w:rPr>
        <w:t>生成电子标书</w:t>
      </w:r>
      <w:bookmarkEnd w:id="102"/>
    </w:p>
    <w:p w14:paraId="574A2DA0">
      <w:pPr>
        <w:pStyle w:val="42"/>
        <w:ind w:firstLine="480"/>
        <w:rPr>
          <w:rFonts w:hint="eastAsia"/>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生成电子标书</w:t>
      </w:r>
    </w:p>
    <w:p w14:paraId="617ECD67">
      <w:pPr>
        <w:pStyle w:val="42"/>
        <w:ind w:firstLine="480"/>
        <w:rPr>
          <w:rFonts w:hint="eastAsia"/>
          <w:lang w:eastAsia="zh-CN"/>
        </w:rPr>
      </w:pPr>
      <w:r>
        <w:rPr>
          <w:rFonts w:hint="eastAsia"/>
          <w:lang w:eastAsia="zh-CN"/>
        </w:rPr>
        <w:t>点击“生成电子标书”并选择保存位置，系统将</w:t>
      </w:r>
      <w:r>
        <w:rPr>
          <w:lang w:eastAsia="zh-CN"/>
        </w:rPr>
        <w:t>生成两份电子标书，一份</w:t>
      </w:r>
      <w:r>
        <w:rPr>
          <w:rFonts w:hint="eastAsia"/>
          <w:lang w:eastAsia="zh-CN"/>
        </w:rPr>
        <w:t>文件格式为“.</w:t>
      </w:r>
      <w:r>
        <w:rPr>
          <w:lang w:eastAsia="zh-CN"/>
        </w:rPr>
        <w:t>jmbs”</w:t>
      </w:r>
      <w:r>
        <w:rPr>
          <w:rFonts w:hint="eastAsia"/>
          <w:lang w:eastAsia="zh-CN"/>
        </w:rPr>
        <w:t>的</w:t>
      </w:r>
      <w:r>
        <w:rPr>
          <w:lang w:eastAsia="zh-CN"/>
        </w:rPr>
        <w:t>加密标书，一份</w:t>
      </w:r>
      <w:r>
        <w:rPr>
          <w:rFonts w:hint="eastAsia"/>
          <w:lang w:eastAsia="zh-CN"/>
        </w:rPr>
        <w:t>文件格式为“.</w:t>
      </w:r>
      <w:r>
        <w:rPr>
          <w:lang w:eastAsia="zh-CN"/>
        </w:rPr>
        <w:t>bfbs”</w:t>
      </w:r>
      <w:r>
        <w:rPr>
          <w:rFonts w:hint="eastAsia"/>
          <w:lang w:eastAsia="zh-CN"/>
        </w:rPr>
        <w:t>的</w:t>
      </w:r>
      <w:r>
        <w:rPr>
          <w:lang w:eastAsia="zh-CN"/>
        </w:rPr>
        <w:t>备份标书</w:t>
      </w:r>
      <w:r>
        <w:rPr>
          <w:rFonts w:hint="eastAsia"/>
          <w:lang w:eastAsia="zh-CN"/>
        </w:rPr>
        <w:t>。</w:t>
      </w:r>
    </w:p>
    <w:p w14:paraId="7AD48855">
      <w:pPr>
        <w:pStyle w:val="42"/>
        <w:ind w:firstLine="480"/>
        <w:rPr>
          <w:rFonts w:hint="eastAsia"/>
          <w:u w:val="single"/>
        </w:rPr>
      </w:pPr>
      <w:r>
        <w:rPr>
          <w:rFonts w:hint="eastAsia"/>
          <w:u w:val="single"/>
        </w:rPr>
        <w:t>投标人</w:t>
      </w:r>
      <w:r>
        <w:rPr>
          <w:rFonts w:hint="eastAsia"/>
          <w:u w:val="single"/>
          <w:lang w:eastAsia="zh-CN"/>
        </w:rPr>
        <w:t>可</w:t>
      </w:r>
      <w:r>
        <w:rPr>
          <w:rFonts w:hint="eastAsia"/>
          <w:u w:val="single"/>
        </w:rPr>
        <w:t>登录“政府采购云平台”</w:t>
      </w:r>
      <w:r>
        <w:rPr>
          <w:rFonts w:hint="eastAsia"/>
          <w:u w:val="single"/>
          <w:lang w:eastAsia="zh-CN"/>
        </w:rPr>
        <w:t>（网页）</w:t>
      </w:r>
      <w:r>
        <w:rPr>
          <w:rFonts w:hint="eastAsia"/>
          <w:u w:val="single"/>
        </w:rPr>
        <w:t>，点击“前台大厅</w:t>
      </w:r>
      <w:r>
        <w:rPr>
          <w:u w:val="single"/>
        </w:rPr>
        <w:t>-</w:t>
      </w:r>
      <w:r>
        <w:rPr>
          <w:rFonts w:hint="eastAsia"/>
          <w:u w:val="single"/>
        </w:rPr>
        <w:t>服务中心（右上角）</w:t>
      </w:r>
      <w:r>
        <w:rPr>
          <w:u w:val="single"/>
        </w:rPr>
        <w:t>-</w:t>
      </w:r>
      <w:r>
        <w:rPr>
          <w:rFonts w:hint="eastAsia"/>
          <w:u w:val="single"/>
        </w:rPr>
        <w:t>帮助文档</w:t>
      </w:r>
      <w:r>
        <w:rPr>
          <w:u w:val="single"/>
        </w:rPr>
        <w:t>-</w:t>
      </w:r>
      <w:r>
        <w:rPr>
          <w:rFonts w:hint="eastAsia"/>
          <w:u w:val="single"/>
        </w:rPr>
        <w:t>项目采购（文档目录）”，查看</w:t>
      </w:r>
      <w:r>
        <w:rPr>
          <w:rFonts w:hint="eastAsia"/>
          <w:u w:val="single"/>
          <w:lang w:eastAsia="zh-CN"/>
        </w:rPr>
        <w:t>具体的</w:t>
      </w:r>
      <w:r>
        <w:rPr>
          <w:rFonts w:hint="eastAsia"/>
          <w:u w:val="single"/>
        </w:rPr>
        <w:t>电子标书的生成帮助。</w:t>
      </w:r>
    </w:p>
    <w:p w14:paraId="5481992B">
      <w:pPr>
        <w:pStyle w:val="42"/>
        <w:ind w:firstLine="480"/>
        <w:rPr>
          <w:rFonts w:hint="eastAsia"/>
          <w:u w:val="single"/>
        </w:rPr>
      </w:pPr>
      <w:r>
        <w:rPr>
          <w:rFonts w:hint="eastAsia"/>
          <w:u w:val="single"/>
        </w:rPr>
        <w:t>如有疑问，可致电政府采购云平台技术支持热线咨询，联系方式：400-881-7190；CA问题联系电话（人工）：汇信CA 400-888-4636；天谷CA 400-087-8198。</w:t>
      </w:r>
    </w:p>
    <w:p w14:paraId="5AB33A68">
      <w:pPr>
        <w:pStyle w:val="42"/>
        <w:ind w:firstLine="480"/>
        <w:rPr>
          <w:rFonts w:hint="eastAsia"/>
          <w:u w:val="single"/>
        </w:rPr>
      </w:pPr>
    </w:p>
    <w:p w14:paraId="7D71F6E0">
      <w:pPr>
        <w:pStyle w:val="47"/>
        <w:rPr>
          <w:rFonts w:hint="eastAsia"/>
        </w:rPr>
      </w:pPr>
      <w:bookmarkStart w:id="103" w:name="_Toc464483848"/>
      <w:bookmarkEnd w:id="103"/>
      <w:bookmarkStart w:id="104" w:name="_Toc23285"/>
      <w:bookmarkStart w:id="105" w:name="_Toc1580211938"/>
      <w:r>
        <w:rPr>
          <w:rFonts w:hint="eastAsia"/>
        </w:rPr>
        <w:t>投 标</w:t>
      </w:r>
      <w:bookmarkEnd w:id="104"/>
      <w:bookmarkEnd w:id="105"/>
    </w:p>
    <w:p w14:paraId="7D33AFB5">
      <w:pPr>
        <w:pStyle w:val="48"/>
        <w:rPr>
          <w:rFonts w:hint="eastAsia"/>
        </w:rPr>
      </w:pPr>
      <w:bookmarkStart w:id="106" w:name="_Toc691779517"/>
      <w:r>
        <w:rPr>
          <w:rFonts w:hint="eastAsia"/>
        </w:rPr>
        <w:t>投标范围</w:t>
      </w:r>
      <w:bookmarkEnd w:id="106"/>
    </w:p>
    <w:p w14:paraId="286917BC">
      <w:pPr>
        <w:pStyle w:val="42"/>
        <w:ind w:firstLine="480"/>
        <w:rPr>
          <w:rFonts w:hint="eastAsia"/>
        </w:rPr>
      </w:pPr>
      <w:r>
        <w:rPr>
          <w:rFonts w:hint="eastAsia"/>
        </w:rPr>
        <w:t>本项目如存在多个标项的，投标人可选择一个或多个标项进行投报，中标规则见“前附表”。</w:t>
      </w:r>
    </w:p>
    <w:p w14:paraId="4F6AE84F">
      <w:pPr>
        <w:pStyle w:val="39"/>
        <w:numPr>
          <w:ilvl w:val="0"/>
          <w:numId w:val="0"/>
        </w:numPr>
        <w:ind w:left="420" w:leftChars="200"/>
        <w:rPr>
          <w:rFonts w:hint="eastAsia"/>
        </w:rPr>
      </w:pPr>
      <w:r>
        <w:t>投标人对所投标项内的采购内容必须全部进行投标。</w:t>
      </w:r>
    </w:p>
    <w:p w14:paraId="20538904">
      <w:pPr>
        <w:pStyle w:val="48"/>
        <w:rPr>
          <w:rFonts w:hint="eastAsia"/>
        </w:rPr>
      </w:pPr>
      <w:bookmarkStart w:id="107" w:name="_Toc261877361"/>
      <w:r>
        <w:rPr>
          <w:rFonts w:hint="eastAsia"/>
        </w:rPr>
        <w:t>投标文件的上传（递交）</w:t>
      </w:r>
      <w:bookmarkEnd w:id="107"/>
    </w:p>
    <w:p w14:paraId="78E4AE7E">
      <w:pPr>
        <w:pStyle w:val="42"/>
        <w:ind w:firstLine="480"/>
        <w:rPr>
          <w:rFonts w:hint="eastAsia"/>
          <w:lang w:eastAsia="zh-CN"/>
        </w:rPr>
      </w:pPr>
      <w:r>
        <w:rPr>
          <w:rFonts w:hint="eastAsia"/>
          <w:lang w:eastAsia="zh-CN"/>
        </w:rPr>
        <w:t>投标人</w:t>
      </w:r>
      <w:r>
        <w:rPr>
          <w:rFonts w:hint="eastAsia"/>
        </w:rPr>
        <w:t>生成加密标书后，需在投标截止时间前将加密的投标文件上传至</w:t>
      </w:r>
      <w:r>
        <w:t>“政府采购云平台”（网页）</w:t>
      </w:r>
      <w:r>
        <w:rPr>
          <w:rFonts w:hint="eastAsia"/>
          <w:lang w:eastAsia="zh-CN"/>
        </w:rPr>
        <w:t>。</w:t>
      </w:r>
    </w:p>
    <w:p w14:paraId="0465615A">
      <w:pPr>
        <w:pStyle w:val="42"/>
        <w:ind w:firstLine="480"/>
        <w:rPr>
          <w:rFonts w:hint="eastAsia"/>
          <w:u w:val="single"/>
        </w:rPr>
      </w:pPr>
      <w:r>
        <w:rPr>
          <w:u w:val="single"/>
        </w:rPr>
        <w:t>菜单路径：我的工作台-项目采购-投标文件上传</w:t>
      </w:r>
    </w:p>
    <w:p w14:paraId="45ACB2A7">
      <w:pPr>
        <w:pStyle w:val="42"/>
        <w:ind w:firstLine="480"/>
        <w:rPr>
          <w:rFonts w:hint="eastAsia"/>
          <w:lang w:eastAsia="zh-CN"/>
        </w:rPr>
      </w:pPr>
      <w:r>
        <w:rPr>
          <w:rFonts w:hint="eastAsia"/>
          <w:lang w:eastAsia="zh-CN"/>
        </w:rPr>
        <w:t>在“进行中”的项目中选择本项目“上传”文件格式为“.</w:t>
      </w:r>
      <w:r>
        <w:rPr>
          <w:lang w:eastAsia="zh-CN"/>
        </w:rPr>
        <w:t>jmbs”</w:t>
      </w:r>
      <w:r>
        <w:rPr>
          <w:rFonts w:hint="eastAsia"/>
          <w:lang w:eastAsia="zh-CN"/>
        </w:rPr>
        <w:t>的电子加密标书，并如实填写联系信息</w:t>
      </w:r>
      <w:r>
        <w:rPr>
          <w:rFonts w:hint="eastAsia"/>
          <w:u w:val="single"/>
          <w:lang w:eastAsia="zh-CN"/>
        </w:rPr>
        <w:t>（该联系信息用于接收开评标期间的有关信息，务必真实并确保联系畅通。）</w:t>
      </w:r>
    </w:p>
    <w:p w14:paraId="5669228C">
      <w:pPr>
        <w:pStyle w:val="42"/>
        <w:ind w:firstLine="480"/>
        <w:rPr>
          <w:rFonts w:hint="eastAsia"/>
          <w:u w:val="single"/>
        </w:rPr>
      </w:pPr>
      <w:r>
        <w:rPr>
          <w:u w:val="single"/>
        </w:rPr>
        <w:t>投标截止时间后传输递交的投标文件，“政府采购云平台”将予以拒收。</w:t>
      </w:r>
    </w:p>
    <w:p w14:paraId="4C7F8BC1">
      <w:pPr>
        <w:pStyle w:val="48"/>
        <w:rPr>
          <w:rFonts w:hint="eastAsia"/>
        </w:rPr>
      </w:pPr>
      <w:bookmarkStart w:id="108" w:name="_Toc1178813624"/>
      <w:r>
        <w:rPr>
          <w:rFonts w:hint="eastAsia"/>
        </w:rPr>
        <w:t>投标文件的补充、修改、撤回</w:t>
      </w:r>
      <w:bookmarkEnd w:id="108"/>
    </w:p>
    <w:p w14:paraId="23D46815">
      <w:pPr>
        <w:pStyle w:val="42"/>
        <w:ind w:firstLine="480"/>
        <w:rPr>
          <w:rFonts w:hint="eastAsia"/>
          <w:lang w:eastAsia="zh-CN"/>
        </w:rPr>
      </w:pPr>
      <w:r>
        <w:t>在投标截止时间前，</w:t>
      </w:r>
      <w:r>
        <w:rPr>
          <w:rFonts w:hint="eastAsia"/>
          <w:lang w:eastAsia="zh-CN"/>
        </w:rPr>
        <w:t>投标人</w:t>
      </w:r>
      <w:r>
        <w:t>可</w:t>
      </w:r>
      <w:r>
        <w:rPr>
          <w:rFonts w:hint="eastAsia"/>
          <w:lang w:eastAsia="zh-CN"/>
        </w:rPr>
        <w:t>在</w:t>
      </w:r>
      <w:r>
        <w:t>“政府采购云平台”（网页）</w:t>
      </w:r>
      <w:r>
        <w:rPr>
          <w:rFonts w:hint="eastAsia"/>
          <w:lang w:eastAsia="zh-CN"/>
        </w:rPr>
        <w:t>中“</w:t>
      </w:r>
      <w:r>
        <w:t>我的工作台-项目采购-投标文件上传</w:t>
      </w:r>
      <w:r>
        <w:rPr>
          <w:rFonts w:hint="eastAsia"/>
          <w:lang w:eastAsia="zh-CN"/>
        </w:rPr>
        <w:t>”页面</w:t>
      </w:r>
      <w:r>
        <w:t>撤回</w:t>
      </w:r>
      <w:r>
        <w:rPr>
          <w:rFonts w:hint="eastAsia"/>
          <w:lang w:eastAsia="zh-CN"/>
        </w:rPr>
        <w:t>本项目</w:t>
      </w:r>
      <w:r>
        <w:t>投标文件，</w:t>
      </w:r>
      <w:r>
        <w:rPr>
          <w:rFonts w:hint="eastAsia"/>
          <w:lang w:eastAsia="zh-CN"/>
        </w:rPr>
        <w:t>也可在撤回后在“</w:t>
      </w:r>
      <w:r>
        <w:t>政采云投标客户端</w:t>
      </w:r>
      <w:r>
        <w:rPr>
          <w:rFonts w:hint="eastAsia"/>
          <w:lang w:eastAsia="zh-CN"/>
        </w:rPr>
        <w:t>”中补充、修改并重新生成电子加密标书重新上传。</w:t>
      </w:r>
      <w:r>
        <w:rPr>
          <w:lang w:eastAsia="zh-CN"/>
        </w:rPr>
        <w:t>投标截止时间前未重新完成</w:t>
      </w:r>
      <w:r>
        <w:rPr>
          <w:rFonts w:hint="eastAsia"/>
          <w:lang w:eastAsia="zh-CN"/>
        </w:rPr>
        <w:t>上传</w:t>
      </w:r>
      <w:r>
        <w:rPr>
          <w:lang w:eastAsia="zh-CN"/>
        </w:rPr>
        <w:t>的，视为撤回投标文件。</w:t>
      </w:r>
    </w:p>
    <w:p w14:paraId="3B77B656">
      <w:pPr>
        <w:pStyle w:val="42"/>
        <w:ind w:firstLine="480"/>
        <w:rPr>
          <w:rFonts w:hint="eastAsia"/>
        </w:rPr>
      </w:pPr>
      <w:r>
        <w:rPr>
          <w:rFonts w:hint="eastAsia"/>
          <w:lang w:eastAsia="zh-CN"/>
        </w:rPr>
        <w:t>在投标截止时间后，投标人</w:t>
      </w:r>
      <w:r>
        <w:rPr>
          <w:lang w:eastAsia="zh-CN"/>
        </w:rPr>
        <w:t>不得对投标文件进行补充、修改或撤回。</w:t>
      </w:r>
    </w:p>
    <w:p w14:paraId="3F3E3DD5">
      <w:pPr>
        <w:pStyle w:val="48"/>
        <w:rPr>
          <w:rFonts w:hint="eastAsia"/>
        </w:rPr>
      </w:pPr>
      <w:bookmarkStart w:id="109" w:name="_Toc1783934993"/>
      <w:r>
        <w:rPr>
          <w:rFonts w:hint="eastAsia"/>
        </w:rPr>
        <w:t>投标文件的备份文件</w:t>
      </w:r>
      <w:bookmarkEnd w:id="109"/>
    </w:p>
    <w:p w14:paraId="7F4C0925">
      <w:pPr>
        <w:pStyle w:val="45"/>
        <w:ind w:firstLine="482"/>
        <w:rPr>
          <w:rFonts w:hint="eastAsia"/>
        </w:rPr>
      </w:pPr>
      <w:bookmarkStart w:id="110" w:name="_Toc1576231584"/>
      <w:r>
        <w:rPr>
          <w:rFonts w:hint="eastAsia"/>
        </w:rPr>
        <w:t>备份文件的生成</w:t>
      </w:r>
      <w:bookmarkEnd w:id="110"/>
    </w:p>
    <w:p w14:paraId="271E767D">
      <w:pPr>
        <w:pStyle w:val="42"/>
        <w:ind w:firstLine="480"/>
        <w:rPr>
          <w:rFonts w:hint="eastAsia"/>
        </w:rPr>
      </w:pPr>
      <w:r>
        <w:rPr>
          <w:rFonts w:hint="eastAsia"/>
          <w:lang w:eastAsia="zh-CN"/>
        </w:rPr>
        <w:t>投标人递</w:t>
      </w:r>
      <w:r>
        <w:t>交的备份投标文件应当是通过“政采云电子交易客户端”完成投标文件编制后，与电子加密“投标文件”同时生成的数据电文形式的未加密的备份投标文件，文件格式</w:t>
      </w:r>
      <w:r>
        <w:rPr>
          <w:rFonts w:hint="eastAsia"/>
          <w:lang w:eastAsia="zh-CN"/>
        </w:rPr>
        <w:t>为</w:t>
      </w:r>
      <w:r>
        <w:t>“.bfbs”。</w:t>
      </w:r>
    </w:p>
    <w:p w14:paraId="6DEB388D">
      <w:pPr>
        <w:pStyle w:val="42"/>
        <w:ind w:firstLine="480"/>
        <w:rPr>
          <w:rFonts w:hint="eastAsia"/>
        </w:rPr>
      </w:pPr>
      <w:r>
        <w:t>以其他方式编制的“备份投标文件”视为无效“备份投标文件”。</w:t>
      </w:r>
    </w:p>
    <w:p w14:paraId="440AFE30">
      <w:pPr>
        <w:pStyle w:val="45"/>
        <w:ind w:firstLine="482"/>
        <w:rPr>
          <w:rFonts w:hint="eastAsia"/>
        </w:rPr>
      </w:pPr>
      <w:bookmarkStart w:id="111" w:name="_Toc365962896"/>
      <w:r>
        <w:t>备份投标文件的递交与接收</w:t>
      </w:r>
      <w:bookmarkEnd w:id="111"/>
    </w:p>
    <w:p w14:paraId="3EEF8349">
      <w:pPr>
        <w:pStyle w:val="42"/>
        <w:ind w:firstLine="480"/>
        <w:rPr>
          <w:rFonts w:hint="eastAsia"/>
        </w:rPr>
      </w:pPr>
      <w:r>
        <w:rPr>
          <w:rFonts w:hint="eastAsia"/>
          <w:lang w:eastAsia="zh-CN"/>
        </w:rPr>
        <w:t>投标人可以在</w:t>
      </w:r>
      <w:r>
        <w:t>投标截止时间前以邮寄等方式</w:t>
      </w:r>
      <w:r>
        <w:rPr>
          <w:rFonts w:hint="eastAsia"/>
          <w:lang w:eastAsia="zh-CN"/>
        </w:rPr>
        <w:t>将密封包装的</w:t>
      </w:r>
      <w:r>
        <w:t>备份投标文件</w:t>
      </w:r>
      <w:r>
        <w:rPr>
          <w:rFonts w:hint="eastAsia"/>
          <w:lang w:eastAsia="zh-CN"/>
        </w:rPr>
        <w:t>送至招标</w:t>
      </w:r>
      <w:r>
        <w:t>代理机构（</w:t>
      </w:r>
      <w:r>
        <w:rPr>
          <w:rFonts w:hint="eastAsia"/>
          <w:lang w:eastAsia="zh-CN"/>
        </w:rPr>
        <w:t>联系方式见招标公告</w:t>
      </w:r>
      <w:r>
        <w:t>），送达时间以</w:t>
      </w:r>
      <w:r>
        <w:rPr>
          <w:rFonts w:hint="eastAsia"/>
          <w:lang w:eastAsia="zh-CN"/>
        </w:rPr>
        <w:t>招标</w:t>
      </w:r>
      <w:r>
        <w:t>代理机构工作人员实际签收时间为准</w:t>
      </w:r>
      <w:r>
        <w:rPr>
          <w:rFonts w:hint="eastAsia"/>
          <w:lang w:eastAsia="zh-CN"/>
        </w:rPr>
        <w:t>。</w:t>
      </w:r>
      <w:r>
        <w:t>“备份投标文件”逾期送达的视为未递交。</w:t>
      </w:r>
    </w:p>
    <w:p w14:paraId="4AFB91D7">
      <w:pPr>
        <w:pStyle w:val="42"/>
        <w:ind w:firstLine="480"/>
        <w:rPr>
          <w:rFonts w:hint="eastAsia"/>
          <w:u w:val="single"/>
        </w:rPr>
      </w:pPr>
      <w:r>
        <w:rPr>
          <w:u w:val="single"/>
        </w:rPr>
        <w:t>“备份投标文件”由</w:t>
      </w:r>
      <w:r>
        <w:rPr>
          <w:rFonts w:hint="eastAsia"/>
          <w:u w:val="single"/>
          <w:lang w:eastAsia="zh-CN"/>
        </w:rPr>
        <w:t>投标人</w:t>
      </w:r>
      <w:r>
        <w:rPr>
          <w:u w:val="single"/>
        </w:rPr>
        <w:t>自愿提交，不作强制性要求，但供应商仅递交了“备份投标文件”的，投标无效。</w:t>
      </w:r>
    </w:p>
    <w:p w14:paraId="62586077">
      <w:pPr>
        <w:pStyle w:val="45"/>
        <w:ind w:firstLine="482"/>
        <w:rPr>
          <w:rFonts w:hint="eastAsia"/>
        </w:rPr>
      </w:pPr>
      <w:bookmarkStart w:id="112" w:name="_Toc345228064"/>
      <w:r>
        <w:t>备份投标文件的</w:t>
      </w:r>
      <w:r>
        <w:rPr>
          <w:rFonts w:hint="eastAsia"/>
        </w:rPr>
        <w:t>存储、</w:t>
      </w:r>
      <w:r>
        <w:t>密封包装</w:t>
      </w:r>
      <w:r>
        <w:rPr>
          <w:rFonts w:hint="eastAsia"/>
        </w:rPr>
        <w:t>及</w:t>
      </w:r>
      <w:r>
        <w:t>标识</w:t>
      </w:r>
      <w:bookmarkEnd w:id="112"/>
    </w:p>
    <w:p w14:paraId="4F71C0B0">
      <w:pPr>
        <w:pStyle w:val="42"/>
        <w:ind w:firstLine="480"/>
        <w:rPr>
          <w:rFonts w:hint="eastAsia"/>
        </w:rPr>
      </w:pPr>
      <w:r>
        <w:t>备份投标文件应当密封包装并在外包装上标注投标项目名称、投标单位名称并加盖公章。“备份投标文件”没有密封包装或标识或盖章的视为未递交。</w:t>
      </w:r>
    </w:p>
    <w:p w14:paraId="7923F465">
      <w:pPr>
        <w:pStyle w:val="45"/>
        <w:ind w:firstLine="482"/>
        <w:rPr>
          <w:rFonts w:hint="eastAsia"/>
        </w:rPr>
      </w:pPr>
      <w:bookmarkStart w:id="113" w:name="_Toc1894741101"/>
      <w:r>
        <w:rPr>
          <w:rFonts w:hint="eastAsia"/>
        </w:rPr>
        <w:t>备份投标文件的使用与失效</w:t>
      </w:r>
      <w:bookmarkEnd w:id="113"/>
    </w:p>
    <w:p w14:paraId="6318B164">
      <w:pPr>
        <w:pStyle w:val="42"/>
        <w:ind w:firstLine="480"/>
        <w:rPr>
          <w:rFonts w:hint="eastAsia"/>
        </w:rPr>
      </w:pPr>
      <w:r>
        <w:rPr>
          <w:rFonts w:hint="eastAsia"/>
        </w:rPr>
        <w:t>合格的备份投标文件在电子加密“投标文件”解密异常时拆封、使用，电子加密“投标文件”正常解密的备份投标文件自动失效，不再拆封、使用。</w:t>
      </w:r>
    </w:p>
    <w:p w14:paraId="10A3E0C1">
      <w:pPr>
        <w:pStyle w:val="42"/>
        <w:ind w:firstLine="480"/>
        <w:rPr>
          <w:rFonts w:hint="eastAsia"/>
        </w:rPr>
      </w:pPr>
      <w:r>
        <w:rPr>
          <w:rFonts w:hint="eastAsia"/>
        </w:rPr>
        <w:t>“备份投标文件”与电子加密的“投标文件”同时生成，不属于投标备选（替代）方案。</w:t>
      </w:r>
    </w:p>
    <w:p w14:paraId="2B408867">
      <w:pPr>
        <w:pStyle w:val="48"/>
        <w:rPr>
          <w:rFonts w:hint="eastAsia"/>
        </w:rPr>
      </w:pPr>
      <w:bookmarkStart w:id="114" w:name="_Toc2026166791"/>
      <w:r>
        <w:rPr>
          <w:rFonts w:hint="eastAsia"/>
        </w:rPr>
        <w:t>投标样品的递交与退还</w:t>
      </w:r>
      <w:bookmarkEnd w:id="114"/>
    </w:p>
    <w:p w14:paraId="28FB44F5">
      <w:pPr>
        <w:pStyle w:val="39"/>
        <w:numPr>
          <w:ilvl w:val="0"/>
          <w:numId w:val="32"/>
        </w:numPr>
        <w:ind w:firstLine="480"/>
        <w:rPr>
          <w:rFonts w:hint="eastAsia"/>
        </w:rPr>
      </w:pPr>
      <w:r>
        <w:t>投标人应按本章“前附表”及“第三章 项目技术及服务要求”的要求提供样品。</w:t>
      </w:r>
    </w:p>
    <w:p w14:paraId="57BCD93A">
      <w:pPr>
        <w:pStyle w:val="39"/>
        <w:numPr>
          <w:ilvl w:val="0"/>
          <w:numId w:val="32"/>
        </w:numPr>
        <w:ind w:firstLine="480"/>
        <w:rPr>
          <w:rFonts w:hint="eastAsia"/>
        </w:rPr>
      </w:pPr>
      <w:r>
        <w:t>样品为投标文件的补充，仅作辅助评标用，但其应能真实反应投标货物的参数性能指标，所提供样品与投标文件不符以投标文件为准。</w:t>
      </w:r>
    </w:p>
    <w:p w14:paraId="39E56317">
      <w:pPr>
        <w:pStyle w:val="39"/>
        <w:numPr>
          <w:ilvl w:val="0"/>
          <w:numId w:val="32"/>
        </w:numPr>
        <w:ind w:firstLine="480"/>
        <w:rPr>
          <w:rFonts w:hint="eastAsia"/>
        </w:rPr>
      </w:pPr>
      <w:r>
        <w:t>本章“前附表”规定样品标识为“明标”的，投标人须在样品本体明显位置标注“项目（标项）；投标人全称；样品总件数-第几件”（例：A项目，标项B，XX公司 16-1）。</w:t>
      </w:r>
    </w:p>
    <w:p w14:paraId="4369B838">
      <w:pPr>
        <w:pStyle w:val="39"/>
        <w:numPr>
          <w:ilvl w:val="0"/>
          <w:numId w:val="32"/>
        </w:numPr>
        <w:ind w:firstLine="480"/>
        <w:rPr>
          <w:rFonts w:hint="eastAsia"/>
        </w:rPr>
      </w:pPr>
      <w:r>
        <w:t>本章“前附表”规定样品标识为“暗标”的，投标人样品任何地方均不得出现投标人信息，否则视同未提交样品。</w:t>
      </w:r>
    </w:p>
    <w:p w14:paraId="438423FE">
      <w:pPr>
        <w:pStyle w:val="39"/>
        <w:numPr>
          <w:ilvl w:val="0"/>
          <w:numId w:val="32"/>
        </w:numPr>
        <w:ind w:firstLine="480"/>
        <w:rPr>
          <w:rFonts w:hint="eastAsia"/>
        </w:rPr>
      </w:pPr>
      <w:r>
        <w:t>投标人样品应于投标截止时间前到达本章“前附表”规定的地点，否则视为未提交样品。</w:t>
      </w:r>
    </w:p>
    <w:p w14:paraId="73AB32DC">
      <w:pPr>
        <w:pStyle w:val="39"/>
        <w:numPr>
          <w:ilvl w:val="0"/>
          <w:numId w:val="32"/>
        </w:numPr>
        <w:ind w:firstLine="480"/>
        <w:rPr>
          <w:rFonts w:hint="eastAsia"/>
        </w:rPr>
      </w:pPr>
      <w:r>
        <w:t>投标人样品应于本章“前附表”规定的时间起5个工作日取回。</w:t>
      </w:r>
    </w:p>
    <w:p w14:paraId="44AD2665">
      <w:pPr>
        <w:pStyle w:val="39"/>
        <w:numPr>
          <w:ilvl w:val="0"/>
          <w:numId w:val="32"/>
        </w:numPr>
        <w:ind w:firstLine="480"/>
        <w:rPr>
          <w:rFonts w:hint="eastAsia"/>
        </w:rPr>
      </w:pPr>
      <w:r>
        <w:t>本章“前附表”规定中标样品“封存至验收”或“抵扣采购数量”的，中标人应将样品运送至招标人指定地点，期间应保证到达目的地的样品与评标样品完全一致。</w:t>
      </w:r>
    </w:p>
    <w:p w14:paraId="11ECEBB7">
      <w:pPr>
        <w:pStyle w:val="39"/>
        <w:numPr>
          <w:ilvl w:val="0"/>
          <w:numId w:val="32"/>
        </w:numPr>
        <w:ind w:firstLine="480"/>
        <w:rPr>
          <w:rFonts w:hint="eastAsia"/>
        </w:rPr>
      </w:pPr>
      <w:r>
        <w:t>样品制作、安装、运输、拆除等递交、退还样品所需要费用由投标人自行承担。</w:t>
      </w:r>
    </w:p>
    <w:p w14:paraId="7C1F87EE">
      <w:pPr>
        <w:pStyle w:val="39"/>
        <w:numPr>
          <w:ilvl w:val="0"/>
          <w:numId w:val="32"/>
        </w:numPr>
        <w:ind w:firstLine="480"/>
        <w:rPr>
          <w:rFonts w:hint="eastAsia"/>
        </w:rPr>
      </w:pPr>
      <w:r>
        <w:t>样品的包装应方便样品运输、保存并二次包装，否则投标人取回样品时需自行携带包装。</w:t>
      </w:r>
    </w:p>
    <w:p w14:paraId="0C33A13D">
      <w:pPr>
        <w:pStyle w:val="42"/>
        <w:ind w:firstLine="480"/>
        <w:rPr>
          <w:rFonts w:hint="eastAsia"/>
        </w:rPr>
      </w:pPr>
    </w:p>
    <w:p w14:paraId="5B487285">
      <w:pPr>
        <w:pStyle w:val="47"/>
        <w:rPr>
          <w:rFonts w:hint="eastAsia"/>
        </w:rPr>
      </w:pPr>
      <w:bookmarkStart w:id="115" w:name="_Toc464483849"/>
      <w:bookmarkEnd w:id="115"/>
      <w:bookmarkStart w:id="116" w:name="_Toc91899897"/>
      <w:bookmarkEnd w:id="116"/>
      <w:bookmarkStart w:id="117" w:name="_Toc1137065858"/>
      <w:bookmarkStart w:id="118" w:name="_Toc3287"/>
      <w:r>
        <w:rPr>
          <w:rFonts w:hint="eastAsia"/>
        </w:rPr>
        <w:t>开 标</w:t>
      </w:r>
      <w:bookmarkEnd w:id="117"/>
      <w:bookmarkEnd w:id="118"/>
    </w:p>
    <w:p w14:paraId="7B9D5E9B">
      <w:pPr>
        <w:pStyle w:val="48"/>
        <w:rPr>
          <w:rFonts w:hint="eastAsia"/>
        </w:rPr>
      </w:pPr>
      <w:bookmarkStart w:id="119" w:name="_Toc208900753"/>
      <w:r>
        <w:t>开标组织</w:t>
      </w:r>
      <w:bookmarkEnd w:id="119"/>
    </w:p>
    <w:p w14:paraId="66E8C98E">
      <w:pPr>
        <w:pStyle w:val="42"/>
        <w:ind w:firstLine="480"/>
        <w:rPr>
          <w:rFonts w:hint="eastAsia"/>
        </w:rPr>
      </w:pPr>
      <w:r>
        <w:t>本项目开标现场活动由</w:t>
      </w:r>
      <w:r>
        <w:rPr>
          <w:rFonts w:hint="eastAsia"/>
          <w:lang w:eastAsia="zh-CN"/>
        </w:rPr>
        <w:t>招标</w:t>
      </w:r>
      <w:r>
        <w:t>代理机构组织实施，准备工作由</w:t>
      </w:r>
      <w:r>
        <w:rPr>
          <w:rFonts w:hint="eastAsia"/>
          <w:lang w:eastAsia="zh-CN"/>
        </w:rPr>
        <w:t>招标</w:t>
      </w:r>
      <w:r>
        <w:t>代理机构负责落实，开标过程由</w:t>
      </w:r>
      <w:r>
        <w:rPr>
          <w:rFonts w:hint="eastAsia"/>
          <w:lang w:eastAsia="zh-CN"/>
        </w:rPr>
        <w:t>招标</w:t>
      </w:r>
      <w:r>
        <w:t>代理机构负责记录，开标现场由</w:t>
      </w:r>
      <w:r>
        <w:rPr>
          <w:rFonts w:hint="eastAsia"/>
          <w:lang w:eastAsia="zh-CN"/>
        </w:rPr>
        <w:t>招标</w:t>
      </w:r>
      <w:r>
        <w:t>代理机构人员主持。</w:t>
      </w:r>
    </w:p>
    <w:p w14:paraId="02A20F05">
      <w:pPr>
        <w:pStyle w:val="42"/>
        <w:ind w:firstLine="480"/>
        <w:rPr>
          <w:rFonts w:hint="eastAsia"/>
        </w:rPr>
      </w:pPr>
      <w:r>
        <w:t>本项目采用电子交易，</w:t>
      </w:r>
      <w:r>
        <w:rPr>
          <w:rFonts w:hint="eastAsia"/>
          <w:lang w:eastAsia="zh-CN"/>
        </w:rPr>
        <w:t>招标</w:t>
      </w:r>
      <w:r>
        <w:t>代理机构将按照</w:t>
      </w:r>
      <w:r>
        <w:rPr>
          <w:rFonts w:hint="eastAsia"/>
          <w:lang w:eastAsia="zh-CN"/>
        </w:rPr>
        <w:t>招标</w:t>
      </w:r>
      <w:r>
        <w:t>文件规定的开标时间在“政府采购云平台”组织开标、开启投标文件，所有</w:t>
      </w:r>
      <w:r>
        <w:rPr>
          <w:rFonts w:hint="eastAsia"/>
          <w:lang w:eastAsia="zh-CN"/>
        </w:rPr>
        <w:t>投标人</w:t>
      </w:r>
      <w:r>
        <w:t>均应当准时在线参加。</w:t>
      </w:r>
    </w:p>
    <w:p w14:paraId="605646E0">
      <w:pPr>
        <w:pStyle w:val="42"/>
        <w:ind w:firstLine="480"/>
        <w:rPr>
          <w:rFonts w:hint="eastAsia"/>
        </w:rPr>
      </w:pPr>
      <w:r>
        <w:rPr>
          <w:rFonts w:hint="eastAsia"/>
          <w:lang w:eastAsia="zh-CN"/>
        </w:rPr>
        <w:t>投标人</w:t>
      </w:r>
      <w:r>
        <w:t>对开标过程和开标记录有疑义，以及认为</w:t>
      </w:r>
      <w:r>
        <w:rPr>
          <w:rFonts w:hint="eastAsia"/>
          <w:lang w:eastAsia="zh-CN"/>
        </w:rPr>
        <w:t>招标</w:t>
      </w:r>
      <w:r>
        <w:t>人、</w:t>
      </w:r>
      <w:r>
        <w:rPr>
          <w:rFonts w:hint="eastAsia"/>
          <w:lang w:eastAsia="zh-CN"/>
        </w:rPr>
        <w:t>招标</w:t>
      </w:r>
      <w:r>
        <w:t>代理机构相关工作人员有需要回避的情形的，应当场提出询问或回避申请。</w:t>
      </w:r>
      <w:r>
        <w:rPr>
          <w:rFonts w:hint="eastAsia"/>
          <w:lang w:eastAsia="zh-CN"/>
        </w:rPr>
        <w:t>投标人</w:t>
      </w:r>
      <w:r>
        <w:t>未参加开标的视同认可开标结果。</w:t>
      </w:r>
    </w:p>
    <w:p w14:paraId="643249AA">
      <w:pPr>
        <w:pStyle w:val="48"/>
        <w:rPr>
          <w:rFonts w:hint="eastAsia"/>
        </w:rPr>
      </w:pPr>
      <w:bookmarkStart w:id="120" w:name="_Toc2006676473"/>
      <w:r>
        <w:t>开标流程</w:t>
      </w:r>
      <w:bookmarkEnd w:id="120"/>
    </w:p>
    <w:p w14:paraId="04E96B3F">
      <w:pPr>
        <w:pStyle w:val="42"/>
        <w:ind w:firstLine="480"/>
        <w:rPr>
          <w:rFonts w:hint="eastAsia"/>
        </w:rPr>
      </w:pPr>
      <w:r>
        <w:t>本项目由采购代理机构通过“政府采购云平台”按以下流程顺序组织实施开标：</w:t>
      </w:r>
    </w:p>
    <w:p w14:paraId="6EE43F43">
      <w:pPr>
        <w:pStyle w:val="39"/>
        <w:numPr>
          <w:ilvl w:val="0"/>
          <w:numId w:val="33"/>
        </w:numPr>
        <w:ind w:firstLine="480"/>
        <w:rPr>
          <w:rFonts w:hint="eastAsia"/>
        </w:rPr>
      </w:pPr>
      <w:r>
        <w:t>投标截止时间后，招标代理机构将在“政府采购云平台”发出投标文件【开始解密】通知，投标人应当登录“政府采购云平台”并在规定的“在线解密时间期限（30分钟）”内自行完成投标文件的解密。</w:t>
      </w:r>
    </w:p>
    <w:p w14:paraId="5E50C146">
      <w:pPr>
        <w:pStyle w:val="42"/>
        <w:ind w:firstLine="480"/>
        <w:rPr>
          <w:rFonts w:hint="eastAsia"/>
          <w:u w:val="single"/>
        </w:rPr>
      </w:pPr>
      <w:r>
        <w:rPr>
          <w:u w:val="single"/>
          <w:lang w:eastAsia="zh-CN"/>
        </w:rPr>
        <w:t>解密标书时使用的CA锁必须与制作投标文件时使用的为同一把</w:t>
      </w:r>
      <w:r>
        <w:rPr>
          <w:rFonts w:hint="eastAsia"/>
          <w:u w:val="single"/>
          <w:lang w:eastAsia="zh-CN"/>
        </w:rPr>
        <w:t>。</w:t>
      </w:r>
    </w:p>
    <w:p w14:paraId="1EA29436">
      <w:pPr>
        <w:pStyle w:val="42"/>
        <w:ind w:firstLine="480"/>
        <w:rPr>
          <w:rFonts w:hint="eastAsia"/>
        </w:rPr>
      </w:pPr>
      <w:r>
        <w:rPr>
          <w:rFonts w:hint="eastAsia"/>
          <w:lang w:eastAsia="zh-CN"/>
        </w:rPr>
        <w:t>如遇投标人上传</w:t>
      </w:r>
      <w:r>
        <w:t>至“政府采购云平台”的电子加密“投标文件”无法按时解密时，按以下规定处理：</w:t>
      </w:r>
    </w:p>
    <w:p w14:paraId="6237AB06">
      <w:pPr>
        <w:pStyle w:val="40"/>
        <w:numPr>
          <w:ilvl w:val="0"/>
          <w:numId w:val="34"/>
        </w:numPr>
        <w:ind w:firstLine="480"/>
        <w:rPr>
          <w:rFonts w:hint="eastAsia"/>
        </w:rPr>
      </w:pPr>
      <w:r>
        <w:t>已按规定递交了合格的备份投标文件的，</w:t>
      </w:r>
      <w:r>
        <w:rPr>
          <w:rFonts w:hint="eastAsia"/>
        </w:rPr>
        <w:t>招标</w:t>
      </w:r>
      <w:r>
        <w:t>代理机构将拆封</w:t>
      </w:r>
      <w:r>
        <w:rPr>
          <w:rFonts w:hint="eastAsia"/>
        </w:rPr>
        <w:t>投标人</w:t>
      </w:r>
      <w:r>
        <w:t>递交的备份投标文件，按“政府采购云平台”操作规范将备份投标文件上传至“政府采购云平台”，并以备份投标文件为依据进行评审。备份投标文件上传成功后，已传输递交至“政府采购云平台”的电子加密“投标文件”自动失效。</w:t>
      </w:r>
    </w:p>
    <w:p w14:paraId="7847AE14">
      <w:pPr>
        <w:pStyle w:val="40"/>
        <w:numPr>
          <w:ilvl w:val="0"/>
          <w:numId w:val="34"/>
        </w:numPr>
        <w:ind w:firstLine="480"/>
        <w:rPr>
          <w:rFonts w:hint="eastAsia"/>
        </w:rPr>
      </w:pPr>
      <w:r>
        <w:t>未按规定递交合格的备份投标文件的或递交的备份投标文件无法成功上传的，视为投标文件撤回。</w:t>
      </w:r>
    </w:p>
    <w:p w14:paraId="726C37B0">
      <w:pPr>
        <w:pStyle w:val="40"/>
        <w:numPr>
          <w:ilvl w:val="0"/>
          <w:numId w:val="34"/>
        </w:numPr>
        <w:ind w:firstLine="480"/>
        <w:rPr>
          <w:rFonts w:hint="eastAsia"/>
        </w:rPr>
      </w:pPr>
      <w:r>
        <w:t>备份投标文件上传成功后视为投标文件解密成功，供应商可以继续进入后续评审。</w:t>
      </w:r>
    </w:p>
    <w:p w14:paraId="3DC23315">
      <w:pPr>
        <w:pStyle w:val="39"/>
        <w:rPr>
          <w:rFonts w:hint="eastAsia"/>
        </w:rPr>
      </w:pPr>
      <w:r>
        <w:t>公布投标文件解密情况（包括成功解密投标文件的供应商名单等信息）；</w:t>
      </w:r>
    </w:p>
    <w:p w14:paraId="47A49030">
      <w:pPr>
        <w:pStyle w:val="39"/>
        <w:rPr>
          <w:rFonts w:hint="eastAsia"/>
        </w:rPr>
      </w:pPr>
      <w:r>
        <w:t>开启所有已成功解密投标文件的投标人的资格文件，进行资格审查（包括信用信息查询）。资格审查结束后，公布投标人资格审查结果，告知不合格名称及理由；</w:t>
      </w:r>
    </w:p>
    <w:p w14:paraId="02AF4947">
      <w:pPr>
        <w:pStyle w:val="39"/>
        <w:rPr>
          <w:rFonts w:hint="eastAsia"/>
        </w:rPr>
      </w:pPr>
      <w:r>
        <w:t>开启所有资格审查合格的投标人的商务技术文件，进入符合性审查和商务技术部分评审；</w:t>
      </w:r>
    </w:p>
    <w:p w14:paraId="46370E22">
      <w:pPr>
        <w:pStyle w:val="39"/>
        <w:rPr>
          <w:rFonts w:hint="eastAsia"/>
        </w:rPr>
      </w:pPr>
      <w:r>
        <w:t>符合性审查和商务技术评审结束后，公布经评审的无效标供应商名称及理由；公布经评审的有效供应商名单，同时公布其商务技术得分情况；</w:t>
      </w:r>
    </w:p>
    <w:p w14:paraId="0453A487">
      <w:pPr>
        <w:pStyle w:val="39"/>
        <w:rPr>
          <w:rFonts w:hint="eastAsia"/>
        </w:rPr>
      </w:pPr>
      <w:r>
        <w:t>开启有效投标人的报价文件，公布开标一览表有关内容，制作开标记录表，并在线发起“报价确认”，投标人代表及相关人员应及时进行报价确认，供应商不予确认的应说明理由，否则视为无异议；</w:t>
      </w:r>
    </w:p>
    <w:p w14:paraId="0EB6D327">
      <w:pPr>
        <w:pStyle w:val="39"/>
        <w:rPr>
          <w:rFonts w:hint="eastAsia"/>
        </w:rPr>
      </w:pPr>
      <w:r>
        <w:t>进入</w:t>
      </w:r>
      <w:r>
        <w:rPr>
          <w:rFonts w:hint="eastAsia"/>
          <w:lang w:eastAsia="zh-Hans"/>
        </w:rPr>
        <w:t>报价文件</w:t>
      </w:r>
      <w:r>
        <w:t>符合性审查和</w:t>
      </w:r>
      <w:r>
        <w:rPr>
          <w:rFonts w:hint="eastAsia"/>
          <w:lang w:eastAsia="zh-Hans"/>
        </w:rPr>
        <w:t>报价</w:t>
      </w:r>
      <w:r>
        <w:t>部分评审</w:t>
      </w:r>
      <w:r>
        <w:rPr>
          <w:rFonts w:hint="eastAsia"/>
          <w:lang w:eastAsia="zh-Hans"/>
        </w:rPr>
        <w:t>；</w:t>
      </w:r>
    </w:p>
    <w:p w14:paraId="52CACC89">
      <w:pPr>
        <w:pStyle w:val="39"/>
        <w:rPr>
          <w:rFonts w:hint="eastAsia"/>
        </w:rPr>
      </w:pPr>
      <w:r>
        <w:t>公布报价文件无效供应商名称及理由，公布有效投标人的报价得分；</w:t>
      </w:r>
    </w:p>
    <w:p w14:paraId="0B481589">
      <w:pPr>
        <w:pStyle w:val="39"/>
        <w:rPr>
          <w:rFonts w:hint="eastAsia"/>
        </w:rPr>
      </w:pPr>
      <w:r>
        <w:t>公布评审结果、中标候选供应商名单及采购人最终确定中标或成交供应商名单的时间和公告方式等。</w:t>
      </w:r>
    </w:p>
    <w:p w14:paraId="194B8EA0">
      <w:pPr>
        <w:pStyle w:val="48"/>
        <w:rPr>
          <w:rFonts w:hint="eastAsia"/>
        </w:rPr>
      </w:pPr>
      <w:bookmarkStart w:id="121" w:name="_Toc2128289223"/>
      <w:r>
        <w:t>开标过程特殊情况说明</w:t>
      </w:r>
      <w:bookmarkEnd w:id="121"/>
    </w:p>
    <w:p w14:paraId="2FABE918">
      <w:pPr>
        <w:pStyle w:val="39"/>
        <w:numPr>
          <w:ilvl w:val="0"/>
          <w:numId w:val="35"/>
        </w:numPr>
        <w:ind w:firstLine="480"/>
        <w:rPr>
          <w:rFonts w:hint="eastAsia"/>
        </w:rPr>
      </w:pPr>
      <w:r>
        <w:t>如遇“政府采购云平台”电子化开标或评审程序调整的，按调整后程序执行，不再另行通知。</w:t>
      </w:r>
    </w:p>
    <w:p w14:paraId="0DEEEB47">
      <w:pPr>
        <w:pStyle w:val="39"/>
        <w:numPr>
          <w:ilvl w:val="0"/>
          <w:numId w:val="35"/>
        </w:numPr>
        <w:ind w:firstLine="480"/>
        <w:rPr>
          <w:rFonts w:hint="eastAsia"/>
        </w:rPr>
      </w:pPr>
      <w:r>
        <w:t>开标过程中需要相关当事人进行签字或盖章确认的材料将通过“政府采购云平台”进行，若因“政府采购云平台”技术问题无法进行签字或盖章确认的，招标代理机构将通过邮件等形式组织确认。</w:t>
      </w:r>
    </w:p>
    <w:p w14:paraId="0313153E">
      <w:pPr>
        <w:pStyle w:val="42"/>
        <w:ind w:firstLine="480"/>
        <w:rPr>
          <w:rFonts w:hint="eastAsia"/>
        </w:rPr>
      </w:pPr>
      <w:bookmarkStart w:id="122" w:name="_Toc464483850"/>
      <w:bookmarkEnd w:id="122"/>
    </w:p>
    <w:p w14:paraId="4366F2AF">
      <w:pPr>
        <w:pStyle w:val="47"/>
        <w:rPr>
          <w:rFonts w:hint="eastAsia"/>
        </w:rPr>
      </w:pPr>
      <w:bookmarkStart w:id="123" w:name="_Toc355"/>
      <w:bookmarkStart w:id="124" w:name="_Toc1669346529"/>
      <w:r>
        <w:t>资格审查</w:t>
      </w:r>
      <w:bookmarkEnd w:id="123"/>
      <w:bookmarkEnd w:id="124"/>
    </w:p>
    <w:p w14:paraId="5DDA08BF">
      <w:pPr>
        <w:pStyle w:val="39"/>
        <w:numPr>
          <w:ilvl w:val="0"/>
          <w:numId w:val="36"/>
        </w:numPr>
        <w:ind w:firstLine="480"/>
        <w:rPr>
          <w:rFonts w:hint="eastAsia"/>
        </w:rPr>
      </w:pPr>
      <w:r>
        <w:t>开标后，</w:t>
      </w:r>
      <w:r>
        <w:rPr>
          <w:rFonts w:hint="eastAsia"/>
        </w:rPr>
        <w:t>招标人</w:t>
      </w:r>
      <w:r>
        <w:t>或</w:t>
      </w:r>
      <w:r>
        <w:rPr>
          <w:rFonts w:hint="eastAsia"/>
        </w:rPr>
        <w:t>招标</w:t>
      </w:r>
      <w:r>
        <w:t>代理机构首先依法对投标</w:t>
      </w:r>
      <w:r>
        <w:rPr>
          <w:rFonts w:hint="eastAsia"/>
        </w:rPr>
        <w:t>人</w:t>
      </w:r>
      <w:r>
        <w:t>的资格文件进行审查，审查各投标人的资格符合情况。</w:t>
      </w:r>
      <w:r>
        <w:rPr>
          <w:rFonts w:hint="eastAsia"/>
        </w:rPr>
        <w:t>招标人</w:t>
      </w:r>
      <w:r>
        <w:t>或</w:t>
      </w:r>
      <w:r>
        <w:rPr>
          <w:rFonts w:hint="eastAsia"/>
        </w:rPr>
        <w:t>招标</w:t>
      </w:r>
      <w:r>
        <w:t>代理机构仅对投标</w:t>
      </w:r>
      <w:r>
        <w:rPr>
          <w:rFonts w:hint="eastAsia"/>
        </w:rPr>
        <w:t>人</w:t>
      </w:r>
      <w:r>
        <w:t>所提交的资格证明材料内容负审核的责任，不对资格证明材料的真实性负责。如发现投标</w:t>
      </w:r>
      <w:r>
        <w:rPr>
          <w:rFonts w:hint="eastAsia"/>
        </w:rPr>
        <w:t>人</w:t>
      </w:r>
      <w:r>
        <w:t>所提交的资格证明材料存在弄虚作假或其他与事实不符的情形，</w:t>
      </w:r>
      <w:r>
        <w:rPr>
          <w:rFonts w:hint="eastAsia"/>
        </w:rPr>
        <w:t>招标</w:t>
      </w:r>
      <w:r>
        <w:t>人可依法取消其中标资格并追究投标人的法律责任。</w:t>
      </w:r>
    </w:p>
    <w:p w14:paraId="46105F54">
      <w:pPr>
        <w:pStyle w:val="39"/>
        <w:numPr>
          <w:ilvl w:val="0"/>
          <w:numId w:val="36"/>
        </w:numPr>
        <w:ind w:firstLine="480"/>
        <w:rPr>
          <w:rFonts w:hint="eastAsia"/>
        </w:rPr>
      </w:pPr>
      <w:r>
        <w:t>投标</w:t>
      </w:r>
      <w:r>
        <w:rPr>
          <w:rFonts w:hint="eastAsia"/>
        </w:rPr>
        <w:t>人</w:t>
      </w:r>
      <w:r>
        <w:t>提交的资格文件内的资格证明材料无法证明其符合</w:t>
      </w:r>
      <w:r>
        <w:rPr>
          <w:rFonts w:hint="eastAsia"/>
        </w:rPr>
        <w:t>招标</w:t>
      </w:r>
      <w:r>
        <w:t>文件规定的“投标人资格要求（申请人的资格要求）”的，</w:t>
      </w:r>
      <w:r>
        <w:rPr>
          <w:rFonts w:hint="eastAsia"/>
        </w:rPr>
        <w:t>招标人</w:t>
      </w:r>
      <w:r>
        <w:t>或</w:t>
      </w:r>
      <w:r>
        <w:rPr>
          <w:rFonts w:hint="eastAsia"/>
        </w:rPr>
        <w:t>招标</w:t>
      </w:r>
      <w:r>
        <w:t>代理机构将对其作“资格审查不合格”处理，并不再将其商务技术文件、报价文件提交评审委员会进行后续评审。</w:t>
      </w:r>
    </w:p>
    <w:p w14:paraId="7514207C">
      <w:pPr>
        <w:pStyle w:val="39"/>
        <w:numPr>
          <w:ilvl w:val="0"/>
          <w:numId w:val="36"/>
        </w:numPr>
        <w:ind w:firstLine="480"/>
        <w:rPr>
          <w:rFonts w:hint="eastAsia"/>
        </w:rPr>
      </w:pPr>
      <w:r>
        <w:rPr>
          <w:rFonts w:hint="eastAsia"/>
        </w:rPr>
        <w:t>投标人</w:t>
      </w:r>
      <w:r>
        <w:t>信用记录查询与使用</w:t>
      </w:r>
    </w:p>
    <w:p w14:paraId="73A5EDCA">
      <w:pPr>
        <w:pStyle w:val="42"/>
        <w:ind w:firstLine="480"/>
        <w:rPr>
          <w:rFonts w:hint="eastAsia"/>
        </w:rPr>
      </w:pPr>
      <w:r>
        <w:t>根据《财政部关于在政府采购活动中查询及使用信用记录的通知》（财库〔2016〕125号）相关规定，</w:t>
      </w:r>
      <w:r>
        <w:rPr>
          <w:rFonts w:hint="eastAsia"/>
          <w:lang w:eastAsia="zh-CN"/>
        </w:rPr>
        <w:t>招标</w:t>
      </w:r>
      <w:r>
        <w:t>组织机构将统一通过“信用中国”网站（www.creditchina.gov.cn）、中国政府采购网（www.ccgp.gov.cn）等渠道查询供应商信用记录，对</w:t>
      </w:r>
      <w:r>
        <w:rPr>
          <w:rFonts w:hint="eastAsia"/>
          <w:lang w:eastAsia="zh-CN"/>
        </w:rPr>
        <w:t>投标人</w:t>
      </w:r>
      <w:r>
        <w:t>信用记录进行甄别。凡是列入失信被执行人、重大税收违法案件当事人名单、政府采购严重违法失信行为记录名单及其他不符合《中华人民共和国政府采购法》第二十二条规定条件的供应商，一律拒绝其参加本次政府采购活动。</w:t>
      </w:r>
    </w:p>
    <w:p w14:paraId="41EFDBEA">
      <w:pPr>
        <w:pStyle w:val="42"/>
        <w:ind w:firstLine="480"/>
        <w:rPr>
          <w:rFonts w:hint="eastAsia"/>
        </w:rPr>
      </w:pPr>
      <w:r>
        <w:t>查询工作在资格审查时由</w:t>
      </w:r>
      <w:r>
        <w:rPr>
          <w:rFonts w:hint="eastAsia"/>
          <w:lang w:eastAsia="zh-CN"/>
        </w:rPr>
        <w:t>招标</w:t>
      </w:r>
      <w:r>
        <w:t>组织机构统一进行，查询结果打印后留存备案。</w:t>
      </w:r>
    </w:p>
    <w:p w14:paraId="0FA539B6">
      <w:pPr>
        <w:pStyle w:val="42"/>
        <w:ind w:firstLine="480"/>
        <w:rPr>
          <w:rFonts w:hint="eastAsia"/>
        </w:rPr>
      </w:pPr>
      <w:r>
        <w:t>以联合体形式参加采购活动的，</w:t>
      </w:r>
      <w:r>
        <w:rPr>
          <w:rFonts w:hint="eastAsia"/>
        </w:rPr>
        <w:t>将</w:t>
      </w:r>
      <w:r>
        <w:t>对所有联合体成员进行信用记录查询，联合体成员存在不良信用记录的，视同联合体存在不良信用记录。</w:t>
      </w:r>
    </w:p>
    <w:p w14:paraId="7BB55C66">
      <w:pPr>
        <w:pStyle w:val="39"/>
        <w:rPr>
          <w:rFonts w:hint="eastAsia"/>
        </w:rPr>
      </w:pPr>
      <w:r>
        <w:t>资格审查合格的投标人不足三家的，项目不再进行评审。除采购任务取消情形外，采购人可选择以下方式之一处理：</w:t>
      </w:r>
    </w:p>
    <w:p w14:paraId="201201F7">
      <w:pPr>
        <w:pStyle w:val="40"/>
        <w:numPr>
          <w:ilvl w:val="0"/>
          <w:numId w:val="37"/>
        </w:numPr>
        <w:ind w:firstLine="480"/>
        <w:rPr>
          <w:rFonts w:hint="eastAsia"/>
        </w:rPr>
      </w:pPr>
      <w:r>
        <w:t>将本标项作废标处理，重新组织采购；</w:t>
      </w:r>
    </w:p>
    <w:p w14:paraId="0C7F4F6F">
      <w:pPr>
        <w:pStyle w:val="40"/>
        <w:numPr>
          <w:ilvl w:val="0"/>
          <w:numId w:val="37"/>
        </w:numPr>
        <w:ind w:firstLine="480"/>
        <w:rPr>
          <w:rFonts w:hint="eastAsia"/>
        </w:rPr>
      </w:pPr>
      <w:r>
        <w:t>按同级政府采购监督管理部门审批意见采用其他采购方式组织采购。</w:t>
      </w:r>
    </w:p>
    <w:p w14:paraId="2D3307CA">
      <w:pPr>
        <w:pStyle w:val="42"/>
        <w:ind w:firstLine="480"/>
        <w:rPr>
          <w:rFonts w:hint="eastAsia"/>
        </w:rPr>
      </w:pPr>
    </w:p>
    <w:p w14:paraId="5ECE4DA2">
      <w:pPr>
        <w:pStyle w:val="47"/>
        <w:rPr>
          <w:rFonts w:hint="eastAsia"/>
        </w:rPr>
      </w:pPr>
      <w:bookmarkStart w:id="125" w:name="_Toc1980748495"/>
      <w:bookmarkStart w:id="126" w:name="_Toc26456"/>
      <w:r>
        <w:rPr>
          <w:rFonts w:hint="eastAsia"/>
        </w:rPr>
        <w:t>评 审</w:t>
      </w:r>
      <w:bookmarkEnd w:id="125"/>
      <w:bookmarkEnd w:id="126"/>
    </w:p>
    <w:p w14:paraId="6EA54DFB">
      <w:pPr>
        <w:pStyle w:val="48"/>
        <w:rPr>
          <w:rFonts w:hint="eastAsia"/>
        </w:rPr>
      </w:pPr>
      <w:bookmarkStart w:id="127" w:name="_Toc91899903"/>
      <w:bookmarkEnd w:id="127"/>
      <w:bookmarkStart w:id="128" w:name="_Toc148459671"/>
      <w:r>
        <w:t>评审组织</w:t>
      </w:r>
      <w:bookmarkEnd w:id="128"/>
    </w:p>
    <w:p w14:paraId="71DA0904">
      <w:pPr>
        <w:pStyle w:val="39"/>
        <w:numPr>
          <w:ilvl w:val="0"/>
          <w:numId w:val="38"/>
        </w:numPr>
        <w:ind w:firstLine="480"/>
        <w:rPr>
          <w:rFonts w:hint="eastAsia"/>
        </w:rPr>
      </w:pPr>
      <w:r>
        <w:t>招标人或招标代理机构负责组织本项目的评审工作，并依法履行职责。</w:t>
      </w:r>
    </w:p>
    <w:p w14:paraId="605D3098">
      <w:pPr>
        <w:pStyle w:val="39"/>
        <w:numPr>
          <w:ilvl w:val="0"/>
          <w:numId w:val="38"/>
        </w:numPr>
        <w:ind w:firstLine="480"/>
        <w:rPr>
          <w:rFonts w:hint="eastAsia"/>
        </w:rPr>
      </w:pPr>
      <w:r>
        <w:t>评审委员会由招标人或招标代理机构依法组建，成员由招标人代表和评审专家组成，成员人数为五人或以上单数，其中评审专家不少于成员总数的三分之二。</w:t>
      </w:r>
    </w:p>
    <w:p w14:paraId="29BBFD67">
      <w:pPr>
        <w:pStyle w:val="39"/>
        <w:numPr>
          <w:ilvl w:val="0"/>
          <w:numId w:val="38"/>
        </w:numPr>
        <w:ind w:firstLine="480"/>
        <w:rPr>
          <w:rFonts w:hint="eastAsia"/>
        </w:rPr>
      </w:pPr>
      <w:r>
        <w:t>评审专家从省级或以上财政部门设立的政府采购评审专家库中通过随机方式抽取产生。评审委员会成员名单在采购结果公告前保密。</w:t>
      </w:r>
    </w:p>
    <w:p w14:paraId="68F357B8">
      <w:pPr>
        <w:pStyle w:val="48"/>
        <w:rPr>
          <w:rFonts w:hint="eastAsia"/>
        </w:rPr>
      </w:pPr>
      <w:bookmarkStart w:id="129" w:name="_Toc1933176330"/>
      <w:r>
        <w:t>评</w:t>
      </w:r>
      <w:r>
        <w:rPr>
          <w:rFonts w:hint="eastAsia"/>
          <w:lang w:eastAsia="zh-CN"/>
        </w:rPr>
        <w:t>审</w:t>
      </w:r>
      <w:r>
        <w:t>委员会的职责</w:t>
      </w:r>
      <w:bookmarkEnd w:id="129"/>
    </w:p>
    <w:p w14:paraId="7B47CB10">
      <w:pPr>
        <w:pStyle w:val="42"/>
        <w:ind w:firstLine="480"/>
        <w:rPr>
          <w:rFonts w:hint="eastAsia"/>
        </w:rPr>
      </w:pPr>
      <w:r>
        <w:t>评</w:t>
      </w:r>
      <w:r>
        <w:rPr>
          <w:rFonts w:hint="eastAsia"/>
          <w:lang w:eastAsia="zh-CN"/>
        </w:rPr>
        <w:t>审</w:t>
      </w:r>
      <w:r>
        <w:t>委员会负责具体评审事务，并独立履行下列职责：</w:t>
      </w:r>
    </w:p>
    <w:p w14:paraId="1261C532">
      <w:pPr>
        <w:pStyle w:val="39"/>
        <w:numPr>
          <w:ilvl w:val="0"/>
          <w:numId w:val="39"/>
        </w:numPr>
        <w:ind w:firstLine="480"/>
        <w:rPr>
          <w:rFonts w:hint="eastAsia"/>
        </w:rPr>
      </w:pPr>
      <w:r>
        <w:t>审查、评价投标文件是否符合采购文件的商务、技术等实质性要求；</w:t>
      </w:r>
    </w:p>
    <w:p w14:paraId="02980E3B">
      <w:pPr>
        <w:pStyle w:val="39"/>
        <w:numPr>
          <w:ilvl w:val="0"/>
          <w:numId w:val="39"/>
        </w:numPr>
        <w:ind w:firstLine="480"/>
        <w:rPr>
          <w:rFonts w:hint="eastAsia"/>
        </w:rPr>
      </w:pPr>
      <w:r>
        <w:t>要求投标</w:t>
      </w:r>
      <w:r>
        <w:rPr>
          <w:rFonts w:hint="eastAsia"/>
        </w:rPr>
        <w:t>人</w:t>
      </w:r>
      <w:r>
        <w:t>对投标文件有关事项作出澄清或者说明；</w:t>
      </w:r>
    </w:p>
    <w:p w14:paraId="6F7F2807">
      <w:pPr>
        <w:pStyle w:val="39"/>
        <w:numPr>
          <w:ilvl w:val="0"/>
          <w:numId w:val="39"/>
        </w:numPr>
        <w:ind w:firstLine="480"/>
        <w:rPr>
          <w:rFonts w:hint="eastAsia"/>
        </w:rPr>
      </w:pPr>
      <w:r>
        <w:t>对投标文件进行</w:t>
      </w:r>
      <w:r>
        <w:rPr>
          <w:rFonts w:hint="eastAsia"/>
        </w:rPr>
        <w:t>详细</w:t>
      </w:r>
      <w:r>
        <w:t>评价；</w:t>
      </w:r>
    </w:p>
    <w:p w14:paraId="268337AA">
      <w:pPr>
        <w:pStyle w:val="39"/>
        <w:numPr>
          <w:ilvl w:val="0"/>
          <w:numId w:val="39"/>
        </w:numPr>
        <w:ind w:firstLine="480"/>
        <w:rPr>
          <w:rFonts w:hint="eastAsia"/>
        </w:rPr>
      </w:pPr>
      <w:r>
        <w:t>确定中标候选供应商名单</w:t>
      </w:r>
      <w:r>
        <w:rPr>
          <w:rFonts w:hint="eastAsia"/>
        </w:rPr>
        <w:t>或</w:t>
      </w:r>
      <w:r>
        <w:t>根据</w:t>
      </w:r>
      <w:r>
        <w:rPr>
          <w:rFonts w:hint="eastAsia"/>
        </w:rPr>
        <w:t>招标</w:t>
      </w:r>
      <w:r>
        <w:t>人委托直接确定中标供应商；</w:t>
      </w:r>
    </w:p>
    <w:p w14:paraId="6B1A9A4A">
      <w:pPr>
        <w:pStyle w:val="39"/>
        <w:numPr>
          <w:ilvl w:val="0"/>
          <w:numId w:val="39"/>
        </w:numPr>
        <w:ind w:firstLine="480"/>
        <w:rPr>
          <w:rFonts w:hint="eastAsia"/>
        </w:rPr>
      </w:pPr>
      <w:r>
        <w:t>向</w:t>
      </w:r>
      <w:r>
        <w:rPr>
          <w:rFonts w:hint="eastAsia"/>
        </w:rPr>
        <w:t>招标人、招标</w:t>
      </w:r>
      <w:r>
        <w:t>代理机构或者有关部门报告评审中发现的违法行为。</w:t>
      </w:r>
    </w:p>
    <w:p w14:paraId="5D6047B5">
      <w:pPr>
        <w:pStyle w:val="48"/>
        <w:rPr>
          <w:rFonts w:hint="eastAsia"/>
        </w:rPr>
      </w:pPr>
      <w:bookmarkStart w:id="130" w:name="_Toc1614482847"/>
      <w:r>
        <w:t>评审原则</w:t>
      </w:r>
      <w:bookmarkEnd w:id="130"/>
    </w:p>
    <w:p w14:paraId="0D383B23">
      <w:pPr>
        <w:pStyle w:val="39"/>
        <w:numPr>
          <w:ilvl w:val="0"/>
          <w:numId w:val="40"/>
        </w:numPr>
        <w:ind w:firstLine="480"/>
        <w:rPr>
          <w:rFonts w:hint="eastAsia"/>
        </w:rPr>
      </w:pPr>
      <w:r>
        <w:t>评审原则：评审委员会按照客观、公正、审慎、择优的原则，根据采购文件规定的评审程序、评审方法和评审标准进行独立评审。</w:t>
      </w:r>
    </w:p>
    <w:p w14:paraId="09CF125A">
      <w:pPr>
        <w:pStyle w:val="39"/>
        <w:numPr>
          <w:ilvl w:val="0"/>
          <w:numId w:val="40"/>
        </w:numPr>
        <w:ind w:firstLine="480"/>
        <w:rPr>
          <w:rFonts w:hint="eastAsia"/>
        </w:rPr>
      </w:pPr>
      <w:r>
        <w:t>评审工作将依据招标文件、投标文件及采购文件中事先已列明的内容进行（如方案讲解、演示、样品等）。</w:t>
      </w:r>
    </w:p>
    <w:p w14:paraId="332B56A1">
      <w:pPr>
        <w:pStyle w:val="48"/>
        <w:rPr>
          <w:rFonts w:hint="eastAsia"/>
        </w:rPr>
      </w:pPr>
      <w:bookmarkStart w:id="131" w:name="_Toc1157329684"/>
      <w:r>
        <w:t>评</w:t>
      </w:r>
      <w:r>
        <w:rPr>
          <w:rFonts w:hint="eastAsia"/>
          <w:lang w:eastAsia="zh-CN"/>
        </w:rPr>
        <w:t>审</w:t>
      </w:r>
      <w:r>
        <w:t>意见的争议处理</w:t>
      </w:r>
      <w:bookmarkEnd w:id="131"/>
    </w:p>
    <w:p w14:paraId="3B50475E">
      <w:pPr>
        <w:pStyle w:val="42"/>
        <w:ind w:firstLine="480"/>
        <w:rPr>
          <w:rFonts w:hint="eastAsia"/>
          <w:lang w:eastAsia="zh-CN"/>
        </w:rPr>
      </w:pPr>
      <w:r>
        <w:t>评</w:t>
      </w:r>
      <w:r>
        <w:rPr>
          <w:rFonts w:hint="eastAsia"/>
        </w:rPr>
        <w:t>审</w:t>
      </w:r>
      <w:r>
        <w:t>委员会成员对需要共同认定的事项存在争议的，按照少数服从多数的原则作出结论。持不同意见的评</w:t>
      </w:r>
      <w:r>
        <w:rPr>
          <w:rFonts w:hint="eastAsia"/>
        </w:rPr>
        <w:t>审</w:t>
      </w:r>
      <w:r>
        <w:t>委员会成员应当在评</w:t>
      </w:r>
      <w:r>
        <w:rPr>
          <w:rFonts w:hint="eastAsia"/>
        </w:rPr>
        <w:t>审</w:t>
      </w:r>
      <w:r>
        <w:t>报告上签署不同意见及理由，否则视为同意评</w:t>
      </w:r>
      <w:r>
        <w:rPr>
          <w:rFonts w:hint="eastAsia"/>
        </w:rPr>
        <w:t>审</w:t>
      </w:r>
      <w:r>
        <w:t>报告</w:t>
      </w:r>
      <w:r>
        <w:rPr>
          <w:rFonts w:hint="eastAsia"/>
        </w:rPr>
        <w:t>。</w:t>
      </w:r>
    </w:p>
    <w:p w14:paraId="0ECDAFC4">
      <w:pPr>
        <w:pStyle w:val="48"/>
        <w:rPr>
          <w:rFonts w:hint="eastAsia"/>
        </w:rPr>
      </w:pPr>
      <w:bookmarkStart w:id="132" w:name="_Toc1480608109"/>
      <w:r>
        <w:t>评</w:t>
      </w:r>
      <w:r>
        <w:rPr>
          <w:rFonts w:hint="eastAsia"/>
          <w:lang w:eastAsia="zh-CN"/>
        </w:rPr>
        <w:t>审</w:t>
      </w:r>
      <w:r>
        <w:t>纪律</w:t>
      </w:r>
      <w:bookmarkEnd w:id="132"/>
    </w:p>
    <w:p w14:paraId="0CC03E85">
      <w:pPr>
        <w:pStyle w:val="42"/>
        <w:ind w:firstLine="480"/>
        <w:rPr>
          <w:rFonts w:hint="eastAsia"/>
        </w:rPr>
      </w:pPr>
      <w:r>
        <w:rPr>
          <w:rFonts w:hint="eastAsia"/>
        </w:rPr>
        <w:t>评审委员会成员要严格遵守评标纪律、保密、回避等相关规定，依法独立履行评标职责，客观、公正、审慎参与评标工作：</w:t>
      </w:r>
    </w:p>
    <w:p w14:paraId="0F128E55">
      <w:pPr>
        <w:pStyle w:val="39"/>
        <w:numPr>
          <w:ilvl w:val="0"/>
          <w:numId w:val="41"/>
        </w:numPr>
        <w:ind w:firstLine="480"/>
        <w:rPr>
          <w:rFonts w:hint="eastAsia"/>
        </w:rPr>
      </w:pPr>
      <w:r>
        <w:rPr>
          <w:rFonts w:hint="eastAsia"/>
        </w:rPr>
        <w:t>严格遵守评标时间，因突发情况确实不能按时参加评标的，应事先告知招标组织机构；</w:t>
      </w:r>
    </w:p>
    <w:p w14:paraId="0DF5F80B">
      <w:pPr>
        <w:pStyle w:val="39"/>
        <w:numPr>
          <w:ilvl w:val="0"/>
          <w:numId w:val="41"/>
        </w:numPr>
        <w:ind w:firstLine="480"/>
        <w:rPr>
          <w:rFonts w:hint="eastAsia"/>
        </w:rPr>
      </w:pPr>
      <w:r>
        <w:rPr>
          <w:rFonts w:hint="eastAsia"/>
        </w:rPr>
        <w:t>服从招标组织机构的现场管理，主动出示身份证明，进入评标区域后应主动寄存移动通讯工具，按要求佩戴工作牌；</w:t>
      </w:r>
    </w:p>
    <w:p w14:paraId="6F4C9DF2">
      <w:pPr>
        <w:pStyle w:val="39"/>
        <w:numPr>
          <w:ilvl w:val="0"/>
          <w:numId w:val="41"/>
        </w:numPr>
        <w:ind w:firstLine="480"/>
        <w:rPr>
          <w:rFonts w:hint="eastAsia"/>
        </w:rPr>
      </w:pPr>
      <w:r>
        <w:rPr>
          <w:rFonts w:hint="eastAsia"/>
        </w:rPr>
        <w:t>与投标人或评审委员会其他成员存在利害关系的，要主动回避，自觉签订《政府采购评审人员廉洁自律承诺书》；</w:t>
      </w:r>
    </w:p>
    <w:p w14:paraId="417FC2B8">
      <w:pPr>
        <w:pStyle w:val="39"/>
        <w:numPr>
          <w:ilvl w:val="0"/>
          <w:numId w:val="41"/>
        </w:numPr>
        <w:ind w:firstLine="480"/>
        <w:rPr>
          <w:rFonts w:hint="eastAsia"/>
        </w:rPr>
      </w:pPr>
      <w:r>
        <w:rPr>
          <w:rFonts w:hint="eastAsia"/>
        </w:rPr>
        <w:t>保持评标现场安静，不在评标现场随意走动，因发生不可预见情况确需与外界联系或暂时离开评标现场的，应向现场监督员说明情况，征得同意后在监控区域内进行相关活动，并应接受相关工作人员的监督；</w:t>
      </w:r>
    </w:p>
    <w:p w14:paraId="7FF13287">
      <w:pPr>
        <w:pStyle w:val="39"/>
        <w:numPr>
          <w:ilvl w:val="0"/>
          <w:numId w:val="41"/>
        </w:numPr>
        <w:ind w:firstLine="480"/>
        <w:rPr>
          <w:rFonts w:hint="eastAsia"/>
        </w:rPr>
      </w:pPr>
      <w:r>
        <w:rPr>
          <w:rFonts w:hint="eastAsia"/>
        </w:rPr>
        <w:t>自觉遵守职业道德，尊重招标人代表和投标人代表，配合招标组织机构回答投标人代表提出的有关异议；</w:t>
      </w:r>
    </w:p>
    <w:p w14:paraId="6FD14485">
      <w:pPr>
        <w:pStyle w:val="39"/>
        <w:numPr>
          <w:ilvl w:val="0"/>
          <w:numId w:val="41"/>
        </w:numPr>
        <w:ind w:firstLine="480"/>
        <w:rPr>
          <w:rFonts w:hint="eastAsia"/>
        </w:rPr>
      </w:pPr>
      <w:r>
        <w:rPr>
          <w:rFonts w:hint="eastAsia"/>
        </w:rPr>
        <w:t>不得将评标过程、结果和投标人的商业秘密透露给任何单位和个人。未公告评标结果前不准泄露评标结果，不准将评标资料带出会场；</w:t>
      </w:r>
    </w:p>
    <w:p w14:paraId="2B48B275">
      <w:pPr>
        <w:pStyle w:val="39"/>
        <w:numPr>
          <w:ilvl w:val="0"/>
          <w:numId w:val="41"/>
        </w:numPr>
        <w:ind w:firstLine="480"/>
        <w:rPr>
          <w:rFonts w:hint="eastAsia"/>
        </w:rPr>
      </w:pPr>
      <w:r>
        <w:rPr>
          <w:rFonts w:hint="eastAsia"/>
        </w:rPr>
        <w:t>评标过程中，涉及到相关法律法规不清楚之处的，由招标人监管部门或请示权威部门作出法定解释，涉及到招标文件的由编制招标文件的机构和部门负责解释。</w:t>
      </w:r>
    </w:p>
    <w:p w14:paraId="1FDBBEF4">
      <w:pPr>
        <w:pStyle w:val="39"/>
        <w:numPr>
          <w:ilvl w:val="0"/>
          <w:numId w:val="41"/>
        </w:numPr>
        <w:ind w:firstLine="480"/>
        <w:rPr>
          <w:rFonts w:hint="eastAsia"/>
        </w:rPr>
      </w:pPr>
      <w:r>
        <w:rPr>
          <w:rFonts w:hint="eastAsia"/>
        </w:rPr>
        <w:t>如实行暗标评审的，其投标文件和产品样品的评审编号和编号保管，由监督人员负责；在评标委员评分完成后，再将投标人的投标文件和提供的产品样品编号交评委。</w:t>
      </w:r>
    </w:p>
    <w:p w14:paraId="09F58A4C">
      <w:pPr>
        <w:pStyle w:val="48"/>
        <w:rPr>
          <w:rFonts w:hint="eastAsia"/>
        </w:rPr>
      </w:pPr>
      <w:bookmarkStart w:id="133" w:name="_Toc1687470174"/>
      <w:r>
        <w:t>评</w:t>
      </w:r>
      <w:r>
        <w:rPr>
          <w:rFonts w:hint="eastAsia"/>
          <w:lang w:eastAsia="zh-CN"/>
        </w:rPr>
        <w:t>审</w:t>
      </w:r>
      <w:r>
        <w:t>方法和标准</w:t>
      </w:r>
      <w:bookmarkEnd w:id="133"/>
    </w:p>
    <w:p w14:paraId="35871173">
      <w:pPr>
        <w:pStyle w:val="42"/>
        <w:ind w:firstLine="480"/>
        <w:rPr>
          <w:rFonts w:hint="eastAsia"/>
        </w:rPr>
      </w:pPr>
      <w:r>
        <w:t>评审委员会将按照采购文件中规定的评审方法和标准，对符合性审查合格的投标文件进行商务和技术评估，综合评价。详细评审方法和标准见本招标文件“第五章 评审方法和标准”。</w:t>
      </w:r>
    </w:p>
    <w:p w14:paraId="74E1D09D">
      <w:pPr>
        <w:pStyle w:val="48"/>
        <w:rPr>
          <w:rFonts w:hint="eastAsia"/>
        </w:rPr>
      </w:pPr>
      <w:bookmarkStart w:id="134" w:name="_Toc1642172136"/>
      <w:r>
        <w:rPr>
          <w:rFonts w:hint="eastAsia"/>
        </w:rPr>
        <w:t>评</w:t>
      </w:r>
      <w:r>
        <w:rPr>
          <w:rFonts w:hint="eastAsia"/>
          <w:lang w:eastAsia="zh-CN"/>
        </w:rPr>
        <w:t>审</w:t>
      </w:r>
      <w:r>
        <w:rPr>
          <w:rFonts w:hint="eastAsia"/>
        </w:rPr>
        <w:t>内容的保密</w:t>
      </w:r>
      <w:bookmarkEnd w:id="134"/>
    </w:p>
    <w:p w14:paraId="31180893">
      <w:pPr>
        <w:pStyle w:val="39"/>
        <w:numPr>
          <w:ilvl w:val="0"/>
          <w:numId w:val="42"/>
        </w:numPr>
        <w:ind w:firstLine="480"/>
        <w:rPr>
          <w:rFonts w:hint="eastAsia"/>
        </w:rPr>
      </w:pPr>
      <w:r>
        <w:t>公开开标后，直到公告中标单位止，凡属于审查、澄清、评价和比较投标的所有资料，都不向投标人或与评标无关的其他人泄露。</w:t>
      </w:r>
    </w:p>
    <w:p w14:paraId="7A04D394">
      <w:pPr>
        <w:pStyle w:val="39"/>
        <w:numPr>
          <w:ilvl w:val="0"/>
          <w:numId w:val="42"/>
        </w:numPr>
        <w:ind w:firstLine="480"/>
        <w:rPr>
          <w:rFonts w:hint="eastAsia"/>
        </w:rPr>
      </w:pPr>
      <w:r>
        <w:t>在投标文件的审查、澄清、评价和比较以及确定中标人过程中，投标人对招标人、招标代理机构和评审委员会施加影响的任何行为，都将导致取消资格。</w:t>
      </w:r>
    </w:p>
    <w:p w14:paraId="6C81EAC8">
      <w:pPr>
        <w:pStyle w:val="42"/>
        <w:ind w:firstLine="480"/>
        <w:rPr>
          <w:rFonts w:hint="eastAsia"/>
        </w:rPr>
      </w:pPr>
    </w:p>
    <w:p w14:paraId="751E9E4B">
      <w:pPr>
        <w:pStyle w:val="47"/>
        <w:rPr>
          <w:rFonts w:hint="eastAsia"/>
        </w:rPr>
      </w:pPr>
      <w:bookmarkStart w:id="135" w:name="_Toc527258508"/>
      <w:bookmarkStart w:id="136" w:name="_Toc1057"/>
      <w:r>
        <w:rPr>
          <w:rFonts w:hint="eastAsia"/>
        </w:rPr>
        <w:t>定 标</w:t>
      </w:r>
      <w:bookmarkEnd w:id="135"/>
      <w:bookmarkEnd w:id="136"/>
    </w:p>
    <w:p w14:paraId="535FB43E">
      <w:pPr>
        <w:pStyle w:val="48"/>
        <w:rPr>
          <w:rFonts w:hint="eastAsia"/>
        </w:rPr>
      </w:pPr>
      <w:bookmarkStart w:id="137" w:name="_Toc1116216434"/>
      <w:r>
        <w:rPr>
          <w:rFonts w:hint="eastAsia"/>
        </w:rPr>
        <w:t>定标</w:t>
      </w:r>
      <w:bookmarkEnd w:id="137"/>
      <w:r>
        <w:rPr>
          <w:rFonts w:hint="eastAsia"/>
        </w:rPr>
        <w:tab/>
      </w:r>
    </w:p>
    <w:p w14:paraId="0BEB8478">
      <w:pPr>
        <w:pStyle w:val="42"/>
        <w:ind w:firstLine="480"/>
        <w:rPr>
          <w:rFonts w:hint="eastAsia"/>
        </w:rPr>
      </w:pPr>
      <w:r>
        <w:rPr>
          <w:rFonts w:hint="eastAsia"/>
        </w:rPr>
        <w:t>评审委员会将根据招标文件和有关规定，履行评标工作职责，以评标办法为标准，推荐中标候选人的先后顺序，并按顺序提出授标建议。招标人按政府采购法有关规定最终确定招标结果。</w:t>
      </w:r>
    </w:p>
    <w:p w14:paraId="2F9C6BDE">
      <w:pPr>
        <w:pStyle w:val="48"/>
        <w:rPr>
          <w:rFonts w:hint="eastAsia"/>
        </w:rPr>
      </w:pPr>
      <w:bookmarkStart w:id="138" w:name="_Toc1979949693"/>
      <w:r>
        <w:rPr>
          <w:rFonts w:hint="eastAsia"/>
        </w:rPr>
        <w:t>招标结果公告</w:t>
      </w:r>
      <w:bookmarkEnd w:id="138"/>
      <w:r>
        <w:rPr>
          <w:rFonts w:hint="eastAsia"/>
        </w:rPr>
        <w:tab/>
      </w:r>
    </w:p>
    <w:p w14:paraId="334F222F">
      <w:pPr>
        <w:pStyle w:val="42"/>
        <w:ind w:firstLine="480"/>
        <w:rPr>
          <w:rFonts w:hint="eastAsia"/>
        </w:rPr>
      </w:pPr>
      <w:r>
        <w:rPr>
          <w:rFonts w:hint="eastAsia"/>
        </w:rPr>
        <w:t>在招标人确认招标结果后招标代理机构按相关政府采购规定将招标结果发布在原招标公告发布媒体。</w:t>
      </w:r>
    </w:p>
    <w:p w14:paraId="4113F403">
      <w:pPr>
        <w:pStyle w:val="42"/>
        <w:ind w:firstLine="480"/>
        <w:rPr>
          <w:rFonts w:hint="eastAsia"/>
        </w:rPr>
      </w:pPr>
      <w:r>
        <w:rPr>
          <w:rFonts w:hint="eastAsia"/>
        </w:rPr>
        <w:t>结果公告内容包括</w:t>
      </w:r>
      <w:r>
        <w:rPr>
          <w:rFonts w:hint="eastAsia"/>
          <w:lang w:eastAsia="zh-CN"/>
        </w:rPr>
        <w:t>招标</w:t>
      </w:r>
      <w:r>
        <w:rPr>
          <w:rFonts w:hint="eastAsia"/>
        </w:rPr>
        <w:t>人</w:t>
      </w:r>
      <w:r>
        <w:rPr>
          <w:rFonts w:hint="eastAsia"/>
          <w:lang w:eastAsia="zh-CN"/>
        </w:rPr>
        <w:t>、招标代理</w:t>
      </w:r>
      <w:r>
        <w:rPr>
          <w:rFonts w:hint="eastAsia"/>
        </w:rPr>
        <w:t>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w:t>
      </w:r>
      <w:r>
        <w:rPr>
          <w:rFonts w:hint="eastAsia"/>
          <w:lang w:eastAsia="zh-CN"/>
        </w:rPr>
        <w:t>情况</w:t>
      </w:r>
      <w:r>
        <w:rPr>
          <w:rFonts w:hint="eastAsia"/>
        </w:rPr>
        <w:t>。</w:t>
      </w:r>
    </w:p>
    <w:p w14:paraId="24E67EE9">
      <w:pPr>
        <w:pStyle w:val="42"/>
        <w:ind w:firstLine="480"/>
        <w:rPr>
          <w:rFonts w:hint="eastAsia"/>
        </w:rPr>
      </w:pPr>
      <w:r>
        <w:rPr>
          <w:rFonts w:hint="eastAsia"/>
        </w:rPr>
        <w:t>公告有效期为1个工作日。</w:t>
      </w:r>
    </w:p>
    <w:p w14:paraId="7AB87577">
      <w:pPr>
        <w:pStyle w:val="42"/>
        <w:ind w:firstLine="480"/>
        <w:rPr>
          <w:rFonts w:hint="eastAsia"/>
        </w:rPr>
      </w:pPr>
      <w:r>
        <w:rPr>
          <w:rFonts w:hint="eastAsia"/>
        </w:rPr>
        <w:t>招标人、招标代理机构及评审委员会对未中标的投标人不作落标原因解释。</w:t>
      </w:r>
    </w:p>
    <w:p w14:paraId="7E32ACA9">
      <w:pPr>
        <w:pStyle w:val="48"/>
        <w:rPr>
          <w:rFonts w:hint="eastAsia"/>
        </w:rPr>
      </w:pPr>
      <w:bookmarkStart w:id="139" w:name="_Toc86216995"/>
      <w:bookmarkEnd w:id="139"/>
      <w:bookmarkStart w:id="140" w:name="_Hlt75236103"/>
      <w:bookmarkEnd w:id="140"/>
      <w:bookmarkStart w:id="141" w:name="_Toc1755379986"/>
      <w:bookmarkStart w:id="142" w:name="_Toc91899910"/>
      <w:r>
        <w:rPr>
          <w:rFonts w:hint="eastAsia"/>
        </w:rPr>
        <w:t>中标通知书</w:t>
      </w:r>
      <w:bookmarkEnd w:id="141"/>
      <w:bookmarkEnd w:id="142"/>
      <w:r>
        <w:rPr>
          <w:rFonts w:hint="eastAsia"/>
        </w:rPr>
        <w:tab/>
      </w:r>
    </w:p>
    <w:p w14:paraId="3C4356C2">
      <w:pPr>
        <w:pStyle w:val="42"/>
        <w:ind w:firstLine="480"/>
        <w:rPr>
          <w:rFonts w:hint="eastAsia"/>
        </w:rPr>
      </w:pPr>
      <w:r>
        <w:rPr>
          <w:rFonts w:hint="eastAsia"/>
        </w:rPr>
        <w:t>招标代理机构将以书面形式向中标人发出《中标通知书》。</w:t>
      </w:r>
    </w:p>
    <w:p w14:paraId="6CB41C43">
      <w:pPr>
        <w:pStyle w:val="47"/>
        <w:rPr>
          <w:rFonts w:hint="eastAsia"/>
        </w:rPr>
      </w:pPr>
      <w:bookmarkStart w:id="143" w:name="_Toc541082216"/>
      <w:bookmarkStart w:id="144" w:name="_Toc13690"/>
      <w:r>
        <w:t>合同签订和履约担保</w:t>
      </w:r>
      <w:bookmarkEnd w:id="143"/>
      <w:bookmarkEnd w:id="144"/>
    </w:p>
    <w:p w14:paraId="0CFE34D2">
      <w:pPr>
        <w:pStyle w:val="48"/>
        <w:rPr>
          <w:rFonts w:hint="eastAsia"/>
        </w:rPr>
      </w:pPr>
      <w:bookmarkStart w:id="145" w:name="_Toc1523042914"/>
      <w:r>
        <w:t>合同</w:t>
      </w:r>
      <w:r>
        <w:rPr>
          <w:rFonts w:hint="eastAsia"/>
          <w:lang w:eastAsia="zh-CN"/>
        </w:rPr>
        <w:t>签订</w:t>
      </w:r>
      <w:bookmarkEnd w:id="145"/>
    </w:p>
    <w:p w14:paraId="6D897A95">
      <w:pPr>
        <w:pStyle w:val="39"/>
        <w:numPr>
          <w:ilvl w:val="0"/>
          <w:numId w:val="43"/>
        </w:numPr>
        <w:ind w:firstLine="480"/>
        <w:rPr>
          <w:rFonts w:hint="eastAsia"/>
        </w:rPr>
      </w:pPr>
      <w:r>
        <w:t>中标人应在《中标通知书》发出后30天内的时间内，通过“政府采购云平台”或线下与招标人签订政府采购合同。所签订的合同不得对招标文件确定的事项和中标供应商投标文件作实质性修改。招标代理机构将根据招标人的委托，对合同内容进行审查，如发现与招标结果和投标承诺内容不一致的，将予以纠正。</w:t>
      </w:r>
    </w:p>
    <w:p w14:paraId="07D7FCF9">
      <w:pPr>
        <w:pStyle w:val="39"/>
        <w:numPr>
          <w:ilvl w:val="0"/>
          <w:numId w:val="43"/>
        </w:numPr>
        <w:ind w:firstLine="480"/>
        <w:rPr>
          <w:rFonts w:hint="eastAsia"/>
        </w:rPr>
      </w:pPr>
      <w:r>
        <w:t>招标文件及补充文件、中标人的投标文件及投标修改文件、评标过程中有关澄清文件和中标通知书均作为合同附件。</w:t>
      </w:r>
    </w:p>
    <w:p w14:paraId="1DAEA843">
      <w:pPr>
        <w:pStyle w:val="39"/>
        <w:numPr>
          <w:ilvl w:val="0"/>
          <w:numId w:val="43"/>
        </w:numPr>
        <w:ind w:firstLine="480"/>
        <w:rPr>
          <w:rFonts w:hint="eastAsia"/>
        </w:rPr>
      </w:pPr>
      <w:r>
        <w:t>中标人拒绝与招标人签订合同的，须按项目预算金额的5%进行赔偿（赔偿金额不足叁万的按叁万计），赔偿用于支付采购代理服务费、专家评审费、其他采购组织费用以及因中标人拒绝签订合同给招标人、招标代理机构造成的其他损失，同时招标组织机构将视情对其失信行为上报至同级政府采购监督管理部门对其依法处理。</w:t>
      </w:r>
    </w:p>
    <w:p w14:paraId="091FB623">
      <w:pPr>
        <w:pStyle w:val="39"/>
        <w:numPr>
          <w:ilvl w:val="0"/>
          <w:numId w:val="43"/>
        </w:numPr>
        <w:ind w:firstLine="480"/>
        <w:rPr>
          <w:rFonts w:hint="eastAsia"/>
        </w:rPr>
      </w:pPr>
      <w:r>
        <w:t>中标人拒绝与招标人签订合同的，招标人可以按照评审报告推荐的中标或者成交候选人名单排序，确定下一候选人为中标供应商，也可以重新开展政府采购活动。</w:t>
      </w:r>
    </w:p>
    <w:p w14:paraId="251AD2EE">
      <w:pPr>
        <w:pStyle w:val="39"/>
        <w:numPr>
          <w:ilvl w:val="0"/>
          <w:numId w:val="43"/>
        </w:numPr>
        <w:ind w:firstLine="480"/>
        <w:rPr>
          <w:rFonts w:hint="eastAsia"/>
        </w:rPr>
      </w:pPr>
      <w:r>
        <w:t>如中标人为联合体的，由联合体成员各方法定代表人或其授权代表与招标人代表签订合同。</w:t>
      </w:r>
    </w:p>
    <w:p w14:paraId="000A4401">
      <w:pPr>
        <w:pStyle w:val="48"/>
        <w:rPr>
          <w:rFonts w:hint="eastAsia"/>
        </w:rPr>
      </w:pPr>
      <w:bookmarkStart w:id="146" w:name="_Toc1924667005"/>
      <w:r>
        <w:t>履约担保（履约保证金）</w:t>
      </w:r>
      <w:bookmarkEnd w:id="146"/>
    </w:p>
    <w:p w14:paraId="36B0ACA5">
      <w:pPr>
        <w:pStyle w:val="39"/>
        <w:numPr>
          <w:ilvl w:val="0"/>
          <w:numId w:val="44"/>
        </w:numPr>
        <w:ind w:firstLine="480"/>
        <w:rPr>
          <w:rFonts w:hint="eastAsia"/>
        </w:rPr>
      </w:pPr>
      <w:r>
        <w:t>履约担保提交要求：见本章“前附表”，中标人应提交而未提交履约担保的，合同款不予支付、合同验收不予通过。</w:t>
      </w:r>
    </w:p>
    <w:p w14:paraId="0B67E6C6">
      <w:pPr>
        <w:pStyle w:val="39"/>
        <w:numPr>
          <w:ilvl w:val="0"/>
          <w:numId w:val="44"/>
        </w:numPr>
        <w:ind w:firstLine="480"/>
        <w:rPr>
          <w:rFonts w:hint="eastAsia"/>
        </w:rPr>
      </w:pPr>
      <w:r>
        <w:t>采购合同签订后，中标人不按合同约定履约的，招标人可以解除采购合同，并对中标人已缴纳的履约保证金作“不予退还”处理；此外，中标人还须按以下约定向招标人支付违约金、承担违约责任：</w:t>
      </w:r>
    </w:p>
    <w:p w14:paraId="04A26D48">
      <w:pPr>
        <w:pStyle w:val="40"/>
        <w:numPr>
          <w:ilvl w:val="0"/>
          <w:numId w:val="45"/>
        </w:numPr>
        <w:ind w:firstLine="480"/>
        <w:rPr>
          <w:rFonts w:hint="eastAsia"/>
        </w:rPr>
      </w:pPr>
      <w:r>
        <w:rPr>
          <w:rFonts w:hint="eastAsia"/>
        </w:rPr>
        <w:t>招标</w:t>
      </w:r>
      <w:r>
        <w:t>人已向中标</w:t>
      </w:r>
      <w:r>
        <w:rPr>
          <w:rFonts w:hint="eastAsia"/>
        </w:rPr>
        <w:t>人</w:t>
      </w:r>
      <w:r>
        <w:t>支付了合同款的，中标</w:t>
      </w:r>
      <w:r>
        <w:rPr>
          <w:rFonts w:hint="eastAsia"/>
        </w:rPr>
        <w:t>人</w:t>
      </w:r>
      <w:r>
        <w:t>须一次性退还</w:t>
      </w:r>
      <w:r>
        <w:rPr>
          <w:rFonts w:hint="eastAsia"/>
        </w:rPr>
        <w:t>招标人</w:t>
      </w:r>
      <w:r>
        <w:t>已支付的合同款，并向</w:t>
      </w:r>
      <w:r>
        <w:rPr>
          <w:rFonts w:hint="eastAsia"/>
        </w:rPr>
        <w:t>招标人</w:t>
      </w:r>
      <w:r>
        <w:t>支付等额的违约金；</w:t>
      </w:r>
    </w:p>
    <w:p w14:paraId="6671466C">
      <w:pPr>
        <w:pStyle w:val="40"/>
        <w:numPr>
          <w:ilvl w:val="0"/>
          <w:numId w:val="45"/>
        </w:numPr>
        <w:ind w:firstLine="480"/>
        <w:rPr>
          <w:rFonts w:hint="eastAsia"/>
        </w:rPr>
      </w:pPr>
      <w:r>
        <w:rPr>
          <w:rFonts w:hint="eastAsia"/>
        </w:rPr>
        <w:t>招标人</w:t>
      </w:r>
      <w:r>
        <w:t>还未向中标</w:t>
      </w:r>
      <w:r>
        <w:rPr>
          <w:rFonts w:hint="eastAsia"/>
        </w:rPr>
        <w:t>人</w:t>
      </w:r>
      <w:r>
        <w:t>支付合同款的，</w:t>
      </w:r>
      <w:r>
        <w:rPr>
          <w:rFonts w:hint="eastAsia"/>
        </w:rPr>
        <w:t>中标人</w:t>
      </w:r>
      <w:r>
        <w:t>须一次性向</w:t>
      </w:r>
      <w:r>
        <w:rPr>
          <w:rFonts w:hint="eastAsia"/>
        </w:rPr>
        <w:t>招标人</w:t>
      </w:r>
      <w:r>
        <w:t>支付合同总额30%的违约金。</w:t>
      </w:r>
    </w:p>
    <w:p w14:paraId="503DD93C">
      <w:pPr>
        <w:pStyle w:val="39"/>
        <w:rPr>
          <w:rFonts w:hint="eastAsia"/>
        </w:rPr>
      </w:pPr>
      <w:r>
        <w:t>中标人的违约金用于弥补招标人、招标代理机构的损失，以及支付采购代理服务费、专家评审费等采购组织费用。</w:t>
      </w:r>
    </w:p>
    <w:p w14:paraId="589D9BCA">
      <w:pPr>
        <w:pStyle w:val="39"/>
        <w:rPr>
          <w:rFonts w:hint="eastAsia"/>
        </w:rPr>
      </w:pPr>
      <w:r>
        <w:t>履约保证金在中标人按约定履约完毕后退还（具体退还方式以合同签订时约定为准）。</w:t>
      </w:r>
    </w:p>
    <w:p w14:paraId="79420CFF">
      <w:pPr>
        <w:pStyle w:val="39"/>
        <w:rPr>
          <w:rFonts w:hint="eastAsia"/>
        </w:rPr>
      </w:pPr>
      <w:r>
        <w:t>中标人不按合同履约的，招标人将对其行为上报至同级政府采购监督管理部门对其依法处理。</w:t>
      </w:r>
    </w:p>
    <w:p w14:paraId="3B8D79FA">
      <w:pPr>
        <w:rPr>
          <w:rFonts w:hint="eastAsia" w:ascii="宋体" w:hAnsi="宋体"/>
        </w:rPr>
      </w:pPr>
      <w:bookmarkStart w:id="147" w:name="_Toc464483851"/>
      <w:bookmarkEnd w:id="147"/>
    </w:p>
    <w:p w14:paraId="12A0F67F">
      <w:pPr>
        <w:pStyle w:val="47"/>
        <w:rPr>
          <w:rFonts w:hint="eastAsia"/>
        </w:rPr>
      </w:pPr>
      <w:bookmarkStart w:id="148" w:name="_Toc464483852"/>
      <w:bookmarkEnd w:id="148"/>
      <w:bookmarkStart w:id="149" w:name="_Toc332178274"/>
      <w:bookmarkStart w:id="150" w:name="_Toc28481"/>
      <w:r>
        <w:rPr>
          <w:rFonts w:hint="eastAsia"/>
          <w:lang w:eastAsia="zh-CN"/>
        </w:rPr>
        <w:t>招标</w:t>
      </w:r>
      <w:r>
        <w:t>代理服务费</w:t>
      </w:r>
      <w:bookmarkEnd w:id="149"/>
      <w:bookmarkEnd w:id="150"/>
    </w:p>
    <w:p w14:paraId="4EF63AA1">
      <w:pPr>
        <w:pStyle w:val="39"/>
        <w:numPr>
          <w:ilvl w:val="0"/>
          <w:numId w:val="46"/>
        </w:numPr>
        <w:ind w:firstLine="480"/>
        <w:rPr>
          <w:rFonts w:hint="eastAsia"/>
        </w:rPr>
      </w:pPr>
      <w:r>
        <w:rPr>
          <w:rFonts w:hint="eastAsia"/>
        </w:rPr>
        <w:t>招标</w:t>
      </w:r>
      <w:r>
        <w:t>代理服务费的支付方：见</w:t>
      </w:r>
      <w:r>
        <w:rPr>
          <w:rFonts w:hint="eastAsia"/>
        </w:rPr>
        <w:t>本章“</w:t>
      </w:r>
      <w:r>
        <w:t>前附表</w:t>
      </w:r>
      <w:r>
        <w:rPr>
          <w:rFonts w:hint="eastAsia"/>
        </w:rPr>
        <w:t>”</w:t>
      </w:r>
    </w:p>
    <w:p w14:paraId="3416C892">
      <w:pPr>
        <w:pStyle w:val="39"/>
        <w:numPr>
          <w:ilvl w:val="0"/>
          <w:numId w:val="46"/>
        </w:numPr>
        <w:ind w:firstLine="480"/>
        <w:rPr>
          <w:rFonts w:hint="eastAsia"/>
        </w:rPr>
      </w:pPr>
      <w:r>
        <w:t>收取标准或金额：见</w:t>
      </w:r>
      <w:r>
        <w:rPr>
          <w:rFonts w:hint="eastAsia"/>
        </w:rPr>
        <w:t>本章“</w:t>
      </w:r>
      <w:r>
        <w:t>前附表</w:t>
      </w:r>
      <w:r>
        <w:rPr>
          <w:rFonts w:hint="eastAsia"/>
        </w:rPr>
        <w:t>”</w:t>
      </w:r>
      <w:r>
        <w:t>。</w:t>
      </w:r>
    </w:p>
    <w:p w14:paraId="0B36A185">
      <w:pPr>
        <w:pStyle w:val="39"/>
        <w:numPr>
          <w:ilvl w:val="0"/>
          <w:numId w:val="46"/>
        </w:numPr>
        <w:ind w:firstLine="480"/>
        <w:rPr>
          <w:rFonts w:hint="eastAsia"/>
        </w:rPr>
      </w:pPr>
      <w:r>
        <w:t>缴纳时间：见</w:t>
      </w:r>
      <w:r>
        <w:rPr>
          <w:rFonts w:hint="eastAsia"/>
        </w:rPr>
        <w:t>本章“</w:t>
      </w:r>
      <w:r>
        <w:t>前附表</w:t>
      </w:r>
      <w:r>
        <w:rPr>
          <w:rFonts w:hint="eastAsia"/>
        </w:rPr>
        <w:t>”</w:t>
      </w:r>
      <w:r>
        <w:t>。</w:t>
      </w:r>
    </w:p>
    <w:p w14:paraId="33A88C8B">
      <w:pPr>
        <w:pStyle w:val="39"/>
        <w:numPr>
          <w:ilvl w:val="0"/>
          <w:numId w:val="46"/>
        </w:numPr>
        <w:ind w:firstLine="480"/>
        <w:rPr>
          <w:rFonts w:hint="eastAsia"/>
        </w:rPr>
      </w:pPr>
      <w:r>
        <w:t>缴纳形式：电汇、转账、支票、汇票</w:t>
      </w:r>
    </w:p>
    <w:p w14:paraId="51D0EDE1">
      <w:pPr>
        <w:pStyle w:val="39"/>
        <w:numPr>
          <w:ilvl w:val="0"/>
          <w:numId w:val="46"/>
        </w:numPr>
        <w:ind w:firstLine="480"/>
        <w:rPr>
          <w:rFonts w:hint="eastAsia"/>
        </w:rPr>
      </w:pPr>
      <w:r>
        <w:t>特别说明：</w:t>
      </w:r>
    </w:p>
    <w:p w14:paraId="4DF55169">
      <w:pPr>
        <w:pStyle w:val="40"/>
        <w:numPr>
          <w:ilvl w:val="0"/>
          <w:numId w:val="47"/>
        </w:numPr>
        <w:ind w:firstLine="480"/>
        <w:rPr>
          <w:rFonts w:hint="eastAsia"/>
        </w:rPr>
      </w:pPr>
      <w:r>
        <w:t>本项目</w:t>
      </w:r>
      <w:r>
        <w:rPr>
          <w:rFonts w:hint="eastAsia"/>
        </w:rPr>
        <w:t>招标</w:t>
      </w:r>
      <w:r>
        <w:t>代理服务费由中标供应商支付，</w:t>
      </w:r>
      <w:r>
        <w:rPr>
          <w:rFonts w:hint="eastAsia"/>
        </w:rPr>
        <w:t>招标代理机构在收到对应款项后向中标供应商开具对应金额的增值税</w:t>
      </w:r>
      <w:r>
        <w:rPr>
          <w:rFonts w:hint="eastAsia"/>
          <w:b/>
          <w:bCs/>
        </w:rPr>
        <w:t>普通</w:t>
      </w:r>
      <w:r>
        <w:rPr>
          <w:rFonts w:hint="eastAsia"/>
        </w:rPr>
        <w:t>发票，投标人</w:t>
      </w:r>
      <w:r>
        <w:t>在投标报价时应予以考虑；</w:t>
      </w:r>
    </w:p>
    <w:p w14:paraId="2E6CAB8A">
      <w:pPr>
        <w:pStyle w:val="40"/>
        <w:numPr>
          <w:ilvl w:val="0"/>
          <w:numId w:val="47"/>
        </w:numPr>
        <w:ind w:firstLine="480"/>
        <w:rPr>
          <w:rFonts w:hint="eastAsia"/>
        </w:rPr>
      </w:pPr>
      <w:r>
        <w:rPr>
          <w:rFonts w:hint="eastAsia"/>
        </w:rPr>
        <w:t>招标</w:t>
      </w:r>
      <w:r>
        <w:t>代理服务费缴纳凭证将作为</w:t>
      </w:r>
      <w:r>
        <w:rPr>
          <w:rFonts w:hint="eastAsia"/>
        </w:rPr>
        <w:t>招标</w:t>
      </w:r>
      <w:r>
        <w:t>人合同付款和验收的前提条件，中标</w:t>
      </w:r>
      <w:r>
        <w:rPr>
          <w:rFonts w:hint="eastAsia"/>
        </w:rPr>
        <w:t>人</w:t>
      </w:r>
      <w:r>
        <w:t>未按上述规定和投标承诺缴纳</w:t>
      </w:r>
      <w:r>
        <w:rPr>
          <w:rFonts w:hint="eastAsia"/>
        </w:rPr>
        <w:t>招标</w:t>
      </w:r>
      <w:r>
        <w:t>代理服务费的，合同款不予支付、合同验收不予通过</w:t>
      </w:r>
      <w:r>
        <w:rPr>
          <w:rFonts w:hint="eastAsia"/>
        </w:rPr>
        <w:t>。</w:t>
      </w:r>
    </w:p>
    <w:p w14:paraId="79FB2339">
      <w:pPr>
        <w:pStyle w:val="39"/>
        <w:rPr>
          <w:rFonts w:hint="eastAsia"/>
        </w:rPr>
      </w:pPr>
      <w:r>
        <w:t>中标</w:t>
      </w:r>
      <w:r>
        <w:rPr>
          <w:rFonts w:hint="eastAsia"/>
        </w:rPr>
        <w:t>人</w:t>
      </w:r>
      <w:r>
        <w:t>确定后，中标</w:t>
      </w:r>
      <w:r>
        <w:rPr>
          <w:rFonts w:hint="eastAsia"/>
        </w:rPr>
        <w:t>人</w:t>
      </w:r>
      <w:r>
        <w:t>拒绝签订合同的，或因自身原因被取消中标资格或放弃中标的，已收取的</w:t>
      </w:r>
      <w:r>
        <w:rPr>
          <w:rFonts w:hint="eastAsia"/>
        </w:rPr>
        <w:t>招标</w:t>
      </w:r>
      <w:r>
        <w:t>代理服务费不予退还，未支付的采购代理服务费从中标</w:t>
      </w:r>
      <w:r>
        <w:rPr>
          <w:rFonts w:hint="eastAsia"/>
        </w:rPr>
        <w:t>人</w:t>
      </w:r>
      <w:r>
        <w:t>的赔偿款中扣缴。</w:t>
      </w:r>
    </w:p>
    <w:p w14:paraId="7A331F27">
      <w:pPr>
        <w:pStyle w:val="42"/>
        <w:ind w:firstLine="0" w:firstLineChars="0"/>
        <w:rPr>
          <w:rFonts w:hint="eastAsia"/>
        </w:rPr>
      </w:pPr>
    </w:p>
    <w:p w14:paraId="3E0D1E36">
      <w:pPr>
        <w:pStyle w:val="42"/>
        <w:ind w:firstLine="480"/>
        <w:rPr>
          <w:rFonts w:hint="eastAsia"/>
        </w:rPr>
      </w:pPr>
    </w:p>
    <w:p w14:paraId="26DD8C55">
      <w:pPr>
        <w:widowControl/>
        <w:jc w:val="left"/>
        <w:rPr>
          <w:rFonts w:hint="eastAsia" w:ascii="黑体" w:hAnsi="黑体" w:eastAsia="黑体" w:cs="黑体"/>
          <w:bCs/>
          <w:sz w:val="36"/>
          <w:szCs w:val="44"/>
          <w:lang w:eastAsia="zh-Hans"/>
        </w:rPr>
      </w:pPr>
      <w:r>
        <w:br w:type="page"/>
      </w:r>
    </w:p>
    <w:p w14:paraId="3FCECE88">
      <w:pPr>
        <w:pStyle w:val="46"/>
        <w:bidi w:val="0"/>
        <w:rPr>
          <w:rFonts w:hint="eastAsia"/>
          <w:lang w:val="en-US" w:eastAsia="zh-CN"/>
        </w:rPr>
      </w:pPr>
      <w:bookmarkStart w:id="151" w:name="_Toc27046"/>
      <w:bookmarkStart w:id="152" w:name="_Toc1610252565"/>
      <w:r>
        <w:rPr>
          <w:rFonts w:hint="eastAsia"/>
          <w:lang w:eastAsia="zh-CN"/>
        </w:rPr>
        <w:t>项目技术及服务要求</w:t>
      </w:r>
      <w:bookmarkEnd w:id="151"/>
    </w:p>
    <w:p w14:paraId="108D7B33">
      <w:pPr>
        <w:pStyle w:val="47"/>
        <w:numPr>
          <w:ilvl w:val="1"/>
          <w:numId w:val="48"/>
        </w:numPr>
        <w:bidi w:val="0"/>
        <w:rPr>
          <w:color w:val="auto"/>
        </w:rPr>
      </w:pPr>
      <w:bookmarkStart w:id="153" w:name="_Toc4030"/>
      <w:bookmarkStart w:id="154" w:name="_Toc139"/>
      <w:r>
        <w:rPr>
          <w:rFonts w:hint="eastAsia"/>
          <w:color w:val="auto"/>
          <w:lang w:val="en-US" w:eastAsia="zh-CN"/>
        </w:rPr>
        <w:t>项目概况</w:t>
      </w:r>
      <w:bookmarkEnd w:id="153"/>
      <w:bookmarkEnd w:id="154"/>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1125"/>
        <w:gridCol w:w="561"/>
        <w:gridCol w:w="561"/>
        <w:gridCol w:w="3203"/>
        <w:gridCol w:w="2309"/>
      </w:tblGrid>
      <w:tr w14:paraId="3D977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46" w:type="pct"/>
            <w:noWrap w:val="0"/>
            <w:vAlign w:val="center"/>
          </w:tcPr>
          <w:p w14:paraId="0EF645A0">
            <w:pPr>
              <w:pStyle w:val="42"/>
              <w:bidi w:val="0"/>
              <w:ind w:left="0" w:leftChars="0" w:firstLine="0" w:firstLineChars="0"/>
              <w:jc w:val="center"/>
              <w:rPr>
                <w:rFonts w:hint="eastAsia"/>
              </w:rPr>
            </w:pPr>
            <w:bookmarkStart w:id="155" w:name="_Toc39734562"/>
            <w:r>
              <w:rPr>
                <w:rFonts w:hint="eastAsia"/>
              </w:rPr>
              <w:t>序号</w:t>
            </w:r>
            <w:bookmarkEnd w:id="155"/>
          </w:p>
        </w:tc>
        <w:tc>
          <w:tcPr>
            <w:tcW w:w="660" w:type="pct"/>
            <w:noWrap w:val="0"/>
            <w:vAlign w:val="center"/>
          </w:tcPr>
          <w:p w14:paraId="7B9EBC3A">
            <w:pPr>
              <w:pStyle w:val="42"/>
              <w:bidi w:val="0"/>
              <w:ind w:left="0" w:leftChars="0" w:firstLine="0" w:firstLineChars="0"/>
              <w:jc w:val="center"/>
              <w:rPr>
                <w:rFonts w:hint="eastAsia"/>
              </w:rPr>
            </w:pPr>
            <w:bookmarkStart w:id="156" w:name="_Toc39734563"/>
            <w:r>
              <w:rPr>
                <w:rFonts w:hint="eastAsia"/>
              </w:rPr>
              <w:t>内容</w:t>
            </w:r>
            <w:bookmarkEnd w:id="156"/>
          </w:p>
        </w:tc>
        <w:tc>
          <w:tcPr>
            <w:tcW w:w="329" w:type="pct"/>
            <w:noWrap w:val="0"/>
            <w:vAlign w:val="center"/>
          </w:tcPr>
          <w:p w14:paraId="68FA8283">
            <w:pPr>
              <w:pStyle w:val="42"/>
              <w:bidi w:val="0"/>
              <w:ind w:left="0" w:leftChars="0" w:firstLine="0" w:firstLineChars="0"/>
              <w:jc w:val="center"/>
              <w:rPr>
                <w:rFonts w:hint="eastAsia"/>
              </w:rPr>
            </w:pPr>
            <w:bookmarkStart w:id="157" w:name="_Toc39734564"/>
            <w:r>
              <w:rPr>
                <w:rFonts w:hint="eastAsia"/>
              </w:rPr>
              <w:t>数量</w:t>
            </w:r>
            <w:bookmarkEnd w:id="157"/>
          </w:p>
        </w:tc>
        <w:tc>
          <w:tcPr>
            <w:tcW w:w="329" w:type="pct"/>
            <w:noWrap w:val="0"/>
            <w:vAlign w:val="center"/>
          </w:tcPr>
          <w:p w14:paraId="1E3725AB">
            <w:pPr>
              <w:pStyle w:val="42"/>
              <w:bidi w:val="0"/>
              <w:ind w:left="0" w:leftChars="0" w:firstLine="0" w:firstLineChars="0"/>
              <w:jc w:val="center"/>
              <w:rPr>
                <w:rFonts w:hint="eastAsia"/>
              </w:rPr>
            </w:pPr>
            <w:bookmarkStart w:id="158" w:name="_Toc39734565"/>
            <w:r>
              <w:rPr>
                <w:rFonts w:hint="eastAsia"/>
              </w:rPr>
              <w:t>单位</w:t>
            </w:r>
            <w:bookmarkEnd w:id="158"/>
          </w:p>
        </w:tc>
        <w:tc>
          <w:tcPr>
            <w:tcW w:w="1879" w:type="pct"/>
            <w:noWrap w:val="0"/>
            <w:vAlign w:val="center"/>
          </w:tcPr>
          <w:p w14:paraId="5C7E0FBC">
            <w:pPr>
              <w:pStyle w:val="42"/>
              <w:bidi w:val="0"/>
              <w:ind w:left="0" w:leftChars="0" w:firstLine="0" w:firstLineChars="0"/>
              <w:jc w:val="center"/>
              <w:rPr>
                <w:rFonts w:hint="eastAsia"/>
              </w:rPr>
            </w:pPr>
            <w:bookmarkStart w:id="159" w:name="_Toc39734566"/>
            <w:r>
              <w:rPr>
                <w:rFonts w:hint="eastAsia"/>
              </w:rPr>
              <w:t>配置要求</w:t>
            </w:r>
            <w:bookmarkEnd w:id="159"/>
          </w:p>
        </w:tc>
        <w:tc>
          <w:tcPr>
            <w:tcW w:w="1355" w:type="pct"/>
            <w:noWrap w:val="0"/>
            <w:vAlign w:val="center"/>
          </w:tcPr>
          <w:p w14:paraId="1D39EB53">
            <w:pPr>
              <w:pStyle w:val="42"/>
              <w:bidi w:val="0"/>
              <w:ind w:left="0" w:leftChars="0" w:firstLine="0" w:firstLineChars="0"/>
              <w:jc w:val="center"/>
              <w:rPr>
                <w:rFonts w:hint="eastAsia"/>
                <w:lang w:val="en-US" w:eastAsia="zh-CN"/>
              </w:rPr>
            </w:pPr>
            <w:r>
              <w:rPr>
                <w:rFonts w:hint="eastAsia"/>
                <w:lang w:val="en-US" w:eastAsia="zh-CN"/>
              </w:rPr>
              <w:t>功能</w:t>
            </w:r>
          </w:p>
        </w:tc>
      </w:tr>
      <w:tr w14:paraId="132C2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jc w:val="center"/>
        </w:trPr>
        <w:tc>
          <w:tcPr>
            <w:tcW w:w="446" w:type="pct"/>
            <w:noWrap w:val="0"/>
            <w:vAlign w:val="center"/>
          </w:tcPr>
          <w:p w14:paraId="2F5C8BAB">
            <w:pPr>
              <w:pStyle w:val="42"/>
              <w:bidi w:val="0"/>
              <w:ind w:left="0" w:leftChars="0" w:firstLine="0" w:firstLineChars="0"/>
              <w:jc w:val="center"/>
              <w:rPr>
                <w:rFonts w:hint="eastAsia"/>
              </w:rPr>
            </w:pPr>
            <w:bookmarkStart w:id="160" w:name="B11_序号"/>
            <w:r>
              <w:rPr>
                <w:rFonts w:hint="eastAsia"/>
              </w:rPr>
              <w:t>1</w:t>
            </w:r>
            <w:bookmarkEnd w:id="160"/>
          </w:p>
        </w:tc>
        <w:tc>
          <w:tcPr>
            <w:tcW w:w="660" w:type="pct"/>
            <w:noWrap w:val="0"/>
            <w:vAlign w:val="center"/>
          </w:tcPr>
          <w:p w14:paraId="085630EF">
            <w:pPr>
              <w:pStyle w:val="42"/>
              <w:bidi w:val="0"/>
              <w:ind w:left="0" w:leftChars="0" w:firstLine="0" w:firstLineChars="0"/>
              <w:jc w:val="center"/>
            </w:pPr>
            <w:r>
              <w:rPr>
                <w:rFonts w:hint="eastAsia"/>
              </w:rPr>
              <w:t>快速筛选量热仪</w:t>
            </w:r>
          </w:p>
        </w:tc>
        <w:tc>
          <w:tcPr>
            <w:tcW w:w="329" w:type="pct"/>
            <w:noWrap w:val="0"/>
            <w:vAlign w:val="center"/>
          </w:tcPr>
          <w:p w14:paraId="49ABB5AF">
            <w:pPr>
              <w:pStyle w:val="42"/>
              <w:bidi w:val="0"/>
              <w:ind w:left="0" w:leftChars="0" w:firstLine="0" w:firstLineChars="0"/>
              <w:jc w:val="center"/>
              <w:rPr>
                <w:rFonts w:hint="eastAsia"/>
              </w:rPr>
            </w:pPr>
            <w:r>
              <w:rPr>
                <w:rFonts w:hint="eastAsia"/>
              </w:rPr>
              <w:t>1</w:t>
            </w:r>
          </w:p>
        </w:tc>
        <w:tc>
          <w:tcPr>
            <w:tcW w:w="329" w:type="pct"/>
            <w:noWrap w:val="0"/>
            <w:vAlign w:val="center"/>
          </w:tcPr>
          <w:p w14:paraId="155BD64C">
            <w:pPr>
              <w:pStyle w:val="42"/>
              <w:bidi w:val="0"/>
              <w:ind w:left="0" w:leftChars="0" w:firstLine="0" w:firstLineChars="0"/>
              <w:jc w:val="center"/>
              <w:rPr>
                <w:rFonts w:hint="eastAsia"/>
              </w:rPr>
            </w:pPr>
            <w:r>
              <w:rPr>
                <w:rFonts w:hint="eastAsia"/>
              </w:rPr>
              <w:t>套</w:t>
            </w:r>
          </w:p>
        </w:tc>
        <w:tc>
          <w:tcPr>
            <w:tcW w:w="1879" w:type="pct"/>
            <w:noWrap w:val="0"/>
            <w:vAlign w:val="center"/>
          </w:tcPr>
          <w:p w14:paraId="7B3EC9BD">
            <w:pPr>
              <w:pStyle w:val="42"/>
              <w:bidi w:val="0"/>
              <w:ind w:left="0" w:leftChars="0" w:firstLine="0" w:firstLineChars="0"/>
              <w:jc w:val="center"/>
              <w:rPr>
                <w:rFonts w:hint="eastAsia"/>
              </w:rPr>
            </w:pPr>
            <w:bookmarkStart w:id="161" w:name="_Toc39734567"/>
            <w:r>
              <w:rPr>
                <w:rFonts w:hint="eastAsia"/>
              </w:rPr>
              <w:t>包括快速筛选量热仪主机</w:t>
            </w:r>
            <w:r>
              <w:rPr>
                <w:rFonts w:hint="eastAsia"/>
                <w:lang w:eastAsia="zh-CN"/>
              </w:rPr>
              <w:t>，</w:t>
            </w:r>
            <w:r>
              <w:rPr>
                <w:rFonts w:hint="eastAsia"/>
                <w:lang w:val="en-US" w:eastAsia="zh-CN"/>
              </w:rPr>
              <w:t>具备快速筛选量热功能、臭氧生成功能、粘度检测功能、电池运行监测功能</w:t>
            </w:r>
            <w:r>
              <w:rPr>
                <w:rFonts w:hint="eastAsia"/>
              </w:rPr>
              <w:t>等。</w:t>
            </w:r>
            <w:bookmarkEnd w:id="161"/>
          </w:p>
        </w:tc>
        <w:tc>
          <w:tcPr>
            <w:tcW w:w="1355" w:type="pct"/>
            <w:noWrap w:val="0"/>
            <w:vAlign w:val="center"/>
          </w:tcPr>
          <w:p w14:paraId="3AE4FDB3">
            <w:pPr>
              <w:pStyle w:val="42"/>
              <w:bidi w:val="0"/>
              <w:ind w:left="0" w:leftChars="0" w:firstLine="0" w:firstLineChars="0"/>
              <w:jc w:val="center"/>
              <w:rPr>
                <w:rFonts w:hint="eastAsia"/>
              </w:rPr>
            </w:pPr>
            <w:r>
              <w:rPr>
                <w:rFonts w:hint="eastAsia"/>
              </w:rPr>
              <w:t>适用于化学品稳定性快速扫描与反应危险性筛选</w:t>
            </w:r>
          </w:p>
        </w:tc>
      </w:tr>
    </w:tbl>
    <w:p w14:paraId="19895D8B">
      <w:pPr>
        <w:pStyle w:val="42"/>
      </w:pPr>
    </w:p>
    <w:p w14:paraId="279D6721">
      <w:pPr>
        <w:pStyle w:val="47"/>
        <w:bidi w:val="0"/>
        <w:rPr>
          <w:rFonts w:hint="default"/>
          <w:color w:val="auto"/>
          <w:lang w:val="en-US" w:eastAsia="zh-CN"/>
        </w:rPr>
      </w:pPr>
      <w:bookmarkStart w:id="162" w:name="_Toc30801"/>
      <w:bookmarkStart w:id="163" w:name="_Toc14683"/>
      <w:r>
        <w:rPr>
          <w:rFonts w:hint="eastAsia"/>
          <w:color w:val="auto"/>
          <w:lang w:val="en-US" w:eastAsia="zh-CN"/>
        </w:rPr>
        <w:t>技术需求</w:t>
      </w:r>
      <w:bookmarkEnd w:id="162"/>
      <w:bookmarkEnd w:id="163"/>
    </w:p>
    <w:tbl>
      <w:tblPr>
        <w:tblStyle w:val="29"/>
        <w:tblW w:w="4998" w:type="pct"/>
        <w:tblInd w:w="0" w:type="dxa"/>
        <w:tblLayout w:type="autofit"/>
        <w:tblCellMar>
          <w:top w:w="0" w:type="dxa"/>
          <w:left w:w="108" w:type="dxa"/>
          <w:bottom w:w="0" w:type="dxa"/>
          <w:right w:w="108" w:type="dxa"/>
        </w:tblCellMar>
      </w:tblPr>
      <w:tblGrid>
        <w:gridCol w:w="456"/>
        <w:gridCol w:w="708"/>
        <w:gridCol w:w="456"/>
        <w:gridCol w:w="456"/>
        <w:gridCol w:w="6443"/>
      </w:tblGrid>
      <w:tr w14:paraId="6CD6690F">
        <w:tblPrEx>
          <w:tblCellMar>
            <w:top w:w="0" w:type="dxa"/>
            <w:left w:w="108" w:type="dxa"/>
            <w:bottom w:w="0" w:type="dxa"/>
            <w:right w:w="108" w:type="dxa"/>
          </w:tblCellMar>
        </w:tblPrEx>
        <w:trPr>
          <w:trHeight w:val="585" w:hRule="atLeast"/>
        </w:trPr>
        <w:tc>
          <w:tcPr>
            <w:tcW w:w="249" w:type="pct"/>
            <w:tcBorders>
              <w:top w:val="single" w:color="auto" w:sz="4" w:space="0"/>
              <w:left w:val="single" w:color="auto" w:sz="8" w:space="0"/>
              <w:bottom w:val="single" w:color="auto" w:sz="4" w:space="0"/>
              <w:right w:val="single" w:color="auto" w:sz="4" w:space="0"/>
            </w:tcBorders>
            <w:noWrap w:val="0"/>
            <w:vAlign w:val="center"/>
          </w:tcPr>
          <w:p w14:paraId="0275439A">
            <w:pPr>
              <w:pStyle w:val="42"/>
              <w:bidi w:val="0"/>
              <w:ind w:left="0" w:leftChars="0" w:firstLine="0" w:firstLineChars="0"/>
              <w:jc w:val="center"/>
              <w:rPr>
                <w:rFonts w:hint="eastAsia"/>
              </w:rPr>
            </w:pPr>
            <w:r>
              <w:rPr>
                <w:rFonts w:hint="eastAsia"/>
              </w:rPr>
              <w:t>序号</w:t>
            </w:r>
          </w:p>
        </w:tc>
        <w:tc>
          <w:tcPr>
            <w:tcW w:w="444" w:type="pct"/>
            <w:tcBorders>
              <w:top w:val="single" w:color="auto" w:sz="4" w:space="0"/>
              <w:left w:val="single" w:color="auto" w:sz="4" w:space="0"/>
              <w:bottom w:val="single" w:color="auto" w:sz="4" w:space="0"/>
              <w:right w:val="single" w:color="auto" w:sz="4" w:space="0"/>
            </w:tcBorders>
            <w:noWrap w:val="0"/>
            <w:vAlign w:val="center"/>
          </w:tcPr>
          <w:p w14:paraId="73709585">
            <w:pPr>
              <w:pStyle w:val="42"/>
              <w:bidi w:val="0"/>
              <w:ind w:left="0" w:leftChars="0" w:firstLine="0" w:firstLineChars="0"/>
              <w:jc w:val="center"/>
              <w:rPr>
                <w:rFonts w:hint="eastAsia"/>
              </w:rPr>
            </w:pPr>
            <w:r>
              <w:rPr>
                <w:rFonts w:hint="eastAsia"/>
              </w:rPr>
              <w:t>项目名称</w:t>
            </w:r>
          </w:p>
        </w:tc>
        <w:tc>
          <w:tcPr>
            <w:tcW w:w="248" w:type="pct"/>
            <w:tcBorders>
              <w:top w:val="single" w:color="auto" w:sz="4" w:space="0"/>
              <w:left w:val="nil"/>
              <w:bottom w:val="single" w:color="auto" w:sz="4" w:space="0"/>
              <w:right w:val="single" w:color="auto" w:sz="4" w:space="0"/>
            </w:tcBorders>
            <w:noWrap w:val="0"/>
            <w:vAlign w:val="center"/>
          </w:tcPr>
          <w:p w14:paraId="3001032F">
            <w:pPr>
              <w:pStyle w:val="42"/>
              <w:bidi w:val="0"/>
              <w:ind w:left="0" w:leftChars="0" w:firstLine="0" w:firstLineChars="0"/>
              <w:jc w:val="center"/>
              <w:rPr>
                <w:rFonts w:hint="eastAsia"/>
              </w:rPr>
            </w:pPr>
            <w:r>
              <w:rPr>
                <w:rFonts w:hint="eastAsia"/>
              </w:rPr>
              <w:t>单位</w:t>
            </w:r>
          </w:p>
        </w:tc>
        <w:tc>
          <w:tcPr>
            <w:tcW w:w="248" w:type="pct"/>
            <w:tcBorders>
              <w:top w:val="single" w:color="auto" w:sz="4" w:space="0"/>
              <w:left w:val="nil"/>
              <w:bottom w:val="single" w:color="auto" w:sz="4" w:space="0"/>
              <w:right w:val="single" w:color="auto" w:sz="4" w:space="0"/>
            </w:tcBorders>
            <w:noWrap w:val="0"/>
            <w:vAlign w:val="center"/>
          </w:tcPr>
          <w:p w14:paraId="1B65F8E5">
            <w:pPr>
              <w:pStyle w:val="42"/>
              <w:bidi w:val="0"/>
              <w:ind w:left="0" w:leftChars="0" w:firstLine="0" w:firstLineChars="0"/>
              <w:jc w:val="center"/>
              <w:rPr>
                <w:rFonts w:hint="eastAsia"/>
              </w:rPr>
            </w:pPr>
            <w:r>
              <w:rPr>
                <w:rFonts w:hint="eastAsia"/>
              </w:rPr>
              <w:t>数量</w:t>
            </w:r>
          </w:p>
        </w:tc>
        <w:tc>
          <w:tcPr>
            <w:tcW w:w="3807" w:type="pct"/>
            <w:tcBorders>
              <w:top w:val="single" w:color="auto" w:sz="4" w:space="0"/>
              <w:left w:val="single" w:color="auto" w:sz="4" w:space="0"/>
              <w:bottom w:val="single" w:color="auto" w:sz="4" w:space="0"/>
              <w:right w:val="single" w:color="auto" w:sz="4" w:space="0"/>
            </w:tcBorders>
            <w:noWrap w:val="0"/>
            <w:vAlign w:val="center"/>
          </w:tcPr>
          <w:p w14:paraId="3446D647">
            <w:pPr>
              <w:pStyle w:val="42"/>
              <w:bidi w:val="0"/>
              <w:ind w:left="0" w:leftChars="0" w:firstLine="0" w:firstLineChars="0"/>
              <w:jc w:val="center"/>
              <w:rPr>
                <w:rFonts w:hint="eastAsia"/>
              </w:rPr>
            </w:pPr>
            <w:r>
              <w:rPr>
                <w:rFonts w:hint="eastAsia"/>
              </w:rPr>
              <w:t>仪器功能、配置与技术参数</w:t>
            </w:r>
          </w:p>
        </w:tc>
      </w:tr>
      <w:tr w14:paraId="390D01D0">
        <w:tblPrEx>
          <w:tblCellMar>
            <w:top w:w="0" w:type="dxa"/>
            <w:left w:w="108" w:type="dxa"/>
            <w:bottom w:w="0" w:type="dxa"/>
            <w:right w:w="108" w:type="dxa"/>
          </w:tblCellMar>
        </w:tblPrEx>
        <w:trPr>
          <w:trHeight w:val="585" w:hRule="atLeast"/>
        </w:trPr>
        <w:tc>
          <w:tcPr>
            <w:tcW w:w="249" w:type="pct"/>
            <w:tcBorders>
              <w:top w:val="single" w:color="auto" w:sz="4" w:space="0"/>
              <w:left w:val="single" w:color="auto" w:sz="8" w:space="0"/>
              <w:bottom w:val="single" w:color="auto" w:sz="4" w:space="0"/>
              <w:right w:val="single" w:color="auto" w:sz="4" w:space="0"/>
            </w:tcBorders>
            <w:noWrap w:val="0"/>
            <w:vAlign w:val="center"/>
          </w:tcPr>
          <w:p w14:paraId="296170A0">
            <w:pPr>
              <w:widowControl/>
              <w:spacing w:line="360" w:lineRule="auto"/>
              <w:jc w:val="center"/>
              <w:rPr>
                <w:rFonts w:hint="eastAsia" w:ascii="宋体" w:hAnsi="宋体" w:cs="宋体"/>
                <w:szCs w:val="21"/>
              </w:rPr>
            </w:pPr>
            <w:r>
              <w:rPr>
                <w:rFonts w:hint="eastAsia" w:ascii="宋体" w:hAnsi="宋体" w:cs="宋体"/>
                <w:szCs w:val="21"/>
              </w:rPr>
              <w:t>1</w:t>
            </w:r>
          </w:p>
        </w:tc>
        <w:tc>
          <w:tcPr>
            <w:tcW w:w="444" w:type="pct"/>
            <w:tcBorders>
              <w:top w:val="single" w:color="auto" w:sz="4" w:space="0"/>
              <w:left w:val="single" w:color="auto" w:sz="4" w:space="0"/>
              <w:bottom w:val="single" w:color="auto" w:sz="4" w:space="0"/>
              <w:right w:val="single" w:color="auto" w:sz="4" w:space="0"/>
            </w:tcBorders>
            <w:noWrap w:val="0"/>
            <w:vAlign w:val="center"/>
          </w:tcPr>
          <w:p w14:paraId="7930D72E">
            <w:pPr>
              <w:pStyle w:val="14"/>
            </w:pPr>
            <w:r>
              <w:rPr>
                <w:rFonts w:hint="eastAsia" w:ascii="等线" w:hAnsi="等线" w:cs="宋体"/>
                <w:szCs w:val="21"/>
              </w:rPr>
              <w:t>快速筛选量热仪</w:t>
            </w:r>
          </w:p>
        </w:tc>
        <w:tc>
          <w:tcPr>
            <w:tcW w:w="248" w:type="pct"/>
            <w:tcBorders>
              <w:top w:val="single" w:color="auto" w:sz="4" w:space="0"/>
              <w:left w:val="nil"/>
              <w:bottom w:val="single" w:color="auto" w:sz="4" w:space="0"/>
              <w:right w:val="single" w:color="auto" w:sz="4" w:space="0"/>
            </w:tcBorders>
            <w:noWrap w:val="0"/>
            <w:vAlign w:val="center"/>
          </w:tcPr>
          <w:p w14:paraId="70B94F46">
            <w:pPr>
              <w:spacing w:line="360" w:lineRule="auto"/>
              <w:jc w:val="center"/>
              <w:rPr>
                <w:rFonts w:hint="eastAsia" w:ascii="宋体" w:hAnsi="宋体" w:cs="宋体"/>
                <w:szCs w:val="21"/>
              </w:rPr>
            </w:pPr>
            <w:r>
              <w:rPr>
                <w:rFonts w:hint="eastAsia" w:ascii="宋体" w:hAnsi="宋体" w:cs="宋体"/>
                <w:szCs w:val="21"/>
              </w:rPr>
              <w:t>套</w:t>
            </w:r>
          </w:p>
        </w:tc>
        <w:tc>
          <w:tcPr>
            <w:tcW w:w="248" w:type="pct"/>
            <w:tcBorders>
              <w:top w:val="single" w:color="auto" w:sz="4" w:space="0"/>
              <w:left w:val="nil"/>
              <w:bottom w:val="single" w:color="auto" w:sz="4" w:space="0"/>
              <w:right w:val="single" w:color="auto" w:sz="4" w:space="0"/>
            </w:tcBorders>
            <w:noWrap w:val="0"/>
            <w:vAlign w:val="center"/>
          </w:tcPr>
          <w:p w14:paraId="6163AAC8">
            <w:pPr>
              <w:spacing w:line="360" w:lineRule="auto"/>
              <w:jc w:val="center"/>
              <w:rPr>
                <w:rFonts w:hint="eastAsia" w:ascii="宋体" w:hAnsi="宋体" w:cs="宋体"/>
                <w:szCs w:val="21"/>
              </w:rPr>
            </w:pPr>
            <w:r>
              <w:rPr>
                <w:rFonts w:hint="eastAsia" w:ascii="宋体" w:hAnsi="宋体" w:cs="宋体"/>
                <w:szCs w:val="21"/>
              </w:rPr>
              <w:t>1</w:t>
            </w:r>
          </w:p>
        </w:tc>
        <w:tc>
          <w:tcPr>
            <w:tcW w:w="3807" w:type="pct"/>
            <w:tcBorders>
              <w:top w:val="single" w:color="auto" w:sz="4" w:space="0"/>
              <w:left w:val="single" w:color="auto" w:sz="4" w:space="0"/>
              <w:bottom w:val="single" w:color="auto" w:sz="4" w:space="0"/>
              <w:right w:val="single" w:color="auto" w:sz="4" w:space="0"/>
            </w:tcBorders>
            <w:noWrap w:val="0"/>
            <w:vAlign w:val="top"/>
          </w:tcPr>
          <w:p w14:paraId="6E80A995">
            <w:pPr>
              <w:autoSpaceDE w:val="0"/>
              <w:autoSpaceDN w:val="0"/>
              <w:adjustRightInd w:val="0"/>
              <w:spacing w:line="288" w:lineRule="auto"/>
              <w:jc w:val="left"/>
              <w:rPr>
                <w:rFonts w:hint="eastAsia"/>
              </w:rPr>
            </w:pPr>
            <w:r>
              <w:rPr>
                <w:rFonts w:hint="eastAsia"/>
              </w:rPr>
              <w:t>1.产品简介</w:t>
            </w:r>
          </w:p>
          <w:p w14:paraId="1B7DCC9C">
            <w:pPr>
              <w:spacing w:line="288" w:lineRule="auto"/>
              <w:ind w:firstLine="420" w:firstLineChars="200"/>
              <w:rPr>
                <w:rFonts w:hint="eastAsia"/>
              </w:rPr>
            </w:pPr>
            <w:r>
              <w:rPr>
                <w:rFonts w:hint="eastAsia"/>
              </w:rPr>
              <w:t>快速筛选量热仪是面向反应热危险性快速评估的专业测试仪器。该仪器适用于化工、医药、科研等领域，用于化学品稳定性快速扫描与反应危险性筛选。</w:t>
            </w:r>
          </w:p>
          <w:p w14:paraId="10C5CA63">
            <w:pPr>
              <w:autoSpaceDE w:val="0"/>
              <w:autoSpaceDN w:val="0"/>
              <w:adjustRightInd w:val="0"/>
              <w:spacing w:line="288" w:lineRule="auto"/>
              <w:jc w:val="left"/>
              <w:rPr>
                <w:rFonts w:hint="eastAsia"/>
              </w:rPr>
            </w:pPr>
            <w:r>
              <w:rPr>
                <w:rFonts w:hint="eastAsia"/>
              </w:rPr>
              <w:t>2、技术参数要求</w:t>
            </w:r>
          </w:p>
          <w:p w14:paraId="1628A938">
            <w:pPr>
              <w:spacing w:line="288" w:lineRule="auto"/>
            </w:pPr>
            <w:r>
              <w:rPr>
                <w:rFonts w:hint="eastAsia"/>
              </w:rPr>
              <w:t>★1）升温速率：</w:t>
            </w:r>
            <w:r>
              <w:t>0.5</w:t>
            </w:r>
            <w:r>
              <w:rPr>
                <w:rFonts w:hint="eastAsia"/>
              </w:rPr>
              <w:t>℃</w:t>
            </w:r>
            <w:r>
              <w:t>/min</w:t>
            </w:r>
            <w:r>
              <w:rPr>
                <w:rFonts w:hint="eastAsia"/>
              </w:rPr>
              <w:t>～</w:t>
            </w:r>
            <w:r>
              <w:t>15</w:t>
            </w:r>
            <w:r>
              <w:rPr>
                <w:rFonts w:hint="eastAsia"/>
              </w:rPr>
              <w:t>℃</w:t>
            </w:r>
            <w:r>
              <w:t>/min</w:t>
            </w:r>
            <w:r>
              <w:rPr>
                <w:rFonts w:hint="eastAsia"/>
              </w:rPr>
              <w:t>；</w:t>
            </w:r>
          </w:p>
          <w:p w14:paraId="10D01D8D">
            <w:pPr>
              <w:spacing w:line="288" w:lineRule="auto"/>
            </w:pPr>
            <w:r>
              <w:rPr>
                <w:rFonts w:hint="eastAsia"/>
              </w:rPr>
              <w:t>2）温度分辨力：</w:t>
            </w:r>
            <w:r>
              <w:t>0.001</w:t>
            </w:r>
            <w:r>
              <w:rPr>
                <w:rFonts w:hint="eastAsia"/>
              </w:rPr>
              <w:t>℃；</w:t>
            </w:r>
          </w:p>
          <w:p w14:paraId="67755269">
            <w:pPr>
              <w:spacing w:line="288" w:lineRule="auto"/>
            </w:pPr>
            <w:r>
              <w:rPr>
                <w:rFonts w:hint="eastAsia"/>
              </w:rPr>
              <w:t>3）压力范围：</w:t>
            </w:r>
            <w:r>
              <w:t>0</w:t>
            </w:r>
            <w:r>
              <w:rPr>
                <w:rFonts w:hint="eastAsia"/>
              </w:rPr>
              <w:t>～</w:t>
            </w:r>
            <w:r>
              <w:t>20MPa</w:t>
            </w:r>
            <w:r>
              <w:rPr>
                <w:rFonts w:hint="eastAsia"/>
              </w:rPr>
              <w:t>；</w:t>
            </w:r>
          </w:p>
          <w:p w14:paraId="638A98A1">
            <w:pPr>
              <w:spacing w:line="288" w:lineRule="auto"/>
            </w:pPr>
            <w:r>
              <w:rPr>
                <w:rFonts w:hint="eastAsia"/>
              </w:rPr>
              <w:t>4）压力分辨力：</w:t>
            </w:r>
            <w:r>
              <w:t>1kPa</w:t>
            </w:r>
            <w:r>
              <w:rPr>
                <w:rFonts w:hint="eastAsia"/>
              </w:rPr>
              <w:t>；</w:t>
            </w:r>
          </w:p>
          <w:p w14:paraId="342166FF">
            <w:pPr>
              <w:spacing w:line="288" w:lineRule="auto"/>
            </w:pPr>
            <w:r>
              <w:rPr>
                <w:rFonts w:hint="eastAsia"/>
              </w:rPr>
              <w:t>5）接口：RJ45；</w:t>
            </w:r>
          </w:p>
          <w:p w14:paraId="5FC0D4ED">
            <w:pPr>
              <w:spacing w:line="288" w:lineRule="auto"/>
            </w:pPr>
            <w:r>
              <w:rPr>
                <w:rFonts w:hint="eastAsia"/>
              </w:rPr>
              <w:t>★6）控温范围：室温～</w:t>
            </w:r>
            <w:r>
              <w:t>400</w:t>
            </w:r>
            <w:r>
              <w:rPr>
                <w:rFonts w:hint="eastAsia"/>
              </w:rPr>
              <w:t>℃；</w:t>
            </w:r>
          </w:p>
          <w:p w14:paraId="301E5380">
            <w:pPr>
              <w:spacing w:line="288" w:lineRule="auto"/>
              <w:rPr>
                <w:rFonts w:hint="eastAsia"/>
              </w:rPr>
            </w:pPr>
            <w:r>
              <w:rPr>
                <w:rFonts w:hint="eastAsia"/>
              </w:rPr>
              <w:t>7）功率：≤</w:t>
            </w:r>
            <w:r>
              <w:t>800W</w:t>
            </w:r>
            <w:r>
              <w:rPr>
                <w:rFonts w:hint="eastAsia"/>
              </w:rPr>
              <w:t>；</w:t>
            </w:r>
          </w:p>
          <w:p w14:paraId="6487E338">
            <w:pPr>
              <w:spacing w:line="288" w:lineRule="auto"/>
              <w:rPr>
                <w:rFonts w:hint="eastAsia"/>
              </w:rPr>
            </w:pPr>
            <w:r>
              <w:rPr>
                <w:rFonts w:hint="eastAsia"/>
              </w:rPr>
              <w:t>8）重量：≤</w:t>
            </w:r>
            <w:r>
              <w:t>20kg</w:t>
            </w:r>
            <w:r>
              <w:rPr>
                <w:rFonts w:hint="eastAsia"/>
              </w:rPr>
              <w:t>。</w:t>
            </w:r>
          </w:p>
          <w:p w14:paraId="7C573DC1">
            <w:pPr>
              <w:spacing w:line="288" w:lineRule="auto"/>
            </w:pPr>
            <w:r>
              <w:rPr>
                <w:rFonts w:hint="eastAsia"/>
              </w:rPr>
              <w:t>★9）有专业控制、分析软件，动力学计算方法包括但不局限于Friedman、</w:t>
            </w:r>
            <w:r>
              <w:t>Kissinger</w:t>
            </w:r>
            <w:r>
              <w:rPr>
                <w:rFonts w:hint="eastAsia"/>
              </w:rPr>
              <w:t>等。</w:t>
            </w:r>
          </w:p>
          <w:p w14:paraId="30EE89C9">
            <w:pPr>
              <w:spacing w:line="288" w:lineRule="auto"/>
            </w:pPr>
            <w:r>
              <w:rPr>
                <w:rFonts w:hint="eastAsia"/>
              </w:rPr>
              <w:t>★11）双通道设计，兼顾效率和成本；</w:t>
            </w:r>
          </w:p>
          <w:p w14:paraId="063CC654">
            <w:pPr>
              <w:spacing w:line="288" w:lineRule="auto"/>
            </w:pPr>
            <w:r>
              <w:rPr>
                <w:rFonts w:hint="eastAsia"/>
              </w:rPr>
              <w:t>★12）热电偶兼容内插式、盲孔式和外夹式等多种设计，灵活多变；</w:t>
            </w:r>
          </w:p>
          <w:p w14:paraId="0E9FB794">
            <w:pPr>
              <w:spacing w:line="288" w:lineRule="auto"/>
            </w:pPr>
            <w:r>
              <w:rPr>
                <w:rFonts w:hint="eastAsia"/>
              </w:rPr>
              <w:t>13）支持恒温模式、扫描模式、双梯度扫描模式；</w:t>
            </w:r>
          </w:p>
          <w:p w14:paraId="274B4AB9">
            <w:pPr>
              <w:spacing w:line="288" w:lineRule="auto"/>
            </w:pPr>
            <w:r>
              <w:rPr>
                <w:rFonts w:hint="eastAsia"/>
              </w:rPr>
              <w:t>14）具有实验状态指示和超压、超温报警功能；</w:t>
            </w:r>
          </w:p>
          <w:p w14:paraId="015C3949">
            <w:pPr>
              <w:spacing w:line="288" w:lineRule="auto"/>
              <w:rPr>
                <w:rFonts w:hint="eastAsia"/>
              </w:rPr>
            </w:pPr>
            <w:r>
              <w:rPr>
                <w:rFonts w:hint="eastAsia"/>
              </w:rPr>
              <w:t>★1</w:t>
            </w:r>
            <w:r>
              <w:t>5</w:t>
            </w:r>
            <w:r>
              <w:rPr>
                <w:rFonts w:hint="eastAsia"/>
              </w:rPr>
              <w:t>）配备安全限位开关，具有炉盖自动锁止功能，炉内压力、温度达到安全区间方能开启；</w:t>
            </w:r>
          </w:p>
          <w:p w14:paraId="4A346EB0">
            <w:pPr>
              <w:spacing w:line="288" w:lineRule="auto"/>
            </w:pPr>
            <w:r>
              <w:rPr>
                <w:rFonts w:hint="eastAsia"/>
              </w:rPr>
              <w:t>★1</w:t>
            </w:r>
            <w:r>
              <w:rPr>
                <w:rFonts w:hint="eastAsia"/>
                <w:lang w:val="en-US" w:eastAsia="zh-CN"/>
              </w:rPr>
              <w:t>6</w:t>
            </w:r>
            <w:r>
              <w:rPr>
                <w:rFonts w:hint="eastAsia"/>
              </w:rPr>
              <w:t>）</w:t>
            </w:r>
            <w:r>
              <w:rPr>
                <w:rFonts w:hint="eastAsia"/>
                <w:lang w:val="en-US" w:eastAsia="zh-CN"/>
              </w:rPr>
              <w:t>具备臭氧生成功能</w:t>
            </w:r>
            <w:r>
              <w:rPr>
                <w:rFonts w:hint="eastAsia"/>
              </w:rPr>
              <w:t>；</w:t>
            </w:r>
          </w:p>
          <w:p w14:paraId="615D5F4D">
            <w:pPr>
              <w:spacing w:line="288" w:lineRule="auto"/>
              <w:rPr>
                <w:highlight w:val="none"/>
              </w:rPr>
            </w:pPr>
            <w:r>
              <w:rPr>
                <w:rFonts w:hint="eastAsia"/>
                <w:highlight w:val="none"/>
              </w:rPr>
              <w:t>1</w:t>
            </w:r>
            <w:r>
              <w:rPr>
                <w:rFonts w:hint="eastAsia"/>
                <w:highlight w:val="none"/>
                <w:lang w:val="en-US" w:eastAsia="zh-CN"/>
              </w:rPr>
              <w:t>7</w:t>
            </w:r>
            <w:r>
              <w:rPr>
                <w:rFonts w:hint="eastAsia"/>
                <w:highlight w:val="none"/>
              </w:rPr>
              <w:t>）</w:t>
            </w:r>
            <w:r>
              <w:rPr>
                <w:rFonts w:hint="eastAsia"/>
                <w:highlight w:val="none"/>
                <w:lang w:val="en-US" w:eastAsia="zh-CN"/>
              </w:rPr>
              <w:t>臭氧产量≥40g/h，臭氧浓度≥148mg/L</w:t>
            </w:r>
            <w:r>
              <w:rPr>
                <w:rFonts w:hint="eastAsia"/>
                <w:highlight w:val="none"/>
              </w:rPr>
              <w:t>；</w:t>
            </w:r>
          </w:p>
          <w:p w14:paraId="3EA0EB19">
            <w:pPr>
              <w:spacing w:line="288" w:lineRule="auto"/>
              <w:rPr>
                <w:rFonts w:hint="eastAsia"/>
                <w:highlight w:val="none"/>
              </w:rPr>
            </w:pPr>
            <w:r>
              <w:rPr>
                <w:rFonts w:hint="eastAsia"/>
                <w:highlight w:val="none"/>
              </w:rPr>
              <w:t>★1</w:t>
            </w:r>
            <w:r>
              <w:rPr>
                <w:rFonts w:hint="eastAsia"/>
                <w:highlight w:val="none"/>
                <w:lang w:val="en-US" w:eastAsia="zh-CN"/>
              </w:rPr>
              <w:t>8</w:t>
            </w:r>
            <w:r>
              <w:rPr>
                <w:rFonts w:hint="eastAsia"/>
                <w:highlight w:val="none"/>
              </w:rPr>
              <w:t>）</w:t>
            </w:r>
            <w:r>
              <w:rPr>
                <w:rFonts w:hint="eastAsia"/>
                <w:highlight w:val="none"/>
                <w:lang w:val="en-US" w:eastAsia="zh-CN"/>
              </w:rPr>
              <w:t>具备粘度检测功能</w:t>
            </w:r>
            <w:r>
              <w:rPr>
                <w:rFonts w:hint="eastAsia"/>
                <w:highlight w:val="none"/>
              </w:rPr>
              <w:t>；</w:t>
            </w:r>
          </w:p>
          <w:p w14:paraId="19D51DA3">
            <w:pPr>
              <w:pStyle w:val="14"/>
              <w:numPr>
                <w:ilvl w:val="0"/>
                <w:numId w:val="0"/>
              </w:numPr>
              <w:rPr>
                <w:rFonts w:hint="default"/>
                <w:highlight w:val="none"/>
                <w:lang w:val="en-US" w:eastAsia="zh-CN"/>
              </w:rPr>
            </w:pPr>
            <w:r>
              <w:rPr>
                <w:rFonts w:hint="eastAsia"/>
                <w:highlight w:val="none"/>
                <w:lang w:val="en-US" w:eastAsia="zh-CN"/>
              </w:rPr>
              <w:t>19</w:t>
            </w:r>
            <w:r>
              <w:rPr>
                <w:rFonts w:hint="eastAsia"/>
                <w:highlight w:val="none"/>
              </w:rPr>
              <w:t>）</w:t>
            </w:r>
            <w:r>
              <w:rPr>
                <w:rFonts w:hint="eastAsia"/>
                <w:highlight w:val="none"/>
                <w:lang w:val="en-US" w:eastAsia="zh-CN"/>
              </w:rPr>
              <w:t>测量精度±1%；重复性±2%；精度±0.1℃；测试温度范围-5~120℃；</w:t>
            </w:r>
          </w:p>
          <w:p w14:paraId="4B4266D5">
            <w:pPr>
              <w:spacing w:line="288" w:lineRule="auto"/>
              <w:rPr>
                <w:highlight w:val="none"/>
              </w:rPr>
            </w:pPr>
            <w:r>
              <w:rPr>
                <w:rFonts w:hint="eastAsia"/>
                <w:highlight w:val="none"/>
              </w:rPr>
              <w:t>★</w:t>
            </w:r>
            <w:r>
              <w:rPr>
                <w:rFonts w:hint="eastAsia"/>
                <w:highlight w:val="none"/>
                <w:lang w:val="en-US" w:eastAsia="zh-CN"/>
              </w:rPr>
              <w:t>20</w:t>
            </w:r>
            <w:r>
              <w:rPr>
                <w:rFonts w:hint="eastAsia"/>
                <w:highlight w:val="none"/>
              </w:rPr>
              <w:t>）</w:t>
            </w:r>
            <w:r>
              <w:rPr>
                <w:rFonts w:hint="eastAsia"/>
                <w:highlight w:val="none"/>
                <w:lang w:val="en-US" w:eastAsia="zh-CN"/>
              </w:rPr>
              <w:t>具备电池检测运行功能</w:t>
            </w:r>
            <w:r>
              <w:rPr>
                <w:rFonts w:hint="eastAsia"/>
                <w:highlight w:val="none"/>
              </w:rPr>
              <w:t>；</w:t>
            </w:r>
          </w:p>
          <w:p w14:paraId="4088A616">
            <w:r>
              <w:rPr>
                <w:rFonts w:hint="eastAsia"/>
                <w:lang w:val="en-US" w:eastAsia="zh-CN"/>
              </w:rPr>
              <w:t>21</w:t>
            </w:r>
            <w:r>
              <w:rPr>
                <w:rFonts w:hint="eastAsia"/>
              </w:rPr>
              <w:t>）</w:t>
            </w:r>
            <w:r>
              <w:rPr>
                <w:rFonts w:hint="eastAsia"/>
                <w:lang w:val="en-US" w:eastAsia="zh-CN"/>
              </w:rPr>
              <w:t>具备</w:t>
            </w:r>
            <w:r>
              <w:rPr>
                <w:rFonts w:hint="eastAsia"/>
              </w:rPr>
              <w:t>循环伏安法</w:t>
            </w:r>
            <w:r>
              <w:rPr>
                <w:rFonts w:hint="eastAsia"/>
                <w:lang w:val="en-US" w:eastAsia="zh-CN"/>
              </w:rPr>
              <w:t>、</w:t>
            </w:r>
            <w:r>
              <w:rPr>
                <w:rFonts w:hint="eastAsia"/>
              </w:rPr>
              <w:t>线性扫描伏安法</w:t>
            </w:r>
            <w:r>
              <w:rPr>
                <w:rFonts w:hint="eastAsia"/>
                <w:lang w:val="en-US" w:eastAsia="zh-CN"/>
              </w:rPr>
              <w:t>、</w:t>
            </w:r>
            <w:r>
              <w:rPr>
                <w:rFonts w:hint="eastAsia"/>
              </w:rPr>
              <w:t>阶梯波伏安法</w:t>
            </w:r>
            <w:r>
              <w:rPr>
                <w:rFonts w:hint="eastAsia"/>
                <w:lang w:val="en-US" w:eastAsia="zh-CN"/>
              </w:rPr>
              <w:t>、</w:t>
            </w:r>
            <w:r>
              <w:rPr>
                <w:rFonts w:hint="eastAsia"/>
              </w:rPr>
              <w:t>控制电位电解库仑法</w:t>
            </w:r>
            <w:r>
              <w:rPr>
                <w:rFonts w:hint="eastAsia"/>
                <w:lang w:val="en-US" w:eastAsia="zh-CN"/>
              </w:rPr>
              <w:t>等功能</w:t>
            </w:r>
            <w:r>
              <w:rPr>
                <w:rFonts w:hint="eastAsia"/>
              </w:rPr>
              <w:t>；</w:t>
            </w:r>
          </w:p>
          <w:p w14:paraId="781936C0">
            <w:r>
              <w:rPr>
                <w:rFonts w:hint="eastAsia"/>
                <w:lang w:val="en-US" w:eastAsia="zh-CN"/>
              </w:rPr>
              <w:t>22</w:t>
            </w:r>
            <w:r>
              <w:rPr>
                <w:rFonts w:hint="eastAsia"/>
              </w:rPr>
              <w:t>）</w:t>
            </w:r>
            <w:r>
              <w:rPr>
                <w:rFonts w:hint="eastAsia"/>
                <w:lang w:val="en-US" w:eastAsia="zh-CN"/>
              </w:rPr>
              <w:t>具备</w:t>
            </w:r>
            <w:r>
              <w:rPr>
                <w:rFonts w:hint="eastAsia"/>
              </w:rPr>
              <w:t>循环伏安法</w:t>
            </w:r>
            <w:r>
              <w:rPr>
                <w:rFonts w:hint="eastAsia"/>
                <w:lang w:val="en-US" w:eastAsia="zh-CN"/>
              </w:rPr>
              <w:t>、</w:t>
            </w:r>
            <w:r>
              <w:rPr>
                <w:rFonts w:hint="eastAsia"/>
              </w:rPr>
              <w:t>线性扫描伏安法</w:t>
            </w:r>
            <w:r>
              <w:rPr>
                <w:rFonts w:hint="eastAsia"/>
                <w:lang w:val="en-US" w:eastAsia="zh-CN"/>
              </w:rPr>
              <w:t>、</w:t>
            </w:r>
            <w:r>
              <w:rPr>
                <w:rFonts w:hint="eastAsia"/>
              </w:rPr>
              <w:t>阶梯波伏安法</w:t>
            </w:r>
            <w:r>
              <w:rPr>
                <w:rFonts w:hint="eastAsia"/>
                <w:lang w:val="en-US" w:eastAsia="zh-CN"/>
              </w:rPr>
              <w:t>、</w:t>
            </w:r>
            <w:r>
              <w:rPr>
                <w:rFonts w:hint="eastAsia"/>
              </w:rPr>
              <w:t>控制电位电解库仑法</w:t>
            </w:r>
            <w:r>
              <w:rPr>
                <w:rFonts w:hint="eastAsia"/>
                <w:lang w:val="en-US" w:eastAsia="zh-CN"/>
              </w:rPr>
              <w:t>等功能</w:t>
            </w:r>
            <w:r>
              <w:rPr>
                <w:rFonts w:hint="eastAsia"/>
              </w:rPr>
              <w:t>；</w:t>
            </w:r>
          </w:p>
          <w:p w14:paraId="5A7ACBA6">
            <w:pPr>
              <w:pStyle w:val="14"/>
              <w:spacing w:line="240" w:lineRule="auto"/>
              <w:rPr>
                <w:rFonts w:hint="eastAsia" w:ascii="Calibri" w:hAnsi="Calibri" w:eastAsia="宋体" w:cs="Times New Roman"/>
                <w:kern w:val="2"/>
                <w:sz w:val="21"/>
                <w:szCs w:val="24"/>
                <w:lang w:val="en-US" w:eastAsia="zh-CN" w:bidi="ar-SA"/>
              </w:rPr>
            </w:pPr>
            <w:r>
              <w:rPr>
                <w:rFonts w:hint="eastAsia"/>
                <w:lang w:val="en-US" w:eastAsia="zh-CN"/>
              </w:rPr>
              <w:t>23</w:t>
            </w:r>
            <w:r>
              <w:rPr>
                <w:rFonts w:hint="eastAsia"/>
              </w:rPr>
              <w:t>）</w:t>
            </w:r>
            <w:r>
              <w:rPr>
                <w:rFonts w:hint="eastAsia" w:ascii="Calibri" w:hAnsi="Calibri" w:eastAsia="宋体" w:cs="Times New Roman"/>
                <w:kern w:val="2"/>
                <w:sz w:val="21"/>
                <w:szCs w:val="24"/>
                <w:lang w:val="en-US" w:eastAsia="zh-CN" w:bidi="ar-SA"/>
              </w:rPr>
              <w:t>CV和0SV扫描速度：0.000001V/s 至 10,000 V/s；</w:t>
            </w:r>
          </w:p>
          <w:p w14:paraId="16E813C6">
            <w:pPr>
              <w:pStyle w:val="14"/>
              <w:spacing w:line="240" w:lineRule="auto"/>
              <w:rPr>
                <w:rFonts w:hint="eastAsia" w:ascii="Calibri" w:hAnsi="Calibri" w:eastAsia="宋体" w:cs="Times New Roman"/>
                <w:kern w:val="2"/>
                <w:sz w:val="21"/>
                <w:szCs w:val="24"/>
                <w:lang w:val="en-US" w:eastAsia="zh-CN" w:bidi="ar-SA"/>
              </w:rPr>
            </w:pPr>
            <w:r>
              <w:rPr>
                <w:rFonts w:hint="eastAsia"/>
                <w:lang w:val="en-US" w:eastAsia="zh-CN"/>
              </w:rPr>
              <w:t>24</w:t>
            </w:r>
            <w:r>
              <w:rPr>
                <w:rFonts w:hint="eastAsia"/>
              </w:rPr>
              <w:t>）</w:t>
            </w:r>
            <w:r>
              <w:rPr>
                <w:rFonts w:hint="eastAsia" w:ascii="Calibri" w:hAnsi="Calibri" w:eastAsia="宋体" w:cs="Times New Roman"/>
                <w:kern w:val="2"/>
                <w:sz w:val="21"/>
                <w:szCs w:val="24"/>
                <w:lang w:val="en-US" w:eastAsia="zh-CN" w:bidi="ar-SA"/>
              </w:rPr>
              <w:t>扫描时的电位增量：0.1 mV；</w:t>
            </w:r>
          </w:p>
          <w:p w14:paraId="509D93EF">
            <w:pPr>
              <w:pStyle w:val="14"/>
              <w:spacing w:line="240" w:lineRule="auto"/>
              <w:rPr>
                <w:rFonts w:hint="eastAsia" w:ascii="Calibri" w:hAnsi="Calibri" w:eastAsia="宋体" w:cs="Times New Roman"/>
                <w:kern w:val="2"/>
                <w:sz w:val="21"/>
                <w:szCs w:val="24"/>
                <w:lang w:val="en-US" w:eastAsia="zh-CN" w:bidi="ar-SA"/>
              </w:rPr>
            </w:pPr>
            <w:r>
              <w:rPr>
                <w:rFonts w:hint="eastAsia"/>
                <w:lang w:val="en-US" w:eastAsia="zh-CN"/>
              </w:rPr>
              <w:t>25</w:t>
            </w:r>
            <w:r>
              <w:rPr>
                <w:rFonts w:hint="eastAsia"/>
              </w:rPr>
              <w:t>）</w:t>
            </w:r>
            <w:r>
              <w:rPr>
                <w:rFonts w:hint="eastAsia" w:ascii="Calibri" w:hAnsi="Calibri" w:eastAsia="宋体" w:cs="Times New Roman"/>
                <w:kern w:val="2"/>
                <w:sz w:val="21"/>
                <w:szCs w:val="24"/>
                <w:lang w:val="en-US" w:eastAsia="zh-CN" w:bidi="ar-SA"/>
              </w:rPr>
              <w:t>CA和CC的脉冲宽度： 0.0001 至   1000 sec；</w:t>
            </w:r>
          </w:p>
          <w:p w14:paraId="05881262">
            <w:pPr>
              <w:spacing w:line="240" w:lineRule="auto"/>
              <w:rPr>
                <w:rFonts w:hint="eastAsia" w:ascii="Calibri" w:hAnsi="Calibri" w:eastAsia="宋体" w:cs="Times New Roman"/>
                <w:kern w:val="2"/>
                <w:sz w:val="21"/>
                <w:szCs w:val="24"/>
                <w:lang w:val="en-US" w:eastAsia="zh-CN" w:bidi="ar-SA"/>
              </w:rPr>
            </w:pPr>
            <w:r>
              <w:rPr>
                <w:rFonts w:hint="eastAsia"/>
                <w:lang w:val="en-US" w:eastAsia="zh-CN"/>
              </w:rPr>
              <w:t>26</w:t>
            </w:r>
            <w:r>
              <w:rPr>
                <w:rFonts w:hint="eastAsia"/>
              </w:rPr>
              <w:t>）</w:t>
            </w:r>
            <w:r>
              <w:rPr>
                <w:rFonts w:hint="eastAsia" w:ascii="Calibri" w:hAnsi="Calibri" w:eastAsia="宋体" w:cs="Times New Roman"/>
                <w:kern w:val="2"/>
                <w:sz w:val="21"/>
                <w:szCs w:val="24"/>
                <w:lang w:val="en-US" w:eastAsia="zh-CN" w:bidi="ar-SA"/>
              </w:rPr>
              <w:t>交流阻抗： 0.00001Hz 至 3MHz。</w:t>
            </w:r>
          </w:p>
          <w:p w14:paraId="3199C21A">
            <w:pPr>
              <w:spacing w:line="288" w:lineRule="auto"/>
              <w:rPr>
                <w:rFonts w:hint="eastAsia"/>
              </w:rPr>
            </w:pPr>
            <w:r>
              <w:rPr>
                <w:rFonts w:hint="eastAsia"/>
              </w:rPr>
              <w:t>3、配置清单</w:t>
            </w:r>
          </w:p>
          <w:p w14:paraId="165E1CBC">
            <w:pPr>
              <w:spacing w:line="288" w:lineRule="auto"/>
            </w:pPr>
            <w:r>
              <w:rPr>
                <w:rFonts w:hint="eastAsia"/>
              </w:rPr>
              <w:t>1）主机 1台</w:t>
            </w:r>
          </w:p>
          <w:p w14:paraId="00047EB0">
            <w:pPr>
              <w:spacing w:line="288" w:lineRule="auto"/>
              <w:rPr>
                <w:rFonts w:hint="eastAsia"/>
              </w:rPr>
            </w:pPr>
            <w:r>
              <w:rPr>
                <w:rFonts w:hint="eastAsia"/>
              </w:rPr>
              <w:t>2）AC220V电源线 1根</w:t>
            </w:r>
          </w:p>
          <w:p w14:paraId="006F8BF2">
            <w:pPr>
              <w:spacing w:line="288" w:lineRule="auto"/>
              <w:rPr>
                <w:rFonts w:hint="eastAsia"/>
              </w:rPr>
            </w:pPr>
            <w:r>
              <w:rPr>
                <w:rFonts w:hint="eastAsia"/>
              </w:rPr>
              <w:t>3）烧杯衬 2个</w:t>
            </w:r>
          </w:p>
          <w:p w14:paraId="0C668D32">
            <w:pPr>
              <w:spacing w:line="288" w:lineRule="auto"/>
              <w:rPr>
                <w:rFonts w:hint="eastAsia"/>
              </w:rPr>
            </w:pPr>
            <w:r>
              <w:rPr>
                <w:rFonts w:hint="eastAsia"/>
              </w:rPr>
              <w:t>4）网线 1根</w:t>
            </w:r>
          </w:p>
          <w:p w14:paraId="0CC9A6DE">
            <w:pPr>
              <w:spacing w:line="288" w:lineRule="auto"/>
              <w:rPr>
                <w:rFonts w:hint="eastAsia"/>
              </w:rPr>
            </w:pPr>
            <w:r>
              <w:rPr>
                <w:rFonts w:hint="eastAsia"/>
              </w:rPr>
              <w:t>5）专用扳手 1把</w:t>
            </w:r>
          </w:p>
          <w:p w14:paraId="715B28FA">
            <w:pPr>
              <w:spacing w:line="288" w:lineRule="auto"/>
              <w:rPr>
                <w:rFonts w:hint="eastAsia"/>
              </w:rPr>
            </w:pPr>
            <w:r>
              <w:rPr>
                <w:rFonts w:hint="eastAsia"/>
              </w:rPr>
              <w:t>6）加样座 1个</w:t>
            </w:r>
          </w:p>
          <w:p w14:paraId="1FA1AE17">
            <w:pPr>
              <w:spacing w:line="288" w:lineRule="auto"/>
              <w:rPr>
                <w:rFonts w:hint="eastAsia"/>
              </w:rPr>
            </w:pPr>
            <w:r>
              <w:rPr>
                <w:rFonts w:hint="eastAsia"/>
              </w:rPr>
              <w:t>7）截流管工具 1套</w:t>
            </w:r>
          </w:p>
          <w:p w14:paraId="67708C15">
            <w:pPr>
              <w:spacing w:line="288" w:lineRule="auto"/>
              <w:rPr>
                <w:rFonts w:hint="eastAsia"/>
              </w:rPr>
            </w:pPr>
            <w:r>
              <w:rPr>
                <w:rFonts w:hint="eastAsia"/>
              </w:rPr>
              <w:t>8）11x13MM全抛光双开口扳手1把</w:t>
            </w:r>
          </w:p>
          <w:p w14:paraId="38B8417F">
            <w:pPr>
              <w:spacing w:line="288" w:lineRule="auto"/>
              <w:rPr>
                <w:rFonts w:hint="eastAsia"/>
              </w:rPr>
            </w:pPr>
            <w:r>
              <w:rPr>
                <w:rFonts w:hint="eastAsia"/>
              </w:rPr>
              <w:t>9）1/2×9/16全抛光双开口扳手2把</w:t>
            </w:r>
          </w:p>
          <w:p w14:paraId="0E288E52">
            <w:pPr>
              <w:spacing w:line="288" w:lineRule="auto"/>
              <w:rPr>
                <w:rFonts w:hint="eastAsia"/>
              </w:rPr>
            </w:pPr>
            <w:r>
              <w:rPr>
                <w:rFonts w:hint="eastAsia"/>
              </w:rPr>
              <w:t xml:space="preserve">10）SUS316L量热弹 </w:t>
            </w:r>
            <w:r>
              <w:t>10</w:t>
            </w:r>
            <w:r>
              <w:rPr>
                <w:rFonts w:hint="eastAsia"/>
              </w:rPr>
              <w:t>个</w:t>
            </w:r>
          </w:p>
          <w:p w14:paraId="55FD109F">
            <w:pPr>
              <w:spacing w:line="288" w:lineRule="auto"/>
              <w:rPr>
                <w:rFonts w:hint="eastAsia"/>
              </w:rPr>
            </w:pPr>
            <w:r>
              <w:rPr>
                <w:rFonts w:hint="eastAsia"/>
              </w:rPr>
              <w:t xml:space="preserve">11）钛合金量热弹 </w:t>
            </w:r>
            <w:r>
              <w:t>10</w:t>
            </w:r>
            <w:r>
              <w:rPr>
                <w:rFonts w:hint="eastAsia"/>
              </w:rPr>
              <w:t>个</w:t>
            </w:r>
          </w:p>
          <w:p w14:paraId="6CE3E313">
            <w:pPr>
              <w:spacing w:line="288" w:lineRule="auto"/>
              <w:rPr>
                <w:rFonts w:hint="eastAsia"/>
              </w:rPr>
            </w:pPr>
            <w:r>
              <w:rPr>
                <w:rFonts w:hint="eastAsia"/>
              </w:rPr>
              <w:t>12）盖堵组焊 1把</w:t>
            </w:r>
          </w:p>
          <w:p w14:paraId="19EAAF51">
            <w:pPr>
              <w:spacing w:line="288" w:lineRule="auto"/>
              <w:rPr>
                <w:rFonts w:hint="eastAsia"/>
              </w:rPr>
            </w:pPr>
            <w:r>
              <w:rPr>
                <w:rFonts w:hint="eastAsia"/>
              </w:rPr>
              <w:t>13）泄压管右 1根</w:t>
            </w:r>
          </w:p>
          <w:p w14:paraId="75A3913A">
            <w:pPr>
              <w:spacing w:line="288" w:lineRule="auto"/>
              <w:rPr>
                <w:rFonts w:hint="eastAsia"/>
              </w:rPr>
            </w:pPr>
            <w:r>
              <w:rPr>
                <w:rFonts w:hint="eastAsia"/>
              </w:rPr>
              <w:t>14）泄压管左 1根</w:t>
            </w:r>
          </w:p>
          <w:p w14:paraId="5EF72495">
            <w:pPr>
              <w:spacing w:line="288" w:lineRule="auto"/>
              <w:rPr>
                <w:rFonts w:hint="eastAsia"/>
              </w:rPr>
            </w:pPr>
            <w:r>
              <w:rPr>
                <w:rFonts w:hint="eastAsia"/>
              </w:rPr>
              <w:t>15）截流管 5根</w:t>
            </w:r>
          </w:p>
          <w:p w14:paraId="174FC8E0">
            <w:pPr>
              <w:spacing w:line="288" w:lineRule="auto"/>
              <w:rPr>
                <w:rFonts w:hint="eastAsia"/>
              </w:rPr>
            </w:pPr>
            <w:r>
              <w:rPr>
                <w:rFonts w:hint="eastAsia"/>
              </w:rPr>
              <w:t>16）测温热电偶 2个</w:t>
            </w:r>
          </w:p>
          <w:p w14:paraId="10E55DB9">
            <w:pPr>
              <w:spacing w:line="288" w:lineRule="auto"/>
              <w:rPr>
                <w:rFonts w:hint="eastAsia"/>
              </w:rPr>
            </w:pPr>
            <w:r>
              <w:rPr>
                <w:rFonts w:hint="eastAsia"/>
              </w:rPr>
              <w:t>17）玻璃烧杯 2个</w:t>
            </w:r>
          </w:p>
          <w:p w14:paraId="7D664D81">
            <w:pPr>
              <w:spacing w:line="288" w:lineRule="auto"/>
              <w:rPr>
                <w:rFonts w:hint="eastAsia"/>
              </w:rPr>
            </w:pPr>
            <w:r>
              <w:rPr>
                <w:rFonts w:hint="eastAsia"/>
              </w:rPr>
              <w:t>18）1/4前卡套 12个</w:t>
            </w:r>
          </w:p>
          <w:p w14:paraId="43FE337A">
            <w:pPr>
              <w:spacing w:line="288" w:lineRule="auto"/>
              <w:rPr>
                <w:rFonts w:hint="eastAsia"/>
              </w:rPr>
            </w:pPr>
            <w:r>
              <w:rPr>
                <w:rFonts w:hint="eastAsia"/>
              </w:rPr>
              <w:t>19）1/4后卡套 12个</w:t>
            </w:r>
          </w:p>
          <w:p w14:paraId="3C7C9BF3">
            <w:pPr>
              <w:spacing w:line="288" w:lineRule="auto"/>
              <w:rPr>
                <w:rFonts w:hint="eastAsia"/>
              </w:rPr>
            </w:pPr>
            <w:r>
              <w:rPr>
                <w:rFonts w:hint="eastAsia"/>
              </w:rPr>
              <w:t>20）1/4螺母 12个</w:t>
            </w:r>
          </w:p>
          <w:p w14:paraId="4CE7B8D0">
            <w:pPr>
              <w:spacing w:line="288" w:lineRule="auto"/>
              <w:rPr>
                <w:rFonts w:hint="eastAsia"/>
              </w:rPr>
            </w:pPr>
            <w:r>
              <w:rPr>
                <w:rFonts w:hint="eastAsia"/>
              </w:rPr>
              <w:t>21）1/8前卡套 2个</w:t>
            </w:r>
          </w:p>
          <w:p w14:paraId="5E032AF0">
            <w:pPr>
              <w:spacing w:line="288" w:lineRule="auto"/>
              <w:rPr>
                <w:rFonts w:hint="eastAsia"/>
              </w:rPr>
            </w:pPr>
            <w:r>
              <w:rPr>
                <w:rFonts w:hint="eastAsia"/>
              </w:rPr>
              <w:t>22）1/8后卡套 2个</w:t>
            </w:r>
          </w:p>
          <w:p w14:paraId="4C4AF42E">
            <w:pPr>
              <w:spacing w:line="288" w:lineRule="auto"/>
              <w:rPr>
                <w:rFonts w:hint="eastAsia"/>
              </w:rPr>
            </w:pPr>
            <w:r>
              <w:rPr>
                <w:rFonts w:hint="eastAsia"/>
              </w:rPr>
              <w:t>23）1/8螺母 2个</w:t>
            </w:r>
          </w:p>
          <w:p w14:paraId="7F814978">
            <w:pPr>
              <w:spacing w:line="288" w:lineRule="auto"/>
              <w:rPr>
                <w:rFonts w:hint="eastAsia"/>
              </w:rPr>
            </w:pPr>
            <w:r>
              <w:rPr>
                <w:rFonts w:hint="eastAsia"/>
              </w:rPr>
              <w:t>24）1/16前卡套 2个</w:t>
            </w:r>
          </w:p>
          <w:p w14:paraId="17EEA155">
            <w:pPr>
              <w:spacing w:line="288" w:lineRule="auto"/>
              <w:rPr>
                <w:rFonts w:hint="eastAsia"/>
              </w:rPr>
            </w:pPr>
            <w:r>
              <w:rPr>
                <w:rFonts w:hint="eastAsia"/>
              </w:rPr>
              <w:t>25）1/16后卡套 2个</w:t>
            </w:r>
          </w:p>
          <w:p w14:paraId="54EC1CB2">
            <w:pPr>
              <w:spacing w:line="288" w:lineRule="auto"/>
              <w:rPr>
                <w:rFonts w:hint="eastAsia"/>
              </w:rPr>
            </w:pPr>
            <w:r>
              <w:rPr>
                <w:rFonts w:hint="eastAsia"/>
              </w:rPr>
              <w:t>26）1/16螺母 2个</w:t>
            </w:r>
          </w:p>
          <w:p w14:paraId="738DEE41">
            <w:pPr>
              <w:spacing w:line="288" w:lineRule="auto"/>
              <w:rPr>
                <w:rFonts w:hint="eastAsia"/>
              </w:rPr>
            </w:pPr>
            <w:r>
              <w:rPr>
                <w:rFonts w:hint="eastAsia"/>
              </w:rPr>
              <w:t>27）一次性注射器 5个</w:t>
            </w:r>
          </w:p>
          <w:p w14:paraId="4D6AA7B4">
            <w:pPr>
              <w:spacing w:line="288" w:lineRule="auto"/>
              <w:rPr>
                <w:rFonts w:hint="eastAsia"/>
              </w:rPr>
            </w:pPr>
            <w:r>
              <w:rPr>
                <w:rFonts w:hint="eastAsia"/>
              </w:rPr>
              <w:t>28）φ5陶瓷管保险丝 1根</w:t>
            </w:r>
          </w:p>
          <w:p w14:paraId="0B336552">
            <w:r>
              <w:rPr>
                <w:rFonts w:hint="eastAsia"/>
              </w:rPr>
              <w:t>29）控制软件1套</w:t>
            </w:r>
          </w:p>
          <w:p w14:paraId="5347969F">
            <w:pPr>
              <w:spacing w:line="360" w:lineRule="auto"/>
              <w:rPr>
                <w:rFonts w:hint="eastAsia"/>
              </w:rPr>
            </w:pPr>
            <w:r>
              <w:rPr>
                <w:rFonts w:hint="eastAsia"/>
              </w:rPr>
              <w:t>30）</w:t>
            </w:r>
            <w:r>
              <w:rPr>
                <w:rFonts w:hint="eastAsia"/>
                <w:lang w:val="en-US" w:eastAsia="zh-CN"/>
              </w:rPr>
              <w:t>数据处理终端机3</w:t>
            </w:r>
            <w:r>
              <w:rPr>
                <w:rFonts w:hint="eastAsia"/>
              </w:rPr>
              <w:t>台</w:t>
            </w:r>
          </w:p>
          <w:p w14:paraId="79FDA384">
            <w:pPr>
              <w:spacing w:line="360" w:lineRule="auto"/>
              <w:ind w:firstLine="420"/>
              <w:rPr>
                <w:rFonts w:hint="eastAsia"/>
                <w:lang w:val="en-US" w:eastAsia="zh-CN"/>
              </w:rPr>
            </w:pPr>
            <w:r>
              <w:rPr>
                <w:rFonts w:hint="eastAsia"/>
                <w:lang w:val="en-US" w:eastAsia="zh-CN"/>
              </w:rPr>
              <w:t>内存不小于32G；</w:t>
            </w:r>
          </w:p>
          <w:p w14:paraId="3764BAF4">
            <w:pPr>
              <w:spacing w:line="360" w:lineRule="auto"/>
              <w:ind w:firstLine="420"/>
              <w:rPr>
                <w:rFonts w:hint="eastAsia"/>
                <w:lang w:val="en-US" w:eastAsia="zh-CN"/>
              </w:rPr>
            </w:pPr>
            <w:r>
              <w:rPr>
                <w:rFonts w:hint="eastAsia"/>
                <w:lang w:val="en-US" w:eastAsia="zh-CN"/>
              </w:rPr>
              <w:t>处理器性能不低于i7；</w:t>
            </w:r>
          </w:p>
          <w:p w14:paraId="233A3018">
            <w:pPr>
              <w:spacing w:line="360" w:lineRule="auto"/>
              <w:ind w:firstLine="420"/>
              <w:rPr>
                <w:rFonts w:hint="eastAsia"/>
                <w:lang w:val="en-US" w:eastAsia="zh-CN"/>
              </w:rPr>
            </w:pPr>
            <w:r>
              <w:rPr>
                <w:rFonts w:hint="eastAsia"/>
                <w:lang w:val="en-US" w:eastAsia="zh-CN"/>
              </w:rPr>
              <w:t>固态硬盘不小于512G；</w:t>
            </w:r>
          </w:p>
          <w:p w14:paraId="37EFBB6D">
            <w:pPr>
              <w:spacing w:line="360" w:lineRule="auto"/>
              <w:ind w:firstLine="420"/>
              <w:rPr>
                <w:rFonts w:hint="default"/>
                <w:lang w:val="en-US" w:eastAsia="zh-CN"/>
              </w:rPr>
            </w:pPr>
            <w:r>
              <w:rPr>
                <w:rFonts w:hint="eastAsia"/>
                <w:lang w:val="en-US" w:eastAsia="zh-CN"/>
              </w:rPr>
              <w:t>显卡性能不低于4060。</w:t>
            </w:r>
          </w:p>
          <w:p w14:paraId="31C0D042">
            <w:pPr>
              <w:pStyle w:val="14"/>
              <w:rPr>
                <w:rFonts w:hint="eastAsia"/>
                <w:lang w:val="en-US" w:eastAsia="zh-CN"/>
              </w:rPr>
            </w:pPr>
            <w:r>
              <w:rPr>
                <w:rFonts w:hint="eastAsia"/>
              </w:rPr>
              <w:t>3</w:t>
            </w:r>
            <w:r>
              <w:rPr>
                <w:rFonts w:hint="eastAsia"/>
                <w:lang w:val="en-US" w:eastAsia="zh-CN"/>
              </w:rPr>
              <w:t>1</w:t>
            </w:r>
            <w:r>
              <w:rPr>
                <w:rFonts w:hint="eastAsia"/>
              </w:rPr>
              <w:t>）</w:t>
            </w:r>
            <w:r>
              <w:rPr>
                <w:rFonts w:hint="eastAsia"/>
                <w:lang w:val="en-US" w:eastAsia="zh-CN"/>
              </w:rPr>
              <w:t>臭氧发生装置一套</w:t>
            </w:r>
          </w:p>
          <w:p w14:paraId="5535A2C1">
            <w:pPr>
              <w:pStyle w:val="14"/>
              <w:rPr>
                <w:rFonts w:hint="eastAsia"/>
                <w:lang w:val="en-US" w:eastAsia="zh-CN"/>
              </w:rPr>
            </w:pPr>
            <w:r>
              <w:rPr>
                <w:rFonts w:hint="eastAsia"/>
              </w:rPr>
              <w:t>3</w:t>
            </w:r>
            <w:r>
              <w:rPr>
                <w:rFonts w:hint="eastAsia"/>
                <w:lang w:val="en-US" w:eastAsia="zh-CN"/>
              </w:rPr>
              <w:t>2</w:t>
            </w:r>
            <w:r>
              <w:rPr>
                <w:rFonts w:hint="eastAsia"/>
              </w:rPr>
              <w:t>）</w:t>
            </w:r>
            <w:r>
              <w:rPr>
                <w:rFonts w:hint="eastAsia"/>
                <w:lang w:val="en-US" w:eastAsia="zh-CN"/>
              </w:rPr>
              <w:t>粘度监测装置一套</w:t>
            </w:r>
          </w:p>
          <w:p w14:paraId="3E98579D">
            <w:pPr>
              <w:pStyle w:val="14"/>
              <w:rPr>
                <w:rFonts w:hint="default" w:eastAsia="宋体"/>
                <w:lang w:val="en-US" w:eastAsia="zh-CN"/>
              </w:rPr>
            </w:pPr>
            <w:r>
              <w:rPr>
                <w:rFonts w:hint="eastAsia"/>
                <w:lang w:val="en-US" w:eastAsia="zh-CN"/>
              </w:rPr>
              <w:t>33</w:t>
            </w:r>
            <w:r>
              <w:rPr>
                <w:rFonts w:hint="eastAsia"/>
              </w:rPr>
              <w:t>）</w:t>
            </w:r>
            <w:r>
              <w:rPr>
                <w:rFonts w:hint="eastAsia"/>
                <w:lang w:val="en-US" w:eastAsia="zh-CN"/>
              </w:rPr>
              <w:t>电化学工作站一套</w:t>
            </w:r>
          </w:p>
        </w:tc>
      </w:tr>
    </w:tbl>
    <w:p w14:paraId="36622486">
      <w:pPr>
        <w:pStyle w:val="42"/>
        <w:ind w:firstLine="482"/>
        <w:rPr>
          <w:b/>
          <w:bCs/>
          <w:color w:val="auto"/>
          <w:lang w:eastAsia="zh-CN"/>
        </w:rPr>
      </w:pPr>
    </w:p>
    <w:p w14:paraId="38A24B23">
      <w:pPr>
        <w:pStyle w:val="42"/>
        <w:ind w:firstLine="482"/>
        <w:rPr>
          <w:b/>
          <w:bCs/>
          <w:color w:val="auto"/>
        </w:rPr>
      </w:pPr>
      <w:r>
        <w:rPr>
          <w:b/>
          <w:bCs/>
          <w:color w:val="auto"/>
          <w:lang w:eastAsia="zh-CN"/>
        </w:rPr>
        <w:t>注：上述表中所指出规格等方面的资料如涉及特定品牌、型号规格或制造商的信息，则仅系产品需求描述而并非进行限制。供应商可提出替代响应产品，但该替代产品应相当于或优于采购内容及需求的规定，以满足本次采购要求并使采购人可以接受</w:t>
      </w:r>
      <w:r>
        <w:rPr>
          <w:rFonts w:hint="eastAsia"/>
          <w:b/>
          <w:bCs/>
          <w:color w:val="auto"/>
          <w:lang w:eastAsia="zh-CN"/>
        </w:rPr>
        <w:t>。</w:t>
      </w:r>
    </w:p>
    <w:p w14:paraId="2B87C9D9">
      <w:pPr>
        <w:pStyle w:val="47"/>
        <w:bidi w:val="0"/>
        <w:rPr>
          <w:rFonts w:hint="default"/>
          <w:color w:val="auto"/>
          <w:lang w:val="en-US" w:eastAsia="zh-CN"/>
        </w:rPr>
      </w:pPr>
      <w:bookmarkStart w:id="164" w:name="_Toc9361"/>
      <w:bookmarkStart w:id="165" w:name="_Toc7671"/>
      <w:r>
        <w:rPr>
          <w:rFonts w:hint="eastAsia"/>
          <w:color w:val="auto"/>
          <w:lang w:val="en-US" w:eastAsia="zh-CN"/>
        </w:rPr>
        <w:t>技术资料</w:t>
      </w:r>
      <w:bookmarkEnd w:id="164"/>
      <w:bookmarkEnd w:id="165"/>
    </w:p>
    <w:p w14:paraId="4C623DA8">
      <w:pPr>
        <w:pStyle w:val="42"/>
        <w:bidi w:val="0"/>
        <w:rPr>
          <w:rFonts w:hint="eastAsia"/>
          <w:color w:val="auto"/>
        </w:rPr>
      </w:pPr>
      <w:r>
        <w:rPr>
          <w:rFonts w:hint="eastAsia"/>
          <w:color w:val="auto"/>
          <w:lang w:eastAsia="zh-CN"/>
        </w:rPr>
        <w:t>（</w:t>
      </w:r>
      <w:r>
        <w:rPr>
          <w:rFonts w:hint="eastAsia"/>
          <w:color w:val="auto"/>
          <w:lang w:val="en-US" w:eastAsia="zh-CN"/>
        </w:rPr>
        <w:t>1</w:t>
      </w:r>
      <w:r>
        <w:rPr>
          <w:rFonts w:hint="eastAsia"/>
          <w:color w:val="auto"/>
          <w:lang w:eastAsia="zh-CN"/>
        </w:rPr>
        <w:t>）</w:t>
      </w:r>
      <w:r>
        <w:rPr>
          <w:rFonts w:hint="eastAsia"/>
          <w:color w:val="auto"/>
        </w:rPr>
        <w:t>每台一份中文保养手册，一份维修卡。</w:t>
      </w:r>
    </w:p>
    <w:p w14:paraId="3F6490E6">
      <w:pPr>
        <w:pStyle w:val="42"/>
        <w:bidi w:val="0"/>
        <w:rPr>
          <w:rFonts w:hint="eastAsia"/>
          <w:color w:val="auto"/>
        </w:rPr>
      </w:pPr>
      <w:r>
        <w:rPr>
          <w:rFonts w:hint="eastAsia"/>
          <w:color w:val="auto"/>
          <w:lang w:val="en-US" w:eastAsia="zh-CN"/>
        </w:rPr>
        <w:t>（2）</w:t>
      </w:r>
      <w:r>
        <w:rPr>
          <w:rFonts w:hint="eastAsia"/>
          <w:color w:val="auto"/>
        </w:rPr>
        <w:tab/>
      </w:r>
      <w:r>
        <w:rPr>
          <w:rFonts w:hint="eastAsia"/>
          <w:color w:val="auto"/>
        </w:rPr>
        <w:t>详细的技术说明和数据表(包括接线图和电路图)。</w:t>
      </w:r>
    </w:p>
    <w:p w14:paraId="53E770C5">
      <w:pPr>
        <w:pStyle w:val="42"/>
        <w:bidi w:val="0"/>
        <w:rPr>
          <w:rFonts w:hint="eastAsia"/>
          <w:color w:val="auto"/>
        </w:rPr>
      </w:pPr>
      <w:r>
        <w:rPr>
          <w:rFonts w:hint="eastAsia"/>
          <w:color w:val="auto"/>
          <w:lang w:eastAsia="zh-CN"/>
        </w:rPr>
        <w:t>（</w:t>
      </w:r>
      <w:r>
        <w:rPr>
          <w:rFonts w:hint="eastAsia"/>
          <w:color w:val="auto"/>
          <w:lang w:val="en-US" w:eastAsia="zh-CN"/>
        </w:rPr>
        <w:t>3</w:t>
      </w:r>
      <w:r>
        <w:rPr>
          <w:rFonts w:hint="eastAsia"/>
          <w:color w:val="auto"/>
          <w:lang w:eastAsia="zh-CN"/>
        </w:rPr>
        <w:t>）</w:t>
      </w:r>
      <w:r>
        <w:rPr>
          <w:rFonts w:hint="eastAsia"/>
          <w:color w:val="auto"/>
        </w:rPr>
        <w:t>仪器各组成部件的名称(包括型号、技术规格、制造商和数量)。</w:t>
      </w:r>
    </w:p>
    <w:p w14:paraId="2F85D8E9">
      <w:pPr>
        <w:pStyle w:val="42"/>
        <w:bidi w:val="0"/>
        <w:rPr>
          <w:rFonts w:hint="eastAsia"/>
          <w:color w:val="auto"/>
        </w:rPr>
      </w:pPr>
      <w:r>
        <w:rPr>
          <w:rFonts w:hint="eastAsia"/>
          <w:color w:val="auto"/>
          <w:lang w:eastAsia="zh-CN"/>
        </w:rPr>
        <w:t>（</w:t>
      </w:r>
      <w:r>
        <w:rPr>
          <w:rFonts w:hint="eastAsia"/>
          <w:color w:val="auto"/>
          <w:lang w:val="en-US" w:eastAsia="zh-CN"/>
        </w:rPr>
        <w:t>4</w:t>
      </w:r>
      <w:r>
        <w:rPr>
          <w:rFonts w:hint="eastAsia"/>
          <w:color w:val="auto"/>
          <w:lang w:eastAsia="zh-CN"/>
        </w:rPr>
        <w:t>）</w:t>
      </w:r>
      <w:r>
        <w:rPr>
          <w:rFonts w:hint="eastAsia"/>
          <w:color w:val="auto"/>
        </w:rPr>
        <w:tab/>
      </w:r>
      <w:r>
        <w:rPr>
          <w:rFonts w:hint="eastAsia"/>
          <w:color w:val="auto"/>
        </w:rPr>
        <w:t>仪器设备的备品、备件和工具清单。</w:t>
      </w:r>
    </w:p>
    <w:p w14:paraId="577BD7AD">
      <w:pPr>
        <w:pStyle w:val="42"/>
        <w:bidi w:val="0"/>
        <w:rPr>
          <w:rFonts w:hint="eastAsia"/>
          <w:color w:val="auto"/>
        </w:rPr>
      </w:pPr>
      <w:r>
        <w:rPr>
          <w:rFonts w:hint="eastAsia"/>
          <w:color w:val="auto"/>
          <w:lang w:eastAsia="zh-CN"/>
        </w:rPr>
        <w:t>（</w:t>
      </w:r>
      <w:r>
        <w:rPr>
          <w:rFonts w:hint="eastAsia"/>
          <w:color w:val="auto"/>
          <w:lang w:val="en-US" w:eastAsia="zh-CN"/>
        </w:rPr>
        <w:t>5</w:t>
      </w:r>
      <w:r>
        <w:rPr>
          <w:rFonts w:hint="eastAsia"/>
          <w:color w:val="auto"/>
          <w:lang w:eastAsia="zh-CN"/>
        </w:rPr>
        <w:t>）</w:t>
      </w:r>
      <w:r>
        <w:rPr>
          <w:rFonts w:hint="eastAsia"/>
          <w:color w:val="auto"/>
        </w:rPr>
        <w:t>仪器设备及其组件的质量合格证书。</w:t>
      </w:r>
    </w:p>
    <w:p w14:paraId="7C1BDB68">
      <w:pPr>
        <w:pStyle w:val="42"/>
        <w:bidi w:val="0"/>
        <w:rPr>
          <w:rFonts w:hint="eastAsia"/>
          <w:color w:val="auto"/>
        </w:rPr>
      </w:pPr>
      <w:r>
        <w:rPr>
          <w:rFonts w:hint="eastAsia"/>
          <w:color w:val="auto"/>
          <w:lang w:eastAsia="zh-CN"/>
        </w:rPr>
        <w:t>（</w:t>
      </w:r>
      <w:r>
        <w:rPr>
          <w:rFonts w:hint="eastAsia"/>
          <w:color w:val="auto"/>
          <w:lang w:val="en-US" w:eastAsia="zh-CN"/>
        </w:rPr>
        <w:t>6</w:t>
      </w:r>
      <w:r>
        <w:rPr>
          <w:rFonts w:hint="eastAsia"/>
          <w:color w:val="auto"/>
          <w:lang w:eastAsia="zh-CN"/>
        </w:rPr>
        <w:t>）</w:t>
      </w:r>
      <w:r>
        <w:rPr>
          <w:rFonts w:hint="eastAsia"/>
          <w:color w:val="auto"/>
        </w:rPr>
        <w:tab/>
      </w:r>
      <w:r>
        <w:rPr>
          <w:rFonts w:hint="eastAsia"/>
          <w:color w:val="auto"/>
        </w:rPr>
        <w:t>中文操作手册和说明书每台设备一份。</w:t>
      </w:r>
    </w:p>
    <w:p w14:paraId="2A7DB4EE">
      <w:pPr>
        <w:pStyle w:val="42"/>
        <w:bidi w:val="0"/>
        <w:rPr>
          <w:rFonts w:hint="eastAsia"/>
          <w:color w:val="auto"/>
        </w:rPr>
      </w:pPr>
      <w:r>
        <w:rPr>
          <w:rFonts w:hint="eastAsia"/>
          <w:color w:val="auto"/>
          <w:lang w:val="en-US" w:eastAsia="zh-CN"/>
        </w:rPr>
        <w:t>（7）</w:t>
      </w:r>
      <w:r>
        <w:rPr>
          <w:rFonts w:hint="eastAsia"/>
          <w:color w:val="auto"/>
        </w:rPr>
        <w:tab/>
      </w:r>
      <w:r>
        <w:rPr>
          <w:rFonts w:hint="eastAsia"/>
          <w:color w:val="auto"/>
        </w:rPr>
        <w:t>联机计算机所用的操作软件均应为正版操作软件。</w:t>
      </w:r>
    </w:p>
    <w:p w14:paraId="5453A16D">
      <w:pPr>
        <w:pStyle w:val="42"/>
        <w:bidi w:val="0"/>
        <w:rPr>
          <w:rFonts w:hint="eastAsia"/>
          <w:color w:val="auto"/>
        </w:rPr>
      </w:pPr>
      <w:r>
        <w:rPr>
          <w:rFonts w:hint="eastAsia"/>
          <w:color w:val="auto"/>
          <w:lang w:val="en-US" w:eastAsia="zh-CN"/>
        </w:rPr>
        <w:t>（8）</w:t>
      </w:r>
      <w:r>
        <w:rPr>
          <w:rFonts w:hint="eastAsia"/>
          <w:color w:val="auto"/>
        </w:rPr>
        <w:tab/>
      </w:r>
      <w:r>
        <w:rPr>
          <w:rFonts w:hint="eastAsia"/>
          <w:color w:val="auto"/>
        </w:rPr>
        <w:t>仪器所提供的相关应用软件均应为原版软件。</w:t>
      </w:r>
    </w:p>
    <w:p w14:paraId="76F60EFF">
      <w:pPr>
        <w:pStyle w:val="42"/>
        <w:bidi w:val="0"/>
        <w:rPr>
          <w:rFonts w:hint="eastAsia"/>
          <w:color w:val="auto"/>
        </w:rPr>
      </w:pPr>
      <w:r>
        <w:rPr>
          <w:rFonts w:hint="eastAsia"/>
          <w:color w:val="auto"/>
          <w:lang w:val="en-US" w:eastAsia="zh-CN"/>
        </w:rPr>
        <w:t>（9）</w:t>
      </w:r>
      <w:r>
        <w:rPr>
          <w:rFonts w:hint="eastAsia"/>
          <w:color w:val="auto"/>
        </w:rPr>
        <w:t>与仪器使用相关的技术资料。</w:t>
      </w:r>
    </w:p>
    <w:p w14:paraId="41D19F29">
      <w:pPr>
        <w:pStyle w:val="47"/>
        <w:bidi w:val="0"/>
        <w:rPr>
          <w:rFonts w:hint="default"/>
          <w:color w:val="auto"/>
          <w:lang w:val="en-US" w:eastAsia="zh-CN"/>
        </w:rPr>
      </w:pPr>
      <w:bookmarkStart w:id="166" w:name="_Toc16874"/>
      <w:bookmarkStart w:id="167" w:name="_Toc32538"/>
      <w:r>
        <w:rPr>
          <w:rFonts w:hint="eastAsia"/>
          <w:color w:val="auto"/>
          <w:lang w:val="en-US" w:eastAsia="zh-CN"/>
        </w:rPr>
        <w:t>技术支持和售后服务</w:t>
      </w:r>
      <w:bookmarkEnd w:id="166"/>
      <w:bookmarkEnd w:id="167"/>
    </w:p>
    <w:p w14:paraId="004A71E4">
      <w:pPr>
        <w:pStyle w:val="42"/>
        <w:rPr>
          <w:rFonts w:hint="eastAsia"/>
          <w:color w:val="auto"/>
          <w:lang w:val="en-US" w:eastAsia="zh-CN"/>
        </w:rPr>
      </w:pPr>
      <w:r>
        <w:rPr>
          <w:rFonts w:hint="eastAsia"/>
          <w:color w:val="auto"/>
          <w:lang w:val="en-US" w:eastAsia="zh-CN"/>
        </w:rPr>
        <w:t>（1）到货的1周内，中标商到用户现场进行安装、校验和运行测试，然后由业主验收，因仪器本身原因不能通过验收，中标商必须用新的仪器来更换。</w:t>
      </w:r>
    </w:p>
    <w:p w14:paraId="080CD41F">
      <w:pPr>
        <w:pStyle w:val="42"/>
        <w:rPr>
          <w:rFonts w:hint="eastAsia"/>
          <w:color w:val="auto"/>
          <w:lang w:val="en-US" w:eastAsia="zh-CN"/>
        </w:rPr>
      </w:pPr>
      <w:r>
        <w:rPr>
          <w:rFonts w:hint="eastAsia"/>
          <w:color w:val="auto"/>
          <w:lang w:val="en-US" w:eastAsia="zh-CN"/>
        </w:rPr>
        <w:t>（2）设备免费质保期要求从验收合格之日起不少于两年质量保证期，质量保证期内所有仪器因本身原因所造成的费用由供货商负责。如操作正确，应保证其安全运行达到设计功能。在保证期内任何有缺陷的部件和附件在两周内无偿更换。中标人应免费负责对运行中出现的故障进行处理，并提供免费升级维护服务。质量保证期内中标人未能按要求提供服务的，招标人有权没收其履约保证金或质量保证金作为处罚。</w:t>
      </w:r>
    </w:p>
    <w:p w14:paraId="43CC4A47">
      <w:pPr>
        <w:pStyle w:val="42"/>
        <w:rPr>
          <w:rFonts w:hint="eastAsia"/>
          <w:color w:val="auto"/>
          <w:lang w:val="en-US" w:eastAsia="zh-CN"/>
        </w:rPr>
      </w:pPr>
      <w:r>
        <w:rPr>
          <w:rFonts w:hint="eastAsia"/>
          <w:color w:val="auto"/>
          <w:lang w:val="en-US" w:eastAsia="zh-CN"/>
        </w:rPr>
        <w:t>（3）中标商应负责现场培训操作人员，仪器现场培训时间不少于3个工作日，包括现场设备操作及验证试验、仪器操作、各种样品池的安装操作、软件操作、一般故障排除等。培训目标：用户能够独立操作仪器。免费提供国内培训2人，食宿交通全免。</w:t>
      </w:r>
    </w:p>
    <w:p w14:paraId="55B608E8">
      <w:pPr>
        <w:pStyle w:val="42"/>
        <w:rPr>
          <w:rFonts w:hint="eastAsia"/>
          <w:color w:val="auto"/>
          <w:lang w:val="en-US" w:eastAsia="zh-CN"/>
        </w:rPr>
      </w:pPr>
      <w:r>
        <w:rPr>
          <w:rFonts w:hint="eastAsia"/>
          <w:color w:val="auto"/>
          <w:lang w:val="en-US" w:eastAsia="zh-CN"/>
        </w:rPr>
        <w:t>（4）对于影响仪器正常工作所必需的组成部分，无论指出与否，供货商都应提供。</w:t>
      </w:r>
    </w:p>
    <w:p w14:paraId="330F5C8B">
      <w:pPr>
        <w:pStyle w:val="42"/>
        <w:rPr>
          <w:rFonts w:hint="eastAsia"/>
          <w:color w:val="auto"/>
          <w:lang w:val="en-US" w:eastAsia="zh-CN"/>
        </w:rPr>
      </w:pPr>
      <w:r>
        <w:rPr>
          <w:rFonts w:hint="eastAsia"/>
          <w:color w:val="auto"/>
          <w:lang w:val="en-US" w:eastAsia="zh-CN"/>
        </w:rPr>
        <w:t>（5）中标商保证十年内能方便的采购到所供货物的相关配件。</w:t>
      </w:r>
    </w:p>
    <w:p w14:paraId="75E04693">
      <w:pPr>
        <w:pStyle w:val="42"/>
        <w:rPr>
          <w:rFonts w:hint="eastAsia"/>
          <w:color w:val="auto"/>
          <w:lang w:val="en-US" w:eastAsia="zh-CN"/>
        </w:rPr>
      </w:pPr>
      <w:r>
        <w:rPr>
          <w:rFonts w:hint="eastAsia"/>
          <w:color w:val="auto"/>
          <w:lang w:val="en-US" w:eastAsia="zh-CN"/>
        </w:rPr>
        <w:t>（6）免费服务期服务要求如下：</w:t>
      </w:r>
    </w:p>
    <w:p w14:paraId="7F93F8E3">
      <w:pPr>
        <w:pStyle w:val="42"/>
        <w:rPr>
          <w:rFonts w:hint="eastAsia"/>
          <w:color w:val="auto"/>
          <w:lang w:val="en-US" w:eastAsia="zh-CN"/>
        </w:rPr>
      </w:pPr>
      <w:r>
        <w:rPr>
          <w:rFonts w:hint="eastAsia"/>
          <w:color w:val="auto"/>
          <w:lang w:val="en-US" w:eastAsia="zh-CN"/>
        </w:rPr>
        <w:t>①维护时间：提供全天候24小时热线电话服务响应。要求在24小时响应时间内提供保修、维护等技术服务。在出现系统问题的1小时内给予问题的反馈，如需现场解决，在故障发生的24小时内，派技术人员到达现场。</w:t>
      </w:r>
    </w:p>
    <w:p w14:paraId="0604D9C2">
      <w:pPr>
        <w:pStyle w:val="42"/>
        <w:rPr>
          <w:rFonts w:hint="eastAsia"/>
          <w:color w:val="auto"/>
          <w:lang w:val="en-US" w:eastAsia="zh-CN"/>
        </w:rPr>
      </w:pPr>
      <w:r>
        <w:rPr>
          <w:rFonts w:hint="eastAsia"/>
          <w:color w:val="auto"/>
          <w:lang w:val="en-US" w:eastAsia="zh-CN"/>
        </w:rPr>
        <w:t>②中标人应定期进行回访，解决机组运行当中可能出现的疑问，排除潜在的故障，使机组保持良好的工作状态。</w:t>
      </w:r>
    </w:p>
    <w:p w14:paraId="7C2FBD19">
      <w:pPr>
        <w:pStyle w:val="42"/>
        <w:rPr>
          <w:rFonts w:hint="default"/>
          <w:color w:val="auto"/>
          <w:lang w:val="en-US" w:eastAsia="zh-CN"/>
        </w:rPr>
      </w:pPr>
      <w:r>
        <w:rPr>
          <w:rFonts w:hint="eastAsia"/>
          <w:color w:val="auto"/>
          <w:lang w:val="en-US" w:eastAsia="zh-CN"/>
        </w:rPr>
        <w:t>③发生系统应用软件功能升级的情况，中标人应免费负责现场升级和向招标人提供必要的技术资料。如发生新增应用软件布置，中标人应免费负责现场进行系统设计和调整，确保软件正常运行，数据能够对接交互</w:t>
      </w:r>
      <w:r>
        <w:rPr>
          <w:rFonts w:hint="default"/>
          <w:color w:val="auto"/>
          <w:lang w:val="en-US" w:eastAsia="zh-CN"/>
        </w:rPr>
        <w:t>。</w:t>
      </w:r>
    </w:p>
    <w:p w14:paraId="5CA0DCD8">
      <w:pPr>
        <w:pStyle w:val="47"/>
        <w:bidi w:val="0"/>
        <w:rPr>
          <w:color w:val="auto"/>
        </w:rPr>
      </w:pPr>
      <w:bookmarkStart w:id="168" w:name="_Toc11554"/>
      <w:bookmarkStart w:id="169" w:name="_Toc21729"/>
      <w:r>
        <w:rPr>
          <w:rFonts w:hint="eastAsia"/>
          <w:color w:val="auto"/>
          <w:lang w:val="en-US" w:eastAsia="zh-CN"/>
        </w:rPr>
        <w:t>设备到货及安装调试要求</w:t>
      </w:r>
      <w:bookmarkEnd w:id="168"/>
      <w:bookmarkEnd w:id="169"/>
    </w:p>
    <w:p w14:paraId="3389003D">
      <w:pPr>
        <w:pStyle w:val="42"/>
        <w:bidi w:val="0"/>
        <w:rPr>
          <w:rFonts w:hint="eastAsia"/>
          <w:color w:val="auto"/>
        </w:rPr>
      </w:pPr>
      <w:r>
        <w:rPr>
          <w:rFonts w:hint="eastAsia" w:ascii="宋体" w:hAnsi="宋体" w:cs="宋体"/>
          <w:color w:val="auto"/>
          <w:szCs w:val="21"/>
          <w:lang w:eastAsia="zh-CN"/>
        </w:rPr>
        <w:t>（</w:t>
      </w:r>
      <w:r>
        <w:rPr>
          <w:rFonts w:hint="eastAsia"/>
          <w:color w:val="auto"/>
          <w:lang w:val="en-US" w:eastAsia="zh-CN"/>
        </w:rPr>
        <w:t>1</w:t>
      </w:r>
      <w:r>
        <w:rPr>
          <w:rFonts w:hint="eastAsia"/>
          <w:color w:val="auto"/>
          <w:lang w:eastAsia="zh-CN"/>
        </w:rPr>
        <w:t>）</w:t>
      </w:r>
      <w:r>
        <w:rPr>
          <w:rFonts w:hint="eastAsia"/>
          <w:color w:val="auto"/>
        </w:rPr>
        <w:t>供货时间：合同签订后</w:t>
      </w:r>
      <w:r>
        <w:rPr>
          <w:rFonts w:hint="eastAsia"/>
          <w:color w:val="auto"/>
          <w:lang w:val="en-US" w:eastAsia="zh-CN"/>
        </w:rPr>
        <w:t>1</w:t>
      </w:r>
      <w:r>
        <w:rPr>
          <w:rFonts w:hint="eastAsia"/>
          <w:color w:val="auto"/>
        </w:rPr>
        <w:t>个月内，完成所有设备供货。</w:t>
      </w:r>
    </w:p>
    <w:p w14:paraId="27D178E5">
      <w:pPr>
        <w:pStyle w:val="42"/>
        <w:bidi w:val="0"/>
        <w:rPr>
          <w:rFonts w:hint="eastAsia"/>
          <w:color w:val="auto"/>
          <w:lang w:eastAsia="zh-CN"/>
        </w:rPr>
      </w:pPr>
      <w:r>
        <w:rPr>
          <w:rFonts w:hint="eastAsia"/>
          <w:color w:val="auto"/>
          <w:lang w:eastAsia="zh-CN"/>
        </w:rPr>
        <w:t>（</w:t>
      </w:r>
      <w:r>
        <w:rPr>
          <w:rFonts w:hint="eastAsia"/>
          <w:color w:val="auto"/>
          <w:lang w:val="en-US" w:eastAsia="zh-CN"/>
        </w:rPr>
        <w:t>2</w:t>
      </w:r>
      <w:r>
        <w:rPr>
          <w:rFonts w:hint="eastAsia"/>
          <w:color w:val="auto"/>
          <w:lang w:eastAsia="zh-CN"/>
        </w:rPr>
        <w:t>）</w:t>
      </w:r>
      <w:r>
        <w:rPr>
          <w:rFonts w:hint="eastAsia"/>
          <w:color w:val="auto"/>
        </w:rPr>
        <w:t>安装调试时间：设备到货1周内，供应商到现场对设备进行就位、校验、运行测试。</w:t>
      </w:r>
    </w:p>
    <w:p w14:paraId="3FCE8303">
      <w:pPr>
        <w:pStyle w:val="42"/>
        <w:bidi w:val="0"/>
        <w:rPr>
          <w:rFonts w:hint="eastAsia"/>
          <w:color w:val="auto"/>
          <w:lang w:val="en-US" w:eastAsia="zh-CN"/>
        </w:rPr>
      </w:pPr>
      <w:r>
        <w:rPr>
          <w:rFonts w:hint="eastAsia"/>
          <w:color w:val="auto"/>
          <w:lang w:val="en-US" w:eastAsia="zh-CN"/>
        </w:rPr>
        <w:t>（3）供货地点：按采购人指定地点</w:t>
      </w:r>
    </w:p>
    <w:p w14:paraId="03BBB386">
      <w:pPr>
        <w:pStyle w:val="42"/>
        <w:bidi w:val="0"/>
        <w:rPr>
          <w:rFonts w:hint="eastAsia"/>
          <w:color w:val="auto"/>
          <w:lang w:val="en-US" w:eastAsia="zh-CN"/>
        </w:rPr>
      </w:pPr>
      <w:r>
        <w:rPr>
          <w:rFonts w:hint="eastAsia"/>
          <w:color w:val="auto"/>
          <w:lang w:val="en-US" w:eastAsia="zh-CN"/>
        </w:rPr>
        <w:t>（4）付款方式：</w:t>
      </w:r>
      <w:r>
        <w:rPr>
          <w:rFonts w:hint="eastAsia"/>
          <w:color w:val="auto"/>
        </w:rPr>
        <w:t>合同签订生效并收到中标人发票后7个工作日内，采购人向中标人支付合同总价的</w:t>
      </w:r>
      <w:r>
        <w:rPr>
          <w:rFonts w:hint="eastAsia"/>
          <w:color w:val="auto"/>
          <w:lang w:val="en-US" w:eastAsia="zh-CN"/>
        </w:rPr>
        <w:t>7</w:t>
      </w:r>
      <w:r>
        <w:rPr>
          <w:rFonts w:hint="eastAsia"/>
          <w:color w:val="auto"/>
        </w:rPr>
        <w:t>0%作为预付款；设备安装到位经验收合格并收到中标人发票后7个工作日内，采购人向中标人支付至合同总价的100%货款</w:t>
      </w:r>
      <w:r>
        <w:rPr>
          <w:rFonts w:hint="eastAsia"/>
          <w:color w:val="auto"/>
          <w:lang w:val="en-US" w:eastAsia="zh-CN"/>
        </w:rPr>
        <w:t>。</w:t>
      </w:r>
    </w:p>
    <w:p w14:paraId="0E745A8C">
      <w:pPr>
        <w:pStyle w:val="42"/>
        <w:ind w:firstLine="480"/>
        <w:rPr>
          <w:rFonts w:hint="eastAsia"/>
        </w:rPr>
      </w:pPr>
      <w:r>
        <w:br w:type="page"/>
      </w:r>
      <w:bookmarkEnd w:id="152"/>
    </w:p>
    <w:p w14:paraId="15D9C94C">
      <w:pPr>
        <w:pStyle w:val="46"/>
        <w:rPr>
          <w:rFonts w:hint="eastAsia"/>
        </w:rPr>
      </w:pPr>
      <w:bookmarkStart w:id="170" w:name="_Toc925940461"/>
      <w:bookmarkStart w:id="171" w:name="_Toc22955"/>
      <w:r>
        <w:rPr>
          <w:rFonts w:hint="eastAsia"/>
          <w:lang w:eastAsia="zh-CN"/>
        </w:rPr>
        <w:t>合同文本</w:t>
      </w:r>
      <w:bookmarkEnd w:id="170"/>
      <w:bookmarkEnd w:id="171"/>
    </w:p>
    <w:p w14:paraId="4D7A25C5">
      <w:pPr>
        <w:pStyle w:val="42"/>
        <w:ind w:firstLine="0" w:firstLineChars="0"/>
        <w:rPr>
          <w:rFonts w:hint="eastAsia"/>
          <w:u w:val="single"/>
        </w:rPr>
      </w:pPr>
      <w:r>
        <w:rPr>
          <w:rFonts w:hint="eastAsia"/>
          <w:u w:val="single"/>
        </w:rPr>
        <w:t>说明：本合同文本为招标人与中标人需要签订的正式文本，除将招标结果内容逐项填入外，其他已填写内容不得更改（联合体中标的可针对多方权益适当调整部分描述，但不得调整任何导致对其他投标人产生不公平影响的条款）。各投标人应对本合同文本中的条款全部响应，如有偏离需在商务偏离表中注明。</w:t>
      </w:r>
    </w:p>
    <w:p w14:paraId="0F441FF2">
      <w:pPr>
        <w:pStyle w:val="42"/>
        <w:bidi w:val="0"/>
        <w:rPr>
          <w:rFonts w:hint="eastAsia"/>
          <w:b/>
          <w:bCs/>
          <w:sz w:val="32"/>
          <w:szCs w:val="32"/>
          <w:lang w:val="en-US"/>
        </w:rPr>
      </w:pPr>
      <w:r>
        <w:rPr>
          <w:rFonts w:hint="eastAsia"/>
          <w:b/>
          <w:bCs/>
          <w:sz w:val="32"/>
          <w:szCs w:val="32"/>
          <w:lang w:val="en-US" w:eastAsia="zh-CN"/>
        </w:rPr>
        <w:t>合同编号：</w:t>
      </w:r>
    </w:p>
    <w:p w14:paraId="0206F67C">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24"/>
          <w:szCs w:val="24"/>
          <w:highlight w:val="none"/>
          <w:lang w:val="en-US"/>
        </w:rPr>
      </w:pPr>
    </w:p>
    <w:p w14:paraId="3E52870B">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32"/>
          <w:szCs w:val="32"/>
          <w:highlight w:val="none"/>
          <w:lang w:val="en-US"/>
        </w:rPr>
      </w:pPr>
      <w:r>
        <w:rPr>
          <w:rFonts w:hint="eastAsia" w:ascii="Times New Roman" w:hAnsi="Times New Roman" w:eastAsia="宋体" w:cs="宋体"/>
          <w:b/>
          <w:bCs/>
          <w:color w:val="auto"/>
          <w:kern w:val="2"/>
          <w:sz w:val="32"/>
          <w:szCs w:val="32"/>
          <w:highlight w:val="none"/>
          <w:lang w:val="en-US" w:eastAsia="zh-CN" w:bidi="ar"/>
        </w:rPr>
        <w:t>浙江省应急管理科学研究院</w:t>
      </w:r>
    </w:p>
    <w:p w14:paraId="090AF043">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32"/>
          <w:szCs w:val="32"/>
          <w:highlight w:val="none"/>
          <w:lang w:val="en-US"/>
        </w:rPr>
      </w:pPr>
      <w:r>
        <w:rPr>
          <w:rFonts w:hint="eastAsia" w:ascii="Times New Roman" w:hAnsi="Times New Roman" w:eastAsia="宋体" w:cs="宋体"/>
          <w:b/>
          <w:bCs/>
          <w:color w:val="auto"/>
          <w:kern w:val="2"/>
          <w:sz w:val="32"/>
          <w:szCs w:val="32"/>
          <w:highlight w:val="none"/>
          <w:lang w:val="en-US" w:eastAsia="zh-CN" w:bidi="ar"/>
        </w:rPr>
        <w:t>政府采购合同</w:t>
      </w:r>
    </w:p>
    <w:p w14:paraId="27744C58">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32"/>
          <w:szCs w:val="32"/>
          <w:highlight w:val="none"/>
          <w:lang w:val="en-US"/>
        </w:rPr>
      </w:pPr>
      <w:r>
        <w:rPr>
          <w:rFonts w:hint="eastAsia" w:ascii="Times New Roman" w:hAnsi="Times New Roman" w:eastAsia="宋体" w:cs="宋体"/>
          <w:b/>
          <w:bCs/>
          <w:color w:val="auto"/>
          <w:kern w:val="2"/>
          <w:sz w:val="32"/>
          <w:szCs w:val="32"/>
          <w:highlight w:val="none"/>
          <w:lang w:val="en-US" w:eastAsia="zh-CN" w:bidi="ar"/>
        </w:rPr>
        <w:t>（国产设备）</w:t>
      </w:r>
    </w:p>
    <w:p w14:paraId="2A9B1B1F">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32"/>
          <w:szCs w:val="32"/>
          <w:highlight w:val="none"/>
          <w:lang w:val="en-US"/>
        </w:rPr>
      </w:pPr>
    </w:p>
    <w:p w14:paraId="6A2445D5">
      <w:pPr>
        <w:keepNext w:val="0"/>
        <w:keepLines w:val="0"/>
        <w:widowControl w:val="0"/>
        <w:suppressLineNumbers w:val="0"/>
        <w:spacing w:before="0" w:beforeAutospacing="0" w:after="0" w:afterAutospacing="0" w:line="360" w:lineRule="auto"/>
        <w:ind w:left="0" w:right="0"/>
        <w:jc w:val="both"/>
        <w:rPr>
          <w:rFonts w:hint="eastAsia" w:ascii="Times New Roman" w:hAnsi="Times New Roman" w:eastAsia="宋体" w:cs="宋体"/>
          <w:b/>
          <w:bCs/>
          <w:color w:val="auto"/>
          <w:sz w:val="32"/>
          <w:szCs w:val="32"/>
          <w:highlight w:val="none"/>
          <w:lang w:val="en-US"/>
        </w:rPr>
      </w:pPr>
    </w:p>
    <w:p w14:paraId="6F9C8D83">
      <w:pPr>
        <w:keepNext w:val="0"/>
        <w:keepLines w:val="0"/>
        <w:widowControl w:val="0"/>
        <w:suppressLineNumbers w:val="0"/>
        <w:spacing w:before="0" w:beforeAutospacing="0" w:after="0" w:afterAutospacing="0" w:line="360" w:lineRule="auto"/>
        <w:ind w:left="0" w:right="0"/>
        <w:jc w:val="both"/>
        <w:rPr>
          <w:rFonts w:hint="eastAsia" w:ascii="Times New Roman" w:hAnsi="Times New Roman" w:eastAsia="宋体" w:cs="宋体"/>
          <w:b/>
          <w:bCs/>
          <w:color w:val="auto"/>
          <w:sz w:val="32"/>
          <w:szCs w:val="32"/>
          <w:highlight w:val="none"/>
          <w:lang w:val="en-US"/>
        </w:rPr>
      </w:pPr>
    </w:p>
    <w:p w14:paraId="012C65FD">
      <w:pPr>
        <w:keepNext w:val="0"/>
        <w:keepLines w:val="0"/>
        <w:widowControl w:val="0"/>
        <w:suppressLineNumbers w:val="0"/>
        <w:spacing w:before="0" w:beforeAutospacing="0" w:after="0" w:afterAutospacing="0" w:line="360" w:lineRule="auto"/>
        <w:ind w:left="0" w:right="0" w:firstLine="643" w:firstLineChars="200"/>
        <w:jc w:val="both"/>
        <w:rPr>
          <w:rFonts w:hint="default" w:ascii="Times New Roman" w:hAnsi="Times New Roman" w:eastAsia="宋体" w:cs="宋体"/>
          <w:b/>
          <w:bCs/>
          <w:color w:val="auto"/>
          <w:sz w:val="32"/>
          <w:szCs w:val="32"/>
          <w:highlight w:val="none"/>
          <w:u w:val="single"/>
          <w:lang w:val="en-US"/>
        </w:rPr>
      </w:pPr>
      <w:r>
        <w:rPr>
          <w:rFonts w:hint="eastAsia" w:ascii="Times New Roman" w:hAnsi="Times New Roman" w:eastAsia="宋体" w:cs="宋体"/>
          <w:b/>
          <w:bCs/>
          <w:color w:val="auto"/>
          <w:kern w:val="2"/>
          <w:sz w:val="32"/>
          <w:szCs w:val="32"/>
          <w:highlight w:val="none"/>
          <w:lang w:val="en-US" w:eastAsia="zh-CN" w:bidi="ar"/>
        </w:rPr>
        <w:t>项目名称：</w:t>
      </w:r>
      <w:r>
        <w:rPr>
          <w:rFonts w:hint="eastAsia" w:ascii="Times New Roman" w:hAnsi="Times New Roman" w:eastAsia="宋体" w:cs="宋体"/>
          <w:b/>
          <w:bCs/>
          <w:color w:val="auto"/>
          <w:kern w:val="2"/>
          <w:sz w:val="32"/>
          <w:szCs w:val="32"/>
          <w:highlight w:val="none"/>
          <w:u w:val="single"/>
          <w:lang w:val="en-US" w:eastAsia="zh-CN" w:bidi="ar"/>
        </w:rPr>
        <w:t xml:space="preserve">                                      </w:t>
      </w:r>
    </w:p>
    <w:p w14:paraId="0B11E8F9">
      <w:pPr>
        <w:keepNext w:val="0"/>
        <w:keepLines w:val="0"/>
        <w:widowControl w:val="0"/>
        <w:suppressLineNumbers w:val="0"/>
        <w:spacing w:before="0" w:beforeAutospacing="0" w:after="0" w:afterAutospacing="0" w:line="360" w:lineRule="auto"/>
        <w:ind w:left="0" w:right="0" w:firstLine="643" w:firstLineChars="200"/>
        <w:jc w:val="both"/>
        <w:rPr>
          <w:rFonts w:hint="default" w:ascii="Times New Roman" w:hAnsi="Times New Roman" w:eastAsia="宋体" w:cs="宋体"/>
          <w:b/>
          <w:bCs/>
          <w:color w:val="auto"/>
          <w:sz w:val="32"/>
          <w:szCs w:val="32"/>
          <w:highlight w:val="none"/>
          <w:u w:val="single"/>
          <w:lang w:val="en-US"/>
        </w:rPr>
      </w:pPr>
      <w:r>
        <w:rPr>
          <w:rFonts w:hint="eastAsia" w:ascii="Times New Roman" w:hAnsi="Times New Roman" w:eastAsia="宋体" w:cs="宋体"/>
          <w:b/>
          <w:bCs/>
          <w:color w:val="auto"/>
          <w:kern w:val="2"/>
          <w:sz w:val="32"/>
          <w:szCs w:val="32"/>
          <w:highlight w:val="none"/>
          <w:lang w:val="en-US" w:eastAsia="zh-CN" w:bidi="ar"/>
        </w:rPr>
        <w:t>甲方（采购单位）：</w:t>
      </w:r>
      <w:r>
        <w:rPr>
          <w:rFonts w:hint="eastAsia" w:ascii="Times New Roman" w:hAnsi="Times New Roman" w:eastAsia="宋体" w:cs="宋体"/>
          <w:b/>
          <w:bCs/>
          <w:color w:val="auto"/>
          <w:kern w:val="2"/>
          <w:sz w:val="32"/>
          <w:szCs w:val="32"/>
          <w:highlight w:val="none"/>
          <w:u w:val="single"/>
          <w:lang w:val="en-US" w:eastAsia="zh-CN" w:bidi="ar"/>
        </w:rPr>
        <w:t xml:space="preserve"> 浙江省应急管理科学研究院     </w:t>
      </w:r>
    </w:p>
    <w:p w14:paraId="5C745A14">
      <w:pPr>
        <w:keepNext w:val="0"/>
        <w:keepLines w:val="0"/>
        <w:widowControl w:val="0"/>
        <w:suppressLineNumbers w:val="0"/>
        <w:spacing w:before="0" w:beforeAutospacing="0" w:after="0" w:afterAutospacing="0" w:line="360" w:lineRule="auto"/>
        <w:ind w:left="0" w:right="0" w:firstLine="643" w:firstLineChars="200"/>
        <w:jc w:val="both"/>
        <w:rPr>
          <w:rFonts w:hint="eastAsia" w:ascii="Times New Roman" w:hAnsi="Times New Roman" w:eastAsia="宋体" w:cs="宋体"/>
          <w:b/>
          <w:bCs/>
          <w:color w:val="auto"/>
          <w:sz w:val="32"/>
          <w:szCs w:val="32"/>
          <w:highlight w:val="none"/>
          <w:u w:val="single"/>
          <w:lang w:val="en-US"/>
        </w:rPr>
      </w:pPr>
      <w:r>
        <w:rPr>
          <w:rFonts w:hint="eastAsia" w:ascii="Times New Roman" w:hAnsi="Times New Roman" w:eastAsia="宋体" w:cs="宋体"/>
          <w:b/>
          <w:bCs/>
          <w:color w:val="auto"/>
          <w:kern w:val="2"/>
          <w:sz w:val="32"/>
          <w:szCs w:val="32"/>
          <w:highlight w:val="none"/>
          <w:lang w:val="en-US" w:eastAsia="zh-CN" w:bidi="ar"/>
        </w:rPr>
        <w:t>乙方（供 应 商）：</w:t>
      </w:r>
      <w:r>
        <w:rPr>
          <w:rFonts w:hint="eastAsia" w:ascii="Times New Roman" w:hAnsi="Times New Roman" w:eastAsia="宋体" w:cs="宋体"/>
          <w:b/>
          <w:bCs/>
          <w:color w:val="auto"/>
          <w:kern w:val="2"/>
          <w:sz w:val="32"/>
          <w:szCs w:val="32"/>
          <w:highlight w:val="none"/>
          <w:u w:val="single"/>
          <w:lang w:val="en-US" w:eastAsia="zh-CN" w:bidi="ar"/>
        </w:rPr>
        <w:t xml:space="preserve">                              </w:t>
      </w:r>
    </w:p>
    <w:p w14:paraId="6DCB55D9">
      <w:pPr>
        <w:keepNext w:val="0"/>
        <w:keepLines w:val="0"/>
        <w:widowControl w:val="0"/>
        <w:suppressLineNumbers w:val="0"/>
        <w:spacing w:before="0" w:beforeAutospacing="0" w:after="0" w:afterAutospacing="0" w:line="360" w:lineRule="auto"/>
        <w:ind w:left="0" w:right="0" w:firstLine="643" w:firstLineChars="200"/>
        <w:jc w:val="both"/>
        <w:rPr>
          <w:rFonts w:hint="default" w:ascii="Times New Roman" w:hAnsi="Times New Roman" w:eastAsia="宋体" w:cs="宋体"/>
          <w:b/>
          <w:bCs/>
          <w:color w:val="auto"/>
          <w:sz w:val="32"/>
          <w:szCs w:val="32"/>
          <w:highlight w:val="none"/>
          <w:lang w:val="en-US"/>
        </w:rPr>
      </w:pPr>
      <w:r>
        <w:rPr>
          <w:rFonts w:hint="eastAsia" w:ascii="Times New Roman" w:hAnsi="Times New Roman" w:cs="宋体"/>
          <w:b/>
          <w:bCs/>
          <w:color w:val="auto"/>
          <w:kern w:val="2"/>
          <w:sz w:val="32"/>
          <w:szCs w:val="32"/>
          <w:highlight w:val="none"/>
          <w:lang w:val="en-US" w:eastAsia="zh-CN" w:bidi="ar"/>
        </w:rPr>
        <w:t>见</w:t>
      </w:r>
      <w:r>
        <w:rPr>
          <w:rFonts w:hint="eastAsia" w:ascii="Times New Roman" w:hAnsi="Times New Roman" w:eastAsia="宋体" w:cs="宋体"/>
          <w:b/>
          <w:bCs/>
          <w:color w:val="auto"/>
          <w:kern w:val="2"/>
          <w:sz w:val="32"/>
          <w:szCs w:val="32"/>
          <w:highlight w:val="none"/>
          <w:lang w:val="en-US" w:eastAsia="zh-CN" w:bidi="ar"/>
        </w:rPr>
        <w:t>证方（采购代理机构）：</w:t>
      </w:r>
      <w:r>
        <w:rPr>
          <w:rFonts w:hint="eastAsia" w:cs="宋体"/>
          <w:b/>
          <w:bCs/>
          <w:color w:val="auto"/>
          <w:kern w:val="2"/>
          <w:sz w:val="32"/>
          <w:szCs w:val="32"/>
          <w:highlight w:val="none"/>
          <w:u w:val="single"/>
          <w:lang w:val="en-US" w:eastAsia="zh-CN" w:bidi="ar"/>
        </w:rPr>
        <w:t xml:space="preserve">浙江中勤招标代理有限公司 </w:t>
      </w:r>
    </w:p>
    <w:p w14:paraId="35C846A3">
      <w:pPr>
        <w:keepNext w:val="0"/>
        <w:keepLines w:val="0"/>
        <w:widowControl w:val="0"/>
        <w:suppressLineNumbers w:val="0"/>
        <w:spacing w:before="0" w:beforeAutospacing="0" w:after="0" w:afterAutospacing="0" w:line="360" w:lineRule="auto"/>
        <w:ind w:left="0" w:right="0"/>
        <w:jc w:val="both"/>
        <w:rPr>
          <w:rFonts w:hint="eastAsia" w:ascii="Times New Roman" w:hAnsi="Times New Roman" w:eastAsia="宋体" w:cs="宋体"/>
          <w:b/>
          <w:bCs/>
          <w:color w:val="auto"/>
          <w:sz w:val="32"/>
          <w:szCs w:val="32"/>
          <w:highlight w:val="none"/>
          <w:lang w:val="en-US"/>
        </w:rPr>
      </w:pPr>
    </w:p>
    <w:p w14:paraId="17611BDD">
      <w:pPr>
        <w:keepNext w:val="0"/>
        <w:keepLines w:val="0"/>
        <w:widowControl w:val="0"/>
        <w:suppressLineNumbers w:val="0"/>
        <w:spacing w:before="0" w:beforeAutospacing="0" w:after="0" w:afterAutospacing="0" w:line="360" w:lineRule="auto"/>
        <w:ind w:left="0" w:right="0"/>
        <w:jc w:val="both"/>
        <w:rPr>
          <w:rFonts w:hint="eastAsia" w:ascii="Times New Roman" w:hAnsi="Times New Roman" w:eastAsia="宋体" w:cs="宋体"/>
          <w:b/>
          <w:bCs/>
          <w:color w:val="auto"/>
          <w:sz w:val="32"/>
          <w:szCs w:val="32"/>
          <w:highlight w:val="none"/>
          <w:lang w:val="en-US"/>
        </w:rPr>
      </w:pPr>
    </w:p>
    <w:p w14:paraId="19D3A682">
      <w:pPr>
        <w:pStyle w:val="28"/>
        <w:rPr>
          <w:rFonts w:hint="eastAsia" w:ascii="Times New Roman" w:hAnsi="Times New Roman" w:eastAsia="宋体" w:cs="宋体"/>
          <w:b/>
          <w:bCs/>
          <w:color w:val="auto"/>
          <w:sz w:val="32"/>
          <w:szCs w:val="32"/>
          <w:highlight w:val="none"/>
          <w:lang w:val="en-US"/>
        </w:rPr>
      </w:pPr>
    </w:p>
    <w:p w14:paraId="7527EF16">
      <w:pPr>
        <w:keepNext w:val="0"/>
        <w:keepLines w:val="0"/>
        <w:widowControl w:val="0"/>
        <w:suppressLineNumbers w:val="0"/>
        <w:spacing w:before="0" w:beforeAutospacing="0" w:after="0" w:afterAutospacing="0" w:line="360" w:lineRule="auto"/>
        <w:ind w:left="0" w:right="0" w:firstLine="643" w:firstLineChars="200"/>
        <w:jc w:val="both"/>
        <w:rPr>
          <w:rFonts w:hint="eastAsia" w:ascii="Times New Roman" w:hAnsi="Times New Roman" w:eastAsia="宋体" w:cs="宋体"/>
          <w:b/>
          <w:bCs/>
          <w:color w:val="auto"/>
          <w:sz w:val="32"/>
          <w:szCs w:val="32"/>
          <w:highlight w:val="none"/>
          <w:lang w:val="en-US" w:bidi="ar"/>
        </w:rPr>
      </w:pPr>
      <w:r>
        <w:rPr>
          <w:rFonts w:hint="eastAsia" w:ascii="Times New Roman" w:hAnsi="Times New Roman" w:eastAsia="宋体" w:cs="宋体"/>
          <w:b/>
          <w:bCs/>
          <w:color w:val="auto"/>
          <w:kern w:val="2"/>
          <w:sz w:val="32"/>
          <w:szCs w:val="32"/>
          <w:highlight w:val="none"/>
          <w:lang w:val="en-US" w:eastAsia="zh-CN" w:bidi="ar"/>
        </w:rPr>
        <w:t>签订时间：    年   月   日</w:t>
      </w:r>
    </w:p>
    <w:p w14:paraId="6CF2E0B1">
      <w:pPr>
        <w:keepNext w:val="0"/>
        <w:keepLines w:val="0"/>
        <w:widowControl w:val="0"/>
        <w:suppressLineNumbers w:val="0"/>
        <w:spacing w:before="0" w:beforeAutospacing="0" w:after="0" w:afterAutospacing="0" w:line="360" w:lineRule="auto"/>
        <w:ind w:left="0" w:right="0" w:firstLine="643" w:firstLineChars="200"/>
        <w:jc w:val="both"/>
        <w:rPr>
          <w:rFonts w:hint="eastAsia" w:ascii="Times New Roman" w:hAnsi="Times New Roman" w:eastAsia="宋体" w:cs="宋体"/>
          <w:b/>
          <w:bCs/>
          <w:color w:val="auto"/>
          <w:sz w:val="32"/>
          <w:szCs w:val="32"/>
          <w:highlight w:val="none"/>
          <w:lang w:val="en-US" w:bidi="ar"/>
        </w:rPr>
      </w:pPr>
      <w:r>
        <w:rPr>
          <w:rFonts w:hint="eastAsia" w:ascii="Times New Roman" w:hAnsi="Times New Roman" w:eastAsia="宋体" w:cs="宋体"/>
          <w:b/>
          <w:bCs/>
          <w:color w:val="auto"/>
          <w:kern w:val="2"/>
          <w:sz w:val="32"/>
          <w:szCs w:val="32"/>
          <w:highlight w:val="none"/>
          <w:lang w:val="en-US" w:eastAsia="zh-CN" w:bidi="ar"/>
        </w:rPr>
        <w:t>签订地点：杭州</w:t>
      </w:r>
    </w:p>
    <w:p w14:paraId="34512E5F">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pacing w:val="20"/>
          <w:sz w:val="24"/>
          <w:szCs w:val="24"/>
          <w:highlight w:val="none"/>
          <w:lang w:val="en-US"/>
        </w:rPr>
      </w:pPr>
    </w:p>
    <w:p w14:paraId="6890A7FA">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32"/>
          <w:szCs w:val="32"/>
          <w:highlight w:val="none"/>
          <w:lang w:val="en-US"/>
        </w:rPr>
      </w:pPr>
      <w:r>
        <w:rPr>
          <w:rFonts w:hint="eastAsia" w:ascii="Times New Roman" w:hAnsi="Times New Roman" w:eastAsia="宋体" w:cs="宋体"/>
          <w:b/>
          <w:bCs/>
          <w:color w:val="auto"/>
          <w:kern w:val="2"/>
          <w:sz w:val="24"/>
          <w:szCs w:val="24"/>
          <w:highlight w:val="none"/>
          <w:lang w:val="en-US" w:eastAsia="zh-CN" w:bidi="ar"/>
        </w:rPr>
        <w:br w:type="page"/>
      </w:r>
      <w:r>
        <w:rPr>
          <w:rFonts w:hint="eastAsia" w:ascii="Times New Roman" w:hAnsi="Times New Roman" w:eastAsia="宋体" w:cs="宋体"/>
          <w:b/>
          <w:bCs/>
          <w:color w:val="auto"/>
          <w:kern w:val="2"/>
          <w:sz w:val="32"/>
          <w:szCs w:val="32"/>
          <w:highlight w:val="none"/>
          <w:lang w:val="en-US" w:eastAsia="zh-CN" w:bidi="ar"/>
        </w:rPr>
        <w:t>浙江省应急管理科学研究院采购合同</w:t>
      </w:r>
    </w:p>
    <w:p w14:paraId="502A8CFD">
      <w:pPr>
        <w:keepNext w:val="0"/>
        <w:keepLines w:val="0"/>
        <w:widowControl w:val="0"/>
        <w:suppressLineNumbers w:val="0"/>
        <w:spacing w:before="0" w:beforeAutospacing="0" w:after="0" w:afterAutospacing="0" w:line="360" w:lineRule="auto"/>
        <w:ind w:left="0" w:right="0"/>
        <w:jc w:val="center"/>
        <w:rPr>
          <w:rFonts w:hint="eastAsia" w:ascii="Times New Roman" w:hAnsi="Times New Roman" w:eastAsia="宋体" w:cs="宋体"/>
          <w:b/>
          <w:bCs/>
          <w:color w:val="auto"/>
          <w:sz w:val="32"/>
          <w:szCs w:val="32"/>
          <w:highlight w:val="none"/>
          <w:lang w:val="en-US"/>
        </w:rPr>
      </w:pPr>
      <w:r>
        <w:rPr>
          <w:rFonts w:hint="eastAsia" w:ascii="Times New Roman" w:hAnsi="Times New Roman" w:eastAsia="宋体" w:cs="宋体"/>
          <w:b/>
          <w:bCs/>
          <w:color w:val="auto"/>
          <w:kern w:val="2"/>
          <w:sz w:val="32"/>
          <w:szCs w:val="32"/>
          <w:highlight w:val="none"/>
          <w:lang w:val="en-US" w:eastAsia="zh-CN" w:bidi="ar"/>
        </w:rPr>
        <w:t>（国产设备）</w:t>
      </w:r>
    </w:p>
    <w:p w14:paraId="07104CE3">
      <w:pPr>
        <w:keepNext w:val="0"/>
        <w:keepLines w:val="0"/>
        <w:widowControl w:val="0"/>
        <w:suppressLineNumbers w:val="0"/>
        <w:spacing w:before="0" w:beforeAutospacing="0" w:after="0" w:afterAutospacing="0" w:line="360" w:lineRule="auto"/>
        <w:ind w:left="0" w:right="0"/>
        <w:jc w:val="both"/>
        <w:rPr>
          <w:rFonts w:hint="eastAsia" w:ascii="Times New Roman" w:hAnsi="Times New Roman" w:eastAsia="宋体" w:cs="宋体"/>
          <w:color w:val="auto"/>
          <w:sz w:val="24"/>
          <w:szCs w:val="24"/>
          <w:highlight w:val="none"/>
          <w:lang w:val="en-US"/>
        </w:rPr>
      </w:pPr>
      <w:r>
        <w:rPr>
          <w:rFonts w:hint="eastAsia" w:ascii="Times New Roman" w:hAnsi="Times New Roman" w:eastAsia="宋体" w:cs="宋体"/>
          <w:color w:val="auto"/>
          <w:kern w:val="2"/>
          <w:sz w:val="24"/>
          <w:szCs w:val="24"/>
          <w:highlight w:val="none"/>
          <w:lang w:val="en-US" w:eastAsia="zh-CN" w:bidi="ar"/>
        </w:rPr>
        <w:t xml:space="preserve">                                             合同编号：</w:t>
      </w:r>
    </w:p>
    <w:p w14:paraId="5000066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sz w:val="24"/>
          <w:szCs w:val="24"/>
          <w:highlight w:val="none"/>
          <w:u w:val="single"/>
          <w:lang w:val="en-US"/>
        </w:rPr>
      </w:pPr>
      <w:r>
        <w:rPr>
          <w:rFonts w:hint="eastAsia" w:ascii="宋体" w:hAnsi="宋体" w:eastAsia="宋体" w:cs="宋体"/>
          <w:color w:val="auto"/>
          <w:kern w:val="2"/>
          <w:sz w:val="24"/>
          <w:szCs w:val="24"/>
          <w:highlight w:val="none"/>
          <w:lang w:val="en-US" w:eastAsia="zh-CN" w:bidi="ar"/>
        </w:rPr>
        <w:t>甲方（需方）：</w:t>
      </w:r>
      <w:r>
        <w:rPr>
          <w:rFonts w:hint="eastAsia" w:ascii="宋体" w:hAnsi="宋体" w:eastAsia="宋体" w:cs="宋体"/>
          <w:color w:val="auto"/>
          <w:kern w:val="2"/>
          <w:sz w:val="24"/>
          <w:szCs w:val="24"/>
          <w:highlight w:val="none"/>
          <w:u w:val="single"/>
          <w:lang w:val="en-US" w:eastAsia="zh-CN" w:bidi="ar"/>
        </w:rPr>
        <w:t>浙江省应急管理科学研究院</w:t>
      </w:r>
    </w:p>
    <w:p w14:paraId="3C095BD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乙方（供方）：</w:t>
      </w:r>
      <w:r>
        <w:rPr>
          <w:rFonts w:hint="eastAsia" w:ascii="宋体" w:hAnsi="宋体" w:eastAsia="宋体" w:cs="宋体"/>
          <w:color w:val="auto"/>
          <w:kern w:val="2"/>
          <w:sz w:val="24"/>
          <w:szCs w:val="24"/>
          <w:highlight w:val="none"/>
          <w:u w:val="single"/>
          <w:lang w:val="en-US" w:eastAsia="zh-CN" w:bidi="ar"/>
        </w:rPr>
        <w:t xml:space="preserve">                        </w:t>
      </w:r>
    </w:p>
    <w:p w14:paraId="0A8E7FC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鉴证方（采购代理机构）：浙江中勤招标代理有限公司</w:t>
      </w:r>
    </w:p>
    <w:p w14:paraId="63AA57DC">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签约时间：202</w:t>
      </w:r>
      <w:r>
        <w:rPr>
          <w:rFonts w:hint="eastAsia" w:ascii="宋体" w:hAnsi="宋体" w:cs="宋体"/>
          <w:color w:val="auto"/>
          <w:kern w:val="2"/>
          <w:sz w:val="24"/>
          <w:szCs w:val="24"/>
          <w:highlight w:val="none"/>
          <w:lang w:val="en-US" w:eastAsia="zh-CN" w:bidi="ar"/>
        </w:rPr>
        <w:t>5</w:t>
      </w:r>
      <w:r>
        <w:rPr>
          <w:rFonts w:hint="eastAsia" w:ascii="宋体" w:hAnsi="宋体" w:eastAsia="宋体" w:cs="宋体"/>
          <w:color w:val="auto"/>
          <w:kern w:val="2"/>
          <w:sz w:val="24"/>
          <w:szCs w:val="24"/>
          <w:highlight w:val="none"/>
          <w:lang w:val="en-US" w:eastAsia="zh-CN" w:bidi="ar"/>
        </w:rPr>
        <w:t>年    月   日</w:t>
      </w:r>
    </w:p>
    <w:p w14:paraId="79070CB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地点：杭州市</w:t>
      </w:r>
    </w:p>
    <w:p w14:paraId="30C1616C">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浙江中勤招标代理有限公司受浙江省应急管理科学研究院委托采购，经过公开招标，确定乙方</w:t>
      </w:r>
      <w:r>
        <w:rPr>
          <w:rFonts w:hint="eastAsia" w:ascii="宋体" w:hAnsi="宋体" w:eastAsia="宋体" w:cs="宋体"/>
          <w:color w:val="auto"/>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lang w:val="en-US" w:eastAsia="zh-CN" w:bidi="ar"/>
        </w:rPr>
        <w:t>为供货单位。经协商双方就本采购事项达成以下条款：</w:t>
      </w:r>
    </w:p>
    <w:p w14:paraId="0201D55F">
      <w:pPr>
        <w:keepNext w:val="0"/>
        <w:keepLines w:val="0"/>
        <w:widowControl w:val="0"/>
        <w:suppressLineNumbers w:val="0"/>
        <w:spacing w:before="0" w:beforeAutospacing="0" w:after="0" w:afterAutospacing="0" w:line="360" w:lineRule="auto"/>
        <w:ind w:left="0" w:right="0"/>
        <w:jc w:val="both"/>
        <w:rPr>
          <w:rFonts w:hint="eastAsia"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第一条：采购商品清单及合同价格</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721"/>
        <w:gridCol w:w="1573"/>
        <w:gridCol w:w="2294"/>
        <w:gridCol w:w="654"/>
        <w:gridCol w:w="654"/>
        <w:gridCol w:w="1147"/>
        <w:gridCol w:w="1476"/>
      </w:tblGrid>
      <w:tr w14:paraId="231C0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95" w:hRule="atLeast"/>
        </w:trPr>
        <w:tc>
          <w:tcPr>
            <w:tcW w:w="423" w:type="pct"/>
            <w:tcBorders>
              <w:top w:val="single" w:color="auto" w:sz="4" w:space="0"/>
              <w:left w:val="single" w:color="auto" w:sz="4" w:space="0"/>
              <w:bottom w:val="single" w:color="auto" w:sz="4" w:space="0"/>
              <w:right w:val="single" w:color="auto" w:sz="4" w:space="0"/>
            </w:tcBorders>
            <w:shd w:val="clear" w:color="auto" w:fill="auto"/>
            <w:vAlign w:val="center"/>
          </w:tcPr>
          <w:p w14:paraId="258F81E7">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序号</w:t>
            </w:r>
          </w:p>
        </w:tc>
        <w:tc>
          <w:tcPr>
            <w:tcW w:w="923" w:type="pct"/>
            <w:tcBorders>
              <w:top w:val="single" w:color="auto" w:sz="4" w:space="0"/>
              <w:left w:val="single" w:color="auto" w:sz="4" w:space="0"/>
              <w:bottom w:val="single" w:color="auto" w:sz="4" w:space="0"/>
              <w:right w:val="single" w:color="auto" w:sz="4" w:space="0"/>
            </w:tcBorders>
            <w:shd w:val="clear" w:color="auto" w:fill="auto"/>
            <w:vAlign w:val="center"/>
          </w:tcPr>
          <w:p w14:paraId="49BEE037">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货物名称</w:t>
            </w:r>
          </w:p>
        </w:tc>
        <w:tc>
          <w:tcPr>
            <w:tcW w:w="1346" w:type="pct"/>
            <w:tcBorders>
              <w:top w:val="single" w:color="auto" w:sz="4" w:space="0"/>
              <w:left w:val="single" w:color="auto" w:sz="4" w:space="0"/>
              <w:bottom w:val="single" w:color="auto" w:sz="4" w:space="0"/>
              <w:right w:val="single" w:color="auto" w:sz="4" w:space="0"/>
            </w:tcBorders>
            <w:shd w:val="clear" w:color="auto" w:fill="auto"/>
            <w:vAlign w:val="center"/>
          </w:tcPr>
          <w:p w14:paraId="74B55779">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厂牌、型号规格</w:t>
            </w:r>
          </w:p>
        </w:tc>
        <w:tc>
          <w:tcPr>
            <w:tcW w:w="384" w:type="pct"/>
            <w:tcBorders>
              <w:top w:val="single" w:color="auto" w:sz="4" w:space="0"/>
              <w:left w:val="single" w:color="auto" w:sz="4" w:space="0"/>
              <w:bottom w:val="single" w:color="auto" w:sz="4" w:space="0"/>
              <w:right w:val="single" w:color="auto" w:sz="4" w:space="0"/>
            </w:tcBorders>
            <w:shd w:val="clear" w:color="auto" w:fill="auto"/>
            <w:vAlign w:val="center"/>
          </w:tcPr>
          <w:p w14:paraId="6B377E64">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数量</w:t>
            </w:r>
          </w:p>
        </w:tc>
        <w:tc>
          <w:tcPr>
            <w:tcW w:w="384" w:type="pct"/>
            <w:tcBorders>
              <w:top w:val="single" w:color="auto" w:sz="4" w:space="0"/>
              <w:left w:val="single" w:color="auto" w:sz="4" w:space="0"/>
              <w:bottom w:val="single" w:color="auto" w:sz="4" w:space="0"/>
              <w:right w:val="single" w:color="auto" w:sz="4" w:space="0"/>
            </w:tcBorders>
            <w:shd w:val="clear" w:color="auto" w:fill="auto"/>
            <w:vAlign w:val="center"/>
          </w:tcPr>
          <w:p w14:paraId="3E2259DC">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单位</w:t>
            </w:r>
          </w:p>
        </w:tc>
        <w:tc>
          <w:tcPr>
            <w:tcW w:w="673" w:type="pct"/>
            <w:tcBorders>
              <w:top w:val="single" w:color="auto" w:sz="4" w:space="0"/>
              <w:left w:val="single" w:color="auto" w:sz="4" w:space="0"/>
              <w:bottom w:val="single" w:color="auto" w:sz="4" w:space="0"/>
              <w:right w:val="single" w:color="auto" w:sz="4" w:space="0"/>
            </w:tcBorders>
            <w:shd w:val="clear" w:color="auto" w:fill="auto"/>
            <w:vAlign w:val="center"/>
          </w:tcPr>
          <w:p w14:paraId="7D3FA97B">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单价</w:t>
            </w:r>
          </w:p>
        </w:tc>
        <w:tc>
          <w:tcPr>
            <w:tcW w:w="865" w:type="pct"/>
            <w:tcBorders>
              <w:top w:val="single" w:color="auto" w:sz="4" w:space="0"/>
              <w:left w:val="single" w:color="auto" w:sz="4" w:space="0"/>
              <w:bottom w:val="single" w:color="auto" w:sz="4" w:space="0"/>
              <w:right w:val="single" w:color="auto" w:sz="4" w:space="0"/>
            </w:tcBorders>
            <w:shd w:val="clear" w:color="auto" w:fill="auto"/>
            <w:vAlign w:val="center"/>
          </w:tcPr>
          <w:p w14:paraId="69F1D853">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b/>
                <w:bCs/>
                <w:color w:val="auto"/>
                <w:sz w:val="24"/>
                <w:szCs w:val="24"/>
                <w:highlight w:val="none"/>
                <w:lang w:val="en-US"/>
              </w:rPr>
            </w:pPr>
            <w:r>
              <w:rPr>
                <w:rFonts w:hint="eastAsia" w:ascii="Times New Roman" w:hAnsi="Times New Roman" w:eastAsia="宋体" w:cs="宋体"/>
                <w:b/>
                <w:bCs/>
                <w:color w:val="auto"/>
                <w:kern w:val="2"/>
                <w:sz w:val="24"/>
                <w:szCs w:val="24"/>
                <w:highlight w:val="none"/>
                <w:lang w:val="en-US" w:eastAsia="zh-CN" w:bidi="ar"/>
              </w:rPr>
              <w:t>总价</w:t>
            </w:r>
          </w:p>
        </w:tc>
      </w:tr>
      <w:tr w14:paraId="6DCF8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727" w:hRule="atLeast"/>
        </w:trPr>
        <w:tc>
          <w:tcPr>
            <w:tcW w:w="423" w:type="pct"/>
            <w:tcBorders>
              <w:top w:val="single" w:color="auto" w:sz="4" w:space="0"/>
              <w:left w:val="single" w:color="auto" w:sz="4" w:space="0"/>
              <w:bottom w:val="single" w:color="auto" w:sz="4" w:space="0"/>
              <w:right w:val="single" w:color="auto" w:sz="4" w:space="0"/>
            </w:tcBorders>
            <w:shd w:val="clear" w:color="auto" w:fill="auto"/>
            <w:vAlign w:val="center"/>
          </w:tcPr>
          <w:p w14:paraId="5D96E498">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r>
              <w:rPr>
                <w:rFonts w:hint="eastAsia" w:ascii="Times New Roman" w:hAnsi="Times New Roman" w:eastAsia="宋体" w:cs="宋体"/>
                <w:color w:val="auto"/>
                <w:kern w:val="2"/>
                <w:sz w:val="24"/>
                <w:szCs w:val="24"/>
                <w:highlight w:val="none"/>
                <w:lang w:val="en-US" w:eastAsia="zh-CN" w:bidi="ar"/>
              </w:rPr>
              <w:t>1</w:t>
            </w:r>
          </w:p>
        </w:tc>
        <w:tc>
          <w:tcPr>
            <w:tcW w:w="923" w:type="pct"/>
            <w:tcBorders>
              <w:top w:val="single" w:color="auto" w:sz="4" w:space="0"/>
              <w:left w:val="single" w:color="auto" w:sz="4" w:space="0"/>
              <w:bottom w:val="single" w:color="auto" w:sz="4" w:space="0"/>
              <w:right w:val="single" w:color="auto" w:sz="4" w:space="0"/>
            </w:tcBorders>
            <w:shd w:val="clear" w:color="auto" w:fill="auto"/>
            <w:vAlign w:val="center"/>
          </w:tcPr>
          <w:p w14:paraId="1901A71A">
            <w:pPr>
              <w:keepNext w:val="0"/>
              <w:keepLines w:val="0"/>
              <w:widowControl w:val="0"/>
              <w:suppressLineNumbers w:val="0"/>
              <w:spacing w:before="0" w:beforeAutospacing="0" w:after="0" w:afterAutospacing="0" w:line="240" w:lineRule="auto"/>
              <w:ind w:left="178" w:leftChars="85" w:right="0"/>
              <w:jc w:val="center"/>
              <w:rPr>
                <w:rFonts w:hint="default" w:ascii="Times New Roman" w:hAnsi="Times New Roman" w:eastAsia="宋体" w:cs="宋体"/>
                <w:color w:val="auto"/>
                <w:sz w:val="24"/>
                <w:szCs w:val="24"/>
                <w:highlight w:val="none"/>
                <w:lang w:val="en-US"/>
              </w:rPr>
            </w:pPr>
          </w:p>
        </w:tc>
        <w:tc>
          <w:tcPr>
            <w:tcW w:w="1346" w:type="pct"/>
            <w:tcBorders>
              <w:top w:val="single" w:color="auto" w:sz="4" w:space="0"/>
              <w:left w:val="single" w:color="auto" w:sz="4" w:space="0"/>
              <w:bottom w:val="single" w:color="auto" w:sz="4" w:space="0"/>
              <w:right w:val="single" w:color="auto" w:sz="4" w:space="0"/>
            </w:tcBorders>
            <w:shd w:val="clear" w:color="auto" w:fill="auto"/>
            <w:vAlign w:val="center"/>
          </w:tcPr>
          <w:p w14:paraId="79000AB3">
            <w:pPr>
              <w:keepNext w:val="0"/>
              <w:keepLines w:val="0"/>
              <w:widowControl w:val="0"/>
              <w:suppressLineNumbers w:val="0"/>
              <w:spacing w:before="0" w:beforeAutospacing="0" w:after="0" w:afterAutospacing="0" w:line="240" w:lineRule="auto"/>
              <w:ind w:left="0" w:leftChars="0" w:right="0" w:firstLine="0" w:firstLineChars="0"/>
              <w:jc w:val="center"/>
              <w:rPr>
                <w:rFonts w:hint="default" w:ascii="Times New Roman" w:hAnsi="Times New Roman" w:eastAsia="宋体" w:cs="宋体"/>
                <w:color w:val="auto"/>
                <w:sz w:val="24"/>
                <w:szCs w:val="24"/>
                <w:highlight w:val="none"/>
                <w:lang w:val="en-US"/>
              </w:rPr>
            </w:pPr>
            <w:r>
              <w:rPr>
                <w:rFonts w:hint="eastAsia" w:ascii="Times New Roman" w:hAnsi="Times New Roman" w:eastAsia="宋体" w:cs="宋体"/>
                <w:color w:val="auto"/>
                <w:kern w:val="2"/>
                <w:sz w:val="24"/>
                <w:szCs w:val="24"/>
                <w:highlight w:val="none"/>
                <w:lang w:val="en-US" w:eastAsia="zh-CN" w:bidi="ar"/>
              </w:rPr>
              <w:t>（详细技术指标见配置清单）</w:t>
            </w:r>
          </w:p>
        </w:tc>
        <w:tc>
          <w:tcPr>
            <w:tcW w:w="384" w:type="pct"/>
            <w:tcBorders>
              <w:top w:val="single" w:color="auto" w:sz="4" w:space="0"/>
              <w:left w:val="single" w:color="auto" w:sz="4" w:space="0"/>
              <w:bottom w:val="single" w:color="auto" w:sz="4" w:space="0"/>
              <w:right w:val="single" w:color="auto" w:sz="4" w:space="0"/>
            </w:tcBorders>
            <w:shd w:val="clear" w:color="auto" w:fill="auto"/>
            <w:vAlign w:val="center"/>
          </w:tcPr>
          <w:p w14:paraId="453F9E60">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p>
        </w:tc>
        <w:tc>
          <w:tcPr>
            <w:tcW w:w="384" w:type="pct"/>
            <w:tcBorders>
              <w:top w:val="single" w:color="auto" w:sz="4" w:space="0"/>
              <w:left w:val="single" w:color="auto" w:sz="4" w:space="0"/>
              <w:bottom w:val="single" w:color="auto" w:sz="4" w:space="0"/>
              <w:right w:val="single" w:color="auto" w:sz="4" w:space="0"/>
            </w:tcBorders>
            <w:shd w:val="clear" w:color="auto" w:fill="auto"/>
            <w:vAlign w:val="center"/>
          </w:tcPr>
          <w:p w14:paraId="18F6F93F">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p>
        </w:tc>
        <w:tc>
          <w:tcPr>
            <w:tcW w:w="673" w:type="pct"/>
            <w:tcBorders>
              <w:top w:val="single" w:color="auto" w:sz="4" w:space="0"/>
              <w:left w:val="single" w:color="auto" w:sz="4" w:space="0"/>
              <w:bottom w:val="single" w:color="auto" w:sz="4" w:space="0"/>
              <w:right w:val="single" w:color="auto" w:sz="4" w:space="0"/>
            </w:tcBorders>
            <w:shd w:val="clear" w:color="auto" w:fill="auto"/>
            <w:vAlign w:val="center"/>
          </w:tcPr>
          <w:p w14:paraId="109A1EE0">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p>
        </w:tc>
        <w:tc>
          <w:tcPr>
            <w:tcW w:w="865" w:type="pct"/>
            <w:tcBorders>
              <w:top w:val="single" w:color="auto" w:sz="4" w:space="0"/>
              <w:left w:val="single" w:color="auto" w:sz="4" w:space="0"/>
              <w:bottom w:val="single" w:color="auto" w:sz="4" w:space="0"/>
              <w:right w:val="single" w:color="auto" w:sz="4" w:space="0"/>
            </w:tcBorders>
            <w:shd w:val="clear" w:color="auto" w:fill="auto"/>
            <w:vAlign w:val="center"/>
          </w:tcPr>
          <w:p w14:paraId="1956FDE4">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p>
        </w:tc>
      </w:tr>
      <w:tr w14:paraId="0E673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91" w:hRule="atLeast"/>
        </w:trPr>
        <w:tc>
          <w:tcPr>
            <w:tcW w:w="134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284502E3">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r>
              <w:rPr>
                <w:rFonts w:hint="eastAsia" w:ascii="Times New Roman" w:hAnsi="Times New Roman" w:eastAsia="宋体" w:cs="宋体"/>
                <w:color w:val="auto"/>
                <w:kern w:val="2"/>
                <w:sz w:val="24"/>
                <w:szCs w:val="24"/>
                <w:highlight w:val="none"/>
                <w:lang w:val="en-US" w:eastAsia="zh-CN" w:bidi="ar"/>
              </w:rPr>
              <w:t>合同总价（人民币）</w:t>
            </w:r>
          </w:p>
        </w:tc>
        <w:tc>
          <w:tcPr>
            <w:tcW w:w="3653" w:type="pct"/>
            <w:gridSpan w:val="5"/>
            <w:tcBorders>
              <w:top w:val="single" w:color="auto" w:sz="4" w:space="0"/>
              <w:left w:val="single" w:color="auto" w:sz="4" w:space="0"/>
              <w:bottom w:val="single" w:color="auto" w:sz="4" w:space="0"/>
              <w:right w:val="single" w:color="auto" w:sz="4" w:space="0"/>
            </w:tcBorders>
            <w:shd w:val="clear" w:color="auto" w:fill="auto"/>
            <w:vAlign w:val="center"/>
          </w:tcPr>
          <w:p w14:paraId="4CED4A7C">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宋体"/>
                <w:color w:val="auto"/>
                <w:sz w:val="24"/>
                <w:szCs w:val="24"/>
                <w:highlight w:val="none"/>
                <w:lang w:val="en-US"/>
              </w:rPr>
            </w:pPr>
          </w:p>
        </w:tc>
      </w:tr>
    </w:tbl>
    <w:p w14:paraId="2ABD25F1">
      <w:pPr>
        <w:pStyle w:val="42"/>
        <w:bidi w:val="0"/>
        <w:rPr>
          <w:rFonts w:hint="eastAsia"/>
          <w:lang w:val="en-US" w:eastAsia="zh-CN"/>
        </w:rPr>
      </w:pPr>
      <w:r>
        <w:rPr>
          <w:rFonts w:hint="eastAsia"/>
          <w:lang w:val="en-US" w:eastAsia="zh-CN"/>
        </w:rPr>
        <w:t>注：1.以上合同总价包括将货物运抵甲方指定地点的运费、包装费、税金及安装调试、培训、第一次标定等一切费用。</w:t>
      </w:r>
    </w:p>
    <w:p w14:paraId="1111D638">
      <w:pPr>
        <w:pStyle w:val="42"/>
        <w:bidi w:val="0"/>
        <w:rPr>
          <w:rFonts w:hint="eastAsia"/>
          <w:lang w:val="en-US" w:eastAsia="zh-CN"/>
        </w:rPr>
      </w:pPr>
      <w:r>
        <w:rPr>
          <w:rFonts w:hint="eastAsia"/>
          <w:lang w:val="en-US" w:eastAsia="zh-CN"/>
        </w:rPr>
        <w:t>2.乙方提供的发票必须是增值税专用发票。</w:t>
      </w:r>
    </w:p>
    <w:p w14:paraId="73D22B7B">
      <w:pPr>
        <w:pStyle w:val="42"/>
        <w:bidi w:val="0"/>
        <w:rPr>
          <w:rFonts w:hint="eastAsia"/>
          <w:lang w:val="en-US"/>
        </w:rPr>
      </w:pPr>
      <w:r>
        <w:rPr>
          <w:rFonts w:hint="eastAsia"/>
          <w:lang w:val="en-US" w:eastAsia="zh-CN"/>
        </w:rPr>
        <w:t>3.以上的合同总价为交付的最终价格。</w:t>
      </w:r>
    </w:p>
    <w:p w14:paraId="512D609B">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第二条：质量保证</w:t>
      </w:r>
    </w:p>
    <w:p w14:paraId="3C2631A2">
      <w:pPr>
        <w:pStyle w:val="42"/>
        <w:bidi w:val="0"/>
        <w:rPr>
          <w:rFonts w:hint="eastAsia"/>
          <w:lang w:val="en-US"/>
        </w:rPr>
      </w:pPr>
      <w:r>
        <w:rPr>
          <w:rFonts w:hint="eastAsia"/>
          <w:lang w:val="en-US" w:eastAsia="zh-CN"/>
        </w:rPr>
        <w:t>乙方保证所供商品是一年以内生产的，符合国家法律规定和技术规格、质量标准的出厂原装合格产品；进口商品保证同时是获得国家商检局颁布安全许可证的出厂原装合格产品。如发生所供货物与本合同及采购文件（型号规格、技术指标、使用性能等）不符，甲方有权拒收或退货，由此产生的一切责任和后果由乙方承担。</w:t>
      </w:r>
    </w:p>
    <w:p w14:paraId="5A467593">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第三条：交货时间、地点</w:t>
      </w:r>
    </w:p>
    <w:p w14:paraId="76B1FC39">
      <w:pPr>
        <w:keepNext w:val="0"/>
        <w:keepLines w:val="0"/>
        <w:widowControl w:val="0"/>
        <w:suppressLineNumbers w:val="0"/>
        <w:snapToGrid w:val="0"/>
        <w:spacing w:before="0" w:beforeAutospacing="0" w:after="0" w:afterAutospacing="0" w:line="360" w:lineRule="auto"/>
        <w:ind w:left="139" w:leftChars="66" w:right="-514" w:rightChars="-245" w:firstLine="360" w:firstLineChars="15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乙方应于</w:t>
      </w:r>
      <w:r>
        <w:rPr>
          <w:rFonts w:hint="eastAsia" w:ascii="宋体" w:hAnsi="宋体" w:eastAsia="宋体" w:cs="宋体"/>
          <w:color w:val="auto"/>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lang w:val="en-US" w:eastAsia="zh-CN" w:bidi="ar"/>
        </w:rPr>
        <w:t>年</w:t>
      </w:r>
      <w:r>
        <w:rPr>
          <w:rFonts w:hint="eastAsia" w:ascii="宋体" w:hAnsi="宋体" w:eastAsia="宋体" w:cs="宋体"/>
          <w:color w:val="auto"/>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lang w:val="en-US" w:eastAsia="zh-CN" w:bidi="ar"/>
        </w:rPr>
        <w:t>月</w:t>
      </w:r>
      <w:r>
        <w:rPr>
          <w:rFonts w:hint="eastAsia" w:ascii="宋体" w:hAnsi="宋体" w:eastAsia="宋体" w:cs="宋体"/>
          <w:color w:val="auto"/>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lang w:val="en-US" w:eastAsia="zh-CN" w:bidi="ar"/>
        </w:rPr>
        <w:t>日前将所供商品按时、安全运至甲方指定地点，并于</w:t>
      </w:r>
      <w:r>
        <w:rPr>
          <w:rFonts w:hint="eastAsia" w:ascii="宋体" w:hAnsi="宋体" w:cs="宋体"/>
          <w:color w:val="auto"/>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lang w:val="en-US" w:eastAsia="zh-CN" w:bidi="ar"/>
        </w:rPr>
        <w:t>天内安装调试完毕。</w:t>
      </w:r>
    </w:p>
    <w:p w14:paraId="24EDFDE4">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第四条：售后服务</w:t>
      </w:r>
    </w:p>
    <w:p w14:paraId="7CB1DCF6">
      <w:pPr>
        <w:pStyle w:val="42"/>
        <w:bidi w:val="0"/>
        <w:rPr>
          <w:rFonts w:hint="eastAsia"/>
        </w:rPr>
      </w:pPr>
      <w:r>
        <w:rPr>
          <w:rFonts w:hint="eastAsia"/>
          <w:lang w:val="en-US" w:eastAsia="zh-CN"/>
        </w:rPr>
        <w:t>1、项目正式稳定地运行后，所有硬件设备及软件产品至少提供</w:t>
      </w:r>
      <w:r>
        <w:rPr>
          <w:rFonts w:hint="eastAsia"/>
          <w:u w:val="single"/>
          <w:lang w:val="en-US" w:eastAsia="zh-CN"/>
        </w:rPr>
        <w:t xml:space="preserve">    </w:t>
      </w:r>
      <w:r>
        <w:rPr>
          <w:rFonts w:hint="eastAsia"/>
          <w:lang w:val="en-US" w:eastAsia="zh-CN"/>
        </w:rPr>
        <w:t>年免费保修服务（验收通过之日计算）。</w:t>
      </w:r>
    </w:p>
    <w:p w14:paraId="6E8F8C44">
      <w:pPr>
        <w:pStyle w:val="42"/>
        <w:bidi w:val="0"/>
        <w:rPr>
          <w:rFonts w:hint="eastAsia"/>
          <w:lang w:val="en-US" w:eastAsia="zh-CN"/>
        </w:rPr>
      </w:pPr>
      <w:r>
        <w:rPr>
          <w:rFonts w:hint="eastAsia"/>
          <w:lang w:val="en-US" w:eastAsia="zh-CN"/>
        </w:rPr>
        <w:t>2、中标方应确保能为采购方提供7*24小时响应，下一工作日专业支持及关键任务上门服务，对于紧急故障，</w:t>
      </w:r>
      <w:r>
        <w:rPr>
          <w:rFonts w:hint="eastAsia"/>
          <w:u w:val="single"/>
          <w:lang w:val="en-US" w:eastAsia="zh-CN"/>
        </w:rPr>
        <w:t xml:space="preserve">    </w:t>
      </w:r>
      <w:r>
        <w:rPr>
          <w:rFonts w:hint="eastAsia"/>
          <w:lang w:val="en-US" w:eastAsia="zh-CN"/>
        </w:rPr>
        <w:t>小时内响应，</w:t>
      </w:r>
      <w:r>
        <w:rPr>
          <w:rFonts w:hint="eastAsia"/>
          <w:u w:val="single"/>
          <w:lang w:val="en-US" w:eastAsia="zh-CN"/>
        </w:rPr>
        <w:t xml:space="preserve">    </w:t>
      </w:r>
      <w:r>
        <w:rPr>
          <w:rFonts w:hint="eastAsia"/>
          <w:lang w:val="en-US" w:eastAsia="zh-CN"/>
        </w:rPr>
        <w:t>小时内定位故障，</w:t>
      </w:r>
      <w:r>
        <w:rPr>
          <w:rFonts w:hint="eastAsia"/>
          <w:u w:val="single"/>
          <w:lang w:val="en-US" w:eastAsia="zh-CN"/>
        </w:rPr>
        <w:t xml:space="preserve">   </w:t>
      </w:r>
      <w:r>
        <w:rPr>
          <w:rFonts w:hint="eastAsia"/>
          <w:lang w:val="en-US" w:eastAsia="zh-CN"/>
        </w:rPr>
        <w:t>小时内解决问题；如遇重大系统问题，中标方须提供现场技术支持，并于</w:t>
      </w:r>
      <w:r>
        <w:rPr>
          <w:rFonts w:hint="eastAsia"/>
          <w:u w:val="single"/>
          <w:lang w:val="en-US" w:eastAsia="zh-CN"/>
        </w:rPr>
        <w:t xml:space="preserve">    </w:t>
      </w:r>
      <w:r>
        <w:rPr>
          <w:rFonts w:hint="eastAsia"/>
          <w:lang w:val="en-US" w:eastAsia="zh-CN"/>
        </w:rPr>
        <w:t>小时内到达指定现场。问题解决后48小时内，提交问题处理报告，说明问题种类、问题原因、问题解决中使用的方法及造成的损失等情况。</w:t>
      </w:r>
    </w:p>
    <w:p w14:paraId="023D0187">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第五条：验收及培训</w:t>
      </w:r>
    </w:p>
    <w:p w14:paraId="71244807">
      <w:pPr>
        <w:pStyle w:val="42"/>
        <w:bidi w:val="0"/>
        <w:rPr>
          <w:rFonts w:hint="eastAsia"/>
          <w:b/>
          <w:bCs/>
          <w:lang w:val="en-US" w:eastAsia="zh-CN"/>
        </w:rPr>
      </w:pPr>
      <w:r>
        <w:rPr>
          <w:rFonts w:hint="eastAsia"/>
          <w:b/>
          <w:bCs/>
          <w:lang w:val="en-US" w:eastAsia="zh-CN"/>
        </w:rPr>
        <w:t>1、项目验收</w:t>
      </w:r>
    </w:p>
    <w:p w14:paraId="73B1179E">
      <w:pPr>
        <w:pStyle w:val="42"/>
        <w:bidi w:val="0"/>
        <w:rPr>
          <w:rFonts w:hint="eastAsia"/>
          <w:lang w:val="en-US" w:eastAsia="zh-CN"/>
        </w:rPr>
      </w:pPr>
      <w:r>
        <w:rPr>
          <w:rFonts w:hint="eastAsia"/>
          <w:lang w:val="en-US" w:eastAsia="zh-CN"/>
        </w:rPr>
        <w:t>（1）中标方应负责在项目用户验收前将项目的全部相关的各阶段文档汇集成册交付采购方，且在文档齐全后方可组织验收。</w:t>
      </w:r>
    </w:p>
    <w:p w14:paraId="389B1B6A">
      <w:pPr>
        <w:pStyle w:val="42"/>
        <w:bidi w:val="0"/>
        <w:rPr>
          <w:rFonts w:hint="eastAsia"/>
          <w:lang w:val="en-US" w:eastAsia="zh-CN"/>
        </w:rPr>
      </w:pPr>
      <w:r>
        <w:rPr>
          <w:rFonts w:hint="eastAsia"/>
          <w:lang w:val="en-US" w:eastAsia="zh-CN"/>
        </w:rPr>
        <w:t>（2）对整个项目的验收包括检查是否实现了采购方所要求的功能，是否与采购方提出的解决方案中既定目标功能完全一致。</w:t>
      </w:r>
    </w:p>
    <w:p w14:paraId="2F5C4A2A">
      <w:pPr>
        <w:pStyle w:val="42"/>
        <w:bidi w:val="0"/>
        <w:rPr>
          <w:rFonts w:hint="eastAsia"/>
          <w:lang w:val="en-US" w:eastAsia="zh-CN"/>
        </w:rPr>
      </w:pPr>
      <w:r>
        <w:rPr>
          <w:rFonts w:hint="eastAsia"/>
          <w:lang w:val="en-US" w:eastAsia="zh-CN"/>
        </w:rPr>
        <w:t>（3）中标方必须根据项目相关内容提出验收细则和验收文档清单，采购方将根据验收方案对项目建设内容完成情况进行验收。</w:t>
      </w:r>
    </w:p>
    <w:p w14:paraId="5059FF8E">
      <w:pPr>
        <w:pStyle w:val="42"/>
        <w:bidi w:val="0"/>
        <w:rPr>
          <w:rFonts w:hint="eastAsia"/>
          <w:lang w:val="en-US" w:eastAsia="zh-CN"/>
        </w:rPr>
      </w:pPr>
      <w:r>
        <w:rPr>
          <w:rFonts w:hint="eastAsia"/>
          <w:lang w:val="en-US" w:eastAsia="zh-CN"/>
        </w:rPr>
        <w:t>如发现有重大的质量问题，甲乙方均同意提请国家法定检测机构鉴定，如检测结果证明产品无质量问题，由甲方承担检测费用；如检测结果证明产品有质量问题，由乙方承担检测费用，同时乙方同意甲方无条件退货并支付给甲方货款总价20％的赔偿金。</w:t>
      </w:r>
    </w:p>
    <w:p w14:paraId="16DDB29B">
      <w:pPr>
        <w:pStyle w:val="42"/>
        <w:bidi w:val="0"/>
        <w:rPr>
          <w:rFonts w:hint="eastAsia"/>
          <w:b/>
          <w:bCs/>
          <w:lang w:val="en-US" w:eastAsia="zh-CN"/>
        </w:rPr>
      </w:pPr>
      <w:r>
        <w:rPr>
          <w:rFonts w:hint="eastAsia"/>
          <w:b/>
          <w:bCs/>
          <w:lang w:val="en-US" w:eastAsia="zh-CN"/>
        </w:rPr>
        <w:t>2、培训</w:t>
      </w:r>
    </w:p>
    <w:p w14:paraId="6AAB942C">
      <w:pPr>
        <w:pStyle w:val="42"/>
        <w:bidi w:val="0"/>
        <w:rPr>
          <w:rFonts w:hint="eastAsia"/>
          <w:lang w:val="en-US" w:eastAsia="zh-CN"/>
        </w:rPr>
      </w:pPr>
      <w:r>
        <w:rPr>
          <w:rFonts w:hint="eastAsia"/>
          <w:lang w:val="en-US" w:eastAsia="zh-CN"/>
        </w:rPr>
        <w:t>为了使相关人员掌握有关设备的使用、维护和管理方法，达到能独立进行管理、故障处理、日常测试和维护等工作的目的，应进行系统的技术培训。</w:t>
      </w:r>
    </w:p>
    <w:p w14:paraId="6912B511">
      <w:pPr>
        <w:pStyle w:val="42"/>
        <w:bidi w:val="0"/>
        <w:rPr>
          <w:rFonts w:hint="eastAsia"/>
          <w:lang w:val="en-US" w:eastAsia="zh-CN"/>
        </w:rPr>
      </w:pPr>
      <w:r>
        <w:rPr>
          <w:rFonts w:hint="eastAsia"/>
          <w:lang w:val="en-US" w:eastAsia="zh-CN"/>
        </w:rPr>
        <w:t>（1）中标方免费提供培训师资和培训教材；</w:t>
      </w:r>
    </w:p>
    <w:p w14:paraId="3C3FBBFF">
      <w:pPr>
        <w:pStyle w:val="42"/>
        <w:bidi w:val="0"/>
        <w:rPr>
          <w:rFonts w:hint="eastAsia"/>
          <w:lang w:val="en-US" w:eastAsia="zh-CN"/>
        </w:rPr>
      </w:pPr>
      <w:r>
        <w:rPr>
          <w:rFonts w:hint="eastAsia"/>
          <w:lang w:val="en-US" w:eastAsia="zh-CN"/>
        </w:rPr>
        <w:t>（2）培训方法</w:t>
      </w:r>
    </w:p>
    <w:p w14:paraId="45876253">
      <w:pPr>
        <w:pStyle w:val="42"/>
        <w:bidi w:val="0"/>
        <w:rPr>
          <w:rFonts w:hint="eastAsia"/>
          <w:lang w:val="en-US" w:eastAsia="zh-CN"/>
        </w:rPr>
      </w:pPr>
      <w:r>
        <w:rPr>
          <w:rFonts w:hint="eastAsia"/>
          <w:lang w:val="en-US" w:eastAsia="zh-CN"/>
        </w:rPr>
        <w:t>①培训班：进行理论及系统操作、维护的培训。组织相关的管理和操作人员,分批进行培训，总量不小于10人/天。</w:t>
      </w:r>
    </w:p>
    <w:p w14:paraId="2403E8D8">
      <w:pPr>
        <w:pStyle w:val="42"/>
        <w:bidi w:val="0"/>
        <w:rPr>
          <w:rFonts w:hint="eastAsia"/>
          <w:lang w:val="en-US" w:eastAsia="zh-CN"/>
        </w:rPr>
      </w:pPr>
      <w:r>
        <w:rPr>
          <w:rFonts w:hint="eastAsia"/>
          <w:lang w:val="en-US" w:eastAsia="zh-CN"/>
        </w:rPr>
        <w:t>②现场培训：在整个系统安装、调试进程中进行现场培训。培训结合项目进度，与系统安装、测试和系统验收时间同步进行。</w:t>
      </w:r>
    </w:p>
    <w:p w14:paraId="75167F33">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第六条：履约保证金及付款方式</w:t>
      </w:r>
    </w:p>
    <w:p w14:paraId="63443A1D">
      <w:pPr>
        <w:keepNext w:val="0"/>
        <w:keepLines w:val="0"/>
        <w:widowControl w:val="0"/>
        <w:suppressLineNumbers w:val="0"/>
        <w:spacing w:before="0" w:beforeAutospacing="0" w:after="0" w:afterAutospacing="0" w:line="360" w:lineRule="auto"/>
        <w:ind w:left="0" w:right="0" w:firstLine="482" w:firstLineChars="200"/>
        <w:jc w:val="both"/>
        <w:rPr>
          <w:rFonts w:hint="eastAsia" w:ascii="宋体" w:hAnsi="宋体" w:eastAsia="宋体" w:cs="宋体"/>
          <w:b/>
          <w:bCs w:val="0"/>
          <w:color w:val="auto"/>
          <w:sz w:val="24"/>
          <w:szCs w:val="24"/>
          <w:highlight w:val="none"/>
          <w:lang w:val="en-US"/>
        </w:rPr>
      </w:pPr>
      <w:r>
        <w:rPr>
          <w:rFonts w:hint="eastAsia" w:ascii="宋体" w:hAnsi="宋体" w:eastAsia="宋体" w:cs="宋体"/>
          <w:b/>
          <w:bCs w:val="0"/>
          <w:color w:val="auto"/>
          <w:kern w:val="2"/>
          <w:sz w:val="24"/>
          <w:szCs w:val="24"/>
          <w:highlight w:val="none"/>
          <w:lang w:val="en-US" w:eastAsia="zh-CN" w:bidi="ar"/>
        </w:rPr>
        <w:t>1.履约保证金</w:t>
      </w:r>
    </w:p>
    <w:p w14:paraId="46900C6F">
      <w:pPr>
        <w:pStyle w:val="42"/>
        <w:bidi w:val="0"/>
        <w:rPr>
          <w:rFonts w:hint="eastAsia"/>
          <w:lang w:val="en-US"/>
        </w:rPr>
      </w:pPr>
      <w:r>
        <w:rPr>
          <w:rFonts w:hint="eastAsia"/>
          <w:lang w:val="en-US" w:eastAsia="zh-CN"/>
        </w:rPr>
        <w:t>履约保证金递交形式：履约保证金递交形式：支票、汇票、本票或者金融机构、担保机构出具的保函等非现金形式；</w:t>
      </w:r>
    </w:p>
    <w:p w14:paraId="45E61EA3">
      <w:pPr>
        <w:pStyle w:val="42"/>
        <w:bidi w:val="0"/>
        <w:rPr>
          <w:rFonts w:hint="eastAsia"/>
          <w:lang w:val="en-US"/>
        </w:rPr>
      </w:pPr>
      <w:r>
        <w:rPr>
          <w:rFonts w:hint="eastAsia"/>
          <w:lang w:val="en-US" w:eastAsia="zh-CN"/>
        </w:rPr>
        <w:t>金额：合同总价的</w:t>
      </w:r>
      <w:r>
        <w:rPr>
          <w:rFonts w:hint="eastAsia"/>
          <w:u w:val="single"/>
          <w:lang w:val="en-US" w:eastAsia="zh-CN"/>
        </w:rPr>
        <w:t xml:space="preserve">    </w:t>
      </w:r>
      <w:r>
        <w:rPr>
          <w:rFonts w:hint="eastAsia"/>
          <w:lang w:val="en-US" w:eastAsia="zh-CN"/>
        </w:rPr>
        <w:t>%；履约保证金在验收合格后5个工作日内无息退还。</w:t>
      </w:r>
    </w:p>
    <w:p w14:paraId="13E28794">
      <w:pPr>
        <w:pStyle w:val="42"/>
        <w:bidi w:val="0"/>
        <w:rPr>
          <w:rFonts w:hint="eastAsia"/>
          <w:lang w:val="en-US"/>
        </w:rPr>
      </w:pPr>
      <w:r>
        <w:rPr>
          <w:rFonts w:hint="eastAsia"/>
          <w:lang w:val="en-US" w:eastAsia="zh-CN"/>
        </w:rPr>
        <w:t>递交时间：合同签订后5个工作日内。</w:t>
      </w:r>
    </w:p>
    <w:p w14:paraId="4AFDFF31">
      <w:pPr>
        <w:pStyle w:val="42"/>
        <w:bidi w:val="0"/>
        <w:ind w:left="0" w:leftChars="0" w:firstLine="0" w:firstLineChars="0"/>
        <w:rPr>
          <w:rFonts w:hint="eastAsia"/>
          <w:b/>
          <w:bCs/>
          <w:lang w:val="en-US"/>
        </w:rPr>
      </w:pPr>
      <w:r>
        <w:rPr>
          <w:rFonts w:hint="eastAsia"/>
          <w:b/>
          <w:bCs/>
          <w:lang w:val="en-US" w:eastAsia="zh-CN"/>
        </w:rPr>
        <w:t>甲方指定账户如下：</w:t>
      </w:r>
    </w:p>
    <w:p w14:paraId="3F3A7C6E">
      <w:pPr>
        <w:pStyle w:val="42"/>
        <w:bidi w:val="0"/>
        <w:rPr>
          <w:rFonts w:hint="eastAsia"/>
          <w:lang w:val="en-US"/>
        </w:rPr>
      </w:pPr>
      <w:r>
        <w:rPr>
          <w:rFonts w:hint="eastAsia"/>
          <w:lang w:val="en-US" w:eastAsia="zh-CN"/>
        </w:rPr>
        <w:t>收款单位（户名）：浙江省应急管理科学研究院</w:t>
      </w:r>
    </w:p>
    <w:p w14:paraId="1B4E5A38">
      <w:pPr>
        <w:pStyle w:val="42"/>
        <w:bidi w:val="0"/>
        <w:rPr>
          <w:rFonts w:hint="eastAsia"/>
          <w:lang w:val="en-US"/>
        </w:rPr>
      </w:pPr>
      <w:r>
        <w:rPr>
          <w:rFonts w:hint="eastAsia"/>
          <w:lang w:val="en-US" w:eastAsia="zh-CN"/>
        </w:rPr>
        <w:t>开户银行：中国工商银行杭州湖墅支行</w:t>
      </w:r>
    </w:p>
    <w:p w14:paraId="0CAC5E33">
      <w:pPr>
        <w:pStyle w:val="42"/>
        <w:bidi w:val="0"/>
        <w:rPr>
          <w:rFonts w:hint="eastAsia"/>
          <w:lang w:val="en-US"/>
        </w:rPr>
      </w:pPr>
      <w:r>
        <w:rPr>
          <w:rFonts w:hint="eastAsia"/>
          <w:lang w:val="en-US" w:eastAsia="zh-CN"/>
        </w:rPr>
        <w:t>银行账号：1202020609008869469</w:t>
      </w:r>
    </w:p>
    <w:p w14:paraId="5921C05E">
      <w:pPr>
        <w:keepNext w:val="0"/>
        <w:keepLines w:val="0"/>
        <w:widowControl w:val="0"/>
        <w:suppressLineNumbers w:val="0"/>
        <w:spacing w:before="0" w:beforeAutospacing="0" w:after="0" w:afterAutospacing="0" w:line="360" w:lineRule="auto"/>
        <w:ind w:left="0" w:right="0" w:firstLine="482" w:firstLineChars="200"/>
        <w:jc w:val="both"/>
        <w:rPr>
          <w:rFonts w:hint="eastAsia" w:ascii="宋体" w:hAnsi="宋体" w:eastAsia="宋体" w:cs="宋体"/>
          <w:b/>
          <w:bCs w:val="0"/>
          <w:color w:val="auto"/>
          <w:sz w:val="24"/>
          <w:szCs w:val="24"/>
          <w:highlight w:val="none"/>
          <w:lang w:val="en-US"/>
        </w:rPr>
      </w:pPr>
      <w:r>
        <w:rPr>
          <w:rFonts w:hint="eastAsia" w:ascii="宋体" w:hAnsi="宋体" w:eastAsia="宋体" w:cs="宋体"/>
          <w:b/>
          <w:bCs w:val="0"/>
          <w:color w:val="auto"/>
          <w:kern w:val="2"/>
          <w:sz w:val="24"/>
          <w:szCs w:val="24"/>
          <w:highlight w:val="none"/>
          <w:lang w:val="en-US" w:eastAsia="zh-CN" w:bidi="ar"/>
        </w:rPr>
        <w:t>2.付款方式（国产货物）</w:t>
      </w:r>
    </w:p>
    <w:p w14:paraId="42043DB8">
      <w:pPr>
        <w:pStyle w:val="42"/>
        <w:bidi w:val="0"/>
        <w:rPr>
          <w:rFonts w:hint="eastAsia"/>
          <w:lang w:val="en-US" w:eastAsia="zh-CN"/>
        </w:rPr>
      </w:pPr>
      <w:r>
        <w:rPr>
          <w:rFonts w:hint="eastAsia"/>
          <w:color w:val="auto"/>
        </w:rPr>
        <w:t>合同签订生效并收到中标人发票后7个工作日内，采购人向中标人支付合同总价的</w:t>
      </w:r>
      <w:r>
        <w:rPr>
          <w:rFonts w:hint="eastAsia"/>
          <w:color w:val="auto"/>
          <w:lang w:val="en-US" w:eastAsia="zh-CN"/>
        </w:rPr>
        <w:t>7</w:t>
      </w:r>
      <w:r>
        <w:rPr>
          <w:rFonts w:hint="eastAsia"/>
          <w:color w:val="auto"/>
        </w:rPr>
        <w:t>0%作为预付款；设备安装到位经验收合格并收到中标人发票后7个工作日内，采购人向中标人支付至合同总价的100%货款</w:t>
      </w:r>
      <w:r>
        <w:rPr>
          <w:rFonts w:hint="eastAsia"/>
          <w:lang w:val="en-US" w:eastAsia="zh-CN"/>
        </w:rPr>
        <w:t>。</w:t>
      </w:r>
    </w:p>
    <w:p w14:paraId="4A2E6456">
      <w:pPr>
        <w:keepNext w:val="0"/>
        <w:keepLines w:val="0"/>
        <w:widowControl w:val="0"/>
        <w:suppressLineNumbers w:val="0"/>
        <w:snapToGrid w:val="0"/>
        <w:spacing w:before="0" w:beforeAutospacing="0" w:after="0" w:afterAutospacing="0" w:line="360" w:lineRule="auto"/>
        <w:ind w:left="0" w:right="-514" w:rightChars="-245"/>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第七条：违约责任</w:t>
      </w:r>
    </w:p>
    <w:p w14:paraId="27C2AB3B">
      <w:pPr>
        <w:pStyle w:val="42"/>
        <w:bidi w:val="0"/>
        <w:rPr>
          <w:rFonts w:hint="eastAsia"/>
          <w:lang w:val="en-US"/>
        </w:rPr>
      </w:pPr>
      <w:r>
        <w:rPr>
          <w:rFonts w:hint="eastAsia"/>
          <w:lang w:val="en-US" w:eastAsia="zh-CN"/>
        </w:rPr>
        <w:t>1.乙方未按合同的规格要求提供原装产品，甲方有权退货并要求在7个工作日内退回已支付货款，并同时要求乙方支付合同总价20%的违约金。</w:t>
      </w:r>
    </w:p>
    <w:p w14:paraId="2F67DAB0">
      <w:pPr>
        <w:pStyle w:val="42"/>
        <w:bidi w:val="0"/>
        <w:rPr>
          <w:rFonts w:hint="eastAsia"/>
          <w:lang w:val="en-US"/>
        </w:rPr>
      </w:pPr>
      <w:r>
        <w:rPr>
          <w:rFonts w:hint="eastAsia"/>
          <w:lang w:val="en-US" w:eastAsia="zh-CN"/>
        </w:rPr>
        <w:t>2.乙方未能按合同约定的交货时间交货的，每超出一天乙方向甲方赔偿合同总价的0.5%，最高不超过合同总价的20%。</w:t>
      </w:r>
    </w:p>
    <w:p w14:paraId="19F257D5">
      <w:pPr>
        <w:pStyle w:val="42"/>
        <w:bidi w:val="0"/>
        <w:rPr>
          <w:rFonts w:hint="eastAsia"/>
          <w:lang w:val="en-US"/>
        </w:rPr>
      </w:pPr>
      <w:r>
        <w:rPr>
          <w:rFonts w:hint="eastAsia"/>
          <w:lang w:val="en-US" w:eastAsia="zh-CN"/>
        </w:rPr>
        <w:t>3.甲方未按照上述约定时间支付货款，每超出一天甲方向乙方赔偿合同总价的0.5%，最高不超过合同总价的20%，直至乙方收到货款及赔偿款后发货。</w:t>
      </w:r>
    </w:p>
    <w:p w14:paraId="1958932B">
      <w:pPr>
        <w:pStyle w:val="42"/>
        <w:bidi w:val="0"/>
        <w:rPr>
          <w:rFonts w:hint="eastAsia"/>
          <w:lang w:val="en-US"/>
        </w:rPr>
      </w:pPr>
      <w:r>
        <w:rPr>
          <w:rFonts w:hint="eastAsia"/>
          <w:lang w:val="en-US" w:eastAsia="zh-CN"/>
        </w:rPr>
        <w:t>4.若乙方提供的产品未能通过验收的，则视为乙方未发货，两次验收不通过的，甲方有权退货，并要求乙方支付合同总价的20%的违约金。</w:t>
      </w:r>
    </w:p>
    <w:p w14:paraId="160DE1B8">
      <w:pPr>
        <w:pStyle w:val="42"/>
        <w:bidi w:val="0"/>
        <w:rPr>
          <w:rFonts w:hint="eastAsia"/>
          <w:lang w:val="en-US"/>
        </w:rPr>
      </w:pPr>
      <w:r>
        <w:rPr>
          <w:rFonts w:hint="eastAsia"/>
          <w:lang w:val="en-US" w:eastAsia="zh-CN"/>
        </w:rPr>
        <w:t>5.若甲方在使用上述设备时出现故障，乙方未能及时解决使甲方不能使用设备达到 天，甲方有权要求乙方每超出一天按合同总价的0.5%赔偿，最高不超过合同总价的20%。</w:t>
      </w:r>
    </w:p>
    <w:p w14:paraId="20C6BBE8">
      <w:pPr>
        <w:pStyle w:val="42"/>
        <w:bidi w:val="0"/>
        <w:rPr>
          <w:rFonts w:hint="eastAsia"/>
          <w:lang w:val="en-US"/>
        </w:rPr>
      </w:pPr>
      <w:r>
        <w:rPr>
          <w:rFonts w:hint="eastAsia"/>
          <w:lang w:val="en-US" w:eastAsia="zh-CN"/>
        </w:rPr>
        <w:t>6.乙方应做好售后服务，产品在保修期内出现质量问题，乙方连续两次以上在接到甲方故障保修信息后未在12小时内及时派人指导解决，甲方有权没收乙方的质保金。</w:t>
      </w:r>
    </w:p>
    <w:p w14:paraId="391272BD">
      <w:pPr>
        <w:keepNext w:val="0"/>
        <w:keepLines w:val="0"/>
        <w:widowControl w:val="0"/>
        <w:suppressLineNumbers w:val="0"/>
        <w:snapToGrid w:val="0"/>
        <w:spacing w:before="0" w:beforeAutospacing="0" w:after="0" w:afterAutospacing="0" w:line="360" w:lineRule="auto"/>
        <w:ind w:left="0" w:right="-514" w:rightChars="-245"/>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第八条：不可抗力：</w:t>
      </w:r>
    </w:p>
    <w:p w14:paraId="67BA1FCE">
      <w:pPr>
        <w:pStyle w:val="42"/>
        <w:bidi w:val="0"/>
        <w:rPr>
          <w:rFonts w:hint="eastAsia"/>
          <w:lang w:val="en-US"/>
        </w:rPr>
      </w:pPr>
      <w:r>
        <w:rPr>
          <w:rFonts w:hint="eastAsia"/>
          <w:lang w:val="en-US" w:eastAsia="zh-CN"/>
        </w:rPr>
        <w:t>1.不可抗力是指地震、台风、火灾、战争、罢工、自然灾害、贸易禁运以及省财政厅专网问题等其他不可预见的情形；</w:t>
      </w:r>
    </w:p>
    <w:p w14:paraId="279EB3BD">
      <w:pPr>
        <w:pStyle w:val="42"/>
        <w:bidi w:val="0"/>
        <w:rPr>
          <w:rFonts w:hint="eastAsia"/>
          <w:lang w:val="en-US"/>
        </w:rPr>
      </w:pPr>
      <w:r>
        <w:rPr>
          <w:rFonts w:hint="eastAsia"/>
          <w:lang w:val="en-US" w:eastAsia="zh-CN"/>
        </w:rPr>
        <w:t>2.由于不可抗力而导致合同不能按期执行，则合同双方均不需对未履行的有关义务负责。</w:t>
      </w:r>
    </w:p>
    <w:p w14:paraId="16F66054">
      <w:pPr>
        <w:keepNext w:val="0"/>
        <w:keepLines w:val="0"/>
        <w:widowControl w:val="0"/>
        <w:suppressLineNumbers w:val="0"/>
        <w:snapToGrid w:val="0"/>
        <w:spacing w:before="0" w:beforeAutospacing="0" w:after="0" w:afterAutospacing="0" w:line="360" w:lineRule="auto"/>
        <w:ind w:left="0" w:right="-514" w:rightChars="-245"/>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第九条：争议解决</w:t>
      </w:r>
    </w:p>
    <w:p w14:paraId="5578F619">
      <w:pPr>
        <w:pStyle w:val="42"/>
        <w:bidi w:val="0"/>
        <w:rPr>
          <w:rFonts w:hint="eastAsia"/>
          <w:lang w:val="en-US"/>
        </w:rPr>
      </w:pPr>
      <w:r>
        <w:rPr>
          <w:rFonts w:hint="eastAsia"/>
          <w:lang w:val="en-US" w:eastAsia="zh-CN"/>
        </w:rPr>
        <w:t>本合同未尽事宜由双方方协商解决，如协商不成，双方同意将本合同引起的争议提交甲方所在地人民法院管辖。</w:t>
      </w:r>
    </w:p>
    <w:p w14:paraId="2B5E63A6">
      <w:pPr>
        <w:keepNext w:val="0"/>
        <w:keepLines w:val="0"/>
        <w:widowControl w:val="0"/>
        <w:suppressLineNumbers w:val="0"/>
        <w:snapToGrid w:val="0"/>
        <w:spacing w:before="0" w:beforeAutospacing="0" w:after="0" w:afterAutospacing="0" w:line="360" w:lineRule="auto"/>
        <w:ind w:left="0" w:right="-514" w:rightChars="-245"/>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第十条：合同生效</w:t>
      </w:r>
    </w:p>
    <w:p w14:paraId="2AD32C70">
      <w:pPr>
        <w:pStyle w:val="42"/>
        <w:bidi w:val="0"/>
        <w:rPr>
          <w:rFonts w:hint="eastAsia"/>
          <w:lang w:val="en-US"/>
        </w:rPr>
      </w:pPr>
      <w:r>
        <w:rPr>
          <w:rFonts w:hint="eastAsia"/>
          <w:lang w:val="en-US" w:eastAsia="zh-CN"/>
        </w:rPr>
        <w:t>本合同有关的附件（本货物的采购文件、配置清单、售后服务承诺、询标回复等）作为合同不可分割的部分，与本合同本身具有同等法律效力。本合同一式陆份，甲方执叁份，乙方执贰份，采购代理机构执壹份，经三方签字、盖公章并在乙方履约保证金到账后生效。</w:t>
      </w:r>
    </w:p>
    <w:p w14:paraId="1F883465">
      <w:pPr>
        <w:keepNext w:val="0"/>
        <w:keepLines w:val="0"/>
        <w:widowControl w:val="0"/>
        <w:suppressLineNumbers w:val="0"/>
        <w:snapToGrid w:val="0"/>
        <w:spacing w:before="0" w:beforeAutospacing="0" w:after="0" w:afterAutospacing="0" w:line="360" w:lineRule="auto"/>
        <w:ind w:left="0" w:right="-514" w:rightChars="-245"/>
        <w:jc w:val="both"/>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kern w:val="2"/>
          <w:sz w:val="24"/>
          <w:szCs w:val="24"/>
          <w:highlight w:val="none"/>
          <w:lang w:val="en-US" w:eastAsia="zh-CN" w:bidi="ar"/>
        </w:rPr>
        <w:t>第十一条：合同的修改</w:t>
      </w:r>
    </w:p>
    <w:p w14:paraId="0E28C4E3">
      <w:pPr>
        <w:pStyle w:val="42"/>
        <w:bidi w:val="0"/>
        <w:rPr>
          <w:rFonts w:hint="eastAsia"/>
          <w:lang w:val="en-US"/>
        </w:rPr>
      </w:pPr>
      <w:r>
        <w:rPr>
          <w:rFonts w:hint="eastAsia"/>
          <w:lang w:val="en-US" w:eastAsia="zh-CN"/>
        </w:rPr>
        <w:t>任何一方若要求对合同及附件进行修改，都须以书面形式提出，并列出修改内容。所作的修改在三方签署书面的修改协议时生效。修改协议将修改或替代有关的合同及其附件或先前的任何修改协议中所有不一致的条款。</w:t>
      </w:r>
    </w:p>
    <w:p w14:paraId="50E0DF5F">
      <w:pPr>
        <w:pStyle w:val="42"/>
        <w:bidi w:val="0"/>
        <w:rPr>
          <w:rFonts w:hint="eastAsia"/>
          <w:lang w:val="en-US"/>
        </w:rPr>
      </w:pPr>
    </w:p>
    <w:p w14:paraId="75B1C912">
      <w:pPr>
        <w:pStyle w:val="42"/>
        <w:bidi w:val="0"/>
        <w:rPr>
          <w:rFonts w:hint="eastAsia"/>
          <w:lang w:val="en-US"/>
        </w:rPr>
      </w:pPr>
      <w:r>
        <w:rPr>
          <w:rFonts w:hint="eastAsia"/>
          <w:lang w:val="en-US" w:eastAsia="zh-CN"/>
        </w:rPr>
        <w:t>甲方（盖章）：浙江省应急管理科学研究院</w:t>
      </w:r>
    </w:p>
    <w:p w14:paraId="17A7E976">
      <w:pPr>
        <w:pStyle w:val="42"/>
        <w:bidi w:val="0"/>
        <w:rPr>
          <w:rFonts w:hint="eastAsia"/>
          <w:lang w:val="en-US" w:eastAsia="zh-CN"/>
        </w:rPr>
      </w:pPr>
      <w:r>
        <w:rPr>
          <w:rFonts w:hint="eastAsia"/>
          <w:lang w:val="en-US" w:eastAsia="zh-CN"/>
        </w:rPr>
        <w:t>法定代表人或受委托人（签字）：</w:t>
      </w:r>
    </w:p>
    <w:p w14:paraId="1FA8ED65">
      <w:pPr>
        <w:pStyle w:val="42"/>
        <w:bidi w:val="0"/>
        <w:rPr>
          <w:rFonts w:hint="eastAsia"/>
          <w:lang w:val="en-US"/>
        </w:rPr>
      </w:pPr>
      <w:r>
        <w:rPr>
          <w:rFonts w:hint="eastAsia"/>
          <w:lang w:val="en-US" w:eastAsia="zh-CN"/>
        </w:rPr>
        <w:t>地  址：浙江省杭州市西溪河下77号</w:t>
      </w:r>
    </w:p>
    <w:p w14:paraId="4FFA4907">
      <w:pPr>
        <w:pStyle w:val="42"/>
        <w:bidi w:val="0"/>
        <w:rPr>
          <w:rFonts w:hint="eastAsia"/>
          <w:lang w:val="en-US"/>
        </w:rPr>
      </w:pPr>
      <w:r>
        <w:rPr>
          <w:rFonts w:hint="eastAsia"/>
          <w:lang w:val="en-US" w:eastAsia="zh-CN"/>
        </w:rPr>
        <w:t>邮  编：310012</w:t>
      </w:r>
    </w:p>
    <w:p w14:paraId="34F5DCCB">
      <w:pPr>
        <w:pStyle w:val="42"/>
        <w:bidi w:val="0"/>
        <w:rPr>
          <w:rFonts w:hint="eastAsia"/>
          <w:lang w:val="en-US"/>
        </w:rPr>
      </w:pPr>
      <w:r>
        <w:rPr>
          <w:rFonts w:hint="eastAsia"/>
          <w:lang w:val="en-US" w:eastAsia="zh-CN"/>
        </w:rPr>
        <w:t>电  话：0571-88065910</w:t>
      </w:r>
    </w:p>
    <w:p w14:paraId="5A1F9898">
      <w:pPr>
        <w:pStyle w:val="42"/>
        <w:bidi w:val="0"/>
        <w:rPr>
          <w:rFonts w:hint="eastAsia"/>
          <w:lang w:val="en-US"/>
        </w:rPr>
      </w:pPr>
      <w:r>
        <w:rPr>
          <w:rFonts w:hint="eastAsia"/>
          <w:lang w:val="en-US" w:eastAsia="zh-CN"/>
        </w:rPr>
        <w:t>传  真：0571-88065910</w:t>
      </w:r>
    </w:p>
    <w:p w14:paraId="3C8CAA70">
      <w:pPr>
        <w:pStyle w:val="42"/>
        <w:bidi w:val="0"/>
        <w:rPr>
          <w:rFonts w:hint="eastAsia"/>
          <w:lang w:val="en-US"/>
        </w:rPr>
      </w:pPr>
      <w:r>
        <w:rPr>
          <w:rFonts w:hint="eastAsia"/>
          <w:lang w:val="en-US" w:eastAsia="zh-CN"/>
        </w:rPr>
        <w:t>开户银行：工行湖墅支行</w:t>
      </w:r>
    </w:p>
    <w:p w14:paraId="0BFE4D85">
      <w:pPr>
        <w:pStyle w:val="42"/>
        <w:bidi w:val="0"/>
        <w:rPr>
          <w:rFonts w:hint="eastAsia"/>
          <w:lang w:val="en-US"/>
        </w:rPr>
      </w:pPr>
      <w:r>
        <w:rPr>
          <w:rFonts w:hint="eastAsia"/>
          <w:lang w:val="en-US" w:eastAsia="zh-CN"/>
        </w:rPr>
        <w:t>帐  号：1202020609008869469</w:t>
      </w:r>
    </w:p>
    <w:p w14:paraId="455AC7E8">
      <w:pPr>
        <w:pStyle w:val="42"/>
        <w:bidi w:val="0"/>
        <w:rPr>
          <w:rFonts w:hint="eastAsia"/>
          <w:lang w:val="en-US"/>
        </w:rPr>
      </w:pPr>
    </w:p>
    <w:p w14:paraId="09DF015C">
      <w:pPr>
        <w:pStyle w:val="42"/>
        <w:bidi w:val="0"/>
        <w:rPr>
          <w:rFonts w:hint="eastAsia"/>
          <w:lang w:val="en-US"/>
        </w:rPr>
      </w:pPr>
      <w:r>
        <w:rPr>
          <w:rFonts w:hint="eastAsia"/>
          <w:lang w:val="en-US" w:eastAsia="zh-CN"/>
        </w:rPr>
        <w:t>乙方（盖章）：</w:t>
      </w:r>
    </w:p>
    <w:p w14:paraId="50658D95">
      <w:pPr>
        <w:pStyle w:val="42"/>
        <w:bidi w:val="0"/>
        <w:rPr>
          <w:rFonts w:hint="eastAsia"/>
          <w:lang w:val="en-US"/>
        </w:rPr>
      </w:pPr>
      <w:r>
        <w:rPr>
          <w:rFonts w:hint="eastAsia"/>
          <w:lang w:val="en-US" w:eastAsia="zh-CN"/>
        </w:rPr>
        <w:t>法定代表人或受委托人（签字）：</w:t>
      </w:r>
    </w:p>
    <w:p w14:paraId="67A38282">
      <w:pPr>
        <w:pStyle w:val="42"/>
        <w:bidi w:val="0"/>
        <w:rPr>
          <w:rFonts w:hint="eastAsia"/>
          <w:lang w:val="en-US"/>
        </w:rPr>
      </w:pPr>
      <w:r>
        <w:rPr>
          <w:rFonts w:hint="eastAsia"/>
          <w:lang w:val="en-US" w:eastAsia="zh-CN"/>
        </w:rPr>
        <w:t>地  址：</w:t>
      </w:r>
    </w:p>
    <w:p w14:paraId="2F691A1D">
      <w:pPr>
        <w:pStyle w:val="42"/>
        <w:bidi w:val="0"/>
        <w:rPr>
          <w:rFonts w:hint="eastAsia"/>
          <w:lang w:val="en-US"/>
        </w:rPr>
      </w:pPr>
      <w:r>
        <w:rPr>
          <w:rFonts w:hint="eastAsia"/>
          <w:lang w:val="en-US" w:eastAsia="zh-CN"/>
        </w:rPr>
        <w:t>邮  编：</w:t>
      </w:r>
    </w:p>
    <w:p w14:paraId="7126A596">
      <w:pPr>
        <w:pStyle w:val="42"/>
        <w:bidi w:val="0"/>
        <w:rPr>
          <w:rFonts w:hint="eastAsia"/>
          <w:lang w:val="en-US"/>
        </w:rPr>
      </w:pPr>
      <w:r>
        <w:rPr>
          <w:rFonts w:hint="eastAsia"/>
          <w:lang w:val="en-US" w:eastAsia="zh-CN"/>
        </w:rPr>
        <w:t>电  话：</w:t>
      </w:r>
    </w:p>
    <w:p w14:paraId="537230E3">
      <w:pPr>
        <w:pStyle w:val="42"/>
        <w:bidi w:val="0"/>
        <w:rPr>
          <w:rFonts w:hint="eastAsia"/>
          <w:lang w:val="en-US"/>
        </w:rPr>
      </w:pPr>
      <w:r>
        <w:rPr>
          <w:rFonts w:hint="eastAsia"/>
          <w:lang w:val="en-US" w:eastAsia="zh-CN"/>
        </w:rPr>
        <w:t>传  真：</w:t>
      </w:r>
    </w:p>
    <w:p w14:paraId="5A1D21E3">
      <w:pPr>
        <w:pStyle w:val="42"/>
        <w:bidi w:val="0"/>
        <w:rPr>
          <w:rFonts w:hint="eastAsia"/>
          <w:lang w:val="en-US"/>
        </w:rPr>
      </w:pPr>
      <w:r>
        <w:rPr>
          <w:rFonts w:hint="eastAsia"/>
          <w:lang w:val="en-US" w:eastAsia="zh-CN"/>
        </w:rPr>
        <w:t>开户银行：</w:t>
      </w:r>
    </w:p>
    <w:p w14:paraId="2BAF3F68">
      <w:pPr>
        <w:pStyle w:val="42"/>
        <w:bidi w:val="0"/>
        <w:rPr>
          <w:rFonts w:hint="eastAsia"/>
          <w:lang w:val="en-US"/>
        </w:rPr>
      </w:pPr>
      <w:r>
        <w:rPr>
          <w:rFonts w:hint="eastAsia"/>
          <w:lang w:val="en-US" w:eastAsia="zh-CN"/>
        </w:rPr>
        <w:t>帐  号：</w:t>
      </w:r>
    </w:p>
    <w:p w14:paraId="3974A862">
      <w:pPr>
        <w:pStyle w:val="42"/>
        <w:bidi w:val="0"/>
        <w:rPr>
          <w:rFonts w:hint="eastAsia"/>
          <w:lang w:val="en-US"/>
        </w:rPr>
      </w:pPr>
    </w:p>
    <w:p w14:paraId="5FC62E96">
      <w:pPr>
        <w:pStyle w:val="42"/>
        <w:bidi w:val="0"/>
        <w:rPr>
          <w:rFonts w:hint="eastAsia"/>
          <w:lang w:val="en-US"/>
        </w:rPr>
      </w:pPr>
      <w:r>
        <w:rPr>
          <w:rFonts w:hint="eastAsia"/>
          <w:lang w:val="en-US" w:eastAsia="zh-CN"/>
        </w:rPr>
        <w:t>见证方（盖章）：浙江中勤招标代理有限公司</w:t>
      </w:r>
    </w:p>
    <w:p w14:paraId="4841AB81">
      <w:pPr>
        <w:pStyle w:val="42"/>
        <w:bidi w:val="0"/>
        <w:rPr>
          <w:rFonts w:hint="eastAsia"/>
          <w:lang w:val="en-US"/>
        </w:rPr>
      </w:pPr>
      <w:r>
        <w:rPr>
          <w:rFonts w:hint="eastAsia"/>
          <w:lang w:val="en-US" w:eastAsia="zh-CN"/>
        </w:rPr>
        <w:t>法定代表人或受委托人（签字）：</w:t>
      </w:r>
    </w:p>
    <w:p w14:paraId="26443DA8">
      <w:pPr>
        <w:pStyle w:val="42"/>
        <w:bidi w:val="0"/>
        <w:rPr>
          <w:rFonts w:hint="eastAsia"/>
          <w:lang w:val="en-US"/>
        </w:rPr>
      </w:pPr>
      <w:r>
        <w:rPr>
          <w:rFonts w:hint="eastAsia"/>
          <w:lang w:val="en-US" w:eastAsia="zh-CN"/>
        </w:rPr>
        <w:t>地  址：杭州市东新路240号兔狗创新大厦西楼1502室</w:t>
      </w:r>
    </w:p>
    <w:p w14:paraId="31E9EBD5">
      <w:pPr>
        <w:pStyle w:val="42"/>
        <w:bidi w:val="0"/>
        <w:rPr>
          <w:rFonts w:hint="eastAsia"/>
          <w:lang w:val="en-US"/>
        </w:rPr>
      </w:pPr>
      <w:r>
        <w:rPr>
          <w:rFonts w:hint="eastAsia"/>
          <w:lang w:val="en-US" w:eastAsia="zh-CN"/>
        </w:rPr>
        <w:t>邮  编：310012</w:t>
      </w:r>
    </w:p>
    <w:p w14:paraId="3DD7F820">
      <w:pPr>
        <w:pStyle w:val="42"/>
        <w:bidi w:val="0"/>
        <w:rPr>
          <w:rFonts w:hint="eastAsia"/>
          <w:lang w:val="en-US"/>
        </w:rPr>
      </w:pPr>
      <w:r>
        <w:rPr>
          <w:rFonts w:hint="eastAsia"/>
          <w:lang w:val="en-US" w:eastAsia="zh-CN"/>
        </w:rPr>
        <w:t>电  话：0571-86808575</w:t>
      </w:r>
    </w:p>
    <w:p w14:paraId="412C3B38">
      <w:pPr>
        <w:pStyle w:val="42"/>
        <w:bidi w:val="0"/>
        <w:rPr>
          <w:rFonts w:hint="eastAsia"/>
          <w:lang w:val="en-US"/>
        </w:rPr>
      </w:pPr>
      <w:r>
        <w:rPr>
          <w:rFonts w:hint="eastAsia"/>
          <w:lang w:val="en-US" w:eastAsia="zh-CN"/>
        </w:rPr>
        <w:t>传  真：/</w:t>
      </w:r>
    </w:p>
    <w:p w14:paraId="50149516">
      <w:pPr>
        <w:pStyle w:val="42"/>
        <w:bidi w:val="0"/>
        <w:rPr>
          <w:rFonts w:hint="eastAsia"/>
          <w:lang w:val="en-US"/>
        </w:rPr>
      </w:pPr>
      <w:r>
        <w:rPr>
          <w:rFonts w:hint="eastAsia"/>
          <w:lang w:val="en-US" w:eastAsia="zh-CN"/>
        </w:rPr>
        <w:t>开户银行：中国工商银行股份有限公司杭州东新支行（行号102331002181）</w:t>
      </w:r>
    </w:p>
    <w:p w14:paraId="2CA4E0ED">
      <w:pPr>
        <w:pStyle w:val="42"/>
        <w:bidi w:val="0"/>
        <w:rPr>
          <w:rFonts w:hint="eastAsia"/>
          <w:lang w:val="en-US"/>
        </w:rPr>
      </w:pPr>
      <w:r>
        <w:rPr>
          <w:rFonts w:hint="eastAsia"/>
          <w:lang w:val="en-US" w:eastAsia="zh-CN"/>
        </w:rPr>
        <w:t>银行账号：1202021809800125070</w:t>
      </w:r>
    </w:p>
    <w:p w14:paraId="126F77A2">
      <w:pPr>
        <w:pStyle w:val="42"/>
        <w:bidi w:val="0"/>
        <w:rPr>
          <w:rFonts w:hint="eastAsia"/>
          <w:lang w:val="en-US"/>
        </w:rPr>
      </w:pPr>
      <w:r>
        <w:rPr>
          <w:rFonts w:hint="eastAsia"/>
          <w:lang w:val="en-US" w:eastAsia="zh-CN"/>
        </w:rPr>
        <w:t xml:space="preserve">                                       签约时间：    年   月  日</w:t>
      </w:r>
    </w:p>
    <w:p w14:paraId="73C0DA8B">
      <w:pPr>
        <w:pStyle w:val="42"/>
        <w:bidi w:val="0"/>
        <w:jc w:val="right"/>
        <w:rPr>
          <w:rFonts w:hint="eastAsia"/>
          <w:lang w:val="en-US"/>
        </w:rPr>
      </w:pPr>
      <w:r>
        <w:rPr>
          <w:rFonts w:hint="eastAsia"/>
          <w:lang w:val="en-US" w:eastAsia="zh-CN"/>
        </w:rPr>
        <w:t>签约地点：杭州</w:t>
      </w:r>
    </w:p>
    <w:p w14:paraId="08CAA92B">
      <w:pPr>
        <w:pStyle w:val="42"/>
        <w:ind w:firstLine="482"/>
        <w:jc w:val="right"/>
        <w:rPr>
          <w:rFonts w:hint="eastAsia"/>
        </w:rPr>
      </w:pPr>
    </w:p>
    <w:p w14:paraId="3E7E539A">
      <w:pPr>
        <w:pStyle w:val="42"/>
        <w:ind w:firstLine="480"/>
        <w:rPr>
          <w:rFonts w:hint="eastAsia"/>
        </w:rPr>
      </w:pPr>
      <w:r>
        <w:br w:type="page"/>
      </w:r>
    </w:p>
    <w:p w14:paraId="39298FDC">
      <w:pPr>
        <w:pStyle w:val="46"/>
        <w:rPr>
          <w:rFonts w:hint="eastAsia"/>
        </w:rPr>
      </w:pPr>
      <w:bookmarkStart w:id="172" w:name="_Toc9186"/>
      <w:bookmarkStart w:id="173" w:name="_Toc1268968380"/>
      <w:r>
        <w:rPr>
          <w:rFonts w:hint="eastAsia"/>
        </w:rPr>
        <w:t>评审方法和标准</w:t>
      </w:r>
      <w:bookmarkEnd w:id="172"/>
      <w:bookmarkEnd w:id="173"/>
    </w:p>
    <w:p w14:paraId="6E9E31E2">
      <w:pPr>
        <w:pStyle w:val="47"/>
        <w:numPr>
          <w:ilvl w:val="1"/>
          <w:numId w:val="49"/>
        </w:numPr>
        <w:rPr>
          <w:rFonts w:hint="eastAsia"/>
        </w:rPr>
      </w:pPr>
      <w:bookmarkStart w:id="174" w:name="_Toc15018"/>
      <w:bookmarkStart w:id="175" w:name="_Toc891464303"/>
      <w:r>
        <w:rPr>
          <w:rFonts w:hint="eastAsia"/>
        </w:rPr>
        <w:t>评审方法</w:t>
      </w:r>
      <w:bookmarkEnd w:id="174"/>
      <w:bookmarkEnd w:id="175"/>
    </w:p>
    <w:p w14:paraId="40F71495">
      <w:pPr>
        <w:pStyle w:val="42"/>
        <w:ind w:firstLine="480"/>
        <w:rPr>
          <w:rFonts w:hint="eastAsia"/>
          <w:lang w:eastAsia="zh-CN"/>
        </w:rPr>
      </w:pPr>
      <w:r>
        <w:rPr>
          <w:rFonts w:hint="eastAsia"/>
        </w:rPr>
        <w:t>本项目采用</w:t>
      </w:r>
      <w:r>
        <w:rPr>
          <w:rFonts w:hint="eastAsia"/>
          <w:b/>
          <w:bCs/>
        </w:rPr>
        <w:t>综合评分法</w:t>
      </w:r>
      <w:r>
        <w:rPr>
          <w:rFonts w:hint="eastAsia"/>
          <w:lang w:eastAsia="zh-CN"/>
        </w:rPr>
        <w:t>。</w:t>
      </w:r>
    </w:p>
    <w:p w14:paraId="5313C23B">
      <w:pPr>
        <w:pStyle w:val="42"/>
        <w:ind w:firstLine="480"/>
        <w:rPr>
          <w:rFonts w:hint="eastAsia"/>
          <w:u w:val="single"/>
        </w:rPr>
      </w:pPr>
      <w:r>
        <w:rPr>
          <w:rFonts w:hint="eastAsia"/>
        </w:rPr>
        <w:t>评审委员会将按照本章规定的评审方法、评分标准，对符合性审查合格的投标文件进行商务和技术的评估、综合评价。评标时，评审委员会各成员将独立对每个投标人的投标文件进行评价，并汇总每个投标人的得分。评分过程中采用四舍五入法，保留小数二位。</w:t>
      </w:r>
      <w:r>
        <w:rPr>
          <w:rFonts w:hint="eastAsia"/>
          <w:u w:val="single"/>
        </w:rPr>
        <w:t>综合得分=商务技术得分+报价得分</w:t>
      </w:r>
    </w:p>
    <w:p w14:paraId="13905456">
      <w:pPr>
        <w:pStyle w:val="42"/>
        <w:ind w:firstLine="480"/>
        <w:rPr>
          <w:rFonts w:hint="eastAsia"/>
          <w:u w:val="single"/>
        </w:rPr>
      </w:pPr>
    </w:p>
    <w:p w14:paraId="568A9352">
      <w:pPr>
        <w:pStyle w:val="47"/>
        <w:numPr>
          <w:ilvl w:val="1"/>
          <w:numId w:val="49"/>
        </w:numPr>
        <w:rPr>
          <w:rFonts w:hint="eastAsia"/>
          <w:u w:val="single"/>
        </w:rPr>
      </w:pPr>
      <w:bookmarkStart w:id="176" w:name="_Toc22649"/>
      <w:r>
        <w:rPr>
          <w:rFonts w:hint="eastAsia"/>
          <w:lang w:eastAsia="zh-CN"/>
        </w:rPr>
        <w:t>评分标准</w:t>
      </w:r>
      <w:bookmarkEnd w:id="176"/>
    </w:p>
    <w:tbl>
      <w:tblPr>
        <w:tblStyle w:val="3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5"/>
        <w:gridCol w:w="6769"/>
        <w:gridCol w:w="965"/>
      </w:tblGrid>
      <w:tr w14:paraId="3852F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blHeader/>
          <w:jc w:val="center"/>
        </w:trPr>
        <w:tc>
          <w:tcPr>
            <w:tcW w:w="461" w:type="pct"/>
            <w:tcBorders>
              <w:top w:val="single" w:color="auto" w:sz="4" w:space="0"/>
              <w:left w:val="single" w:color="auto" w:sz="4" w:space="0"/>
              <w:bottom w:val="single" w:color="auto" w:sz="4" w:space="0"/>
              <w:right w:val="single" w:color="auto" w:sz="4" w:space="0"/>
              <w:insideH w:val="single" w:sz="4" w:space="0"/>
              <w:insideV w:val="single" w:sz="4" w:space="0"/>
            </w:tcBorders>
            <w:shd w:val="clear" w:color="auto" w:fill="D7D7D7" w:themeFill="background1" w:themeFillShade="D8"/>
            <w:vAlign w:val="center"/>
          </w:tcPr>
          <w:p w14:paraId="4606C236">
            <w:pPr>
              <w:pStyle w:val="42"/>
              <w:ind w:firstLine="0" w:firstLineChars="0"/>
              <w:jc w:val="center"/>
              <w:rPr>
                <w:rFonts w:cs="宋体" w:eastAsiaTheme="minorEastAsia"/>
                <w:b/>
                <w:bCs/>
                <w:i w:val="0"/>
                <w:color w:val="auto"/>
                <w:kern w:val="0"/>
                <w:szCs w:val="24"/>
              </w:rPr>
            </w:pPr>
            <w:r>
              <w:rPr>
                <w:rFonts w:hint="eastAsia" w:cs="宋体" w:eastAsiaTheme="minorEastAsia"/>
                <w:b/>
                <w:bCs/>
                <w:i w:val="0"/>
                <w:color w:val="auto"/>
                <w:kern w:val="0"/>
                <w:szCs w:val="24"/>
                <w:lang w:eastAsia="zh-CN"/>
              </w:rPr>
              <w:t>序号</w:t>
            </w:r>
          </w:p>
        </w:tc>
        <w:tc>
          <w:tcPr>
            <w:tcW w:w="3971" w:type="pct"/>
            <w:tcBorders>
              <w:top w:val="single" w:color="auto" w:sz="4" w:space="0"/>
              <w:left w:val="single" w:color="000000" w:sz="4" w:space="0"/>
              <w:bottom w:val="single" w:color="auto" w:sz="4" w:space="0"/>
              <w:right w:val="single" w:color="auto" w:sz="4" w:space="0"/>
              <w:insideH w:val="single" w:sz="4" w:space="0"/>
              <w:insideV w:val="single" w:sz="4" w:space="0"/>
            </w:tcBorders>
            <w:shd w:val="clear" w:color="auto" w:fill="D7D7D7" w:themeFill="background1" w:themeFillShade="D8"/>
            <w:vAlign w:val="center"/>
          </w:tcPr>
          <w:p w14:paraId="582659B8">
            <w:pPr>
              <w:pStyle w:val="42"/>
              <w:ind w:firstLine="0" w:firstLineChars="0"/>
              <w:jc w:val="center"/>
              <w:rPr>
                <w:rFonts w:cs="宋体" w:eastAsiaTheme="minorEastAsia"/>
                <w:b/>
                <w:bCs/>
                <w:i w:val="0"/>
                <w:color w:val="auto"/>
                <w:kern w:val="0"/>
                <w:szCs w:val="24"/>
              </w:rPr>
            </w:pPr>
            <w:r>
              <w:rPr>
                <w:rFonts w:hint="eastAsia" w:cs="宋体" w:eastAsiaTheme="minorEastAsia"/>
                <w:b/>
                <w:bCs/>
                <w:i w:val="0"/>
                <w:color w:val="auto"/>
                <w:kern w:val="0"/>
                <w:szCs w:val="24"/>
              </w:rPr>
              <w:t>评分项</w:t>
            </w:r>
          </w:p>
        </w:tc>
        <w:tc>
          <w:tcPr>
            <w:tcW w:w="566" w:type="pct"/>
            <w:tcBorders>
              <w:top w:val="single" w:color="auto" w:sz="4" w:space="0"/>
              <w:left w:val="single" w:color="000000" w:sz="4" w:space="0"/>
              <w:bottom w:val="single" w:color="auto" w:sz="4" w:space="0"/>
              <w:right w:val="single" w:color="auto" w:sz="4" w:space="0"/>
              <w:insideH w:val="single" w:sz="4" w:space="0"/>
              <w:insideV w:val="single" w:sz="4" w:space="0"/>
            </w:tcBorders>
            <w:shd w:val="clear" w:color="auto" w:fill="D7D7D7" w:themeFill="background1" w:themeFillShade="D8"/>
            <w:vAlign w:val="center"/>
          </w:tcPr>
          <w:p w14:paraId="6816FB12">
            <w:pPr>
              <w:pStyle w:val="42"/>
              <w:ind w:firstLine="0" w:firstLineChars="0"/>
              <w:jc w:val="center"/>
              <w:rPr>
                <w:rFonts w:cs="宋体" w:eastAsiaTheme="minorEastAsia"/>
                <w:b/>
                <w:bCs/>
                <w:i w:val="0"/>
                <w:color w:val="auto"/>
                <w:kern w:val="0"/>
                <w:szCs w:val="24"/>
              </w:rPr>
            </w:pPr>
            <w:r>
              <w:rPr>
                <w:rFonts w:hint="eastAsia" w:cs="宋体" w:eastAsiaTheme="minorEastAsia"/>
                <w:b/>
                <w:bCs/>
                <w:i w:val="0"/>
                <w:color w:val="auto"/>
                <w:kern w:val="0"/>
                <w:szCs w:val="24"/>
              </w:rPr>
              <w:t>分值</w:t>
            </w:r>
          </w:p>
        </w:tc>
      </w:tr>
      <w:tr w14:paraId="795DF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14F4761A">
            <w:pPr>
              <w:jc w:val="center"/>
              <w:rPr>
                <w:rFonts w:ascii="宋体" w:cs="Times New Roman (正文 CS 字体)"/>
                <w:color w:val="auto"/>
                <w:kern w:val="0"/>
                <w:szCs w:val="24"/>
              </w:rPr>
            </w:pPr>
            <w:r>
              <w:rPr>
                <w:rFonts w:hint="eastAsia" w:ascii="宋体" w:cs="Times New Roman (正文 CS 字体)"/>
                <w:color w:val="auto"/>
              </w:rPr>
              <w:t>1</w:t>
            </w:r>
          </w:p>
        </w:tc>
        <w:tc>
          <w:tcPr>
            <w:tcW w:w="3971" w:type="pct"/>
            <w:vAlign w:val="center"/>
          </w:tcPr>
          <w:p w14:paraId="0A714368">
            <w:pPr>
              <w:pStyle w:val="42"/>
              <w:ind w:firstLine="0" w:firstLineChars="0"/>
              <w:rPr>
                <w:rFonts w:cs="宋体"/>
                <w:b/>
                <w:bCs/>
                <w:color w:val="auto"/>
                <w:szCs w:val="24"/>
              </w:rPr>
            </w:pPr>
            <w:r>
              <w:rPr>
                <w:rFonts w:hint="eastAsia" w:cs="宋体"/>
                <w:b/>
                <w:bCs/>
                <w:color w:val="auto"/>
                <w:szCs w:val="24"/>
                <w:lang w:eastAsia="zh-CN"/>
              </w:rPr>
              <w:t>项目组织</w:t>
            </w:r>
            <w:r>
              <w:rPr>
                <w:rFonts w:hint="eastAsia" w:cs="宋体"/>
                <w:b/>
                <w:bCs/>
                <w:color w:val="auto"/>
                <w:szCs w:val="24"/>
              </w:rPr>
              <w:t>实施</w:t>
            </w:r>
            <w:r>
              <w:rPr>
                <w:rFonts w:hint="eastAsia" w:cs="宋体"/>
                <w:b/>
                <w:bCs/>
                <w:color w:val="auto"/>
                <w:szCs w:val="24"/>
                <w:lang w:eastAsia="zh-CN"/>
              </w:rPr>
              <w:t>方案评价</w:t>
            </w:r>
          </w:p>
          <w:p w14:paraId="23408E66">
            <w:pPr>
              <w:pStyle w:val="42"/>
              <w:ind w:firstLine="0" w:firstLineChars="0"/>
              <w:rPr>
                <w:rFonts w:cs="宋体"/>
                <w:color w:val="auto"/>
                <w:szCs w:val="24"/>
              </w:rPr>
            </w:pPr>
            <w:r>
              <w:rPr>
                <w:rFonts w:hint="eastAsia" w:cs="宋体"/>
                <w:color w:val="auto"/>
                <w:szCs w:val="24"/>
                <w:lang w:eastAsia="zh-CN"/>
              </w:rPr>
              <w:t>投标人组织实施方案的规范性和可操作性，包括产品供货、验货、试运行等内容，以及组织机构、时间进度表、工作程序和步骤、管理和协调方法、项目关键点的分析及解决等；方案内容完整、针对性强得5分；内容完整性、针对性描述与项目实际有欠缺但不影响项目具体实施的得3分；</w:t>
            </w:r>
            <w:r>
              <w:rPr>
                <w:rFonts w:hint="eastAsia" w:ascii="宋体" w:hAnsi="宋体" w:cs="宋体"/>
                <w:color w:val="auto"/>
                <w:sz w:val="24"/>
                <w:szCs w:val="24"/>
                <w:highlight w:val="none"/>
                <w:lang w:val="en-US" w:eastAsia="zh-CN"/>
              </w:rPr>
              <w:t>缺陷明显且可能会影响到具体项目实施的得1分，</w:t>
            </w:r>
            <w:r>
              <w:rPr>
                <w:rFonts w:hint="eastAsia" w:cs="宋体"/>
                <w:color w:val="auto"/>
                <w:szCs w:val="24"/>
                <w:lang w:eastAsia="zh-CN"/>
              </w:rPr>
              <w:t>内容完全不符或未提供不得分。</w:t>
            </w:r>
          </w:p>
        </w:tc>
        <w:tc>
          <w:tcPr>
            <w:tcW w:w="566" w:type="pct"/>
            <w:vAlign w:val="center"/>
          </w:tcPr>
          <w:p w14:paraId="49A1E1B9">
            <w:pPr>
              <w:pStyle w:val="42"/>
              <w:ind w:firstLine="0" w:firstLineChars="0"/>
              <w:jc w:val="center"/>
              <w:rPr>
                <w:rFonts w:cs="宋体"/>
                <w:color w:val="auto"/>
                <w:kern w:val="0"/>
                <w:szCs w:val="24"/>
                <w:lang w:eastAsia="zh-CN"/>
              </w:rPr>
            </w:pPr>
            <w:r>
              <w:rPr>
                <w:rFonts w:hint="eastAsia" w:cs="宋体"/>
                <w:color w:val="auto"/>
                <w:kern w:val="0"/>
                <w:szCs w:val="24"/>
                <w:lang w:eastAsia="zh-CN"/>
              </w:rPr>
              <w:t>5</w:t>
            </w:r>
          </w:p>
        </w:tc>
      </w:tr>
      <w:tr w14:paraId="51C62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765F21BC">
            <w:pPr>
              <w:jc w:val="center"/>
              <w:rPr>
                <w:rFonts w:ascii="宋体" w:cs="Times New Roman (正文 CS 字体)"/>
                <w:color w:val="auto"/>
                <w:kern w:val="0"/>
                <w:szCs w:val="24"/>
              </w:rPr>
            </w:pPr>
            <w:r>
              <w:rPr>
                <w:rFonts w:hint="eastAsia" w:ascii="宋体" w:cs="Times New Roman (正文 CS 字体)"/>
                <w:color w:val="auto"/>
              </w:rPr>
              <w:t>2</w:t>
            </w:r>
          </w:p>
        </w:tc>
        <w:tc>
          <w:tcPr>
            <w:tcW w:w="3971" w:type="pct"/>
            <w:vAlign w:val="center"/>
          </w:tcPr>
          <w:p w14:paraId="3E898E5B">
            <w:pPr>
              <w:pStyle w:val="42"/>
              <w:ind w:firstLine="0" w:firstLineChars="0"/>
              <w:rPr>
                <w:rFonts w:cs="宋体"/>
                <w:b/>
                <w:bCs/>
                <w:color w:val="auto"/>
                <w:szCs w:val="24"/>
                <w:lang w:eastAsia="zh-CN"/>
              </w:rPr>
            </w:pPr>
            <w:r>
              <w:rPr>
                <w:rFonts w:hint="eastAsia" w:cs="宋体"/>
                <w:b/>
                <w:bCs/>
                <w:color w:val="auto"/>
                <w:szCs w:val="24"/>
                <w:lang w:eastAsia="zh-CN"/>
              </w:rPr>
              <w:t>项目应急处理方案评价</w:t>
            </w:r>
          </w:p>
          <w:p w14:paraId="77F329A8">
            <w:pPr>
              <w:pStyle w:val="42"/>
              <w:ind w:firstLine="0" w:firstLineChars="0"/>
              <w:rPr>
                <w:rFonts w:cs="宋体"/>
                <w:color w:val="auto"/>
                <w:szCs w:val="24"/>
                <w:lang w:eastAsia="zh-CN"/>
              </w:rPr>
            </w:pPr>
            <w:r>
              <w:rPr>
                <w:rFonts w:hint="eastAsia" w:cs="宋体"/>
                <w:color w:val="auto"/>
                <w:szCs w:val="24"/>
                <w:lang w:eastAsia="zh-CN"/>
              </w:rPr>
              <w:t>内容包括供货、安装调试、后期设备使用期间应对各类突发情况的有效实施方案；方案考虑周到，应对及时可靠的，得5分；应急处理方案内容有欠缺但不影响项目具体实施的得3分；</w:t>
            </w:r>
            <w:r>
              <w:rPr>
                <w:rFonts w:hint="eastAsia" w:ascii="宋体" w:hAnsi="宋体" w:cs="宋体"/>
                <w:color w:val="auto"/>
                <w:sz w:val="24"/>
                <w:szCs w:val="24"/>
                <w:highlight w:val="none"/>
                <w:lang w:val="en-US" w:eastAsia="zh-CN"/>
              </w:rPr>
              <w:t>缺陷明显且可能会影响到具体项目实施的得1分，</w:t>
            </w:r>
            <w:r>
              <w:rPr>
                <w:rFonts w:hint="eastAsia" w:cs="宋体"/>
                <w:color w:val="auto"/>
                <w:szCs w:val="24"/>
                <w:lang w:eastAsia="zh-CN"/>
              </w:rPr>
              <w:t>内容完全不符或未提供的不得分。</w:t>
            </w:r>
          </w:p>
        </w:tc>
        <w:tc>
          <w:tcPr>
            <w:tcW w:w="566" w:type="pct"/>
            <w:vAlign w:val="center"/>
          </w:tcPr>
          <w:p w14:paraId="3A38D56E">
            <w:pPr>
              <w:pStyle w:val="42"/>
              <w:ind w:firstLine="0" w:firstLineChars="0"/>
              <w:jc w:val="center"/>
              <w:rPr>
                <w:rFonts w:cs="宋体"/>
                <w:color w:val="auto"/>
                <w:kern w:val="0"/>
                <w:szCs w:val="24"/>
                <w:lang w:eastAsia="zh-CN"/>
              </w:rPr>
            </w:pPr>
            <w:r>
              <w:rPr>
                <w:rFonts w:hint="eastAsia" w:cs="宋体"/>
                <w:color w:val="auto"/>
                <w:kern w:val="0"/>
                <w:szCs w:val="24"/>
                <w:lang w:eastAsia="zh-CN"/>
              </w:rPr>
              <w:t>5</w:t>
            </w:r>
          </w:p>
        </w:tc>
      </w:tr>
      <w:tr w14:paraId="43802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452FBFC2">
            <w:pPr>
              <w:jc w:val="center"/>
              <w:rPr>
                <w:rFonts w:ascii="宋体" w:cs="Times New Roman (正文 CS 字体)"/>
                <w:color w:val="auto"/>
              </w:rPr>
            </w:pPr>
            <w:r>
              <w:rPr>
                <w:rFonts w:hint="eastAsia" w:ascii="宋体" w:cs="Times New Roman (正文 CS 字体)"/>
                <w:color w:val="auto"/>
              </w:rPr>
              <w:t>3</w:t>
            </w:r>
          </w:p>
        </w:tc>
        <w:tc>
          <w:tcPr>
            <w:tcW w:w="3971" w:type="pct"/>
            <w:vAlign w:val="center"/>
          </w:tcPr>
          <w:p w14:paraId="5F83A848">
            <w:pPr>
              <w:pStyle w:val="42"/>
              <w:ind w:firstLine="0" w:firstLineChars="0"/>
              <w:rPr>
                <w:rFonts w:cs="宋体"/>
                <w:b/>
                <w:bCs/>
                <w:color w:val="auto"/>
                <w:szCs w:val="24"/>
              </w:rPr>
            </w:pPr>
            <w:r>
              <w:rPr>
                <w:rFonts w:hint="eastAsia" w:cs="宋体"/>
                <w:b/>
                <w:bCs/>
                <w:color w:val="auto"/>
                <w:szCs w:val="24"/>
                <w:lang w:eastAsia="zh-CN"/>
              </w:rPr>
              <w:t>项目技术</w:t>
            </w:r>
            <w:r>
              <w:rPr>
                <w:rFonts w:hint="eastAsia" w:cs="宋体"/>
                <w:b/>
                <w:bCs/>
                <w:color w:val="auto"/>
                <w:szCs w:val="24"/>
              </w:rPr>
              <w:t>培训方案评价</w:t>
            </w:r>
          </w:p>
          <w:p w14:paraId="54A01AAC">
            <w:pPr>
              <w:pStyle w:val="42"/>
              <w:ind w:firstLine="0" w:firstLineChars="0"/>
              <w:rPr>
                <w:rFonts w:cs="宋体"/>
                <w:color w:val="auto"/>
                <w:szCs w:val="24"/>
                <w:lang w:eastAsia="zh-CN"/>
              </w:rPr>
            </w:pPr>
            <w:r>
              <w:rPr>
                <w:rFonts w:hint="eastAsia" w:cs="宋体"/>
                <w:color w:val="auto"/>
                <w:szCs w:val="24"/>
              </w:rPr>
              <w:t>为了使相关人员掌握有关设备的使用、维护和管理方法，达到能独立进行管理、故障处理、日常测试和维护等工作的目的，应进行系统的技术培训</w:t>
            </w:r>
            <w:r>
              <w:rPr>
                <w:rFonts w:hint="eastAsia" w:cs="宋体"/>
                <w:color w:val="auto"/>
                <w:szCs w:val="24"/>
                <w:lang w:eastAsia="zh-CN"/>
              </w:rPr>
              <w:t>，根据项目需求培训方案明确、针对性强、措施详尽、准确且可行性程度高的得5分；内容有欠缺但不影响项目具体实施的得3分；</w:t>
            </w:r>
            <w:r>
              <w:rPr>
                <w:rFonts w:hint="eastAsia" w:ascii="宋体" w:hAnsi="宋体" w:cs="宋体"/>
                <w:color w:val="auto"/>
                <w:sz w:val="24"/>
                <w:szCs w:val="24"/>
                <w:highlight w:val="none"/>
                <w:lang w:val="en-US" w:eastAsia="zh-CN"/>
              </w:rPr>
              <w:t>缺陷明显且可能会影响到具体项目实施的得1分，</w:t>
            </w:r>
            <w:r>
              <w:rPr>
                <w:rFonts w:hint="eastAsia" w:cs="宋体"/>
                <w:color w:val="auto"/>
                <w:szCs w:val="24"/>
                <w:lang w:eastAsia="zh-CN"/>
              </w:rPr>
              <w:t>内容完全不符或未提供的不得分。</w:t>
            </w:r>
          </w:p>
        </w:tc>
        <w:tc>
          <w:tcPr>
            <w:tcW w:w="566" w:type="pct"/>
            <w:vAlign w:val="center"/>
          </w:tcPr>
          <w:p w14:paraId="696D7446">
            <w:pPr>
              <w:pStyle w:val="42"/>
              <w:ind w:firstLine="0" w:firstLineChars="0"/>
              <w:jc w:val="center"/>
              <w:rPr>
                <w:rFonts w:cs="宋体"/>
                <w:color w:val="auto"/>
                <w:kern w:val="0"/>
                <w:szCs w:val="24"/>
                <w:lang w:eastAsia="zh-CN"/>
              </w:rPr>
            </w:pPr>
            <w:r>
              <w:rPr>
                <w:rFonts w:hint="eastAsia" w:cs="宋体"/>
                <w:color w:val="auto"/>
                <w:kern w:val="0"/>
                <w:szCs w:val="24"/>
                <w:lang w:eastAsia="zh-CN"/>
              </w:rPr>
              <w:t>5</w:t>
            </w:r>
          </w:p>
        </w:tc>
      </w:tr>
      <w:tr w14:paraId="4F937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09CEEAD4">
            <w:pPr>
              <w:jc w:val="center"/>
              <w:rPr>
                <w:rFonts w:ascii="宋体" w:cs="Times New Roman (正文 CS 字体)"/>
                <w:color w:val="auto"/>
              </w:rPr>
            </w:pPr>
            <w:r>
              <w:rPr>
                <w:rFonts w:hint="eastAsia" w:ascii="宋体" w:cs="Times New Roman (正文 CS 字体)"/>
                <w:color w:val="auto"/>
              </w:rPr>
              <w:t>4</w:t>
            </w:r>
          </w:p>
        </w:tc>
        <w:tc>
          <w:tcPr>
            <w:tcW w:w="3971" w:type="pct"/>
            <w:vAlign w:val="center"/>
          </w:tcPr>
          <w:p w14:paraId="2E00AA8E">
            <w:pPr>
              <w:spacing w:line="440" w:lineRule="exact"/>
              <w:rPr>
                <w:rFonts w:ascii="宋体" w:hAnsi="宋体" w:cs="宋体"/>
                <w:b/>
                <w:bCs/>
                <w:color w:val="auto"/>
                <w:sz w:val="24"/>
              </w:rPr>
            </w:pPr>
            <w:r>
              <w:rPr>
                <w:rFonts w:hint="eastAsia" w:ascii="宋体" w:hAnsi="宋体" w:cs="宋体"/>
                <w:b/>
                <w:bCs/>
                <w:color w:val="auto"/>
                <w:sz w:val="24"/>
              </w:rPr>
              <w:t>项目相关产品的选型匹配度评价</w:t>
            </w:r>
          </w:p>
          <w:p w14:paraId="13018188">
            <w:pPr>
              <w:pStyle w:val="42"/>
              <w:ind w:firstLine="0" w:firstLineChars="0"/>
              <w:rPr>
                <w:rFonts w:cs="宋体"/>
                <w:color w:val="auto"/>
                <w:szCs w:val="24"/>
                <w:lang w:eastAsia="zh-CN"/>
              </w:rPr>
            </w:pPr>
            <w:r>
              <w:rPr>
                <w:rFonts w:hint="eastAsia" w:cs="宋体"/>
                <w:color w:val="auto"/>
              </w:rPr>
              <w:t>根据投标人提供投标产品选型是否能符合招标人的行业特征，是否匹配招标人实际应用场景的需要。符合</w:t>
            </w:r>
            <w:r>
              <w:rPr>
                <w:rFonts w:hint="eastAsia" w:cs="宋体"/>
                <w:color w:val="auto"/>
                <w:lang w:eastAsia="zh-CN"/>
              </w:rPr>
              <w:t>项目实际需求情况</w:t>
            </w:r>
            <w:r>
              <w:rPr>
                <w:rFonts w:hint="eastAsia" w:cs="宋体"/>
                <w:color w:val="auto"/>
              </w:rPr>
              <w:t>且匹配</w:t>
            </w:r>
            <w:r>
              <w:rPr>
                <w:rFonts w:hint="eastAsia" w:cs="宋体"/>
                <w:color w:val="auto"/>
                <w:lang w:eastAsia="zh-CN"/>
              </w:rPr>
              <w:t>度高</w:t>
            </w:r>
            <w:r>
              <w:rPr>
                <w:rFonts w:hint="eastAsia" w:cs="宋体"/>
                <w:color w:val="auto"/>
              </w:rPr>
              <w:t>的得</w:t>
            </w:r>
            <w:r>
              <w:rPr>
                <w:rFonts w:hint="eastAsia" w:cs="宋体"/>
                <w:color w:val="auto"/>
                <w:lang w:val="en-US" w:eastAsia="zh-CN"/>
              </w:rPr>
              <w:t>5</w:t>
            </w:r>
            <w:r>
              <w:rPr>
                <w:rFonts w:hint="eastAsia" w:cs="宋体"/>
                <w:color w:val="auto"/>
              </w:rPr>
              <w:t>分，</w:t>
            </w:r>
            <w:r>
              <w:rPr>
                <w:rFonts w:hint="eastAsia" w:cs="宋体"/>
                <w:color w:val="auto"/>
                <w:szCs w:val="24"/>
                <w:lang w:eastAsia="zh-CN"/>
              </w:rPr>
              <w:t>内容有欠缺但不影响项目具体实施的得</w:t>
            </w:r>
            <w:r>
              <w:rPr>
                <w:rFonts w:hint="eastAsia" w:cs="宋体"/>
                <w:color w:val="auto"/>
                <w:szCs w:val="24"/>
                <w:lang w:val="en-US" w:eastAsia="zh-CN"/>
              </w:rPr>
              <w:t>3</w:t>
            </w:r>
            <w:r>
              <w:rPr>
                <w:rFonts w:hint="eastAsia" w:cs="宋体"/>
                <w:color w:val="auto"/>
                <w:szCs w:val="24"/>
                <w:lang w:eastAsia="zh-CN"/>
              </w:rPr>
              <w:t>分；</w:t>
            </w:r>
            <w:r>
              <w:rPr>
                <w:rFonts w:hint="eastAsia" w:ascii="宋体" w:hAnsi="宋体" w:cs="宋体"/>
                <w:color w:val="auto"/>
                <w:sz w:val="24"/>
                <w:szCs w:val="24"/>
                <w:highlight w:val="none"/>
                <w:lang w:val="en-US" w:eastAsia="zh-CN"/>
              </w:rPr>
              <w:t>缺陷明显且可能会影响到具体项目实施的得1分，</w:t>
            </w:r>
            <w:r>
              <w:rPr>
                <w:rFonts w:hint="eastAsia" w:cs="宋体"/>
                <w:color w:val="auto"/>
                <w:szCs w:val="24"/>
                <w:lang w:eastAsia="zh-CN"/>
              </w:rPr>
              <w:t>内容完全不符或未提供的不得分</w:t>
            </w:r>
            <w:r>
              <w:rPr>
                <w:rFonts w:hint="eastAsia" w:cs="宋体"/>
                <w:color w:val="auto"/>
              </w:rPr>
              <w:t>。</w:t>
            </w:r>
          </w:p>
        </w:tc>
        <w:tc>
          <w:tcPr>
            <w:tcW w:w="566" w:type="pct"/>
            <w:vAlign w:val="center"/>
          </w:tcPr>
          <w:p w14:paraId="1018026F">
            <w:pPr>
              <w:pStyle w:val="42"/>
              <w:ind w:firstLine="0" w:firstLineChars="0"/>
              <w:jc w:val="center"/>
              <w:rPr>
                <w:rFonts w:cs="宋体"/>
                <w:color w:val="auto"/>
                <w:kern w:val="0"/>
                <w:szCs w:val="24"/>
                <w:lang w:eastAsia="zh-CN"/>
              </w:rPr>
            </w:pPr>
            <w:r>
              <w:rPr>
                <w:rFonts w:hint="eastAsia" w:cs="宋体"/>
                <w:color w:val="auto"/>
                <w:kern w:val="0"/>
                <w:szCs w:val="24"/>
                <w:lang w:val="en-US" w:eastAsia="zh-CN"/>
              </w:rPr>
              <w:t>5</w:t>
            </w:r>
          </w:p>
        </w:tc>
      </w:tr>
      <w:tr w14:paraId="77BA5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27CFE3CA">
            <w:pPr>
              <w:jc w:val="center"/>
              <w:rPr>
                <w:rFonts w:hint="eastAsia" w:ascii="宋体" w:cs="Times New Roman (正文 CS 字体)"/>
                <w:color w:val="auto"/>
              </w:rPr>
            </w:pPr>
            <w:r>
              <w:rPr>
                <w:rFonts w:hint="eastAsia" w:ascii="宋体" w:cs="Times New Roman (正文 CS 字体)"/>
                <w:color w:val="auto"/>
              </w:rPr>
              <w:t>5</w:t>
            </w:r>
          </w:p>
        </w:tc>
        <w:tc>
          <w:tcPr>
            <w:tcW w:w="3971" w:type="pct"/>
            <w:vAlign w:val="center"/>
          </w:tcPr>
          <w:p w14:paraId="08EA9313">
            <w:pPr>
              <w:pStyle w:val="42"/>
              <w:ind w:firstLine="0" w:firstLineChars="0"/>
              <w:rPr>
                <w:rFonts w:cs="宋体"/>
                <w:b/>
                <w:bCs/>
                <w:color w:val="auto"/>
                <w:szCs w:val="24"/>
                <w:highlight w:val="none"/>
              </w:rPr>
            </w:pPr>
            <w:r>
              <w:rPr>
                <w:rFonts w:hint="eastAsia" w:cs="宋体"/>
                <w:b/>
                <w:bCs/>
                <w:color w:val="auto"/>
                <w:szCs w:val="24"/>
                <w:highlight w:val="none"/>
                <w:lang w:eastAsia="zh-CN"/>
              </w:rPr>
              <w:t>产品供货、安装调试等方案评价</w:t>
            </w:r>
          </w:p>
          <w:p w14:paraId="24E969BE">
            <w:pPr>
              <w:pStyle w:val="42"/>
              <w:ind w:firstLine="0" w:firstLineChars="0"/>
              <w:rPr>
                <w:rFonts w:hint="eastAsia" w:cs="宋体"/>
                <w:color w:val="auto"/>
              </w:rPr>
            </w:pPr>
            <w:r>
              <w:rPr>
                <w:rFonts w:hint="eastAsia" w:cs="宋体"/>
                <w:color w:val="auto"/>
                <w:szCs w:val="24"/>
                <w:highlight w:val="none"/>
                <w:lang w:val="en-US" w:eastAsia="zh-CN"/>
              </w:rPr>
              <w:t>根据产品的供货计划，安装调试等编制</w:t>
            </w:r>
            <w:r>
              <w:rPr>
                <w:rFonts w:hint="eastAsia" w:cs="宋体"/>
                <w:color w:val="auto"/>
                <w:szCs w:val="24"/>
                <w:highlight w:val="none"/>
                <w:lang w:eastAsia="zh-CN"/>
              </w:rPr>
              <w:t>方案，</w:t>
            </w:r>
            <w:r>
              <w:rPr>
                <w:rFonts w:hint="eastAsia" w:cs="宋体"/>
                <w:color w:val="auto"/>
                <w:szCs w:val="24"/>
                <w:highlight w:val="none"/>
                <w:lang w:val="en-US" w:eastAsia="zh-CN"/>
              </w:rPr>
              <w:t>方案</w:t>
            </w:r>
            <w:r>
              <w:rPr>
                <w:rFonts w:hint="eastAsia" w:cs="宋体"/>
                <w:color w:val="auto"/>
                <w:szCs w:val="24"/>
                <w:highlight w:val="none"/>
                <w:lang w:eastAsia="zh-CN"/>
              </w:rPr>
              <w:t>内容全面、准确、可行性程度高的得</w:t>
            </w:r>
            <w:r>
              <w:rPr>
                <w:rFonts w:cs="宋体"/>
                <w:color w:val="auto"/>
                <w:szCs w:val="24"/>
                <w:highlight w:val="none"/>
                <w:lang w:eastAsia="zh-CN"/>
              </w:rPr>
              <w:t>5</w:t>
            </w:r>
            <w:r>
              <w:rPr>
                <w:rFonts w:hint="eastAsia" w:cs="宋体"/>
                <w:color w:val="auto"/>
                <w:szCs w:val="24"/>
                <w:highlight w:val="none"/>
                <w:lang w:eastAsia="zh-CN"/>
              </w:rPr>
              <w:t>分；方案内容</w:t>
            </w:r>
            <w:r>
              <w:rPr>
                <w:rFonts w:hint="eastAsia" w:cs="宋体" w:asciiTheme="minorEastAsia" w:hAnsiTheme="minorEastAsia" w:eastAsiaTheme="minorEastAsia"/>
                <w:color w:val="auto"/>
                <w:kern w:val="0"/>
                <w:highlight w:val="none"/>
              </w:rPr>
              <w:t>有缺陷但不影响项目实施的得</w:t>
            </w:r>
            <w:r>
              <w:rPr>
                <w:rFonts w:hint="eastAsia" w:cs="宋体" w:asciiTheme="minorEastAsia" w:hAnsiTheme="minorEastAsia" w:eastAsiaTheme="minorEastAsia"/>
                <w:color w:val="auto"/>
                <w:kern w:val="0"/>
                <w:highlight w:val="none"/>
                <w:lang w:eastAsia="zh-CN"/>
              </w:rPr>
              <w:t>3</w:t>
            </w:r>
            <w:r>
              <w:rPr>
                <w:rFonts w:hint="eastAsia" w:cs="宋体" w:asciiTheme="minorEastAsia" w:hAnsiTheme="minorEastAsia" w:eastAsiaTheme="minorEastAsia"/>
                <w:color w:val="auto"/>
                <w:kern w:val="0"/>
                <w:highlight w:val="none"/>
              </w:rPr>
              <w:t>分</w:t>
            </w:r>
            <w:r>
              <w:rPr>
                <w:rFonts w:hint="eastAsia" w:cs="宋体"/>
                <w:color w:val="auto"/>
                <w:szCs w:val="24"/>
                <w:highlight w:val="none"/>
                <w:lang w:eastAsia="zh-CN"/>
              </w:rPr>
              <w:t>；</w:t>
            </w:r>
            <w:r>
              <w:rPr>
                <w:rFonts w:hint="eastAsia" w:ascii="宋体" w:hAnsi="宋体" w:cs="宋体"/>
                <w:color w:val="auto"/>
                <w:sz w:val="24"/>
                <w:szCs w:val="24"/>
                <w:highlight w:val="none"/>
                <w:lang w:val="en-US" w:eastAsia="zh-CN"/>
              </w:rPr>
              <w:t>缺陷明显且可能会影响到具体项目实施的得1分，</w:t>
            </w:r>
            <w:r>
              <w:rPr>
                <w:rFonts w:hint="eastAsia" w:cs="宋体"/>
                <w:color w:val="auto"/>
                <w:highlight w:val="none"/>
              </w:rPr>
              <w:t>未提供或完全不符或存在缺陷影响项目实施的不得分。</w:t>
            </w:r>
          </w:p>
        </w:tc>
        <w:tc>
          <w:tcPr>
            <w:tcW w:w="566" w:type="pct"/>
            <w:vAlign w:val="center"/>
          </w:tcPr>
          <w:p w14:paraId="2F5427F8">
            <w:pPr>
              <w:pStyle w:val="42"/>
              <w:ind w:firstLine="0" w:firstLineChars="0"/>
              <w:jc w:val="center"/>
              <w:rPr>
                <w:rFonts w:hint="default" w:cs="宋体"/>
                <w:color w:val="auto"/>
                <w:kern w:val="0"/>
                <w:szCs w:val="24"/>
                <w:lang w:val="en-US" w:eastAsia="zh-CN"/>
              </w:rPr>
            </w:pPr>
            <w:r>
              <w:rPr>
                <w:rFonts w:hint="eastAsia" w:cs="宋体"/>
                <w:color w:val="auto"/>
                <w:kern w:val="0"/>
                <w:szCs w:val="24"/>
                <w:lang w:val="en-US" w:eastAsia="zh-CN"/>
              </w:rPr>
              <w:t>5</w:t>
            </w:r>
          </w:p>
        </w:tc>
      </w:tr>
      <w:tr w14:paraId="4A34E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7DB496C3">
            <w:pPr>
              <w:jc w:val="center"/>
              <w:rPr>
                <w:rFonts w:ascii="宋体" w:cs="Times New Roman (正文 CS 字体)"/>
                <w:color w:val="auto"/>
                <w:kern w:val="0"/>
                <w:szCs w:val="24"/>
              </w:rPr>
            </w:pPr>
            <w:r>
              <w:rPr>
                <w:rFonts w:hint="eastAsia" w:ascii="宋体" w:cs="Times New Roman (正文 CS 字体)"/>
                <w:color w:val="auto"/>
              </w:rPr>
              <w:t>6</w:t>
            </w:r>
          </w:p>
        </w:tc>
        <w:tc>
          <w:tcPr>
            <w:tcW w:w="3971" w:type="pct"/>
            <w:vAlign w:val="center"/>
          </w:tcPr>
          <w:p w14:paraId="39231335">
            <w:pPr>
              <w:pStyle w:val="42"/>
              <w:ind w:firstLine="0" w:firstLineChars="0"/>
              <w:rPr>
                <w:rFonts w:cs="宋体"/>
                <w:b/>
                <w:bCs/>
                <w:color w:val="auto"/>
                <w:szCs w:val="24"/>
              </w:rPr>
            </w:pPr>
            <w:r>
              <w:rPr>
                <w:rFonts w:hint="eastAsia" w:cs="宋体"/>
                <w:b/>
                <w:bCs/>
                <w:color w:val="auto"/>
                <w:szCs w:val="24"/>
              </w:rPr>
              <w:t>项目相关产品售后服务计划</w:t>
            </w:r>
            <w:r>
              <w:rPr>
                <w:rFonts w:hint="eastAsia" w:cs="宋体"/>
                <w:b/>
                <w:bCs/>
                <w:color w:val="auto"/>
                <w:szCs w:val="24"/>
                <w:lang w:eastAsia="zh-CN"/>
              </w:rPr>
              <w:t>、能力</w:t>
            </w:r>
            <w:r>
              <w:rPr>
                <w:rFonts w:hint="eastAsia" w:cs="宋体"/>
                <w:b/>
                <w:bCs/>
                <w:color w:val="auto"/>
                <w:szCs w:val="24"/>
              </w:rPr>
              <w:t>评价</w:t>
            </w:r>
          </w:p>
          <w:p w14:paraId="51E41FE9">
            <w:pPr>
              <w:pStyle w:val="42"/>
              <w:ind w:firstLine="0" w:firstLineChars="0"/>
              <w:rPr>
                <w:rFonts w:cs="宋体"/>
                <w:color w:val="auto"/>
                <w:szCs w:val="24"/>
                <w:lang w:eastAsia="zh-CN"/>
              </w:rPr>
            </w:pPr>
            <w:r>
              <w:rPr>
                <w:rFonts w:hint="eastAsia" w:cs="宋体"/>
                <w:color w:val="auto"/>
                <w:szCs w:val="24"/>
              </w:rPr>
              <w:t>（1）</w:t>
            </w:r>
            <w:r>
              <w:rPr>
                <w:rFonts w:hint="eastAsia" w:cs="宋体"/>
                <w:color w:val="auto"/>
                <w:szCs w:val="24"/>
                <w:lang w:eastAsia="zh-CN"/>
              </w:rPr>
              <w:t>质保期：</w:t>
            </w:r>
            <w:r>
              <w:rPr>
                <w:rFonts w:hint="eastAsia" w:cs="宋体"/>
                <w:color w:val="auto"/>
                <w:szCs w:val="24"/>
                <w:lang w:val="en-US" w:eastAsia="zh-CN"/>
              </w:rPr>
              <w:t>对应</w:t>
            </w:r>
            <w:r>
              <w:rPr>
                <w:rFonts w:hint="eastAsia" w:cs="宋体"/>
                <w:color w:val="auto"/>
                <w:szCs w:val="24"/>
                <w:lang w:eastAsia="zh-CN"/>
              </w:rPr>
              <w:t>产品</w:t>
            </w:r>
            <w:r>
              <w:rPr>
                <w:rFonts w:hint="eastAsia" w:cs="宋体"/>
                <w:color w:val="auto"/>
                <w:szCs w:val="24"/>
              </w:rPr>
              <w:t>免费</w:t>
            </w:r>
            <w:r>
              <w:rPr>
                <w:rFonts w:hint="eastAsia" w:cs="宋体"/>
                <w:color w:val="auto"/>
                <w:szCs w:val="24"/>
                <w:lang w:eastAsia="zh-CN"/>
              </w:rPr>
              <w:t>质保期超过招标文件规定的，每增加1年得2分,最多得4分。</w:t>
            </w:r>
          </w:p>
          <w:p w14:paraId="43A34FB2">
            <w:pPr>
              <w:pStyle w:val="42"/>
              <w:numPr>
                <w:ilvl w:val="0"/>
                <w:numId w:val="0"/>
              </w:numPr>
              <w:rPr>
                <w:rFonts w:cs="宋体"/>
                <w:color w:val="auto"/>
                <w:szCs w:val="24"/>
                <w:lang w:eastAsia="zh-CN"/>
              </w:rPr>
            </w:pPr>
            <w:r>
              <w:rPr>
                <w:rFonts w:hint="eastAsia" w:cs="宋体"/>
                <w:color w:val="auto"/>
                <w:szCs w:val="24"/>
                <w:lang w:eastAsia="zh-CN"/>
              </w:rPr>
              <w:t>（2）</w:t>
            </w:r>
            <w:r>
              <w:rPr>
                <w:rFonts w:hint="eastAsia" w:cs="宋体"/>
                <w:color w:val="auto"/>
                <w:szCs w:val="24"/>
                <w:highlight w:val="none"/>
                <w:lang w:val="en-US" w:eastAsia="zh-CN"/>
              </w:rPr>
              <w:t>服务响应时间完全满足或优于采购文件要求的得3分，否则不得分。</w:t>
            </w:r>
          </w:p>
          <w:p w14:paraId="40DB7C94">
            <w:pPr>
              <w:pStyle w:val="42"/>
              <w:ind w:firstLine="0" w:firstLineChars="0"/>
              <w:rPr>
                <w:rFonts w:cs="宋体"/>
                <w:b/>
                <w:bCs/>
                <w:color w:val="auto"/>
                <w:szCs w:val="24"/>
                <w:lang w:eastAsia="zh-CN"/>
              </w:rPr>
            </w:pPr>
            <w:r>
              <w:rPr>
                <w:rFonts w:hint="eastAsia" w:cs="宋体"/>
                <w:b/>
                <w:bCs/>
                <w:color w:val="auto"/>
                <w:szCs w:val="24"/>
                <w:lang w:eastAsia="zh-CN"/>
              </w:rPr>
              <w:t>有效证明文件：</w:t>
            </w:r>
            <w:r>
              <w:rPr>
                <w:rFonts w:hint="eastAsia" w:cs="宋体"/>
                <w:color w:val="auto"/>
                <w:szCs w:val="24"/>
                <w:lang w:eastAsia="zh-CN"/>
              </w:rPr>
              <w:t>相关内容承诺书（</w:t>
            </w:r>
            <w:r>
              <w:rPr>
                <w:rFonts w:hint="eastAsia" w:cs="宋体"/>
                <w:color w:val="auto"/>
                <w:szCs w:val="24"/>
                <w:lang w:val="en-US" w:eastAsia="zh-CN"/>
              </w:rPr>
              <w:t>格式自拟</w:t>
            </w:r>
            <w:r>
              <w:rPr>
                <w:rFonts w:hint="eastAsia" w:cs="宋体"/>
                <w:color w:val="auto"/>
                <w:szCs w:val="24"/>
                <w:lang w:eastAsia="zh-CN"/>
              </w:rPr>
              <w:t>）</w:t>
            </w:r>
          </w:p>
        </w:tc>
        <w:tc>
          <w:tcPr>
            <w:tcW w:w="566" w:type="pct"/>
            <w:vAlign w:val="center"/>
          </w:tcPr>
          <w:p w14:paraId="00A22271">
            <w:pPr>
              <w:pStyle w:val="42"/>
              <w:ind w:firstLine="0" w:firstLineChars="0"/>
              <w:jc w:val="center"/>
              <w:rPr>
                <w:rFonts w:cs="宋体"/>
                <w:color w:val="auto"/>
                <w:kern w:val="0"/>
                <w:szCs w:val="24"/>
                <w:lang w:eastAsia="zh-CN"/>
              </w:rPr>
            </w:pPr>
            <w:r>
              <w:rPr>
                <w:rFonts w:hint="eastAsia" w:cs="宋体"/>
                <w:color w:val="auto"/>
                <w:kern w:val="0"/>
                <w:szCs w:val="24"/>
                <w:lang w:eastAsia="zh-CN"/>
              </w:rPr>
              <w:t>7</w:t>
            </w:r>
          </w:p>
        </w:tc>
      </w:tr>
      <w:tr w14:paraId="730CF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224605E3">
            <w:pPr>
              <w:jc w:val="center"/>
              <w:rPr>
                <w:rFonts w:ascii="宋体" w:cs="Times New Roman (正文 CS 字体)"/>
                <w:color w:val="auto"/>
                <w:kern w:val="0"/>
                <w:szCs w:val="24"/>
              </w:rPr>
            </w:pPr>
            <w:r>
              <w:rPr>
                <w:rFonts w:hint="eastAsia" w:ascii="宋体" w:cs="Times New Roman (正文 CS 字体)"/>
                <w:color w:val="auto"/>
              </w:rPr>
              <w:t>7</w:t>
            </w:r>
          </w:p>
        </w:tc>
        <w:tc>
          <w:tcPr>
            <w:tcW w:w="3971" w:type="pct"/>
            <w:vAlign w:val="center"/>
          </w:tcPr>
          <w:p w14:paraId="4FDB504B">
            <w:pPr>
              <w:pStyle w:val="42"/>
              <w:ind w:firstLine="0" w:firstLineChars="0"/>
              <w:rPr>
                <w:rFonts w:cs="宋体"/>
                <w:b/>
                <w:bCs/>
                <w:color w:val="auto"/>
                <w:szCs w:val="24"/>
                <w:lang w:eastAsia="zh-CN"/>
              </w:rPr>
            </w:pPr>
            <w:r>
              <w:rPr>
                <w:rFonts w:hint="eastAsia" w:cs="宋体"/>
                <w:b/>
                <w:bCs/>
                <w:color w:val="auto"/>
                <w:szCs w:val="24"/>
                <w:lang w:eastAsia="zh-CN"/>
              </w:rPr>
              <w:t>项目</w:t>
            </w:r>
            <w:r>
              <w:rPr>
                <w:rFonts w:hint="eastAsia" w:cs="宋体"/>
                <w:b/>
                <w:bCs/>
                <w:color w:val="auto"/>
                <w:szCs w:val="24"/>
              </w:rPr>
              <w:t>投标货物技术参数性能评价</w:t>
            </w:r>
          </w:p>
          <w:p w14:paraId="1C1016B1">
            <w:pPr>
              <w:pStyle w:val="42"/>
              <w:ind w:firstLine="0" w:firstLineChars="0"/>
              <w:rPr>
                <w:rFonts w:hint="eastAsia" w:cs="宋体"/>
                <w:color w:val="auto"/>
                <w:szCs w:val="24"/>
              </w:rPr>
            </w:pPr>
            <w:r>
              <w:rPr>
                <w:rFonts w:hint="eastAsia" w:cs="宋体"/>
                <w:color w:val="auto"/>
                <w:szCs w:val="24"/>
              </w:rPr>
              <w:t>投标产品的基本功能、技术指标与需求的吻合程度和偏差情况（包括且不限于所投标产品的品牌、规格档次、详细配置、主要技术参数、配套系统等），是否能够满足招标文件要求；技术指标中标记有“★”号的指标为重要指标，每有一项负偏离的扣</w:t>
            </w:r>
            <w:r>
              <w:rPr>
                <w:rFonts w:hint="eastAsia" w:cs="宋体"/>
                <w:color w:val="auto"/>
                <w:szCs w:val="24"/>
                <w:lang w:val="en-US" w:eastAsia="zh-CN"/>
              </w:rPr>
              <w:t>5</w:t>
            </w:r>
            <w:r>
              <w:rPr>
                <w:rFonts w:hint="eastAsia" w:cs="宋体"/>
                <w:color w:val="auto"/>
                <w:szCs w:val="24"/>
              </w:rPr>
              <w:t>分，其他一般指标负偏离的每有一项扣</w:t>
            </w:r>
            <w:r>
              <w:rPr>
                <w:rFonts w:hint="eastAsia" w:cs="宋体"/>
                <w:color w:val="auto"/>
                <w:szCs w:val="24"/>
                <w:lang w:val="en-US" w:eastAsia="zh-CN"/>
              </w:rPr>
              <w:t>2</w:t>
            </w:r>
            <w:r>
              <w:rPr>
                <w:rFonts w:hint="eastAsia" w:cs="宋体"/>
                <w:color w:val="auto"/>
                <w:szCs w:val="24"/>
              </w:rPr>
              <w:t>分，扣完为止。</w:t>
            </w:r>
          </w:p>
          <w:p w14:paraId="5A601C84">
            <w:pPr>
              <w:pStyle w:val="42"/>
              <w:ind w:firstLine="0" w:firstLineChars="0"/>
              <w:rPr>
                <w:rFonts w:cs="宋体"/>
                <w:b/>
                <w:bCs/>
                <w:color w:val="auto"/>
                <w:szCs w:val="24"/>
              </w:rPr>
            </w:pPr>
            <w:r>
              <w:rPr>
                <w:rFonts w:hint="eastAsia" w:cs="宋体"/>
                <w:b/>
                <w:bCs/>
                <w:color w:val="auto"/>
                <w:szCs w:val="24"/>
              </w:rPr>
              <w:t>有效证明材料：</w:t>
            </w:r>
            <w:r>
              <w:rPr>
                <w:rFonts w:hint="eastAsia" w:cs="宋体"/>
                <w:color w:val="auto"/>
                <w:szCs w:val="24"/>
              </w:rPr>
              <w:t>标记有“★”号的可提供权威检测机构出具的检测报告复制件或制造商公开发布的宣传手册扫描件或制造商官网截图或加盖制造商公章的技术规格书（白皮书）等其他佐证材料。未提供或证明材料不充分的，将被视为负偏离。</w:t>
            </w:r>
            <w:bookmarkStart w:id="232" w:name="_GoBack"/>
            <w:bookmarkEnd w:id="232"/>
          </w:p>
        </w:tc>
        <w:tc>
          <w:tcPr>
            <w:tcW w:w="566" w:type="pct"/>
            <w:vAlign w:val="center"/>
          </w:tcPr>
          <w:p w14:paraId="7DF71F2A">
            <w:pPr>
              <w:pStyle w:val="42"/>
              <w:ind w:firstLine="0" w:firstLineChars="0"/>
              <w:jc w:val="center"/>
              <w:rPr>
                <w:rFonts w:cs="宋体"/>
                <w:color w:val="auto"/>
                <w:kern w:val="0"/>
                <w:szCs w:val="24"/>
                <w:lang w:eastAsia="zh-CN"/>
              </w:rPr>
            </w:pPr>
            <w:r>
              <w:rPr>
                <w:rFonts w:hint="eastAsia" w:cs="宋体"/>
                <w:color w:val="auto"/>
                <w:kern w:val="0"/>
                <w:szCs w:val="24"/>
                <w:lang w:eastAsia="zh-CN"/>
              </w:rPr>
              <w:t>2</w:t>
            </w:r>
            <w:r>
              <w:rPr>
                <w:rFonts w:hint="eastAsia" w:cs="宋体"/>
                <w:color w:val="auto"/>
                <w:kern w:val="0"/>
                <w:szCs w:val="24"/>
                <w:lang w:val="en-US" w:eastAsia="zh-CN"/>
              </w:rPr>
              <w:t>6</w:t>
            </w:r>
          </w:p>
        </w:tc>
      </w:tr>
      <w:tr w14:paraId="1EF22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pct"/>
            <w:vAlign w:val="center"/>
          </w:tcPr>
          <w:p w14:paraId="5C473FEE">
            <w:pPr>
              <w:jc w:val="center"/>
              <w:rPr>
                <w:rFonts w:hint="eastAsia" w:ascii="宋体" w:eastAsia="宋体" w:cs="Times New Roman (正文 CS 字体)"/>
                <w:color w:val="auto"/>
                <w:kern w:val="0"/>
                <w:szCs w:val="24"/>
                <w:lang w:eastAsia="zh-CN"/>
              </w:rPr>
            </w:pPr>
            <w:r>
              <w:rPr>
                <w:rFonts w:hint="eastAsia" w:ascii="宋体" w:cs="Times New Roman (正文 CS 字体)"/>
                <w:color w:val="auto"/>
                <w:lang w:val="en-US" w:eastAsia="zh-CN"/>
              </w:rPr>
              <w:t>8</w:t>
            </w:r>
          </w:p>
        </w:tc>
        <w:tc>
          <w:tcPr>
            <w:tcW w:w="3971" w:type="pct"/>
            <w:vAlign w:val="center"/>
          </w:tcPr>
          <w:p w14:paraId="2451B7D5">
            <w:pPr>
              <w:pStyle w:val="42"/>
              <w:ind w:firstLine="0" w:firstLineChars="0"/>
              <w:rPr>
                <w:rFonts w:cs="宋体"/>
                <w:b/>
                <w:bCs/>
                <w:color w:val="auto"/>
                <w:szCs w:val="24"/>
              </w:rPr>
            </w:pPr>
            <w:r>
              <w:rPr>
                <w:rFonts w:hint="eastAsia" w:cs="宋体"/>
                <w:b/>
                <w:bCs/>
                <w:color w:val="auto"/>
                <w:szCs w:val="24"/>
                <w:lang w:eastAsia="zh-CN"/>
              </w:rPr>
              <w:t>项目组成员能力</w:t>
            </w:r>
            <w:r>
              <w:rPr>
                <w:rFonts w:hint="eastAsia" w:cs="宋体"/>
                <w:b/>
                <w:bCs/>
                <w:color w:val="auto"/>
                <w:szCs w:val="24"/>
              </w:rPr>
              <w:t>评价</w:t>
            </w:r>
          </w:p>
          <w:p w14:paraId="3CD89F6E">
            <w:pPr>
              <w:pStyle w:val="42"/>
              <w:ind w:firstLine="0" w:firstLineChars="0"/>
              <w:jc w:val="left"/>
              <w:rPr>
                <w:rFonts w:cs="宋体"/>
                <w:bCs/>
                <w:color w:val="auto"/>
                <w:szCs w:val="24"/>
                <w:lang w:eastAsia="zh-CN"/>
              </w:rPr>
            </w:pPr>
            <w:r>
              <w:rPr>
                <w:rFonts w:hint="eastAsia" w:cs="宋体"/>
                <w:bCs/>
                <w:color w:val="auto"/>
                <w:szCs w:val="24"/>
              </w:rPr>
              <w:t>根据拟投入本次项目组实施人员配置</w:t>
            </w:r>
            <w:r>
              <w:rPr>
                <w:rFonts w:hint="eastAsia" w:cs="宋体"/>
                <w:bCs/>
                <w:color w:val="auto"/>
                <w:szCs w:val="24"/>
                <w:lang w:eastAsia="zh-CN"/>
              </w:rPr>
              <w:t>完善，能满足项目采购需求且</w:t>
            </w:r>
            <w:r>
              <w:rPr>
                <w:rFonts w:hint="eastAsia" w:cs="宋体"/>
                <w:bCs/>
                <w:color w:val="auto"/>
                <w:szCs w:val="24"/>
              </w:rPr>
              <w:t>人员经验</w:t>
            </w:r>
            <w:r>
              <w:rPr>
                <w:rFonts w:hint="eastAsia" w:cs="宋体"/>
                <w:bCs/>
                <w:color w:val="auto"/>
                <w:szCs w:val="24"/>
                <w:lang w:eastAsia="zh-CN"/>
              </w:rPr>
              <w:t>丰富</w:t>
            </w:r>
            <w:r>
              <w:rPr>
                <w:rFonts w:hint="eastAsia" w:cs="宋体"/>
                <w:bCs/>
                <w:color w:val="auto"/>
                <w:szCs w:val="24"/>
              </w:rPr>
              <w:t>、技术能力</w:t>
            </w:r>
            <w:r>
              <w:rPr>
                <w:rFonts w:hint="eastAsia" w:cs="宋体"/>
                <w:bCs/>
                <w:color w:val="auto"/>
                <w:szCs w:val="24"/>
                <w:lang w:eastAsia="zh-CN"/>
              </w:rPr>
              <w:t>强的得5分，人员配置不完善，人员经验相对欠缺</w:t>
            </w:r>
            <w:r>
              <w:rPr>
                <w:rFonts w:hint="eastAsia" w:cs="宋体"/>
                <w:color w:val="auto"/>
                <w:szCs w:val="24"/>
                <w:lang w:eastAsia="zh-CN"/>
              </w:rPr>
              <w:t>但不影响项目实施的得3分</w:t>
            </w:r>
            <w:r>
              <w:rPr>
                <w:rFonts w:hint="eastAsia" w:cs="宋体"/>
                <w:bCs/>
                <w:color w:val="auto"/>
                <w:szCs w:val="24"/>
                <w:lang w:eastAsia="zh-CN"/>
              </w:rPr>
              <w:t>，</w:t>
            </w:r>
            <w:r>
              <w:rPr>
                <w:rFonts w:hint="eastAsia" w:ascii="宋体" w:hAnsi="宋体" w:cs="宋体"/>
                <w:color w:val="auto"/>
                <w:sz w:val="24"/>
                <w:szCs w:val="24"/>
                <w:highlight w:val="none"/>
                <w:lang w:val="en-US" w:eastAsia="zh-CN"/>
              </w:rPr>
              <w:t>缺陷明显且可能会影响到具体项目实施的得1分，</w:t>
            </w:r>
            <w:r>
              <w:rPr>
                <w:rFonts w:hint="eastAsia" w:cs="宋体"/>
                <w:color w:val="auto"/>
                <w:szCs w:val="24"/>
                <w:lang w:eastAsia="zh-CN"/>
              </w:rPr>
              <w:t>未提供或完全不符或存在缺陷影响项目实施的不得分.</w:t>
            </w:r>
          </w:p>
          <w:p w14:paraId="68320D4B">
            <w:pPr>
              <w:pStyle w:val="42"/>
              <w:ind w:firstLine="0" w:firstLineChars="0"/>
              <w:rPr>
                <w:rFonts w:cs="宋体"/>
                <w:b/>
                <w:bCs/>
                <w:color w:val="auto"/>
                <w:szCs w:val="24"/>
                <w:lang w:eastAsia="zh-CN"/>
              </w:rPr>
            </w:pPr>
            <w:r>
              <w:rPr>
                <w:rFonts w:hint="eastAsia" w:cs="宋体"/>
                <w:b/>
                <w:bCs/>
                <w:color w:val="auto"/>
                <w:szCs w:val="24"/>
              </w:rPr>
              <w:t>有效证明文件：</w:t>
            </w:r>
            <w:r>
              <w:rPr>
                <w:rFonts w:hint="eastAsia" w:cs="宋体"/>
                <w:bCs/>
                <w:color w:val="auto"/>
                <w:szCs w:val="24"/>
              </w:rPr>
              <w:t>响应文件中提供专业技术人员人员履历、资质证书扫描件、</w:t>
            </w:r>
            <w:r>
              <w:rPr>
                <w:rFonts w:hint="eastAsia" w:cs="宋体"/>
                <w:color w:val="auto"/>
                <w:szCs w:val="24"/>
                <w:lang w:eastAsia="zh-CN"/>
              </w:rPr>
              <w:t>在投标单位的在职证明（社保缴纳凭证等）</w:t>
            </w:r>
            <w:r>
              <w:rPr>
                <w:rFonts w:hint="eastAsia" w:cs="宋体"/>
                <w:bCs/>
                <w:color w:val="auto"/>
                <w:szCs w:val="24"/>
              </w:rPr>
              <w:t>。</w:t>
            </w:r>
          </w:p>
        </w:tc>
        <w:tc>
          <w:tcPr>
            <w:tcW w:w="566" w:type="pct"/>
            <w:vAlign w:val="center"/>
          </w:tcPr>
          <w:p w14:paraId="5F7775FC">
            <w:pPr>
              <w:pStyle w:val="42"/>
              <w:ind w:firstLine="0" w:firstLineChars="0"/>
              <w:jc w:val="center"/>
              <w:rPr>
                <w:rFonts w:cs="宋体"/>
                <w:color w:val="auto"/>
                <w:kern w:val="0"/>
                <w:szCs w:val="24"/>
                <w:lang w:eastAsia="zh-CN"/>
              </w:rPr>
            </w:pPr>
            <w:r>
              <w:rPr>
                <w:rFonts w:hint="eastAsia" w:cs="宋体"/>
                <w:color w:val="auto"/>
                <w:kern w:val="0"/>
                <w:szCs w:val="24"/>
                <w:lang w:eastAsia="zh-CN"/>
              </w:rPr>
              <w:t>5</w:t>
            </w:r>
          </w:p>
        </w:tc>
      </w:tr>
      <w:tr w14:paraId="75BA5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7" w:type="dxa"/>
            <w:vAlign w:val="center"/>
          </w:tcPr>
          <w:p w14:paraId="2B7E425F">
            <w:pPr>
              <w:jc w:val="center"/>
              <w:rPr>
                <w:rFonts w:hint="eastAsia" w:ascii="宋体" w:eastAsia="宋体" w:cs="Times New Roman (正文 CS 字体)"/>
                <w:color w:val="auto"/>
                <w:kern w:val="0"/>
                <w:szCs w:val="24"/>
                <w:lang w:eastAsia="zh-CN"/>
              </w:rPr>
            </w:pPr>
            <w:r>
              <w:rPr>
                <w:rFonts w:hint="eastAsia" w:ascii="宋体" w:cs="Times New Roman (正文 CS 字体)"/>
                <w:color w:val="auto"/>
                <w:lang w:val="en-US" w:eastAsia="zh-CN"/>
              </w:rPr>
              <w:t>9</w:t>
            </w:r>
          </w:p>
        </w:tc>
        <w:tc>
          <w:tcPr>
            <w:tcW w:w="3971" w:type="pct"/>
            <w:vAlign w:val="center"/>
          </w:tcPr>
          <w:p w14:paraId="1D7D2B92">
            <w:pPr>
              <w:pStyle w:val="42"/>
              <w:ind w:firstLine="0" w:firstLineChars="0"/>
              <w:rPr>
                <w:rFonts w:cs="宋体"/>
                <w:b/>
                <w:bCs/>
                <w:color w:val="auto"/>
                <w:szCs w:val="24"/>
                <w:lang w:eastAsia="zh-CN"/>
              </w:rPr>
            </w:pPr>
            <w:r>
              <w:rPr>
                <w:rFonts w:hint="eastAsia" w:cs="宋体"/>
                <w:b/>
                <w:bCs/>
                <w:color w:val="auto"/>
                <w:szCs w:val="24"/>
                <w:lang w:eastAsia="zh-CN"/>
              </w:rPr>
              <w:t>提供相关资质证书评价</w:t>
            </w:r>
          </w:p>
          <w:p w14:paraId="310C070E">
            <w:pPr>
              <w:pStyle w:val="42"/>
              <w:ind w:firstLine="0" w:firstLineChars="0"/>
              <w:rPr>
                <w:rFonts w:cs="宋体"/>
                <w:color w:val="auto"/>
                <w:szCs w:val="24"/>
                <w:lang w:eastAsia="zh-CN"/>
              </w:rPr>
            </w:pPr>
            <w:r>
              <w:rPr>
                <w:rFonts w:hint="eastAsia" w:cs="宋体"/>
                <w:color w:val="auto"/>
                <w:szCs w:val="24"/>
                <w:lang w:eastAsia="zh-CN"/>
              </w:rPr>
              <w:t>投标人具有有效的ISO9001质量管理体系认证证书、ISO</w:t>
            </w:r>
            <w:r>
              <w:rPr>
                <w:rFonts w:hint="eastAsia" w:cs="宋体"/>
                <w:color w:val="auto"/>
                <w:szCs w:val="24"/>
                <w:lang w:val="en-US" w:eastAsia="zh-CN"/>
              </w:rPr>
              <w:t>14</w:t>
            </w:r>
            <w:r>
              <w:rPr>
                <w:rFonts w:hint="eastAsia" w:cs="宋体"/>
                <w:color w:val="auto"/>
                <w:szCs w:val="24"/>
                <w:lang w:eastAsia="zh-CN"/>
              </w:rPr>
              <w:t>00</w:t>
            </w:r>
            <w:r>
              <w:rPr>
                <w:rFonts w:hint="eastAsia" w:cs="宋体"/>
                <w:color w:val="auto"/>
                <w:szCs w:val="24"/>
                <w:lang w:val="en-US" w:eastAsia="zh-CN"/>
              </w:rPr>
              <w:t>1环境</w:t>
            </w:r>
            <w:r>
              <w:rPr>
                <w:rFonts w:hint="eastAsia" w:cs="宋体"/>
                <w:color w:val="auto"/>
                <w:szCs w:val="24"/>
                <w:lang w:eastAsia="zh-CN"/>
              </w:rPr>
              <w:t>管理体系认证证书、</w:t>
            </w:r>
            <w:r>
              <w:rPr>
                <w:rFonts w:hint="default" w:ascii="宋体" w:hAnsi="宋体" w:eastAsia="宋体" w:cs="宋体"/>
                <w:color w:val="auto"/>
                <w:szCs w:val="24"/>
                <w:highlight w:val="none"/>
                <w:lang w:val="en-US" w:eastAsia="zh-CN"/>
              </w:rPr>
              <w:t>ISO45001职业健康安全管理体系认证证书</w:t>
            </w:r>
            <w:r>
              <w:rPr>
                <w:rFonts w:hint="eastAsia" w:cs="宋体"/>
                <w:color w:val="auto"/>
                <w:szCs w:val="24"/>
                <w:lang w:eastAsia="zh-CN"/>
              </w:rPr>
              <w:t>，每项1分，总分3分。</w:t>
            </w:r>
          </w:p>
          <w:p w14:paraId="4A95F85A">
            <w:pPr>
              <w:pStyle w:val="42"/>
              <w:ind w:firstLine="0" w:firstLineChars="0"/>
              <w:rPr>
                <w:rFonts w:cs="宋体"/>
                <w:color w:val="auto"/>
                <w:szCs w:val="24"/>
                <w:lang w:eastAsia="zh-CN"/>
              </w:rPr>
            </w:pPr>
            <w:r>
              <w:rPr>
                <w:rFonts w:hint="eastAsia" w:cs="宋体"/>
                <w:b/>
                <w:bCs/>
                <w:color w:val="auto"/>
                <w:szCs w:val="24"/>
                <w:lang w:eastAsia="zh-CN"/>
              </w:rPr>
              <w:t>有效证明文件：</w:t>
            </w:r>
            <w:r>
              <w:rPr>
                <w:rFonts w:hint="eastAsia" w:cs="宋体"/>
                <w:color w:val="auto"/>
                <w:szCs w:val="24"/>
                <w:lang w:eastAsia="zh-CN"/>
              </w:rPr>
              <w:t>提供证书扫描件</w:t>
            </w:r>
          </w:p>
        </w:tc>
        <w:tc>
          <w:tcPr>
            <w:tcW w:w="566" w:type="pct"/>
            <w:vAlign w:val="center"/>
          </w:tcPr>
          <w:p w14:paraId="319C8A2A">
            <w:pPr>
              <w:pStyle w:val="42"/>
              <w:ind w:firstLine="0" w:firstLineChars="0"/>
              <w:jc w:val="center"/>
              <w:rPr>
                <w:rFonts w:cs="宋体"/>
                <w:color w:val="auto"/>
                <w:kern w:val="0"/>
                <w:szCs w:val="24"/>
                <w:lang w:eastAsia="zh-CN"/>
              </w:rPr>
            </w:pPr>
            <w:r>
              <w:rPr>
                <w:rFonts w:hint="eastAsia" w:cs="宋体"/>
                <w:color w:val="auto"/>
                <w:kern w:val="0"/>
                <w:szCs w:val="24"/>
                <w:lang w:eastAsia="zh-CN"/>
              </w:rPr>
              <w:t>3</w:t>
            </w:r>
          </w:p>
        </w:tc>
      </w:tr>
      <w:tr w14:paraId="38B04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7" w:type="dxa"/>
            <w:vAlign w:val="center"/>
          </w:tcPr>
          <w:p w14:paraId="041F9F64">
            <w:pPr>
              <w:jc w:val="center"/>
              <w:rPr>
                <w:rFonts w:hint="default" w:ascii="宋体" w:eastAsia="宋体" w:cs="Times New Roman (正文 CS 字体)"/>
                <w:color w:val="auto"/>
                <w:kern w:val="0"/>
                <w:szCs w:val="24"/>
                <w:lang w:val="en-US" w:eastAsia="zh-CN"/>
              </w:rPr>
            </w:pPr>
            <w:r>
              <w:rPr>
                <w:rFonts w:hint="eastAsia" w:ascii="宋体" w:cs="Times New Roman (正文 CS 字体)"/>
                <w:color w:val="auto"/>
                <w:lang w:val="en-US" w:eastAsia="zh-CN"/>
              </w:rPr>
              <w:t>10</w:t>
            </w:r>
          </w:p>
        </w:tc>
        <w:tc>
          <w:tcPr>
            <w:tcW w:w="3971" w:type="pct"/>
            <w:vAlign w:val="center"/>
          </w:tcPr>
          <w:p w14:paraId="5D6CFB14">
            <w:pPr>
              <w:pStyle w:val="42"/>
              <w:ind w:firstLine="0" w:firstLineChars="0"/>
              <w:rPr>
                <w:rFonts w:cs="宋体"/>
                <w:b/>
                <w:bCs/>
                <w:color w:val="auto"/>
                <w:szCs w:val="24"/>
              </w:rPr>
            </w:pPr>
            <w:r>
              <w:rPr>
                <w:rFonts w:hint="eastAsia" w:cs="宋体"/>
                <w:b/>
                <w:bCs/>
                <w:color w:val="auto"/>
                <w:szCs w:val="24"/>
              </w:rPr>
              <w:t>以往业绩评价</w:t>
            </w:r>
          </w:p>
          <w:p w14:paraId="44DE4A20">
            <w:pPr>
              <w:pStyle w:val="42"/>
              <w:ind w:firstLine="0" w:firstLineChars="0"/>
              <w:rPr>
                <w:rFonts w:cs="宋体"/>
                <w:color w:val="auto"/>
                <w:szCs w:val="24"/>
              </w:rPr>
            </w:pPr>
            <w:r>
              <w:rPr>
                <w:rFonts w:hint="eastAsia" w:cs="宋体"/>
                <w:color w:val="auto"/>
                <w:szCs w:val="24"/>
              </w:rPr>
              <w:t>自</w:t>
            </w:r>
            <w:r>
              <w:rPr>
                <w:rFonts w:cs="宋体"/>
                <w:color w:val="auto"/>
                <w:szCs w:val="24"/>
              </w:rPr>
              <w:t>20</w:t>
            </w:r>
            <w:r>
              <w:rPr>
                <w:rFonts w:hint="eastAsia" w:cs="宋体"/>
                <w:color w:val="auto"/>
                <w:szCs w:val="24"/>
                <w:lang w:val="en-US" w:eastAsia="zh-CN"/>
              </w:rPr>
              <w:t>22</w:t>
            </w:r>
            <w:r>
              <w:rPr>
                <w:rFonts w:cs="宋体"/>
                <w:color w:val="auto"/>
                <w:szCs w:val="24"/>
              </w:rPr>
              <w:t>年1月1日以来具有类似项目成交案例</w:t>
            </w:r>
            <w:r>
              <w:rPr>
                <w:rFonts w:hint="eastAsia" w:cs="宋体"/>
                <w:color w:val="auto"/>
                <w:szCs w:val="24"/>
              </w:rPr>
              <w:t>合同</w:t>
            </w:r>
            <w:r>
              <w:rPr>
                <w:rFonts w:cs="宋体"/>
                <w:color w:val="auto"/>
                <w:szCs w:val="24"/>
              </w:rPr>
              <w:t>，每提供1个得</w:t>
            </w:r>
            <w:r>
              <w:rPr>
                <w:rFonts w:hint="eastAsia" w:cs="宋体"/>
                <w:color w:val="auto"/>
                <w:szCs w:val="24"/>
                <w:lang w:eastAsia="zh-CN"/>
              </w:rPr>
              <w:t>1</w:t>
            </w:r>
            <w:r>
              <w:rPr>
                <w:rFonts w:cs="宋体"/>
                <w:color w:val="auto"/>
                <w:szCs w:val="24"/>
              </w:rPr>
              <w:t>分，最多</w:t>
            </w:r>
            <w:r>
              <w:rPr>
                <w:rFonts w:cs="宋体"/>
                <w:color w:val="auto"/>
                <w:szCs w:val="24"/>
                <w:lang w:eastAsia="zh-CN"/>
              </w:rPr>
              <w:t>3</w:t>
            </w:r>
            <w:r>
              <w:rPr>
                <w:rFonts w:cs="宋体"/>
                <w:color w:val="auto"/>
                <w:szCs w:val="24"/>
              </w:rPr>
              <w:t>分。</w:t>
            </w:r>
          </w:p>
          <w:p w14:paraId="20D5CDC1">
            <w:pPr>
              <w:pStyle w:val="42"/>
              <w:ind w:firstLine="0" w:firstLineChars="0"/>
              <w:rPr>
                <w:rFonts w:cs="宋体"/>
                <w:b/>
                <w:bCs/>
                <w:color w:val="auto"/>
                <w:szCs w:val="24"/>
                <w:lang w:eastAsia="zh-CN"/>
              </w:rPr>
            </w:pPr>
            <w:r>
              <w:rPr>
                <w:rFonts w:hint="eastAsia" w:cs="宋体"/>
                <w:b/>
                <w:bCs/>
                <w:color w:val="auto"/>
                <w:szCs w:val="24"/>
              </w:rPr>
              <w:t>有效证明文件：</w:t>
            </w:r>
            <w:r>
              <w:rPr>
                <w:rFonts w:hint="eastAsia" w:cs="宋体"/>
                <w:color w:val="auto"/>
                <w:szCs w:val="24"/>
              </w:rPr>
              <w:t>合同复制件</w:t>
            </w:r>
          </w:p>
        </w:tc>
        <w:tc>
          <w:tcPr>
            <w:tcW w:w="566" w:type="pct"/>
            <w:vAlign w:val="center"/>
          </w:tcPr>
          <w:p w14:paraId="1A0A1C55">
            <w:pPr>
              <w:pStyle w:val="42"/>
              <w:ind w:firstLine="0" w:firstLineChars="0"/>
              <w:jc w:val="center"/>
              <w:rPr>
                <w:rFonts w:cs="宋体"/>
                <w:color w:val="auto"/>
                <w:kern w:val="0"/>
                <w:szCs w:val="24"/>
                <w:lang w:eastAsia="zh-CN"/>
              </w:rPr>
            </w:pPr>
            <w:r>
              <w:rPr>
                <w:rFonts w:cs="宋体"/>
                <w:color w:val="auto"/>
                <w:kern w:val="0"/>
                <w:szCs w:val="24"/>
                <w:lang w:eastAsia="zh-CN"/>
              </w:rPr>
              <w:t>3</w:t>
            </w:r>
          </w:p>
        </w:tc>
      </w:tr>
      <w:tr w14:paraId="68C5F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7" w:type="dxa"/>
            <w:vAlign w:val="center"/>
          </w:tcPr>
          <w:p w14:paraId="6910F866">
            <w:pPr>
              <w:pStyle w:val="42"/>
              <w:tabs>
                <w:tab w:val="left" w:pos="420"/>
              </w:tabs>
              <w:ind w:firstLine="0" w:firstLineChars="0"/>
              <w:jc w:val="center"/>
              <w:rPr>
                <w:rFonts w:cs="宋体"/>
                <w:color w:val="auto"/>
                <w:kern w:val="0"/>
                <w:szCs w:val="24"/>
                <w:lang w:eastAsia="zh-CN"/>
              </w:rPr>
            </w:pPr>
            <w:r>
              <w:rPr>
                <w:rFonts w:hint="eastAsia" w:cs="宋体"/>
                <w:color w:val="auto"/>
                <w:kern w:val="0"/>
                <w:szCs w:val="24"/>
                <w:lang w:eastAsia="zh-CN"/>
              </w:rPr>
              <w:t>1</w:t>
            </w:r>
            <w:r>
              <w:rPr>
                <w:rFonts w:hint="eastAsia" w:cs="宋体"/>
                <w:color w:val="auto"/>
                <w:kern w:val="0"/>
                <w:szCs w:val="24"/>
                <w:lang w:val="en-US" w:eastAsia="zh-CN"/>
              </w:rPr>
              <w:t>1</w:t>
            </w:r>
          </w:p>
        </w:tc>
        <w:tc>
          <w:tcPr>
            <w:tcW w:w="3971" w:type="pct"/>
            <w:vAlign w:val="center"/>
          </w:tcPr>
          <w:p w14:paraId="5143C08D">
            <w:pPr>
              <w:snapToGrid w:val="0"/>
              <w:spacing w:line="264" w:lineRule="auto"/>
              <w:rPr>
                <w:rFonts w:ascii="宋体" w:hAnsi="宋体" w:cs="宋体"/>
                <w:b/>
                <w:bCs/>
                <w:color w:val="auto"/>
                <w:sz w:val="24"/>
                <w:szCs w:val="24"/>
                <w:lang w:eastAsia="zh-Hans"/>
              </w:rPr>
            </w:pPr>
            <w:r>
              <w:rPr>
                <w:rFonts w:hint="eastAsia" w:ascii="宋体" w:hAnsi="宋体" w:cs="宋体"/>
                <w:b/>
                <w:bCs/>
                <w:color w:val="auto"/>
                <w:sz w:val="24"/>
                <w:szCs w:val="24"/>
                <w:lang w:eastAsia="zh-Hans"/>
              </w:rPr>
              <w:t>政策分</w:t>
            </w:r>
          </w:p>
          <w:p w14:paraId="357D098E">
            <w:pPr>
              <w:spacing w:line="360" w:lineRule="auto"/>
              <w:rPr>
                <w:rFonts w:ascii="宋体" w:hAnsi="宋体" w:cs="宋体"/>
                <w:color w:val="auto"/>
                <w:sz w:val="24"/>
                <w:szCs w:val="24"/>
                <w:lang w:eastAsia="zh-Hans"/>
              </w:rPr>
            </w:pPr>
            <w:r>
              <w:rPr>
                <w:rFonts w:hint="eastAsia" w:ascii="宋体" w:hAnsi="宋体" w:cs="宋体"/>
                <w:color w:val="auto"/>
                <w:sz w:val="24"/>
                <w:szCs w:val="24"/>
                <w:lang w:eastAsia="zh-Hans"/>
              </w:rPr>
              <w:t>投标产品属于节能产品、环境标志产品实施品目清单范围内的，具有国家确定的认证机构出具的、处于有效期之内的节能产品认证证书的得</w:t>
            </w:r>
            <w:r>
              <w:rPr>
                <w:rFonts w:hint="eastAsia" w:ascii="宋体" w:hAnsi="宋体" w:cs="宋体"/>
                <w:color w:val="auto"/>
                <w:sz w:val="24"/>
                <w:szCs w:val="24"/>
                <w:lang w:val="en-US" w:eastAsia="zh-CN"/>
              </w:rPr>
              <w:t>0.5</w:t>
            </w:r>
            <w:r>
              <w:rPr>
                <w:rFonts w:hint="eastAsia" w:ascii="宋体" w:hAnsi="宋体" w:cs="宋体"/>
                <w:color w:val="auto"/>
                <w:sz w:val="24"/>
                <w:szCs w:val="24"/>
                <w:lang w:eastAsia="zh-Hans"/>
              </w:rPr>
              <w:t>分；投标产品具有国家确定的认证机构出具的、处于有效期之内的环境标志产品认证证书的得</w:t>
            </w:r>
            <w:r>
              <w:rPr>
                <w:rFonts w:hint="eastAsia" w:ascii="宋体" w:hAnsi="宋体" w:cs="宋体"/>
                <w:color w:val="auto"/>
                <w:sz w:val="24"/>
                <w:szCs w:val="24"/>
                <w:lang w:val="en-US" w:eastAsia="zh-CN"/>
              </w:rPr>
              <w:t>0.5</w:t>
            </w:r>
            <w:r>
              <w:rPr>
                <w:rFonts w:hint="eastAsia" w:ascii="宋体" w:hAnsi="宋体" w:cs="宋体"/>
                <w:color w:val="auto"/>
                <w:sz w:val="24"/>
                <w:szCs w:val="24"/>
                <w:lang w:eastAsia="zh-Hans"/>
              </w:rPr>
              <w:t>分。</w:t>
            </w:r>
          </w:p>
          <w:p w14:paraId="2AD8C739">
            <w:pPr>
              <w:spacing w:line="360" w:lineRule="auto"/>
              <w:rPr>
                <w:rFonts w:ascii="宋体" w:hAnsi="宋体" w:cs="宋体"/>
                <w:color w:val="auto"/>
                <w:sz w:val="24"/>
                <w:szCs w:val="24"/>
                <w:lang w:eastAsia="zh-Hans"/>
              </w:rPr>
            </w:pPr>
            <w:r>
              <w:rPr>
                <w:rFonts w:hint="eastAsia" w:ascii="宋体" w:hAnsi="宋体" w:cs="宋体"/>
                <w:b/>
                <w:bCs/>
                <w:color w:val="auto"/>
                <w:sz w:val="24"/>
                <w:szCs w:val="24"/>
              </w:rPr>
              <w:t>有效证明文件：</w:t>
            </w:r>
            <w:r>
              <w:rPr>
                <w:rFonts w:hint="eastAsia" w:ascii="宋体" w:hAnsi="宋体" w:cs="宋体"/>
                <w:color w:val="auto"/>
                <w:sz w:val="24"/>
                <w:szCs w:val="24"/>
              </w:rPr>
              <w:t>提供相关证书扫描件</w:t>
            </w:r>
          </w:p>
          <w:p w14:paraId="38811ADF">
            <w:pPr>
              <w:pStyle w:val="42"/>
              <w:ind w:firstLine="0" w:firstLineChars="0"/>
              <w:rPr>
                <w:rFonts w:cs="宋体"/>
                <w:color w:val="auto"/>
                <w:szCs w:val="24"/>
              </w:rPr>
            </w:pPr>
            <w:r>
              <w:rPr>
                <w:rFonts w:hint="eastAsia" w:cs="宋体"/>
                <w:b/>
                <w:bCs/>
                <w:color w:val="auto"/>
                <w:szCs w:val="24"/>
              </w:rPr>
              <w:t>注：属于政府强制采购的节能产品品目清单范围的产品为实质性条款，供应商未按采购文件要求提供国家确定的认证机构出具的、处于有效期之内的节能产品认证证书的，响应文件无效</w:t>
            </w:r>
          </w:p>
        </w:tc>
        <w:tc>
          <w:tcPr>
            <w:tcW w:w="566" w:type="pct"/>
            <w:vAlign w:val="center"/>
          </w:tcPr>
          <w:p w14:paraId="237F9E37">
            <w:pPr>
              <w:pStyle w:val="42"/>
              <w:ind w:firstLine="0" w:firstLineChars="0"/>
              <w:jc w:val="center"/>
              <w:rPr>
                <w:rFonts w:hint="eastAsia" w:eastAsia="宋体" w:cs="宋体"/>
                <w:color w:val="auto"/>
                <w:kern w:val="0"/>
                <w:szCs w:val="24"/>
                <w:lang w:eastAsia="zh-CN"/>
              </w:rPr>
            </w:pPr>
            <w:r>
              <w:rPr>
                <w:rFonts w:hint="eastAsia" w:cs="Times New Roman (正文 CS 字体)"/>
                <w:color w:val="auto"/>
                <w:lang w:val="en-US" w:eastAsia="zh-CN"/>
              </w:rPr>
              <w:t>1</w:t>
            </w:r>
          </w:p>
        </w:tc>
      </w:tr>
      <w:tr w14:paraId="39B98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7" w:type="dxa"/>
            <w:vAlign w:val="center"/>
          </w:tcPr>
          <w:p w14:paraId="2B489A9F">
            <w:pPr>
              <w:pStyle w:val="42"/>
              <w:tabs>
                <w:tab w:val="left" w:pos="420"/>
              </w:tabs>
              <w:ind w:firstLine="0" w:firstLineChars="0"/>
              <w:jc w:val="center"/>
              <w:rPr>
                <w:rFonts w:cs="宋体"/>
                <w:color w:val="auto"/>
                <w:kern w:val="0"/>
                <w:szCs w:val="24"/>
                <w:lang w:eastAsia="zh-CN"/>
              </w:rPr>
            </w:pPr>
            <w:r>
              <w:rPr>
                <w:rFonts w:hint="eastAsia" w:cs="宋体"/>
                <w:color w:val="auto"/>
                <w:kern w:val="0"/>
                <w:szCs w:val="24"/>
                <w:lang w:eastAsia="zh-CN"/>
              </w:rPr>
              <w:t>1</w:t>
            </w:r>
            <w:r>
              <w:rPr>
                <w:rFonts w:hint="eastAsia" w:cs="宋体"/>
                <w:color w:val="auto"/>
                <w:kern w:val="0"/>
                <w:szCs w:val="24"/>
                <w:lang w:val="en-US" w:eastAsia="zh-CN"/>
              </w:rPr>
              <w:t>2</w:t>
            </w:r>
          </w:p>
        </w:tc>
        <w:tc>
          <w:tcPr>
            <w:tcW w:w="3971" w:type="pct"/>
            <w:vAlign w:val="center"/>
          </w:tcPr>
          <w:p w14:paraId="21CDA9FA">
            <w:pPr>
              <w:pStyle w:val="42"/>
              <w:ind w:firstLine="0" w:firstLineChars="0"/>
              <w:rPr>
                <w:rFonts w:cs="宋体"/>
                <w:b/>
                <w:bCs/>
                <w:color w:val="auto"/>
                <w:szCs w:val="24"/>
                <w:lang w:eastAsia="zh-CN"/>
              </w:rPr>
            </w:pPr>
            <w:r>
              <w:rPr>
                <w:rFonts w:hint="eastAsia" w:cs="宋体"/>
                <w:b/>
                <w:bCs/>
                <w:color w:val="auto"/>
                <w:szCs w:val="24"/>
                <w:lang w:eastAsia="zh-CN"/>
              </w:rPr>
              <w:t>报价评价</w:t>
            </w:r>
          </w:p>
          <w:p w14:paraId="158159C1">
            <w:pPr>
              <w:pStyle w:val="42"/>
              <w:ind w:firstLine="0" w:firstLineChars="0"/>
              <w:rPr>
                <w:rFonts w:cs="宋体"/>
                <w:color w:val="auto"/>
                <w:szCs w:val="24"/>
                <w:lang w:eastAsia="zh-CN"/>
              </w:rPr>
            </w:pPr>
            <w:r>
              <w:rPr>
                <w:rFonts w:hint="eastAsia" w:cs="宋体"/>
                <w:color w:val="auto"/>
                <w:szCs w:val="24"/>
                <w:lang w:eastAsia="zh-CN"/>
              </w:rPr>
              <w:t>（1）满足招标文件要求的最低评标价为评标基准价，价格权值为30%；</w:t>
            </w:r>
          </w:p>
          <w:p w14:paraId="6ADB8634">
            <w:pPr>
              <w:pStyle w:val="42"/>
              <w:ind w:firstLine="0" w:firstLineChars="0"/>
              <w:rPr>
                <w:rFonts w:cs="宋体"/>
                <w:b/>
                <w:bCs/>
                <w:color w:val="auto"/>
                <w:szCs w:val="24"/>
              </w:rPr>
            </w:pPr>
            <w:r>
              <w:rPr>
                <w:rFonts w:hint="eastAsia" w:cs="宋体"/>
                <w:color w:val="auto"/>
                <w:szCs w:val="24"/>
                <w:lang w:eastAsia="zh-CN"/>
              </w:rPr>
              <w:t>（2）报价分统一按照下列公式计算（四舍五入，精确到小数点后二位）：报价得分=（评标基准价／供应商评标价）×价格权值×100；</w:t>
            </w:r>
          </w:p>
        </w:tc>
        <w:tc>
          <w:tcPr>
            <w:tcW w:w="566" w:type="pct"/>
            <w:vAlign w:val="center"/>
          </w:tcPr>
          <w:p w14:paraId="5F1292CE">
            <w:pPr>
              <w:pStyle w:val="42"/>
              <w:ind w:firstLine="0" w:firstLineChars="0"/>
              <w:jc w:val="center"/>
              <w:rPr>
                <w:rFonts w:cs="Times New Roman (正文 CS 字体)"/>
                <w:color w:val="auto"/>
                <w:lang w:eastAsia="zh-CN"/>
              </w:rPr>
            </w:pPr>
            <w:r>
              <w:rPr>
                <w:rFonts w:hint="eastAsia" w:cs="Times New Roman (正文 CS 字体)"/>
                <w:color w:val="auto"/>
                <w:lang w:eastAsia="zh-CN"/>
              </w:rPr>
              <w:t>30</w:t>
            </w:r>
          </w:p>
        </w:tc>
      </w:tr>
      <w:tr w14:paraId="335B2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33" w:type="pct"/>
            <w:gridSpan w:val="2"/>
            <w:vAlign w:val="center"/>
          </w:tcPr>
          <w:p w14:paraId="0EABA95B">
            <w:pPr>
              <w:snapToGrid w:val="0"/>
              <w:spacing w:line="264" w:lineRule="auto"/>
              <w:jc w:val="center"/>
              <w:rPr>
                <w:rFonts w:ascii="宋体" w:hAnsi="宋体" w:cs="宋体"/>
                <w:b/>
                <w:bCs/>
                <w:color w:val="auto"/>
                <w:sz w:val="24"/>
                <w:szCs w:val="24"/>
                <w:lang w:eastAsia="zh-Hans"/>
              </w:rPr>
            </w:pPr>
            <w:r>
              <w:rPr>
                <w:rFonts w:hint="eastAsia" w:ascii="宋体" w:hAnsi="宋体" w:cs="宋体"/>
                <w:color w:val="auto"/>
                <w:sz w:val="24"/>
                <w:szCs w:val="24"/>
                <w:lang w:eastAsia="zh-Hans"/>
              </w:rPr>
              <w:t>合计</w:t>
            </w:r>
          </w:p>
        </w:tc>
        <w:tc>
          <w:tcPr>
            <w:tcW w:w="566" w:type="pct"/>
            <w:vAlign w:val="top"/>
          </w:tcPr>
          <w:p w14:paraId="5DAAD616">
            <w:pPr>
              <w:snapToGrid w:val="0"/>
              <w:jc w:val="center"/>
              <w:rPr>
                <w:rFonts w:hint="default" w:ascii="宋体" w:cs="宋体"/>
                <w:color w:val="auto"/>
                <w:kern w:val="0"/>
                <w:sz w:val="24"/>
                <w:szCs w:val="24"/>
              </w:rPr>
            </w:pPr>
            <w:r>
              <w:rPr>
                <w:rFonts w:hint="default" w:ascii="宋体" w:cs="宋体"/>
                <w:color w:val="auto"/>
                <w:kern w:val="0"/>
                <w:sz w:val="24"/>
                <w:szCs w:val="24"/>
              </w:rPr>
              <w:fldChar w:fldCharType="begin"/>
            </w:r>
            <w:r>
              <w:rPr>
                <w:rFonts w:hint="default" w:ascii="宋体" w:cs="宋体"/>
                <w:color w:val="auto"/>
                <w:kern w:val="0"/>
                <w:sz w:val="24"/>
                <w:szCs w:val="24"/>
              </w:rPr>
              <w:instrText xml:space="preserve"> =SUM(ABOVE) \* MERGEFORMAT </w:instrText>
            </w:r>
            <w:r>
              <w:rPr>
                <w:rFonts w:hint="default" w:ascii="宋体" w:cs="宋体"/>
                <w:color w:val="auto"/>
                <w:kern w:val="0"/>
                <w:sz w:val="24"/>
                <w:szCs w:val="24"/>
              </w:rPr>
              <w:fldChar w:fldCharType="separate"/>
            </w:r>
            <w:r>
              <w:rPr>
                <w:rFonts w:hint="default" w:ascii="宋体" w:cs="宋体"/>
                <w:color w:val="auto"/>
                <w:kern w:val="0"/>
                <w:sz w:val="24"/>
                <w:szCs w:val="24"/>
              </w:rPr>
              <w:t>100</w:t>
            </w:r>
            <w:r>
              <w:rPr>
                <w:rFonts w:hint="default" w:ascii="宋体" w:cs="宋体"/>
                <w:color w:val="auto"/>
                <w:kern w:val="0"/>
                <w:sz w:val="24"/>
                <w:szCs w:val="24"/>
              </w:rPr>
              <w:fldChar w:fldCharType="end"/>
            </w:r>
          </w:p>
        </w:tc>
      </w:tr>
    </w:tbl>
    <w:p w14:paraId="1DF9BDC1">
      <w:pPr>
        <w:pStyle w:val="42"/>
        <w:ind w:firstLine="0" w:firstLineChars="0"/>
        <w:rPr>
          <w:rFonts w:hint="eastAsia"/>
        </w:rPr>
      </w:pPr>
    </w:p>
    <w:p w14:paraId="5B449298">
      <w:pPr>
        <w:pStyle w:val="47"/>
        <w:numPr>
          <w:ilvl w:val="1"/>
          <w:numId w:val="49"/>
        </w:numPr>
        <w:rPr>
          <w:rFonts w:hint="eastAsia"/>
        </w:rPr>
      </w:pPr>
      <w:bookmarkStart w:id="177" w:name="_Toc1994619049"/>
      <w:bookmarkStart w:id="178" w:name="_Toc20807"/>
      <w:r>
        <w:rPr>
          <w:rFonts w:hint="eastAsia"/>
        </w:rPr>
        <w:t>评审流程及内容</w:t>
      </w:r>
      <w:bookmarkEnd w:id="177"/>
      <w:bookmarkEnd w:id="178"/>
    </w:p>
    <w:p w14:paraId="6C0D4FCA">
      <w:pPr>
        <w:pStyle w:val="42"/>
        <w:ind w:firstLine="480"/>
        <w:rPr>
          <w:rFonts w:hint="eastAsia"/>
        </w:rPr>
      </w:pPr>
      <w:r>
        <w:rPr>
          <w:rFonts w:hint="eastAsia"/>
        </w:rPr>
        <w:t>本项目具体的评审事务由评审委员会负责，评审流程及内容如下：</w:t>
      </w:r>
    </w:p>
    <w:p w14:paraId="68C9425F">
      <w:pPr>
        <w:pStyle w:val="48"/>
        <w:numPr>
          <w:ilvl w:val="2"/>
          <w:numId w:val="50"/>
        </w:numPr>
        <w:rPr>
          <w:rFonts w:hint="eastAsia"/>
        </w:rPr>
      </w:pPr>
      <w:bookmarkStart w:id="179" w:name="_Toc1342626873"/>
      <w:r>
        <w:rPr>
          <w:rFonts w:hint="eastAsia"/>
        </w:rPr>
        <w:t>评审前准备</w:t>
      </w:r>
      <w:bookmarkEnd w:id="179"/>
    </w:p>
    <w:p w14:paraId="66A34B9C">
      <w:pPr>
        <w:pStyle w:val="39"/>
        <w:numPr>
          <w:ilvl w:val="0"/>
          <w:numId w:val="51"/>
        </w:numPr>
        <w:ind w:firstLine="480"/>
        <w:rPr>
          <w:rFonts w:hint="eastAsia"/>
        </w:rPr>
      </w:pPr>
      <w:r>
        <w:t>由评审专家推选评审小组组长，采购人代表不得担任评审小组组长。</w:t>
      </w:r>
    </w:p>
    <w:p w14:paraId="6B180B85">
      <w:pPr>
        <w:pStyle w:val="39"/>
        <w:numPr>
          <w:ilvl w:val="0"/>
          <w:numId w:val="51"/>
        </w:numPr>
        <w:ind w:firstLine="480"/>
        <w:rPr>
          <w:rFonts w:hint="eastAsia"/>
        </w:rPr>
      </w:pPr>
      <w:r>
        <w:t>由评审小组组长召集所有评委成员阅读采购文件及相关补充、质疑、答复文件、项目书面说明等材料，熟悉采购项目基本情况、采购需求、合同主要条款、投标文件无效情形、评审办法、评审标准，以及其他与评审有关的内容。</w:t>
      </w:r>
    </w:p>
    <w:p w14:paraId="370882B5">
      <w:pPr>
        <w:pStyle w:val="48"/>
        <w:numPr>
          <w:ilvl w:val="2"/>
          <w:numId w:val="50"/>
        </w:numPr>
        <w:rPr>
          <w:rFonts w:hint="eastAsia"/>
        </w:rPr>
      </w:pPr>
      <w:bookmarkStart w:id="180" w:name="_Toc1919175482"/>
      <w:r>
        <w:rPr>
          <w:rFonts w:hint="eastAsia"/>
        </w:rPr>
        <w:t>商务技术文件符合性审查</w:t>
      </w:r>
      <w:bookmarkEnd w:id="180"/>
    </w:p>
    <w:p w14:paraId="3C7E5AF4">
      <w:pPr>
        <w:pStyle w:val="39"/>
        <w:numPr>
          <w:ilvl w:val="0"/>
          <w:numId w:val="52"/>
        </w:numPr>
        <w:ind w:firstLine="480"/>
        <w:rPr>
          <w:rFonts w:hint="eastAsia"/>
        </w:rPr>
      </w:pPr>
      <w:r>
        <w:t>评审委员会首先对通过资格审查的投标人的商务技术文件进行符合性审查，以确定其是否满足招标文件的实质性要求。</w:t>
      </w:r>
    </w:p>
    <w:p w14:paraId="31FC21DF">
      <w:pPr>
        <w:pStyle w:val="39"/>
        <w:numPr>
          <w:ilvl w:val="0"/>
          <w:numId w:val="52"/>
        </w:numPr>
        <w:ind w:firstLine="480"/>
        <w:rPr>
          <w:rFonts w:hint="eastAsia"/>
        </w:rPr>
      </w:pPr>
      <w:r>
        <w:t>商务技术文件存在下列情形之一的，经评审委员会认定后作无效标处理：</w:t>
      </w:r>
    </w:p>
    <w:p w14:paraId="524ADDFC">
      <w:pPr>
        <w:pStyle w:val="40"/>
        <w:numPr>
          <w:ilvl w:val="0"/>
          <w:numId w:val="53"/>
        </w:numPr>
        <w:ind w:firstLine="480"/>
        <w:rPr>
          <w:rFonts w:hint="eastAsia"/>
          <w:u w:val="single"/>
        </w:rPr>
      </w:pPr>
      <w:r>
        <w:rPr>
          <w:rFonts w:hint="eastAsia"/>
          <w:u w:val="single"/>
        </w:rPr>
        <w:t>投标文件没有对本采购文件作出实质性响应的，或不满足（不响应）本采购文件中标注“▲”的实质性要求条款的；</w:t>
      </w:r>
    </w:p>
    <w:p w14:paraId="5CBCE4F5">
      <w:pPr>
        <w:pStyle w:val="40"/>
        <w:numPr>
          <w:ilvl w:val="0"/>
          <w:numId w:val="53"/>
        </w:numPr>
        <w:ind w:firstLine="480"/>
        <w:rPr>
          <w:rFonts w:hint="eastAsia"/>
          <w:u w:val="single"/>
        </w:rPr>
      </w:pPr>
      <w:r>
        <w:rPr>
          <w:rFonts w:hint="eastAsia"/>
          <w:u w:val="single"/>
        </w:rPr>
        <w:t>投标文件存在一个或一个以上备选（替代）方案的；</w:t>
      </w:r>
    </w:p>
    <w:p w14:paraId="7B8EC86E">
      <w:pPr>
        <w:pStyle w:val="40"/>
        <w:numPr>
          <w:ilvl w:val="0"/>
          <w:numId w:val="53"/>
        </w:numPr>
        <w:ind w:firstLine="480"/>
        <w:rPr>
          <w:rFonts w:hint="eastAsia"/>
          <w:u w:val="single"/>
        </w:rPr>
      </w:pPr>
      <w:r>
        <w:rPr>
          <w:rFonts w:hint="eastAsia"/>
          <w:u w:val="single"/>
        </w:rPr>
        <w:t>仅提交“备份投标文件”的；</w:t>
      </w:r>
    </w:p>
    <w:p w14:paraId="2326BC8D">
      <w:pPr>
        <w:pStyle w:val="40"/>
        <w:numPr>
          <w:ilvl w:val="0"/>
          <w:numId w:val="53"/>
        </w:numPr>
        <w:ind w:firstLine="480"/>
        <w:rPr>
          <w:rFonts w:hint="eastAsia"/>
          <w:u w:val="single"/>
        </w:rPr>
      </w:pPr>
      <w:r>
        <w:rPr>
          <w:rFonts w:hint="eastAsia"/>
          <w:u w:val="single"/>
        </w:rPr>
        <w:t>投标文件未按本招标文件</w:t>
      </w:r>
      <w:r>
        <w:rPr>
          <w:rFonts w:hint="eastAsia"/>
          <w:u w:val="single"/>
          <w:lang w:eastAsia="zh-Hans"/>
        </w:rPr>
        <w:t>“第六章</w:t>
      </w:r>
      <w:r>
        <w:rPr>
          <w:u w:val="single"/>
          <w:lang w:eastAsia="zh-Hans"/>
        </w:rPr>
        <w:t xml:space="preserve"> </w:t>
      </w:r>
      <w:r>
        <w:rPr>
          <w:rFonts w:hint="eastAsia"/>
          <w:u w:val="single"/>
          <w:lang w:eastAsia="zh-Hans"/>
        </w:rPr>
        <w:t>投标文件部分</w:t>
      </w:r>
      <w:r>
        <w:rPr>
          <w:rFonts w:hint="eastAsia"/>
          <w:u w:val="single"/>
        </w:rPr>
        <w:t>格式文本</w:t>
      </w:r>
      <w:r>
        <w:rPr>
          <w:rFonts w:hint="eastAsia"/>
          <w:u w:val="single"/>
          <w:lang w:eastAsia="zh-Hans"/>
        </w:rPr>
        <w:t>”</w:t>
      </w:r>
      <w:r>
        <w:rPr>
          <w:rFonts w:hint="eastAsia"/>
          <w:u w:val="single"/>
        </w:rPr>
        <w:t>要求进行盖章或签署的；</w:t>
      </w:r>
    </w:p>
    <w:p w14:paraId="3A518206">
      <w:pPr>
        <w:pStyle w:val="40"/>
        <w:numPr>
          <w:ilvl w:val="0"/>
          <w:numId w:val="53"/>
        </w:numPr>
        <w:ind w:firstLine="480"/>
        <w:rPr>
          <w:rFonts w:hint="eastAsia"/>
          <w:u w:val="single"/>
        </w:rPr>
      </w:pPr>
      <w:r>
        <w:rPr>
          <w:rFonts w:hint="eastAsia"/>
          <w:u w:val="single"/>
        </w:rPr>
        <w:t>投标文件组成内容不齐全，本招标文件规定必须提供而未提供的；</w:t>
      </w:r>
    </w:p>
    <w:p w14:paraId="69C6D5D3">
      <w:pPr>
        <w:pStyle w:val="40"/>
        <w:numPr>
          <w:ilvl w:val="0"/>
          <w:numId w:val="53"/>
        </w:numPr>
        <w:ind w:firstLine="480"/>
        <w:rPr>
          <w:rFonts w:hint="eastAsia"/>
          <w:u w:val="single"/>
        </w:rPr>
      </w:pPr>
      <w:r>
        <w:rPr>
          <w:rFonts w:hint="eastAsia"/>
          <w:u w:val="single"/>
        </w:rPr>
        <w:t>投标文件标注的响应或偏离情况与事实不符，或提供了虚假材料的；</w:t>
      </w:r>
    </w:p>
    <w:p w14:paraId="0582C56E">
      <w:pPr>
        <w:pStyle w:val="40"/>
        <w:numPr>
          <w:ilvl w:val="0"/>
          <w:numId w:val="53"/>
        </w:numPr>
        <w:ind w:firstLine="480"/>
        <w:rPr>
          <w:rFonts w:hint="eastAsia"/>
          <w:u w:val="single"/>
        </w:rPr>
      </w:pPr>
      <w:r>
        <w:rPr>
          <w:rFonts w:hint="eastAsia"/>
          <w:u w:val="single"/>
        </w:rPr>
        <w:t>投标文件有效期不符合本采购文件要求的；</w:t>
      </w:r>
    </w:p>
    <w:p w14:paraId="2934E727">
      <w:pPr>
        <w:pStyle w:val="40"/>
        <w:numPr>
          <w:ilvl w:val="0"/>
          <w:numId w:val="53"/>
        </w:numPr>
        <w:ind w:firstLine="480"/>
        <w:rPr>
          <w:rFonts w:hint="eastAsia"/>
          <w:u w:val="single"/>
        </w:rPr>
      </w:pPr>
      <w:r>
        <w:rPr>
          <w:rFonts w:hint="eastAsia"/>
          <w:u w:val="single"/>
        </w:rPr>
        <w:t>不响应或擅自改变本采购文件要求或投标文件含有招标人不能接受的附加条件的；</w:t>
      </w:r>
    </w:p>
    <w:p w14:paraId="683FE115">
      <w:pPr>
        <w:pStyle w:val="40"/>
        <w:numPr>
          <w:ilvl w:val="0"/>
          <w:numId w:val="53"/>
        </w:numPr>
        <w:ind w:firstLine="480"/>
        <w:rPr>
          <w:rFonts w:hint="eastAsia"/>
          <w:u w:val="single"/>
        </w:rPr>
      </w:pPr>
      <w:r>
        <w:rPr>
          <w:rFonts w:hint="eastAsia"/>
          <w:u w:val="single"/>
        </w:rPr>
        <w:t>属于本招标文件明确限制投标的供应商提供的投标文件；</w:t>
      </w:r>
    </w:p>
    <w:p w14:paraId="4AC0FEFE">
      <w:pPr>
        <w:pStyle w:val="40"/>
        <w:numPr>
          <w:ilvl w:val="0"/>
          <w:numId w:val="53"/>
        </w:numPr>
        <w:ind w:firstLine="480"/>
        <w:rPr>
          <w:rFonts w:hint="eastAsia"/>
          <w:u w:val="single"/>
        </w:rPr>
      </w:pPr>
      <w:r>
        <w:rPr>
          <w:rFonts w:hint="eastAsia"/>
          <w:u w:val="single"/>
        </w:rPr>
        <w:t>未允许进口产品投标，部分或全部使用进口产品投标的；</w:t>
      </w:r>
    </w:p>
    <w:p w14:paraId="380AF454">
      <w:pPr>
        <w:pStyle w:val="40"/>
        <w:numPr>
          <w:ilvl w:val="0"/>
          <w:numId w:val="53"/>
        </w:numPr>
        <w:ind w:firstLine="480"/>
        <w:rPr>
          <w:rFonts w:hint="eastAsia"/>
          <w:u w:val="single"/>
        </w:rPr>
      </w:pPr>
      <w:r>
        <w:rPr>
          <w:rFonts w:hint="eastAsia"/>
          <w:u w:val="single"/>
        </w:rPr>
        <w:t>未提供有效投标函及投标代表人身份证明的投标文件；</w:t>
      </w:r>
    </w:p>
    <w:p w14:paraId="36612152">
      <w:pPr>
        <w:pStyle w:val="40"/>
        <w:numPr>
          <w:ilvl w:val="0"/>
          <w:numId w:val="53"/>
        </w:numPr>
        <w:ind w:firstLine="480"/>
        <w:rPr>
          <w:rFonts w:hint="eastAsia"/>
          <w:u w:val="single"/>
        </w:rPr>
      </w:pPr>
      <w:r>
        <w:rPr>
          <w:rFonts w:hint="eastAsia"/>
          <w:u w:val="single"/>
        </w:rPr>
        <w:t>拟采购的产品属于“政府强制采购的节能产品品目清单”范围或属于“国家强制性认证目录”范围内的产品的，投标人未提供国家确定的认证机构出具的、处于有效期之内的认证证书的，投标文件无效；</w:t>
      </w:r>
    </w:p>
    <w:p w14:paraId="75942220">
      <w:pPr>
        <w:pStyle w:val="40"/>
        <w:numPr>
          <w:ilvl w:val="0"/>
          <w:numId w:val="53"/>
        </w:numPr>
        <w:ind w:firstLine="480"/>
        <w:rPr>
          <w:rFonts w:hint="eastAsia"/>
          <w:u w:val="single"/>
        </w:rPr>
      </w:pPr>
      <w:r>
        <w:rPr>
          <w:rFonts w:hint="eastAsia"/>
          <w:u w:val="single"/>
        </w:rPr>
        <w:t>存在法律、法规和采购文件规定的其他无效情形的。</w:t>
      </w:r>
    </w:p>
    <w:p w14:paraId="0BFFBC24">
      <w:pPr>
        <w:pStyle w:val="42"/>
        <w:rPr>
          <w:rFonts w:hint="eastAsia"/>
        </w:rPr>
      </w:pPr>
      <w:r>
        <w:rPr>
          <w:rFonts w:hint="eastAsia"/>
        </w:rPr>
        <w:t>（3）电子交易活动中，出现以下情形之一的，相关方均作无效投标处理：</w:t>
      </w:r>
    </w:p>
    <w:p w14:paraId="01108A29">
      <w:pPr>
        <w:pStyle w:val="42"/>
        <w:rPr>
          <w:rFonts w:hint="eastAsia"/>
        </w:rPr>
      </w:pPr>
      <w:r>
        <w:rPr>
          <w:rFonts w:hint="eastAsia"/>
        </w:rPr>
        <w:t>①　电子交易平台提示不同投标人IP地址重复的（包括下载IP、上传IP）；</w:t>
      </w:r>
    </w:p>
    <w:p w14:paraId="2EB6BE28">
      <w:pPr>
        <w:pStyle w:val="42"/>
        <w:rPr>
          <w:rFonts w:hint="eastAsia"/>
        </w:rPr>
      </w:pPr>
      <w:r>
        <w:rPr>
          <w:rFonts w:hint="eastAsia"/>
        </w:rPr>
        <w:t>②　电子交易平台提示不同投标人MAC地址重复的；</w:t>
      </w:r>
    </w:p>
    <w:p w14:paraId="521836AC">
      <w:pPr>
        <w:pStyle w:val="42"/>
        <w:rPr>
          <w:rFonts w:hint="eastAsia"/>
        </w:rPr>
      </w:pPr>
      <w:r>
        <w:rPr>
          <w:rFonts w:hint="eastAsia"/>
        </w:rPr>
        <w:t>③　电子交易平台提示不同投标人硬件号重复的（包括硬盘号、主板号）；</w:t>
      </w:r>
    </w:p>
    <w:p w14:paraId="47A9D481">
      <w:pPr>
        <w:pStyle w:val="42"/>
        <w:rPr>
          <w:rFonts w:hint="eastAsia"/>
        </w:rPr>
      </w:pPr>
      <w:r>
        <w:rPr>
          <w:rFonts w:hint="eastAsia"/>
        </w:rPr>
        <w:t>④电子交易平台提示不同投标人其他设备或电子文档属性信息重复的。</w:t>
      </w:r>
    </w:p>
    <w:p w14:paraId="5213880A">
      <w:pPr>
        <w:pStyle w:val="48"/>
        <w:numPr>
          <w:ilvl w:val="2"/>
          <w:numId w:val="50"/>
        </w:numPr>
        <w:rPr>
          <w:rFonts w:hint="eastAsia"/>
        </w:rPr>
      </w:pPr>
      <w:bookmarkStart w:id="181" w:name="_Toc377948034"/>
      <w:r>
        <w:rPr>
          <w:rFonts w:hint="eastAsia"/>
        </w:rPr>
        <w:t>商务技术文件评分</w:t>
      </w:r>
      <w:bookmarkEnd w:id="181"/>
    </w:p>
    <w:p w14:paraId="138DA5F3">
      <w:pPr>
        <w:pStyle w:val="42"/>
        <w:ind w:firstLine="480"/>
        <w:rPr>
          <w:rFonts w:hint="eastAsia" w:cs="Arial"/>
          <w:kern w:val="0"/>
        </w:rPr>
      </w:pPr>
      <w:r>
        <w:rPr>
          <w:rFonts w:hint="eastAsia"/>
        </w:rPr>
        <w:t>评审委员会首先对</w:t>
      </w:r>
      <w:r>
        <w:rPr>
          <w:rFonts w:hint="eastAsia"/>
          <w:lang w:eastAsia="zh-CN"/>
        </w:rPr>
        <w:t>通过资格审查且通过商务技术文件符合性审查</w:t>
      </w:r>
      <w:r>
        <w:rPr>
          <w:rFonts w:hint="eastAsia"/>
        </w:rPr>
        <w:t>的投标</w:t>
      </w:r>
      <w:r>
        <w:rPr>
          <w:rFonts w:hint="eastAsia"/>
          <w:lang w:eastAsia="zh-CN"/>
        </w:rPr>
        <w:t>人</w:t>
      </w:r>
      <w:r>
        <w:rPr>
          <w:rFonts w:hint="eastAsia"/>
        </w:rPr>
        <w:t>的</w:t>
      </w:r>
      <w:r>
        <w:rPr>
          <w:rFonts w:hint="eastAsia"/>
          <w:lang w:eastAsia="zh-CN"/>
        </w:rPr>
        <w:t>商务技术</w:t>
      </w:r>
      <w:r>
        <w:rPr>
          <w:rFonts w:hint="eastAsia"/>
        </w:rPr>
        <w:t>文件</w:t>
      </w:r>
      <w:r>
        <w:rPr>
          <w:rFonts w:hint="eastAsia"/>
          <w:lang w:eastAsia="zh-CN"/>
        </w:rPr>
        <w:t>依照“评分标准”</w:t>
      </w:r>
      <w:r>
        <w:rPr>
          <w:rFonts w:hint="eastAsia"/>
        </w:rPr>
        <w:t>进行</w:t>
      </w:r>
      <w:r>
        <w:rPr>
          <w:rFonts w:hint="eastAsia"/>
          <w:lang w:eastAsia="zh-CN"/>
        </w:rPr>
        <w:t>详细评价。</w:t>
      </w:r>
    </w:p>
    <w:p w14:paraId="562B4A13">
      <w:pPr>
        <w:pStyle w:val="48"/>
        <w:numPr>
          <w:ilvl w:val="2"/>
          <w:numId w:val="50"/>
        </w:numPr>
        <w:rPr>
          <w:rFonts w:hint="eastAsia" w:ascii="华文中宋" w:hAnsi="华文中宋" w:eastAsia="华文中宋" w:cs="Times New Roman"/>
          <w:b/>
          <w:kern w:val="0"/>
          <w:sz w:val="30"/>
          <w:szCs w:val="30"/>
        </w:rPr>
      </w:pPr>
      <w:bookmarkStart w:id="182" w:name="_Toc2063463259"/>
      <w:r>
        <w:rPr>
          <w:rFonts w:hint="eastAsia"/>
          <w:lang w:eastAsia="zh-CN"/>
        </w:rPr>
        <w:t>报价文件</w:t>
      </w:r>
      <w:r>
        <w:rPr>
          <w:rFonts w:hint="eastAsia"/>
        </w:rPr>
        <w:t>符合性审查</w:t>
      </w:r>
      <w:bookmarkEnd w:id="182"/>
    </w:p>
    <w:p w14:paraId="1BA6D8E5">
      <w:pPr>
        <w:pStyle w:val="39"/>
        <w:numPr>
          <w:ilvl w:val="0"/>
          <w:numId w:val="54"/>
        </w:numPr>
        <w:ind w:firstLine="480"/>
        <w:rPr>
          <w:rFonts w:hint="eastAsia"/>
        </w:rPr>
      </w:pPr>
      <w:r>
        <w:t>评审委员会对通过资格审查且通过商务技术符合性审查的投标人的报价文件进行符合性审查，以确定其是否满足招标文件的实质性要求。</w:t>
      </w:r>
    </w:p>
    <w:p w14:paraId="6C05B78D">
      <w:pPr>
        <w:pStyle w:val="39"/>
        <w:numPr>
          <w:ilvl w:val="0"/>
          <w:numId w:val="54"/>
        </w:numPr>
        <w:ind w:firstLine="480"/>
        <w:rPr>
          <w:rFonts w:hint="eastAsia" w:cs="Arial"/>
          <w:kern w:val="0"/>
        </w:rPr>
      </w:pPr>
      <w:r>
        <w:t>报价文件存在下列情形之一的，经评审委员会认定后作无效标处理：</w:t>
      </w:r>
    </w:p>
    <w:p w14:paraId="7BA1D765">
      <w:pPr>
        <w:pStyle w:val="40"/>
        <w:numPr>
          <w:ilvl w:val="0"/>
          <w:numId w:val="55"/>
        </w:numPr>
        <w:ind w:firstLine="480"/>
        <w:rPr>
          <w:rFonts w:hint="eastAsia"/>
          <w:u w:val="single"/>
        </w:rPr>
      </w:pPr>
      <w:r>
        <w:rPr>
          <w:rFonts w:hint="eastAsia"/>
          <w:u w:val="single"/>
        </w:rPr>
        <w:t>投标文件没有对本采购文件作出实质性响应的，或不满足（不响应）本采购文件中标注“▲”的实质性要求条款的；</w:t>
      </w:r>
    </w:p>
    <w:p w14:paraId="0D0380F1">
      <w:pPr>
        <w:pStyle w:val="40"/>
        <w:numPr>
          <w:ilvl w:val="0"/>
          <w:numId w:val="55"/>
        </w:numPr>
        <w:ind w:firstLine="480"/>
        <w:rPr>
          <w:rFonts w:hint="eastAsia"/>
          <w:u w:val="single"/>
        </w:rPr>
      </w:pPr>
      <w:r>
        <w:rPr>
          <w:rFonts w:hint="eastAsia"/>
          <w:u w:val="single"/>
        </w:rPr>
        <w:t>投标文件存在一个或一个以上备选（替代）方案的；</w:t>
      </w:r>
    </w:p>
    <w:p w14:paraId="7138046B">
      <w:pPr>
        <w:pStyle w:val="40"/>
        <w:numPr>
          <w:ilvl w:val="0"/>
          <w:numId w:val="55"/>
        </w:numPr>
        <w:ind w:firstLine="480"/>
        <w:rPr>
          <w:rFonts w:hint="eastAsia"/>
          <w:u w:val="single"/>
        </w:rPr>
      </w:pPr>
      <w:r>
        <w:rPr>
          <w:rFonts w:hint="eastAsia"/>
          <w:u w:val="single"/>
        </w:rPr>
        <w:t>未按照采购文件标明的币种报价的，或者投标报价涵盖的内容不符合招标文件要求的；</w:t>
      </w:r>
    </w:p>
    <w:p w14:paraId="265F12EB">
      <w:pPr>
        <w:pStyle w:val="40"/>
        <w:numPr>
          <w:ilvl w:val="0"/>
          <w:numId w:val="55"/>
        </w:numPr>
        <w:ind w:firstLine="480"/>
        <w:rPr>
          <w:rFonts w:hint="eastAsia"/>
          <w:u w:val="single"/>
        </w:rPr>
      </w:pPr>
      <w:r>
        <w:rPr>
          <w:rFonts w:hint="eastAsia"/>
          <w:u w:val="single"/>
        </w:rPr>
        <w:t>报价出现前后不一致时拒绝按照招标文件规定的错误修正原则进行修正的；</w:t>
      </w:r>
    </w:p>
    <w:p w14:paraId="3D4A8E26">
      <w:pPr>
        <w:pStyle w:val="40"/>
        <w:numPr>
          <w:ilvl w:val="0"/>
          <w:numId w:val="55"/>
        </w:numPr>
        <w:ind w:firstLine="480"/>
        <w:rPr>
          <w:rFonts w:hint="eastAsia"/>
          <w:u w:val="single"/>
        </w:rPr>
      </w:pPr>
      <w:r>
        <w:rPr>
          <w:rFonts w:hint="eastAsia"/>
          <w:u w:val="single"/>
        </w:rPr>
        <w:t>投标报价具有选择性，开标记录载明的报价与投标文件承诺价格不一致且拒绝按照采购文件规定的原则进行修订的；</w:t>
      </w:r>
    </w:p>
    <w:p w14:paraId="42401D68">
      <w:pPr>
        <w:pStyle w:val="40"/>
        <w:numPr>
          <w:ilvl w:val="0"/>
          <w:numId w:val="55"/>
        </w:numPr>
        <w:ind w:firstLine="480"/>
        <w:rPr>
          <w:rFonts w:hint="eastAsia"/>
          <w:u w:val="single"/>
        </w:rPr>
      </w:pPr>
      <w:r>
        <w:rPr>
          <w:rFonts w:hint="eastAsia"/>
          <w:u w:val="single"/>
        </w:rPr>
        <w:t>报价超过采购文件中规定的预算金额或者最高限价的；</w:t>
      </w:r>
    </w:p>
    <w:p w14:paraId="69DD3448">
      <w:pPr>
        <w:pStyle w:val="40"/>
        <w:numPr>
          <w:ilvl w:val="0"/>
          <w:numId w:val="55"/>
        </w:numPr>
        <w:ind w:firstLine="480"/>
        <w:rPr>
          <w:rFonts w:hint="eastAsia"/>
          <w:u w:val="single"/>
        </w:rPr>
      </w:pPr>
      <w:r>
        <w:rPr>
          <w:rFonts w:hint="eastAsia"/>
          <w:u w:val="single"/>
        </w:rPr>
        <w:t>投标文件未按本招标文件格式文本要求要求进行盖章或签署的；</w:t>
      </w:r>
    </w:p>
    <w:p w14:paraId="6D499E60">
      <w:pPr>
        <w:pStyle w:val="40"/>
        <w:numPr>
          <w:ilvl w:val="0"/>
          <w:numId w:val="55"/>
        </w:numPr>
        <w:ind w:firstLine="480"/>
        <w:rPr>
          <w:rFonts w:hint="eastAsia"/>
          <w:u w:val="single"/>
        </w:rPr>
      </w:pPr>
      <w:r>
        <w:rPr>
          <w:rFonts w:hint="eastAsia"/>
          <w:u w:val="single"/>
        </w:rPr>
        <w:t>投标文件组成内容不齐全，本招标文件规定必须提供而未提供的；</w:t>
      </w:r>
    </w:p>
    <w:p w14:paraId="0C6F4B4E">
      <w:pPr>
        <w:pStyle w:val="40"/>
        <w:numPr>
          <w:ilvl w:val="0"/>
          <w:numId w:val="55"/>
        </w:numPr>
        <w:ind w:firstLine="480"/>
        <w:rPr>
          <w:rFonts w:hint="eastAsia"/>
          <w:u w:val="single"/>
        </w:rPr>
      </w:pPr>
      <w:r>
        <w:rPr>
          <w:rFonts w:hint="eastAsia"/>
          <w:u w:val="single"/>
        </w:rPr>
        <w:t>评审委员会认为投标人的报价明显低于其他通过符合性审查的投标人的报价有可能影响产品质量或者不能诚信履约时，投标人不能在规定的时间证明其报价合理性的；</w:t>
      </w:r>
    </w:p>
    <w:p w14:paraId="455EF866">
      <w:pPr>
        <w:pStyle w:val="40"/>
        <w:numPr>
          <w:ilvl w:val="0"/>
          <w:numId w:val="55"/>
        </w:numPr>
        <w:ind w:firstLine="480"/>
        <w:rPr>
          <w:rFonts w:hint="eastAsia"/>
          <w:u w:val="single"/>
        </w:rPr>
      </w:pPr>
      <w:r>
        <w:rPr>
          <w:rFonts w:hint="eastAsia"/>
          <w:u w:val="single"/>
        </w:rPr>
        <w:t>不响应或擅自改变本采购文件要求或投标文件含有招标人不能接受的附加条件的；</w:t>
      </w:r>
    </w:p>
    <w:p w14:paraId="2D0D3B63">
      <w:pPr>
        <w:pStyle w:val="40"/>
        <w:numPr>
          <w:ilvl w:val="0"/>
          <w:numId w:val="55"/>
        </w:numPr>
        <w:ind w:firstLine="480"/>
        <w:rPr>
          <w:rFonts w:hint="eastAsia"/>
          <w:u w:val="single"/>
        </w:rPr>
      </w:pPr>
      <w:r>
        <w:rPr>
          <w:rFonts w:hint="eastAsia"/>
          <w:u w:val="single"/>
        </w:rPr>
        <w:t>未允许进口产品投标，部分或全部使用进口产品投标的；</w:t>
      </w:r>
    </w:p>
    <w:p w14:paraId="1FF01CCF">
      <w:pPr>
        <w:pStyle w:val="40"/>
        <w:numPr>
          <w:ilvl w:val="0"/>
          <w:numId w:val="55"/>
        </w:numPr>
        <w:ind w:firstLine="480"/>
        <w:rPr>
          <w:rFonts w:hint="eastAsia"/>
        </w:rPr>
      </w:pPr>
      <w:r>
        <w:rPr>
          <w:rFonts w:hint="eastAsia"/>
          <w:u w:val="single"/>
        </w:rPr>
        <w:t>存在法律、法规和采购文件规定的其他无效情形的。</w:t>
      </w:r>
    </w:p>
    <w:p w14:paraId="4A22CB4D">
      <w:pPr>
        <w:pStyle w:val="42"/>
        <w:rPr>
          <w:rFonts w:hint="eastAsia"/>
        </w:rPr>
      </w:pPr>
      <w:r>
        <w:rPr>
          <w:rFonts w:hint="eastAsia"/>
        </w:rPr>
        <w:t>（3）电子交易活动中，出现以下情形之一的，相关方均作无效投标处理：</w:t>
      </w:r>
    </w:p>
    <w:p w14:paraId="6464A0D0">
      <w:pPr>
        <w:pStyle w:val="42"/>
        <w:rPr>
          <w:rFonts w:hint="eastAsia"/>
        </w:rPr>
      </w:pPr>
      <w:r>
        <w:rPr>
          <w:rFonts w:hint="eastAsia"/>
        </w:rPr>
        <w:t>①　电子交易平台提示不同投标人IP地址重复的（包括下载IP、上传IP）；</w:t>
      </w:r>
    </w:p>
    <w:p w14:paraId="2FE90036">
      <w:pPr>
        <w:pStyle w:val="42"/>
        <w:rPr>
          <w:rFonts w:hint="eastAsia"/>
        </w:rPr>
      </w:pPr>
      <w:r>
        <w:rPr>
          <w:rFonts w:hint="eastAsia"/>
        </w:rPr>
        <w:t>②　电子交易平台提示不同投标人MAC地址重复的；</w:t>
      </w:r>
    </w:p>
    <w:p w14:paraId="3729552A">
      <w:pPr>
        <w:pStyle w:val="42"/>
        <w:rPr>
          <w:rFonts w:hint="eastAsia"/>
        </w:rPr>
      </w:pPr>
      <w:r>
        <w:rPr>
          <w:rFonts w:hint="eastAsia"/>
        </w:rPr>
        <w:t>③　电子交易平台提示不同投标人硬件号重复的（包括硬盘号、主板号）；</w:t>
      </w:r>
    </w:p>
    <w:p w14:paraId="0D8F9CD0">
      <w:pPr>
        <w:pStyle w:val="42"/>
        <w:rPr>
          <w:rFonts w:hint="eastAsia"/>
        </w:rPr>
      </w:pPr>
      <w:r>
        <w:rPr>
          <w:rFonts w:hint="eastAsia"/>
        </w:rPr>
        <w:t>④电子交易平台提示不同投标人其他设备或电子文档属性信息重复的。</w:t>
      </w:r>
    </w:p>
    <w:p w14:paraId="47D606D4">
      <w:pPr>
        <w:pStyle w:val="48"/>
        <w:numPr>
          <w:ilvl w:val="2"/>
          <w:numId w:val="50"/>
        </w:numPr>
        <w:rPr>
          <w:rFonts w:hint="eastAsia"/>
        </w:rPr>
      </w:pPr>
      <w:bookmarkStart w:id="183" w:name="_Toc913578610"/>
      <w:r>
        <w:rPr>
          <w:rFonts w:hint="eastAsia"/>
          <w:lang w:eastAsia="zh-CN"/>
        </w:rPr>
        <w:t>报价</w:t>
      </w:r>
      <w:r>
        <w:rPr>
          <w:rFonts w:hint="eastAsia"/>
        </w:rPr>
        <w:t>文件评分</w:t>
      </w:r>
      <w:bookmarkEnd w:id="183"/>
    </w:p>
    <w:p w14:paraId="058F99B6">
      <w:pPr>
        <w:pStyle w:val="42"/>
        <w:ind w:firstLine="480"/>
        <w:rPr>
          <w:rFonts w:hint="eastAsia" w:cs="Arial"/>
          <w:kern w:val="0"/>
        </w:rPr>
      </w:pPr>
      <w:r>
        <w:rPr>
          <w:rFonts w:hint="eastAsia"/>
        </w:rPr>
        <w:t>评审委员会首先对</w:t>
      </w:r>
      <w:r>
        <w:rPr>
          <w:rFonts w:hint="eastAsia"/>
          <w:lang w:eastAsia="zh-CN"/>
        </w:rPr>
        <w:t>通过资格审查且通过符合性审查</w:t>
      </w:r>
      <w:r>
        <w:rPr>
          <w:rFonts w:hint="eastAsia"/>
        </w:rPr>
        <w:t>的投标</w:t>
      </w:r>
      <w:r>
        <w:rPr>
          <w:rFonts w:hint="eastAsia"/>
          <w:lang w:eastAsia="zh-CN"/>
        </w:rPr>
        <w:t>人</w:t>
      </w:r>
      <w:r>
        <w:rPr>
          <w:rFonts w:hint="eastAsia"/>
        </w:rPr>
        <w:t>的</w:t>
      </w:r>
      <w:r>
        <w:rPr>
          <w:rFonts w:hint="eastAsia"/>
          <w:lang w:eastAsia="zh-CN"/>
        </w:rPr>
        <w:t>报价</w:t>
      </w:r>
      <w:r>
        <w:rPr>
          <w:rFonts w:hint="eastAsia"/>
        </w:rPr>
        <w:t>文件</w:t>
      </w:r>
      <w:r>
        <w:rPr>
          <w:rFonts w:hint="eastAsia"/>
          <w:lang w:eastAsia="zh-CN"/>
        </w:rPr>
        <w:t>依照“评分标准”</w:t>
      </w:r>
      <w:r>
        <w:rPr>
          <w:rFonts w:hint="eastAsia"/>
        </w:rPr>
        <w:t>进行</w:t>
      </w:r>
      <w:r>
        <w:rPr>
          <w:rFonts w:hint="eastAsia"/>
          <w:lang w:eastAsia="zh-CN"/>
        </w:rPr>
        <w:t>详细评价。</w:t>
      </w:r>
    </w:p>
    <w:p w14:paraId="4F6C42F1">
      <w:pPr>
        <w:pStyle w:val="45"/>
        <w:numPr>
          <w:ilvl w:val="3"/>
          <w:numId w:val="50"/>
        </w:numPr>
        <w:ind w:firstLine="482"/>
        <w:rPr>
          <w:rFonts w:hint="eastAsia"/>
        </w:rPr>
      </w:pPr>
      <w:bookmarkStart w:id="184" w:name="_Toc7622220"/>
      <w:r>
        <w:t>投标价格的合理性审查</w:t>
      </w:r>
      <w:bookmarkEnd w:id="184"/>
    </w:p>
    <w:p w14:paraId="656141F2">
      <w:pPr>
        <w:pStyle w:val="39"/>
        <w:numPr>
          <w:ilvl w:val="0"/>
          <w:numId w:val="56"/>
        </w:numPr>
        <w:ind w:firstLine="480"/>
        <w:rPr>
          <w:rFonts w:hint="eastAsia"/>
        </w:rPr>
      </w:pPr>
      <w:r>
        <w:t>分析投标价格是否合理，投标价格范围是否完整，有否重大错漏项；</w:t>
      </w:r>
    </w:p>
    <w:p w14:paraId="209068CE">
      <w:pPr>
        <w:pStyle w:val="39"/>
        <w:numPr>
          <w:ilvl w:val="0"/>
          <w:numId w:val="56"/>
        </w:numPr>
        <w:ind w:firstLine="480"/>
        <w:rPr>
          <w:rFonts w:hint="eastAsia"/>
        </w:rPr>
      </w:pPr>
      <w:r>
        <w:t>为防止恶意竞标的行为，评审委员会认为投标人的报价明显低于其他通过符合性审查的投标人的报价，有可能影响产品质量或者不能诚信履约的，将要求投标人在评审现场30分钟内提供书面说明，</w:t>
      </w:r>
      <w:r>
        <w:rPr>
          <w:rFonts w:hint="eastAsia"/>
        </w:rPr>
        <w:t>内容应当按照国家财务会计制度的规定要求，逐项就供应商提供的货物、工程和服务的主营业务成本（应根据供应商企业类型予以区别）、税金及附加、销售费用、管理费用、财务费用等成本构成事项详细陈述，必要时提交相关证明材料</w:t>
      </w:r>
      <w:r>
        <w:t>；投标人不能证明其报价合理性的，评审委员会将对其作为无效投标处理。</w:t>
      </w:r>
    </w:p>
    <w:p w14:paraId="62FD277B">
      <w:pPr>
        <w:pStyle w:val="45"/>
        <w:numPr>
          <w:ilvl w:val="3"/>
          <w:numId w:val="50"/>
        </w:numPr>
        <w:ind w:firstLine="482"/>
        <w:rPr>
          <w:rFonts w:hint="eastAsia"/>
        </w:rPr>
      </w:pPr>
      <w:bookmarkStart w:id="185" w:name="_Toc1405116367"/>
      <w:r>
        <w:t>报价分计算方法</w:t>
      </w:r>
      <w:bookmarkEnd w:id="185"/>
    </w:p>
    <w:p w14:paraId="3A7673B0">
      <w:pPr>
        <w:pStyle w:val="39"/>
        <w:numPr>
          <w:ilvl w:val="0"/>
          <w:numId w:val="57"/>
        </w:numPr>
        <w:ind w:firstLine="480"/>
        <w:rPr>
          <w:rFonts w:hint="eastAsia"/>
          <w:lang w:eastAsia="zh-Hans"/>
        </w:rPr>
      </w:pPr>
      <w:r>
        <w:t>满足采购文件要求的</w:t>
      </w:r>
      <w:r>
        <w:rPr>
          <w:rFonts w:hint="eastAsia"/>
          <w:lang w:val="en-US" w:eastAsia="zh-CN"/>
        </w:rPr>
        <w:t>平均</w:t>
      </w:r>
      <w:r>
        <w:t>价为评标基准价，价格权值</w:t>
      </w:r>
      <w:r>
        <w:rPr>
          <w:rFonts w:hint="eastAsia"/>
        </w:rPr>
        <w:t>见“评分标准”</w:t>
      </w:r>
      <w:r>
        <w:rPr>
          <w:rFonts w:hint="eastAsia"/>
          <w:lang w:eastAsia="zh-Hans"/>
        </w:rPr>
        <w:t>；</w:t>
      </w:r>
    </w:p>
    <w:p w14:paraId="4E9C457A">
      <w:pPr>
        <w:pStyle w:val="39"/>
        <w:numPr>
          <w:ilvl w:val="0"/>
          <w:numId w:val="57"/>
        </w:numPr>
        <w:ind w:firstLine="480"/>
        <w:rPr>
          <w:rFonts w:hint="eastAsia"/>
          <w:lang w:eastAsia="zh-Hans"/>
        </w:rPr>
      </w:pPr>
      <w:r>
        <w:t>投标人的报价分</w:t>
      </w:r>
      <w:r>
        <w:rPr>
          <w:rFonts w:hint="eastAsia"/>
        </w:rPr>
        <w:t>计分方式见“评分标准”</w:t>
      </w:r>
      <w:r>
        <w:rPr>
          <w:rFonts w:hint="eastAsia"/>
          <w:lang w:eastAsia="zh-Hans"/>
        </w:rPr>
        <w:t>；</w:t>
      </w:r>
    </w:p>
    <w:p w14:paraId="0759F76F">
      <w:pPr>
        <w:pStyle w:val="39"/>
        <w:numPr>
          <w:ilvl w:val="0"/>
          <w:numId w:val="57"/>
        </w:numPr>
        <w:ind w:firstLine="480"/>
        <w:rPr>
          <w:rFonts w:hint="eastAsia"/>
        </w:rPr>
      </w:pPr>
      <w:r>
        <w:t>小微企业价格扣除政策</w:t>
      </w:r>
    </w:p>
    <w:p w14:paraId="06AB1F70">
      <w:pPr>
        <w:pStyle w:val="40"/>
        <w:numPr>
          <w:ilvl w:val="0"/>
          <w:numId w:val="58"/>
        </w:numPr>
        <w:ind w:firstLine="480"/>
        <w:rPr>
          <w:rFonts w:hint="eastAsia"/>
        </w:rPr>
      </w:pPr>
      <w:r>
        <w:t>预留份额专门面向中小企业的项目不再执行小微企业价格扣除政策；</w:t>
      </w:r>
    </w:p>
    <w:p w14:paraId="656C8F31">
      <w:pPr>
        <w:pStyle w:val="40"/>
        <w:numPr>
          <w:ilvl w:val="0"/>
          <w:numId w:val="58"/>
        </w:numPr>
        <w:ind w:firstLine="480"/>
        <w:rPr>
          <w:rFonts w:hint="eastAsia"/>
        </w:rPr>
      </w:pPr>
      <w:r>
        <w:t>对于未预留份额专门面向中小企业的政府采购货物或服务项目，以及预留份额政府采购货物或服务项目中的非预留部分标项，对小型和微型企业的投标报价给予【</w:t>
      </w:r>
      <w:r>
        <w:rPr>
          <w:rFonts w:hint="eastAsia"/>
          <w:lang w:val="en-US" w:eastAsia="zh-CN"/>
        </w:rPr>
        <w:t>1</w:t>
      </w:r>
      <w: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lang w:val="en-US" w:eastAsia="zh-CN"/>
        </w:rPr>
        <w:t>3</w:t>
      </w:r>
      <w:r>
        <w:rPr>
          <w:rFonts w:hint="eastAsia"/>
          <w:lang w:eastAsia="zh-CN"/>
        </w:rPr>
        <w:t>%</w:t>
      </w:r>
      <w:r>
        <w:t>】的扣除，用扣除后的价格参加评审。组成联合体或者接受分包的小微企业与联合体内其他企业、分包企业之间存在直接控股、管理关系的，不享受价格扣除优惠政策。</w:t>
      </w:r>
    </w:p>
    <w:p w14:paraId="7012DAC9">
      <w:pPr>
        <w:pStyle w:val="45"/>
        <w:numPr>
          <w:ilvl w:val="3"/>
          <w:numId w:val="50"/>
        </w:numPr>
        <w:ind w:firstLine="482"/>
        <w:rPr>
          <w:rFonts w:hint="eastAsia"/>
        </w:rPr>
      </w:pPr>
      <w:bookmarkStart w:id="186" w:name="_Toc2060597757"/>
      <w:r>
        <w:rPr>
          <w:rFonts w:hint="eastAsia"/>
        </w:rPr>
        <w:t>报价文件的错误修正</w:t>
      </w:r>
      <w:bookmarkEnd w:id="186"/>
    </w:p>
    <w:p w14:paraId="3005BB1C">
      <w:pPr>
        <w:pStyle w:val="42"/>
        <w:ind w:firstLine="480"/>
        <w:rPr>
          <w:rFonts w:hint="eastAsia" w:cs="Arial"/>
          <w:kern w:val="0"/>
          <w:u w:val="single"/>
        </w:rPr>
      </w:pPr>
      <w:r>
        <w:rPr>
          <w:rFonts w:hint="eastAsia" w:cs="Arial"/>
          <w:kern w:val="0"/>
          <w:u w:val="single"/>
        </w:rPr>
        <w:t>投标文件报价出现前后不一致的，按照下列规定修正</w:t>
      </w:r>
      <w:r>
        <w:rPr>
          <w:rFonts w:hint="eastAsia" w:cs="Arial"/>
          <w:kern w:val="0"/>
        </w:rPr>
        <w:t>：</w:t>
      </w:r>
    </w:p>
    <w:p w14:paraId="58158541">
      <w:pPr>
        <w:pStyle w:val="39"/>
        <w:numPr>
          <w:ilvl w:val="0"/>
          <w:numId w:val="59"/>
        </w:numPr>
        <w:ind w:firstLine="480"/>
        <w:rPr>
          <w:rFonts w:hint="eastAsia"/>
        </w:rPr>
      </w:pPr>
      <w:r>
        <w:rPr>
          <w:rFonts w:hint="eastAsia"/>
        </w:rPr>
        <w:t>投标文件中开标一览表内容与投标文件中相应内容不一致的，以开标一览表为准（完工期/交货期/服务期/质保期除外，开标一览表中所列的完工期/交货期/服务期/质保期与商务技术文件中商务响应表所列的对应内容不一致时，以商务技术文件中商务响应表所列内容为准进行修正）；</w:t>
      </w:r>
    </w:p>
    <w:p w14:paraId="5C717BA2">
      <w:pPr>
        <w:pStyle w:val="39"/>
        <w:numPr>
          <w:ilvl w:val="0"/>
          <w:numId w:val="59"/>
        </w:numPr>
        <w:ind w:firstLine="480"/>
        <w:rPr>
          <w:rFonts w:hint="eastAsia"/>
        </w:rPr>
      </w:pPr>
      <w:r>
        <w:rPr>
          <w:rFonts w:hint="eastAsia"/>
        </w:rPr>
        <w:t>大写金额和小写金额不一致的，以大写金额为准；</w:t>
      </w:r>
    </w:p>
    <w:p w14:paraId="1702552C">
      <w:pPr>
        <w:pStyle w:val="39"/>
        <w:numPr>
          <w:ilvl w:val="0"/>
          <w:numId w:val="59"/>
        </w:numPr>
        <w:ind w:firstLine="480"/>
        <w:rPr>
          <w:rFonts w:hint="eastAsia"/>
        </w:rPr>
      </w:pPr>
      <w:r>
        <w:rPr>
          <w:rFonts w:hint="eastAsia"/>
        </w:rPr>
        <w:t>单价金额小数点或者百分比有明显错位的，应以开标一览表（报价表）的总价为准，并修改单价；</w:t>
      </w:r>
    </w:p>
    <w:p w14:paraId="75C09779">
      <w:pPr>
        <w:pStyle w:val="39"/>
        <w:numPr>
          <w:ilvl w:val="0"/>
          <w:numId w:val="59"/>
        </w:numPr>
        <w:ind w:firstLine="480"/>
        <w:rPr>
          <w:rFonts w:hint="eastAsia"/>
        </w:rPr>
      </w:pPr>
      <w:r>
        <w:rPr>
          <w:rFonts w:hint="eastAsia"/>
        </w:rPr>
        <w:t>总价金额与按单价汇总金额不一致的，以单价金额计算结果为准。</w:t>
      </w:r>
    </w:p>
    <w:p w14:paraId="38E9DEF9">
      <w:pPr>
        <w:pStyle w:val="39"/>
        <w:numPr>
          <w:ilvl w:val="0"/>
          <w:numId w:val="59"/>
        </w:numPr>
        <w:ind w:firstLine="480"/>
        <w:rPr>
          <w:rFonts w:hint="eastAsia" w:cs="Arial"/>
          <w:kern w:val="0"/>
        </w:rPr>
      </w:pPr>
      <w:r>
        <w:rPr>
          <w:rFonts w:hint="eastAsia"/>
        </w:rPr>
        <w:t>供应商在“政府采购云平台”进行标书关联时，在“政府采购云平台”上单独填报的开标一览表内容与加密的报价文件中提交的开标一览表内容不一致时，以加密的报价文件中提交的开标一览表为准进行修正。</w:t>
      </w:r>
    </w:p>
    <w:p w14:paraId="78512E70">
      <w:pPr>
        <w:pStyle w:val="42"/>
        <w:ind w:firstLine="482"/>
        <w:rPr>
          <w:rFonts w:hint="eastAsia" w:cs="Arial"/>
          <w:kern w:val="0"/>
        </w:rPr>
      </w:pPr>
      <w:r>
        <w:rPr>
          <w:rFonts w:hint="eastAsia" w:cs="Arial"/>
          <w:b/>
          <w:bCs/>
          <w:kern w:val="0"/>
        </w:rPr>
        <w:t>同时出现两种以上不一致的，按照前款规定的顺序修正。修正后的报价经投标人确认后产生约束力，投标人不确认的，其投标无效。</w:t>
      </w:r>
    </w:p>
    <w:p w14:paraId="7E366FE3">
      <w:pPr>
        <w:pStyle w:val="48"/>
        <w:numPr>
          <w:ilvl w:val="2"/>
          <w:numId w:val="50"/>
        </w:numPr>
        <w:rPr>
          <w:rFonts w:hint="eastAsia"/>
        </w:rPr>
      </w:pPr>
      <w:bookmarkStart w:id="187" w:name="_Toc2145210377"/>
      <w:r>
        <w:rPr>
          <w:rFonts w:hint="eastAsia"/>
        </w:rPr>
        <w:t>推荐中标候选供应商</w:t>
      </w:r>
      <w:bookmarkEnd w:id="187"/>
    </w:p>
    <w:p w14:paraId="350459A9">
      <w:pPr>
        <w:pStyle w:val="42"/>
        <w:ind w:firstLine="480"/>
        <w:rPr>
          <w:rFonts w:hint="eastAsia"/>
        </w:rPr>
      </w:pPr>
      <w:r>
        <w:rPr>
          <w:rFonts w:hint="eastAsia"/>
        </w:rPr>
        <w:t>评标委员会各成员独立对每个投标供应商的投标文件进行评价，并汇总每个投标供应商的得分</w:t>
      </w:r>
      <w:r>
        <w:rPr>
          <w:rFonts w:hint="eastAsia"/>
          <w:lang w:eastAsia="zh-CN"/>
        </w:rPr>
        <w:t>，最后</w:t>
      </w:r>
      <w:r>
        <w:rPr>
          <w:rFonts w:hint="eastAsia"/>
        </w:rPr>
        <w:t>对</w:t>
      </w:r>
      <w:r>
        <w:rPr>
          <w:rFonts w:hint="eastAsia"/>
          <w:lang w:eastAsia="zh-CN"/>
        </w:rPr>
        <w:t>招标</w:t>
      </w:r>
      <w:r>
        <w:rPr>
          <w:rFonts w:hint="eastAsia"/>
        </w:rPr>
        <w:t>组织机构工作人员汇总的评审结果进行确认。</w:t>
      </w:r>
    </w:p>
    <w:p w14:paraId="6ED67331">
      <w:pPr>
        <w:pStyle w:val="42"/>
        <w:ind w:firstLine="480"/>
        <w:rPr>
          <w:rFonts w:hint="eastAsia"/>
        </w:rPr>
      </w:pPr>
      <w:r>
        <w:rPr>
          <w:rFonts w:hint="eastAsia"/>
        </w:rPr>
        <w:t>如发现分值汇总计算错误、分项评分超出评分标准范围、客观评分不一致以及存在畸高、畸低（</w:t>
      </w:r>
      <w:r>
        <w:rPr>
          <w:rFonts w:hint="eastAsia"/>
          <w:lang w:val="en-US" w:eastAsia="zh-CN"/>
        </w:rPr>
        <w:t>评标委员会</w:t>
      </w:r>
      <w:r>
        <w:rPr>
          <w:rFonts w:hint="eastAsia"/>
        </w:rPr>
        <w:t>成员个人主观打分偏离所有</w:t>
      </w:r>
      <w:r>
        <w:rPr>
          <w:rFonts w:hint="eastAsia"/>
          <w:lang w:val="en-US" w:eastAsia="zh-CN"/>
        </w:rPr>
        <w:t>评标委员会</w:t>
      </w:r>
      <w:r>
        <w:rPr>
          <w:rFonts w:hint="eastAsia"/>
        </w:rPr>
        <w:t>成员主观打分平均值30%以上的）情形的，评审小组组长应提醒相关评审人员当场改正或书面说明理由，拒不改正又不作书面说明的，由现场监督员如实记载后存入项目档案资料。</w:t>
      </w:r>
    </w:p>
    <w:p w14:paraId="1EBF29A2">
      <w:pPr>
        <w:pStyle w:val="42"/>
        <w:ind w:firstLine="480"/>
        <w:rPr>
          <w:rFonts w:hint="eastAsia"/>
        </w:rPr>
      </w:pPr>
      <w:r>
        <w:rPr>
          <w:rFonts w:hint="eastAsia" w:cs="Arial"/>
        </w:rPr>
        <w:t>评标结果汇总完毕后，</w:t>
      </w:r>
      <w:r>
        <w:t>评</w:t>
      </w:r>
      <w:r>
        <w:rPr>
          <w:rFonts w:hint="eastAsia"/>
          <w:lang w:eastAsia="zh-CN"/>
        </w:rPr>
        <w:t>审</w:t>
      </w:r>
      <w:r>
        <w:t>委员会将</w:t>
      </w:r>
      <w:r>
        <w:rPr>
          <w:rFonts w:hint="eastAsia"/>
          <w:lang w:eastAsia="zh-CN"/>
        </w:rPr>
        <w:t>按</w:t>
      </w:r>
      <w:r>
        <w:t>投标文件满足</w:t>
      </w:r>
      <w:r>
        <w:rPr>
          <w:rFonts w:hint="eastAsia"/>
          <w:lang w:eastAsia="zh-CN"/>
        </w:rPr>
        <w:t>招标</w:t>
      </w:r>
      <w:r>
        <w:t>文件全部实质性要求且按照评审因素的量化指标评审得分</w:t>
      </w:r>
      <w:r>
        <w:rPr>
          <w:rFonts w:hint="eastAsia"/>
          <w:lang w:eastAsia="zh-CN"/>
        </w:rPr>
        <w:t>从高到低</w:t>
      </w:r>
      <w:r>
        <w:t>的</w:t>
      </w:r>
      <w:r>
        <w:rPr>
          <w:rFonts w:hint="eastAsia"/>
          <w:lang w:eastAsia="zh-CN"/>
        </w:rPr>
        <w:t>顺序向招标人推荐投标人为</w:t>
      </w:r>
      <w:r>
        <w:t>中标候选</w:t>
      </w:r>
      <w:r>
        <w:rPr>
          <w:rFonts w:hint="eastAsia"/>
          <w:lang w:eastAsia="zh-CN"/>
        </w:rPr>
        <w:t>人</w:t>
      </w:r>
      <w:r>
        <w:t>。</w:t>
      </w:r>
    </w:p>
    <w:p w14:paraId="5448E762">
      <w:pPr>
        <w:pStyle w:val="42"/>
        <w:ind w:firstLine="482"/>
        <w:rPr>
          <w:rFonts w:hint="eastAsia"/>
          <w:b/>
          <w:bCs/>
          <w:u w:val="single"/>
        </w:rPr>
      </w:pPr>
      <w:bookmarkStart w:id="188" w:name="_Toc447856756"/>
      <w:r>
        <w:rPr>
          <w:rFonts w:hint="eastAsia"/>
          <w:b/>
          <w:bCs/>
          <w:u w:val="single"/>
        </w:rPr>
        <w:t>本项目如存在多个标项且招标文件“第二章</w:t>
      </w:r>
      <w:r>
        <w:rPr>
          <w:b/>
          <w:bCs/>
          <w:u w:val="single"/>
        </w:rPr>
        <w:t xml:space="preserve"> </w:t>
      </w:r>
      <w:r>
        <w:rPr>
          <w:rFonts w:hint="eastAsia"/>
          <w:b/>
          <w:bCs/>
          <w:u w:val="single"/>
        </w:rPr>
        <w:t>投标人须知</w:t>
      </w:r>
      <w:r>
        <w:rPr>
          <w:b/>
          <w:bCs/>
          <w:u w:val="single"/>
        </w:rPr>
        <w:t xml:space="preserve"> </w:t>
      </w:r>
      <w:r>
        <w:rPr>
          <w:rFonts w:hint="eastAsia"/>
          <w:b/>
          <w:bCs/>
          <w:u w:val="single"/>
        </w:rPr>
        <w:t>前附表”规定“兼投不兼中”的，表明本项目因实施时间较长，实施团队人员配置要求较高，服务内容较多且程序复杂等原因，单个供应商无法按时保质保量完成本项目的服务工作，故投标人可以选择一个或者多个标项投报，但仅能获得一个标项的中标候选人资格，评审顺序按标项序号顺序进行，即标项一排名第一的中标候选人，将不再作为后续标项的中标候选人，后续标项同此操作。</w:t>
      </w:r>
    </w:p>
    <w:p w14:paraId="761A4EBD">
      <w:pPr>
        <w:pStyle w:val="48"/>
        <w:numPr>
          <w:ilvl w:val="2"/>
          <w:numId w:val="50"/>
        </w:numPr>
        <w:rPr>
          <w:rFonts w:hint="eastAsia"/>
        </w:rPr>
      </w:pPr>
      <w:r>
        <w:rPr>
          <w:rFonts w:hint="eastAsia"/>
        </w:rPr>
        <w:t>评标结果修改</w:t>
      </w:r>
      <w:bookmarkEnd w:id="188"/>
    </w:p>
    <w:p w14:paraId="3B5BC2B1">
      <w:pPr>
        <w:pStyle w:val="42"/>
        <w:ind w:firstLine="480"/>
        <w:rPr>
          <w:rFonts w:hint="eastAsia"/>
        </w:rPr>
      </w:pPr>
      <w:r>
        <w:rPr>
          <w:rFonts w:hint="eastAsia"/>
        </w:rPr>
        <w:t>评标报告签署前，评标结果经复核发现存在以下情形之一的，评审委员会将当场修改评标结果，并在评标报告中记载：</w:t>
      </w:r>
    </w:p>
    <w:p w14:paraId="40001C86">
      <w:pPr>
        <w:pStyle w:val="39"/>
        <w:numPr>
          <w:ilvl w:val="0"/>
          <w:numId w:val="60"/>
        </w:numPr>
        <w:ind w:firstLine="480"/>
        <w:rPr>
          <w:rFonts w:hint="eastAsia"/>
        </w:rPr>
      </w:pPr>
      <w:r>
        <w:rPr>
          <w:rFonts w:hint="eastAsia"/>
        </w:rPr>
        <w:t>分值汇总计算错误的；</w:t>
      </w:r>
    </w:p>
    <w:p w14:paraId="7D2C48CF">
      <w:pPr>
        <w:pStyle w:val="39"/>
        <w:numPr>
          <w:ilvl w:val="0"/>
          <w:numId w:val="60"/>
        </w:numPr>
        <w:ind w:firstLine="480"/>
        <w:rPr>
          <w:rFonts w:hint="eastAsia"/>
        </w:rPr>
      </w:pPr>
      <w:r>
        <w:rPr>
          <w:rFonts w:hint="eastAsia"/>
        </w:rPr>
        <w:t>分项评分超出评分标准范围的；</w:t>
      </w:r>
    </w:p>
    <w:p w14:paraId="26ED5C4E">
      <w:pPr>
        <w:pStyle w:val="39"/>
        <w:numPr>
          <w:ilvl w:val="0"/>
          <w:numId w:val="60"/>
        </w:numPr>
        <w:ind w:firstLine="480"/>
        <w:rPr>
          <w:rFonts w:hint="eastAsia"/>
        </w:rPr>
      </w:pPr>
      <w:r>
        <w:rPr>
          <w:rFonts w:hint="eastAsia"/>
        </w:rPr>
        <w:t>评审委员会成员对客观评审因素评分不一致的；</w:t>
      </w:r>
    </w:p>
    <w:p w14:paraId="526FA8EE">
      <w:pPr>
        <w:pStyle w:val="39"/>
        <w:numPr>
          <w:ilvl w:val="0"/>
          <w:numId w:val="60"/>
        </w:numPr>
        <w:ind w:firstLine="480"/>
        <w:rPr>
          <w:rFonts w:hint="eastAsia"/>
        </w:rPr>
      </w:pPr>
      <w:r>
        <w:rPr>
          <w:rFonts w:hint="eastAsia"/>
        </w:rPr>
        <w:t>经评审委员会认定评分畸高、畸低的。</w:t>
      </w:r>
    </w:p>
    <w:p w14:paraId="553127BD">
      <w:pPr>
        <w:pStyle w:val="42"/>
        <w:ind w:firstLine="480"/>
        <w:rPr>
          <w:rFonts w:hint="eastAsia"/>
        </w:rPr>
      </w:pPr>
      <w:r>
        <w:rPr>
          <w:rFonts w:hint="eastAsia"/>
        </w:rPr>
        <w:t>除上述情形外，任何人不得修改评标结果。</w:t>
      </w:r>
    </w:p>
    <w:p w14:paraId="042DFD5F">
      <w:pPr>
        <w:pStyle w:val="48"/>
        <w:numPr>
          <w:ilvl w:val="2"/>
          <w:numId w:val="50"/>
        </w:numPr>
        <w:rPr>
          <w:rFonts w:hint="eastAsia"/>
        </w:rPr>
      </w:pPr>
      <w:bookmarkStart w:id="189" w:name="_Toc198315357"/>
      <w:r>
        <w:rPr>
          <w:rFonts w:hint="eastAsia"/>
        </w:rPr>
        <w:t>起草、签署评标报告</w:t>
      </w:r>
      <w:bookmarkEnd w:id="189"/>
    </w:p>
    <w:p w14:paraId="679F0371">
      <w:pPr>
        <w:pStyle w:val="42"/>
        <w:ind w:firstLine="480"/>
        <w:rPr>
          <w:rFonts w:hint="eastAsia"/>
        </w:rPr>
      </w:pPr>
      <w:r>
        <w:rPr>
          <w:rFonts w:hint="eastAsia" w:cs="Arial"/>
        </w:rPr>
        <w:t>评审结束后，评审委员会将通过“政府采购云平台”起草评标报告，</w:t>
      </w:r>
      <w:r>
        <w:rPr>
          <w:rFonts w:hint="eastAsia"/>
        </w:rPr>
        <w:t>评审委员会成员应当在评标报告上签字（或加注电子签章），对自己的评审意见承担法律责任。对评标报告有异议的，应当在评标报告上签署不同意见，并说明理由，否则视为同意评标报告。</w:t>
      </w:r>
    </w:p>
    <w:p w14:paraId="67F27113">
      <w:pPr>
        <w:pStyle w:val="42"/>
        <w:ind w:firstLine="0" w:firstLineChars="0"/>
        <w:rPr>
          <w:rFonts w:hint="eastAsia"/>
        </w:rPr>
      </w:pPr>
    </w:p>
    <w:p w14:paraId="2CAF2B06">
      <w:pPr>
        <w:pStyle w:val="47"/>
        <w:numPr>
          <w:ilvl w:val="1"/>
          <w:numId w:val="49"/>
        </w:numPr>
        <w:rPr>
          <w:rFonts w:hint="eastAsia" w:ascii="华文中宋" w:hAnsi="华文中宋" w:eastAsia="华文中宋"/>
          <w:kern w:val="0"/>
          <w:sz w:val="30"/>
          <w:szCs w:val="30"/>
        </w:rPr>
      </w:pPr>
      <w:bookmarkStart w:id="190" w:name="_Toc17943"/>
      <w:bookmarkStart w:id="191" w:name="_Toc191584955"/>
      <w:r>
        <w:rPr>
          <w:rFonts w:hint="eastAsia"/>
        </w:rPr>
        <w:t>投标文件的澄清、说明</w:t>
      </w:r>
      <w:bookmarkEnd w:id="190"/>
      <w:bookmarkEnd w:id="191"/>
    </w:p>
    <w:p w14:paraId="72864C7A">
      <w:pPr>
        <w:pStyle w:val="39"/>
        <w:numPr>
          <w:ilvl w:val="0"/>
          <w:numId w:val="61"/>
        </w:numPr>
        <w:ind w:firstLine="480"/>
        <w:rPr>
          <w:rFonts w:hint="eastAsia"/>
        </w:rPr>
      </w:pPr>
      <w:r>
        <w:rPr>
          <w:rFonts w:hint="eastAsia"/>
        </w:rPr>
        <w:t>对于投标文件中含义不明确、同类问题表述不一致或者有明显文字和计算错误的内容，评审委员会将通过“政府采购云平台”在线询标的方式要求投标人在规定的时间内作出必要的澄清、说明，投标人澄清、说明时间不超过30分钟。</w:t>
      </w:r>
    </w:p>
    <w:p w14:paraId="112DD9F1">
      <w:pPr>
        <w:pStyle w:val="39"/>
        <w:numPr>
          <w:ilvl w:val="0"/>
          <w:numId w:val="61"/>
        </w:numPr>
        <w:ind w:firstLine="480"/>
        <w:rPr>
          <w:rFonts w:hint="eastAsia"/>
        </w:rPr>
      </w:pPr>
      <w:r>
        <w:rPr>
          <w:rFonts w:hint="eastAsia"/>
        </w:rPr>
        <w:t>投标人的澄清、说明应当通过“政府采购云平台”在线答复的方式提交，并加盖公章</w:t>
      </w:r>
      <w:r>
        <w:rPr>
          <w:rFonts w:hint="eastAsia"/>
          <w:lang w:eastAsia="zh-Hans"/>
        </w:rPr>
        <w:t>（或电子签章）</w:t>
      </w:r>
      <w:r>
        <w:rPr>
          <w:rFonts w:hint="eastAsia"/>
        </w:rPr>
        <w:t>，或者由法定代表人或其授权的代表签字。投标人的澄清、说明不得超出投标文件的范围或者改变投标文件的实质性内容。</w:t>
      </w:r>
    </w:p>
    <w:p w14:paraId="47082629">
      <w:pPr>
        <w:pStyle w:val="39"/>
        <w:numPr>
          <w:ilvl w:val="0"/>
          <w:numId w:val="61"/>
        </w:numPr>
        <w:ind w:firstLine="480"/>
        <w:rPr>
          <w:rFonts w:hint="eastAsia"/>
        </w:rPr>
      </w:pPr>
      <w:r>
        <w:t>对不同文字文本投标文件的解释发生异议的，以中文文本为准。</w:t>
      </w:r>
    </w:p>
    <w:p w14:paraId="659295A9">
      <w:pPr>
        <w:pStyle w:val="39"/>
        <w:numPr>
          <w:ilvl w:val="0"/>
          <w:numId w:val="61"/>
        </w:numPr>
        <w:ind w:firstLine="480"/>
        <w:rPr>
          <w:rFonts w:hint="eastAsia"/>
        </w:rPr>
      </w:pPr>
      <w:r>
        <w:t>投标文件要求提供正、副本时，正、副本内容不一致的，以正本为准。</w:t>
      </w:r>
    </w:p>
    <w:p w14:paraId="46DE6B2C">
      <w:pPr>
        <w:pStyle w:val="39"/>
        <w:numPr>
          <w:ilvl w:val="0"/>
          <w:numId w:val="61"/>
        </w:numPr>
        <w:ind w:firstLine="480"/>
        <w:rPr>
          <w:rFonts w:hint="eastAsia" w:cs="Arial"/>
          <w:kern w:val="0"/>
        </w:rPr>
      </w:pPr>
      <w:r>
        <w:rPr>
          <w:rFonts w:hint="eastAsia"/>
        </w:rPr>
        <w:t>上述询标、澄清、说明工作如因客观原因无法通过“政府采购云平台”在线进行的，将采用书面（含邮件）形式进行。</w:t>
      </w:r>
    </w:p>
    <w:p w14:paraId="16140C46">
      <w:pPr>
        <w:pStyle w:val="42"/>
        <w:ind w:firstLine="480"/>
        <w:rPr>
          <w:rFonts w:hint="eastAsia"/>
        </w:rPr>
      </w:pPr>
    </w:p>
    <w:p w14:paraId="6D368F47">
      <w:pPr>
        <w:pStyle w:val="47"/>
        <w:numPr>
          <w:ilvl w:val="1"/>
          <w:numId w:val="49"/>
        </w:numPr>
        <w:rPr>
          <w:rFonts w:hint="eastAsia"/>
        </w:rPr>
      </w:pPr>
      <w:bookmarkStart w:id="192" w:name="_Toc890351832"/>
      <w:bookmarkStart w:id="193" w:name="_Toc2091"/>
      <w:r>
        <w:rPr>
          <w:rFonts w:hint="eastAsia"/>
        </w:rPr>
        <w:t>重新评审</w:t>
      </w:r>
      <w:bookmarkEnd w:id="192"/>
      <w:bookmarkEnd w:id="193"/>
    </w:p>
    <w:p w14:paraId="2576EFEB">
      <w:pPr>
        <w:pStyle w:val="42"/>
        <w:ind w:firstLine="480"/>
        <w:rPr>
          <w:rFonts w:hint="eastAsia"/>
        </w:rPr>
      </w:pPr>
      <w:r>
        <w:rPr>
          <w:rFonts w:hint="eastAsia"/>
        </w:rPr>
        <w:t>评标报告签署后，</w:t>
      </w:r>
      <w:r>
        <w:rPr>
          <w:rFonts w:hint="eastAsia"/>
          <w:lang w:eastAsia="zh-CN"/>
        </w:rPr>
        <w:t>招标</w:t>
      </w:r>
      <w:r>
        <w:rPr>
          <w:rFonts w:hint="eastAsia"/>
        </w:rPr>
        <w:t>人或者</w:t>
      </w:r>
      <w:r>
        <w:rPr>
          <w:rFonts w:hint="eastAsia"/>
          <w:lang w:eastAsia="zh-CN"/>
        </w:rPr>
        <w:t>招标</w:t>
      </w:r>
      <w:r>
        <w:rPr>
          <w:rFonts w:hint="eastAsia"/>
        </w:rPr>
        <w:t>代理机构发现存在下列情形之一的，将组织原评审委员会进行重新评审，重新评审改变评标结果的，将书面报告同级财政监督管理部门：</w:t>
      </w:r>
    </w:p>
    <w:p w14:paraId="181954F9">
      <w:pPr>
        <w:pStyle w:val="39"/>
        <w:numPr>
          <w:ilvl w:val="0"/>
          <w:numId w:val="62"/>
        </w:numPr>
        <w:ind w:firstLine="480"/>
        <w:rPr>
          <w:rFonts w:hint="eastAsia"/>
        </w:rPr>
      </w:pPr>
      <w:r>
        <w:rPr>
          <w:rFonts w:hint="eastAsia"/>
        </w:rPr>
        <w:t>分值汇总计算错误的；</w:t>
      </w:r>
    </w:p>
    <w:p w14:paraId="76D92102">
      <w:pPr>
        <w:pStyle w:val="39"/>
        <w:numPr>
          <w:ilvl w:val="0"/>
          <w:numId w:val="62"/>
        </w:numPr>
        <w:ind w:firstLine="480"/>
        <w:rPr>
          <w:rFonts w:hint="eastAsia"/>
        </w:rPr>
      </w:pPr>
      <w:r>
        <w:rPr>
          <w:rFonts w:hint="eastAsia"/>
        </w:rPr>
        <w:t>分项评分超出评分标准范围的；</w:t>
      </w:r>
    </w:p>
    <w:p w14:paraId="24D702DA">
      <w:pPr>
        <w:pStyle w:val="39"/>
        <w:numPr>
          <w:ilvl w:val="0"/>
          <w:numId w:val="62"/>
        </w:numPr>
        <w:ind w:firstLine="480"/>
        <w:rPr>
          <w:rFonts w:hint="eastAsia"/>
        </w:rPr>
      </w:pPr>
      <w:r>
        <w:rPr>
          <w:rFonts w:hint="eastAsia"/>
        </w:rPr>
        <w:t>评审委员会成员对客观评审因素评分不一致的；</w:t>
      </w:r>
    </w:p>
    <w:p w14:paraId="334FFCE7">
      <w:pPr>
        <w:pStyle w:val="39"/>
        <w:numPr>
          <w:ilvl w:val="0"/>
          <w:numId w:val="62"/>
        </w:numPr>
        <w:ind w:firstLine="480"/>
        <w:rPr>
          <w:rFonts w:hint="eastAsia"/>
        </w:rPr>
      </w:pPr>
      <w:r>
        <w:rPr>
          <w:rFonts w:hint="eastAsia"/>
        </w:rPr>
        <w:t>经评审委员会认定评分畸高、畸低的。</w:t>
      </w:r>
    </w:p>
    <w:p w14:paraId="1BCAB80E">
      <w:pPr>
        <w:pStyle w:val="42"/>
        <w:ind w:firstLine="480"/>
        <w:rPr>
          <w:rFonts w:hint="eastAsia"/>
        </w:rPr>
      </w:pPr>
    </w:p>
    <w:p w14:paraId="6C0F96A1">
      <w:pPr>
        <w:pStyle w:val="47"/>
        <w:numPr>
          <w:ilvl w:val="1"/>
          <w:numId w:val="49"/>
        </w:numPr>
        <w:rPr>
          <w:rFonts w:hint="eastAsia"/>
        </w:rPr>
      </w:pPr>
      <w:bookmarkStart w:id="194" w:name="_Toc26072"/>
      <w:bookmarkStart w:id="195" w:name="_Toc477188128"/>
      <w:r>
        <w:rPr>
          <w:rFonts w:hint="eastAsia"/>
        </w:rPr>
        <w:t>评审过程中的特别规定</w:t>
      </w:r>
      <w:bookmarkEnd w:id="194"/>
      <w:bookmarkEnd w:id="195"/>
    </w:p>
    <w:p w14:paraId="156BD73F">
      <w:pPr>
        <w:pStyle w:val="48"/>
        <w:numPr>
          <w:ilvl w:val="2"/>
          <w:numId w:val="63"/>
        </w:numPr>
        <w:ind w:left="0"/>
        <w:rPr>
          <w:rFonts w:hint="eastAsia"/>
        </w:rPr>
      </w:pPr>
      <w:bookmarkStart w:id="196" w:name="_Toc1396929398"/>
      <w:r>
        <w:rPr>
          <w:rFonts w:hint="eastAsia"/>
        </w:rPr>
        <w:t>多家投标人提供相同品牌产品的有效性认定</w:t>
      </w:r>
      <w:bookmarkEnd w:id="196"/>
    </w:p>
    <w:p w14:paraId="5DBC7D11">
      <w:pPr>
        <w:pStyle w:val="39"/>
        <w:numPr>
          <w:ilvl w:val="0"/>
          <w:numId w:val="64"/>
        </w:numPr>
        <w:ind w:firstLine="482"/>
        <w:rPr>
          <w:rFonts w:hint="eastAsia"/>
        </w:rPr>
      </w:pPr>
      <w:r>
        <w:rPr>
          <w:rFonts w:hint="eastAsia"/>
          <w:b/>
          <w:bCs/>
          <w:u w:val="single"/>
        </w:rPr>
        <w:t>采用最低评标价法的采购项目</w:t>
      </w:r>
      <w:r>
        <w:rPr>
          <w:rFonts w:hint="eastAsia"/>
        </w:rPr>
        <w:t>，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1A6C979F">
      <w:pPr>
        <w:pStyle w:val="39"/>
        <w:numPr>
          <w:ilvl w:val="0"/>
          <w:numId w:val="64"/>
        </w:numPr>
        <w:ind w:firstLine="482"/>
        <w:rPr>
          <w:rFonts w:hint="eastAsia"/>
        </w:rPr>
      </w:pPr>
      <w:r>
        <w:rPr>
          <w:rFonts w:hint="eastAsia"/>
          <w:b/>
          <w:bCs/>
          <w:u w:val="single"/>
          <w:lang w:eastAsia="zh-Hans"/>
        </w:rPr>
        <w:t>采用</w:t>
      </w:r>
      <w:r>
        <w:rPr>
          <w:rFonts w:hint="eastAsia"/>
          <w:b/>
          <w:bCs/>
          <w:u w:val="single"/>
        </w:rPr>
        <w:t>综合评分法的采购项目</w:t>
      </w:r>
      <w:r>
        <w:rPr>
          <w:rFonts w:hint="eastAsia"/>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48C5EF9">
      <w:pPr>
        <w:pStyle w:val="39"/>
        <w:numPr>
          <w:ilvl w:val="0"/>
          <w:numId w:val="64"/>
        </w:numPr>
        <w:ind w:firstLine="482"/>
        <w:rPr>
          <w:rFonts w:hint="eastAsia"/>
          <w:lang w:eastAsia="zh-Hans"/>
        </w:rPr>
      </w:pPr>
      <w:r>
        <w:rPr>
          <w:rFonts w:hint="eastAsia"/>
          <w:b/>
          <w:bCs/>
          <w:u w:val="single"/>
        </w:rPr>
        <w:t>非单一产品采购项目</w:t>
      </w:r>
      <w:r>
        <w:rPr>
          <w:rFonts w:hint="eastAsia"/>
        </w:rPr>
        <w:t>，采购人根据采购项目技术构成、产品价格比重等合理确定核心产品，并在</w:t>
      </w:r>
      <w:r>
        <w:rPr>
          <w:rFonts w:hint="eastAsia"/>
          <w:lang w:eastAsia="zh-Hans"/>
        </w:rPr>
        <w:t>“第三章</w:t>
      </w:r>
      <w:r>
        <w:rPr>
          <w:lang w:eastAsia="zh-Hans"/>
        </w:rPr>
        <w:t xml:space="preserve"> </w:t>
      </w:r>
      <w:r>
        <w:rPr>
          <w:rFonts w:hint="eastAsia"/>
          <w:lang w:eastAsia="zh-Hans"/>
        </w:rPr>
        <w:t>项目技术及服务要求”中</w:t>
      </w:r>
      <w:r>
        <w:rPr>
          <w:rFonts w:hint="eastAsia"/>
        </w:rPr>
        <w:t>载明</w:t>
      </w:r>
      <w:r>
        <w:rPr>
          <w:rFonts w:hint="eastAsia"/>
          <w:lang w:eastAsia="zh-Hans"/>
        </w:rPr>
        <w:t>，其中：</w:t>
      </w:r>
    </w:p>
    <w:p w14:paraId="4A6ED271">
      <w:pPr>
        <w:pStyle w:val="40"/>
        <w:numPr>
          <w:ilvl w:val="0"/>
          <w:numId w:val="65"/>
        </w:numPr>
        <w:ind w:firstLine="480"/>
        <w:rPr>
          <w:rFonts w:hint="eastAsia"/>
          <w:lang w:eastAsia="zh-Hans"/>
        </w:rPr>
      </w:pPr>
      <w:r>
        <w:rPr>
          <w:rFonts w:hint="eastAsia"/>
          <w:lang w:eastAsia="zh-Hans"/>
        </w:rPr>
        <w:t>载明的核心产品非单一的，任一核心产品品牌相同即视为相同；</w:t>
      </w:r>
    </w:p>
    <w:p w14:paraId="61B55E16">
      <w:pPr>
        <w:pStyle w:val="40"/>
        <w:numPr>
          <w:ilvl w:val="0"/>
          <w:numId w:val="65"/>
        </w:numPr>
        <w:ind w:firstLine="480"/>
        <w:rPr>
          <w:rFonts w:hint="eastAsia"/>
          <w:lang w:eastAsia="zh-Hans"/>
        </w:rPr>
      </w:pPr>
      <w:r>
        <w:rPr>
          <w:rFonts w:hint="eastAsia"/>
          <w:lang w:eastAsia="zh-Hans"/>
        </w:rPr>
        <w:t>未载明核心产品的，任一产品品牌相同即视为相同。</w:t>
      </w:r>
    </w:p>
    <w:p w14:paraId="03856938">
      <w:pPr>
        <w:pStyle w:val="42"/>
        <w:ind w:firstLine="480"/>
        <w:rPr>
          <w:rFonts w:hint="eastAsia"/>
        </w:rPr>
      </w:pPr>
      <w:r>
        <w:rPr>
          <w:rFonts w:hint="eastAsia"/>
        </w:rPr>
        <w:t>多家投标人提供的核心产品品牌相同的，按前两款规定处理。</w:t>
      </w:r>
    </w:p>
    <w:p w14:paraId="5906D45B">
      <w:pPr>
        <w:pStyle w:val="48"/>
        <w:numPr>
          <w:ilvl w:val="2"/>
          <w:numId w:val="63"/>
        </w:numPr>
        <w:ind w:left="0"/>
        <w:rPr>
          <w:rFonts w:hint="eastAsia"/>
        </w:rPr>
      </w:pPr>
      <w:bookmarkStart w:id="197" w:name="_Toc1901163182"/>
      <w:r>
        <w:rPr>
          <w:rFonts w:hint="eastAsia"/>
        </w:rPr>
        <w:t>串通投标的认定</w:t>
      </w:r>
      <w:bookmarkEnd w:id="197"/>
    </w:p>
    <w:p w14:paraId="353C9E6F">
      <w:pPr>
        <w:pStyle w:val="42"/>
        <w:ind w:firstLine="480"/>
        <w:rPr>
          <w:rFonts w:hint="eastAsia"/>
        </w:rPr>
      </w:pPr>
      <w:r>
        <w:rPr>
          <w:rFonts w:hint="eastAsia"/>
        </w:rPr>
        <w:t>在评审过程中发现以下情形，被视为串通投标的：</w:t>
      </w:r>
    </w:p>
    <w:p w14:paraId="0D58823A">
      <w:pPr>
        <w:pStyle w:val="39"/>
        <w:numPr>
          <w:ilvl w:val="0"/>
          <w:numId w:val="66"/>
        </w:numPr>
        <w:ind w:firstLine="480"/>
        <w:rPr>
          <w:rFonts w:hint="eastAsia"/>
        </w:rPr>
      </w:pPr>
      <w:r>
        <w:rPr>
          <w:rFonts w:hint="eastAsia"/>
        </w:rPr>
        <w:t>不同投标人的投标文件由同一单位或个人编制；</w:t>
      </w:r>
    </w:p>
    <w:p w14:paraId="1DE59B95">
      <w:pPr>
        <w:pStyle w:val="39"/>
        <w:numPr>
          <w:ilvl w:val="0"/>
          <w:numId w:val="66"/>
        </w:numPr>
        <w:ind w:firstLine="480"/>
        <w:rPr>
          <w:rFonts w:hint="eastAsia"/>
        </w:rPr>
      </w:pPr>
      <w:r>
        <w:rPr>
          <w:rFonts w:hint="eastAsia"/>
        </w:rPr>
        <w:t>不同投标人委托同一单位或个人办理投标事宜；</w:t>
      </w:r>
    </w:p>
    <w:p w14:paraId="615D2E1B">
      <w:pPr>
        <w:pStyle w:val="39"/>
        <w:numPr>
          <w:ilvl w:val="0"/>
          <w:numId w:val="66"/>
        </w:numPr>
        <w:ind w:firstLine="480"/>
        <w:rPr>
          <w:rFonts w:hint="eastAsia"/>
        </w:rPr>
      </w:pPr>
      <w:r>
        <w:rPr>
          <w:rFonts w:hint="eastAsia"/>
        </w:rPr>
        <w:t>不同投标人的投标文件载明的项目管理成员或联系人员为同一人；</w:t>
      </w:r>
    </w:p>
    <w:p w14:paraId="48EF125F">
      <w:pPr>
        <w:pStyle w:val="39"/>
        <w:numPr>
          <w:ilvl w:val="0"/>
          <w:numId w:val="66"/>
        </w:numPr>
        <w:ind w:firstLine="480"/>
        <w:rPr>
          <w:rFonts w:hint="eastAsia"/>
        </w:rPr>
      </w:pPr>
      <w:r>
        <w:rPr>
          <w:rFonts w:hint="eastAsia"/>
        </w:rPr>
        <w:t>不同投标人的投标文件异常一致或者投标报价呈规律性差异；</w:t>
      </w:r>
    </w:p>
    <w:p w14:paraId="5F7D1C2E">
      <w:pPr>
        <w:pStyle w:val="39"/>
        <w:numPr>
          <w:ilvl w:val="0"/>
          <w:numId w:val="66"/>
        </w:numPr>
        <w:ind w:firstLine="480"/>
        <w:rPr>
          <w:rFonts w:hint="eastAsia"/>
        </w:rPr>
      </w:pPr>
      <w:r>
        <w:rPr>
          <w:rFonts w:hint="eastAsia"/>
        </w:rPr>
        <w:t>不同投标人的投标文件互相混装。</w:t>
      </w:r>
    </w:p>
    <w:p w14:paraId="5B67E31A">
      <w:pPr>
        <w:pStyle w:val="42"/>
        <w:ind w:firstLine="480"/>
        <w:rPr>
          <w:rFonts w:hint="eastAsia"/>
        </w:rPr>
      </w:pPr>
      <w:r>
        <w:rPr>
          <w:rFonts w:hint="eastAsia"/>
        </w:rPr>
        <w:t>投标人应当遵循公平竞争的原则，不得恶意串通，不得妨碍其他投标人的竞争行为，不得损害采购人或者其他投标人的合法权益。在评审过程中，发现投标人有上述串通投标情形的，投标无效，并书面报告本级财政部门。</w:t>
      </w:r>
    </w:p>
    <w:p w14:paraId="2376C577">
      <w:pPr>
        <w:pStyle w:val="48"/>
        <w:numPr>
          <w:ilvl w:val="2"/>
          <w:numId w:val="50"/>
        </w:numPr>
        <w:rPr>
          <w:rFonts w:hint="eastAsia"/>
        </w:rPr>
      </w:pPr>
      <w:bookmarkStart w:id="198" w:name="_Toc440416161"/>
      <w:r>
        <w:rPr>
          <w:rFonts w:hint="eastAsia"/>
        </w:rPr>
        <w:t>投标人违法等重大事项的处理</w:t>
      </w:r>
      <w:bookmarkEnd w:id="198"/>
    </w:p>
    <w:p w14:paraId="7E8F1B8D">
      <w:pPr>
        <w:pStyle w:val="42"/>
        <w:ind w:firstLine="480"/>
        <w:rPr>
          <w:rFonts w:hint="eastAsia"/>
        </w:rPr>
      </w:pPr>
      <w:r>
        <w:rPr>
          <w:rFonts w:hint="eastAsia"/>
        </w:rPr>
        <w:t>投标人有下列情形之一的，投标无效且将投标文件、询标记录等报同级政府采购监管部门或有关职能部门查处：</w:t>
      </w:r>
    </w:p>
    <w:p w14:paraId="1F7AD3F8">
      <w:pPr>
        <w:pStyle w:val="39"/>
        <w:numPr>
          <w:ilvl w:val="0"/>
          <w:numId w:val="67"/>
        </w:numPr>
        <w:ind w:firstLine="480"/>
        <w:rPr>
          <w:rFonts w:hint="eastAsia"/>
        </w:rPr>
      </w:pPr>
      <w:r>
        <w:rPr>
          <w:rFonts w:hint="eastAsia"/>
        </w:rPr>
        <w:t>未如实提供债权债务、重大违法记录、利害关系等信息，影响或者可能影响中标结果的；</w:t>
      </w:r>
    </w:p>
    <w:p w14:paraId="5C180455">
      <w:pPr>
        <w:pStyle w:val="39"/>
        <w:numPr>
          <w:ilvl w:val="0"/>
          <w:numId w:val="67"/>
        </w:numPr>
        <w:ind w:firstLine="480"/>
        <w:rPr>
          <w:rFonts w:hint="eastAsia"/>
        </w:rPr>
      </w:pPr>
      <w:r>
        <w:rPr>
          <w:rFonts w:hint="eastAsia"/>
        </w:rPr>
        <w:t>不遵循公平竞争原则、恶意串通、妨碍其他投标人的竞争、损害采购人或其他投标人合法权益的；</w:t>
      </w:r>
    </w:p>
    <w:p w14:paraId="6DFE1D93">
      <w:pPr>
        <w:pStyle w:val="39"/>
        <w:numPr>
          <w:ilvl w:val="0"/>
          <w:numId w:val="67"/>
        </w:numPr>
        <w:ind w:firstLine="480"/>
        <w:rPr>
          <w:rFonts w:hint="eastAsia"/>
        </w:rPr>
      </w:pPr>
      <w:r>
        <w:rPr>
          <w:rFonts w:hint="eastAsia"/>
        </w:rPr>
        <w:t>政府采购活动中存在违法行为的；</w:t>
      </w:r>
    </w:p>
    <w:p w14:paraId="7032BD83">
      <w:pPr>
        <w:pStyle w:val="39"/>
        <w:numPr>
          <w:ilvl w:val="0"/>
          <w:numId w:val="67"/>
        </w:numPr>
        <w:ind w:firstLine="480"/>
        <w:rPr>
          <w:rFonts w:hint="eastAsia"/>
        </w:rPr>
      </w:pPr>
      <w:r>
        <w:rPr>
          <w:rFonts w:hint="eastAsia"/>
        </w:rPr>
        <w:t>其他严重干扰招投标秩序的行为的。</w:t>
      </w:r>
    </w:p>
    <w:p w14:paraId="2001732D">
      <w:pPr>
        <w:pStyle w:val="48"/>
        <w:numPr>
          <w:ilvl w:val="2"/>
          <w:numId w:val="50"/>
        </w:numPr>
        <w:ind w:left="0"/>
        <w:rPr>
          <w:rFonts w:hint="eastAsia" w:ascii="华文中宋" w:hAnsi="华文中宋" w:eastAsia="华文中宋"/>
          <w:kern w:val="0"/>
          <w:sz w:val="30"/>
          <w:szCs w:val="30"/>
        </w:rPr>
      </w:pPr>
      <w:bookmarkStart w:id="199" w:name="_Toc1845770365"/>
      <w:r>
        <w:rPr>
          <w:rFonts w:hint="eastAsia"/>
        </w:rPr>
        <w:t>评审中合格投标人不足法定数量的处理</w:t>
      </w:r>
      <w:bookmarkEnd w:id="199"/>
    </w:p>
    <w:p w14:paraId="76139F0E">
      <w:pPr>
        <w:pStyle w:val="42"/>
        <w:ind w:firstLine="480"/>
        <w:rPr>
          <w:rFonts w:hint="eastAsia"/>
        </w:rPr>
      </w:pPr>
      <w:r>
        <w:rPr>
          <w:rFonts w:hint="eastAsia"/>
        </w:rPr>
        <w:t>若在评审过程中出现有效投标人不足三家的情况，除采购任务取消情形外，招标人有权选择以下方式之一处理：</w:t>
      </w:r>
    </w:p>
    <w:p w14:paraId="687FE678">
      <w:pPr>
        <w:pStyle w:val="39"/>
        <w:numPr>
          <w:ilvl w:val="0"/>
          <w:numId w:val="68"/>
        </w:numPr>
        <w:ind w:firstLine="480"/>
        <w:rPr>
          <w:rFonts w:hint="eastAsia"/>
        </w:rPr>
      </w:pPr>
      <w:r>
        <w:rPr>
          <w:rFonts w:hint="eastAsia"/>
        </w:rPr>
        <w:t>将本标项作废标处理，重新组织采购；</w:t>
      </w:r>
    </w:p>
    <w:p w14:paraId="0451E915">
      <w:pPr>
        <w:pStyle w:val="39"/>
        <w:numPr>
          <w:ilvl w:val="0"/>
          <w:numId w:val="68"/>
        </w:numPr>
        <w:ind w:firstLine="480"/>
        <w:rPr>
          <w:rFonts w:hint="eastAsia"/>
        </w:rPr>
      </w:pPr>
      <w:r>
        <w:rPr>
          <w:rFonts w:hint="eastAsia"/>
        </w:rPr>
        <w:t>按同级政府采购监督管理部门的审批意见采用其他采购方式组织采购。</w:t>
      </w:r>
    </w:p>
    <w:p w14:paraId="49FA44C0">
      <w:pPr>
        <w:pStyle w:val="48"/>
        <w:numPr>
          <w:ilvl w:val="2"/>
          <w:numId w:val="50"/>
        </w:numPr>
        <w:ind w:left="0"/>
        <w:rPr>
          <w:rFonts w:hint="eastAsia" w:ascii="华文中宋" w:hAnsi="华文中宋" w:eastAsia="华文中宋"/>
          <w:sz w:val="30"/>
          <w:szCs w:val="30"/>
        </w:rPr>
      </w:pPr>
      <w:bookmarkStart w:id="200" w:name="_Toc1461243640"/>
      <w:r>
        <w:rPr>
          <w:rFonts w:hint="eastAsia"/>
        </w:rPr>
        <w:t>废标适用情形</w:t>
      </w:r>
      <w:bookmarkEnd w:id="200"/>
    </w:p>
    <w:p w14:paraId="64B72B06">
      <w:pPr>
        <w:pStyle w:val="42"/>
        <w:ind w:firstLine="480"/>
        <w:rPr>
          <w:rFonts w:hint="eastAsia"/>
        </w:rPr>
      </w:pPr>
      <w:r>
        <w:rPr>
          <w:rFonts w:hint="eastAsia"/>
        </w:rPr>
        <w:t>在招标采购中，出现下列情形之一的，项目将予以废标：</w:t>
      </w:r>
    </w:p>
    <w:p w14:paraId="481F5228">
      <w:pPr>
        <w:pStyle w:val="42"/>
        <w:ind w:firstLine="480"/>
        <w:rPr>
          <w:rFonts w:hint="eastAsia"/>
          <w:kern w:val="0"/>
        </w:rPr>
      </w:pPr>
      <w:r>
        <w:rPr>
          <w:rFonts w:hint="eastAsia"/>
          <w:kern w:val="0"/>
        </w:rPr>
        <w:t>（1）符合专业条件的供应商或者对招标文件作实质响应的供应商不足三家的；</w:t>
      </w:r>
    </w:p>
    <w:p w14:paraId="7ED1CF7D">
      <w:pPr>
        <w:pStyle w:val="42"/>
        <w:ind w:firstLine="480"/>
        <w:rPr>
          <w:rFonts w:hint="eastAsia"/>
          <w:kern w:val="0"/>
        </w:rPr>
      </w:pPr>
      <w:r>
        <w:rPr>
          <w:rFonts w:hint="eastAsia"/>
          <w:kern w:val="0"/>
        </w:rPr>
        <w:t>（2）出现影响采购公正的违法、违规行为的；</w:t>
      </w:r>
    </w:p>
    <w:p w14:paraId="366C560A">
      <w:pPr>
        <w:pStyle w:val="42"/>
        <w:ind w:firstLine="480"/>
        <w:rPr>
          <w:rFonts w:hint="eastAsia"/>
          <w:kern w:val="0"/>
        </w:rPr>
      </w:pPr>
      <w:r>
        <w:rPr>
          <w:rFonts w:hint="eastAsia"/>
          <w:kern w:val="0"/>
        </w:rPr>
        <w:t>（3）投标人的报价均超过了采购预算，采购人不能支付的；</w:t>
      </w:r>
    </w:p>
    <w:p w14:paraId="79F54E20">
      <w:pPr>
        <w:pStyle w:val="42"/>
        <w:ind w:firstLine="480"/>
        <w:rPr>
          <w:rFonts w:hint="eastAsia"/>
          <w:kern w:val="0"/>
          <w:sz w:val="28"/>
          <w:szCs w:val="28"/>
        </w:rPr>
      </w:pPr>
      <w:r>
        <w:rPr>
          <w:rFonts w:hint="eastAsia"/>
          <w:kern w:val="0"/>
        </w:rPr>
        <w:t>（4）因重大变故，采购任务取消的。</w:t>
      </w:r>
    </w:p>
    <w:p w14:paraId="6E5766C9">
      <w:pPr>
        <w:pStyle w:val="48"/>
        <w:numPr>
          <w:ilvl w:val="2"/>
          <w:numId w:val="50"/>
        </w:numPr>
        <w:ind w:left="0"/>
        <w:rPr>
          <w:rFonts w:hint="eastAsia"/>
        </w:rPr>
      </w:pPr>
      <w:bookmarkStart w:id="201" w:name="_Toc498870388"/>
      <w:r>
        <w:rPr>
          <w:rFonts w:hint="eastAsia"/>
        </w:rPr>
        <w:t>可中止电子交易活动的情形</w:t>
      </w:r>
      <w:bookmarkEnd w:id="201"/>
    </w:p>
    <w:p w14:paraId="5CF9F428">
      <w:pPr>
        <w:pStyle w:val="42"/>
        <w:ind w:firstLine="480"/>
        <w:rPr>
          <w:rFonts w:hint="eastAsia"/>
        </w:rPr>
      </w:pPr>
      <w:r>
        <w:rPr>
          <w:rFonts w:hint="eastAsia"/>
        </w:rPr>
        <w:t>采购过程中出现以下情形，导致电子交易平台无法正常运行，或者无法保证电子交易的公平、公正和安全时，采购组织机构可中止电子交易活动：</w:t>
      </w:r>
    </w:p>
    <w:p w14:paraId="2B22CDEB">
      <w:pPr>
        <w:pStyle w:val="39"/>
        <w:numPr>
          <w:ilvl w:val="0"/>
          <w:numId w:val="69"/>
        </w:numPr>
        <w:ind w:firstLine="480"/>
        <w:rPr>
          <w:rFonts w:hint="eastAsia"/>
        </w:rPr>
      </w:pPr>
      <w:r>
        <w:rPr>
          <w:rFonts w:hint="eastAsia"/>
        </w:rPr>
        <w:t>电子交易平台发生故障而无法登录访问的；</w:t>
      </w:r>
    </w:p>
    <w:p w14:paraId="59377444">
      <w:pPr>
        <w:pStyle w:val="39"/>
        <w:numPr>
          <w:ilvl w:val="0"/>
          <w:numId w:val="69"/>
        </w:numPr>
        <w:ind w:firstLine="480"/>
        <w:rPr>
          <w:rFonts w:hint="eastAsia"/>
        </w:rPr>
      </w:pPr>
      <w:r>
        <w:rPr>
          <w:rFonts w:hint="eastAsia"/>
        </w:rPr>
        <w:t>电子交易平台应用或数据库出现错误，不能进行正常操作的；</w:t>
      </w:r>
    </w:p>
    <w:p w14:paraId="26276B9C">
      <w:pPr>
        <w:pStyle w:val="39"/>
        <w:numPr>
          <w:ilvl w:val="0"/>
          <w:numId w:val="69"/>
        </w:numPr>
        <w:ind w:firstLine="480"/>
        <w:rPr>
          <w:rFonts w:hint="eastAsia"/>
        </w:rPr>
      </w:pPr>
      <w:r>
        <w:rPr>
          <w:rFonts w:hint="eastAsia"/>
        </w:rPr>
        <w:t>电子交易平台发现严重安全漏洞，有潜在泄密危险的；</w:t>
      </w:r>
    </w:p>
    <w:p w14:paraId="55155950">
      <w:pPr>
        <w:pStyle w:val="39"/>
        <w:numPr>
          <w:ilvl w:val="0"/>
          <w:numId w:val="69"/>
        </w:numPr>
        <w:ind w:firstLine="480"/>
        <w:rPr>
          <w:rFonts w:hint="eastAsia"/>
        </w:rPr>
      </w:pPr>
      <w:r>
        <w:rPr>
          <w:rFonts w:hint="eastAsia"/>
        </w:rPr>
        <w:t>病毒发作导致不能进行正常操作的；</w:t>
      </w:r>
    </w:p>
    <w:p w14:paraId="679E86FE">
      <w:pPr>
        <w:pStyle w:val="39"/>
        <w:numPr>
          <w:ilvl w:val="0"/>
          <w:numId w:val="69"/>
        </w:numPr>
        <w:ind w:firstLine="480"/>
        <w:rPr>
          <w:rFonts w:hint="eastAsia"/>
        </w:rPr>
      </w:pPr>
      <w:r>
        <w:rPr>
          <w:rFonts w:hint="eastAsia"/>
        </w:rPr>
        <w:t>其他无法保证电子交易的公平、公正和安全的情况。</w:t>
      </w:r>
    </w:p>
    <w:p w14:paraId="1E20209D">
      <w:pPr>
        <w:pStyle w:val="42"/>
        <w:ind w:firstLine="480"/>
        <w:rPr>
          <w:rFonts w:hint="eastAsia"/>
        </w:rPr>
      </w:pPr>
      <w:r>
        <w:rPr>
          <w:rFonts w:hint="eastAsia"/>
        </w:rPr>
        <w:t>出现前款规定情形，不影响采购公平、公正性的，采购组织机构可以待上述情形消除后继续组织电子交易活动，也可以决定某些环节以纸质形式进行；影响或可能影响采购公平、公正性的，将重新采购。</w:t>
      </w:r>
    </w:p>
    <w:p w14:paraId="1BE1F2D3">
      <w:pPr>
        <w:widowControl/>
        <w:adjustRightInd/>
        <w:jc w:val="left"/>
        <w:rPr>
          <w:rFonts w:hint="eastAsia" w:ascii="黑体" w:hAnsi="黑体" w:eastAsia="黑体" w:cs="黑体"/>
          <w:bCs/>
          <w:sz w:val="36"/>
          <w:szCs w:val="44"/>
          <w:lang w:eastAsia="zh-Hans"/>
        </w:rPr>
      </w:pPr>
      <w:r>
        <w:br w:type="page"/>
      </w:r>
    </w:p>
    <w:p w14:paraId="757C83A4">
      <w:pPr>
        <w:pStyle w:val="46"/>
        <w:rPr>
          <w:rFonts w:hint="eastAsia"/>
        </w:rPr>
      </w:pPr>
      <w:bookmarkStart w:id="202" w:name="_Toc4296"/>
      <w:bookmarkStart w:id="203" w:name="_Toc738453228"/>
      <w:bookmarkStart w:id="204" w:name="_Toc119296595"/>
      <w:r>
        <w:rPr>
          <w:rFonts w:hint="eastAsia"/>
          <w:lang w:eastAsia="zh-CN"/>
        </w:rPr>
        <w:t>投标文件部分格式文本</w:t>
      </w:r>
      <w:bookmarkEnd w:id="202"/>
      <w:bookmarkEnd w:id="203"/>
      <w:bookmarkEnd w:id="204"/>
    </w:p>
    <w:p w14:paraId="7B388CAE">
      <w:pPr>
        <w:pStyle w:val="47"/>
        <w:numPr>
          <w:ilvl w:val="1"/>
          <w:numId w:val="70"/>
        </w:numPr>
        <w:adjustRightInd/>
        <w:rPr>
          <w:rFonts w:hint="eastAsia"/>
        </w:rPr>
      </w:pPr>
      <w:bookmarkStart w:id="205" w:name="_Toc29954"/>
      <w:bookmarkStart w:id="206" w:name="_Toc875406983"/>
      <w:r>
        <w:rPr>
          <w:rFonts w:hint="eastAsia"/>
        </w:rPr>
        <w:t>格式文本使用说明</w:t>
      </w:r>
      <w:bookmarkEnd w:id="205"/>
      <w:bookmarkEnd w:id="206"/>
    </w:p>
    <w:p w14:paraId="420075C2">
      <w:pPr>
        <w:pStyle w:val="39"/>
        <w:numPr>
          <w:ilvl w:val="0"/>
          <w:numId w:val="71"/>
        </w:numPr>
        <w:ind w:firstLine="480"/>
        <w:rPr>
          <w:rFonts w:hint="eastAsia"/>
        </w:rPr>
      </w:pPr>
      <w:r>
        <w:rPr>
          <w:rFonts w:hint="eastAsia"/>
        </w:rPr>
        <w:t>投标人应当认真阅读格式文本的所有内容，因误读、漏读等投标人原因导致填写错误影响资格或符合性审查结果的，视为投标人弄虚作假谋取中标；</w:t>
      </w:r>
    </w:p>
    <w:p w14:paraId="16E459F7">
      <w:pPr>
        <w:pStyle w:val="39"/>
        <w:numPr>
          <w:ilvl w:val="0"/>
          <w:numId w:val="71"/>
        </w:numPr>
        <w:ind w:firstLine="480"/>
        <w:rPr>
          <w:rFonts w:hint="eastAsia"/>
        </w:rPr>
      </w:pPr>
      <w:r>
        <w:rPr>
          <w:rFonts w:hint="eastAsia"/>
        </w:rPr>
        <w:t>本章有提供格式文本的，投标人编制投标文件应按格式编制和签署，除另有说明外不得改变格式文本内容，否则该项文件视为无效文件；</w:t>
      </w:r>
    </w:p>
    <w:p w14:paraId="17106660">
      <w:pPr>
        <w:pStyle w:val="39"/>
        <w:numPr>
          <w:ilvl w:val="0"/>
          <w:numId w:val="71"/>
        </w:numPr>
        <w:ind w:firstLine="480"/>
        <w:rPr>
          <w:rFonts w:hint="eastAsia"/>
        </w:rPr>
      </w:pPr>
      <w:r>
        <w:rPr>
          <w:rFonts w:hint="eastAsia"/>
        </w:rPr>
        <w:t>本章未提供格式文本的，投标人可自行拟定格式，并参照格式文本签署；</w:t>
      </w:r>
    </w:p>
    <w:p w14:paraId="4E3B978D">
      <w:pPr>
        <w:pStyle w:val="39"/>
        <w:numPr>
          <w:ilvl w:val="0"/>
          <w:numId w:val="71"/>
        </w:numPr>
        <w:ind w:firstLine="480"/>
        <w:rPr>
          <w:rFonts w:hint="eastAsia"/>
        </w:rPr>
      </w:pPr>
      <w:r>
        <w:rPr>
          <w:rFonts w:hint="eastAsia"/>
        </w:rPr>
        <w:t>格式文本要求提供材料证明的，投标人应当随文本附上响应证明材料并加盖公章或者电子签章</w:t>
      </w:r>
      <w:r>
        <w:rPr>
          <w:rFonts w:hint="eastAsia"/>
          <w:lang w:eastAsia="zh-Hans"/>
        </w:rPr>
        <w:t>；</w:t>
      </w:r>
    </w:p>
    <w:p w14:paraId="62352C3A">
      <w:pPr>
        <w:pStyle w:val="39"/>
        <w:numPr>
          <w:ilvl w:val="0"/>
          <w:numId w:val="71"/>
        </w:numPr>
        <w:ind w:firstLine="480"/>
        <w:rPr>
          <w:rFonts w:hint="eastAsia"/>
        </w:rPr>
      </w:pPr>
      <w:r>
        <w:rPr>
          <w:rFonts w:hint="eastAsia"/>
        </w:rPr>
        <w:t>本章格式文本标题前的序号仅代表其在本章的序号，投标人编制时应替换为投标文件中的序号</w:t>
      </w:r>
      <w:r>
        <w:rPr>
          <w:rFonts w:hint="eastAsia"/>
          <w:lang w:eastAsia="zh-Hans"/>
        </w:rPr>
        <w:t>；</w:t>
      </w:r>
    </w:p>
    <w:p w14:paraId="4F383D70">
      <w:pPr>
        <w:pStyle w:val="39"/>
        <w:numPr>
          <w:ilvl w:val="0"/>
          <w:numId w:val="71"/>
        </w:numPr>
        <w:ind w:firstLine="480"/>
        <w:rPr>
          <w:rFonts w:hint="eastAsia"/>
        </w:rPr>
      </w:pPr>
      <w:r>
        <w:rPr>
          <w:rFonts w:hint="eastAsia"/>
        </w:rPr>
        <w:t>“【</w:t>
      </w:r>
      <w:r>
        <w:t>】”</w:t>
      </w:r>
      <w:r>
        <w:rPr>
          <w:rFonts w:hint="eastAsia"/>
        </w:rPr>
        <w:t>符号内容属于说明内容，编制时应当删除（连同符号</w:t>
      </w:r>
      <w:r>
        <w:rPr>
          <w:rFonts w:hint="eastAsia"/>
          <w:lang w:eastAsia="zh-Hans"/>
        </w:rPr>
        <w:t>“</w:t>
      </w:r>
      <w:r>
        <w:rPr>
          <w:rFonts w:hint="eastAsia"/>
        </w:rPr>
        <w:t>【】</w:t>
      </w:r>
      <w:r>
        <w:rPr>
          <w:rFonts w:hint="eastAsia"/>
          <w:lang w:eastAsia="zh-Hans"/>
        </w:rPr>
        <w:t>”</w:t>
      </w:r>
      <w:r>
        <w:rPr>
          <w:rFonts w:hint="eastAsia"/>
        </w:rPr>
        <w:t>）</w:t>
      </w:r>
      <w:r>
        <w:rPr>
          <w:rFonts w:hint="eastAsia"/>
          <w:lang w:eastAsia="zh-Hans"/>
        </w:rPr>
        <w:t>；</w:t>
      </w:r>
    </w:p>
    <w:p w14:paraId="07F4E9FE">
      <w:pPr>
        <w:pStyle w:val="39"/>
        <w:numPr>
          <w:ilvl w:val="0"/>
          <w:numId w:val="71"/>
        </w:numPr>
        <w:ind w:firstLine="480"/>
        <w:rPr>
          <w:rFonts w:hint="eastAsia"/>
          <w:lang w:eastAsia="zh-Hans"/>
        </w:rPr>
      </w:pPr>
      <w:r>
        <w:rPr>
          <w:rFonts w:hint="eastAsia"/>
        </w:rPr>
        <w:t>斜体字部分属于提醒或示例内容，编制时应当删除，斜体字外如有“（）”应当一并删除，投标人填写应当使用正体填写实际内容</w:t>
      </w:r>
      <w:r>
        <w:rPr>
          <w:rFonts w:hint="eastAsia"/>
          <w:lang w:eastAsia="zh-Hans"/>
        </w:rPr>
        <w:t>；</w:t>
      </w:r>
    </w:p>
    <w:p w14:paraId="3385A3EC">
      <w:pPr>
        <w:pStyle w:val="39"/>
        <w:numPr>
          <w:ilvl w:val="0"/>
          <w:numId w:val="71"/>
        </w:numPr>
        <w:ind w:firstLine="480"/>
        <w:rPr>
          <w:rFonts w:hint="eastAsia"/>
          <w:lang w:eastAsia="zh-Hans"/>
        </w:rPr>
      </w:pPr>
      <w:r>
        <w:rPr>
          <w:rFonts w:hint="eastAsia"/>
          <w:lang w:eastAsia="zh-Hans"/>
        </w:rPr>
        <w:t>项目若有多个标项的，投标人应当在项目名称后标注具体标项序号及标项名称。单一标项项目“标项序号：”及“标项名称：”可删除。</w:t>
      </w:r>
    </w:p>
    <w:p w14:paraId="1FED6008">
      <w:pPr>
        <w:pStyle w:val="42"/>
        <w:ind w:firstLine="480"/>
        <w:rPr>
          <w:rFonts w:hint="eastAsia"/>
        </w:rPr>
      </w:pPr>
    </w:p>
    <w:p w14:paraId="2A59ED75">
      <w:pPr>
        <w:widowControl/>
        <w:jc w:val="left"/>
        <w:rPr>
          <w:rFonts w:hint="eastAsia" w:ascii="黑体" w:hAnsi="黑体" w:eastAsia="黑体" w:cs="黑体"/>
          <w:bCs/>
          <w:sz w:val="36"/>
          <w:szCs w:val="44"/>
          <w:lang w:eastAsia="zh-Hans"/>
        </w:rPr>
      </w:pPr>
      <w:r>
        <w:br w:type="page"/>
      </w:r>
    </w:p>
    <w:p w14:paraId="14BC78A7">
      <w:pPr>
        <w:pStyle w:val="47"/>
        <w:numPr>
          <w:ilvl w:val="1"/>
          <w:numId w:val="70"/>
        </w:numPr>
        <w:adjustRightInd/>
        <w:rPr>
          <w:rFonts w:hint="eastAsia"/>
        </w:rPr>
      </w:pPr>
      <w:bookmarkStart w:id="207" w:name="_Toc18022"/>
      <w:bookmarkStart w:id="208" w:name="_Toc554697684"/>
      <w:bookmarkStart w:id="209" w:name="_Toc119296596"/>
      <w:r>
        <w:rPr>
          <w:rFonts w:hint="eastAsia"/>
        </w:rPr>
        <w:t>符合参加政府采购活动应当具备的一般条件的承诺函</w:t>
      </w:r>
      <w:bookmarkEnd w:id="207"/>
      <w:bookmarkEnd w:id="208"/>
    </w:p>
    <w:p w14:paraId="17C46493">
      <w:pPr>
        <w:pStyle w:val="42"/>
        <w:ind w:firstLine="0" w:firstLineChars="0"/>
        <w:rPr>
          <w:rFonts w:hint="eastAsia"/>
        </w:rPr>
      </w:pPr>
      <w:r>
        <w:rPr>
          <w:rFonts w:hint="eastAsia"/>
          <w:lang w:eastAsia="zh-CN"/>
        </w:rPr>
        <w:t>浙江省应急管理科学研究院</w:t>
      </w:r>
      <w:r>
        <w:rPr>
          <w:rFonts w:hint="eastAsia"/>
        </w:rPr>
        <w:t>、浙江中勤招标代理有限公司：</w:t>
      </w:r>
    </w:p>
    <w:p w14:paraId="5F6F9552">
      <w:pPr>
        <w:pStyle w:val="42"/>
        <w:ind w:firstLine="480"/>
        <w:rPr>
          <w:rFonts w:hint="eastAsia"/>
        </w:rPr>
      </w:pPr>
      <w:r>
        <w:rPr>
          <w:rFonts w:hint="eastAsia"/>
        </w:rPr>
        <w:t>我方参与</w:t>
      </w:r>
      <w:r>
        <w:rPr>
          <w:rFonts w:hint="eastAsia"/>
          <w:u w:val="single"/>
          <w:lang w:eastAsia="zh-CN"/>
        </w:rPr>
        <w:t>浙江省应急管理科学研究院</w:t>
      </w:r>
      <w:r>
        <w:rPr>
          <w:rFonts w:hint="eastAsia"/>
          <w:highlight w:val="none"/>
          <w:u w:val="single"/>
          <w:lang w:eastAsia="zh-CN"/>
        </w:rPr>
        <w:t>快速筛选量热仪购置</w:t>
      </w:r>
      <w:r>
        <w:rPr>
          <w:rFonts w:hint="eastAsia"/>
          <w:u w:val="single"/>
        </w:rPr>
        <w:t>项目（项目编号：</w:t>
      </w:r>
      <w:r>
        <w:rPr>
          <w:rFonts w:hint="eastAsia"/>
          <w:u w:val="single"/>
          <w:lang w:eastAsia="zh-CN"/>
        </w:rPr>
        <w:t>ZQ250310ZG</w:t>
      </w:r>
      <w:r>
        <w:rPr>
          <w:rFonts w:hint="eastAsia"/>
          <w:u w:val="single"/>
        </w:rPr>
        <w:t>）</w:t>
      </w:r>
      <w:r>
        <w:rPr>
          <w:rFonts w:hint="eastAsia"/>
          <w:i/>
          <w:iCs/>
          <w:u w:val="single"/>
        </w:rPr>
        <w:t>标项序号：…标项名称：…</w:t>
      </w:r>
      <w:r>
        <w:rPr>
          <w:rFonts w:hint="eastAsia"/>
        </w:rPr>
        <w:t>政府采购活动，郑重承诺：</w:t>
      </w:r>
    </w:p>
    <w:p w14:paraId="2C7CCAF4">
      <w:pPr>
        <w:pStyle w:val="42"/>
        <w:ind w:firstLine="480"/>
        <w:rPr>
          <w:rFonts w:hint="eastAsia"/>
        </w:rPr>
      </w:pPr>
      <w:r>
        <w:rPr>
          <w:rFonts w:hint="eastAsia"/>
        </w:rPr>
        <w:t>（一）具备《中华人民共和国政府采购法》第二十二条第一款规定的条件：</w:t>
      </w:r>
    </w:p>
    <w:p w14:paraId="54E5E6EC">
      <w:pPr>
        <w:pStyle w:val="42"/>
        <w:ind w:firstLine="480"/>
        <w:rPr>
          <w:rFonts w:hint="eastAsia"/>
        </w:rPr>
      </w:pPr>
      <w:r>
        <w:rPr>
          <w:rFonts w:hint="eastAsia"/>
        </w:rPr>
        <w:t>1、具有独立承担民事责任的能力；</w:t>
      </w:r>
    </w:p>
    <w:p w14:paraId="188AA0A5">
      <w:pPr>
        <w:pStyle w:val="42"/>
        <w:ind w:firstLine="480"/>
        <w:rPr>
          <w:rFonts w:hint="eastAsia"/>
        </w:rPr>
      </w:pPr>
      <w:r>
        <w:rPr>
          <w:rFonts w:hint="eastAsia"/>
        </w:rPr>
        <w:t xml:space="preserve">2、具有良好的商业信誉和健全的财务会计制度； </w:t>
      </w:r>
    </w:p>
    <w:p w14:paraId="0B93BCE3">
      <w:pPr>
        <w:pStyle w:val="42"/>
        <w:ind w:firstLine="480"/>
        <w:rPr>
          <w:rFonts w:hint="eastAsia"/>
        </w:rPr>
      </w:pPr>
      <w:r>
        <w:rPr>
          <w:rFonts w:hint="eastAsia"/>
        </w:rPr>
        <w:t>3、具有履行合同所必需的设备和专业技术能力；</w:t>
      </w:r>
    </w:p>
    <w:p w14:paraId="0B7965BC">
      <w:pPr>
        <w:pStyle w:val="42"/>
        <w:ind w:firstLine="480"/>
        <w:rPr>
          <w:rFonts w:hint="eastAsia"/>
        </w:rPr>
      </w:pPr>
      <w:r>
        <w:rPr>
          <w:rFonts w:hint="eastAsia"/>
        </w:rPr>
        <w:t>4、有依法缴纳税收和社会保障资金的良好记录；</w:t>
      </w:r>
    </w:p>
    <w:p w14:paraId="1C2FC9DD">
      <w:pPr>
        <w:pStyle w:val="42"/>
        <w:ind w:firstLine="480"/>
        <w:rPr>
          <w:rFonts w:hint="eastAsia"/>
        </w:rPr>
      </w:pPr>
      <w:r>
        <w:rPr>
          <w:rFonts w:hint="eastAsia"/>
        </w:rPr>
        <w:t>5、参加政府采购活动前三年内，在经营活动中没有重大违法记录；</w:t>
      </w:r>
    </w:p>
    <w:p w14:paraId="5B5BF91B">
      <w:pPr>
        <w:pStyle w:val="42"/>
        <w:ind w:firstLine="480"/>
        <w:rPr>
          <w:rFonts w:hint="eastAsia"/>
        </w:rPr>
      </w:pPr>
      <w:r>
        <w:rPr>
          <w:rFonts w:hint="eastAsia"/>
        </w:rPr>
        <w:t>6、具有法律、行政法规规定的其他条件。</w:t>
      </w:r>
    </w:p>
    <w:p w14:paraId="797AE270">
      <w:pPr>
        <w:pStyle w:val="42"/>
        <w:ind w:firstLine="480"/>
        <w:rPr>
          <w:rFonts w:hint="eastAsia"/>
        </w:rPr>
      </w:pPr>
      <w:r>
        <w:rPr>
          <w:rFonts w:hint="eastAsia"/>
        </w:rPr>
        <w:t>（二）未被信用中国（www.creditchina.gov.cn)、中国政府采购网（www.ccgp.gov.cn）列入失信被执行人、重大税收违法案件当事人名单、政府采购严重违法失信行为记录名单。</w:t>
      </w:r>
    </w:p>
    <w:p w14:paraId="694568BA">
      <w:pPr>
        <w:pStyle w:val="42"/>
        <w:ind w:firstLine="480"/>
        <w:rPr>
          <w:rFonts w:hint="eastAsia"/>
        </w:rPr>
      </w:pPr>
    </w:p>
    <w:p w14:paraId="09F4465B">
      <w:pPr>
        <w:pStyle w:val="42"/>
        <w:ind w:firstLine="480"/>
        <w:rPr>
          <w:rFonts w:hint="eastAsia"/>
        </w:rPr>
      </w:pPr>
    </w:p>
    <w:p w14:paraId="61EEE18A">
      <w:pPr>
        <w:pStyle w:val="42"/>
        <w:ind w:firstLine="480"/>
        <w:rPr>
          <w:rFonts w:hint="eastAsia"/>
          <w:kern w:val="0"/>
        </w:rPr>
      </w:pPr>
      <w:r>
        <w:rPr>
          <w:rFonts w:hint="eastAsia"/>
          <w:kern w:val="0"/>
        </w:rPr>
        <w:t>投标人名称(</w:t>
      </w:r>
      <w:r>
        <w:rPr>
          <w:rFonts w:hint="eastAsia"/>
          <w:szCs w:val="24"/>
        </w:rPr>
        <w:t>电子签</w:t>
      </w:r>
      <w:r>
        <w:rPr>
          <w:rFonts w:hint="eastAsia"/>
          <w:szCs w:val="24"/>
          <w:lang w:eastAsia="zh-CN"/>
        </w:rPr>
        <w:t>章</w:t>
      </w:r>
      <w:r>
        <w:rPr>
          <w:rFonts w:hint="eastAsia"/>
          <w:szCs w:val="24"/>
        </w:rPr>
        <w:t>/公章</w:t>
      </w:r>
      <w:r>
        <w:rPr>
          <w:rFonts w:hint="eastAsia"/>
          <w:kern w:val="0"/>
        </w:rPr>
        <w:t>)：</w:t>
      </w:r>
    </w:p>
    <w:p w14:paraId="3F67AFDD">
      <w:pPr>
        <w:pStyle w:val="42"/>
        <w:ind w:firstLine="480"/>
        <w:rPr>
          <w:rFonts w:hint="eastAsia"/>
          <w:kern w:val="0"/>
        </w:rPr>
      </w:pPr>
      <w:r>
        <w:rPr>
          <w:rFonts w:hint="eastAsia"/>
          <w:kern w:val="0"/>
        </w:rPr>
        <w:t>日期：  年  月   日</w:t>
      </w:r>
    </w:p>
    <w:p w14:paraId="78ADBDAF">
      <w:pPr>
        <w:pStyle w:val="42"/>
        <w:ind w:firstLine="480"/>
        <w:rPr>
          <w:rFonts w:hint="eastAsia"/>
          <w:kern w:val="0"/>
        </w:rPr>
      </w:pPr>
    </w:p>
    <w:p w14:paraId="3D9EC797">
      <w:pPr>
        <w:pStyle w:val="42"/>
        <w:ind w:firstLine="0" w:firstLineChars="0"/>
        <w:rPr>
          <w:rFonts w:hint="eastAsia"/>
          <w:kern w:val="0"/>
          <w:lang w:eastAsia="zh-CN"/>
        </w:rPr>
      </w:pPr>
      <w:r>
        <w:rPr>
          <w:rFonts w:hint="eastAsia"/>
          <w:kern w:val="0"/>
          <w:lang w:eastAsia="zh-CN"/>
        </w:rPr>
        <w:t>【说明：如为联合体投标，联合体双方均应具备参加政府采购活动的一般资格条件，文首“我方”应改为“我方与（供应商全称）”】</w:t>
      </w:r>
    </w:p>
    <w:p w14:paraId="668C76DB">
      <w:pPr>
        <w:widowControl/>
        <w:jc w:val="left"/>
      </w:pPr>
      <w:r>
        <w:br w:type="page"/>
      </w:r>
    </w:p>
    <w:p w14:paraId="53D4BE8C">
      <w:pPr>
        <w:pStyle w:val="47"/>
        <w:numPr>
          <w:ilvl w:val="1"/>
          <w:numId w:val="70"/>
        </w:numPr>
        <w:adjustRightInd/>
        <w:rPr>
          <w:rFonts w:hint="eastAsia" w:eastAsia="宋体"/>
        </w:rPr>
      </w:pPr>
      <w:bookmarkStart w:id="210" w:name="_Toc4207"/>
      <w:bookmarkStart w:id="211" w:name="_Toc577463361"/>
      <w:r>
        <w:rPr>
          <w:rFonts w:hint="eastAsia"/>
        </w:rPr>
        <w:t>投标函</w:t>
      </w:r>
      <w:bookmarkEnd w:id="210"/>
      <w:bookmarkEnd w:id="211"/>
    </w:p>
    <w:p w14:paraId="16549ACC">
      <w:pPr>
        <w:pStyle w:val="42"/>
        <w:ind w:firstLine="0" w:firstLineChars="0"/>
        <w:rPr>
          <w:rFonts w:hint="eastAsia"/>
        </w:rPr>
      </w:pPr>
      <w:r>
        <w:rPr>
          <w:rFonts w:hint="eastAsia"/>
          <w:lang w:eastAsia="zh-CN"/>
        </w:rPr>
        <w:t>浙江省应急管理科学研究院</w:t>
      </w:r>
      <w:r>
        <w:rPr>
          <w:rFonts w:hint="eastAsia"/>
        </w:rPr>
        <w:t>、浙江中勤招标代理有限公司：</w:t>
      </w:r>
    </w:p>
    <w:p w14:paraId="0DB4C598">
      <w:pPr>
        <w:pStyle w:val="42"/>
        <w:ind w:firstLine="480"/>
        <w:rPr>
          <w:rFonts w:hint="eastAsia"/>
        </w:rPr>
      </w:pPr>
      <w:r>
        <w:rPr>
          <w:rFonts w:hint="eastAsia"/>
        </w:rPr>
        <w:t>我方参与</w:t>
      </w:r>
      <w:r>
        <w:rPr>
          <w:rFonts w:hint="eastAsia"/>
          <w:u w:val="single"/>
          <w:lang w:eastAsia="zh-CN"/>
        </w:rPr>
        <w:t>浙江省应急管理科学研究院</w:t>
      </w:r>
      <w:r>
        <w:rPr>
          <w:rFonts w:hint="eastAsia"/>
          <w:color w:val="auto"/>
          <w:highlight w:val="none"/>
          <w:u w:val="single"/>
          <w:lang w:eastAsia="zh-CN"/>
        </w:rPr>
        <w:t>快速筛选量热仪购置</w:t>
      </w:r>
      <w:r>
        <w:rPr>
          <w:rFonts w:hint="eastAsia"/>
          <w:u w:val="single"/>
        </w:rPr>
        <w:t>项目（项目编号：</w:t>
      </w:r>
      <w:r>
        <w:rPr>
          <w:rFonts w:hint="eastAsia"/>
          <w:u w:val="single"/>
          <w:lang w:eastAsia="zh-CN"/>
        </w:rPr>
        <w:t>ZQ250310ZG</w:t>
      </w:r>
      <w:r>
        <w:rPr>
          <w:rFonts w:hint="eastAsia"/>
          <w:u w:val="single"/>
        </w:rPr>
        <w:t>）</w:t>
      </w:r>
      <w:r>
        <w:rPr>
          <w:rFonts w:hint="eastAsia"/>
          <w:i/>
          <w:iCs/>
          <w:u w:val="single"/>
        </w:rPr>
        <w:t>标项序号：…标项名称：…</w:t>
      </w:r>
      <w:r>
        <w:rPr>
          <w:rFonts w:hint="eastAsia"/>
        </w:rPr>
        <w:t>政府采购活动，为此：</w:t>
      </w:r>
    </w:p>
    <w:p w14:paraId="4ECE2141">
      <w:pPr>
        <w:pStyle w:val="42"/>
        <w:ind w:firstLine="480"/>
        <w:rPr>
          <w:rFonts w:hint="eastAsia"/>
        </w:rPr>
      </w:pPr>
      <w:r>
        <w:t>1.</w:t>
      </w:r>
      <w:r>
        <w:rPr>
          <w:rFonts w:hint="eastAsia"/>
        </w:rPr>
        <w:t>我方承诺投标有效期从提交投标文件的截止之日起</w:t>
      </w:r>
      <w:r>
        <w:rPr>
          <w:rFonts w:hint="eastAsia"/>
          <w:u w:val="single"/>
        </w:rPr>
        <w:t xml:space="preserve"> </w:t>
      </w:r>
      <w:r>
        <w:rPr>
          <w:rFonts w:hint="eastAsia"/>
          <w:i/>
          <w:iCs/>
          <w:u w:val="single"/>
        </w:rPr>
        <w:t>不少于9</w:t>
      </w:r>
      <w:r>
        <w:rPr>
          <w:i/>
          <w:iCs/>
          <w:u w:val="single"/>
        </w:rPr>
        <w:t>0</w:t>
      </w:r>
      <w:r>
        <w:rPr>
          <w:rFonts w:hint="eastAsia"/>
          <w:i/>
          <w:iCs/>
          <w:u w:val="single"/>
        </w:rPr>
        <w:t>，填确切数字</w:t>
      </w:r>
      <w:r>
        <w:rPr>
          <w:rFonts w:hint="eastAsia"/>
          <w:u w:val="single"/>
        </w:rPr>
        <w:t xml:space="preserve"> </w:t>
      </w:r>
      <w:r>
        <w:rPr>
          <w:rFonts w:hint="eastAsia"/>
        </w:rPr>
        <w:t>天，本投标文件在投标有效期满之前均具有约束力。</w:t>
      </w:r>
    </w:p>
    <w:p w14:paraId="1A7F2051">
      <w:pPr>
        <w:pStyle w:val="42"/>
        <w:ind w:firstLine="480"/>
        <w:rPr>
          <w:rFonts w:hint="eastAsia"/>
        </w:rPr>
      </w:pPr>
      <w:r>
        <w:t>2.</w:t>
      </w:r>
      <w:r>
        <w:rPr>
          <w:rFonts w:hint="eastAsia"/>
        </w:rPr>
        <w:t>我方的投标文件包括以下内容：</w:t>
      </w:r>
    </w:p>
    <w:p w14:paraId="2EF57051">
      <w:pPr>
        <w:pStyle w:val="42"/>
        <w:ind w:firstLine="480"/>
        <w:rPr>
          <w:rFonts w:hint="eastAsia"/>
        </w:rPr>
      </w:pPr>
      <w:r>
        <w:rPr>
          <w:rFonts w:hint="eastAsia"/>
        </w:rPr>
        <w:t>2.1资格文件：</w:t>
      </w:r>
    </w:p>
    <w:p w14:paraId="027C23B6">
      <w:pPr>
        <w:pStyle w:val="42"/>
        <w:ind w:firstLine="480"/>
        <w:rPr>
          <w:rFonts w:hint="eastAsia"/>
          <w:i/>
          <w:iCs/>
          <w:lang w:eastAsia="zh-CN"/>
        </w:rPr>
      </w:pPr>
    </w:p>
    <w:p w14:paraId="4397625A">
      <w:pPr>
        <w:pStyle w:val="42"/>
        <w:ind w:firstLine="480"/>
        <w:rPr>
          <w:rFonts w:hint="eastAsia"/>
          <w:i/>
          <w:iCs/>
          <w:u w:val="single"/>
        </w:rPr>
      </w:pPr>
      <w:r>
        <w:rPr>
          <w:rFonts w:hint="eastAsia"/>
          <w:i/>
          <w:iCs/>
          <w:u w:val="single"/>
          <w:lang w:eastAsia="zh-CN"/>
        </w:rPr>
        <w:t>根据资格文件目录内容如实填写</w:t>
      </w:r>
    </w:p>
    <w:p w14:paraId="7A15D87B">
      <w:pPr>
        <w:pStyle w:val="42"/>
        <w:ind w:firstLine="480"/>
        <w:rPr>
          <w:rFonts w:hint="eastAsia"/>
        </w:rPr>
      </w:pPr>
    </w:p>
    <w:p w14:paraId="6A26D2DB">
      <w:pPr>
        <w:pStyle w:val="42"/>
        <w:ind w:firstLine="480"/>
        <w:rPr>
          <w:rFonts w:hint="eastAsia"/>
        </w:rPr>
      </w:pPr>
      <w:r>
        <w:rPr>
          <w:rFonts w:hint="eastAsia"/>
        </w:rPr>
        <w:t>2.2 商务技术文件：</w:t>
      </w:r>
    </w:p>
    <w:p w14:paraId="0E72FE41">
      <w:pPr>
        <w:pStyle w:val="42"/>
        <w:ind w:firstLine="480"/>
        <w:rPr>
          <w:rFonts w:hint="eastAsia"/>
          <w:i/>
          <w:iCs/>
          <w:lang w:eastAsia="zh-CN"/>
        </w:rPr>
      </w:pPr>
    </w:p>
    <w:p w14:paraId="39B1C958">
      <w:pPr>
        <w:pStyle w:val="42"/>
        <w:ind w:firstLine="480"/>
        <w:rPr>
          <w:rFonts w:hint="eastAsia"/>
          <w:i/>
          <w:iCs/>
          <w:u w:val="single"/>
        </w:rPr>
      </w:pPr>
      <w:r>
        <w:rPr>
          <w:rFonts w:hint="eastAsia"/>
          <w:i/>
          <w:iCs/>
          <w:u w:val="single"/>
          <w:lang w:eastAsia="zh-CN"/>
        </w:rPr>
        <w:t>根据商务技术文件目录内容如实填写</w:t>
      </w:r>
    </w:p>
    <w:p w14:paraId="4E5FFF52">
      <w:pPr>
        <w:pStyle w:val="42"/>
        <w:ind w:firstLine="480"/>
        <w:rPr>
          <w:rFonts w:hint="eastAsia"/>
        </w:rPr>
      </w:pPr>
    </w:p>
    <w:p w14:paraId="308CA5A8">
      <w:pPr>
        <w:pStyle w:val="42"/>
        <w:ind w:firstLine="480"/>
        <w:rPr>
          <w:rFonts w:hint="eastAsia"/>
        </w:rPr>
      </w:pPr>
      <w:r>
        <w:rPr>
          <w:rFonts w:hint="eastAsia"/>
        </w:rPr>
        <w:t>2.3报价文件</w:t>
      </w:r>
    </w:p>
    <w:p w14:paraId="10F6005E">
      <w:pPr>
        <w:pStyle w:val="42"/>
        <w:ind w:firstLine="480"/>
        <w:rPr>
          <w:rFonts w:hint="eastAsia"/>
          <w:i/>
          <w:iCs/>
          <w:lang w:eastAsia="zh-CN"/>
        </w:rPr>
      </w:pPr>
    </w:p>
    <w:p w14:paraId="5CEACBD5">
      <w:pPr>
        <w:pStyle w:val="42"/>
        <w:ind w:firstLine="480"/>
        <w:rPr>
          <w:rFonts w:hint="eastAsia"/>
          <w:i/>
          <w:iCs/>
          <w:u w:val="single"/>
        </w:rPr>
      </w:pPr>
      <w:r>
        <w:rPr>
          <w:rFonts w:hint="eastAsia"/>
          <w:i/>
          <w:iCs/>
          <w:u w:val="single"/>
          <w:lang w:eastAsia="zh-CN"/>
        </w:rPr>
        <w:t>根据报价文件目录内容如实填写</w:t>
      </w:r>
    </w:p>
    <w:p w14:paraId="02CDFCB4">
      <w:pPr>
        <w:pStyle w:val="42"/>
        <w:ind w:firstLine="480"/>
        <w:rPr>
          <w:rFonts w:hint="eastAsia"/>
        </w:rPr>
      </w:pPr>
    </w:p>
    <w:p w14:paraId="7FB877BD">
      <w:pPr>
        <w:pStyle w:val="42"/>
        <w:ind w:firstLine="480"/>
        <w:rPr>
          <w:rFonts w:hint="eastAsia"/>
        </w:rPr>
      </w:pPr>
      <w:r>
        <w:t>3.</w:t>
      </w:r>
      <w:r>
        <w:rPr>
          <w:rFonts w:hint="eastAsia"/>
        </w:rPr>
        <w:t>我方承诺除商务技术偏离表列出的偏离外，我方响应招标文件的全部要求；</w:t>
      </w:r>
    </w:p>
    <w:p w14:paraId="69B7699F">
      <w:pPr>
        <w:pStyle w:val="42"/>
        <w:ind w:firstLine="480"/>
        <w:rPr>
          <w:rFonts w:hint="eastAsia"/>
        </w:rPr>
      </w:pPr>
      <w:r>
        <w:rPr>
          <w:lang w:eastAsia="zh-CN"/>
        </w:rPr>
        <w:t>4.</w:t>
      </w:r>
      <w:r>
        <w:rPr>
          <w:rFonts w:hint="eastAsia"/>
        </w:rPr>
        <w:t>与</w:t>
      </w:r>
      <w:r>
        <w:rPr>
          <w:rFonts w:hint="eastAsia"/>
          <w:lang w:eastAsia="zh-CN"/>
        </w:rPr>
        <w:t>我方存在</w:t>
      </w:r>
      <w:r>
        <w:rPr>
          <w:rFonts w:hint="eastAsia"/>
        </w:rPr>
        <w:t>单位负责人为同一人或者存在直接控股、管理关系的</w:t>
      </w:r>
      <w:r>
        <w:rPr>
          <w:rFonts w:hint="eastAsia"/>
          <w:lang w:eastAsia="zh-CN"/>
        </w:rPr>
        <w:t>其他</w:t>
      </w:r>
      <w:r>
        <w:rPr>
          <w:rFonts w:hint="eastAsia"/>
        </w:rPr>
        <w:t>企业有：</w:t>
      </w:r>
      <w:r>
        <w:rPr>
          <w:rFonts w:hint="eastAsia"/>
          <w:i/>
          <w:iCs/>
          <w:u w:val="single"/>
        </w:rPr>
        <w:t>如存在上述关联关系的企业在此处逐一罗列填写（不论是否知晓其参与本项目），否则填“无”</w:t>
      </w:r>
      <w:r>
        <w:rPr>
          <w:i/>
          <w:iCs/>
          <w:u w:val="single"/>
        </w:rPr>
        <w:t xml:space="preserve">                                                   </w:t>
      </w:r>
      <w:r>
        <w:rPr>
          <w:rFonts w:hint="eastAsia"/>
        </w:rPr>
        <w:t>；</w:t>
      </w:r>
    </w:p>
    <w:p w14:paraId="75B71639">
      <w:pPr>
        <w:pStyle w:val="42"/>
        <w:ind w:firstLine="480"/>
        <w:rPr>
          <w:rFonts w:hint="eastAsia"/>
          <w:lang w:eastAsia="zh-CN"/>
        </w:rPr>
      </w:pPr>
      <w:r>
        <w:t>5.</w:t>
      </w:r>
      <w:r>
        <w:rPr>
          <w:rFonts w:hint="eastAsia"/>
          <w:lang w:eastAsia="zh-CN"/>
        </w:rPr>
        <w:t>我方不存在</w:t>
      </w:r>
      <w:r>
        <w:rPr>
          <w:rFonts w:hint="eastAsia"/>
        </w:rPr>
        <w:t>为本项目提供整体设计、规范编制或者项目管理、监理、检测等服务后再参加该项目的其他类型采购活动的</w:t>
      </w:r>
      <w:r>
        <w:rPr>
          <w:rFonts w:hint="eastAsia"/>
          <w:lang w:eastAsia="zh-CN"/>
        </w:rPr>
        <w:t>情形；</w:t>
      </w:r>
    </w:p>
    <w:p w14:paraId="66AED445">
      <w:pPr>
        <w:pStyle w:val="42"/>
        <w:ind w:firstLine="480"/>
        <w:rPr>
          <w:rFonts w:hint="eastAsia"/>
          <w:lang w:eastAsia="zh-CN"/>
        </w:rPr>
      </w:pPr>
      <w:r>
        <w:rPr>
          <w:lang w:eastAsia="zh-CN"/>
        </w:rPr>
        <w:t>6.</w:t>
      </w:r>
      <w:r>
        <w:rPr>
          <w:rFonts w:hint="eastAsia"/>
          <w:i/>
          <w:iCs/>
          <w:u w:val="single"/>
          <w:lang w:eastAsia="zh-CN"/>
        </w:rPr>
        <w:t>如实填写“我方独立参加本项目采购合同，未再与其他供应商组成联合体参加本项目政府采购活动”或“我方与（供应商全称）组成联合体参加本项目政府采购活动，未再与其他供应商另外组成联合体参加本项目政府采购活动”</w:t>
      </w:r>
      <w:r>
        <w:rPr>
          <w:rFonts w:hint="eastAsia"/>
          <w:u w:val="single"/>
        </w:rPr>
        <w:t>；</w:t>
      </w:r>
    </w:p>
    <w:p w14:paraId="0530F45D">
      <w:pPr>
        <w:pStyle w:val="42"/>
        <w:ind w:firstLine="480"/>
        <w:rPr>
          <w:rFonts w:hint="eastAsia"/>
          <w:lang w:eastAsia="zh-CN"/>
        </w:rPr>
      </w:pPr>
      <w:r>
        <w:rPr>
          <w:rFonts w:hint="eastAsia"/>
          <w:lang w:eastAsia="zh-CN"/>
        </w:rPr>
        <w:t>7</w:t>
      </w:r>
      <w:r>
        <w:rPr>
          <w:lang w:eastAsia="zh-CN"/>
        </w:rPr>
        <w:t>.</w:t>
      </w:r>
      <w:r>
        <w:rPr>
          <w:rFonts w:hint="eastAsia"/>
          <w:lang w:eastAsia="zh-CN"/>
        </w:rPr>
        <w:t>我方非</w:t>
      </w:r>
      <w:r>
        <w:rPr>
          <w:rFonts w:hint="eastAsia"/>
        </w:rPr>
        <w:t>公益一类事业单位、使用事业编制且由财政拨款保障的群团组织</w:t>
      </w:r>
      <w:r>
        <w:rPr>
          <w:rFonts w:hint="eastAsia"/>
          <w:lang w:eastAsia="zh-CN"/>
        </w:rPr>
        <w:t>；</w:t>
      </w:r>
    </w:p>
    <w:p w14:paraId="1B07820D">
      <w:pPr>
        <w:pStyle w:val="42"/>
        <w:ind w:firstLine="480"/>
        <w:rPr>
          <w:rFonts w:hint="eastAsia"/>
        </w:rPr>
      </w:pPr>
      <w:r>
        <w:t>8.</w:t>
      </w:r>
      <w:r>
        <w:rPr>
          <w:rFonts w:hint="eastAsia"/>
        </w:rPr>
        <w:t>如我方中标，我方承诺：</w:t>
      </w:r>
    </w:p>
    <w:p w14:paraId="3F957BDC">
      <w:pPr>
        <w:pStyle w:val="42"/>
        <w:ind w:firstLine="480"/>
        <w:rPr>
          <w:rFonts w:hint="eastAsia"/>
        </w:rPr>
      </w:pPr>
      <w:r>
        <w:t>8</w:t>
      </w:r>
      <w:r>
        <w:rPr>
          <w:rFonts w:hint="eastAsia"/>
        </w:rPr>
        <w:t>.1在收到中标通知书后，</w:t>
      </w:r>
      <w:r>
        <w:rPr>
          <w:rFonts w:hint="eastAsia"/>
          <w:lang w:eastAsia="zh-CN"/>
        </w:rPr>
        <w:t>及时与招标代理机构办理采购代理服务费结算手续，并</w:t>
      </w:r>
      <w:r>
        <w:rPr>
          <w:rFonts w:hint="eastAsia"/>
        </w:rPr>
        <w:t>在中标通知书规定的期限内与</w:t>
      </w:r>
      <w:r>
        <w:rPr>
          <w:rFonts w:hint="eastAsia"/>
          <w:lang w:eastAsia="zh-CN"/>
        </w:rPr>
        <w:t>招标人</w:t>
      </w:r>
      <w:r>
        <w:rPr>
          <w:rFonts w:hint="eastAsia"/>
        </w:rPr>
        <w:t xml:space="preserve">签订合同； </w:t>
      </w:r>
    </w:p>
    <w:p w14:paraId="78CAB7D9">
      <w:pPr>
        <w:pStyle w:val="42"/>
        <w:ind w:firstLine="480"/>
        <w:rPr>
          <w:rFonts w:hint="eastAsia"/>
        </w:rPr>
      </w:pPr>
      <w:r>
        <w:t>8</w:t>
      </w:r>
      <w:r>
        <w:rPr>
          <w:rFonts w:hint="eastAsia"/>
        </w:rPr>
        <w:t>.2在签订合同时不向</w:t>
      </w:r>
      <w:r>
        <w:rPr>
          <w:rFonts w:hint="eastAsia"/>
          <w:lang w:eastAsia="zh-CN"/>
        </w:rPr>
        <w:t>招标人</w:t>
      </w:r>
      <w:r>
        <w:rPr>
          <w:rFonts w:hint="eastAsia"/>
        </w:rPr>
        <w:t xml:space="preserve">提出附加条件； </w:t>
      </w:r>
    </w:p>
    <w:p w14:paraId="63C6F23A">
      <w:pPr>
        <w:pStyle w:val="42"/>
        <w:ind w:firstLine="480"/>
        <w:rPr>
          <w:rFonts w:hint="eastAsia"/>
        </w:rPr>
      </w:pPr>
      <w:r>
        <w:t>8</w:t>
      </w:r>
      <w:r>
        <w:rPr>
          <w:rFonts w:hint="eastAsia"/>
        </w:rPr>
        <w:t xml:space="preserve">.3按照招标文件要求提交履约保证金； </w:t>
      </w:r>
    </w:p>
    <w:p w14:paraId="45B033B0">
      <w:pPr>
        <w:pStyle w:val="42"/>
        <w:ind w:firstLine="480"/>
        <w:rPr>
          <w:rFonts w:hint="eastAsia"/>
        </w:rPr>
      </w:pPr>
      <w:r>
        <w:t>8</w:t>
      </w:r>
      <w:r>
        <w:rPr>
          <w:rFonts w:hint="eastAsia"/>
        </w:rPr>
        <w:t xml:space="preserve">.4在合同约定的期限内完成合同规定的全部义务。 </w:t>
      </w:r>
    </w:p>
    <w:p w14:paraId="42B89C78">
      <w:pPr>
        <w:pStyle w:val="42"/>
        <w:ind w:firstLine="480"/>
        <w:rPr>
          <w:rFonts w:hint="eastAsia"/>
        </w:rPr>
      </w:pPr>
      <w:r>
        <w:t>9.</w:t>
      </w:r>
      <w:r>
        <w:rPr>
          <w:rFonts w:hint="eastAsia"/>
        </w:rPr>
        <w:t>其他补充说明:</w:t>
      </w:r>
      <w:r>
        <w:rPr>
          <w:rFonts w:hint="eastAsia"/>
          <w:i/>
          <w:iCs/>
          <w:u w:val="single"/>
          <w:lang w:eastAsia="zh-CN"/>
        </w:rPr>
        <w:t>如有其他可能影响合同履行的情形在此处填写，否则填“无”</w:t>
      </w:r>
      <w:r>
        <w:rPr>
          <w:rFonts w:hint="eastAsia"/>
        </w:rPr>
        <w:t>。</w:t>
      </w:r>
    </w:p>
    <w:p w14:paraId="5AB83F1E">
      <w:pPr>
        <w:pStyle w:val="42"/>
        <w:ind w:firstLine="480"/>
        <w:rPr>
          <w:rFonts w:hint="eastAsia"/>
        </w:rPr>
      </w:pPr>
    </w:p>
    <w:p w14:paraId="3D61D571">
      <w:pPr>
        <w:pStyle w:val="42"/>
        <w:ind w:firstLine="480"/>
        <w:rPr>
          <w:rFonts w:hint="eastAsia"/>
        </w:rPr>
      </w:pPr>
    </w:p>
    <w:p w14:paraId="28EC611F">
      <w:pPr>
        <w:pStyle w:val="42"/>
        <w:ind w:firstLine="480"/>
        <w:rPr>
          <w:rFonts w:hint="eastAsia"/>
          <w:lang w:eastAsia="zh-CN"/>
        </w:rPr>
      </w:pPr>
      <w:r>
        <w:rPr>
          <w:rFonts w:hint="eastAsia"/>
          <w:lang w:eastAsia="zh-CN"/>
        </w:rPr>
        <w:t>我方联系方式：</w:t>
      </w:r>
    </w:p>
    <w:p w14:paraId="36087CF6">
      <w:pPr>
        <w:pStyle w:val="42"/>
        <w:ind w:firstLine="480"/>
        <w:rPr>
          <w:rFonts w:hint="eastAsia"/>
          <w:lang w:eastAsia="zh-CN"/>
        </w:rPr>
      </w:pPr>
      <w:r>
        <w:rPr>
          <w:rFonts w:hint="eastAsia"/>
          <w:lang w:eastAsia="zh-CN"/>
        </w:rPr>
        <w:t>项目联系人：</w:t>
      </w:r>
      <w:r>
        <w:rPr>
          <w:u w:val="single"/>
          <w:lang w:eastAsia="zh-CN"/>
        </w:rPr>
        <w:t xml:space="preserve">                          </w:t>
      </w:r>
    </w:p>
    <w:p w14:paraId="0BDD5B83">
      <w:pPr>
        <w:pStyle w:val="42"/>
        <w:ind w:firstLine="480"/>
        <w:rPr>
          <w:rFonts w:hint="eastAsia"/>
          <w:lang w:eastAsia="zh-CN"/>
        </w:rPr>
      </w:pPr>
      <w:r>
        <w:rPr>
          <w:rFonts w:hint="eastAsia"/>
          <w:lang w:eastAsia="zh-CN"/>
        </w:rPr>
        <w:t>联系电话（手机）：</w:t>
      </w:r>
      <w:r>
        <w:rPr>
          <w:u w:val="single"/>
          <w:lang w:eastAsia="zh-CN"/>
        </w:rPr>
        <w:t xml:space="preserve">                    </w:t>
      </w:r>
    </w:p>
    <w:p w14:paraId="33DDF4DF">
      <w:pPr>
        <w:pStyle w:val="42"/>
        <w:ind w:firstLine="480"/>
        <w:rPr>
          <w:rFonts w:hint="eastAsia"/>
          <w:lang w:eastAsia="zh-CN"/>
        </w:rPr>
      </w:pPr>
      <w:r>
        <w:rPr>
          <w:rFonts w:hint="eastAsia"/>
          <w:lang w:eastAsia="zh-CN"/>
        </w:rPr>
        <w:t>联系邮箱：</w:t>
      </w:r>
      <w:r>
        <w:rPr>
          <w:u w:val="single"/>
          <w:lang w:eastAsia="zh-CN"/>
        </w:rPr>
        <w:t xml:space="preserve">                            </w:t>
      </w:r>
    </w:p>
    <w:p w14:paraId="305C89A5">
      <w:pPr>
        <w:pStyle w:val="42"/>
        <w:ind w:firstLine="480"/>
        <w:rPr>
          <w:rFonts w:hint="eastAsia"/>
          <w:lang w:eastAsia="zh-CN"/>
        </w:rPr>
      </w:pPr>
      <w:r>
        <w:rPr>
          <w:rFonts w:hint="eastAsia"/>
          <w:lang w:eastAsia="zh-CN"/>
        </w:rPr>
        <w:t>联系地址：</w:t>
      </w:r>
      <w:r>
        <w:rPr>
          <w:u w:val="single"/>
          <w:lang w:eastAsia="zh-CN"/>
        </w:rPr>
        <w:t xml:space="preserve">                            </w:t>
      </w:r>
    </w:p>
    <w:p w14:paraId="7FD928D2">
      <w:pPr>
        <w:pStyle w:val="42"/>
        <w:ind w:firstLine="480"/>
        <w:rPr>
          <w:rFonts w:hint="eastAsia"/>
        </w:rPr>
      </w:pPr>
    </w:p>
    <w:p w14:paraId="40D1692A">
      <w:pPr>
        <w:pStyle w:val="42"/>
        <w:ind w:firstLine="480"/>
        <w:rPr>
          <w:rFonts w:hint="eastAsia"/>
          <w:kern w:val="0"/>
        </w:rPr>
      </w:pPr>
      <w:r>
        <w:rPr>
          <w:rFonts w:hint="eastAsia"/>
          <w:kern w:val="0"/>
        </w:rPr>
        <w:t>投标人名称(</w:t>
      </w:r>
      <w:r>
        <w:rPr>
          <w:rFonts w:hint="eastAsia"/>
          <w:szCs w:val="24"/>
        </w:rPr>
        <w:t>电子签</w:t>
      </w:r>
      <w:r>
        <w:rPr>
          <w:rFonts w:hint="eastAsia"/>
          <w:szCs w:val="24"/>
          <w:lang w:eastAsia="zh-CN"/>
        </w:rPr>
        <w:t>章</w:t>
      </w:r>
      <w:r>
        <w:rPr>
          <w:rFonts w:hint="eastAsia"/>
          <w:szCs w:val="24"/>
        </w:rPr>
        <w:t>/公章</w:t>
      </w:r>
      <w:r>
        <w:rPr>
          <w:rFonts w:hint="eastAsia"/>
          <w:kern w:val="0"/>
        </w:rPr>
        <w:t>)：</w:t>
      </w:r>
    </w:p>
    <w:p w14:paraId="1D505826">
      <w:pPr>
        <w:pStyle w:val="42"/>
        <w:ind w:firstLine="480"/>
        <w:rPr>
          <w:rFonts w:hint="eastAsia"/>
          <w:kern w:val="0"/>
        </w:rPr>
      </w:pPr>
      <w:r>
        <w:rPr>
          <w:rFonts w:hint="eastAsia"/>
          <w:kern w:val="0"/>
          <w:lang w:eastAsia="zh-CN"/>
        </w:rPr>
        <w:t>法定代表人或授权代表人（</w:t>
      </w:r>
      <w:r>
        <w:rPr>
          <w:rFonts w:hint="eastAsia"/>
        </w:rPr>
        <w:t>电子签名</w:t>
      </w:r>
      <w:r>
        <w:t>/</w:t>
      </w:r>
      <w:r>
        <w:rPr>
          <w:rFonts w:hint="eastAsia"/>
          <w:kern w:val="0"/>
          <w:lang w:eastAsia="zh-CN"/>
        </w:rPr>
        <w:t>签字）</w:t>
      </w:r>
    </w:p>
    <w:p w14:paraId="57481661">
      <w:pPr>
        <w:pStyle w:val="42"/>
        <w:ind w:firstLine="480"/>
        <w:rPr>
          <w:rFonts w:hint="eastAsia"/>
          <w:kern w:val="0"/>
        </w:rPr>
      </w:pPr>
      <w:r>
        <w:rPr>
          <w:rFonts w:hint="eastAsia"/>
          <w:kern w:val="0"/>
        </w:rPr>
        <w:t>日期：  年  月   日</w:t>
      </w:r>
    </w:p>
    <w:p w14:paraId="3231CCB4">
      <w:pPr>
        <w:widowControl/>
        <w:jc w:val="left"/>
      </w:pPr>
      <w:r>
        <w:t xml:space="preserve"> </w:t>
      </w:r>
    </w:p>
    <w:p w14:paraId="78F328B0">
      <w:r>
        <w:br w:type="page"/>
      </w:r>
    </w:p>
    <w:p w14:paraId="3F61D895">
      <w:pPr>
        <w:pStyle w:val="47"/>
        <w:numPr>
          <w:ilvl w:val="1"/>
          <w:numId w:val="70"/>
        </w:numPr>
        <w:adjustRightInd/>
        <w:rPr>
          <w:rFonts w:hint="eastAsia" w:eastAsia="宋体"/>
        </w:rPr>
      </w:pPr>
      <w:bookmarkStart w:id="212" w:name="_Toc948107534"/>
      <w:bookmarkStart w:id="213" w:name="_Toc3683"/>
      <w:r>
        <w:rPr>
          <w:rFonts w:hint="eastAsia"/>
        </w:rPr>
        <w:t>政府采购供应商廉洁自律承诺书</w:t>
      </w:r>
      <w:bookmarkEnd w:id="212"/>
      <w:bookmarkEnd w:id="213"/>
    </w:p>
    <w:p w14:paraId="289D114B">
      <w:pPr>
        <w:pStyle w:val="42"/>
        <w:ind w:firstLine="0" w:firstLineChars="0"/>
        <w:rPr>
          <w:rFonts w:hint="eastAsia"/>
        </w:rPr>
      </w:pPr>
      <w:r>
        <w:rPr>
          <w:rFonts w:hint="eastAsia"/>
          <w:lang w:eastAsia="zh-CN"/>
        </w:rPr>
        <w:t>浙江省应急管理科学研究院</w:t>
      </w:r>
      <w:r>
        <w:rPr>
          <w:rFonts w:hint="eastAsia"/>
        </w:rPr>
        <w:t>、浙江中勤招标代理有限公司：</w:t>
      </w:r>
    </w:p>
    <w:p w14:paraId="339F9824">
      <w:pPr>
        <w:pStyle w:val="42"/>
        <w:ind w:firstLine="480"/>
        <w:rPr>
          <w:rFonts w:hint="eastAsia"/>
        </w:rPr>
      </w:pPr>
      <w:r>
        <w:rPr>
          <w:rFonts w:hint="eastAsia"/>
        </w:rPr>
        <w:t>我单位响应你单位项目招标要求参加投标。在这次投标过程中和中标后，我们将严格遵守国家法律法规要求，并郑重承诺：</w:t>
      </w:r>
    </w:p>
    <w:p w14:paraId="6BB510BC">
      <w:pPr>
        <w:pStyle w:val="42"/>
        <w:ind w:firstLine="480"/>
        <w:rPr>
          <w:rFonts w:hint="eastAsia"/>
        </w:rPr>
      </w:pPr>
      <w:r>
        <w:rPr>
          <w:rFonts w:hint="eastAsia"/>
        </w:rPr>
        <w:t xml:space="preserve">一、不向项目有关人员及部门赠送礼金礼物、有价证券、回扣以及中介费、介绍费、咨询费等好处费； </w:t>
      </w:r>
    </w:p>
    <w:p w14:paraId="6F85B817">
      <w:pPr>
        <w:pStyle w:val="42"/>
        <w:ind w:firstLine="480"/>
        <w:rPr>
          <w:rFonts w:hint="eastAsia"/>
        </w:rPr>
      </w:pPr>
      <w:r>
        <w:rPr>
          <w:rFonts w:hint="eastAsia"/>
        </w:rPr>
        <w:t xml:space="preserve">二、不为项目有关人员及部门报销应由你方单位或个人支付的费用； </w:t>
      </w:r>
    </w:p>
    <w:p w14:paraId="4DB1AE8F">
      <w:pPr>
        <w:pStyle w:val="42"/>
        <w:ind w:firstLine="480"/>
        <w:rPr>
          <w:rFonts w:hint="eastAsia"/>
        </w:rPr>
      </w:pPr>
      <w:r>
        <w:rPr>
          <w:rFonts w:hint="eastAsia"/>
        </w:rPr>
        <w:t xml:space="preserve">三、不向项目有关人员及部门提供有可能影响公正的宴请和健身娱乐等活动； </w:t>
      </w:r>
    </w:p>
    <w:p w14:paraId="2826AA80">
      <w:pPr>
        <w:pStyle w:val="42"/>
        <w:ind w:firstLine="480"/>
        <w:rPr>
          <w:rFonts w:hint="eastAsia"/>
        </w:rPr>
      </w:pPr>
      <w:r>
        <w:rPr>
          <w:rFonts w:hint="eastAsia"/>
        </w:rPr>
        <w:t>四、不为项目有关人员及部门出国（境）、旅游等提供方便；</w:t>
      </w:r>
    </w:p>
    <w:p w14:paraId="7986329D">
      <w:pPr>
        <w:pStyle w:val="42"/>
        <w:ind w:firstLine="480"/>
        <w:rPr>
          <w:rFonts w:hint="eastAsia"/>
        </w:rPr>
      </w:pPr>
      <w:r>
        <w:rPr>
          <w:rFonts w:hint="eastAsia"/>
        </w:rPr>
        <w:t>五、不为项目有关人员个人装修住房、婚丧嫁娶、配偶子女工作安排等提供</w:t>
      </w:r>
    </w:p>
    <w:p w14:paraId="35CCEF0A">
      <w:pPr>
        <w:pStyle w:val="42"/>
        <w:ind w:firstLine="480"/>
        <w:rPr>
          <w:rFonts w:hint="eastAsia"/>
        </w:rPr>
      </w:pPr>
      <w:r>
        <w:rPr>
          <w:rFonts w:hint="eastAsia"/>
        </w:rPr>
        <w:t>好处；</w:t>
      </w:r>
    </w:p>
    <w:p w14:paraId="079E5672">
      <w:pPr>
        <w:pStyle w:val="42"/>
        <w:ind w:firstLine="480"/>
        <w:rPr>
          <w:rFonts w:hint="eastAsia"/>
        </w:rPr>
      </w:pPr>
      <w:r>
        <w:rPr>
          <w:rFonts w:hint="eastAsia"/>
        </w:rPr>
        <w:t xml:space="preserve">六、严格遵守《中华人民共和国政府采购法》《中华人民共和国招标投标法》《中华人民共和国民法典》等法律法规，诚实守信，合法经营，坚决抵制各种违法违纪行为。 </w:t>
      </w:r>
    </w:p>
    <w:p w14:paraId="14E1B91F">
      <w:pPr>
        <w:pStyle w:val="42"/>
        <w:ind w:firstLine="480"/>
        <w:rPr>
          <w:rFonts w:hint="eastAsia"/>
        </w:rPr>
      </w:pPr>
      <w:r>
        <w:rPr>
          <w:rFonts w:hint="eastAsia"/>
        </w:rPr>
        <w:t>如违反上述承诺，你单位有权立即取消我单位投标、中标或在建项目的建设资格，有权拒绝我单位在一定时期内进入你单位进行项目建设或其他经营活动，并通报参政监管部门。由此引起的相应损失均由我单位承担。</w:t>
      </w:r>
    </w:p>
    <w:p w14:paraId="72B3F486">
      <w:pPr>
        <w:pStyle w:val="42"/>
        <w:ind w:firstLine="480"/>
        <w:rPr>
          <w:rFonts w:hint="eastAsia"/>
        </w:rPr>
      </w:pPr>
      <w:r>
        <w:rPr>
          <w:rFonts w:hint="eastAsia"/>
        </w:rPr>
        <w:t xml:space="preserve"> </w:t>
      </w:r>
    </w:p>
    <w:p w14:paraId="56E534B1">
      <w:pPr>
        <w:pStyle w:val="42"/>
        <w:ind w:firstLine="480"/>
        <w:rPr>
          <w:rFonts w:hint="eastAsia"/>
        </w:rPr>
      </w:pPr>
      <w:r>
        <w:rPr>
          <w:rFonts w:hint="eastAsia"/>
        </w:rPr>
        <w:t xml:space="preserve"> </w:t>
      </w:r>
    </w:p>
    <w:p w14:paraId="277E74C4">
      <w:pPr>
        <w:pStyle w:val="42"/>
        <w:ind w:firstLine="480"/>
        <w:rPr>
          <w:rFonts w:hint="eastAsia"/>
        </w:rPr>
      </w:pPr>
      <w:r>
        <w:rPr>
          <w:rFonts w:hint="eastAsia"/>
        </w:rPr>
        <w:t xml:space="preserve"> </w:t>
      </w:r>
    </w:p>
    <w:p w14:paraId="52F7C275">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1FBE9836">
      <w:pPr>
        <w:pStyle w:val="42"/>
        <w:ind w:firstLine="480"/>
        <w:rPr>
          <w:rFonts w:hint="eastAsia"/>
        </w:rPr>
      </w:pPr>
      <w:r>
        <w:rPr>
          <w:rFonts w:hint="eastAsia"/>
        </w:rPr>
        <w:t>日期：   年   月   日</w:t>
      </w:r>
    </w:p>
    <w:p w14:paraId="0B26DA4D">
      <w:pPr>
        <w:widowControl/>
        <w:jc w:val="left"/>
        <w:rPr>
          <w:rFonts w:hint="eastAsia" w:ascii="黑体" w:hAnsi="黑体" w:eastAsia="黑体" w:cs="黑体"/>
          <w:bCs/>
          <w:sz w:val="36"/>
          <w:szCs w:val="44"/>
        </w:rPr>
      </w:pPr>
      <w:r>
        <w:br w:type="page"/>
      </w:r>
    </w:p>
    <w:p w14:paraId="2B2565C9">
      <w:pPr>
        <w:pStyle w:val="47"/>
        <w:numPr>
          <w:ilvl w:val="1"/>
          <w:numId w:val="70"/>
        </w:numPr>
        <w:adjustRightInd/>
        <w:rPr>
          <w:rFonts w:hint="eastAsia"/>
          <w:sz w:val="30"/>
          <w:szCs w:val="30"/>
        </w:rPr>
      </w:pPr>
      <w:bookmarkStart w:id="214" w:name="_Toc31821"/>
      <w:bookmarkStart w:id="215" w:name="_Toc514663198"/>
      <w:r>
        <w:rPr>
          <w:rFonts w:hint="eastAsia"/>
        </w:rPr>
        <w:t>法定代表人</w:t>
      </w:r>
      <w:r>
        <w:rPr>
          <w:rFonts w:hint="eastAsia"/>
          <w:sz w:val="30"/>
          <w:szCs w:val="30"/>
        </w:rPr>
        <w:t>身份证明</w:t>
      </w:r>
      <w:bookmarkEnd w:id="214"/>
      <w:bookmarkEnd w:id="215"/>
    </w:p>
    <w:p w14:paraId="625FFEDB">
      <w:pPr>
        <w:pStyle w:val="42"/>
        <w:ind w:firstLine="0" w:firstLineChars="0"/>
        <w:rPr>
          <w:rFonts w:hint="eastAsia"/>
        </w:rPr>
      </w:pPr>
      <w:r>
        <w:rPr>
          <w:rFonts w:hint="eastAsia"/>
          <w:lang w:eastAsia="zh-CN"/>
        </w:rPr>
        <w:t>浙江省应急管理科学研究院</w:t>
      </w:r>
      <w:r>
        <w:rPr>
          <w:rFonts w:hint="eastAsia"/>
        </w:rPr>
        <w:t>、浙江中勤招标代理有限公司：</w:t>
      </w:r>
    </w:p>
    <w:p w14:paraId="738A1CB8">
      <w:pPr>
        <w:pStyle w:val="42"/>
        <w:ind w:firstLine="480"/>
        <w:rPr>
          <w:rFonts w:hint="eastAsia"/>
        </w:rPr>
      </w:pPr>
      <w:r>
        <w:rPr>
          <w:rFonts w:hint="eastAsia"/>
          <w:i/>
          <w:iCs/>
          <w:u w:val="single"/>
        </w:rPr>
        <w:t>（姓名）</w:t>
      </w:r>
      <w:r>
        <w:rPr>
          <w:rFonts w:hint="eastAsia"/>
        </w:rPr>
        <w:t>为我方</w:t>
      </w:r>
      <w:r>
        <w:rPr>
          <w:rFonts w:hint="eastAsia"/>
          <w:lang w:eastAsia="zh-CN"/>
        </w:rPr>
        <w:t>法定代表人</w:t>
      </w:r>
      <w:r>
        <w:rPr>
          <w:rFonts w:hint="eastAsia"/>
        </w:rPr>
        <w:t>（身份证号码：</w:t>
      </w:r>
      <w:r>
        <w:rPr>
          <w:rFonts w:hint="eastAsia"/>
          <w:u w:val="single"/>
        </w:rPr>
        <w:t xml:space="preserve">         </w:t>
      </w:r>
      <w:r>
        <w:rPr>
          <w:rFonts w:hint="eastAsia"/>
        </w:rPr>
        <w:t xml:space="preserve"> ，手机：</w:t>
      </w:r>
      <w:r>
        <w:rPr>
          <w:rFonts w:hint="eastAsia"/>
          <w:u w:val="single"/>
        </w:rPr>
        <w:t xml:space="preserve">          </w:t>
      </w:r>
      <w:r>
        <w:rPr>
          <w:rFonts w:hint="eastAsia"/>
        </w:rPr>
        <w:t>）。</w:t>
      </w:r>
    </w:p>
    <w:p w14:paraId="3A4B6C4F">
      <w:pPr>
        <w:pStyle w:val="42"/>
        <w:ind w:firstLine="480"/>
        <w:rPr>
          <w:rFonts w:hint="eastAsia"/>
        </w:rPr>
      </w:pPr>
      <w:r>
        <w:rPr>
          <w:rFonts w:hint="eastAsia"/>
        </w:rPr>
        <w:t>特此</w:t>
      </w:r>
      <w:r>
        <w:rPr>
          <w:rFonts w:hint="eastAsia"/>
          <w:lang w:eastAsia="zh-CN"/>
        </w:rPr>
        <w:t>证明</w:t>
      </w:r>
      <w:r>
        <w:rPr>
          <w:rFonts w:hint="eastAsia"/>
        </w:rPr>
        <w:t>。</w:t>
      </w:r>
    </w:p>
    <w:p w14:paraId="3B288DEC">
      <w:pPr>
        <w:pStyle w:val="42"/>
        <w:ind w:firstLine="480"/>
        <w:rPr>
          <w:rFonts w:hint="eastAsia"/>
        </w:rPr>
      </w:pPr>
    </w:p>
    <w:p w14:paraId="3136B9AD">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336B9659">
      <w:pPr>
        <w:pStyle w:val="42"/>
        <w:ind w:firstLine="480"/>
        <w:rPr>
          <w:rFonts w:hint="eastAsia"/>
        </w:rPr>
      </w:pPr>
      <w:r>
        <w:rPr>
          <w:rFonts w:hint="eastAsia"/>
        </w:rPr>
        <w:t>日期：  年   月   日</w:t>
      </w:r>
    </w:p>
    <w:p w14:paraId="387EA6A0">
      <w:pPr>
        <w:pStyle w:val="42"/>
        <w:ind w:firstLine="480"/>
        <w:rPr>
          <w:rFonts w:hint="eastAsia"/>
        </w:rPr>
      </w:pPr>
    </w:p>
    <w:p w14:paraId="488F1842">
      <w:pPr>
        <w:pStyle w:val="42"/>
        <w:ind w:firstLine="480"/>
        <w:rPr>
          <w:rFonts w:hint="eastAsia"/>
        </w:rPr>
      </w:pPr>
    </w:p>
    <w:p w14:paraId="167B77F0">
      <w:pPr>
        <w:pStyle w:val="42"/>
        <w:ind w:firstLine="480"/>
        <w:rPr>
          <w:rFonts w:hint="eastAsia"/>
          <w:lang w:eastAsia="zh-CN"/>
        </w:rPr>
      </w:pPr>
      <w:r>
        <w:rPr>
          <w:rFonts w:hint="eastAsia"/>
          <w:lang w:eastAsia="zh-CN"/>
        </w:rPr>
        <w:t>附：</w:t>
      </w:r>
    </w:p>
    <w:p w14:paraId="4CF12344">
      <w:pPr>
        <w:pStyle w:val="42"/>
        <w:ind w:firstLine="480"/>
        <w:rPr>
          <w:rFonts w:hint="eastAsia"/>
          <w:lang w:eastAsia="zh-CN"/>
        </w:rPr>
      </w:pPr>
      <w:r>
        <w:rPr>
          <w:lang w:eastAsia="zh-CN"/>
        </w:rPr>
        <w:t>1.</w:t>
      </w:r>
      <w:r>
        <w:rPr>
          <w:rFonts w:hint="eastAsia"/>
          <w:lang w:eastAsia="zh-CN"/>
        </w:rPr>
        <w:t>法定代表人身份证（正反面）；</w:t>
      </w:r>
    </w:p>
    <w:p w14:paraId="50D305C6">
      <w:pPr>
        <w:pStyle w:val="42"/>
        <w:ind w:firstLine="480"/>
        <w:rPr>
          <w:rFonts w:hint="eastAsia"/>
        </w:rPr>
      </w:pPr>
    </w:p>
    <w:p w14:paraId="3A9CB2D9">
      <w:pPr>
        <w:pStyle w:val="42"/>
        <w:ind w:firstLine="480"/>
        <w:rPr>
          <w:rFonts w:hint="eastAsia"/>
        </w:rPr>
      </w:pPr>
    </w:p>
    <w:p w14:paraId="2F47A4A3">
      <w:pPr>
        <w:pStyle w:val="42"/>
        <w:ind w:firstLine="480"/>
        <w:rPr>
          <w:rFonts w:hint="eastAsia"/>
        </w:rPr>
      </w:pPr>
    </w:p>
    <w:p w14:paraId="2E82AFC9">
      <w:pPr>
        <w:pStyle w:val="42"/>
        <w:ind w:firstLine="480"/>
        <w:rPr>
          <w:rFonts w:hint="eastAsia"/>
        </w:rPr>
      </w:pPr>
    </w:p>
    <w:p w14:paraId="10CAC948">
      <w:pPr>
        <w:pStyle w:val="42"/>
        <w:ind w:firstLine="0" w:firstLineChars="0"/>
        <w:rPr>
          <w:rFonts w:hint="eastAsia"/>
        </w:rPr>
      </w:pPr>
      <w:r>
        <w:rPr>
          <w:rFonts w:hint="eastAsia"/>
        </w:rPr>
        <w:t>【</w:t>
      </w:r>
      <w:r>
        <w:rPr>
          <w:rFonts w:hint="eastAsia"/>
          <w:lang w:eastAsia="zh-CN"/>
        </w:rPr>
        <w:t>本格式文本</w:t>
      </w:r>
      <w:r>
        <w:rPr>
          <w:rFonts w:hint="eastAsia"/>
        </w:rPr>
        <w:t>适用于法定代表人、单位负责人或者自然人本人代表投标人参加投标】</w:t>
      </w:r>
      <w:r>
        <w:br w:type="page"/>
      </w:r>
    </w:p>
    <w:p w14:paraId="41D6DD55">
      <w:pPr>
        <w:pStyle w:val="47"/>
        <w:numPr>
          <w:ilvl w:val="1"/>
          <w:numId w:val="70"/>
        </w:numPr>
        <w:adjustRightInd/>
        <w:rPr>
          <w:rFonts w:hint="eastAsia"/>
          <w:sz w:val="21"/>
          <w:szCs w:val="21"/>
        </w:rPr>
      </w:pPr>
      <w:bookmarkStart w:id="216" w:name="_Toc2027722317"/>
      <w:bookmarkStart w:id="217" w:name="_Toc18287"/>
      <w:r>
        <w:rPr>
          <w:rFonts w:hint="eastAsia"/>
        </w:rPr>
        <w:t>授权委托书</w:t>
      </w:r>
      <w:bookmarkEnd w:id="216"/>
      <w:bookmarkEnd w:id="217"/>
      <w:r>
        <w:rPr>
          <w:rFonts w:hint="eastAsia"/>
        </w:rPr>
        <w:t xml:space="preserve"> </w:t>
      </w:r>
    </w:p>
    <w:p w14:paraId="41D4B0B1">
      <w:pPr>
        <w:pStyle w:val="42"/>
        <w:ind w:firstLine="0" w:firstLineChars="0"/>
        <w:rPr>
          <w:rFonts w:hint="eastAsia"/>
        </w:rPr>
      </w:pPr>
      <w:r>
        <w:rPr>
          <w:rFonts w:hint="eastAsia"/>
          <w:lang w:eastAsia="zh-CN"/>
        </w:rPr>
        <w:t>浙江省应急管理科学研究院</w:t>
      </w:r>
      <w:r>
        <w:rPr>
          <w:rFonts w:hint="eastAsia"/>
        </w:rPr>
        <w:t>、浙江中勤招标代理有限公司：</w:t>
      </w:r>
    </w:p>
    <w:p w14:paraId="32B98111">
      <w:pPr>
        <w:pStyle w:val="42"/>
        <w:ind w:firstLine="480"/>
        <w:rPr>
          <w:rFonts w:hint="eastAsia"/>
        </w:rPr>
      </w:pPr>
      <w:r>
        <w:rPr>
          <w:rFonts w:hint="eastAsia"/>
        </w:rPr>
        <w:t>现委托</w:t>
      </w:r>
      <w:r>
        <w:rPr>
          <w:rFonts w:hint="eastAsia"/>
          <w:i/>
          <w:iCs/>
          <w:u w:val="single"/>
        </w:rPr>
        <w:t>（姓名）</w:t>
      </w:r>
      <w:r>
        <w:rPr>
          <w:rFonts w:hint="eastAsia"/>
        </w:rPr>
        <w:t>为我方代理人（身份证号码：</w:t>
      </w:r>
      <w:r>
        <w:rPr>
          <w:rFonts w:hint="eastAsia"/>
          <w:u w:val="single"/>
        </w:rPr>
        <w:t xml:space="preserve">         </w:t>
      </w:r>
      <w:r>
        <w:rPr>
          <w:rFonts w:hint="eastAsia"/>
        </w:rPr>
        <w:t xml:space="preserve"> ，手机：</w:t>
      </w:r>
      <w:r>
        <w:rPr>
          <w:rFonts w:hint="eastAsia"/>
          <w:u w:val="single"/>
        </w:rPr>
        <w:t xml:space="preserve">          </w:t>
      </w:r>
      <w:r>
        <w:rPr>
          <w:rFonts w:hint="eastAsia"/>
        </w:rPr>
        <w:t>），以我方名义处理</w:t>
      </w:r>
      <w:r>
        <w:rPr>
          <w:rFonts w:hint="eastAsia"/>
          <w:u w:val="single"/>
          <w:lang w:eastAsia="zh-CN"/>
        </w:rPr>
        <w:t>浙江省应急管理科学研究院</w:t>
      </w:r>
      <w:r>
        <w:rPr>
          <w:rFonts w:hint="eastAsia"/>
          <w:highlight w:val="none"/>
          <w:u w:val="single"/>
          <w:lang w:eastAsia="zh-CN"/>
        </w:rPr>
        <w:t>快速筛选量热仪购置</w:t>
      </w:r>
      <w:r>
        <w:rPr>
          <w:rFonts w:hint="eastAsia"/>
          <w:u w:val="single"/>
        </w:rPr>
        <w:t>项目（项目编号：</w:t>
      </w:r>
      <w:r>
        <w:rPr>
          <w:rFonts w:hint="eastAsia"/>
          <w:u w:val="single"/>
          <w:lang w:eastAsia="zh-CN"/>
        </w:rPr>
        <w:t>ZQ250310ZG</w:t>
      </w:r>
      <w:r>
        <w:rPr>
          <w:rFonts w:hint="eastAsia"/>
          <w:u w:val="single"/>
        </w:rPr>
        <w:t>）</w:t>
      </w:r>
      <w:r>
        <w:rPr>
          <w:rFonts w:hint="eastAsia"/>
          <w:i/>
          <w:iCs/>
          <w:u w:val="single"/>
        </w:rPr>
        <w:t>标项序号：…标项名称：…</w:t>
      </w:r>
      <w:r>
        <w:rPr>
          <w:rFonts w:hint="eastAsia"/>
        </w:rPr>
        <w:t>政府采购投标的一切事项，其法律后果由我方承担。</w:t>
      </w:r>
    </w:p>
    <w:p w14:paraId="392168E1">
      <w:pPr>
        <w:pStyle w:val="42"/>
        <w:ind w:firstLine="480"/>
        <w:rPr>
          <w:rFonts w:hint="eastAsia"/>
        </w:rPr>
      </w:pPr>
      <w:r>
        <w:rPr>
          <w:rFonts w:hint="eastAsia"/>
        </w:rPr>
        <w:t>委托期限：自   年 月  日起至  年  月  日止。</w:t>
      </w:r>
    </w:p>
    <w:p w14:paraId="14B2E339">
      <w:pPr>
        <w:pStyle w:val="42"/>
        <w:ind w:firstLine="480"/>
        <w:rPr>
          <w:rFonts w:hint="eastAsia"/>
        </w:rPr>
      </w:pPr>
      <w:r>
        <w:rPr>
          <w:rFonts w:hint="eastAsia"/>
        </w:rPr>
        <w:t>特此告知。</w:t>
      </w:r>
    </w:p>
    <w:p w14:paraId="3B741B95">
      <w:pPr>
        <w:pStyle w:val="42"/>
        <w:ind w:firstLine="480"/>
        <w:rPr>
          <w:rFonts w:hint="eastAsia"/>
        </w:rPr>
      </w:pPr>
    </w:p>
    <w:p w14:paraId="53AC3EA3">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w:t>
      </w:r>
    </w:p>
    <w:p w14:paraId="592E94B3">
      <w:pPr>
        <w:pStyle w:val="42"/>
        <w:ind w:firstLine="480"/>
        <w:rPr>
          <w:rFonts w:hint="eastAsia"/>
        </w:rPr>
      </w:pPr>
      <w:r>
        <w:rPr>
          <w:rFonts w:hint="eastAsia"/>
          <w:lang w:eastAsia="zh-CN"/>
        </w:rPr>
        <w:t>法定代表人（</w:t>
      </w:r>
      <w:r>
        <w:rPr>
          <w:rFonts w:hint="eastAsia"/>
        </w:rPr>
        <w:t>电子签名/</w:t>
      </w:r>
      <w:r>
        <w:rPr>
          <w:rFonts w:hint="eastAsia"/>
          <w:lang w:eastAsia="zh-CN"/>
        </w:rPr>
        <w:t>签名）：</w:t>
      </w:r>
    </w:p>
    <w:p w14:paraId="419233F4">
      <w:pPr>
        <w:pStyle w:val="42"/>
        <w:ind w:firstLine="480"/>
        <w:rPr>
          <w:rFonts w:hint="eastAsia"/>
        </w:rPr>
      </w:pPr>
      <w:r>
        <w:rPr>
          <w:rFonts w:hint="eastAsia"/>
        </w:rPr>
        <w:t xml:space="preserve">                          </w:t>
      </w:r>
    </w:p>
    <w:p w14:paraId="79205991">
      <w:pPr>
        <w:pStyle w:val="42"/>
        <w:ind w:firstLine="480"/>
        <w:rPr>
          <w:rFonts w:hint="eastAsia"/>
        </w:rPr>
      </w:pPr>
      <w:r>
        <w:rPr>
          <w:rFonts w:hint="eastAsia"/>
        </w:rPr>
        <w:t>日期：  年   月   日</w:t>
      </w:r>
    </w:p>
    <w:p w14:paraId="1F39828E">
      <w:pPr>
        <w:pStyle w:val="42"/>
        <w:ind w:firstLine="480"/>
        <w:rPr>
          <w:rFonts w:hint="eastAsia"/>
        </w:rPr>
      </w:pPr>
    </w:p>
    <w:p w14:paraId="257C6C24">
      <w:pPr>
        <w:pStyle w:val="42"/>
        <w:ind w:firstLine="480"/>
        <w:rPr>
          <w:rFonts w:hint="eastAsia"/>
          <w:lang w:eastAsia="zh-CN"/>
        </w:rPr>
      </w:pPr>
      <w:r>
        <w:rPr>
          <w:rFonts w:hint="eastAsia"/>
          <w:lang w:eastAsia="zh-CN"/>
        </w:rPr>
        <w:t>附：</w:t>
      </w:r>
    </w:p>
    <w:p w14:paraId="340B6943">
      <w:pPr>
        <w:pStyle w:val="42"/>
        <w:ind w:firstLine="480"/>
        <w:rPr>
          <w:rFonts w:hint="eastAsia"/>
          <w:lang w:eastAsia="zh-CN"/>
        </w:rPr>
      </w:pPr>
      <w:r>
        <w:rPr>
          <w:lang w:eastAsia="zh-CN"/>
        </w:rPr>
        <w:t>1.</w:t>
      </w:r>
      <w:r>
        <w:rPr>
          <w:rFonts w:hint="eastAsia"/>
          <w:lang w:eastAsia="zh-CN"/>
        </w:rPr>
        <w:t>法定代表人身份证（正反面）；</w:t>
      </w:r>
    </w:p>
    <w:p w14:paraId="791C67CE">
      <w:pPr>
        <w:pStyle w:val="42"/>
        <w:ind w:firstLine="480"/>
        <w:rPr>
          <w:rFonts w:hint="eastAsia"/>
          <w:lang w:eastAsia="zh-CN"/>
        </w:rPr>
      </w:pPr>
      <w:r>
        <w:rPr>
          <w:lang w:eastAsia="zh-CN"/>
        </w:rPr>
        <w:t>2.</w:t>
      </w:r>
      <w:r>
        <w:rPr>
          <w:rFonts w:hint="eastAsia"/>
          <w:lang w:eastAsia="zh-CN"/>
        </w:rPr>
        <w:t>授权代表身份证（正反面）。</w:t>
      </w:r>
    </w:p>
    <w:p w14:paraId="64233F4C">
      <w:pPr>
        <w:pStyle w:val="42"/>
        <w:ind w:firstLine="480"/>
        <w:rPr>
          <w:rFonts w:hint="eastAsia"/>
        </w:rPr>
      </w:pPr>
    </w:p>
    <w:p w14:paraId="3878D156">
      <w:pPr>
        <w:pStyle w:val="42"/>
        <w:ind w:firstLine="480"/>
        <w:rPr>
          <w:rFonts w:hint="eastAsia"/>
        </w:rPr>
      </w:pPr>
      <w:r>
        <w:rPr>
          <w:rFonts w:hint="eastAsia"/>
        </w:rPr>
        <w:t>【联合体</w:t>
      </w:r>
      <w:r>
        <w:rPr>
          <w:rFonts w:hint="eastAsia"/>
          <w:lang w:eastAsia="zh-CN"/>
        </w:rPr>
        <w:t>投标使用以下落款，并附联合体成员各方法定代表人身份证明（身份证正反面），否则删除下例落款】</w:t>
      </w:r>
    </w:p>
    <w:p w14:paraId="19FC9850">
      <w:pPr>
        <w:pStyle w:val="42"/>
        <w:ind w:firstLine="480"/>
        <w:rPr>
          <w:rFonts w:hint="eastAsia"/>
        </w:rPr>
      </w:pPr>
      <w:r>
        <w:rPr>
          <w:rFonts w:hint="eastAsia"/>
        </w:rPr>
        <w:t>联合体成员</w:t>
      </w:r>
      <w:r>
        <w:rPr>
          <w:rFonts w:hint="eastAsia"/>
          <w:lang w:eastAsia="zh-CN"/>
        </w:rPr>
        <w:t>1</w:t>
      </w:r>
      <w:r>
        <w:rPr>
          <w:rFonts w:hint="eastAsia"/>
        </w:rPr>
        <w:t>名称(电子签</w:t>
      </w:r>
      <w:r>
        <w:rPr>
          <w:rFonts w:hint="eastAsia"/>
          <w:lang w:eastAsia="zh-CN"/>
        </w:rPr>
        <w:t>章</w:t>
      </w:r>
      <w:r>
        <w:rPr>
          <w:rFonts w:hint="eastAsia"/>
        </w:rPr>
        <w:t>/公章)：</w:t>
      </w:r>
    </w:p>
    <w:p w14:paraId="2E8C9C8C">
      <w:pPr>
        <w:pStyle w:val="42"/>
        <w:ind w:firstLine="480"/>
        <w:rPr>
          <w:rFonts w:hint="eastAsia"/>
        </w:rPr>
      </w:pPr>
      <w:r>
        <w:rPr>
          <w:rFonts w:hint="eastAsia"/>
          <w:lang w:eastAsia="zh-CN"/>
        </w:rPr>
        <w:t>联合体成员1法定代表人（</w:t>
      </w:r>
      <w:r>
        <w:rPr>
          <w:rFonts w:hint="eastAsia"/>
        </w:rPr>
        <w:t>电子签名/</w:t>
      </w:r>
      <w:r>
        <w:rPr>
          <w:rFonts w:hint="eastAsia"/>
          <w:lang w:eastAsia="zh-CN"/>
        </w:rPr>
        <w:t>签名）：</w:t>
      </w:r>
    </w:p>
    <w:p w14:paraId="202C049C">
      <w:pPr>
        <w:pStyle w:val="42"/>
        <w:ind w:firstLine="480"/>
        <w:rPr>
          <w:rFonts w:hint="eastAsia"/>
        </w:rPr>
      </w:pPr>
      <w:r>
        <w:rPr>
          <w:rFonts w:hint="eastAsia"/>
        </w:rPr>
        <w:t>联合体成员</w:t>
      </w:r>
      <w:r>
        <w:rPr>
          <w:rFonts w:hint="eastAsia"/>
          <w:lang w:eastAsia="zh-CN"/>
        </w:rPr>
        <w:t>2</w:t>
      </w:r>
      <w:r>
        <w:rPr>
          <w:rFonts w:hint="eastAsia"/>
        </w:rPr>
        <w:t>名称(电子签</w:t>
      </w:r>
      <w:r>
        <w:rPr>
          <w:rFonts w:hint="eastAsia"/>
          <w:lang w:eastAsia="zh-CN"/>
        </w:rPr>
        <w:t>章</w:t>
      </w:r>
      <w:r>
        <w:rPr>
          <w:rFonts w:hint="eastAsia"/>
        </w:rPr>
        <w:t>/公章)：</w:t>
      </w:r>
    </w:p>
    <w:p w14:paraId="12B30BDE">
      <w:pPr>
        <w:pStyle w:val="42"/>
        <w:ind w:firstLine="480"/>
        <w:rPr>
          <w:rFonts w:hint="eastAsia"/>
          <w:lang w:eastAsia="zh-CN"/>
        </w:rPr>
      </w:pPr>
      <w:r>
        <w:rPr>
          <w:rFonts w:hint="eastAsia"/>
          <w:lang w:eastAsia="zh-CN"/>
        </w:rPr>
        <w:t>联合体成员</w:t>
      </w:r>
      <w:r>
        <w:rPr>
          <w:lang w:eastAsia="zh-CN"/>
        </w:rPr>
        <w:t>2</w:t>
      </w:r>
      <w:r>
        <w:rPr>
          <w:rFonts w:hint="eastAsia"/>
          <w:lang w:eastAsia="zh-CN"/>
        </w:rPr>
        <w:t>法定代表人（</w:t>
      </w:r>
      <w:r>
        <w:rPr>
          <w:rFonts w:hint="eastAsia"/>
        </w:rPr>
        <w:t>电子签名/</w:t>
      </w:r>
      <w:r>
        <w:rPr>
          <w:rFonts w:hint="eastAsia"/>
          <w:lang w:eastAsia="zh-CN"/>
        </w:rPr>
        <w:t>签名）：</w:t>
      </w:r>
    </w:p>
    <w:p w14:paraId="028FAC14">
      <w:pPr>
        <w:pStyle w:val="42"/>
        <w:ind w:firstLine="480"/>
        <w:rPr>
          <w:rFonts w:hint="eastAsia"/>
        </w:rPr>
      </w:pPr>
      <w:r>
        <w:rPr>
          <w:rFonts w:hint="eastAsia"/>
          <w:lang w:eastAsia="zh-CN"/>
        </w:rPr>
        <w:t>……</w:t>
      </w:r>
    </w:p>
    <w:p w14:paraId="686D0F43">
      <w:pPr>
        <w:pStyle w:val="42"/>
        <w:ind w:firstLine="480"/>
        <w:rPr>
          <w:rFonts w:hint="eastAsia"/>
        </w:rPr>
      </w:pPr>
      <w:r>
        <w:rPr>
          <w:rFonts w:hint="eastAsia"/>
        </w:rPr>
        <w:t>日期：  年  月   日</w:t>
      </w:r>
    </w:p>
    <w:p w14:paraId="7262F461">
      <w:pPr>
        <w:pStyle w:val="42"/>
        <w:ind w:firstLine="0" w:firstLineChars="0"/>
        <w:rPr>
          <w:rFonts w:hint="eastAsia"/>
        </w:rPr>
      </w:pPr>
    </w:p>
    <w:p w14:paraId="708FB8B8">
      <w:pPr>
        <w:pStyle w:val="42"/>
        <w:ind w:firstLine="0" w:firstLineChars="0"/>
        <w:rPr>
          <w:rFonts w:hint="eastAsia"/>
        </w:rPr>
      </w:pPr>
      <w:r>
        <w:rPr>
          <w:rFonts w:hint="eastAsia"/>
          <w:lang w:eastAsia="zh-CN"/>
        </w:rPr>
        <w:t>【本格式文本适用于由授权代表代表投标人投标，法定代表人、单位负责人或者自然人本人代表投标人参加投标的无需提供】</w:t>
      </w:r>
      <w:r>
        <w:br w:type="page"/>
      </w:r>
    </w:p>
    <w:p w14:paraId="6DA08C90">
      <w:pPr>
        <w:pStyle w:val="47"/>
        <w:numPr>
          <w:ilvl w:val="1"/>
          <w:numId w:val="70"/>
        </w:numPr>
        <w:adjustRightInd/>
        <w:rPr>
          <w:rFonts w:hint="eastAsia" w:eastAsia="宋体"/>
        </w:rPr>
      </w:pPr>
      <w:bookmarkStart w:id="218" w:name="_Toc729"/>
      <w:bookmarkStart w:id="219" w:name="_Toc1510987576"/>
      <w:r>
        <w:rPr>
          <w:rFonts w:hint="eastAsia"/>
        </w:rPr>
        <w:t>联合协议</w:t>
      </w:r>
      <w:bookmarkEnd w:id="218"/>
      <w:bookmarkEnd w:id="219"/>
    </w:p>
    <w:p w14:paraId="420C751D">
      <w:pPr>
        <w:spacing w:line="360" w:lineRule="auto"/>
        <w:ind w:firstLine="480" w:firstLineChars="200"/>
        <w:rPr>
          <w:rFonts w:hint="eastAsia" w:ascii="宋体" w:hAnsi="宋体"/>
          <w:kern w:val="0"/>
          <w:sz w:val="24"/>
          <w:szCs w:val="24"/>
        </w:rPr>
      </w:pPr>
      <w:r>
        <w:rPr>
          <w:rFonts w:hint="eastAsia" w:ascii="宋体" w:hAnsi="宋体"/>
          <w:i/>
          <w:iCs/>
          <w:kern w:val="0"/>
          <w:sz w:val="24"/>
          <w:szCs w:val="24"/>
          <w:u w:val="single"/>
        </w:rPr>
        <w:t>（联合体所有成员名称）</w:t>
      </w:r>
      <w:r>
        <w:rPr>
          <w:rFonts w:hint="eastAsia" w:ascii="宋体" w:hAnsi="宋体"/>
          <w:kern w:val="0"/>
          <w:sz w:val="24"/>
          <w:szCs w:val="24"/>
        </w:rPr>
        <w:t>自愿组成一个联合体，以一个投标人的身份参加</w:t>
      </w:r>
      <w:r>
        <w:rPr>
          <w:rFonts w:hint="eastAsia" w:ascii="宋体" w:hAnsi="宋体"/>
          <w:sz w:val="24"/>
          <w:szCs w:val="24"/>
          <w:u w:val="single"/>
          <w:lang w:eastAsia="zh-CN"/>
        </w:rPr>
        <w:t>浙江省应急管理科学研究院</w:t>
      </w:r>
      <w:r>
        <w:rPr>
          <w:rFonts w:hint="eastAsia" w:ascii="宋体" w:hAnsi="宋体"/>
          <w:color w:val="auto"/>
          <w:sz w:val="24"/>
          <w:szCs w:val="24"/>
          <w:highlight w:val="none"/>
          <w:u w:val="single"/>
          <w:lang w:eastAsia="zh-CN"/>
        </w:rPr>
        <w:t>快速筛选量热仪购置</w:t>
      </w:r>
      <w:r>
        <w:rPr>
          <w:rFonts w:hint="eastAsia" w:ascii="宋体" w:hAnsi="宋体"/>
          <w:sz w:val="24"/>
          <w:szCs w:val="24"/>
          <w:u w:val="single"/>
        </w:rPr>
        <w:t>项目（项目编号：</w:t>
      </w:r>
      <w:r>
        <w:rPr>
          <w:rFonts w:hint="eastAsia" w:ascii="宋体" w:hAnsi="宋体"/>
          <w:sz w:val="24"/>
          <w:szCs w:val="24"/>
          <w:u w:val="single"/>
          <w:lang w:eastAsia="zh-CN"/>
        </w:rPr>
        <w:t>ZQ250310ZG</w:t>
      </w:r>
      <w:r>
        <w:rPr>
          <w:rFonts w:hint="eastAsia" w:ascii="宋体" w:hAnsi="宋体"/>
          <w:sz w:val="24"/>
          <w:szCs w:val="24"/>
          <w:u w:val="single"/>
        </w:rPr>
        <w:t>）</w:t>
      </w:r>
      <w:r>
        <w:rPr>
          <w:rFonts w:hint="eastAsia"/>
          <w:i/>
          <w:iCs/>
          <w:sz w:val="24"/>
          <w:szCs w:val="24"/>
          <w:u w:val="single"/>
          <w:lang w:eastAsia="zh-Hans"/>
        </w:rPr>
        <w:t>标项序号：…标项名称：…</w:t>
      </w:r>
      <w:r>
        <w:rPr>
          <w:rFonts w:hint="eastAsia" w:ascii="宋体" w:hAnsi="宋体"/>
          <w:kern w:val="0"/>
          <w:sz w:val="24"/>
          <w:szCs w:val="24"/>
        </w:rPr>
        <w:t>投标</w:t>
      </w:r>
      <w:r>
        <w:rPr>
          <w:rFonts w:hint="eastAsia" w:ascii="宋体" w:hAnsi="宋体"/>
          <w:kern w:val="0"/>
          <w:sz w:val="24"/>
          <w:szCs w:val="24"/>
          <w:lang w:eastAsia="zh-Hans"/>
        </w:rPr>
        <w:t>：</w:t>
      </w:r>
      <w:r>
        <w:rPr>
          <w:rFonts w:hint="eastAsia" w:ascii="宋体" w:hAnsi="宋体"/>
          <w:kern w:val="0"/>
          <w:sz w:val="24"/>
          <w:szCs w:val="24"/>
        </w:rPr>
        <w:t xml:space="preserve"> </w:t>
      </w:r>
    </w:p>
    <w:p w14:paraId="5C4BB3C8">
      <w:pPr>
        <w:spacing w:line="360" w:lineRule="auto"/>
        <w:ind w:firstLine="480" w:firstLineChars="200"/>
        <w:rPr>
          <w:rFonts w:hint="eastAsia" w:ascii="宋体" w:hAnsi="宋体"/>
          <w:kern w:val="0"/>
          <w:sz w:val="24"/>
          <w:szCs w:val="24"/>
        </w:rPr>
      </w:pPr>
      <w:r>
        <w:rPr>
          <w:rFonts w:hint="eastAsia" w:ascii="宋体" w:hAnsi="宋体"/>
          <w:kern w:val="0"/>
          <w:sz w:val="24"/>
          <w:szCs w:val="24"/>
        </w:rPr>
        <w:t>一、各方一致决定，</w:t>
      </w:r>
      <w:r>
        <w:rPr>
          <w:rFonts w:hint="eastAsia" w:ascii="宋体" w:hAnsi="宋体"/>
          <w:i/>
          <w:iCs/>
          <w:kern w:val="0"/>
          <w:sz w:val="24"/>
          <w:szCs w:val="24"/>
          <w:u w:val="single"/>
        </w:rPr>
        <w:t>（某联合体成员名称）</w:t>
      </w:r>
      <w:r>
        <w:rPr>
          <w:rFonts w:hint="eastAsia" w:ascii="宋体" w:hAnsi="宋体"/>
          <w:kern w:val="0"/>
          <w:sz w:val="24"/>
          <w:szCs w:val="24"/>
        </w:rPr>
        <w:t>为联合体牵头人</w:t>
      </w:r>
      <w:r>
        <w:rPr>
          <w:rFonts w:hint="eastAsia" w:ascii="宋体" w:hAnsi="宋体"/>
          <w:sz w:val="24"/>
          <w:szCs w:val="24"/>
        </w:rPr>
        <w:t>，代表所有联合体成员负责投标和合同实施阶段的主办、协调工作</w:t>
      </w:r>
      <w:r>
        <w:rPr>
          <w:rFonts w:hint="eastAsia" w:ascii="宋体" w:hAnsi="宋体"/>
          <w:kern w:val="0"/>
          <w:sz w:val="24"/>
          <w:szCs w:val="24"/>
        </w:rPr>
        <w:t>。</w:t>
      </w:r>
    </w:p>
    <w:p w14:paraId="1FF58728">
      <w:pPr>
        <w:spacing w:line="360" w:lineRule="auto"/>
        <w:ind w:firstLine="480" w:firstLineChars="200"/>
        <w:rPr>
          <w:rFonts w:hint="eastAsia" w:ascii="宋体" w:hAnsi="宋体"/>
          <w:kern w:val="0"/>
          <w:sz w:val="24"/>
          <w:szCs w:val="24"/>
        </w:rPr>
      </w:pPr>
      <w:r>
        <w:rPr>
          <w:rFonts w:hint="eastAsia" w:ascii="宋体" w:hAnsi="宋体"/>
          <w:kern w:val="0"/>
          <w:sz w:val="24"/>
          <w:szCs w:val="24"/>
        </w:rPr>
        <w:t>二、</w:t>
      </w:r>
      <w:r>
        <w:rPr>
          <w:rFonts w:hint="eastAsia" w:ascii="宋体" w:hAnsi="宋体"/>
          <w:sz w:val="24"/>
          <w:szCs w:val="24"/>
        </w:rPr>
        <w:t>所有联合体成员各方签署授权书，授权书载明的</w:t>
      </w:r>
      <w:r>
        <w:rPr>
          <w:rFonts w:hint="eastAsia" w:ascii="宋体" w:hAnsi="宋体"/>
          <w:kern w:val="0"/>
          <w:sz w:val="24"/>
          <w:szCs w:val="24"/>
        </w:rPr>
        <w:t>授权代表根据招标文件规定及投标内容而对采购人、采购机构所作的任何合法承诺，包括书面澄清及相应等均对联合投标各方产生约束力。</w:t>
      </w:r>
    </w:p>
    <w:p w14:paraId="6ECA57F4">
      <w:pPr>
        <w:spacing w:line="360" w:lineRule="auto"/>
        <w:ind w:firstLine="480" w:firstLineChars="200"/>
        <w:rPr>
          <w:rFonts w:hint="eastAsia" w:ascii="宋体" w:hAnsi="宋体"/>
          <w:kern w:val="0"/>
          <w:sz w:val="24"/>
          <w:szCs w:val="24"/>
        </w:rPr>
      </w:pPr>
      <w:r>
        <w:rPr>
          <w:rFonts w:hint="eastAsia" w:ascii="宋体" w:hAnsi="宋体"/>
          <w:kern w:val="0"/>
          <w:sz w:val="24"/>
          <w:szCs w:val="24"/>
        </w:rPr>
        <w:t>三、本次联合投标中，分工如下：</w:t>
      </w:r>
    </w:p>
    <w:p w14:paraId="7F8525B0">
      <w:pPr>
        <w:spacing w:line="360" w:lineRule="auto"/>
        <w:ind w:firstLine="480" w:firstLineChars="200"/>
        <w:rPr>
          <w:rFonts w:hint="eastAsia" w:ascii="宋体" w:hAnsi="宋体"/>
          <w:kern w:val="0"/>
          <w:sz w:val="24"/>
          <w:szCs w:val="24"/>
        </w:rPr>
      </w:pPr>
      <w:r>
        <w:rPr>
          <w:rFonts w:hint="eastAsia" w:ascii="宋体" w:hAnsi="宋体"/>
          <w:i/>
          <w:iCs/>
          <w:kern w:val="0"/>
          <w:sz w:val="24"/>
          <w:szCs w:val="24"/>
          <w:u w:val="single"/>
        </w:rPr>
        <w:t>（联合体成员1）</w:t>
      </w:r>
      <w:r>
        <w:rPr>
          <w:rFonts w:hint="eastAsia" w:ascii="宋体" w:hAnsi="宋体"/>
          <w:kern w:val="0"/>
          <w:sz w:val="24"/>
          <w:szCs w:val="24"/>
        </w:rPr>
        <w:t>承担的工作和义务为：</w:t>
      </w:r>
      <w:r>
        <w:rPr>
          <w:rFonts w:hint="eastAsia" w:ascii="宋体" w:hAnsi="宋体"/>
          <w:sz w:val="24"/>
          <w:szCs w:val="24"/>
          <w:u w:val="single"/>
        </w:rPr>
        <w:t xml:space="preserve">             </w:t>
      </w:r>
      <w:r>
        <w:rPr>
          <w:rFonts w:hint="eastAsia" w:ascii="宋体" w:hAnsi="宋体"/>
          <w:kern w:val="0"/>
          <w:sz w:val="24"/>
          <w:szCs w:val="24"/>
        </w:rPr>
        <w:t>；</w:t>
      </w:r>
    </w:p>
    <w:p w14:paraId="7D665CF6">
      <w:pPr>
        <w:spacing w:line="360" w:lineRule="auto"/>
        <w:ind w:firstLine="480" w:firstLineChars="200"/>
        <w:rPr>
          <w:rFonts w:hint="eastAsia" w:ascii="宋体" w:hAnsi="宋体"/>
          <w:kern w:val="0"/>
          <w:sz w:val="24"/>
          <w:szCs w:val="24"/>
        </w:rPr>
      </w:pPr>
      <w:r>
        <w:rPr>
          <w:rFonts w:hint="eastAsia" w:ascii="宋体" w:hAnsi="宋体"/>
          <w:i/>
          <w:iCs/>
          <w:kern w:val="0"/>
          <w:sz w:val="24"/>
          <w:szCs w:val="24"/>
          <w:u w:val="single"/>
        </w:rPr>
        <w:t>（联合体成员2）</w:t>
      </w:r>
      <w:r>
        <w:rPr>
          <w:rFonts w:hint="eastAsia" w:ascii="宋体" w:hAnsi="宋体"/>
          <w:kern w:val="0"/>
          <w:sz w:val="24"/>
          <w:szCs w:val="24"/>
        </w:rPr>
        <w:t>承担的工作和义务为：</w:t>
      </w:r>
      <w:r>
        <w:rPr>
          <w:rFonts w:hint="eastAsia" w:ascii="宋体" w:hAnsi="宋体"/>
          <w:sz w:val="24"/>
          <w:szCs w:val="24"/>
          <w:u w:val="single"/>
        </w:rPr>
        <w:t xml:space="preserve">             </w:t>
      </w:r>
      <w:r>
        <w:rPr>
          <w:rFonts w:hint="eastAsia" w:ascii="宋体" w:hAnsi="宋体"/>
          <w:kern w:val="0"/>
          <w:sz w:val="24"/>
          <w:szCs w:val="24"/>
        </w:rPr>
        <w:t>；</w:t>
      </w:r>
    </w:p>
    <w:p w14:paraId="16E033C2">
      <w:pPr>
        <w:spacing w:line="360" w:lineRule="auto"/>
        <w:ind w:firstLine="480" w:firstLineChars="200"/>
        <w:rPr>
          <w:rFonts w:hint="eastAsia" w:ascii="宋体" w:hAnsi="宋体"/>
          <w:kern w:val="0"/>
          <w:sz w:val="24"/>
          <w:szCs w:val="24"/>
        </w:rPr>
      </w:pPr>
      <w:r>
        <w:rPr>
          <w:rFonts w:hint="eastAsia" w:ascii="宋体" w:hAnsi="宋体"/>
          <w:kern w:val="0"/>
          <w:sz w:val="24"/>
          <w:szCs w:val="24"/>
        </w:rPr>
        <w:t>……</w:t>
      </w:r>
    </w:p>
    <w:p w14:paraId="5E8970F8">
      <w:pPr>
        <w:spacing w:line="360" w:lineRule="auto"/>
        <w:ind w:firstLine="480" w:firstLineChars="200"/>
        <w:rPr>
          <w:rFonts w:hint="eastAsia" w:ascii="宋体" w:hAnsi="宋体"/>
          <w:kern w:val="0"/>
          <w:sz w:val="24"/>
          <w:szCs w:val="24"/>
        </w:rPr>
      </w:pPr>
      <w:r>
        <w:rPr>
          <w:rFonts w:hint="eastAsia" w:ascii="宋体" w:hAnsi="宋体"/>
          <w:kern w:val="0"/>
          <w:sz w:val="24"/>
          <w:szCs w:val="24"/>
        </w:rPr>
        <w:t>四、联合体成员中小企业合同份额。</w:t>
      </w:r>
    </w:p>
    <w:p w14:paraId="783A894E">
      <w:pPr>
        <w:spacing w:line="360" w:lineRule="auto"/>
        <w:ind w:firstLine="480" w:firstLineChars="200"/>
        <w:rPr>
          <w:rFonts w:hint="eastAsia" w:ascii="宋体" w:hAnsi="宋体"/>
          <w:b/>
          <w:kern w:val="0"/>
          <w:sz w:val="24"/>
          <w:szCs w:val="24"/>
        </w:rPr>
      </w:pPr>
      <w:r>
        <w:rPr>
          <w:rFonts w:hint="eastAsia" w:ascii="宋体" w:hAnsi="宋体"/>
          <w:kern w:val="0"/>
          <w:sz w:val="24"/>
          <w:szCs w:val="24"/>
        </w:rPr>
        <w:t>1、</w:t>
      </w:r>
      <w:r>
        <w:rPr>
          <w:rFonts w:hint="eastAsia" w:ascii="宋体" w:hAnsi="宋体"/>
          <w:i/>
          <w:iCs/>
          <w:kern w:val="0"/>
          <w:sz w:val="24"/>
          <w:szCs w:val="24"/>
          <w:u w:val="single"/>
        </w:rPr>
        <w:t>（联合体成员</w:t>
      </w:r>
      <w:r>
        <w:rPr>
          <w:rFonts w:ascii="宋体" w:hAnsi="宋体"/>
          <w:i/>
          <w:iCs/>
          <w:kern w:val="0"/>
          <w:sz w:val="24"/>
          <w:szCs w:val="24"/>
          <w:u w:val="single"/>
        </w:rPr>
        <w:t>1</w:t>
      </w:r>
      <w:r>
        <w:rPr>
          <w:rFonts w:hint="eastAsia" w:ascii="宋体" w:hAnsi="宋体"/>
          <w:i/>
          <w:iCs/>
          <w:kern w:val="0"/>
          <w:sz w:val="24"/>
          <w:szCs w:val="24"/>
          <w:u w:val="single"/>
        </w:rPr>
        <w:t>,……）</w:t>
      </w:r>
      <w:r>
        <w:rPr>
          <w:rFonts w:hint="eastAsia" w:ascii="宋体" w:hAnsi="宋体"/>
          <w:kern w:val="0"/>
          <w:sz w:val="24"/>
          <w:szCs w:val="24"/>
        </w:rPr>
        <w:t>提供的全部货物由小微企业制造，其合同份额占到合同总金额</w:t>
      </w:r>
      <w:r>
        <w:rPr>
          <w:rFonts w:hint="eastAsia" w:ascii="宋体" w:hAnsi="宋体"/>
          <w:kern w:val="0"/>
          <w:sz w:val="24"/>
          <w:szCs w:val="24"/>
          <w:u w:val="single"/>
        </w:rPr>
        <w:t xml:space="preserve">     </w:t>
      </w:r>
      <w:r>
        <w:rPr>
          <w:rFonts w:hint="eastAsia" w:ascii="宋体" w:hAnsi="宋体"/>
          <w:kern w:val="0"/>
          <w:sz w:val="24"/>
          <w:szCs w:val="24"/>
        </w:rPr>
        <w:t>%以上；……。</w:t>
      </w:r>
    </w:p>
    <w:p w14:paraId="01E2018D">
      <w:pPr>
        <w:spacing w:line="360" w:lineRule="auto"/>
        <w:ind w:firstLine="480" w:firstLineChars="200"/>
        <w:rPr>
          <w:rFonts w:hint="eastAsia" w:ascii="宋体" w:hAnsi="宋体"/>
          <w:kern w:val="0"/>
          <w:sz w:val="24"/>
          <w:szCs w:val="24"/>
        </w:rPr>
      </w:pPr>
      <w:r>
        <w:rPr>
          <w:rFonts w:hint="eastAsia" w:ascii="宋体" w:hAnsi="宋体"/>
          <w:sz w:val="24"/>
          <w:szCs w:val="24"/>
        </w:rPr>
        <w:t>2、中小企业合同金额达到</w:t>
      </w:r>
      <w:r>
        <w:rPr>
          <w:rFonts w:hint="eastAsia" w:ascii="宋体" w:hAnsi="宋体"/>
          <w:sz w:val="24"/>
          <w:szCs w:val="24"/>
          <w:u w:val="single"/>
        </w:rPr>
        <w:t xml:space="preserve">  </w:t>
      </w:r>
      <w:r>
        <w:rPr>
          <w:rFonts w:hint="eastAsia" w:ascii="宋体" w:hAnsi="宋体"/>
          <w:sz w:val="24"/>
          <w:szCs w:val="24"/>
        </w:rPr>
        <w:t>%，小微企业合同金额达到</w:t>
      </w:r>
      <w:r>
        <w:rPr>
          <w:rFonts w:hint="eastAsia" w:ascii="宋体" w:hAnsi="宋体"/>
          <w:sz w:val="24"/>
          <w:szCs w:val="24"/>
          <w:u w:val="single"/>
        </w:rPr>
        <w:t xml:space="preserve"> </w:t>
      </w:r>
      <w:r>
        <w:rPr>
          <w:rFonts w:hint="eastAsia" w:ascii="宋体" w:hAnsi="宋体"/>
          <w:sz w:val="24"/>
          <w:szCs w:val="24"/>
        </w:rPr>
        <w:t>%</w:t>
      </w:r>
      <w:r>
        <w:rPr>
          <w:rFonts w:hint="eastAsia" w:ascii="宋体" w:hAnsi="宋体"/>
          <w:kern w:val="0"/>
          <w:sz w:val="24"/>
          <w:szCs w:val="24"/>
        </w:rPr>
        <w:t>。</w:t>
      </w:r>
    </w:p>
    <w:p w14:paraId="1D178C35">
      <w:pPr>
        <w:spacing w:line="360" w:lineRule="auto"/>
        <w:ind w:firstLine="480" w:firstLineChars="200"/>
        <w:rPr>
          <w:rFonts w:hint="eastAsia" w:ascii="宋体" w:hAnsi="宋体"/>
          <w:kern w:val="0"/>
          <w:sz w:val="24"/>
          <w:szCs w:val="24"/>
        </w:rPr>
      </w:pPr>
      <w:r>
        <w:rPr>
          <w:rFonts w:hint="eastAsia" w:ascii="宋体" w:hAnsi="宋体"/>
          <w:kern w:val="0"/>
          <w:sz w:val="24"/>
          <w:szCs w:val="24"/>
        </w:rPr>
        <w:t>五、如果中标，</w:t>
      </w:r>
      <w:r>
        <w:rPr>
          <w:rFonts w:hint="eastAsia" w:ascii="宋体" w:hAnsi="宋体"/>
          <w:sz w:val="24"/>
          <w:szCs w:val="24"/>
        </w:rPr>
        <w:t>联合体各成员方共同与采购人签订合同，并就采购合同约定的事项对采购人承担连带责任。</w:t>
      </w:r>
    </w:p>
    <w:p w14:paraId="02DC185C">
      <w:pPr>
        <w:spacing w:line="360" w:lineRule="auto"/>
        <w:ind w:firstLine="480" w:firstLineChars="200"/>
        <w:rPr>
          <w:rFonts w:hint="eastAsia" w:ascii="宋体" w:hAnsi="宋体"/>
          <w:kern w:val="0"/>
          <w:sz w:val="24"/>
          <w:szCs w:val="24"/>
        </w:rPr>
      </w:pPr>
      <w:r>
        <w:rPr>
          <w:rFonts w:hint="eastAsia" w:ascii="宋体" w:hAnsi="宋体"/>
          <w:kern w:val="0"/>
          <w:sz w:val="24"/>
          <w:szCs w:val="24"/>
        </w:rPr>
        <w:t>六、有关本次联合投标的其他事宜：</w:t>
      </w:r>
    </w:p>
    <w:p w14:paraId="5C3BCE69">
      <w:pPr>
        <w:spacing w:line="360" w:lineRule="auto"/>
        <w:ind w:firstLine="480" w:firstLineChars="200"/>
        <w:rPr>
          <w:rFonts w:hint="eastAsia" w:ascii="宋体" w:hAnsi="宋体"/>
          <w:kern w:val="0"/>
          <w:sz w:val="24"/>
          <w:szCs w:val="24"/>
        </w:rPr>
      </w:pPr>
      <w:r>
        <w:rPr>
          <w:rFonts w:hint="eastAsia" w:ascii="宋体" w:hAnsi="宋体"/>
          <w:kern w:val="0"/>
          <w:sz w:val="24"/>
          <w:szCs w:val="24"/>
        </w:rPr>
        <w:t>1、联合体各方不再单独参加或者与其他供应商另外组成联合体参加同一合同项下的政府采购活动。</w:t>
      </w:r>
    </w:p>
    <w:p w14:paraId="3A9E4229">
      <w:pPr>
        <w:spacing w:line="360" w:lineRule="auto"/>
        <w:ind w:firstLine="480" w:firstLineChars="200"/>
        <w:rPr>
          <w:rFonts w:hint="eastAsia" w:ascii="宋体" w:hAnsi="宋体"/>
          <w:kern w:val="0"/>
          <w:sz w:val="24"/>
          <w:szCs w:val="24"/>
        </w:rPr>
      </w:pPr>
      <w:r>
        <w:rPr>
          <w:rFonts w:hint="eastAsia" w:ascii="宋体" w:hAnsi="宋体"/>
          <w:kern w:val="0"/>
          <w:sz w:val="24"/>
          <w:szCs w:val="24"/>
        </w:rPr>
        <w:t>2、联合体中有同类资质的各方按照联合体分工承担相同工作的，按照资质等级较低的供应商确定资质等级。</w:t>
      </w:r>
    </w:p>
    <w:p w14:paraId="6FD9E15C">
      <w:pPr>
        <w:spacing w:line="360" w:lineRule="auto"/>
        <w:ind w:firstLine="480" w:firstLineChars="200"/>
        <w:rPr>
          <w:rFonts w:hint="eastAsia" w:ascii="宋体" w:hAnsi="宋体"/>
          <w:kern w:val="0"/>
          <w:sz w:val="24"/>
          <w:szCs w:val="24"/>
        </w:rPr>
      </w:pPr>
      <w:r>
        <w:rPr>
          <w:rFonts w:hint="eastAsia" w:ascii="宋体" w:hAnsi="宋体"/>
          <w:kern w:val="0"/>
          <w:sz w:val="24"/>
          <w:szCs w:val="24"/>
        </w:rPr>
        <w:t>3、本协议提交采购人、采购机构后，联合体各方不得以任何形式对上述内容进行修改或撤销。</w:t>
      </w:r>
    </w:p>
    <w:p w14:paraId="180B9F08">
      <w:pPr>
        <w:spacing w:line="360" w:lineRule="auto"/>
        <w:ind w:firstLine="480" w:firstLineChars="200"/>
        <w:rPr>
          <w:rFonts w:hint="eastAsia" w:ascii="宋体" w:hAnsi="宋体"/>
          <w:kern w:val="0"/>
          <w:sz w:val="24"/>
          <w:szCs w:val="24"/>
        </w:rPr>
      </w:pPr>
    </w:p>
    <w:p w14:paraId="067BBCE5">
      <w:pPr>
        <w:pStyle w:val="42"/>
        <w:ind w:firstLine="480"/>
        <w:rPr>
          <w:rFonts w:hint="eastAsia"/>
          <w:szCs w:val="24"/>
        </w:rPr>
      </w:pPr>
      <w:r>
        <w:rPr>
          <w:rFonts w:hint="eastAsia"/>
          <w:szCs w:val="24"/>
        </w:rPr>
        <w:t>联合体成员</w:t>
      </w:r>
      <w:r>
        <w:rPr>
          <w:rFonts w:hint="eastAsia"/>
          <w:szCs w:val="24"/>
          <w:lang w:eastAsia="zh-CN"/>
        </w:rPr>
        <w:t>1</w:t>
      </w:r>
      <w:r>
        <w:rPr>
          <w:rFonts w:hint="eastAsia"/>
          <w:szCs w:val="24"/>
        </w:rPr>
        <w:t>名称(电子签</w:t>
      </w:r>
      <w:r>
        <w:rPr>
          <w:rFonts w:hint="eastAsia"/>
          <w:szCs w:val="24"/>
          <w:lang w:eastAsia="zh-CN"/>
        </w:rPr>
        <w:t>章</w:t>
      </w:r>
      <w:r>
        <w:rPr>
          <w:rFonts w:hint="eastAsia"/>
          <w:szCs w:val="24"/>
        </w:rPr>
        <w:t>/公章)：</w:t>
      </w:r>
    </w:p>
    <w:p w14:paraId="1F530233">
      <w:pPr>
        <w:pStyle w:val="42"/>
        <w:ind w:firstLine="480"/>
        <w:rPr>
          <w:rFonts w:hint="eastAsia"/>
          <w:szCs w:val="24"/>
        </w:rPr>
      </w:pPr>
      <w:r>
        <w:rPr>
          <w:rFonts w:hint="eastAsia"/>
          <w:szCs w:val="24"/>
        </w:rPr>
        <w:t>联合体成员</w:t>
      </w:r>
      <w:r>
        <w:rPr>
          <w:rFonts w:hint="eastAsia"/>
          <w:szCs w:val="24"/>
          <w:lang w:eastAsia="zh-CN"/>
        </w:rPr>
        <w:t>2</w:t>
      </w:r>
      <w:r>
        <w:rPr>
          <w:rFonts w:hint="eastAsia"/>
          <w:szCs w:val="24"/>
        </w:rPr>
        <w:t>名称(电子签</w:t>
      </w:r>
      <w:r>
        <w:rPr>
          <w:rFonts w:hint="eastAsia"/>
          <w:szCs w:val="24"/>
          <w:lang w:eastAsia="zh-CN"/>
        </w:rPr>
        <w:t>章</w:t>
      </w:r>
      <w:r>
        <w:rPr>
          <w:rFonts w:hint="eastAsia"/>
          <w:szCs w:val="24"/>
        </w:rPr>
        <w:t>/公章)：</w:t>
      </w:r>
    </w:p>
    <w:p w14:paraId="3A5EA7BD">
      <w:pPr>
        <w:pStyle w:val="42"/>
        <w:ind w:firstLine="480"/>
        <w:rPr>
          <w:rFonts w:hint="eastAsia"/>
        </w:rPr>
      </w:pPr>
      <w:r>
        <w:rPr>
          <w:rFonts w:hint="eastAsia"/>
          <w:lang w:eastAsia="zh-CN"/>
        </w:rPr>
        <w:t>……</w:t>
      </w:r>
    </w:p>
    <w:p w14:paraId="3D45DC08">
      <w:pPr>
        <w:pStyle w:val="42"/>
        <w:ind w:firstLine="480"/>
        <w:rPr>
          <w:rFonts w:hint="eastAsia"/>
        </w:rPr>
      </w:pPr>
      <w:r>
        <w:rPr>
          <w:rFonts w:hint="eastAsia"/>
        </w:rPr>
        <w:t>日期：  年  月   日</w:t>
      </w:r>
    </w:p>
    <w:p w14:paraId="2CE81F54">
      <w:pPr>
        <w:widowControl/>
        <w:jc w:val="left"/>
        <w:rPr>
          <w:rFonts w:hint="eastAsia" w:ascii="宋体" w:hAnsi="宋体"/>
          <w:b/>
        </w:rPr>
      </w:pPr>
    </w:p>
    <w:p w14:paraId="320531CF">
      <w:pPr>
        <w:widowControl/>
        <w:spacing w:line="360" w:lineRule="auto"/>
        <w:jc w:val="left"/>
        <w:rPr>
          <w:rFonts w:hint="eastAsia" w:ascii="宋体" w:hAnsi="宋体"/>
          <w:b/>
          <w:sz w:val="24"/>
          <w:szCs w:val="24"/>
        </w:rPr>
      </w:pPr>
      <w:r>
        <w:rPr>
          <w:rFonts w:hint="eastAsia" w:ascii="宋体" w:hAnsi="宋体"/>
          <w:b/>
          <w:sz w:val="24"/>
          <w:szCs w:val="24"/>
        </w:rPr>
        <w:t>【</w:t>
      </w:r>
      <w:r>
        <w:rPr>
          <w:rFonts w:hint="eastAsia" w:ascii="宋体" w:hAnsi="宋体"/>
          <w:bCs/>
          <w:sz w:val="24"/>
          <w:szCs w:val="24"/>
        </w:rPr>
        <w:t>以联合体形式投标的，提供联合协议；本项目不接受联合体投标或者投标人不以联合体形式投标的，则不需要提供</w:t>
      </w:r>
      <w:r>
        <w:rPr>
          <w:rFonts w:hint="eastAsia" w:ascii="宋体" w:hAnsi="宋体"/>
          <w:b/>
          <w:sz w:val="24"/>
          <w:szCs w:val="24"/>
        </w:rPr>
        <w:t>】</w:t>
      </w:r>
    </w:p>
    <w:p w14:paraId="35D23074">
      <w:pPr>
        <w:widowControl/>
        <w:ind w:firstLine="664"/>
        <w:jc w:val="left"/>
        <w:rPr>
          <w:rFonts w:hint="eastAsia" w:ascii="宋体" w:hAnsi="宋体"/>
          <w:b/>
          <w:spacing w:val="6"/>
          <w:sz w:val="32"/>
          <w:szCs w:val="32"/>
        </w:rPr>
      </w:pPr>
      <w:r>
        <w:rPr>
          <w:rFonts w:ascii="宋体" w:hAnsi="宋体"/>
          <w:b/>
          <w:spacing w:val="6"/>
          <w:sz w:val="32"/>
          <w:szCs w:val="32"/>
        </w:rPr>
        <w:br w:type="page"/>
      </w:r>
    </w:p>
    <w:p w14:paraId="15C6B189">
      <w:pPr>
        <w:pStyle w:val="47"/>
        <w:numPr>
          <w:ilvl w:val="1"/>
          <w:numId w:val="70"/>
        </w:numPr>
        <w:adjustRightInd/>
        <w:rPr>
          <w:rFonts w:hint="eastAsia"/>
          <w:kern w:val="0"/>
        </w:rPr>
      </w:pPr>
      <w:bookmarkStart w:id="220" w:name="_Toc1174064057"/>
      <w:bookmarkStart w:id="221" w:name="_Toc10203"/>
      <w:r>
        <w:rPr>
          <w:rFonts w:hint="eastAsia"/>
          <w:kern w:val="0"/>
        </w:rPr>
        <w:t>分包意向协议</w:t>
      </w:r>
      <w:bookmarkEnd w:id="220"/>
      <w:bookmarkEnd w:id="221"/>
    </w:p>
    <w:p w14:paraId="76D55558">
      <w:pPr>
        <w:pStyle w:val="42"/>
        <w:ind w:firstLine="480"/>
        <w:rPr>
          <w:rFonts w:hint="eastAsia"/>
        </w:rPr>
      </w:pPr>
      <w:r>
        <w:rPr>
          <w:rFonts w:hint="eastAsia"/>
          <w:i/>
          <w:iCs/>
          <w:u w:val="single"/>
        </w:rPr>
        <w:t>（投标人名称）</w:t>
      </w:r>
      <w:r>
        <w:rPr>
          <w:rFonts w:hint="eastAsia"/>
        </w:rPr>
        <w:t>若成为</w:t>
      </w:r>
      <w:r>
        <w:rPr>
          <w:rFonts w:hint="eastAsia"/>
          <w:u w:val="single"/>
          <w:lang w:eastAsia="zh-CN"/>
        </w:rPr>
        <w:t>浙江省应急管理科学研究院</w:t>
      </w:r>
      <w:r>
        <w:rPr>
          <w:rFonts w:hint="eastAsia"/>
          <w:highlight w:val="none"/>
          <w:u w:val="single"/>
          <w:lang w:eastAsia="zh-CN"/>
        </w:rPr>
        <w:t>快速筛选量热仪购置</w:t>
      </w:r>
      <w:r>
        <w:rPr>
          <w:rFonts w:hint="eastAsia"/>
          <w:u w:val="single"/>
        </w:rPr>
        <w:t>项目（项目编号：</w:t>
      </w:r>
      <w:r>
        <w:rPr>
          <w:rFonts w:hint="eastAsia"/>
          <w:u w:val="single"/>
          <w:lang w:eastAsia="zh-CN"/>
        </w:rPr>
        <w:t>ZQ250310ZG</w:t>
      </w:r>
      <w:r>
        <w:rPr>
          <w:rFonts w:hint="eastAsia"/>
          <w:u w:val="single"/>
        </w:rPr>
        <w:t>）</w:t>
      </w:r>
      <w:r>
        <w:rPr>
          <w:rFonts w:hint="eastAsia"/>
          <w:i/>
          <w:iCs/>
          <w:u w:val="single"/>
        </w:rPr>
        <w:t>标项序号：…标项名称：…</w:t>
      </w:r>
      <w:r>
        <w:rPr>
          <w:rFonts w:hint="eastAsia"/>
        </w:rPr>
        <w:t>的中标供应商，将依法采取分包方式履行合同。</w:t>
      </w:r>
      <w:r>
        <w:rPr>
          <w:rFonts w:hint="eastAsia"/>
          <w:i/>
          <w:iCs/>
          <w:u w:val="single"/>
        </w:rPr>
        <w:t>（投标人名称）</w:t>
      </w:r>
      <w:r>
        <w:rPr>
          <w:rFonts w:hint="eastAsia"/>
        </w:rPr>
        <w:t>与</w:t>
      </w:r>
      <w:r>
        <w:rPr>
          <w:rFonts w:hint="eastAsia"/>
          <w:i/>
          <w:iCs/>
          <w:u w:val="single"/>
        </w:rPr>
        <w:t>（所有分包供应商名称）</w:t>
      </w:r>
      <w:r>
        <w:rPr>
          <w:rFonts w:hint="eastAsia"/>
        </w:rPr>
        <w:t xml:space="preserve">达成分包意向协议。 </w:t>
      </w:r>
    </w:p>
    <w:p w14:paraId="6DD8258F">
      <w:pPr>
        <w:pStyle w:val="42"/>
        <w:ind w:firstLine="480"/>
        <w:rPr>
          <w:rFonts w:hint="eastAsia"/>
        </w:rPr>
      </w:pPr>
      <w:r>
        <w:rPr>
          <w:rFonts w:hint="eastAsia"/>
        </w:rPr>
        <w:t>一、分包标的及数量</w:t>
      </w:r>
    </w:p>
    <w:p w14:paraId="2375B54A">
      <w:pPr>
        <w:pStyle w:val="42"/>
        <w:ind w:firstLine="480"/>
        <w:rPr>
          <w:rFonts w:hint="eastAsia"/>
        </w:rPr>
      </w:pPr>
      <w:r>
        <w:rPr>
          <w:rFonts w:hint="eastAsia"/>
          <w:i/>
          <w:iCs/>
          <w:u w:val="single"/>
        </w:rPr>
        <w:t>（投标人名称）</w:t>
      </w:r>
      <w:r>
        <w:rPr>
          <w:rFonts w:hint="eastAsia"/>
        </w:rPr>
        <w:t>将</w:t>
      </w:r>
      <w:r>
        <w:rPr>
          <w:rFonts w:hint="eastAsia"/>
          <w:i/>
          <w:iCs/>
          <w:u w:val="single"/>
        </w:rPr>
        <w:t xml:space="preserve">   工作内容   </w:t>
      </w:r>
      <w:r>
        <w:rPr>
          <w:rFonts w:hint="eastAsia"/>
        </w:rPr>
        <w:t>分包给</w:t>
      </w:r>
      <w:r>
        <w:rPr>
          <w:rFonts w:hint="eastAsia"/>
          <w:i/>
          <w:iCs/>
          <w:u w:val="single"/>
        </w:rPr>
        <w:t>（分包供应商1名称）</w:t>
      </w:r>
      <w:r>
        <w:rPr>
          <w:rFonts w:hint="eastAsia"/>
        </w:rPr>
        <w:t>，</w:t>
      </w:r>
      <w:r>
        <w:rPr>
          <w:rFonts w:hint="eastAsia"/>
          <w:i/>
          <w:iCs/>
          <w:u w:val="single"/>
        </w:rPr>
        <w:t>（分包供应商1名称）</w:t>
      </w:r>
      <w:r>
        <w:rPr>
          <w:rFonts w:hint="eastAsia"/>
        </w:rPr>
        <w:t>，该供应商具备承担XX工作内容相应资质条件且</w:t>
      </w:r>
      <w:r>
        <w:rPr>
          <w:rFonts w:hint="eastAsia"/>
          <w:lang w:eastAsia="zh-CN"/>
        </w:rPr>
        <w:t>承诺</w:t>
      </w:r>
      <w:r>
        <w:rPr>
          <w:rFonts w:hint="eastAsia"/>
        </w:rPr>
        <w:t>不再次分包；</w:t>
      </w:r>
    </w:p>
    <w:p w14:paraId="0CEF5DF2">
      <w:pPr>
        <w:pStyle w:val="42"/>
        <w:ind w:firstLine="480"/>
        <w:rPr>
          <w:rFonts w:hint="eastAsia"/>
        </w:rPr>
      </w:pPr>
      <w:r>
        <w:rPr>
          <w:rFonts w:hint="eastAsia"/>
        </w:rPr>
        <w:t>……</w:t>
      </w:r>
    </w:p>
    <w:p w14:paraId="21427CCD">
      <w:pPr>
        <w:pStyle w:val="42"/>
        <w:ind w:firstLine="480"/>
        <w:rPr>
          <w:rFonts w:hint="eastAsia"/>
        </w:rPr>
      </w:pPr>
      <w:r>
        <w:rPr>
          <w:rFonts w:hint="eastAsia"/>
        </w:rPr>
        <w:t>二、分包供应商中小企业合同份额</w:t>
      </w:r>
    </w:p>
    <w:p w14:paraId="29D26C56">
      <w:pPr>
        <w:pStyle w:val="42"/>
        <w:ind w:firstLine="480"/>
        <w:rPr>
          <w:rFonts w:hint="eastAsia"/>
        </w:rPr>
      </w:pPr>
      <w:r>
        <w:rPr>
          <w:rFonts w:hint="eastAsia"/>
        </w:rPr>
        <w:t>1、</w:t>
      </w:r>
      <w:r>
        <w:rPr>
          <w:rFonts w:hint="eastAsia"/>
          <w:i/>
          <w:iCs/>
          <w:u w:val="single"/>
        </w:rPr>
        <w:t>（分包供应商</w:t>
      </w:r>
      <w:r>
        <w:rPr>
          <w:i/>
          <w:iCs/>
          <w:u w:val="single"/>
        </w:rPr>
        <w:t>1</w:t>
      </w:r>
      <w:r>
        <w:rPr>
          <w:rFonts w:hint="eastAsia"/>
          <w:i/>
          <w:iCs/>
          <w:u w:val="single"/>
        </w:rPr>
        <w:t>,……）</w:t>
      </w:r>
      <w:r>
        <w:rPr>
          <w:rFonts w:hint="eastAsia"/>
        </w:rPr>
        <w:t>提供的货物全部由小微企业制造，其合同份额占到合同总金额     %以上。（未预留份额专门面向中小企业采购的的采购项目，以及预留份额中的非预留部分采购包，允许分包的，分包意向协议约定小微企业的合同份额占到合同总金额30%以上的，对大中型企业的报价给予</w:t>
      </w:r>
      <w:r>
        <w:rPr>
          <w:rFonts w:hint="eastAsia"/>
          <w:lang w:val="en-US" w:eastAsia="zh-CN"/>
        </w:rPr>
        <w:t>3</w:t>
      </w:r>
      <w:r>
        <w:rPr>
          <w:rFonts w:hint="eastAsia"/>
          <w:lang w:eastAsia="zh-CN"/>
        </w:rPr>
        <w:t>%</w:t>
      </w:r>
      <w:r>
        <w:rPr>
          <w:rFonts w:hint="eastAsia"/>
        </w:rPr>
        <w:t>的扣除。供应商拟享受以上价格扣除政策的，填写有关内容。）</w:t>
      </w:r>
    </w:p>
    <w:p w14:paraId="3C9E4C0F">
      <w:pPr>
        <w:pStyle w:val="42"/>
        <w:ind w:firstLine="480"/>
        <w:rPr>
          <w:rFonts w:hint="eastAsia"/>
        </w:rPr>
      </w:pPr>
      <w:r>
        <w:rPr>
          <w:rFonts w:hint="eastAsia"/>
        </w:rPr>
        <w:t>2、中小企业合同金额达到  %，小微企业合同金额达到 %。</w:t>
      </w:r>
    </w:p>
    <w:p w14:paraId="6327DABE">
      <w:pPr>
        <w:pStyle w:val="42"/>
        <w:ind w:firstLine="480"/>
        <w:rPr>
          <w:rFonts w:hint="eastAsia"/>
        </w:rPr>
      </w:pPr>
      <w:r>
        <w:rPr>
          <w:rFonts w:hint="eastAsia"/>
        </w:rPr>
        <w:t>三、分包工作履行期限、地点、方式</w:t>
      </w:r>
    </w:p>
    <w:p w14:paraId="1E6397C4">
      <w:pPr>
        <w:pStyle w:val="42"/>
        <w:ind w:firstLine="480"/>
        <w:rPr>
          <w:rFonts w:hint="eastAsia"/>
        </w:rPr>
      </w:pPr>
      <w:r>
        <w:rPr>
          <w:rFonts w:hint="eastAsia"/>
        </w:rPr>
        <w:t>……</w:t>
      </w:r>
    </w:p>
    <w:p w14:paraId="22860CA2">
      <w:pPr>
        <w:pStyle w:val="42"/>
        <w:ind w:firstLine="480"/>
        <w:rPr>
          <w:rFonts w:hint="eastAsia"/>
        </w:rPr>
      </w:pPr>
      <w:r>
        <w:rPr>
          <w:rFonts w:hint="eastAsia"/>
        </w:rPr>
        <w:t>四、质量</w:t>
      </w:r>
    </w:p>
    <w:p w14:paraId="5C7B87D9">
      <w:pPr>
        <w:pStyle w:val="42"/>
        <w:ind w:firstLine="480"/>
        <w:rPr>
          <w:rFonts w:hint="eastAsia"/>
        </w:rPr>
      </w:pPr>
      <w:r>
        <w:rPr>
          <w:rFonts w:hint="eastAsia"/>
        </w:rPr>
        <w:t>……</w:t>
      </w:r>
    </w:p>
    <w:p w14:paraId="31ABC857">
      <w:pPr>
        <w:pStyle w:val="42"/>
        <w:ind w:firstLine="480"/>
        <w:rPr>
          <w:rFonts w:hint="eastAsia"/>
        </w:rPr>
      </w:pPr>
      <w:r>
        <w:rPr>
          <w:rFonts w:hint="eastAsia"/>
        </w:rPr>
        <w:t>五、价款或者报酬</w:t>
      </w:r>
    </w:p>
    <w:p w14:paraId="4E1308B1">
      <w:pPr>
        <w:pStyle w:val="42"/>
        <w:ind w:firstLine="480"/>
        <w:rPr>
          <w:rFonts w:hint="eastAsia"/>
        </w:rPr>
      </w:pPr>
      <w:r>
        <w:rPr>
          <w:rFonts w:hint="eastAsia"/>
        </w:rPr>
        <w:t>……</w:t>
      </w:r>
    </w:p>
    <w:p w14:paraId="02FEFF33">
      <w:pPr>
        <w:pStyle w:val="42"/>
        <w:ind w:firstLine="480"/>
        <w:rPr>
          <w:rFonts w:hint="eastAsia"/>
        </w:rPr>
      </w:pPr>
      <w:r>
        <w:rPr>
          <w:rFonts w:hint="eastAsia"/>
        </w:rPr>
        <w:t>六、违约责任</w:t>
      </w:r>
    </w:p>
    <w:p w14:paraId="6F580EF0">
      <w:pPr>
        <w:pStyle w:val="42"/>
        <w:ind w:firstLine="480"/>
        <w:rPr>
          <w:rFonts w:hint="eastAsia"/>
        </w:rPr>
      </w:pPr>
      <w:r>
        <w:rPr>
          <w:rFonts w:hint="eastAsia"/>
        </w:rPr>
        <w:t>……</w:t>
      </w:r>
    </w:p>
    <w:p w14:paraId="2578A36B">
      <w:pPr>
        <w:pStyle w:val="42"/>
        <w:ind w:firstLine="480"/>
        <w:rPr>
          <w:rFonts w:hint="eastAsia"/>
        </w:rPr>
      </w:pPr>
      <w:r>
        <w:rPr>
          <w:rFonts w:hint="eastAsia"/>
        </w:rPr>
        <w:t>七、争议解决的办法</w:t>
      </w:r>
    </w:p>
    <w:p w14:paraId="2C658DCF">
      <w:pPr>
        <w:pStyle w:val="42"/>
        <w:ind w:firstLine="480"/>
        <w:rPr>
          <w:rFonts w:hint="eastAsia"/>
        </w:rPr>
      </w:pPr>
      <w:r>
        <w:rPr>
          <w:rFonts w:hint="eastAsia"/>
        </w:rPr>
        <w:t>……</w:t>
      </w:r>
    </w:p>
    <w:p w14:paraId="09EE7D1F">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w:t>
      </w:r>
    </w:p>
    <w:p w14:paraId="2DD16ECB">
      <w:pPr>
        <w:pStyle w:val="42"/>
        <w:ind w:firstLine="480"/>
        <w:rPr>
          <w:rFonts w:hint="eastAsia"/>
        </w:rPr>
      </w:pPr>
      <w:r>
        <w:rPr>
          <w:rFonts w:hint="eastAsia"/>
        </w:rPr>
        <w:t>分包供应商名称（</w:t>
      </w:r>
      <w:r>
        <w:rPr>
          <w:rFonts w:hint="eastAsia"/>
          <w:szCs w:val="24"/>
        </w:rPr>
        <w:t>电子签</w:t>
      </w:r>
      <w:r>
        <w:rPr>
          <w:rFonts w:hint="eastAsia"/>
          <w:szCs w:val="24"/>
          <w:lang w:eastAsia="zh-CN"/>
        </w:rPr>
        <w:t>章</w:t>
      </w:r>
      <w:r>
        <w:rPr>
          <w:rFonts w:hint="eastAsia"/>
          <w:szCs w:val="24"/>
        </w:rPr>
        <w:t>/公章</w:t>
      </w:r>
      <w:r>
        <w:rPr>
          <w:rFonts w:hint="eastAsia"/>
        </w:rPr>
        <w:t>）：</w:t>
      </w:r>
    </w:p>
    <w:p w14:paraId="5FF6315C">
      <w:pPr>
        <w:pStyle w:val="42"/>
        <w:ind w:firstLine="480"/>
        <w:rPr>
          <w:rFonts w:hint="eastAsia"/>
        </w:rPr>
      </w:pPr>
      <w:r>
        <w:rPr>
          <w:rFonts w:hint="eastAsia"/>
        </w:rPr>
        <w:t>……</w:t>
      </w:r>
    </w:p>
    <w:p w14:paraId="14EB9EB7">
      <w:pPr>
        <w:pStyle w:val="42"/>
        <w:ind w:firstLine="480"/>
        <w:rPr>
          <w:rFonts w:hint="eastAsia"/>
        </w:rPr>
      </w:pPr>
      <w:r>
        <w:rPr>
          <w:rFonts w:hint="eastAsia"/>
        </w:rPr>
        <w:t>日期：  年  月   日</w:t>
      </w:r>
    </w:p>
    <w:p w14:paraId="174FD0E7">
      <w:pPr>
        <w:pStyle w:val="42"/>
        <w:ind w:firstLine="0" w:firstLineChars="0"/>
        <w:rPr>
          <w:rFonts w:hint="eastAsia"/>
        </w:rPr>
      </w:pPr>
    </w:p>
    <w:p w14:paraId="76B70658">
      <w:pPr>
        <w:pStyle w:val="42"/>
        <w:ind w:firstLine="0" w:firstLineChars="0"/>
        <w:rPr>
          <w:rFonts w:hint="eastAsia"/>
        </w:rPr>
      </w:pPr>
    </w:p>
    <w:p w14:paraId="75EE5524">
      <w:pPr>
        <w:pStyle w:val="42"/>
        <w:ind w:firstLine="0" w:firstLineChars="0"/>
        <w:rPr>
          <w:rFonts w:hint="eastAsia"/>
        </w:rPr>
      </w:pPr>
      <w:r>
        <w:rPr>
          <w:rFonts w:hint="eastAsia"/>
          <w:lang w:eastAsia="zh-CN"/>
        </w:rPr>
        <w:t>【</w:t>
      </w:r>
      <w:r>
        <w:rPr>
          <w:rFonts w:hint="eastAsia"/>
        </w:rPr>
        <w:t>中标后以分包方式履行合同的，提供分包意向协议；招标人不同意分包或者投标人中标后不以分包方式履行合同的，则不需要提供。</w:t>
      </w:r>
      <w:r>
        <w:rPr>
          <w:rFonts w:hint="eastAsia"/>
          <w:lang w:eastAsia="zh-CN"/>
        </w:rPr>
        <w:t>】</w:t>
      </w:r>
    </w:p>
    <w:p w14:paraId="0B084B83">
      <w:pPr>
        <w:widowControl/>
        <w:jc w:val="left"/>
      </w:pPr>
    </w:p>
    <w:p w14:paraId="1FE6F321">
      <w:pPr>
        <w:widowControl/>
        <w:jc w:val="left"/>
        <w:rPr>
          <w:rFonts w:hint="eastAsia" w:ascii="黑体" w:hAnsi="黑体" w:eastAsia="黑体" w:cs="黑体"/>
          <w:bCs/>
          <w:sz w:val="32"/>
          <w:szCs w:val="32"/>
          <w:lang w:eastAsia="zh-Hans"/>
        </w:rPr>
      </w:pPr>
      <w:r>
        <w:br w:type="page"/>
      </w:r>
    </w:p>
    <w:p w14:paraId="06134E57">
      <w:pPr>
        <w:pStyle w:val="47"/>
        <w:numPr>
          <w:ilvl w:val="1"/>
          <w:numId w:val="70"/>
        </w:numPr>
        <w:adjustRightInd/>
        <w:rPr>
          <w:rFonts w:hint="eastAsia"/>
        </w:rPr>
      </w:pPr>
      <w:bookmarkStart w:id="222" w:name="_Toc1414857363"/>
      <w:bookmarkStart w:id="223" w:name="_Toc27139"/>
      <w:r>
        <w:rPr>
          <w:rFonts w:hint="eastAsia"/>
        </w:rPr>
        <w:t>开标一览表（报价表）</w:t>
      </w:r>
      <w:bookmarkEnd w:id="222"/>
      <w:bookmarkEnd w:id="223"/>
    </w:p>
    <w:p w14:paraId="68ADF172">
      <w:pPr>
        <w:pStyle w:val="42"/>
        <w:ind w:firstLine="0" w:firstLineChars="0"/>
        <w:rPr>
          <w:rFonts w:hint="eastAsia"/>
        </w:rPr>
      </w:pPr>
      <w:r>
        <w:rPr>
          <w:rFonts w:hint="eastAsia"/>
          <w:lang w:eastAsia="zh-CN"/>
        </w:rPr>
        <w:t>浙江省应急管理科学研究院</w:t>
      </w:r>
      <w:r>
        <w:rPr>
          <w:rFonts w:hint="eastAsia"/>
        </w:rPr>
        <w:t>、浙江中勤招标代理有限公司：</w:t>
      </w:r>
    </w:p>
    <w:p w14:paraId="5597D835">
      <w:pPr>
        <w:pStyle w:val="42"/>
        <w:ind w:firstLine="480"/>
        <w:rPr>
          <w:rFonts w:hint="eastAsia"/>
        </w:rPr>
      </w:pPr>
      <w:r>
        <w:rPr>
          <w:rFonts w:hint="eastAsia"/>
        </w:rPr>
        <w:t>按你方招标文件要求，我们，本投标文件签字方，谨此向你方发出要约如下：如你方接受本投标，我方承诺按照如下开标一览表（报价表）的价格完成</w:t>
      </w:r>
      <w:r>
        <w:rPr>
          <w:rFonts w:hint="eastAsia"/>
          <w:u w:val="single"/>
          <w:lang w:eastAsia="zh-CN"/>
        </w:rPr>
        <w:t>浙江省应急管理科学研究院</w:t>
      </w:r>
      <w:r>
        <w:rPr>
          <w:rFonts w:hint="eastAsia"/>
          <w:highlight w:val="none"/>
          <w:u w:val="single"/>
          <w:lang w:eastAsia="zh-CN"/>
        </w:rPr>
        <w:t>快速筛选量热仪购置</w:t>
      </w:r>
      <w:r>
        <w:rPr>
          <w:rFonts w:hint="eastAsia"/>
          <w:u w:val="single"/>
        </w:rPr>
        <w:t>项目（项目编号：</w:t>
      </w:r>
      <w:r>
        <w:rPr>
          <w:rFonts w:hint="eastAsia"/>
          <w:u w:val="single"/>
          <w:lang w:eastAsia="zh-CN"/>
        </w:rPr>
        <w:t>ZQ250310ZG</w:t>
      </w:r>
      <w:r>
        <w:rPr>
          <w:rFonts w:hint="eastAsia"/>
          <w:u w:val="single"/>
        </w:rPr>
        <w:t>）</w:t>
      </w:r>
      <w:r>
        <w:rPr>
          <w:rFonts w:hint="eastAsia"/>
          <w:i/>
          <w:iCs/>
          <w:u w:val="single"/>
        </w:rPr>
        <w:t>标项序号：…标项名称：…</w:t>
      </w:r>
      <w:r>
        <w:rPr>
          <w:rFonts w:hint="eastAsia"/>
        </w:rPr>
        <w:t>的实施。</w:t>
      </w:r>
    </w:p>
    <w:p w14:paraId="46C7E545">
      <w:pPr>
        <w:jc w:val="center"/>
        <w:rPr>
          <w:rFonts w:hint="eastAsia" w:ascii="宋体" w:hAnsi="宋体"/>
          <w:b/>
          <w:kern w:val="0"/>
          <w:sz w:val="24"/>
          <w:szCs w:val="24"/>
        </w:rPr>
      </w:pPr>
      <w:r>
        <w:rPr>
          <w:rFonts w:hint="eastAsia" w:ascii="宋体" w:hAnsi="宋体"/>
          <w:b/>
          <w:kern w:val="0"/>
          <w:sz w:val="24"/>
          <w:szCs w:val="24"/>
        </w:rPr>
        <w:t>开标一览表（报价表）(单位均为人民币元)</w:t>
      </w:r>
    </w:p>
    <w:tbl>
      <w:tblPr>
        <w:tblStyle w:val="29"/>
        <w:tblW w:w="5000" w:type="pct"/>
        <w:tblInd w:w="0" w:type="dxa"/>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autofit"/>
        <w:tblCellMar>
          <w:top w:w="0" w:type="dxa"/>
          <w:left w:w="108" w:type="dxa"/>
          <w:bottom w:w="0" w:type="dxa"/>
          <w:right w:w="108" w:type="dxa"/>
        </w:tblCellMar>
      </w:tblPr>
      <w:tblGrid>
        <w:gridCol w:w="1836"/>
        <w:gridCol w:w="6686"/>
      </w:tblGrid>
      <w:tr w14:paraId="425F694E">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tcBorders>
              <w:top w:val="single" w:color="000000" w:sz="8" w:space="0"/>
              <w:left w:val="single" w:color="000000" w:sz="8" w:space="0"/>
              <w:bottom w:val="single" w:color="000000" w:sz="6" w:space="0"/>
              <w:right w:val="single" w:color="000000" w:sz="6" w:space="0"/>
            </w:tcBorders>
            <w:vAlign w:val="center"/>
          </w:tcPr>
          <w:p w14:paraId="3978E43E">
            <w:pPr>
              <w:pStyle w:val="42"/>
              <w:ind w:firstLine="0" w:firstLineChars="0"/>
              <w:rPr>
                <w:rFonts w:hint="eastAsia"/>
              </w:rPr>
            </w:pPr>
            <w:r>
              <w:rPr>
                <w:rFonts w:hint="eastAsia"/>
              </w:rPr>
              <w:t>项目名称</w:t>
            </w:r>
          </w:p>
        </w:tc>
        <w:tc>
          <w:tcPr>
            <w:tcW w:w="3923" w:type="pct"/>
            <w:tcBorders>
              <w:top w:val="single" w:color="000000" w:sz="8" w:space="0"/>
              <w:left w:val="single" w:color="000000" w:sz="6" w:space="0"/>
              <w:bottom w:val="single" w:color="000000" w:sz="6" w:space="0"/>
              <w:right w:val="single" w:color="000000" w:sz="8" w:space="0"/>
            </w:tcBorders>
            <w:vAlign w:val="center"/>
          </w:tcPr>
          <w:p w14:paraId="14A01E97">
            <w:pPr>
              <w:pStyle w:val="42"/>
              <w:ind w:firstLine="0" w:firstLineChars="0"/>
              <w:rPr>
                <w:rFonts w:hint="eastAsia"/>
              </w:rPr>
            </w:pPr>
            <w:r>
              <w:rPr>
                <w:rFonts w:hint="eastAsia"/>
                <w:lang w:eastAsia="zh-CN"/>
              </w:rPr>
              <w:t>浙江省应急管理科学研究院</w:t>
            </w:r>
            <w:r>
              <w:rPr>
                <w:rFonts w:hint="eastAsia"/>
                <w:highlight w:val="none"/>
                <w:lang w:eastAsia="zh-CN"/>
              </w:rPr>
              <w:t>快速筛选量热仪购置</w:t>
            </w:r>
            <w:r>
              <w:rPr>
                <w:rFonts w:hint="eastAsia"/>
              </w:rPr>
              <w:t>项目</w:t>
            </w:r>
          </w:p>
        </w:tc>
      </w:tr>
      <w:tr w14:paraId="11F47AD9">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vMerge w:val="restart"/>
            <w:tcBorders>
              <w:top w:val="single" w:color="000000" w:sz="6" w:space="0"/>
              <w:left w:val="single" w:color="000000" w:sz="8" w:space="0"/>
              <w:bottom w:val="single" w:color="000000" w:sz="6" w:space="0"/>
              <w:right w:val="single" w:color="000000" w:sz="6" w:space="0"/>
            </w:tcBorders>
            <w:vAlign w:val="center"/>
          </w:tcPr>
          <w:p w14:paraId="1D4F979D">
            <w:pPr>
              <w:pStyle w:val="42"/>
              <w:ind w:firstLine="0" w:firstLineChars="0"/>
              <w:rPr>
                <w:rFonts w:hint="eastAsia"/>
              </w:rPr>
            </w:pPr>
            <w:r>
              <w:rPr>
                <w:rFonts w:hint="eastAsia"/>
              </w:rPr>
              <w:t>投标报价</w:t>
            </w:r>
          </w:p>
          <w:p w14:paraId="1679E189">
            <w:pPr>
              <w:pStyle w:val="42"/>
              <w:ind w:firstLine="0" w:firstLineChars="0"/>
              <w:rPr>
                <w:rFonts w:hint="eastAsia"/>
              </w:rPr>
            </w:pPr>
            <w:r>
              <w:rPr>
                <w:rFonts w:hint="eastAsia"/>
              </w:rPr>
              <w:t>（总价，元）</w:t>
            </w:r>
          </w:p>
        </w:tc>
        <w:tc>
          <w:tcPr>
            <w:tcW w:w="3923" w:type="pct"/>
            <w:tcBorders>
              <w:top w:val="single" w:color="000000" w:sz="6" w:space="0"/>
              <w:left w:val="single" w:color="000000" w:sz="6" w:space="0"/>
              <w:bottom w:val="single" w:color="000000" w:sz="6" w:space="0"/>
              <w:right w:val="single" w:color="000000" w:sz="8" w:space="0"/>
            </w:tcBorders>
            <w:vAlign w:val="center"/>
          </w:tcPr>
          <w:p w14:paraId="08674781">
            <w:pPr>
              <w:pStyle w:val="42"/>
              <w:ind w:firstLine="0" w:firstLineChars="0"/>
              <w:rPr>
                <w:rFonts w:hint="eastAsia"/>
              </w:rPr>
            </w:pPr>
            <w:r>
              <w:rPr>
                <w:rFonts w:hint="eastAsia"/>
              </w:rPr>
              <w:t>（人民币，小写）：</w:t>
            </w:r>
          </w:p>
        </w:tc>
      </w:tr>
      <w:tr w14:paraId="31BC449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vMerge w:val="continue"/>
            <w:tcBorders>
              <w:top w:val="single" w:color="000000" w:sz="6" w:space="0"/>
              <w:left w:val="single" w:color="000000" w:sz="8" w:space="0"/>
              <w:bottom w:val="single" w:color="000000" w:sz="6" w:space="0"/>
              <w:right w:val="single" w:color="000000" w:sz="6" w:space="0"/>
            </w:tcBorders>
            <w:vAlign w:val="center"/>
          </w:tcPr>
          <w:p w14:paraId="3C359C1F">
            <w:pPr>
              <w:pStyle w:val="42"/>
              <w:ind w:firstLine="0" w:firstLineChars="0"/>
              <w:rPr>
                <w:rFonts w:hint="eastAsia"/>
              </w:rPr>
            </w:pPr>
          </w:p>
        </w:tc>
        <w:tc>
          <w:tcPr>
            <w:tcW w:w="3923" w:type="pct"/>
            <w:tcBorders>
              <w:top w:val="single" w:color="000000" w:sz="6" w:space="0"/>
              <w:left w:val="single" w:color="000000" w:sz="6" w:space="0"/>
              <w:bottom w:val="single" w:color="000000" w:sz="6" w:space="0"/>
              <w:right w:val="single" w:color="000000" w:sz="8" w:space="0"/>
            </w:tcBorders>
            <w:vAlign w:val="center"/>
          </w:tcPr>
          <w:p w14:paraId="190B14DB">
            <w:pPr>
              <w:pStyle w:val="42"/>
              <w:ind w:firstLine="0" w:firstLineChars="0"/>
              <w:rPr>
                <w:rFonts w:hint="eastAsia"/>
              </w:rPr>
            </w:pPr>
            <w:r>
              <w:rPr>
                <w:rFonts w:hint="eastAsia"/>
              </w:rPr>
              <w:t>（人民币，大写）：</w:t>
            </w:r>
          </w:p>
        </w:tc>
      </w:tr>
      <w:tr w14:paraId="74A43BA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tcBorders>
              <w:top w:val="single" w:color="000000" w:sz="6" w:space="0"/>
              <w:left w:val="single" w:color="000000" w:sz="8" w:space="0"/>
              <w:bottom w:val="single" w:color="000000" w:sz="8" w:space="0"/>
              <w:right w:val="single" w:color="000000" w:sz="6" w:space="0"/>
            </w:tcBorders>
            <w:vAlign w:val="center"/>
          </w:tcPr>
          <w:p w14:paraId="60356412">
            <w:pPr>
              <w:pStyle w:val="42"/>
              <w:ind w:firstLine="0" w:firstLineChars="0"/>
              <w:rPr>
                <w:rFonts w:hint="eastAsia"/>
              </w:rPr>
            </w:pPr>
            <w:r>
              <w:rPr>
                <w:rFonts w:hint="eastAsia"/>
              </w:rPr>
              <w:t>备注</w:t>
            </w:r>
          </w:p>
        </w:tc>
        <w:tc>
          <w:tcPr>
            <w:tcW w:w="3923" w:type="pct"/>
            <w:tcBorders>
              <w:top w:val="single" w:color="000000" w:sz="6" w:space="0"/>
              <w:left w:val="single" w:color="000000" w:sz="6" w:space="0"/>
              <w:bottom w:val="single" w:color="000000" w:sz="8" w:space="0"/>
              <w:right w:val="single" w:color="000000" w:sz="8" w:space="0"/>
            </w:tcBorders>
            <w:vAlign w:val="center"/>
          </w:tcPr>
          <w:p w14:paraId="0690904E">
            <w:pPr>
              <w:pStyle w:val="42"/>
              <w:ind w:firstLine="0" w:firstLineChars="0"/>
              <w:rPr>
                <w:rFonts w:hint="eastAsia"/>
                <w:i/>
                <w:u w:val="single"/>
              </w:rPr>
            </w:pPr>
            <w:r>
              <w:rPr>
                <w:rFonts w:hint="eastAsia"/>
                <w:i/>
                <w:u w:val="single"/>
              </w:rPr>
              <w:t>没有可不填</w:t>
            </w:r>
          </w:p>
        </w:tc>
      </w:tr>
    </w:tbl>
    <w:p w14:paraId="68729B69">
      <w:pPr>
        <w:pStyle w:val="42"/>
        <w:ind w:firstLine="480"/>
        <w:rPr>
          <w:rFonts w:hint="eastAsia"/>
        </w:rPr>
      </w:pPr>
    </w:p>
    <w:p w14:paraId="2E8ABF99">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52C57EAD">
      <w:pPr>
        <w:pStyle w:val="42"/>
        <w:ind w:firstLine="480"/>
        <w:rPr>
          <w:rFonts w:hint="eastAsia"/>
        </w:rPr>
      </w:pPr>
      <w:r>
        <w:rPr>
          <w:rFonts w:hint="eastAsia"/>
        </w:rPr>
        <w:t>日期：  年   月   日</w:t>
      </w:r>
    </w:p>
    <w:p w14:paraId="40905A6E">
      <w:pPr>
        <w:pStyle w:val="42"/>
        <w:ind w:firstLine="0" w:firstLineChars="0"/>
        <w:rPr>
          <w:rFonts w:hint="eastAsia"/>
          <w:lang w:eastAsia="zh-CN"/>
        </w:rPr>
      </w:pPr>
      <w:r>
        <w:rPr>
          <w:rFonts w:hint="eastAsia"/>
        </w:rPr>
        <w:t>【注：</w:t>
      </w:r>
    </w:p>
    <w:p w14:paraId="5E716BCE">
      <w:pPr>
        <w:pStyle w:val="42"/>
        <w:numPr>
          <w:ilvl w:val="0"/>
          <w:numId w:val="72"/>
        </w:numPr>
        <w:ind w:firstLine="480"/>
        <w:rPr>
          <w:rFonts w:hint="eastAsia"/>
        </w:rPr>
      </w:pPr>
      <w:r>
        <w:rPr>
          <w:rFonts w:hint="eastAsia"/>
        </w:rPr>
        <w:t>投标人需按本表格式填写，否则视为投标文件含有采购人不能接受的附加条件，投标无效。</w:t>
      </w:r>
    </w:p>
    <w:p w14:paraId="4FF3BCA6">
      <w:pPr>
        <w:pStyle w:val="42"/>
        <w:numPr>
          <w:ilvl w:val="0"/>
          <w:numId w:val="72"/>
        </w:numPr>
        <w:ind w:firstLine="480"/>
        <w:rPr>
          <w:rFonts w:hint="eastAsia"/>
        </w:rPr>
      </w:pPr>
      <w:r>
        <w:rPr>
          <w:rFonts w:hint="eastAsia"/>
        </w:rPr>
        <w:t>投报多个标项的应当按对应标项分别编制本表。</w:t>
      </w:r>
    </w:p>
    <w:p w14:paraId="6BC5A185">
      <w:pPr>
        <w:pStyle w:val="42"/>
        <w:ind w:firstLine="480"/>
        <w:rPr>
          <w:rFonts w:hint="eastAsia"/>
        </w:rPr>
      </w:pPr>
      <w:r>
        <w:t>3</w:t>
      </w:r>
      <w:r>
        <w:rPr>
          <w:rFonts w:hint="eastAsia"/>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14:paraId="7AF77B2E">
      <w:pPr>
        <w:pStyle w:val="42"/>
        <w:ind w:firstLine="480"/>
        <w:rPr>
          <w:rFonts w:hint="eastAsia" w:ascii="黑体" w:hAnsi="黑体" w:eastAsia="黑体" w:cs="黑体"/>
          <w:bCs/>
          <w:sz w:val="32"/>
          <w:szCs w:val="32"/>
        </w:rPr>
      </w:pPr>
      <w:r>
        <w:t>4</w:t>
      </w:r>
      <w:r>
        <w:rPr>
          <w:rFonts w:hint="eastAsia"/>
        </w:rPr>
        <w:t>、特别提示：采购机构将对项目名称和项目编号，中标供应商名称、地址和中标金额，主要中标标的名称、品牌（如果有）、规格型号、数量、单价等予以公示。】</w:t>
      </w:r>
      <w:r>
        <w:br w:type="page"/>
      </w:r>
    </w:p>
    <w:p w14:paraId="505D397F">
      <w:pPr>
        <w:pStyle w:val="47"/>
        <w:numPr>
          <w:ilvl w:val="1"/>
          <w:numId w:val="70"/>
        </w:numPr>
        <w:adjustRightInd/>
        <w:rPr>
          <w:rFonts w:hint="eastAsia"/>
        </w:rPr>
      </w:pPr>
      <w:bookmarkStart w:id="224" w:name="_Toc11058"/>
      <w:bookmarkStart w:id="225" w:name="_Toc421276710"/>
      <w:r>
        <w:rPr>
          <w:rFonts w:hint="eastAsia"/>
        </w:rPr>
        <w:t>投标报价明细表</w:t>
      </w:r>
      <w:bookmarkEnd w:id="224"/>
      <w:bookmarkEnd w:id="225"/>
    </w:p>
    <w:p w14:paraId="4B6265DE">
      <w:pPr>
        <w:pStyle w:val="42"/>
        <w:ind w:firstLine="0" w:firstLineChars="0"/>
        <w:rPr>
          <w:rFonts w:hint="eastAsia"/>
        </w:rPr>
      </w:pPr>
      <w:r>
        <w:rPr>
          <w:rFonts w:hint="eastAsia"/>
        </w:rPr>
        <w:t>项目名称：</w:t>
      </w:r>
      <w:r>
        <w:rPr>
          <w:rFonts w:hint="eastAsia"/>
          <w:lang w:eastAsia="zh-CN"/>
        </w:rPr>
        <w:t>浙江省应急管理科学研究院</w:t>
      </w:r>
      <w:r>
        <w:rPr>
          <w:rFonts w:hint="eastAsia"/>
          <w:highlight w:val="none"/>
          <w:lang w:eastAsia="zh-CN"/>
        </w:rPr>
        <w:t>快速筛选量热仪购置</w:t>
      </w:r>
      <w:r>
        <w:rPr>
          <w:rFonts w:hint="eastAsia"/>
        </w:rPr>
        <w:t>项目</w:t>
      </w:r>
    </w:p>
    <w:p w14:paraId="37B35F13">
      <w:pPr>
        <w:pStyle w:val="42"/>
        <w:ind w:firstLine="0" w:firstLineChars="0"/>
        <w:rPr>
          <w:rFonts w:hint="eastAsia"/>
          <w:lang w:eastAsia="zh-CN"/>
        </w:rPr>
      </w:pPr>
      <w:r>
        <w:rPr>
          <w:rFonts w:hint="eastAsia"/>
        </w:rPr>
        <w:t>项目编号：</w:t>
      </w:r>
      <w:r>
        <w:rPr>
          <w:rFonts w:hint="eastAsia"/>
          <w:lang w:eastAsia="zh-CN"/>
        </w:rPr>
        <w:t>ZQ250310ZG</w:t>
      </w:r>
    </w:p>
    <w:p w14:paraId="209A46B6">
      <w:pPr>
        <w:pStyle w:val="42"/>
        <w:ind w:firstLine="0" w:firstLineChars="0"/>
        <w:rPr>
          <w:rFonts w:hint="eastAsia"/>
        </w:rPr>
      </w:pPr>
      <w:r>
        <w:rPr>
          <w:rFonts w:hint="eastAsia"/>
          <w:i/>
          <w:iCs/>
          <w:u w:val="single"/>
        </w:rPr>
        <w:t>标项序号：…标项名称：…</w:t>
      </w:r>
    </w:p>
    <w:tbl>
      <w:tblPr>
        <w:tblStyle w:val="29"/>
        <w:tblW w:w="4997" w:type="pct"/>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460"/>
        <w:gridCol w:w="1569"/>
        <w:gridCol w:w="1329"/>
        <w:gridCol w:w="893"/>
        <w:gridCol w:w="1113"/>
        <w:gridCol w:w="1073"/>
        <w:gridCol w:w="1012"/>
        <w:gridCol w:w="1068"/>
      </w:tblGrid>
      <w:tr w14:paraId="7903D4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4F6C02AB">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921" w:type="pct"/>
            <w:tcBorders>
              <w:top w:val="single" w:color="000000" w:sz="6" w:space="0"/>
              <w:left w:val="single" w:color="000000" w:sz="6" w:space="0"/>
              <w:bottom w:val="single" w:color="000000" w:sz="6" w:space="0"/>
              <w:right w:val="single" w:color="000000" w:sz="6" w:space="0"/>
            </w:tcBorders>
            <w:vAlign w:val="center"/>
          </w:tcPr>
          <w:p w14:paraId="0E2B94D0">
            <w:pPr>
              <w:jc w:val="center"/>
              <w:rPr>
                <w:rFonts w:hint="eastAsia"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产品名称</w:t>
            </w:r>
          </w:p>
        </w:tc>
        <w:tc>
          <w:tcPr>
            <w:tcW w:w="780" w:type="pct"/>
            <w:tcBorders>
              <w:top w:val="single" w:color="000000" w:sz="6" w:space="0"/>
              <w:left w:val="single" w:color="000000" w:sz="6" w:space="0"/>
              <w:bottom w:val="single" w:color="000000" w:sz="6" w:space="0"/>
              <w:right w:val="single" w:color="000000" w:sz="6" w:space="0"/>
            </w:tcBorders>
            <w:vAlign w:val="center"/>
          </w:tcPr>
          <w:p w14:paraId="035553AE">
            <w:pPr>
              <w:jc w:val="center"/>
              <w:rPr>
                <w:rFonts w:hint="eastAsia"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品牌型号</w:t>
            </w:r>
            <w:r>
              <w:rPr>
                <w:rFonts w:asciiTheme="minorEastAsia" w:hAnsiTheme="minorEastAsia" w:eastAsiaTheme="minorEastAsia" w:cstheme="minorEastAsia"/>
                <w:b/>
                <w:sz w:val="24"/>
                <w:szCs w:val="24"/>
                <w:lang w:eastAsia="zh-Hans"/>
              </w:rPr>
              <w:t xml:space="preserve"> </w:t>
            </w:r>
          </w:p>
        </w:tc>
        <w:tc>
          <w:tcPr>
            <w:tcW w:w="524" w:type="pct"/>
            <w:tcBorders>
              <w:top w:val="single" w:color="000000" w:sz="6" w:space="0"/>
              <w:left w:val="single" w:color="000000" w:sz="6" w:space="0"/>
              <w:bottom w:val="single" w:color="000000" w:sz="6" w:space="0"/>
              <w:right w:val="single" w:color="000000" w:sz="6" w:space="0"/>
            </w:tcBorders>
            <w:vAlign w:val="center"/>
          </w:tcPr>
          <w:p w14:paraId="398F5763">
            <w:pPr>
              <w:jc w:val="center"/>
              <w:rPr>
                <w:rFonts w:hint="eastAsia"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产地</w:t>
            </w:r>
          </w:p>
        </w:tc>
        <w:tc>
          <w:tcPr>
            <w:tcW w:w="653" w:type="pct"/>
            <w:tcBorders>
              <w:top w:val="single" w:color="000000" w:sz="6" w:space="0"/>
              <w:left w:val="single" w:color="000000" w:sz="6" w:space="0"/>
              <w:bottom w:val="single" w:color="000000" w:sz="6" w:space="0"/>
              <w:right w:val="single" w:color="000000" w:sz="6" w:space="0"/>
            </w:tcBorders>
            <w:vAlign w:val="center"/>
          </w:tcPr>
          <w:p w14:paraId="40DF5491">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数量</w:t>
            </w:r>
          </w:p>
        </w:tc>
        <w:tc>
          <w:tcPr>
            <w:tcW w:w="629" w:type="pct"/>
            <w:tcBorders>
              <w:top w:val="single" w:color="000000" w:sz="6" w:space="0"/>
              <w:left w:val="single" w:color="000000" w:sz="6" w:space="0"/>
              <w:bottom w:val="single" w:color="000000" w:sz="6" w:space="0"/>
              <w:right w:val="single" w:color="000000" w:sz="6" w:space="0"/>
            </w:tcBorders>
            <w:vAlign w:val="center"/>
          </w:tcPr>
          <w:p w14:paraId="68181E5F">
            <w:pPr>
              <w:jc w:val="center"/>
              <w:rPr>
                <w:rFonts w:hint="eastAsia"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单位</w:t>
            </w:r>
          </w:p>
        </w:tc>
        <w:tc>
          <w:tcPr>
            <w:tcW w:w="594" w:type="pct"/>
            <w:tcBorders>
              <w:top w:val="single" w:color="000000" w:sz="6" w:space="0"/>
              <w:left w:val="single" w:color="000000" w:sz="6" w:space="0"/>
              <w:bottom w:val="single" w:color="000000" w:sz="6" w:space="0"/>
              <w:right w:val="single" w:color="000000" w:sz="6" w:space="0"/>
            </w:tcBorders>
            <w:vAlign w:val="center"/>
          </w:tcPr>
          <w:p w14:paraId="5704DCCE">
            <w:pPr>
              <w:jc w:val="center"/>
              <w:rPr>
                <w:rFonts w:hint="eastAsia"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rPr>
              <w:t>综合单价</w:t>
            </w:r>
            <w:r>
              <w:rPr>
                <w:rFonts w:hint="eastAsia" w:asciiTheme="minorEastAsia" w:hAnsiTheme="minorEastAsia" w:eastAsiaTheme="minorEastAsia" w:cstheme="minorEastAsia"/>
                <w:b/>
                <w:sz w:val="24"/>
                <w:szCs w:val="24"/>
                <w:lang w:eastAsia="zh-Hans"/>
              </w:rPr>
              <w:t>（元）</w:t>
            </w:r>
          </w:p>
        </w:tc>
        <w:tc>
          <w:tcPr>
            <w:tcW w:w="626" w:type="pct"/>
            <w:tcBorders>
              <w:top w:val="single" w:color="000000" w:sz="6" w:space="0"/>
              <w:left w:val="single" w:color="000000" w:sz="6" w:space="0"/>
              <w:bottom w:val="single" w:color="000000" w:sz="6" w:space="0"/>
              <w:right w:val="single" w:color="000000" w:sz="6" w:space="0"/>
            </w:tcBorders>
            <w:vAlign w:val="center"/>
          </w:tcPr>
          <w:p w14:paraId="50C93D3E">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小计（元）</w:t>
            </w:r>
          </w:p>
        </w:tc>
      </w:tr>
      <w:tr w14:paraId="5514A4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07CB55F7">
            <w:pPr>
              <w:jc w:val="center"/>
              <w:rPr>
                <w:rFonts w:hint="eastAsia" w:asciiTheme="minorEastAsia" w:hAnsiTheme="minorEastAsia" w:eastAsiaTheme="minorEastAsia" w:cstheme="minorEastAsia"/>
                <w:kern w:val="0"/>
                <w:sz w:val="24"/>
                <w:szCs w:val="24"/>
              </w:rPr>
            </w:pPr>
            <w:r>
              <w:rPr>
                <w:rFonts w:asciiTheme="minorEastAsia" w:hAnsiTheme="minorEastAsia" w:eastAsiaTheme="minorEastAsia" w:cstheme="minorEastAsia"/>
                <w:kern w:val="0"/>
                <w:sz w:val="24"/>
                <w:szCs w:val="24"/>
              </w:rPr>
              <w:t>1</w:t>
            </w:r>
          </w:p>
        </w:tc>
        <w:tc>
          <w:tcPr>
            <w:tcW w:w="1569" w:type="dxa"/>
            <w:tcBorders>
              <w:top w:val="single" w:color="000000" w:sz="6" w:space="0"/>
              <w:left w:val="single" w:color="000000" w:sz="6" w:space="0"/>
              <w:bottom w:val="single" w:color="000000" w:sz="6" w:space="0"/>
              <w:right w:val="single" w:color="000000" w:sz="6" w:space="0"/>
            </w:tcBorders>
            <w:vAlign w:val="center"/>
          </w:tcPr>
          <w:p w14:paraId="2A7C7CAC">
            <w:pPr>
              <w:keepNext w:val="0"/>
              <w:keepLines w:val="0"/>
              <w:widowControl/>
              <w:suppressLineNumbers w:val="0"/>
              <w:spacing w:before="0" w:beforeAutospacing="0" w:after="0" w:afterAutospacing="0" w:line="360" w:lineRule="auto"/>
              <w:ind w:left="0" w:leftChars="0" w:right="0" w:rightChars="0" w:firstLine="0" w:firstLineChars="0"/>
              <w:jc w:val="center"/>
              <w:textAlignment w:val="center"/>
              <w:rPr>
                <w:rFonts w:hint="eastAsia" w:asciiTheme="minorEastAsia" w:hAnsiTheme="minorEastAsia" w:eastAsiaTheme="minorEastAsia" w:cstheme="minorEastAsia"/>
                <w:kern w:val="0"/>
                <w:sz w:val="24"/>
                <w:szCs w:val="24"/>
              </w:rPr>
            </w:pPr>
          </w:p>
        </w:tc>
        <w:tc>
          <w:tcPr>
            <w:tcW w:w="780" w:type="pct"/>
            <w:tcBorders>
              <w:top w:val="single" w:color="000000" w:sz="6" w:space="0"/>
              <w:left w:val="single" w:color="000000" w:sz="6" w:space="0"/>
              <w:bottom w:val="single" w:color="000000" w:sz="6" w:space="0"/>
              <w:right w:val="single" w:color="000000" w:sz="6" w:space="0"/>
            </w:tcBorders>
            <w:vAlign w:val="center"/>
          </w:tcPr>
          <w:p w14:paraId="16FDBDA1">
            <w:pPr>
              <w:jc w:val="center"/>
              <w:rPr>
                <w:rFonts w:hint="eastAsia"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4B650216">
            <w:pPr>
              <w:jc w:val="center"/>
              <w:rPr>
                <w:rFonts w:hint="eastAsia"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2CC37F9D">
            <w:pPr>
              <w:jc w:val="center"/>
              <w:rPr>
                <w:rFonts w:hint="eastAsia"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76388793">
            <w:pPr>
              <w:jc w:val="center"/>
              <w:rPr>
                <w:rFonts w:hint="eastAsia"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72A86B66">
            <w:pPr>
              <w:jc w:val="center"/>
              <w:rPr>
                <w:rFonts w:hint="eastAsia"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0A48372">
            <w:pPr>
              <w:jc w:val="center"/>
              <w:rPr>
                <w:rFonts w:hint="eastAsia" w:asciiTheme="minorEastAsia" w:hAnsiTheme="minorEastAsia" w:eastAsiaTheme="minorEastAsia" w:cstheme="minorEastAsia"/>
                <w:sz w:val="24"/>
                <w:szCs w:val="24"/>
              </w:rPr>
            </w:pPr>
          </w:p>
        </w:tc>
      </w:tr>
      <w:tr w14:paraId="6A184C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15624C45">
            <w:pPr>
              <w:jc w:val="center"/>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kern w:val="0"/>
                <w:sz w:val="24"/>
                <w:szCs w:val="24"/>
                <w:lang w:val="en-US" w:eastAsia="zh-CN"/>
              </w:rPr>
              <w:t>2</w:t>
            </w:r>
          </w:p>
        </w:tc>
        <w:tc>
          <w:tcPr>
            <w:tcW w:w="1569" w:type="dxa"/>
            <w:tcBorders>
              <w:top w:val="single" w:color="000000" w:sz="6" w:space="0"/>
              <w:left w:val="single" w:color="000000" w:sz="6" w:space="0"/>
              <w:bottom w:val="single" w:color="000000" w:sz="6" w:space="0"/>
              <w:right w:val="single" w:color="000000" w:sz="6" w:space="0"/>
            </w:tcBorders>
            <w:vAlign w:val="center"/>
          </w:tcPr>
          <w:p w14:paraId="5E19647E">
            <w:pPr>
              <w:keepNext w:val="0"/>
              <w:keepLines w:val="0"/>
              <w:widowControl/>
              <w:suppressLineNumbers w:val="0"/>
              <w:spacing w:before="0" w:beforeAutospacing="0" w:after="0" w:afterAutospacing="0" w:line="360" w:lineRule="auto"/>
              <w:ind w:left="0" w:leftChars="0" w:right="0" w:rightChars="0" w:firstLine="0" w:firstLineChars="0"/>
              <w:jc w:val="center"/>
              <w:textAlignment w:val="center"/>
              <w:rPr>
                <w:rFonts w:hint="eastAsia" w:asciiTheme="minorEastAsia" w:hAnsiTheme="minorEastAsia" w:eastAsiaTheme="minorEastAsia" w:cstheme="minorEastAsia"/>
                <w:kern w:val="0"/>
                <w:sz w:val="24"/>
                <w:szCs w:val="24"/>
              </w:rPr>
            </w:pPr>
          </w:p>
        </w:tc>
        <w:tc>
          <w:tcPr>
            <w:tcW w:w="780" w:type="pct"/>
            <w:tcBorders>
              <w:top w:val="single" w:color="000000" w:sz="6" w:space="0"/>
              <w:left w:val="single" w:color="000000" w:sz="6" w:space="0"/>
              <w:bottom w:val="single" w:color="000000" w:sz="6" w:space="0"/>
              <w:right w:val="single" w:color="000000" w:sz="6" w:space="0"/>
            </w:tcBorders>
            <w:vAlign w:val="center"/>
          </w:tcPr>
          <w:p w14:paraId="2BC014AB">
            <w:pPr>
              <w:jc w:val="center"/>
              <w:rPr>
                <w:rFonts w:hint="eastAsia"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29A48FA">
            <w:pPr>
              <w:jc w:val="center"/>
              <w:rPr>
                <w:rFonts w:hint="eastAsia"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5470EECD">
            <w:pPr>
              <w:jc w:val="center"/>
              <w:rPr>
                <w:rFonts w:hint="eastAsia"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9510537">
            <w:pPr>
              <w:jc w:val="center"/>
              <w:rPr>
                <w:rFonts w:hint="eastAsia"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21844719">
            <w:pPr>
              <w:jc w:val="center"/>
              <w:rPr>
                <w:rFonts w:hint="eastAsia"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364A885">
            <w:pPr>
              <w:jc w:val="center"/>
              <w:rPr>
                <w:rFonts w:hint="eastAsia" w:asciiTheme="minorEastAsia" w:hAnsiTheme="minorEastAsia" w:eastAsiaTheme="minorEastAsia" w:cstheme="minorEastAsia"/>
                <w:sz w:val="24"/>
                <w:szCs w:val="24"/>
              </w:rPr>
            </w:pPr>
          </w:p>
        </w:tc>
      </w:tr>
      <w:tr w14:paraId="5C411F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30E12277">
            <w:pPr>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3</w:t>
            </w:r>
          </w:p>
        </w:tc>
        <w:tc>
          <w:tcPr>
            <w:tcW w:w="1569" w:type="dxa"/>
            <w:tcBorders>
              <w:top w:val="single" w:color="000000" w:sz="6" w:space="0"/>
              <w:left w:val="single" w:color="000000" w:sz="6" w:space="0"/>
              <w:bottom w:val="single" w:color="000000" w:sz="6" w:space="0"/>
              <w:right w:val="single" w:color="000000" w:sz="6" w:space="0"/>
            </w:tcBorders>
            <w:vAlign w:val="center"/>
          </w:tcPr>
          <w:p w14:paraId="6A0A0A5E">
            <w:pPr>
              <w:keepNext w:val="0"/>
              <w:keepLines w:val="0"/>
              <w:widowControl/>
              <w:suppressLineNumbers w:val="0"/>
              <w:spacing w:before="0" w:beforeAutospacing="0" w:after="0" w:afterAutospacing="0" w:line="360" w:lineRule="auto"/>
              <w:ind w:left="0" w:leftChars="0" w:right="0" w:rightChars="0" w:firstLine="0" w:firstLineChars="0"/>
              <w:jc w:val="center"/>
              <w:textAlignment w:val="center"/>
              <w:rPr>
                <w:rFonts w:hint="eastAsia" w:asciiTheme="minorEastAsia" w:hAnsiTheme="minorEastAsia" w:eastAsiaTheme="minorEastAsia" w:cstheme="minorEastAsia"/>
                <w:kern w:val="0"/>
                <w:sz w:val="24"/>
                <w:szCs w:val="24"/>
              </w:rPr>
            </w:pPr>
          </w:p>
        </w:tc>
        <w:tc>
          <w:tcPr>
            <w:tcW w:w="780" w:type="pct"/>
            <w:tcBorders>
              <w:top w:val="single" w:color="000000" w:sz="6" w:space="0"/>
              <w:left w:val="single" w:color="000000" w:sz="6" w:space="0"/>
              <w:bottom w:val="single" w:color="000000" w:sz="6" w:space="0"/>
              <w:right w:val="single" w:color="000000" w:sz="6" w:space="0"/>
            </w:tcBorders>
            <w:vAlign w:val="center"/>
          </w:tcPr>
          <w:p w14:paraId="7B58FDBB">
            <w:pPr>
              <w:jc w:val="center"/>
              <w:rPr>
                <w:rFonts w:hint="eastAsia"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A79761E">
            <w:pPr>
              <w:jc w:val="center"/>
              <w:rPr>
                <w:rFonts w:hint="eastAsia"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14F6696E">
            <w:pPr>
              <w:jc w:val="center"/>
              <w:rPr>
                <w:rFonts w:hint="eastAsia"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33E64A8A">
            <w:pPr>
              <w:jc w:val="center"/>
              <w:rPr>
                <w:rFonts w:hint="eastAsia"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65CA6D8B">
            <w:pPr>
              <w:jc w:val="center"/>
              <w:rPr>
                <w:rFonts w:hint="eastAsia"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7E1F79B">
            <w:pPr>
              <w:jc w:val="center"/>
              <w:rPr>
                <w:rFonts w:hint="eastAsia" w:asciiTheme="minorEastAsia" w:hAnsiTheme="minorEastAsia" w:eastAsiaTheme="minorEastAsia" w:cstheme="minorEastAsia"/>
                <w:sz w:val="24"/>
                <w:szCs w:val="24"/>
              </w:rPr>
            </w:pPr>
          </w:p>
        </w:tc>
      </w:tr>
      <w:tr w14:paraId="7F1E1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5B118B27">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4</w:t>
            </w:r>
          </w:p>
        </w:tc>
        <w:tc>
          <w:tcPr>
            <w:tcW w:w="1569" w:type="dxa"/>
            <w:tcBorders>
              <w:top w:val="single" w:color="000000" w:sz="6" w:space="0"/>
              <w:left w:val="single" w:color="000000" w:sz="6" w:space="0"/>
              <w:bottom w:val="single" w:color="000000" w:sz="6" w:space="0"/>
              <w:right w:val="single" w:color="000000" w:sz="6" w:space="0"/>
            </w:tcBorders>
            <w:vAlign w:val="center"/>
          </w:tcPr>
          <w:p w14:paraId="3C8255DC">
            <w:pPr>
              <w:keepNext w:val="0"/>
              <w:keepLines w:val="0"/>
              <w:widowControl/>
              <w:suppressLineNumbers w:val="0"/>
              <w:spacing w:before="0" w:beforeAutospacing="0" w:after="0" w:afterAutospacing="0" w:line="360" w:lineRule="auto"/>
              <w:ind w:left="0" w:leftChars="0" w:right="0" w:righ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w:t>
            </w:r>
          </w:p>
        </w:tc>
        <w:tc>
          <w:tcPr>
            <w:tcW w:w="780" w:type="pct"/>
            <w:tcBorders>
              <w:top w:val="single" w:color="000000" w:sz="6" w:space="0"/>
              <w:left w:val="single" w:color="000000" w:sz="6" w:space="0"/>
              <w:bottom w:val="single" w:color="000000" w:sz="6" w:space="0"/>
              <w:right w:val="single" w:color="000000" w:sz="6" w:space="0"/>
            </w:tcBorders>
            <w:vAlign w:val="center"/>
          </w:tcPr>
          <w:p w14:paraId="1F9ABE99">
            <w:pPr>
              <w:jc w:val="center"/>
              <w:rPr>
                <w:rFonts w:hint="eastAsia"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40AF4C7">
            <w:pPr>
              <w:jc w:val="center"/>
              <w:rPr>
                <w:rFonts w:hint="eastAsia"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7926F1FE">
            <w:pPr>
              <w:jc w:val="center"/>
              <w:rPr>
                <w:rFonts w:hint="eastAsia"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50CEAF1">
            <w:pPr>
              <w:jc w:val="center"/>
              <w:rPr>
                <w:rFonts w:hint="eastAsia"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4BB3154E">
            <w:pPr>
              <w:jc w:val="center"/>
              <w:rPr>
                <w:rFonts w:hint="eastAsia"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014EA6DF">
            <w:pPr>
              <w:jc w:val="center"/>
              <w:rPr>
                <w:rFonts w:hint="eastAsia" w:asciiTheme="minorEastAsia" w:hAnsiTheme="minorEastAsia" w:eastAsiaTheme="minorEastAsia" w:cstheme="minorEastAsia"/>
                <w:sz w:val="24"/>
                <w:szCs w:val="24"/>
              </w:rPr>
            </w:pPr>
          </w:p>
        </w:tc>
      </w:tr>
      <w:tr w14:paraId="69E903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778" w:type="pct"/>
            <w:gridSpan w:val="6"/>
            <w:tcBorders>
              <w:top w:val="single" w:color="000000" w:sz="6" w:space="0"/>
              <w:left w:val="single" w:color="000000" w:sz="6" w:space="0"/>
              <w:bottom w:val="single" w:color="000000" w:sz="6" w:space="0"/>
              <w:right w:val="single" w:color="000000" w:sz="6" w:space="0"/>
            </w:tcBorders>
            <w:vAlign w:val="center"/>
          </w:tcPr>
          <w:p w14:paraId="5D1DF1E9">
            <w:pPr>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sz w:val="24"/>
                <w:szCs w:val="24"/>
              </w:rPr>
              <w:t>合计</w:t>
            </w:r>
          </w:p>
        </w:tc>
        <w:tc>
          <w:tcPr>
            <w:tcW w:w="1221" w:type="pct"/>
            <w:gridSpan w:val="2"/>
            <w:tcBorders>
              <w:top w:val="single" w:color="000000" w:sz="6" w:space="0"/>
              <w:left w:val="single" w:color="000000" w:sz="6" w:space="0"/>
              <w:bottom w:val="single" w:color="000000" w:sz="6" w:space="0"/>
              <w:right w:val="single" w:color="000000" w:sz="6" w:space="0"/>
            </w:tcBorders>
            <w:vAlign w:val="center"/>
          </w:tcPr>
          <w:p w14:paraId="7EC81CA1">
            <w:pPr>
              <w:jc w:val="center"/>
              <w:rPr>
                <w:rFonts w:hint="eastAsia" w:asciiTheme="minorEastAsia" w:hAnsiTheme="minorEastAsia" w:eastAsiaTheme="minorEastAsia" w:cstheme="minorEastAsia"/>
                <w:sz w:val="24"/>
                <w:szCs w:val="24"/>
              </w:rPr>
            </w:pPr>
          </w:p>
        </w:tc>
      </w:tr>
    </w:tbl>
    <w:p w14:paraId="2E020EC3">
      <w:pPr>
        <w:pStyle w:val="42"/>
        <w:ind w:firstLine="0" w:firstLineChars="0"/>
        <w:rPr>
          <w:rFonts w:hint="eastAsia"/>
        </w:rPr>
      </w:pPr>
    </w:p>
    <w:p w14:paraId="01D9BB77">
      <w:pPr>
        <w:pStyle w:val="42"/>
        <w:ind w:firstLine="480"/>
        <w:rPr>
          <w:rFonts w:hint="eastAsia"/>
        </w:rPr>
      </w:pPr>
    </w:p>
    <w:p w14:paraId="58E80245">
      <w:pPr>
        <w:pStyle w:val="42"/>
        <w:ind w:firstLine="480"/>
        <w:rPr>
          <w:rFonts w:hint="eastAsia"/>
        </w:rPr>
      </w:pPr>
    </w:p>
    <w:p w14:paraId="69F9B863">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44E5605F">
      <w:pPr>
        <w:pStyle w:val="42"/>
        <w:ind w:firstLine="480"/>
        <w:rPr>
          <w:rFonts w:hint="eastAsia"/>
        </w:rPr>
      </w:pPr>
      <w:r>
        <w:rPr>
          <w:rFonts w:hint="eastAsia"/>
        </w:rPr>
        <w:t>日期：  年   月   日</w:t>
      </w:r>
    </w:p>
    <w:p w14:paraId="7003F7EE">
      <w:pPr>
        <w:pStyle w:val="42"/>
        <w:ind w:firstLine="480"/>
        <w:rPr>
          <w:rFonts w:hint="eastAsia" w:cs="Arial"/>
          <w:lang w:eastAsia="zh-CN"/>
        </w:rPr>
      </w:pPr>
    </w:p>
    <w:p w14:paraId="39AA6F5A">
      <w:pPr>
        <w:pStyle w:val="42"/>
        <w:ind w:firstLine="0" w:firstLineChars="0"/>
        <w:rPr>
          <w:rFonts w:hint="eastAsia"/>
          <w:lang w:eastAsia="zh-CN"/>
        </w:rPr>
      </w:pPr>
      <w:r>
        <w:rPr>
          <w:rFonts w:hint="eastAsia"/>
        </w:rPr>
        <w:t>【注：</w:t>
      </w:r>
    </w:p>
    <w:p w14:paraId="3F418429">
      <w:pPr>
        <w:pStyle w:val="42"/>
        <w:numPr>
          <w:ilvl w:val="0"/>
          <w:numId w:val="73"/>
        </w:numPr>
        <w:ind w:firstLine="480"/>
        <w:rPr>
          <w:rFonts w:hint="eastAsia" w:cs="Arial"/>
          <w:iCs/>
        </w:rPr>
      </w:pPr>
      <w:r>
        <w:rPr>
          <w:rFonts w:hint="eastAsia" w:cs="Arial"/>
        </w:rPr>
        <w:t>表格可自行延展，但内容不可缺失。</w:t>
      </w:r>
    </w:p>
    <w:p w14:paraId="3C8199A9">
      <w:pPr>
        <w:pStyle w:val="42"/>
        <w:numPr>
          <w:ilvl w:val="0"/>
          <w:numId w:val="73"/>
        </w:numPr>
        <w:ind w:firstLine="480"/>
        <w:rPr>
          <w:rFonts w:hint="eastAsia" w:cs="Arial"/>
          <w:iCs/>
        </w:rPr>
      </w:pPr>
      <w:r>
        <w:rPr>
          <w:rFonts w:hint="eastAsia"/>
        </w:rPr>
        <w:t>投报多个标项的应当按对应标项分别编制本表。</w:t>
      </w:r>
    </w:p>
    <w:p w14:paraId="06778374">
      <w:pPr>
        <w:pStyle w:val="42"/>
        <w:ind w:firstLine="480"/>
        <w:rPr>
          <w:rFonts w:hint="eastAsia"/>
        </w:rPr>
      </w:pPr>
      <w:r>
        <w:t>3</w:t>
      </w:r>
      <w:r>
        <w:rPr>
          <w:rFonts w:hint="eastAsia"/>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3EC4B20A">
      <w:pPr>
        <w:pStyle w:val="42"/>
        <w:ind w:firstLine="480"/>
        <w:rPr>
          <w:rFonts w:hint="eastAsia"/>
          <w:u w:val="single"/>
        </w:rPr>
      </w:pPr>
      <w:r>
        <w:t>4</w:t>
      </w:r>
      <w:r>
        <w:rPr>
          <w:rFonts w:hint="eastAsia"/>
        </w:rPr>
        <w:t>、特别提示：采购机构将对项目名称和项目编号，中标供应商名称、地址和中标金额，主要中标标的名称、品牌（如果有）、规格型号、数量、单价等予以公示。】</w:t>
      </w:r>
    </w:p>
    <w:p w14:paraId="7C8253FD">
      <w:pPr>
        <w:widowControl/>
        <w:jc w:val="left"/>
        <w:rPr>
          <w:rFonts w:hint="eastAsia" w:ascii="黑体" w:hAnsi="黑体" w:eastAsia="黑体" w:cs="黑体"/>
          <w:bCs/>
          <w:sz w:val="32"/>
          <w:szCs w:val="32"/>
          <w:lang w:eastAsia="zh-Hans"/>
        </w:rPr>
      </w:pPr>
      <w:r>
        <w:br w:type="page"/>
      </w:r>
    </w:p>
    <w:p w14:paraId="270B23CA">
      <w:pPr>
        <w:pStyle w:val="47"/>
        <w:numPr>
          <w:ilvl w:val="1"/>
          <w:numId w:val="70"/>
        </w:numPr>
        <w:adjustRightInd/>
        <w:rPr>
          <w:rFonts w:hint="eastAsia"/>
        </w:rPr>
      </w:pPr>
      <w:bookmarkStart w:id="226" w:name="_Toc16156"/>
      <w:bookmarkStart w:id="227" w:name="_Toc144080811"/>
      <w:r>
        <w:rPr>
          <w:rFonts w:hint="eastAsia"/>
        </w:rPr>
        <w:t>中小企业声明函（</w:t>
      </w:r>
      <w:r>
        <w:rPr>
          <w:rFonts w:hint="eastAsia"/>
          <w:lang w:eastAsia="zh-CN"/>
        </w:rPr>
        <w:t>货物</w:t>
      </w:r>
      <w:r>
        <w:rPr>
          <w:rFonts w:hint="eastAsia"/>
        </w:rPr>
        <w:t>）</w:t>
      </w:r>
      <w:bookmarkEnd w:id="226"/>
      <w:bookmarkEnd w:id="227"/>
    </w:p>
    <w:p w14:paraId="48A76749">
      <w:pPr>
        <w:pStyle w:val="42"/>
        <w:ind w:firstLine="480"/>
        <w:rPr>
          <w:rFonts w:hint="eastAsia"/>
        </w:rPr>
      </w:pPr>
      <w:r>
        <w:rPr>
          <w:rFonts w:hint="eastAsia"/>
        </w:rPr>
        <w:t xml:space="preserve">本公司（联合体）郑重声明，根据《政府采购促进中小企业发展管理办法》（财库﹝2020﹞46 号）的规定，本公司（联合体）参加 </w:t>
      </w:r>
      <w:r>
        <w:rPr>
          <w:rFonts w:hint="eastAsia"/>
          <w:u w:val="single"/>
          <w:lang w:eastAsia="zh-CN"/>
        </w:rPr>
        <w:t>浙江省应急管理科学研究院</w:t>
      </w:r>
      <w:r>
        <w:rPr>
          <w:rFonts w:hint="eastAsia"/>
          <w:highlight w:val="none"/>
          <w:u w:val="single"/>
          <w:lang w:eastAsia="zh-CN"/>
        </w:rPr>
        <w:t>快速筛选量热仪购置</w:t>
      </w:r>
      <w:r>
        <w:rPr>
          <w:rFonts w:hint="eastAsia"/>
          <w:u w:val="single"/>
        </w:rPr>
        <w:t>项目（项目编号：</w:t>
      </w:r>
      <w:r>
        <w:rPr>
          <w:rFonts w:hint="eastAsia"/>
          <w:u w:val="single"/>
          <w:lang w:eastAsia="zh-CN"/>
        </w:rPr>
        <w:t>ZQ250310ZG</w:t>
      </w:r>
      <w:r>
        <w:rPr>
          <w:rFonts w:hint="eastAsia"/>
          <w:u w:val="single"/>
        </w:rPr>
        <w:t>）</w:t>
      </w:r>
      <w:r>
        <w:rPr>
          <w:rFonts w:hint="eastAsia"/>
          <w:i/>
          <w:iCs/>
          <w:u w:val="single"/>
        </w:rPr>
        <w:t>标项序号：…标项名称：…</w:t>
      </w:r>
      <w:r>
        <w:rPr>
          <w:rFonts w:hint="eastAsia"/>
        </w:rPr>
        <w:t>采购活动，提供的货物全部由符合政策要求的中小企业制造。相关企业（含联合体中的中小企业、签订分包意向协议的中小企业）的具体情况如下：</w:t>
      </w:r>
    </w:p>
    <w:p w14:paraId="50135D50">
      <w:pPr>
        <w:pStyle w:val="42"/>
        <w:ind w:firstLine="480"/>
        <w:rPr>
          <w:rFonts w:hint="eastAsia"/>
        </w:rPr>
      </w:pPr>
      <w:r>
        <w:rPr>
          <w:rFonts w:hint="eastAsia"/>
        </w:rPr>
        <w:t xml:space="preserve">1. </w:t>
      </w:r>
      <w:r>
        <w:rPr>
          <w:rFonts w:hint="eastAsia"/>
          <w:i/>
          <w:iCs/>
          <w:u w:val="single"/>
        </w:rPr>
        <w:t>（快速筛选量热仪）</w:t>
      </w:r>
      <w:r>
        <w:rPr>
          <w:rFonts w:hint="eastAsia"/>
        </w:rPr>
        <w:t xml:space="preserve"> ，属于</w:t>
      </w:r>
      <w:r>
        <w:rPr>
          <w:rFonts w:hint="eastAsia"/>
          <w:u w:val="single"/>
        </w:rPr>
        <w:t xml:space="preserve"> </w:t>
      </w:r>
      <w:r>
        <w:rPr>
          <w:rFonts w:hint="eastAsia"/>
          <w:u w:val="single"/>
          <w:lang w:eastAsia="zh-CN"/>
        </w:rPr>
        <w:t>工业（制造业）</w:t>
      </w:r>
      <w:r>
        <w:rPr>
          <w:rFonts w:hint="eastAsia"/>
        </w:rPr>
        <w:t>行业 ；制造商为</w:t>
      </w:r>
      <w:r>
        <w:rPr>
          <w:rFonts w:hint="eastAsia"/>
          <w:u w:val="single"/>
        </w:rPr>
        <w:t xml:space="preserve"> </w:t>
      </w:r>
      <w:r>
        <w:rPr>
          <w:rFonts w:hint="eastAsia"/>
          <w:i/>
          <w:u w:val="single"/>
        </w:rPr>
        <w:t>（企业名称）</w:t>
      </w:r>
      <w:r>
        <w:rPr>
          <w:rFonts w:hint="eastAsia"/>
        </w:rPr>
        <w:t>，从业人员</w:t>
      </w:r>
      <w:r>
        <w:rPr>
          <w:rFonts w:hint="eastAsia"/>
          <w:u w:val="single"/>
        </w:rPr>
        <w:t xml:space="preserve">  </w:t>
      </w:r>
      <w:r>
        <w:rPr>
          <w:rFonts w:hint="eastAsia"/>
        </w:rPr>
        <w:t>人，营业收入为</w:t>
      </w:r>
      <w:r>
        <w:rPr>
          <w:rFonts w:hint="eastAsia"/>
          <w:u w:val="single"/>
        </w:rPr>
        <w:t xml:space="preserve">  </w:t>
      </w:r>
      <w:r>
        <w:rPr>
          <w:rFonts w:hint="eastAsia"/>
        </w:rPr>
        <w:t>万元，资产总额为</w:t>
      </w:r>
      <w:r>
        <w:rPr>
          <w:rFonts w:hint="eastAsia"/>
          <w:u w:val="single"/>
        </w:rPr>
        <w:t xml:space="preserve">   </w:t>
      </w:r>
      <w:r>
        <w:rPr>
          <w:rFonts w:hint="eastAsia"/>
        </w:rPr>
        <w:t>万元，属于</w:t>
      </w:r>
      <w:r>
        <w:rPr>
          <w:rFonts w:hint="eastAsia"/>
          <w:i/>
          <w:iCs/>
          <w:u w:val="single"/>
        </w:rPr>
        <w:t xml:space="preserve"> （中型企业、小型企业、微型企业）</w:t>
      </w:r>
      <w:r>
        <w:rPr>
          <w:rFonts w:hint="eastAsia"/>
        </w:rPr>
        <w:t xml:space="preserve"> ；</w:t>
      </w:r>
    </w:p>
    <w:p w14:paraId="24EA2932">
      <w:pPr>
        <w:pStyle w:val="42"/>
        <w:ind w:firstLine="480"/>
        <w:rPr>
          <w:rFonts w:hint="eastAsia"/>
        </w:rPr>
      </w:pPr>
      <w:r>
        <w:rPr>
          <w:rFonts w:hint="eastAsia"/>
        </w:rPr>
        <w:t>……【“标的名称”是指本项目采购的货物名称，非单一货物需要逐一列明】</w:t>
      </w:r>
    </w:p>
    <w:p w14:paraId="38F0ED25">
      <w:pPr>
        <w:pStyle w:val="42"/>
        <w:ind w:firstLine="480"/>
        <w:rPr>
          <w:rFonts w:hint="eastAsia"/>
        </w:rPr>
      </w:pPr>
      <w:r>
        <w:rPr>
          <w:rFonts w:hint="eastAsia"/>
        </w:rPr>
        <w:t>以上企业，不属于大企业的分支机构，不存在控股股东为大企业的情形，也不存在与大企业的负责人为同一人的情形。</w:t>
      </w:r>
    </w:p>
    <w:p w14:paraId="33C96914">
      <w:pPr>
        <w:pStyle w:val="42"/>
        <w:ind w:firstLine="480"/>
        <w:rPr>
          <w:rFonts w:hint="eastAsia"/>
        </w:rPr>
      </w:pPr>
      <w:r>
        <w:rPr>
          <w:rFonts w:hint="eastAsia"/>
        </w:rPr>
        <w:t>本企业对上述声明内容的真实性负责。如有虚假，将依法承担相应责任。</w:t>
      </w:r>
    </w:p>
    <w:p w14:paraId="4B1B85A4">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371B4C82">
      <w:pPr>
        <w:pStyle w:val="42"/>
        <w:ind w:firstLine="480"/>
        <w:rPr>
          <w:rFonts w:hint="eastAsia"/>
        </w:rPr>
      </w:pPr>
      <w:r>
        <w:rPr>
          <w:rFonts w:hint="eastAsia"/>
        </w:rPr>
        <w:t>日期：  年   月   日</w:t>
      </w:r>
    </w:p>
    <w:p w14:paraId="5083D9CA">
      <w:pPr>
        <w:pStyle w:val="42"/>
        <w:ind w:firstLine="0" w:firstLineChars="0"/>
        <w:rPr>
          <w:rFonts w:hint="eastAsia" w:cs="宋体"/>
          <w:bCs/>
        </w:rPr>
      </w:pPr>
      <w:r>
        <w:rPr>
          <w:rFonts w:hint="eastAsia" w:cs="宋体"/>
          <w:b/>
          <w:lang w:eastAsia="zh-CN"/>
        </w:rPr>
        <w:t>【</w:t>
      </w:r>
      <w:r>
        <w:rPr>
          <w:rFonts w:hint="eastAsia" w:cs="宋体"/>
          <w:bCs/>
        </w:rPr>
        <w:t>提示：</w:t>
      </w:r>
    </w:p>
    <w:p w14:paraId="52238997">
      <w:pPr>
        <w:pStyle w:val="40"/>
        <w:numPr>
          <w:ilvl w:val="0"/>
          <w:numId w:val="74"/>
        </w:numPr>
        <w:ind w:firstLine="480"/>
        <w:rPr>
          <w:rFonts w:hint="eastAsia"/>
        </w:rPr>
      </w:pPr>
      <w:r>
        <w:rPr>
          <w:rFonts w:hint="eastAsia"/>
        </w:rPr>
        <w:t>投标供应商应实事求是填写并提供本表，不属于中小企业的可不提供；</w:t>
      </w:r>
    </w:p>
    <w:p w14:paraId="777A9347">
      <w:pPr>
        <w:pStyle w:val="40"/>
        <w:numPr>
          <w:ilvl w:val="0"/>
          <w:numId w:val="74"/>
        </w:numPr>
        <w:ind w:firstLine="480"/>
        <w:rPr>
          <w:rFonts w:hint="eastAsia"/>
        </w:rPr>
      </w:pPr>
      <w:r>
        <w:rPr>
          <w:rFonts w:hint="eastAsia"/>
        </w:rPr>
        <w:t>从业人员、营业收入、资产总额填报上一年度数据，无上一年度数据的新成立企业可不填报；</w:t>
      </w:r>
    </w:p>
    <w:p w14:paraId="0A01BF07">
      <w:pPr>
        <w:pStyle w:val="40"/>
        <w:numPr>
          <w:ilvl w:val="0"/>
          <w:numId w:val="74"/>
        </w:numPr>
        <w:ind w:firstLine="480"/>
        <w:rPr>
          <w:rFonts w:hint="eastAsia"/>
        </w:rPr>
      </w:pPr>
      <w:r>
        <w:rPr>
          <w:rFonts w:hint="eastAsia"/>
        </w:rPr>
        <w:t>“制造商”须是该货物的生</w:t>
      </w:r>
      <w:r>
        <w:t>产</w:t>
      </w:r>
      <w:r>
        <w:rPr>
          <w:rFonts w:hint="eastAsia"/>
        </w:rPr>
        <w:t>者，同时该货物使用的是该制造商的</w:t>
      </w:r>
      <w:r>
        <w:t>商号或者注册商标</w:t>
      </w:r>
      <w:r>
        <w:rPr>
          <w:rFonts w:hint="eastAsia"/>
        </w:rPr>
        <w:t>；</w:t>
      </w:r>
    </w:p>
    <w:p w14:paraId="55FB09AA">
      <w:pPr>
        <w:pStyle w:val="40"/>
        <w:numPr>
          <w:ilvl w:val="0"/>
          <w:numId w:val="74"/>
        </w:numPr>
        <w:ind w:firstLine="480"/>
        <w:rPr>
          <w:rFonts w:hint="eastAsia" w:ascii="黑体" w:hAnsi="黑体" w:eastAsia="黑体" w:cs="黑体"/>
          <w:sz w:val="32"/>
          <w:szCs w:val="32"/>
        </w:rPr>
      </w:pPr>
      <w:r>
        <w:rPr>
          <w:rFonts w:hint="eastAsia"/>
        </w:rPr>
        <w:t>中小型企业划型标准：详见《工业和信息化部、国家统计局、国家发展和改革委员会、财政部关于印发中小企业划型标准规定的通知（工信部联企业[2011]300号）》，</w:t>
      </w:r>
      <w:r>
        <w:rPr>
          <w:rFonts w:hint="eastAsia"/>
          <w:b/>
          <w:u w:val="single"/>
        </w:rPr>
        <w:t>不论投标人、制造商属于何种行业，均按照招标文件列明的“标的物”的所属行业标准划分。】</w:t>
      </w:r>
      <w:r>
        <w:br w:type="page"/>
      </w:r>
    </w:p>
    <w:p w14:paraId="623EA24E">
      <w:pPr>
        <w:pStyle w:val="47"/>
        <w:numPr>
          <w:ilvl w:val="1"/>
          <w:numId w:val="70"/>
        </w:numPr>
        <w:adjustRightInd/>
        <w:rPr>
          <w:rFonts w:hint="eastAsia"/>
        </w:rPr>
      </w:pPr>
      <w:bookmarkStart w:id="228" w:name="_Toc1352120308"/>
      <w:bookmarkStart w:id="229" w:name="_Toc29103"/>
      <w:r>
        <w:rPr>
          <w:rFonts w:hint="eastAsia"/>
        </w:rPr>
        <w:t>残疾人福利性单位声明函</w:t>
      </w:r>
      <w:bookmarkEnd w:id="228"/>
      <w:bookmarkEnd w:id="229"/>
    </w:p>
    <w:p w14:paraId="28C62E60">
      <w:pPr>
        <w:pStyle w:val="42"/>
        <w:ind w:firstLine="480"/>
        <w:rPr>
          <w:rFonts w:hint="eastAsia"/>
        </w:rPr>
      </w:pPr>
      <w:r>
        <w:rPr>
          <w:rFonts w:hint="eastAsia"/>
        </w:rPr>
        <w:t>本单位郑重声明，根据《财政部 民政部 中国残疾人联合会关于促进残疾人就业政府采购政策的通知》（财库〔2017〕141号）的规定，本单位为符合条件的残疾人福利性单位，且本单位参加</w:t>
      </w:r>
      <w:r>
        <w:rPr>
          <w:rFonts w:hint="eastAsia"/>
          <w:u w:val="single"/>
          <w:lang w:eastAsia="zh-CN"/>
        </w:rPr>
        <w:t>浙江省应急管理科学研究院</w:t>
      </w:r>
      <w:r>
        <w:rPr>
          <w:rFonts w:hint="eastAsia"/>
        </w:rPr>
        <w:t>单位的</w:t>
      </w:r>
      <w:r>
        <w:rPr>
          <w:rFonts w:hint="eastAsia"/>
          <w:highlight w:val="none"/>
          <w:u w:val="single"/>
          <w:lang w:eastAsia="zh-CN"/>
        </w:rPr>
        <w:t>快速筛选量热仪购置</w:t>
      </w:r>
      <w:r>
        <w:rPr>
          <w:rFonts w:hint="eastAsia"/>
          <w:highlight w:val="none"/>
        </w:rPr>
        <w:t>项</w:t>
      </w:r>
      <w:r>
        <w:rPr>
          <w:rFonts w:hint="eastAsia"/>
        </w:rPr>
        <w:t>目</w:t>
      </w:r>
      <w:r>
        <w:rPr>
          <w:rFonts w:hint="eastAsia"/>
          <w:i/>
          <w:iCs/>
          <w:u w:val="single"/>
        </w:rPr>
        <w:t>标项序号：…标项名称：…</w:t>
      </w:r>
      <w:r>
        <w:rPr>
          <w:rFonts w:hint="eastAsia"/>
        </w:rPr>
        <w:t>采购活动提供本单位</w:t>
      </w:r>
      <w:r>
        <w:t>制造的货物，或者提供其他残疾人福利性单位制造的货物（不包括使用非残疾人福利性单位注册商标的货物）</w:t>
      </w:r>
      <w:r>
        <w:rPr>
          <w:rFonts w:hint="eastAsia"/>
        </w:rPr>
        <w:t>。</w:t>
      </w:r>
    </w:p>
    <w:p w14:paraId="7E08AAD7">
      <w:pPr>
        <w:pStyle w:val="42"/>
        <w:ind w:firstLine="480"/>
        <w:rPr>
          <w:rFonts w:hint="eastAsia"/>
        </w:rPr>
      </w:pPr>
      <w:r>
        <w:rPr>
          <w:rFonts w:hint="eastAsia"/>
        </w:rPr>
        <w:t>本单位对上述声明的真实性负责。如有虚假，将依法承担相应责任。</w:t>
      </w:r>
    </w:p>
    <w:p w14:paraId="1960D8D6">
      <w:pPr>
        <w:pStyle w:val="42"/>
        <w:ind w:firstLine="480"/>
        <w:rPr>
          <w:rFonts w:hint="eastAsia"/>
        </w:rPr>
      </w:pPr>
      <w:r>
        <w:rPr>
          <w:rFonts w:hint="eastAsia"/>
        </w:rPr>
        <w:t xml:space="preserve"> </w:t>
      </w:r>
    </w:p>
    <w:p w14:paraId="183A1A74">
      <w:pPr>
        <w:pStyle w:val="42"/>
        <w:ind w:firstLine="480"/>
        <w:rPr>
          <w:rFonts w:hint="eastAsia"/>
        </w:rPr>
      </w:pPr>
      <w:r>
        <w:rPr>
          <w:rFonts w:hint="eastAsia"/>
        </w:rPr>
        <w:t xml:space="preserve"> </w:t>
      </w:r>
    </w:p>
    <w:p w14:paraId="1C2AEFD4">
      <w:pPr>
        <w:pStyle w:val="42"/>
        <w:ind w:firstLine="48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1B45B275">
      <w:pPr>
        <w:pStyle w:val="42"/>
        <w:ind w:firstLine="480"/>
        <w:rPr>
          <w:rFonts w:hint="eastAsia"/>
        </w:rPr>
      </w:pPr>
      <w:r>
        <w:rPr>
          <w:rFonts w:hint="eastAsia"/>
        </w:rPr>
        <w:t>日期：  年   月   日</w:t>
      </w:r>
    </w:p>
    <w:p w14:paraId="5E2CF0C0">
      <w:pPr>
        <w:pStyle w:val="42"/>
        <w:ind w:firstLine="0" w:firstLineChars="0"/>
        <w:rPr>
          <w:rFonts w:hint="eastAsia"/>
        </w:rPr>
      </w:pPr>
    </w:p>
    <w:p w14:paraId="5AD85179">
      <w:pPr>
        <w:pStyle w:val="42"/>
        <w:ind w:firstLine="0" w:firstLineChars="0"/>
        <w:rPr>
          <w:rFonts w:hint="eastAsia"/>
          <w:lang w:eastAsia="zh-CN"/>
        </w:rPr>
      </w:pPr>
      <w:r>
        <w:rPr>
          <w:rFonts w:hint="eastAsia"/>
          <w:lang w:eastAsia="zh-CN"/>
        </w:rPr>
        <w:t>【本格式文本仅限</w:t>
      </w:r>
      <w:r>
        <w:rPr>
          <w:rFonts w:hint="eastAsia"/>
        </w:rPr>
        <w:t>残疾人福利性单位</w:t>
      </w:r>
      <w:r>
        <w:rPr>
          <w:rFonts w:hint="eastAsia"/>
          <w:lang w:eastAsia="zh-CN"/>
        </w:rPr>
        <w:t>填写】</w:t>
      </w:r>
    </w:p>
    <w:p w14:paraId="4D552C80">
      <w:pPr>
        <w:widowControl/>
        <w:jc w:val="left"/>
        <w:rPr>
          <w:rFonts w:hint="eastAsia" w:ascii="黑体" w:hAnsi="黑体" w:eastAsia="黑体" w:cs="黑体"/>
          <w:bCs/>
          <w:sz w:val="32"/>
          <w:szCs w:val="32"/>
          <w:lang w:eastAsia="zh-Hans"/>
        </w:rPr>
      </w:pPr>
      <w:r>
        <w:br w:type="page"/>
      </w:r>
    </w:p>
    <w:bookmarkEnd w:id="209"/>
    <w:p w14:paraId="017880CF">
      <w:pPr>
        <w:pStyle w:val="47"/>
        <w:numPr>
          <w:ilvl w:val="1"/>
          <w:numId w:val="70"/>
        </w:numPr>
        <w:rPr>
          <w:rFonts w:hint="eastAsia"/>
          <w:sz w:val="36"/>
          <w:szCs w:val="44"/>
        </w:rPr>
      </w:pPr>
      <w:bookmarkStart w:id="230" w:name="_Toc28918"/>
      <w:bookmarkStart w:id="231" w:name="_Toc414064002"/>
      <w:r>
        <w:t>商务</w:t>
      </w:r>
      <w:r>
        <w:rPr>
          <w:rFonts w:hint="eastAsia"/>
        </w:rPr>
        <w:t>及</w:t>
      </w:r>
      <w:r>
        <w:t>技术偏离表</w:t>
      </w:r>
      <w:bookmarkEnd w:id="230"/>
      <w:bookmarkEnd w:id="231"/>
    </w:p>
    <w:tbl>
      <w:tblPr>
        <w:tblStyle w:val="3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3"/>
        <w:gridCol w:w="3192"/>
        <w:gridCol w:w="3192"/>
        <w:gridCol w:w="1335"/>
      </w:tblGrid>
      <w:tr w14:paraId="5BD25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71" w:type="pct"/>
            <w:tcBorders>
              <w:top w:val="single" w:color="auto" w:sz="4" w:space="0"/>
              <w:left w:val="single" w:color="auto" w:sz="4" w:space="0"/>
              <w:bottom w:val="single" w:color="auto" w:sz="4" w:space="0"/>
              <w:right w:val="single" w:color="auto" w:sz="4" w:space="0"/>
              <w:insideH w:val="single" w:sz="4" w:space="0"/>
              <w:insideV w:val="single" w:sz="4" w:space="0"/>
            </w:tcBorders>
            <w:vAlign w:val="center"/>
          </w:tcPr>
          <w:p w14:paraId="2E461684">
            <w:pPr>
              <w:pStyle w:val="42"/>
              <w:ind w:firstLine="0" w:firstLineChars="0"/>
              <w:rPr>
                <w:rFonts w:hint="eastAsia" w:cs="Times New Roman (正文 CS 字体)" w:eastAsiaTheme="minorEastAsia"/>
                <w:b w:val="0"/>
                <w:i w:val="0"/>
              </w:rPr>
            </w:pPr>
            <w:r>
              <w:rPr>
                <w:rFonts w:hint="eastAsia" w:cs="Times New Roman (正文 CS 字体)" w:eastAsiaTheme="minorEastAsia"/>
                <w:b/>
                <w:i w:val="0"/>
              </w:rPr>
              <w:t>序号</w:t>
            </w:r>
          </w:p>
        </w:tc>
        <w:tc>
          <w:tcPr>
            <w:tcW w:w="1873" w:type="pct"/>
            <w:tcBorders>
              <w:top w:val="single" w:color="auto" w:sz="4" w:space="0"/>
              <w:bottom w:val="single" w:color="auto" w:sz="4" w:space="0"/>
              <w:right w:val="single" w:color="auto" w:sz="4" w:space="0"/>
              <w:insideH w:val="single" w:sz="4" w:space="0"/>
              <w:insideV w:val="single" w:sz="4" w:space="0"/>
            </w:tcBorders>
            <w:vAlign w:val="center"/>
          </w:tcPr>
          <w:p w14:paraId="36C39659">
            <w:pPr>
              <w:pStyle w:val="42"/>
              <w:ind w:firstLine="0" w:firstLineChars="0"/>
              <w:rPr>
                <w:rFonts w:hint="eastAsia" w:cs="Times New Roman (正文 CS 字体)" w:eastAsiaTheme="minorEastAsia"/>
                <w:b w:val="0"/>
                <w:i w:val="0"/>
              </w:rPr>
            </w:pPr>
            <w:r>
              <w:rPr>
                <w:rFonts w:hint="eastAsia" w:cs="Times New Roman (正文 CS 字体)" w:eastAsiaTheme="minorEastAsia"/>
                <w:b/>
                <w:i w:val="0"/>
              </w:rPr>
              <w:t>招标文件章节及具体内容</w:t>
            </w:r>
          </w:p>
        </w:tc>
        <w:tc>
          <w:tcPr>
            <w:tcW w:w="1873" w:type="pct"/>
            <w:tcBorders>
              <w:top w:val="single" w:color="auto" w:sz="4" w:space="0"/>
              <w:bottom w:val="single" w:color="auto" w:sz="4" w:space="0"/>
              <w:right w:val="single" w:color="auto" w:sz="4" w:space="0"/>
              <w:insideH w:val="single" w:sz="4" w:space="0"/>
              <w:insideV w:val="single" w:sz="4" w:space="0"/>
            </w:tcBorders>
            <w:vAlign w:val="center"/>
          </w:tcPr>
          <w:p w14:paraId="7595AE68">
            <w:pPr>
              <w:pStyle w:val="42"/>
              <w:ind w:firstLine="0" w:firstLineChars="0"/>
              <w:rPr>
                <w:rFonts w:hint="eastAsia" w:cs="Times New Roman (正文 CS 字体)" w:eastAsiaTheme="minorEastAsia"/>
                <w:b w:val="0"/>
                <w:i w:val="0"/>
              </w:rPr>
            </w:pPr>
            <w:r>
              <w:rPr>
                <w:rFonts w:hint="eastAsia" w:cs="Times New Roman (正文 CS 字体)" w:eastAsiaTheme="minorEastAsia"/>
                <w:b/>
                <w:i w:val="0"/>
              </w:rPr>
              <w:t>投标文件章节及具体内容</w:t>
            </w:r>
          </w:p>
        </w:tc>
        <w:tc>
          <w:tcPr>
            <w:tcW w:w="783" w:type="pct"/>
            <w:tcBorders>
              <w:top w:val="single" w:color="auto" w:sz="4" w:space="0"/>
              <w:bottom w:val="single" w:color="auto" w:sz="4" w:space="0"/>
              <w:right w:val="single" w:color="auto" w:sz="4" w:space="0"/>
              <w:insideH w:val="single" w:sz="4" w:space="0"/>
              <w:insideV w:val="single" w:sz="4" w:space="0"/>
            </w:tcBorders>
            <w:vAlign w:val="center"/>
          </w:tcPr>
          <w:p w14:paraId="09C6E2BA">
            <w:pPr>
              <w:pStyle w:val="42"/>
              <w:ind w:firstLine="0" w:firstLineChars="0"/>
              <w:rPr>
                <w:rFonts w:hint="eastAsia" w:cs="Times New Roman (正文 CS 字体)" w:eastAsiaTheme="minorEastAsia"/>
                <w:b w:val="0"/>
                <w:i w:val="0"/>
              </w:rPr>
            </w:pPr>
            <w:r>
              <w:rPr>
                <w:rFonts w:hint="eastAsia" w:cs="Times New Roman (正文 CS 字体)" w:eastAsiaTheme="minorEastAsia"/>
                <w:b/>
                <w:i w:val="0"/>
              </w:rPr>
              <w:t>偏离说明</w:t>
            </w:r>
          </w:p>
        </w:tc>
      </w:tr>
      <w:tr w14:paraId="5E298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65BD32B0">
            <w:pPr>
              <w:pStyle w:val="42"/>
              <w:ind w:firstLine="0" w:firstLineChars="0"/>
              <w:rPr>
                <w:rFonts w:hint="eastAsia" w:cs="Times New Roman (正文 CS 字体)"/>
                <w:kern w:val="0"/>
              </w:rPr>
            </w:pPr>
            <w:r>
              <w:rPr>
                <w:rFonts w:hint="eastAsia" w:cs="Times New Roman (正文 CS 字体)"/>
                <w:kern w:val="0"/>
              </w:rPr>
              <w:t>1</w:t>
            </w:r>
          </w:p>
        </w:tc>
        <w:tc>
          <w:tcPr>
            <w:tcW w:w="1873" w:type="pct"/>
            <w:tcBorders>
              <w:top w:val="single" w:color="auto" w:sz="4" w:space="0"/>
              <w:left w:val="single" w:color="auto" w:sz="4" w:space="0"/>
              <w:bottom w:val="single" w:color="auto" w:sz="4" w:space="0"/>
              <w:right w:val="single" w:color="auto" w:sz="4" w:space="0"/>
            </w:tcBorders>
            <w:vAlign w:val="center"/>
          </w:tcPr>
          <w:p w14:paraId="2FF126EB">
            <w:pPr>
              <w:pStyle w:val="42"/>
              <w:ind w:firstLine="0" w:firstLineChars="0"/>
              <w:rPr>
                <w:rFonts w:hint="eastAsia" w:cs="Times New Roman (正文 CS 字体)"/>
                <w:b/>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68B0B89F">
            <w:pPr>
              <w:pStyle w:val="42"/>
              <w:ind w:firstLine="0" w:firstLineChars="0"/>
              <w:rPr>
                <w:rFonts w:hint="eastAsia" w:cs="Times New Roman (正文 CS 字体)"/>
                <w:b/>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77EFC973">
            <w:pPr>
              <w:pStyle w:val="42"/>
              <w:ind w:firstLine="0" w:firstLineChars="0"/>
              <w:rPr>
                <w:rFonts w:hint="eastAsia" w:cs="Times New Roman (正文 CS 字体)"/>
                <w:b/>
                <w:kern w:val="0"/>
                <w:sz w:val="32"/>
                <w:szCs w:val="32"/>
              </w:rPr>
            </w:pPr>
          </w:p>
        </w:tc>
      </w:tr>
      <w:tr w14:paraId="4845C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23E37D03">
            <w:pPr>
              <w:pStyle w:val="42"/>
              <w:ind w:firstLine="0" w:firstLineChars="0"/>
              <w:rPr>
                <w:rFonts w:hint="eastAsia" w:cs="Times New Roman (正文 CS 字体)"/>
                <w:kern w:val="0"/>
              </w:rPr>
            </w:pPr>
            <w:r>
              <w:rPr>
                <w:rFonts w:hint="eastAsia" w:cs="Times New Roman (正文 CS 字体)"/>
                <w:kern w:val="0"/>
              </w:rPr>
              <w:t>2</w:t>
            </w:r>
          </w:p>
        </w:tc>
        <w:tc>
          <w:tcPr>
            <w:tcW w:w="1873" w:type="pct"/>
            <w:tcBorders>
              <w:top w:val="single" w:color="auto" w:sz="4" w:space="0"/>
              <w:left w:val="single" w:color="auto" w:sz="4" w:space="0"/>
              <w:bottom w:val="single" w:color="auto" w:sz="4" w:space="0"/>
              <w:right w:val="single" w:color="auto" w:sz="4" w:space="0"/>
            </w:tcBorders>
            <w:vAlign w:val="center"/>
          </w:tcPr>
          <w:p w14:paraId="7E08118C">
            <w:pPr>
              <w:pStyle w:val="42"/>
              <w:ind w:firstLine="0" w:firstLineChars="0"/>
              <w:rPr>
                <w:rFonts w:hint="eastAsia" w:cs="Times New Roman (正文 CS 字体)"/>
                <w:b/>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19ED3B82">
            <w:pPr>
              <w:pStyle w:val="42"/>
              <w:ind w:firstLine="0" w:firstLineChars="0"/>
              <w:rPr>
                <w:rFonts w:hint="eastAsia" w:cs="Times New Roman (正文 CS 字体)"/>
                <w:b/>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71E7B3CC">
            <w:pPr>
              <w:pStyle w:val="42"/>
              <w:ind w:firstLine="0" w:firstLineChars="0"/>
              <w:rPr>
                <w:rFonts w:hint="eastAsia" w:cs="Times New Roman (正文 CS 字体)"/>
                <w:b/>
                <w:kern w:val="0"/>
                <w:sz w:val="32"/>
                <w:szCs w:val="32"/>
              </w:rPr>
            </w:pPr>
          </w:p>
        </w:tc>
      </w:tr>
      <w:tr w14:paraId="64CBD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4FD228B3">
            <w:pPr>
              <w:pStyle w:val="42"/>
              <w:ind w:firstLine="0" w:firstLineChars="0"/>
              <w:rPr>
                <w:rFonts w:hint="eastAsia" w:cs="Times New Roman (正文 CS 字体)"/>
                <w:kern w:val="0"/>
              </w:rPr>
            </w:pPr>
            <w:r>
              <w:rPr>
                <w:rFonts w:hint="eastAsia" w:cs="Times New Roman (正文 CS 字体)"/>
                <w:kern w:val="0"/>
              </w:rPr>
              <w:t>……</w:t>
            </w:r>
          </w:p>
        </w:tc>
        <w:tc>
          <w:tcPr>
            <w:tcW w:w="1873" w:type="pct"/>
            <w:tcBorders>
              <w:top w:val="single" w:color="auto" w:sz="4" w:space="0"/>
              <w:left w:val="single" w:color="auto" w:sz="4" w:space="0"/>
              <w:bottom w:val="single" w:color="auto" w:sz="4" w:space="0"/>
              <w:right w:val="single" w:color="auto" w:sz="4" w:space="0"/>
            </w:tcBorders>
            <w:vAlign w:val="center"/>
          </w:tcPr>
          <w:p w14:paraId="2F0FC98D">
            <w:pPr>
              <w:pStyle w:val="42"/>
              <w:ind w:firstLine="0" w:firstLineChars="0"/>
              <w:rPr>
                <w:rFonts w:hint="eastAsia" w:cs="Times New Roman (正文 CS 字体)"/>
                <w:b/>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6FF127BE">
            <w:pPr>
              <w:pStyle w:val="42"/>
              <w:ind w:firstLine="0" w:firstLineChars="0"/>
              <w:rPr>
                <w:rFonts w:hint="eastAsia" w:cs="Times New Roman (正文 CS 字体)"/>
                <w:b/>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2619D24D">
            <w:pPr>
              <w:pStyle w:val="42"/>
              <w:ind w:firstLine="0" w:firstLineChars="0"/>
              <w:rPr>
                <w:rFonts w:hint="eastAsia" w:cs="Times New Roman (正文 CS 字体)"/>
                <w:b/>
                <w:kern w:val="0"/>
                <w:sz w:val="32"/>
                <w:szCs w:val="32"/>
              </w:rPr>
            </w:pPr>
          </w:p>
        </w:tc>
      </w:tr>
    </w:tbl>
    <w:p w14:paraId="5A264CA9">
      <w:pPr>
        <w:jc w:val="left"/>
        <w:rPr>
          <w:rFonts w:hint="eastAsia" w:ascii="宋体" w:hAnsi="宋体"/>
          <w:kern w:val="0"/>
          <w:sz w:val="24"/>
          <w:szCs w:val="24"/>
        </w:rPr>
      </w:pPr>
      <w:r>
        <w:rPr>
          <w:rFonts w:hint="eastAsia" w:ascii="宋体" w:hAnsi="宋体"/>
          <w:kern w:val="0"/>
          <w:sz w:val="24"/>
          <w:szCs w:val="24"/>
        </w:rPr>
        <w:t>投标人保证：除商务技术偏离表列出的偏离外，投标人响应招标文件的全部要求</w:t>
      </w:r>
    </w:p>
    <w:p w14:paraId="44749CF5">
      <w:pPr>
        <w:pStyle w:val="42"/>
        <w:ind w:firstLine="0" w:firstLineChars="0"/>
        <w:rPr>
          <w:rFonts w:hint="eastAsia"/>
        </w:rPr>
      </w:pPr>
    </w:p>
    <w:p w14:paraId="0404FD0A">
      <w:pPr>
        <w:pStyle w:val="42"/>
        <w:ind w:firstLine="0" w:firstLineChars="0"/>
        <w:rPr>
          <w:rFonts w:hint="eastAsia"/>
        </w:rPr>
      </w:pPr>
    </w:p>
    <w:p w14:paraId="124C71FF">
      <w:pPr>
        <w:pStyle w:val="42"/>
        <w:ind w:firstLine="0" w:firstLineChars="0"/>
        <w:rPr>
          <w:rFonts w:hint="eastAsia"/>
          <w:lang w:eastAsia="zh-CN"/>
        </w:rPr>
      </w:pPr>
    </w:p>
    <w:p w14:paraId="06B37F0B">
      <w:pPr>
        <w:pStyle w:val="42"/>
        <w:ind w:firstLine="0" w:firstLineChars="0"/>
        <w:rPr>
          <w:rFonts w:hint="eastAsia"/>
        </w:rPr>
      </w:pPr>
      <w:r>
        <w:rPr>
          <w:rFonts w:hint="eastAsia"/>
          <w:lang w:eastAsia="zh-CN"/>
        </w:rPr>
        <w:t>商务包括……等等，填写说明等等</w:t>
      </w:r>
    </w:p>
    <w:p w14:paraId="02A41300">
      <w:pPr>
        <w:pStyle w:val="42"/>
        <w:ind w:firstLine="0" w:firstLineChars="0"/>
        <w:rPr>
          <w:rFonts w:hint="eastAsia"/>
        </w:rPr>
      </w:pPr>
    </w:p>
    <w:p w14:paraId="06E4377C">
      <w:pPr>
        <w:pStyle w:val="42"/>
        <w:ind w:firstLine="0" w:firstLineChars="0"/>
        <w:rPr>
          <w:rFonts w:hint="eastAsia"/>
        </w:rPr>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5D1A3DBF">
      <w:pPr>
        <w:pStyle w:val="42"/>
        <w:ind w:firstLine="0" w:firstLineChars="0"/>
        <w:rPr>
          <w:rFonts w:hint="eastAsia"/>
        </w:rPr>
      </w:pPr>
    </w:p>
    <w:p w14:paraId="2372D75D">
      <w:pPr>
        <w:pStyle w:val="42"/>
        <w:ind w:firstLine="0" w:firstLineChars="0"/>
        <w:rPr>
          <w:rFonts w:hint="eastAsia"/>
        </w:rPr>
      </w:pPr>
      <w:r>
        <w:rPr>
          <w:rFonts w:hint="eastAsia"/>
        </w:rPr>
        <w:t>日期：   年   月   日</w:t>
      </w:r>
    </w:p>
    <w:p w14:paraId="1B59E8F5">
      <w:pPr>
        <w:pStyle w:val="42"/>
        <w:ind w:firstLine="0" w:firstLineChars="0"/>
        <w:rPr>
          <w:rFonts w:hint="eastAsia"/>
        </w:rPr>
      </w:pPr>
    </w:p>
    <w:sectPr>
      <w:footerReference r:id="rId11" w:type="default"/>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Times New Roman (正文 CS 字体)">
    <w:altName w:val="宋体"/>
    <w:panose1 w:val="00000000000000000000"/>
    <w:charset w:val="86"/>
    <w:family w:val="roman"/>
    <w:pitch w:val="default"/>
    <w:sig w:usb0="00000000" w:usb1="00000000" w:usb2="00000000" w:usb3="00000000" w:csb0="00000000" w:csb1="00000000"/>
  </w:font>
  <w:font w:name="Helvetica">
    <w:altName w:val="Arial"/>
    <w:panose1 w:val="00000000000000000000"/>
    <w:charset w:val="00"/>
    <w:family w:val="swiss"/>
    <w:pitch w:val="default"/>
    <w:sig w:usb0="00000000" w:usb1="00000000" w:usb2="00000000" w:usb3="00000000" w:csb0="2000019F" w:csb1="4F010000"/>
  </w:font>
  <w:font w:name="SimSong">
    <w:altName w:val="宋体"/>
    <w:panose1 w:val="02020300000000000000"/>
    <w:charset w:val="86"/>
    <w:family w:val="auto"/>
    <w:pitch w:val="default"/>
    <w:sig w:usb0="00000000" w:usb1="00000000" w:usb2="00000016" w:usb3="00000000" w:csb0="0004000D"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AdobeFangsongStd-Regula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modern"/>
    <w:pitch w:val="default"/>
    <w:sig w:usb0="E00002FF" w:usb1="6AC7FDFB" w:usb2="08000012" w:usb3="00000000" w:csb0="4002009F" w:csb1="DFD7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62383">
    <w:pPr>
      <w:pStyle w:val="19"/>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4"/>
      </w:rPr>
      <w:id w:val="1946884916"/>
    </w:sdtPr>
    <w:sdtEndPr>
      <w:rPr>
        <w:rStyle w:val="34"/>
      </w:rPr>
    </w:sdtEndPr>
    <w:sdtContent>
      <w:p w14:paraId="2BD4A7C4">
        <w:pPr>
          <w:pStyle w:val="19"/>
          <w:framePr w:wrap="auto" w:vAnchor="text" w:hAnchor="margin" w:xAlign="center" w:y="1"/>
          <w:ind w:firstLine="360"/>
          <w:rPr>
            <w:rStyle w:val="34"/>
          </w:rPr>
        </w:pPr>
        <w:r>
          <w:rPr>
            <w:rStyle w:val="34"/>
          </w:rPr>
          <w:fldChar w:fldCharType="begin"/>
        </w:r>
        <w:r>
          <w:rPr>
            <w:rStyle w:val="34"/>
          </w:rPr>
          <w:instrText xml:space="preserve"> PAGE </w:instrText>
        </w:r>
        <w:r>
          <w:rPr>
            <w:rStyle w:val="34"/>
          </w:rPr>
          <w:fldChar w:fldCharType="end"/>
        </w:r>
      </w:p>
    </w:sdtContent>
  </w:sdt>
  <w:sdt>
    <w:sdtPr>
      <w:rPr>
        <w:rStyle w:val="34"/>
      </w:rPr>
      <w:id w:val="-1"/>
    </w:sdtPr>
    <w:sdtEndPr>
      <w:rPr>
        <w:rStyle w:val="34"/>
      </w:rPr>
    </w:sdtEndPr>
    <w:sdtContent>
      <w:p w14:paraId="7292EF7B">
        <w:pPr>
          <w:pStyle w:val="19"/>
          <w:framePr w:wrap="auto" w:vAnchor="text" w:hAnchor="margin" w:xAlign="center" w:y="1"/>
          <w:ind w:firstLine="360"/>
          <w:rPr>
            <w:rStyle w:val="34"/>
          </w:rPr>
        </w:pPr>
        <w:r>
          <w:rPr>
            <w:rStyle w:val="34"/>
          </w:rPr>
          <w:fldChar w:fldCharType="begin"/>
        </w:r>
        <w:r>
          <w:rPr>
            <w:rStyle w:val="34"/>
          </w:rPr>
          <w:instrText xml:space="preserve"> PAGE </w:instrText>
        </w:r>
        <w:r>
          <w:rPr>
            <w:rStyle w:val="34"/>
          </w:rPr>
          <w:fldChar w:fldCharType="end"/>
        </w:r>
      </w:p>
    </w:sdtContent>
  </w:sdt>
  <w:sdt>
    <w:sdtPr>
      <w:rPr>
        <w:rStyle w:val="34"/>
      </w:rPr>
      <w:id w:val="1796788937"/>
    </w:sdtPr>
    <w:sdtEndPr>
      <w:rPr>
        <w:rStyle w:val="34"/>
      </w:rPr>
    </w:sdtEndPr>
    <w:sdtContent>
      <w:p w14:paraId="2D575F89">
        <w:pPr>
          <w:pStyle w:val="19"/>
          <w:framePr w:wrap="auto" w:vAnchor="text" w:hAnchor="margin" w:xAlign="center" w:y="1"/>
          <w:ind w:firstLine="360"/>
          <w:rPr>
            <w:rStyle w:val="34"/>
          </w:rPr>
        </w:pPr>
        <w:r>
          <w:rPr>
            <w:rStyle w:val="34"/>
          </w:rPr>
          <w:fldChar w:fldCharType="begin"/>
        </w:r>
        <w:r>
          <w:rPr>
            <w:rStyle w:val="34"/>
          </w:rPr>
          <w:instrText xml:space="preserve"> PAGE </w:instrText>
        </w:r>
        <w:r>
          <w:rPr>
            <w:rStyle w:val="34"/>
          </w:rPr>
          <w:fldChar w:fldCharType="end"/>
        </w:r>
      </w:p>
    </w:sdtContent>
  </w:sdt>
  <w:p w14:paraId="206B3520">
    <w:pPr>
      <w:pStyle w:val="1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50AA6">
    <w:pPr>
      <w:pStyle w:val="19"/>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4"/>
      </w:rPr>
      <w:id w:val="1174761748"/>
    </w:sdtPr>
    <w:sdtEndPr>
      <w:rPr>
        <w:rStyle w:val="34"/>
        <w:sz w:val="24"/>
        <w:szCs w:val="24"/>
      </w:rPr>
    </w:sdtEndPr>
    <w:sdtContent>
      <w:p w14:paraId="60D26C12">
        <w:pPr>
          <w:pStyle w:val="19"/>
          <w:framePr w:wrap="auto" w:vAnchor="text" w:hAnchor="margin" w:xAlign="center" w:y="1"/>
          <w:ind w:firstLine="360"/>
          <w:rPr>
            <w:rStyle w:val="34"/>
            <w:sz w:val="24"/>
            <w:szCs w:val="24"/>
          </w:rPr>
        </w:pPr>
        <w:r>
          <w:rPr>
            <w:rStyle w:val="34"/>
            <w:sz w:val="24"/>
            <w:szCs w:val="24"/>
          </w:rPr>
          <w:fldChar w:fldCharType="begin"/>
        </w:r>
        <w:r>
          <w:rPr>
            <w:rStyle w:val="34"/>
            <w:sz w:val="24"/>
            <w:szCs w:val="24"/>
          </w:rPr>
          <w:instrText xml:space="preserve"> PAGE </w:instrText>
        </w:r>
        <w:r>
          <w:rPr>
            <w:rStyle w:val="34"/>
            <w:sz w:val="24"/>
            <w:szCs w:val="24"/>
          </w:rPr>
          <w:fldChar w:fldCharType="separate"/>
        </w:r>
        <w:r>
          <w:rPr>
            <w:rStyle w:val="34"/>
            <w:sz w:val="24"/>
            <w:szCs w:val="24"/>
          </w:rPr>
          <w:t>I</w:t>
        </w:r>
        <w:r>
          <w:rPr>
            <w:rStyle w:val="34"/>
            <w:sz w:val="24"/>
            <w:szCs w:val="24"/>
          </w:rPr>
          <w:fldChar w:fldCharType="end"/>
        </w:r>
      </w:p>
    </w:sdtContent>
  </w:sdt>
  <w:p w14:paraId="772E71D5">
    <w:pPr>
      <w:pStyle w:val="19"/>
      <w:rPr>
        <w:sz w:val="24"/>
        <w:szCs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4"/>
        <w:sz w:val="24"/>
        <w:szCs w:val="24"/>
      </w:rPr>
      <w:id w:val="147457133"/>
    </w:sdtPr>
    <w:sdtEndPr>
      <w:rPr>
        <w:rStyle w:val="34"/>
        <w:sz w:val="24"/>
        <w:szCs w:val="24"/>
      </w:rPr>
    </w:sdtEndPr>
    <w:sdtContent>
      <w:p w14:paraId="2DBC87FF">
        <w:pPr>
          <w:pStyle w:val="19"/>
          <w:framePr w:wrap="auto" w:vAnchor="text" w:hAnchor="margin" w:xAlign="center" w:y="1"/>
          <w:rPr>
            <w:rStyle w:val="34"/>
            <w:sz w:val="24"/>
            <w:szCs w:val="24"/>
          </w:rPr>
        </w:pPr>
        <w:r>
          <w:rPr>
            <w:rStyle w:val="34"/>
            <w:sz w:val="24"/>
            <w:szCs w:val="24"/>
          </w:rPr>
          <w:fldChar w:fldCharType="begin"/>
        </w:r>
        <w:r>
          <w:rPr>
            <w:rStyle w:val="34"/>
            <w:sz w:val="24"/>
            <w:szCs w:val="24"/>
          </w:rPr>
          <w:instrText xml:space="preserve"> PAGE </w:instrText>
        </w:r>
        <w:r>
          <w:rPr>
            <w:rStyle w:val="34"/>
            <w:sz w:val="24"/>
            <w:szCs w:val="24"/>
          </w:rPr>
          <w:fldChar w:fldCharType="separate"/>
        </w:r>
        <w:r>
          <w:rPr>
            <w:rStyle w:val="34"/>
            <w:sz w:val="24"/>
            <w:szCs w:val="24"/>
          </w:rPr>
          <w:t>1</w:t>
        </w:r>
        <w:r>
          <w:rPr>
            <w:rStyle w:val="34"/>
            <w:sz w:val="24"/>
            <w:szCs w:val="24"/>
          </w:rPr>
          <w:fldChar w:fldCharType="end"/>
        </w:r>
      </w:p>
    </w:sdtContent>
  </w:sdt>
  <w:p w14:paraId="0BB3D3F3">
    <w:pPr>
      <w:pStyle w:val="19"/>
      <w:rPr>
        <w:sz w:val="24"/>
        <w:szCs w:val="24"/>
      </w:rPr>
    </w:pPr>
  </w:p>
  <w:p w14:paraId="7EFD745E">
    <w:pPr>
      <w:rPr>
        <w:sz w:val="10"/>
        <w:szCs w:val="1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09927">
    <w:r>
      <w:drawing>
        <wp:anchor distT="0" distB="0" distL="114300" distR="114300" simplePos="0" relativeHeight="251659264" behindDoc="0" locked="0" layoutInCell="1" allowOverlap="1">
          <wp:simplePos x="0" y="0"/>
          <wp:positionH relativeFrom="margin">
            <wp:posOffset>-567055</wp:posOffset>
          </wp:positionH>
          <wp:positionV relativeFrom="margin">
            <wp:posOffset>8255</wp:posOffset>
          </wp:positionV>
          <wp:extent cx="2941320" cy="828040"/>
          <wp:effectExtent l="0" t="0" r="0"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941200" cy="828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5B0E3">
    <w:pPr>
      <w:pStyle w:val="20"/>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2AB57">
    <w:pPr>
      <w:pStyle w:val="20"/>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D7224">
    <w:pPr>
      <w:ind w:firstLine="420"/>
      <w:jc w:val="right"/>
    </w:pPr>
    <w:r>
      <w:rPr>
        <w:rFonts w:hint="eastAsia" w:ascii="宋体" w:hAnsi="宋体"/>
        <w:lang w:eastAsia="zh-CN"/>
      </w:rPr>
      <w:t>浙江省应急管理科学研究院快速筛选量热仪购置</w:t>
    </w:r>
    <w:r>
      <w:rPr>
        <w:rFonts w:hint="eastAsia" w:ascii="宋体" w:hAnsi="宋体"/>
      </w:rPr>
      <w:t>项目</w:t>
    </w:r>
    <w:r>
      <w:drawing>
        <wp:anchor distT="0" distB="0" distL="114300" distR="114300" simplePos="0" relativeHeight="251660288" behindDoc="1" locked="0" layoutInCell="1" allowOverlap="1">
          <wp:simplePos x="0" y="0"/>
          <wp:positionH relativeFrom="column">
            <wp:posOffset>-1134110</wp:posOffset>
          </wp:positionH>
          <wp:positionV relativeFrom="paragraph">
            <wp:posOffset>-548640</wp:posOffset>
          </wp:positionV>
          <wp:extent cx="7560945" cy="1069340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565830" cy="10700614"/>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766825"/>
    <w:multiLevelType w:val="singleLevel"/>
    <w:tmpl w:val="9F766825"/>
    <w:lvl w:ilvl="0" w:tentative="0">
      <w:start w:val="1"/>
      <w:numFmt w:val="decimalEnclosedCircleChinese"/>
      <w:pStyle w:val="40"/>
      <w:suff w:val="nothing"/>
      <w:lvlText w:val="%1　"/>
      <w:lvlJc w:val="left"/>
      <w:pPr>
        <w:ind w:left="0" w:firstLine="0"/>
      </w:pPr>
      <w:rPr>
        <w:rFonts w:hint="eastAsia" w:ascii="宋体" w:hAnsi="宋体"/>
        <w:b w:val="0"/>
        <w:bCs w:val="0"/>
        <w:sz w:val="24"/>
      </w:rPr>
    </w:lvl>
  </w:abstractNum>
  <w:abstractNum w:abstractNumId="1">
    <w:nsid w:val="B74B918E"/>
    <w:multiLevelType w:val="singleLevel"/>
    <w:tmpl w:val="B74B918E"/>
    <w:lvl w:ilvl="0" w:tentative="0">
      <w:start w:val="1"/>
      <w:numFmt w:val="decimal"/>
      <w:suff w:val="nothing"/>
      <w:lvlText w:val="%1、"/>
      <w:lvlJc w:val="left"/>
    </w:lvl>
  </w:abstractNum>
  <w:abstractNum w:abstractNumId="2">
    <w:nsid w:val="D972E44D"/>
    <w:multiLevelType w:val="multilevel"/>
    <w:tmpl w:val="D972E44D"/>
    <w:lvl w:ilvl="0" w:tentative="0">
      <w:start w:val="1"/>
      <w:numFmt w:val="chineseCountingThousand"/>
      <w:pStyle w:val="46"/>
      <w:suff w:val="nothing"/>
      <w:lvlText w:val="第%1章 "/>
      <w:lvlJc w:val="left"/>
      <w:pPr>
        <w:ind w:left="200" w:firstLine="0"/>
      </w:pPr>
      <w:rPr>
        <w:rFonts w:hint="eastAsia" w:ascii="黑体" w:hAnsi="黑体" w:eastAsia="黑体" w:cs="宋体"/>
        <w:b w:val="0"/>
        <w:i w:val="0"/>
        <w:sz w:val="36"/>
      </w:rPr>
    </w:lvl>
    <w:lvl w:ilvl="1" w:tentative="0">
      <w:start w:val="1"/>
      <w:numFmt w:val="chineseCountingThousand"/>
      <w:suff w:val="nothing"/>
      <w:lvlText w:val="%2、"/>
      <w:lvlJc w:val="left"/>
      <w:pPr>
        <w:ind w:left="200" w:firstLine="0"/>
      </w:pPr>
      <w:rPr>
        <w:rFonts w:hint="eastAsia" w:ascii="黑体" w:hAnsi="黑体" w:eastAsia="黑体" w:cs="宋体"/>
        <w:b w:val="0"/>
        <w:i w:val="0"/>
        <w:sz w:val="32"/>
      </w:rPr>
    </w:lvl>
    <w:lvl w:ilvl="2" w:tentative="0">
      <w:start w:val="1"/>
      <w:numFmt w:val="decimal"/>
      <w:suff w:val="nothing"/>
      <w:lvlText w:val="%3."/>
      <w:lvlJc w:val="left"/>
      <w:pPr>
        <w:ind w:left="200" w:firstLine="0"/>
      </w:pPr>
      <w:rPr>
        <w:rFonts w:hint="eastAsia" w:ascii="黑体" w:hAnsi="黑体" w:eastAsia="黑体" w:cs="宋体"/>
        <w:b w:val="0"/>
        <w:i w:val="0"/>
        <w:sz w:val="28"/>
      </w:rPr>
    </w:lvl>
    <w:lvl w:ilvl="3" w:tentative="0">
      <w:start w:val="1"/>
      <w:numFmt w:val="decimal"/>
      <w:pStyle w:val="49"/>
      <w:suff w:val="nothing"/>
      <w:lvlText w:val="%3.%4 "/>
      <w:lvlJc w:val="left"/>
      <w:pPr>
        <w:tabs>
          <w:tab w:val="left" w:pos="0"/>
        </w:tabs>
        <w:ind w:left="200" w:firstLine="0"/>
      </w:pPr>
      <w:rPr>
        <w:rFonts w:hint="eastAsia" w:ascii="宋体" w:hAnsi="宋体" w:eastAsia="宋体" w:cs="宋体"/>
        <w:b w:val="0"/>
        <w:i w:val="0"/>
        <w:sz w:val="24"/>
      </w:rPr>
    </w:lvl>
    <w:lvl w:ilvl="4" w:tentative="0">
      <w:start w:val="1"/>
      <w:numFmt w:val="decimal"/>
      <w:suff w:val="nothing"/>
      <w:lvlText w:val="%3.%4.%5 "/>
      <w:lvlJc w:val="left"/>
      <w:pPr>
        <w:ind w:left="200" w:firstLine="0"/>
      </w:pPr>
      <w:rPr>
        <w:rFonts w:hint="eastAsia" w:ascii="宋体" w:hAnsi="宋体" w:eastAsia="宋体" w:cs="宋体"/>
      </w:rPr>
    </w:lvl>
    <w:lvl w:ilvl="5" w:tentative="0">
      <w:start w:val="1"/>
      <w:numFmt w:val="decimal"/>
      <w:suff w:val="nothing"/>
      <w:lvlText w:val="%3.%4.%5.%6 "/>
      <w:lvlJc w:val="left"/>
      <w:pPr>
        <w:ind w:left="200" w:firstLine="0"/>
      </w:pPr>
      <w:rPr>
        <w:rFonts w:hint="eastAsia" w:ascii="宋体" w:hAnsi="宋体" w:eastAsia="宋体" w:cs="宋体"/>
      </w:rPr>
    </w:lvl>
    <w:lvl w:ilvl="6" w:tentative="0">
      <w:start w:val="1"/>
      <w:numFmt w:val="lowerLetter"/>
      <w:suff w:val="nothing"/>
      <w:lvlText w:val="%7．"/>
      <w:lvlJc w:val="left"/>
      <w:pPr>
        <w:ind w:left="200" w:firstLine="402"/>
      </w:pPr>
      <w:rPr>
        <w:rFonts w:hint="eastAsia" w:ascii="宋体" w:hAnsi="宋体" w:eastAsia="宋体" w:cs="宋体"/>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abstractNum w:abstractNumId="3">
    <w:nsid w:val="F7BC88F7"/>
    <w:multiLevelType w:val="singleLevel"/>
    <w:tmpl w:val="F7BC88F7"/>
    <w:lvl w:ilvl="0" w:tentative="0">
      <w:start w:val="1"/>
      <w:numFmt w:val="decimal"/>
      <w:pStyle w:val="39"/>
      <w:lvlText w:val="（%1）"/>
      <w:lvlJc w:val="left"/>
      <w:pPr>
        <w:ind w:left="0" w:firstLine="0"/>
      </w:pPr>
      <w:rPr>
        <w:rFonts w:hint="eastAsia" w:ascii="宋体" w:hAnsi="宋体" w:eastAsia="宋体"/>
        <w:sz w:val="24"/>
      </w:rPr>
    </w:lvl>
  </w:abstractNum>
  <w:abstractNum w:abstractNumId="4">
    <w:nsid w:val="FB7A1B30"/>
    <w:multiLevelType w:val="singleLevel"/>
    <w:tmpl w:val="FB7A1B30"/>
    <w:lvl w:ilvl="0" w:tentative="0">
      <w:start w:val="1"/>
      <w:numFmt w:val="decimal"/>
      <w:suff w:val="nothing"/>
      <w:lvlText w:val="%1、"/>
      <w:lvlJc w:val="left"/>
    </w:lvl>
  </w:abstractNum>
  <w:abstractNum w:abstractNumId="5">
    <w:nsid w:val="0FFB53E9"/>
    <w:multiLevelType w:val="multilevel"/>
    <w:tmpl w:val="0FFB53E9"/>
    <w:lvl w:ilvl="0" w:tentative="0">
      <w:start w:val="1"/>
      <w:numFmt w:val="chineseCountingThousand"/>
      <w:suff w:val="space"/>
      <w:lvlText w:val="第%1章"/>
      <w:lvlJc w:val="left"/>
      <w:pPr>
        <w:ind w:left="200" w:firstLine="0"/>
      </w:pPr>
      <w:rPr>
        <w:rFonts w:hint="eastAsia" w:ascii="黑体" w:hAnsi="黑体" w:eastAsia="黑体"/>
        <w:b w:val="0"/>
        <w:i w:val="0"/>
        <w:color w:val="auto"/>
        <w:sz w:val="36"/>
      </w:rPr>
    </w:lvl>
    <w:lvl w:ilvl="1" w:tentative="0">
      <w:start w:val="1"/>
      <w:numFmt w:val="chineseCountingThousand"/>
      <w:suff w:val="nothing"/>
      <w:lvlText w:val="%2、"/>
      <w:lvlJc w:val="left"/>
      <w:pPr>
        <w:ind w:left="200" w:firstLine="0"/>
      </w:pPr>
      <w:rPr>
        <w:rFonts w:hint="eastAsia" w:ascii="黑体" w:hAnsi="黑体" w:eastAsia="黑体"/>
        <w:b w:val="0"/>
        <w:i w:val="0"/>
        <w:color w:val="auto"/>
        <w:sz w:val="32"/>
      </w:rPr>
    </w:lvl>
    <w:lvl w:ilvl="2" w:tentative="0">
      <w:start w:val="1"/>
      <w:numFmt w:val="decimal"/>
      <w:suff w:val="nothing"/>
      <w:lvlText w:val="%3."/>
      <w:lvlJc w:val="left"/>
      <w:pPr>
        <w:ind w:left="200" w:firstLine="0"/>
      </w:pPr>
      <w:rPr>
        <w:rFonts w:hint="eastAsia" w:ascii="黑体" w:hAnsi="黑体" w:eastAsia="黑体"/>
        <w:b w:val="0"/>
        <w:i w:val="0"/>
        <w:sz w:val="28"/>
      </w:rPr>
    </w:lvl>
    <w:lvl w:ilvl="3" w:tentative="0">
      <w:start w:val="1"/>
      <w:numFmt w:val="decimal"/>
      <w:suff w:val="nothing"/>
      <w:lvlText w:val="%3.%4."/>
      <w:lvlJc w:val="left"/>
      <w:pPr>
        <w:ind w:left="200" w:firstLine="0"/>
      </w:pPr>
      <w:rPr>
        <w:rFonts w:hint="eastAsia" w:ascii="宋体" w:hAnsi="宋体" w:eastAsia="宋体"/>
        <w:b/>
        <w:i w:val="0"/>
        <w:sz w:val="24"/>
      </w:rPr>
    </w:lvl>
    <w:lvl w:ilvl="4" w:tentative="0">
      <w:start w:val="1"/>
      <w:numFmt w:val="decimal"/>
      <w:suff w:val="nothing"/>
      <w:lvlText w:val="%3.%4.%5."/>
      <w:lvlJc w:val="left"/>
      <w:pPr>
        <w:ind w:left="200" w:firstLine="0"/>
      </w:pPr>
      <w:rPr>
        <w:rFonts w:hint="eastAsia" w:ascii="宋体" w:hAnsi="宋体" w:eastAsia="宋体"/>
        <w:b w:val="0"/>
        <w:i w:val="0"/>
        <w:sz w:val="24"/>
      </w:rPr>
    </w:lvl>
    <w:lvl w:ilvl="5" w:tentative="0">
      <w:start w:val="1"/>
      <w:numFmt w:val="decimal"/>
      <w:suff w:val="nothing"/>
      <w:lvlText w:val="%3.%4.%5.%6."/>
      <w:lvlJc w:val="left"/>
      <w:pPr>
        <w:tabs>
          <w:tab w:val="left" w:pos="0"/>
        </w:tabs>
        <w:ind w:left="200" w:firstLine="0"/>
      </w:pPr>
      <w:rPr>
        <w:rFonts w:hint="eastAsia" w:ascii="宋体" w:hAnsi="宋体" w:eastAsia="宋体"/>
        <w:b w:val="0"/>
        <w:i w:val="0"/>
        <w:sz w:val="24"/>
      </w:rPr>
    </w:lvl>
    <w:lvl w:ilvl="6" w:tentative="0">
      <w:start w:val="1"/>
      <w:numFmt w:val="decimal"/>
      <w:suff w:val="nothing"/>
      <w:lvlText w:val="%4.%5.%6.%7."/>
      <w:lvlJc w:val="left"/>
      <w:pPr>
        <w:ind w:left="200" w:firstLine="0"/>
      </w:pPr>
      <w:rPr>
        <w:rFonts w:hint="eastAsia" w:ascii="宋体" w:hAnsi="宋体" w:eastAsia="宋体"/>
        <w:b w:val="0"/>
        <w:i w:val="0"/>
        <w:sz w:val="24"/>
      </w:rPr>
    </w:lvl>
    <w:lvl w:ilvl="7" w:tentative="0">
      <w:start w:val="1"/>
      <w:numFmt w:val="none"/>
      <w:suff w:val="nothing"/>
      <w:lvlText w:val=""/>
      <w:lvlJc w:val="left"/>
      <w:pPr>
        <w:ind w:left="1400" w:firstLine="0"/>
      </w:pPr>
      <w:rPr>
        <w:rFonts w:hint="eastAsia"/>
      </w:rPr>
    </w:lvl>
    <w:lvl w:ilvl="8" w:tentative="0">
      <w:start w:val="1"/>
      <w:numFmt w:val="none"/>
      <w:suff w:val="nothing"/>
      <w:lvlText w:val=""/>
      <w:lvlJc w:val="left"/>
      <w:pPr>
        <w:ind w:left="1400" w:firstLine="0"/>
      </w:pPr>
      <w:rPr>
        <w:rFonts w:hint="eastAsia"/>
      </w:rPr>
    </w:lvl>
  </w:abstractNum>
  <w:abstractNum w:abstractNumId="6">
    <w:nsid w:val="138C0A02"/>
    <w:multiLevelType w:val="multilevel"/>
    <w:tmpl w:val="138C0A02"/>
    <w:lvl w:ilvl="0" w:tentative="0">
      <w:start w:val="1"/>
      <w:numFmt w:val="chineseCountingThousand"/>
      <w:suff w:val="space"/>
      <w:lvlText w:val="第%1章"/>
      <w:lvlJc w:val="left"/>
      <w:pPr>
        <w:ind w:left="0" w:firstLine="0"/>
      </w:pPr>
      <w:rPr>
        <w:rFonts w:hint="eastAsia" w:ascii="黑体" w:hAnsi="黑体" w:eastAsia="黑体"/>
        <w:b w:val="0"/>
        <w:i w:val="0"/>
        <w:color w:val="auto"/>
        <w:sz w:val="36"/>
      </w:rPr>
    </w:lvl>
    <w:lvl w:ilvl="1" w:tentative="0">
      <w:start w:val="1"/>
      <w:numFmt w:val="none"/>
      <w:pStyle w:val="3"/>
      <w:suff w:val="nothing"/>
      <w:lvlText w:val=""/>
      <w:lvlJc w:val="left"/>
      <w:pPr>
        <w:ind w:left="0" w:firstLine="0"/>
      </w:pPr>
      <w:rPr>
        <w:rFonts w:hint="eastAsia"/>
      </w:rPr>
    </w:lvl>
    <w:lvl w:ilvl="2" w:tentative="0">
      <w:start w:val="1"/>
      <w:numFmt w:val="none"/>
      <w:pStyle w:val="4"/>
      <w:suff w:val="nothing"/>
      <w:lvlText w:val=""/>
      <w:lvlJc w:val="left"/>
      <w:pPr>
        <w:ind w:left="0" w:firstLine="0"/>
      </w:pPr>
      <w:rPr>
        <w:rFonts w:hint="eastAsia"/>
      </w:rPr>
    </w:lvl>
    <w:lvl w:ilvl="3" w:tentative="0">
      <w:start w:val="1"/>
      <w:numFmt w:val="none"/>
      <w:pStyle w:val="5"/>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7"/>
      <w:suff w:val="nothing"/>
      <w:lvlText w:val=""/>
      <w:lvlJc w:val="left"/>
      <w:pPr>
        <w:ind w:left="0" w:firstLine="0"/>
      </w:pPr>
      <w:rPr>
        <w:rFonts w:hint="eastAsia"/>
      </w:rPr>
    </w:lvl>
    <w:lvl w:ilvl="6" w:tentative="0">
      <w:start w:val="1"/>
      <w:numFmt w:val="none"/>
      <w:pStyle w:val="8"/>
      <w:suff w:val="nothing"/>
      <w:lvlText w:val=""/>
      <w:lvlJc w:val="left"/>
      <w:pPr>
        <w:ind w:left="0" w:firstLine="0"/>
      </w:pPr>
      <w:rPr>
        <w:rFonts w:hint="eastAsia"/>
      </w:rPr>
    </w:lvl>
    <w:lvl w:ilvl="7" w:tentative="0">
      <w:start w:val="1"/>
      <w:numFmt w:val="none"/>
      <w:pStyle w:val="9"/>
      <w:suff w:val="nothing"/>
      <w:lvlText w:val=""/>
      <w:lvlJc w:val="left"/>
      <w:pPr>
        <w:ind w:left="0" w:firstLine="0"/>
      </w:pPr>
      <w:rPr>
        <w:rFonts w:hint="eastAsia"/>
      </w:rPr>
    </w:lvl>
    <w:lvl w:ilvl="8" w:tentative="0">
      <w:start w:val="1"/>
      <w:numFmt w:val="none"/>
      <w:pStyle w:val="10"/>
      <w:suff w:val="nothing"/>
      <w:lvlText w:val=""/>
      <w:lvlJc w:val="left"/>
      <w:pPr>
        <w:ind w:left="0" w:firstLine="0"/>
      </w:pPr>
      <w:rPr>
        <w:rFonts w:hint="eastAsia"/>
      </w:rPr>
    </w:lvl>
  </w:abstractNum>
  <w:abstractNum w:abstractNumId="7">
    <w:nsid w:val="406062E2"/>
    <w:multiLevelType w:val="multilevel"/>
    <w:tmpl w:val="406062E2"/>
    <w:lvl w:ilvl="0" w:tentative="0">
      <w:start w:val="1"/>
      <w:numFmt w:val="chineseCountingThousand"/>
      <w:suff w:val="space"/>
      <w:lvlText w:val="第%1章"/>
      <w:lvlJc w:val="left"/>
      <w:pPr>
        <w:ind w:left="200" w:firstLine="0"/>
      </w:pPr>
      <w:rPr>
        <w:rFonts w:hint="eastAsia" w:ascii="黑体" w:hAnsi="黑体" w:eastAsia="黑体"/>
        <w:b w:val="0"/>
        <w:i w:val="0"/>
        <w:color w:val="auto"/>
        <w:sz w:val="36"/>
      </w:rPr>
    </w:lvl>
    <w:lvl w:ilvl="1" w:tentative="0">
      <w:start w:val="1"/>
      <w:numFmt w:val="chineseCountingThousand"/>
      <w:suff w:val="nothing"/>
      <w:lvlText w:val="%2、"/>
      <w:lvlJc w:val="left"/>
      <w:pPr>
        <w:ind w:left="200" w:firstLine="0"/>
      </w:pPr>
      <w:rPr>
        <w:rFonts w:hint="eastAsia" w:ascii="黑体" w:hAnsi="黑体" w:eastAsia="黑体"/>
        <w:b w:val="0"/>
        <w:i w:val="0"/>
        <w:color w:val="auto"/>
        <w:sz w:val="32"/>
      </w:rPr>
    </w:lvl>
    <w:lvl w:ilvl="2" w:tentative="0">
      <w:start w:val="1"/>
      <w:numFmt w:val="decimal"/>
      <w:suff w:val="nothing"/>
      <w:lvlText w:val="%3."/>
      <w:lvlJc w:val="left"/>
      <w:pPr>
        <w:ind w:left="200" w:firstLine="0"/>
      </w:pPr>
      <w:rPr>
        <w:rFonts w:hint="eastAsia" w:ascii="黑体" w:hAnsi="黑体" w:eastAsia="黑体"/>
        <w:b w:val="0"/>
        <w:i w:val="0"/>
        <w:sz w:val="28"/>
      </w:rPr>
    </w:lvl>
    <w:lvl w:ilvl="3" w:tentative="0">
      <w:start w:val="1"/>
      <w:numFmt w:val="decimal"/>
      <w:suff w:val="nothing"/>
      <w:lvlText w:val="%3.%4."/>
      <w:lvlJc w:val="left"/>
      <w:pPr>
        <w:ind w:left="200" w:firstLine="0"/>
      </w:pPr>
      <w:rPr>
        <w:rFonts w:hint="eastAsia" w:ascii="宋体" w:hAnsi="宋体" w:eastAsia="宋体"/>
        <w:b/>
        <w:i w:val="0"/>
        <w:sz w:val="24"/>
      </w:rPr>
    </w:lvl>
    <w:lvl w:ilvl="4" w:tentative="0">
      <w:start w:val="1"/>
      <w:numFmt w:val="decimal"/>
      <w:suff w:val="nothing"/>
      <w:lvlText w:val="%3.%4.%5."/>
      <w:lvlJc w:val="left"/>
      <w:pPr>
        <w:ind w:left="200" w:firstLine="0"/>
      </w:pPr>
      <w:rPr>
        <w:rFonts w:hint="eastAsia" w:ascii="宋体" w:hAnsi="宋体" w:eastAsia="宋体"/>
        <w:b w:val="0"/>
        <w:i w:val="0"/>
        <w:sz w:val="24"/>
      </w:rPr>
    </w:lvl>
    <w:lvl w:ilvl="5" w:tentative="0">
      <w:start w:val="1"/>
      <w:numFmt w:val="decimal"/>
      <w:suff w:val="nothing"/>
      <w:lvlText w:val="%3.%4.%5.%6."/>
      <w:lvlJc w:val="left"/>
      <w:pPr>
        <w:tabs>
          <w:tab w:val="left" w:pos="0"/>
        </w:tabs>
        <w:ind w:left="200" w:firstLine="0"/>
      </w:pPr>
      <w:rPr>
        <w:rFonts w:hint="eastAsia" w:ascii="宋体" w:hAnsi="宋体" w:eastAsia="宋体"/>
        <w:b w:val="0"/>
        <w:i w:val="0"/>
        <w:sz w:val="24"/>
      </w:rPr>
    </w:lvl>
    <w:lvl w:ilvl="6" w:tentative="0">
      <w:start w:val="1"/>
      <w:numFmt w:val="decimal"/>
      <w:suff w:val="nothing"/>
      <w:lvlText w:val="%4.%5.%6.%7."/>
      <w:lvlJc w:val="left"/>
      <w:pPr>
        <w:ind w:left="200" w:firstLine="0"/>
      </w:pPr>
      <w:rPr>
        <w:rFonts w:hint="eastAsia" w:ascii="宋体" w:hAnsi="宋体" w:eastAsia="宋体"/>
        <w:b w:val="0"/>
        <w:i w:val="0"/>
        <w:sz w:val="24"/>
      </w:rPr>
    </w:lvl>
    <w:lvl w:ilvl="7" w:tentative="0">
      <w:start w:val="1"/>
      <w:numFmt w:val="none"/>
      <w:suff w:val="nothing"/>
      <w:lvlText w:val=""/>
      <w:lvlJc w:val="left"/>
      <w:pPr>
        <w:ind w:left="1400" w:firstLine="0"/>
      </w:pPr>
      <w:rPr>
        <w:rFonts w:hint="eastAsia"/>
      </w:rPr>
    </w:lvl>
    <w:lvl w:ilvl="8" w:tentative="0">
      <w:start w:val="1"/>
      <w:numFmt w:val="none"/>
      <w:suff w:val="nothing"/>
      <w:lvlText w:val=""/>
      <w:lvlJc w:val="left"/>
      <w:pPr>
        <w:ind w:left="1400" w:firstLine="0"/>
      </w:pPr>
      <w:rPr>
        <w:rFonts w:hint="eastAsia"/>
      </w:rPr>
    </w:lvl>
  </w:abstractNum>
  <w:abstractNum w:abstractNumId="8">
    <w:nsid w:val="5EE75099"/>
    <w:multiLevelType w:val="multilevel"/>
    <w:tmpl w:val="5EE75099"/>
    <w:lvl w:ilvl="0" w:tentative="0">
      <w:start w:val="1"/>
      <w:numFmt w:val="chineseCountingThousand"/>
      <w:suff w:val="nothing"/>
      <w:lvlText w:val="第%1章 "/>
      <w:lvlJc w:val="left"/>
      <w:pPr>
        <w:ind w:left="200" w:firstLine="0"/>
      </w:pPr>
      <w:rPr>
        <w:rFonts w:hint="eastAsia" w:ascii="黑体" w:hAnsi="黑体" w:eastAsia="黑体" w:cs="宋体"/>
        <w:b w:val="0"/>
        <w:i w:val="0"/>
        <w:sz w:val="36"/>
      </w:rPr>
    </w:lvl>
    <w:lvl w:ilvl="1" w:tentative="0">
      <w:start w:val="1"/>
      <w:numFmt w:val="chineseCountingThousand"/>
      <w:pStyle w:val="47"/>
      <w:suff w:val="nothing"/>
      <w:lvlText w:val="%2、"/>
      <w:lvlJc w:val="left"/>
      <w:pPr>
        <w:ind w:left="200" w:firstLine="0"/>
      </w:pPr>
      <w:rPr>
        <w:rFonts w:hint="eastAsia" w:ascii="黑体" w:hAnsi="黑体" w:eastAsia="黑体" w:cs="宋体"/>
        <w:b w:val="0"/>
        <w:i w:val="0"/>
        <w:sz w:val="32"/>
      </w:rPr>
    </w:lvl>
    <w:lvl w:ilvl="2" w:tentative="0">
      <w:start w:val="1"/>
      <w:numFmt w:val="decimal"/>
      <w:pStyle w:val="48"/>
      <w:suff w:val="nothing"/>
      <w:lvlText w:val="%3."/>
      <w:lvlJc w:val="left"/>
      <w:pPr>
        <w:ind w:left="200" w:firstLine="0"/>
      </w:pPr>
      <w:rPr>
        <w:rFonts w:hint="eastAsia" w:ascii="黑体" w:hAnsi="黑体" w:eastAsia="黑体" w:cs="宋体"/>
        <w:b w:val="0"/>
        <w:i w:val="0"/>
        <w:sz w:val="28"/>
      </w:rPr>
    </w:lvl>
    <w:lvl w:ilvl="3" w:tentative="0">
      <w:start w:val="1"/>
      <w:numFmt w:val="decimal"/>
      <w:pStyle w:val="45"/>
      <w:suff w:val="nothing"/>
      <w:lvlText w:val="%3.%4 "/>
      <w:lvlJc w:val="left"/>
      <w:pPr>
        <w:tabs>
          <w:tab w:val="left" w:pos="0"/>
        </w:tabs>
        <w:ind w:left="200" w:firstLine="0"/>
      </w:pPr>
      <w:rPr>
        <w:rFonts w:hint="eastAsia" w:ascii="宋体" w:hAnsi="宋体" w:eastAsia="宋体" w:cs="宋体"/>
        <w:b/>
        <w:i w:val="0"/>
        <w:sz w:val="24"/>
      </w:rPr>
    </w:lvl>
    <w:lvl w:ilvl="4" w:tentative="0">
      <w:start w:val="1"/>
      <w:numFmt w:val="decimal"/>
      <w:pStyle w:val="44"/>
      <w:suff w:val="nothing"/>
      <w:lvlText w:val="%3.%4.%5 "/>
      <w:lvlJc w:val="left"/>
      <w:pPr>
        <w:tabs>
          <w:tab w:val="left" w:pos="0"/>
        </w:tabs>
        <w:ind w:left="0" w:firstLine="0"/>
      </w:pPr>
      <w:rPr>
        <w:rFonts w:hint="eastAsia" w:ascii="宋体" w:hAnsi="宋体" w:eastAsia="宋体" w:cs="宋体"/>
        <w:b/>
      </w:rPr>
    </w:lvl>
    <w:lvl w:ilvl="5" w:tentative="0">
      <w:start w:val="1"/>
      <w:numFmt w:val="decimal"/>
      <w:pStyle w:val="43"/>
      <w:suff w:val="nothing"/>
      <w:lvlText w:val="%3.%4.%5.%6 "/>
      <w:lvlJc w:val="left"/>
      <w:pPr>
        <w:tabs>
          <w:tab w:val="left" w:pos="0"/>
        </w:tabs>
        <w:ind w:left="200" w:firstLine="0"/>
      </w:pPr>
      <w:rPr>
        <w:rFonts w:hint="eastAsia" w:ascii="宋体" w:hAnsi="宋体" w:eastAsia="宋体" w:cs="宋体"/>
      </w:rPr>
    </w:lvl>
    <w:lvl w:ilvl="6" w:tentative="0">
      <w:start w:val="1"/>
      <w:numFmt w:val="lowerLetter"/>
      <w:suff w:val="nothing"/>
      <w:lvlText w:val="%7．"/>
      <w:lvlJc w:val="left"/>
      <w:pPr>
        <w:ind w:left="200" w:firstLine="402"/>
      </w:pPr>
      <w:rPr>
        <w:rFonts w:hint="eastAsia" w:ascii="宋体" w:hAnsi="宋体" w:eastAsia="宋体" w:cs="宋体"/>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abstractNum w:abstractNumId="9">
    <w:nsid w:val="70135676"/>
    <w:multiLevelType w:val="multilevel"/>
    <w:tmpl w:val="70135676"/>
    <w:lvl w:ilvl="0" w:tentative="0">
      <w:start w:val="1"/>
      <w:numFmt w:val="bullet"/>
      <w:pStyle w:val="41"/>
      <w:lvlText w:val=""/>
      <w:lvlJc w:val="left"/>
      <w:pPr>
        <w:ind w:left="0" w:firstLine="0"/>
      </w:pPr>
      <w:rPr>
        <w:rFonts w:hint="default" w:ascii="Wingdings" w:hAnsi="Wingdings"/>
        <w:color w:val="auto"/>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3"/>
  </w:num>
  <w:num w:numId="3">
    <w:abstractNumId w:val="0"/>
  </w:num>
  <w:num w:numId="4">
    <w:abstractNumId w:val="9"/>
  </w:num>
  <w:num w:numId="5">
    <w:abstractNumId w:val="8"/>
  </w:num>
  <w:num w:numId="6">
    <w:abstractNumId w:val="2"/>
  </w:num>
  <w:num w:numId="7">
    <w:abstractNumId w:val="3"/>
    <w:lvlOverride w:ilvl="0">
      <w:startOverride w:val="1"/>
    </w:lvlOverride>
  </w:num>
  <w:num w:numId="8">
    <w:abstractNumId w:val="3"/>
    <w:lvlOverride w:ilvl="0">
      <w:startOverride w:val="1"/>
    </w:lvlOverride>
  </w:num>
  <w:num w:numId="9">
    <w:abstractNumId w:val="3"/>
    <w:lvlOverride w:ilvl="0">
      <w:startOverride w:val="1"/>
    </w:lvlOverride>
  </w:num>
  <w:num w:numId="10">
    <w:abstractNumId w:val="3"/>
    <w:lvlOverride w:ilvl="0">
      <w:startOverride w:val="1"/>
    </w:lvlOverride>
  </w:num>
  <w:num w:numId="11">
    <w:abstractNumId w:val="3"/>
    <w:lvlOverride w:ilvl="0">
      <w:startOverride w:val="1"/>
    </w:lvlOverride>
  </w:num>
  <w:num w:numId="12">
    <w:abstractNumId w:val="0"/>
    <w:lvlOverride w:ilvl="0">
      <w:startOverride w:val="1"/>
    </w:lvlOverride>
  </w:num>
  <w:num w:numId="13">
    <w:abstractNumId w:val="3"/>
    <w:lvlOverride w:ilvl="0">
      <w:startOverride w:val="1"/>
    </w:lvlOverride>
  </w:num>
  <w:num w:numId="14">
    <w:abstractNumId w:val="0"/>
    <w:lvlOverride w:ilvl="0">
      <w:startOverride w:val="1"/>
    </w:lvlOverride>
  </w:num>
  <w:num w:numId="15">
    <w:abstractNumId w:val="0"/>
    <w:lvlOverride w:ilvl="0">
      <w:startOverride w:val="1"/>
    </w:lvlOverride>
  </w:num>
  <w:num w:numId="16">
    <w:abstractNumId w:val="3"/>
    <w:lvlOverride w:ilvl="0">
      <w:startOverride w:val="1"/>
    </w:lvlOverride>
  </w:num>
  <w:num w:numId="17">
    <w:abstractNumId w:val="3"/>
    <w:lvlOverride w:ilvl="0">
      <w:startOverride w:val="1"/>
    </w:lvlOverride>
  </w:num>
  <w:num w:numId="18">
    <w:abstractNumId w:val="3"/>
    <w:lvlOverride w:ilvl="0">
      <w:startOverride w:val="1"/>
    </w:lvlOverride>
  </w:num>
  <w:num w:numId="19">
    <w:abstractNumId w:val="0"/>
    <w:lvlOverride w:ilvl="0">
      <w:startOverride w:val="1"/>
    </w:lvlOverride>
  </w:num>
  <w:num w:numId="20">
    <w:abstractNumId w:val="3"/>
    <w:lvlOverride w:ilvl="0">
      <w:startOverride w:val="1"/>
    </w:lvlOverride>
  </w:num>
  <w:num w:numId="21">
    <w:abstractNumId w:val="3"/>
    <w:lvlOverride w:ilvl="0">
      <w:startOverride w:val="1"/>
    </w:lvlOverride>
  </w:num>
  <w:num w:numId="22">
    <w:abstractNumId w:val="3"/>
    <w:lvlOverride w:ilvl="0">
      <w:startOverride w:val="1"/>
    </w:lvlOverride>
  </w:num>
  <w:num w:numId="23">
    <w:abstractNumId w:val="3"/>
    <w:lvlOverride w:ilvl="0">
      <w:startOverride w:val="1"/>
    </w:lvlOverride>
  </w:num>
  <w:num w:numId="24">
    <w:abstractNumId w:val="3"/>
    <w:lvlOverride w:ilvl="0">
      <w:startOverride w:val="1"/>
    </w:lvlOverride>
  </w:num>
  <w:num w:numId="25">
    <w:abstractNumId w:val="3"/>
    <w:lvlOverride w:ilvl="0">
      <w:startOverride w:val="1"/>
    </w:lvlOverride>
  </w:num>
  <w:num w:numId="26">
    <w:abstractNumId w:val="3"/>
    <w:lvlOverride w:ilvl="0">
      <w:startOverride w:val="1"/>
    </w:lvlOverride>
  </w:num>
  <w:num w:numId="27">
    <w:abstractNumId w:val="3"/>
    <w:lvlOverride w:ilvl="0">
      <w:startOverride w:val="1"/>
    </w:lvlOverride>
  </w:num>
  <w:num w:numId="28">
    <w:abstractNumId w:val="3"/>
    <w:lvlOverride w:ilvl="0">
      <w:startOverride w:val="1"/>
    </w:lvlOverride>
  </w:num>
  <w:num w:numId="29">
    <w:abstractNumId w:val="3"/>
    <w:lvlOverride w:ilvl="0">
      <w:startOverride w:val="1"/>
    </w:lvlOverride>
  </w:num>
  <w:num w:numId="30">
    <w:abstractNumId w:val="3"/>
    <w:lvlOverride w:ilvl="0">
      <w:startOverride w:val="1"/>
    </w:lvlOverride>
  </w:num>
  <w:num w:numId="31">
    <w:abstractNumId w:val="3"/>
    <w:lvlOverride w:ilvl="0">
      <w:startOverride w:val="1"/>
    </w:lvlOverride>
  </w:num>
  <w:num w:numId="32">
    <w:abstractNumId w:val="3"/>
    <w:lvlOverride w:ilvl="0">
      <w:startOverride w:val="1"/>
    </w:lvlOverride>
  </w:num>
  <w:num w:numId="33">
    <w:abstractNumId w:val="3"/>
    <w:lvlOverride w:ilvl="0">
      <w:startOverride w:val="1"/>
    </w:lvlOverride>
  </w:num>
  <w:num w:numId="34">
    <w:abstractNumId w:val="0"/>
    <w:lvlOverride w:ilvl="0">
      <w:startOverride w:val="1"/>
    </w:lvlOverride>
  </w:num>
  <w:num w:numId="35">
    <w:abstractNumId w:val="3"/>
    <w:lvlOverride w:ilvl="0">
      <w:startOverride w:val="1"/>
    </w:lvlOverride>
  </w:num>
  <w:num w:numId="36">
    <w:abstractNumId w:val="3"/>
    <w:lvlOverride w:ilvl="0">
      <w:startOverride w:val="1"/>
    </w:lvlOverride>
  </w:num>
  <w:num w:numId="37">
    <w:abstractNumId w:val="0"/>
    <w:lvlOverride w:ilvl="0">
      <w:startOverride w:val="1"/>
    </w:lvlOverride>
  </w:num>
  <w:num w:numId="38">
    <w:abstractNumId w:val="3"/>
    <w:lvlOverride w:ilvl="0">
      <w:startOverride w:val="1"/>
    </w:lvlOverride>
  </w:num>
  <w:num w:numId="39">
    <w:abstractNumId w:val="3"/>
    <w:lvlOverride w:ilvl="0">
      <w:startOverride w:val="1"/>
    </w:lvlOverride>
  </w:num>
  <w:num w:numId="40">
    <w:abstractNumId w:val="3"/>
    <w:lvlOverride w:ilvl="0">
      <w:startOverride w:val="1"/>
    </w:lvlOverride>
  </w:num>
  <w:num w:numId="41">
    <w:abstractNumId w:val="3"/>
    <w:lvlOverride w:ilvl="0">
      <w:startOverride w:val="1"/>
    </w:lvlOverride>
  </w:num>
  <w:num w:numId="42">
    <w:abstractNumId w:val="3"/>
    <w:lvlOverride w:ilvl="0">
      <w:startOverride w:val="1"/>
    </w:lvlOverride>
  </w:num>
  <w:num w:numId="43">
    <w:abstractNumId w:val="3"/>
    <w:lvlOverride w:ilvl="0">
      <w:startOverride w:val="1"/>
    </w:lvlOverride>
  </w:num>
  <w:num w:numId="44">
    <w:abstractNumId w:val="3"/>
    <w:lvlOverride w:ilvl="0">
      <w:startOverride w:val="1"/>
    </w:lvlOverride>
  </w:num>
  <w:num w:numId="45">
    <w:abstractNumId w:val="0"/>
    <w:lvlOverride w:ilvl="0">
      <w:startOverride w:val="1"/>
    </w:lvlOverride>
  </w:num>
  <w:num w:numId="46">
    <w:abstractNumId w:val="3"/>
    <w:lvlOverride w:ilvl="0">
      <w:startOverride w:val="1"/>
    </w:lvlOverride>
  </w:num>
  <w:num w:numId="47">
    <w:abstractNumId w:val="0"/>
    <w:lvlOverride w:ilvl="0">
      <w:startOverride w:val="1"/>
    </w:lvlOverride>
  </w:num>
  <w:num w:numId="4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
  </w:num>
  <w:num w:numId="5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
    <w:lvlOverride w:ilvl="0">
      <w:startOverride w:val="1"/>
    </w:lvlOverride>
  </w:num>
  <w:num w:numId="52">
    <w:abstractNumId w:val="3"/>
    <w:lvlOverride w:ilvl="0">
      <w:startOverride w:val="1"/>
    </w:lvlOverride>
  </w:num>
  <w:num w:numId="53">
    <w:abstractNumId w:val="0"/>
    <w:lvlOverride w:ilvl="0">
      <w:startOverride w:val="1"/>
    </w:lvlOverride>
  </w:num>
  <w:num w:numId="54">
    <w:abstractNumId w:val="3"/>
    <w:lvlOverride w:ilvl="0">
      <w:startOverride w:val="1"/>
    </w:lvlOverride>
  </w:num>
  <w:num w:numId="55">
    <w:abstractNumId w:val="0"/>
    <w:lvlOverride w:ilvl="0">
      <w:startOverride w:val="1"/>
    </w:lvlOverride>
  </w:num>
  <w:num w:numId="56">
    <w:abstractNumId w:val="3"/>
    <w:lvlOverride w:ilvl="0">
      <w:startOverride w:val="1"/>
    </w:lvlOverride>
  </w:num>
  <w:num w:numId="57">
    <w:abstractNumId w:val="3"/>
    <w:lvlOverride w:ilvl="0">
      <w:startOverride w:val="1"/>
    </w:lvlOverride>
  </w:num>
  <w:num w:numId="58">
    <w:abstractNumId w:val="0"/>
    <w:lvlOverride w:ilvl="0">
      <w:startOverride w:val="1"/>
    </w:lvlOverride>
  </w:num>
  <w:num w:numId="59">
    <w:abstractNumId w:val="3"/>
    <w:lvlOverride w:ilvl="0">
      <w:startOverride w:val="1"/>
    </w:lvlOverride>
  </w:num>
  <w:num w:numId="60">
    <w:abstractNumId w:val="3"/>
    <w:lvlOverride w:ilvl="0">
      <w:startOverride w:val="1"/>
    </w:lvlOverride>
  </w:num>
  <w:num w:numId="61">
    <w:abstractNumId w:val="3"/>
    <w:lvlOverride w:ilvl="0">
      <w:startOverride w:val="1"/>
    </w:lvlOverride>
  </w:num>
  <w:num w:numId="62">
    <w:abstractNumId w:val="3"/>
    <w:lvlOverride w:ilvl="0">
      <w:startOverride w:val="1"/>
    </w:lvlOverride>
  </w:num>
  <w:num w:numId="6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
    <w:lvlOverride w:ilvl="0">
      <w:startOverride w:val="1"/>
    </w:lvlOverride>
  </w:num>
  <w:num w:numId="65">
    <w:abstractNumId w:val="0"/>
    <w:lvlOverride w:ilvl="0">
      <w:startOverride w:val="1"/>
    </w:lvlOverride>
  </w:num>
  <w:num w:numId="66">
    <w:abstractNumId w:val="3"/>
    <w:lvlOverride w:ilvl="0">
      <w:startOverride w:val="1"/>
    </w:lvlOverride>
  </w:num>
  <w:num w:numId="67">
    <w:abstractNumId w:val="3"/>
    <w:lvlOverride w:ilvl="0">
      <w:startOverride w:val="1"/>
    </w:lvlOverride>
  </w:num>
  <w:num w:numId="68">
    <w:abstractNumId w:val="3"/>
    <w:lvlOverride w:ilvl="0">
      <w:startOverride w:val="1"/>
    </w:lvlOverride>
  </w:num>
  <w:num w:numId="69">
    <w:abstractNumId w:val="3"/>
    <w:lvlOverride w:ilvl="0">
      <w:startOverride w:val="1"/>
    </w:lvlOverride>
  </w:num>
  <w:num w:numId="70">
    <w:abstractNumId w:val="7"/>
  </w:num>
  <w:num w:numId="71">
    <w:abstractNumId w:val="3"/>
    <w:lvlOverride w:ilvl="0">
      <w:startOverride w:val="1"/>
    </w:lvlOverride>
  </w:num>
  <w:num w:numId="72">
    <w:abstractNumId w:val="1"/>
  </w:num>
  <w:num w:numId="73">
    <w:abstractNumId w:val="4"/>
  </w:num>
  <w:num w:numId="74">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readOnly" w:enforcement="1" w:cryptProviderType="rsaFull" w:cryptAlgorithmClass="hash" w:cryptAlgorithmType="typeAny" w:cryptAlgorithmSid="4" w:cryptSpinCount="0" w:hash="moNbDQFs6RC7vYEvRvzD0ph9oFA=" w:salt="YjR5bCm7iqF5zHF/AGkOHw=="/>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hZmUyZWYwMjIxNjI2MjlkMGYyNDdjMGRlOGM1YTYifQ=="/>
  </w:docVars>
  <w:rsids>
    <w:rsidRoot w:val="D17583D7"/>
    <w:rsid w:val="00000433"/>
    <w:rsid w:val="00000624"/>
    <w:rsid w:val="0000155F"/>
    <w:rsid w:val="000016C1"/>
    <w:rsid w:val="0001050E"/>
    <w:rsid w:val="000174CD"/>
    <w:rsid w:val="00030A1B"/>
    <w:rsid w:val="00030E43"/>
    <w:rsid w:val="000335F9"/>
    <w:rsid w:val="00035FF6"/>
    <w:rsid w:val="00040E82"/>
    <w:rsid w:val="00041DF1"/>
    <w:rsid w:val="000443FD"/>
    <w:rsid w:val="000476C1"/>
    <w:rsid w:val="00051257"/>
    <w:rsid w:val="0005212A"/>
    <w:rsid w:val="000542A6"/>
    <w:rsid w:val="000571FA"/>
    <w:rsid w:val="0006004C"/>
    <w:rsid w:val="00060647"/>
    <w:rsid w:val="00065737"/>
    <w:rsid w:val="00070201"/>
    <w:rsid w:val="00072503"/>
    <w:rsid w:val="000813AB"/>
    <w:rsid w:val="00081D18"/>
    <w:rsid w:val="00087636"/>
    <w:rsid w:val="0009289C"/>
    <w:rsid w:val="00093DDB"/>
    <w:rsid w:val="0009673C"/>
    <w:rsid w:val="00097622"/>
    <w:rsid w:val="000A3F7B"/>
    <w:rsid w:val="000B02B6"/>
    <w:rsid w:val="000B270D"/>
    <w:rsid w:val="000B4527"/>
    <w:rsid w:val="000B74DE"/>
    <w:rsid w:val="000B7826"/>
    <w:rsid w:val="000C1BC9"/>
    <w:rsid w:val="000C26A2"/>
    <w:rsid w:val="000C5207"/>
    <w:rsid w:val="000C6027"/>
    <w:rsid w:val="000D1E7E"/>
    <w:rsid w:val="000D3967"/>
    <w:rsid w:val="000E2C27"/>
    <w:rsid w:val="000E61C2"/>
    <w:rsid w:val="000F10F8"/>
    <w:rsid w:val="000F34E2"/>
    <w:rsid w:val="000F4876"/>
    <w:rsid w:val="000F5D77"/>
    <w:rsid w:val="0010242E"/>
    <w:rsid w:val="00103F1E"/>
    <w:rsid w:val="00106B5C"/>
    <w:rsid w:val="00107BBC"/>
    <w:rsid w:val="00111B56"/>
    <w:rsid w:val="00113172"/>
    <w:rsid w:val="0011414B"/>
    <w:rsid w:val="001242DF"/>
    <w:rsid w:val="0012613E"/>
    <w:rsid w:val="0012767E"/>
    <w:rsid w:val="00131917"/>
    <w:rsid w:val="001436B3"/>
    <w:rsid w:val="001468D5"/>
    <w:rsid w:val="001469CC"/>
    <w:rsid w:val="00147A13"/>
    <w:rsid w:val="001505CC"/>
    <w:rsid w:val="00153AA4"/>
    <w:rsid w:val="00155B0C"/>
    <w:rsid w:val="00155B8C"/>
    <w:rsid w:val="00155CCC"/>
    <w:rsid w:val="00161653"/>
    <w:rsid w:val="001711E3"/>
    <w:rsid w:val="00171E2C"/>
    <w:rsid w:val="001724FF"/>
    <w:rsid w:val="00176431"/>
    <w:rsid w:val="00177AAF"/>
    <w:rsid w:val="00186959"/>
    <w:rsid w:val="00190698"/>
    <w:rsid w:val="001917A1"/>
    <w:rsid w:val="001961A1"/>
    <w:rsid w:val="001B00C7"/>
    <w:rsid w:val="001B15BC"/>
    <w:rsid w:val="001B16EA"/>
    <w:rsid w:val="001B419C"/>
    <w:rsid w:val="001C00C6"/>
    <w:rsid w:val="001D15FA"/>
    <w:rsid w:val="001D58A2"/>
    <w:rsid w:val="001E3AF8"/>
    <w:rsid w:val="001E5B0A"/>
    <w:rsid w:val="001E6153"/>
    <w:rsid w:val="00201AC6"/>
    <w:rsid w:val="00204064"/>
    <w:rsid w:val="00207959"/>
    <w:rsid w:val="002170DE"/>
    <w:rsid w:val="002216FB"/>
    <w:rsid w:val="002354AA"/>
    <w:rsid w:val="00241B7E"/>
    <w:rsid w:val="002432D2"/>
    <w:rsid w:val="002433EB"/>
    <w:rsid w:val="0025046B"/>
    <w:rsid w:val="0025790C"/>
    <w:rsid w:val="00257A89"/>
    <w:rsid w:val="00263E9B"/>
    <w:rsid w:val="00264441"/>
    <w:rsid w:val="00264900"/>
    <w:rsid w:val="0026677D"/>
    <w:rsid w:val="00267379"/>
    <w:rsid w:val="00277C29"/>
    <w:rsid w:val="00280148"/>
    <w:rsid w:val="002845B6"/>
    <w:rsid w:val="00286803"/>
    <w:rsid w:val="0029637E"/>
    <w:rsid w:val="0029639B"/>
    <w:rsid w:val="002A2F98"/>
    <w:rsid w:val="002A5D53"/>
    <w:rsid w:val="002A7309"/>
    <w:rsid w:val="002B3EF7"/>
    <w:rsid w:val="002C4F07"/>
    <w:rsid w:val="002D460B"/>
    <w:rsid w:val="002D5A59"/>
    <w:rsid w:val="002E07BD"/>
    <w:rsid w:val="002E1EC2"/>
    <w:rsid w:val="002E5583"/>
    <w:rsid w:val="002F0FEE"/>
    <w:rsid w:val="002F5C63"/>
    <w:rsid w:val="002F6240"/>
    <w:rsid w:val="003113DE"/>
    <w:rsid w:val="00312195"/>
    <w:rsid w:val="00313E0D"/>
    <w:rsid w:val="00314917"/>
    <w:rsid w:val="00315CF3"/>
    <w:rsid w:val="003162FD"/>
    <w:rsid w:val="00326A6A"/>
    <w:rsid w:val="00331BAD"/>
    <w:rsid w:val="00341EFC"/>
    <w:rsid w:val="00344CC0"/>
    <w:rsid w:val="0036321D"/>
    <w:rsid w:val="0036668A"/>
    <w:rsid w:val="00366F42"/>
    <w:rsid w:val="0036743B"/>
    <w:rsid w:val="003774DD"/>
    <w:rsid w:val="003813CD"/>
    <w:rsid w:val="0038592E"/>
    <w:rsid w:val="00386D70"/>
    <w:rsid w:val="003A1D24"/>
    <w:rsid w:val="003A35B3"/>
    <w:rsid w:val="003A37B7"/>
    <w:rsid w:val="003A3AF2"/>
    <w:rsid w:val="003A3D61"/>
    <w:rsid w:val="003A760B"/>
    <w:rsid w:val="003A7CCD"/>
    <w:rsid w:val="003B5D55"/>
    <w:rsid w:val="003E1E64"/>
    <w:rsid w:val="003E5B90"/>
    <w:rsid w:val="003E61E2"/>
    <w:rsid w:val="003F06EF"/>
    <w:rsid w:val="003F1D32"/>
    <w:rsid w:val="003F5A4D"/>
    <w:rsid w:val="0040269D"/>
    <w:rsid w:val="004033DB"/>
    <w:rsid w:val="00406028"/>
    <w:rsid w:val="004068F9"/>
    <w:rsid w:val="00413402"/>
    <w:rsid w:val="0041648B"/>
    <w:rsid w:val="00425434"/>
    <w:rsid w:val="00425C6C"/>
    <w:rsid w:val="00433149"/>
    <w:rsid w:val="004348BA"/>
    <w:rsid w:val="00444CFA"/>
    <w:rsid w:val="0044563E"/>
    <w:rsid w:val="00446159"/>
    <w:rsid w:val="00450412"/>
    <w:rsid w:val="00450501"/>
    <w:rsid w:val="00455279"/>
    <w:rsid w:val="0046205A"/>
    <w:rsid w:val="00467609"/>
    <w:rsid w:val="00467A19"/>
    <w:rsid w:val="00470DED"/>
    <w:rsid w:val="0047113F"/>
    <w:rsid w:val="00471FC7"/>
    <w:rsid w:val="00474365"/>
    <w:rsid w:val="00481069"/>
    <w:rsid w:val="00485FC5"/>
    <w:rsid w:val="004946D0"/>
    <w:rsid w:val="0049748D"/>
    <w:rsid w:val="004A2155"/>
    <w:rsid w:val="004A2AF2"/>
    <w:rsid w:val="004A46D2"/>
    <w:rsid w:val="004B5273"/>
    <w:rsid w:val="004B66DB"/>
    <w:rsid w:val="004C1C25"/>
    <w:rsid w:val="004C266E"/>
    <w:rsid w:val="004C5138"/>
    <w:rsid w:val="004C6545"/>
    <w:rsid w:val="004C7FD2"/>
    <w:rsid w:val="004D03BD"/>
    <w:rsid w:val="004D2701"/>
    <w:rsid w:val="004D3EA0"/>
    <w:rsid w:val="004D6956"/>
    <w:rsid w:val="004F0AEC"/>
    <w:rsid w:val="004F547C"/>
    <w:rsid w:val="004F66A1"/>
    <w:rsid w:val="0050158E"/>
    <w:rsid w:val="0050426A"/>
    <w:rsid w:val="0050451D"/>
    <w:rsid w:val="00510CF7"/>
    <w:rsid w:val="005146F9"/>
    <w:rsid w:val="00524355"/>
    <w:rsid w:val="005309DC"/>
    <w:rsid w:val="0053778B"/>
    <w:rsid w:val="00542EBE"/>
    <w:rsid w:val="005460E3"/>
    <w:rsid w:val="00553FAC"/>
    <w:rsid w:val="00555C03"/>
    <w:rsid w:val="0055700A"/>
    <w:rsid w:val="005609A8"/>
    <w:rsid w:val="0056377E"/>
    <w:rsid w:val="00565849"/>
    <w:rsid w:val="00565E63"/>
    <w:rsid w:val="0057204E"/>
    <w:rsid w:val="00574565"/>
    <w:rsid w:val="00595D75"/>
    <w:rsid w:val="00596453"/>
    <w:rsid w:val="0059788E"/>
    <w:rsid w:val="005A1A2A"/>
    <w:rsid w:val="005A3A41"/>
    <w:rsid w:val="005B085D"/>
    <w:rsid w:val="005B0A74"/>
    <w:rsid w:val="005B24AB"/>
    <w:rsid w:val="005C1C76"/>
    <w:rsid w:val="005C1CDA"/>
    <w:rsid w:val="005C452B"/>
    <w:rsid w:val="005C5C92"/>
    <w:rsid w:val="005C7CBF"/>
    <w:rsid w:val="005D42A9"/>
    <w:rsid w:val="005D4AA3"/>
    <w:rsid w:val="005D625E"/>
    <w:rsid w:val="005D7C68"/>
    <w:rsid w:val="005E14C6"/>
    <w:rsid w:val="005E1CBA"/>
    <w:rsid w:val="005E4743"/>
    <w:rsid w:val="005E68B5"/>
    <w:rsid w:val="005F7154"/>
    <w:rsid w:val="006039BD"/>
    <w:rsid w:val="00606AB2"/>
    <w:rsid w:val="00615539"/>
    <w:rsid w:val="0061797F"/>
    <w:rsid w:val="00625A96"/>
    <w:rsid w:val="00625AA7"/>
    <w:rsid w:val="00625C4B"/>
    <w:rsid w:val="00636FDD"/>
    <w:rsid w:val="00644450"/>
    <w:rsid w:val="0064633D"/>
    <w:rsid w:val="00646AA1"/>
    <w:rsid w:val="006479B4"/>
    <w:rsid w:val="0065157D"/>
    <w:rsid w:val="00655565"/>
    <w:rsid w:val="00655619"/>
    <w:rsid w:val="006653E7"/>
    <w:rsid w:val="0067007C"/>
    <w:rsid w:val="006733CF"/>
    <w:rsid w:val="00673B61"/>
    <w:rsid w:val="0068124E"/>
    <w:rsid w:val="0068149D"/>
    <w:rsid w:val="006858E3"/>
    <w:rsid w:val="006865E9"/>
    <w:rsid w:val="00692853"/>
    <w:rsid w:val="006A5DC7"/>
    <w:rsid w:val="006A7B6C"/>
    <w:rsid w:val="006B694E"/>
    <w:rsid w:val="006C1920"/>
    <w:rsid w:val="006C2519"/>
    <w:rsid w:val="006D1038"/>
    <w:rsid w:val="006D2EF3"/>
    <w:rsid w:val="006D3794"/>
    <w:rsid w:val="006D63BC"/>
    <w:rsid w:val="006E5AE2"/>
    <w:rsid w:val="006F716B"/>
    <w:rsid w:val="006F71B8"/>
    <w:rsid w:val="006F7E13"/>
    <w:rsid w:val="00701691"/>
    <w:rsid w:val="00705CF8"/>
    <w:rsid w:val="0071174C"/>
    <w:rsid w:val="00712B80"/>
    <w:rsid w:val="0072250B"/>
    <w:rsid w:val="007309B2"/>
    <w:rsid w:val="00730C9B"/>
    <w:rsid w:val="007343CB"/>
    <w:rsid w:val="0074018A"/>
    <w:rsid w:val="007444A7"/>
    <w:rsid w:val="007465BD"/>
    <w:rsid w:val="00753806"/>
    <w:rsid w:val="00761874"/>
    <w:rsid w:val="00763781"/>
    <w:rsid w:val="00767C46"/>
    <w:rsid w:val="00780808"/>
    <w:rsid w:val="007846DC"/>
    <w:rsid w:val="00785922"/>
    <w:rsid w:val="00794F0C"/>
    <w:rsid w:val="007956AE"/>
    <w:rsid w:val="00795958"/>
    <w:rsid w:val="007959CE"/>
    <w:rsid w:val="007A219B"/>
    <w:rsid w:val="007A40FD"/>
    <w:rsid w:val="007A6893"/>
    <w:rsid w:val="007B0C2F"/>
    <w:rsid w:val="007B1668"/>
    <w:rsid w:val="007C3D21"/>
    <w:rsid w:val="007C4CF2"/>
    <w:rsid w:val="007D72B5"/>
    <w:rsid w:val="007E0BF3"/>
    <w:rsid w:val="007E749B"/>
    <w:rsid w:val="007F1A86"/>
    <w:rsid w:val="007F1D93"/>
    <w:rsid w:val="007F2878"/>
    <w:rsid w:val="007F4556"/>
    <w:rsid w:val="007F5900"/>
    <w:rsid w:val="008051AF"/>
    <w:rsid w:val="00813194"/>
    <w:rsid w:val="00813D50"/>
    <w:rsid w:val="00814792"/>
    <w:rsid w:val="008148B2"/>
    <w:rsid w:val="008258FA"/>
    <w:rsid w:val="0083275B"/>
    <w:rsid w:val="00845042"/>
    <w:rsid w:val="00851602"/>
    <w:rsid w:val="00861881"/>
    <w:rsid w:val="00861CD5"/>
    <w:rsid w:val="00861DFD"/>
    <w:rsid w:val="008637F4"/>
    <w:rsid w:val="00863992"/>
    <w:rsid w:val="00875AE4"/>
    <w:rsid w:val="00876882"/>
    <w:rsid w:val="008824C4"/>
    <w:rsid w:val="00883456"/>
    <w:rsid w:val="00893E3C"/>
    <w:rsid w:val="00897361"/>
    <w:rsid w:val="008B0A14"/>
    <w:rsid w:val="008B3CAF"/>
    <w:rsid w:val="008B41D4"/>
    <w:rsid w:val="008B4648"/>
    <w:rsid w:val="008B5006"/>
    <w:rsid w:val="008B6A3A"/>
    <w:rsid w:val="008C0EEB"/>
    <w:rsid w:val="008C6551"/>
    <w:rsid w:val="008D090C"/>
    <w:rsid w:val="008D0DC9"/>
    <w:rsid w:val="008D1E4E"/>
    <w:rsid w:val="008D327B"/>
    <w:rsid w:val="008D6F76"/>
    <w:rsid w:val="008E74C8"/>
    <w:rsid w:val="008F1299"/>
    <w:rsid w:val="0090147B"/>
    <w:rsid w:val="00905C72"/>
    <w:rsid w:val="00906B80"/>
    <w:rsid w:val="00912A61"/>
    <w:rsid w:val="0091686A"/>
    <w:rsid w:val="00916979"/>
    <w:rsid w:val="00916B64"/>
    <w:rsid w:val="00921C76"/>
    <w:rsid w:val="00925E45"/>
    <w:rsid w:val="00926FA4"/>
    <w:rsid w:val="009359CE"/>
    <w:rsid w:val="0093679F"/>
    <w:rsid w:val="00937D9F"/>
    <w:rsid w:val="00950D2A"/>
    <w:rsid w:val="00952E74"/>
    <w:rsid w:val="00952F23"/>
    <w:rsid w:val="00960AB1"/>
    <w:rsid w:val="00963B29"/>
    <w:rsid w:val="00970EC2"/>
    <w:rsid w:val="0097389D"/>
    <w:rsid w:val="00976654"/>
    <w:rsid w:val="00977541"/>
    <w:rsid w:val="009817AA"/>
    <w:rsid w:val="0098194A"/>
    <w:rsid w:val="00981C6C"/>
    <w:rsid w:val="009835D4"/>
    <w:rsid w:val="009844C6"/>
    <w:rsid w:val="00991071"/>
    <w:rsid w:val="00991D0D"/>
    <w:rsid w:val="00996FD2"/>
    <w:rsid w:val="009A2C43"/>
    <w:rsid w:val="009B3C22"/>
    <w:rsid w:val="009B7C1F"/>
    <w:rsid w:val="009C1F15"/>
    <w:rsid w:val="009C333A"/>
    <w:rsid w:val="009C55B3"/>
    <w:rsid w:val="009C681D"/>
    <w:rsid w:val="009C7675"/>
    <w:rsid w:val="009D23C7"/>
    <w:rsid w:val="009D2B03"/>
    <w:rsid w:val="009D447D"/>
    <w:rsid w:val="009D4780"/>
    <w:rsid w:val="009E0965"/>
    <w:rsid w:val="009E1592"/>
    <w:rsid w:val="009E4FA3"/>
    <w:rsid w:val="009F0B92"/>
    <w:rsid w:val="009F35B7"/>
    <w:rsid w:val="00A0042A"/>
    <w:rsid w:val="00A00FB9"/>
    <w:rsid w:val="00A029AD"/>
    <w:rsid w:val="00A12589"/>
    <w:rsid w:val="00A12CE6"/>
    <w:rsid w:val="00A14592"/>
    <w:rsid w:val="00A21C09"/>
    <w:rsid w:val="00A23D75"/>
    <w:rsid w:val="00A253D1"/>
    <w:rsid w:val="00A25C14"/>
    <w:rsid w:val="00A27863"/>
    <w:rsid w:val="00A27956"/>
    <w:rsid w:val="00A322FB"/>
    <w:rsid w:val="00A34B8F"/>
    <w:rsid w:val="00A35821"/>
    <w:rsid w:val="00A365B2"/>
    <w:rsid w:val="00A3731B"/>
    <w:rsid w:val="00A40416"/>
    <w:rsid w:val="00A541BF"/>
    <w:rsid w:val="00A5544C"/>
    <w:rsid w:val="00A55BC8"/>
    <w:rsid w:val="00A64FC1"/>
    <w:rsid w:val="00A66D00"/>
    <w:rsid w:val="00A75784"/>
    <w:rsid w:val="00A75E8F"/>
    <w:rsid w:val="00A80B6A"/>
    <w:rsid w:val="00A868F9"/>
    <w:rsid w:val="00AA6195"/>
    <w:rsid w:val="00AB1DD0"/>
    <w:rsid w:val="00AB1F84"/>
    <w:rsid w:val="00AB5F72"/>
    <w:rsid w:val="00AC1D28"/>
    <w:rsid w:val="00AC28AF"/>
    <w:rsid w:val="00AC31D1"/>
    <w:rsid w:val="00AC574F"/>
    <w:rsid w:val="00AD02F9"/>
    <w:rsid w:val="00AD0D69"/>
    <w:rsid w:val="00AD4022"/>
    <w:rsid w:val="00AF0290"/>
    <w:rsid w:val="00AF11F9"/>
    <w:rsid w:val="00AF1B2B"/>
    <w:rsid w:val="00AF35A5"/>
    <w:rsid w:val="00AF4163"/>
    <w:rsid w:val="00B041E9"/>
    <w:rsid w:val="00B04DFE"/>
    <w:rsid w:val="00B056F0"/>
    <w:rsid w:val="00B058A0"/>
    <w:rsid w:val="00B114CD"/>
    <w:rsid w:val="00B132F2"/>
    <w:rsid w:val="00B176FA"/>
    <w:rsid w:val="00B2170E"/>
    <w:rsid w:val="00B30140"/>
    <w:rsid w:val="00B30BA9"/>
    <w:rsid w:val="00B30FA8"/>
    <w:rsid w:val="00B33C91"/>
    <w:rsid w:val="00B35496"/>
    <w:rsid w:val="00B361F7"/>
    <w:rsid w:val="00B40B4A"/>
    <w:rsid w:val="00B43A2F"/>
    <w:rsid w:val="00B51146"/>
    <w:rsid w:val="00B70207"/>
    <w:rsid w:val="00B740F0"/>
    <w:rsid w:val="00B75E42"/>
    <w:rsid w:val="00B77AC0"/>
    <w:rsid w:val="00B838EE"/>
    <w:rsid w:val="00B84DC5"/>
    <w:rsid w:val="00B855FB"/>
    <w:rsid w:val="00B9698F"/>
    <w:rsid w:val="00B97E3B"/>
    <w:rsid w:val="00BA1000"/>
    <w:rsid w:val="00BA39E9"/>
    <w:rsid w:val="00BB0DE6"/>
    <w:rsid w:val="00BB23C7"/>
    <w:rsid w:val="00BB592E"/>
    <w:rsid w:val="00BB5BC2"/>
    <w:rsid w:val="00BC1EF6"/>
    <w:rsid w:val="00BC6B77"/>
    <w:rsid w:val="00BD06A7"/>
    <w:rsid w:val="00BD14D0"/>
    <w:rsid w:val="00BD56DA"/>
    <w:rsid w:val="00BD5CD9"/>
    <w:rsid w:val="00BD602E"/>
    <w:rsid w:val="00BE15FF"/>
    <w:rsid w:val="00BE68CD"/>
    <w:rsid w:val="00BF4DA1"/>
    <w:rsid w:val="00C02DA5"/>
    <w:rsid w:val="00C06152"/>
    <w:rsid w:val="00C118BB"/>
    <w:rsid w:val="00C16728"/>
    <w:rsid w:val="00C178B9"/>
    <w:rsid w:val="00C23C63"/>
    <w:rsid w:val="00C321FE"/>
    <w:rsid w:val="00C3575D"/>
    <w:rsid w:val="00C410D5"/>
    <w:rsid w:val="00C45560"/>
    <w:rsid w:val="00C47896"/>
    <w:rsid w:val="00C642DB"/>
    <w:rsid w:val="00C70F17"/>
    <w:rsid w:val="00C77DCE"/>
    <w:rsid w:val="00C81945"/>
    <w:rsid w:val="00C82944"/>
    <w:rsid w:val="00C84D3A"/>
    <w:rsid w:val="00C91DB3"/>
    <w:rsid w:val="00C96F20"/>
    <w:rsid w:val="00CA7592"/>
    <w:rsid w:val="00CB134D"/>
    <w:rsid w:val="00CB1962"/>
    <w:rsid w:val="00CB3DB1"/>
    <w:rsid w:val="00CB5704"/>
    <w:rsid w:val="00CB784E"/>
    <w:rsid w:val="00CC1C45"/>
    <w:rsid w:val="00CC27D8"/>
    <w:rsid w:val="00CC3276"/>
    <w:rsid w:val="00CC3F99"/>
    <w:rsid w:val="00CC5892"/>
    <w:rsid w:val="00CC5DFD"/>
    <w:rsid w:val="00CC71A7"/>
    <w:rsid w:val="00CC7BEF"/>
    <w:rsid w:val="00CD2CD5"/>
    <w:rsid w:val="00CD79D4"/>
    <w:rsid w:val="00CE085D"/>
    <w:rsid w:val="00CE125A"/>
    <w:rsid w:val="00CE4DFA"/>
    <w:rsid w:val="00D01240"/>
    <w:rsid w:val="00D06483"/>
    <w:rsid w:val="00D07D2C"/>
    <w:rsid w:val="00D07FDC"/>
    <w:rsid w:val="00D2105C"/>
    <w:rsid w:val="00D2657F"/>
    <w:rsid w:val="00D27D2F"/>
    <w:rsid w:val="00D31063"/>
    <w:rsid w:val="00D31086"/>
    <w:rsid w:val="00D33967"/>
    <w:rsid w:val="00D36933"/>
    <w:rsid w:val="00D36D8D"/>
    <w:rsid w:val="00D40A30"/>
    <w:rsid w:val="00D47803"/>
    <w:rsid w:val="00D51CA7"/>
    <w:rsid w:val="00D51DCC"/>
    <w:rsid w:val="00D654CC"/>
    <w:rsid w:val="00D665A8"/>
    <w:rsid w:val="00D72688"/>
    <w:rsid w:val="00D76F20"/>
    <w:rsid w:val="00D808C1"/>
    <w:rsid w:val="00D8186E"/>
    <w:rsid w:val="00D82FBE"/>
    <w:rsid w:val="00D854F2"/>
    <w:rsid w:val="00D87F0D"/>
    <w:rsid w:val="00D901A4"/>
    <w:rsid w:val="00D907B2"/>
    <w:rsid w:val="00D90AB7"/>
    <w:rsid w:val="00D924D6"/>
    <w:rsid w:val="00DB0382"/>
    <w:rsid w:val="00DB0A7D"/>
    <w:rsid w:val="00DB5A7C"/>
    <w:rsid w:val="00DC1A19"/>
    <w:rsid w:val="00DC2C42"/>
    <w:rsid w:val="00DD1B09"/>
    <w:rsid w:val="00DD2FD2"/>
    <w:rsid w:val="00DD517E"/>
    <w:rsid w:val="00DD7B23"/>
    <w:rsid w:val="00DE54DA"/>
    <w:rsid w:val="00DE555F"/>
    <w:rsid w:val="00DE657C"/>
    <w:rsid w:val="00DE7138"/>
    <w:rsid w:val="00DE77F1"/>
    <w:rsid w:val="00DF0580"/>
    <w:rsid w:val="00DF2FD6"/>
    <w:rsid w:val="00DF374B"/>
    <w:rsid w:val="00DF7A04"/>
    <w:rsid w:val="00E0181C"/>
    <w:rsid w:val="00E06F86"/>
    <w:rsid w:val="00E103A5"/>
    <w:rsid w:val="00E112EF"/>
    <w:rsid w:val="00E124DE"/>
    <w:rsid w:val="00E1483F"/>
    <w:rsid w:val="00E23A1A"/>
    <w:rsid w:val="00E270C9"/>
    <w:rsid w:val="00E3264A"/>
    <w:rsid w:val="00E37956"/>
    <w:rsid w:val="00E40BAE"/>
    <w:rsid w:val="00E4133E"/>
    <w:rsid w:val="00E42BAD"/>
    <w:rsid w:val="00E448C2"/>
    <w:rsid w:val="00E45A22"/>
    <w:rsid w:val="00E46A3F"/>
    <w:rsid w:val="00E5632E"/>
    <w:rsid w:val="00E5691E"/>
    <w:rsid w:val="00E6149A"/>
    <w:rsid w:val="00E63258"/>
    <w:rsid w:val="00E63271"/>
    <w:rsid w:val="00E6523F"/>
    <w:rsid w:val="00E65CA3"/>
    <w:rsid w:val="00E65E29"/>
    <w:rsid w:val="00E73F9B"/>
    <w:rsid w:val="00E7402C"/>
    <w:rsid w:val="00E75CFA"/>
    <w:rsid w:val="00E77863"/>
    <w:rsid w:val="00E850B1"/>
    <w:rsid w:val="00E87BC4"/>
    <w:rsid w:val="00EA3BE1"/>
    <w:rsid w:val="00EA4F48"/>
    <w:rsid w:val="00EA515E"/>
    <w:rsid w:val="00EB62DF"/>
    <w:rsid w:val="00EB6AED"/>
    <w:rsid w:val="00EC0540"/>
    <w:rsid w:val="00ED1EAB"/>
    <w:rsid w:val="00ED6D6C"/>
    <w:rsid w:val="00EE1FB4"/>
    <w:rsid w:val="00EE1FCF"/>
    <w:rsid w:val="00EE2423"/>
    <w:rsid w:val="00EE406F"/>
    <w:rsid w:val="00EE514F"/>
    <w:rsid w:val="00EE5AB7"/>
    <w:rsid w:val="00EF63C7"/>
    <w:rsid w:val="00EF7A16"/>
    <w:rsid w:val="00F0054E"/>
    <w:rsid w:val="00F047CF"/>
    <w:rsid w:val="00F06061"/>
    <w:rsid w:val="00F07A53"/>
    <w:rsid w:val="00F1566E"/>
    <w:rsid w:val="00F1770B"/>
    <w:rsid w:val="00F206AD"/>
    <w:rsid w:val="00F2167E"/>
    <w:rsid w:val="00F27639"/>
    <w:rsid w:val="00F31130"/>
    <w:rsid w:val="00F31905"/>
    <w:rsid w:val="00F34CAF"/>
    <w:rsid w:val="00F379D6"/>
    <w:rsid w:val="00F42720"/>
    <w:rsid w:val="00F46E8F"/>
    <w:rsid w:val="00F516D3"/>
    <w:rsid w:val="00F70574"/>
    <w:rsid w:val="00F73451"/>
    <w:rsid w:val="00F74991"/>
    <w:rsid w:val="00F74D51"/>
    <w:rsid w:val="00F75C49"/>
    <w:rsid w:val="00F83548"/>
    <w:rsid w:val="00F91F60"/>
    <w:rsid w:val="00F93E65"/>
    <w:rsid w:val="00FA13FC"/>
    <w:rsid w:val="00FB0E79"/>
    <w:rsid w:val="00FC1452"/>
    <w:rsid w:val="00FC524A"/>
    <w:rsid w:val="00FC7BC3"/>
    <w:rsid w:val="00FD24AA"/>
    <w:rsid w:val="00FD4DAE"/>
    <w:rsid w:val="00FD4F34"/>
    <w:rsid w:val="00FE017D"/>
    <w:rsid w:val="00FE0CC5"/>
    <w:rsid w:val="00FE5C98"/>
    <w:rsid w:val="00FE5F47"/>
    <w:rsid w:val="00FF4ABE"/>
    <w:rsid w:val="014D4677"/>
    <w:rsid w:val="0219355B"/>
    <w:rsid w:val="028222E9"/>
    <w:rsid w:val="029A4ED5"/>
    <w:rsid w:val="02CF6E49"/>
    <w:rsid w:val="037934AA"/>
    <w:rsid w:val="037E44BD"/>
    <w:rsid w:val="04441D61"/>
    <w:rsid w:val="045D1075"/>
    <w:rsid w:val="052B4CCF"/>
    <w:rsid w:val="063D4CBA"/>
    <w:rsid w:val="066C5BA6"/>
    <w:rsid w:val="06783F44"/>
    <w:rsid w:val="071719AF"/>
    <w:rsid w:val="072F516A"/>
    <w:rsid w:val="07357013"/>
    <w:rsid w:val="0865499C"/>
    <w:rsid w:val="08D5372F"/>
    <w:rsid w:val="091B38DA"/>
    <w:rsid w:val="09413CCA"/>
    <w:rsid w:val="09523D10"/>
    <w:rsid w:val="0953443B"/>
    <w:rsid w:val="09616F12"/>
    <w:rsid w:val="0A650C83"/>
    <w:rsid w:val="0A9F23E7"/>
    <w:rsid w:val="0ADA341F"/>
    <w:rsid w:val="0B266665"/>
    <w:rsid w:val="0C5119EA"/>
    <w:rsid w:val="0C542FEA"/>
    <w:rsid w:val="0CF355DD"/>
    <w:rsid w:val="0D021AA7"/>
    <w:rsid w:val="0D335130"/>
    <w:rsid w:val="0DBD4932"/>
    <w:rsid w:val="0EAB5CE3"/>
    <w:rsid w:val="0ED66AA1"/>
    <w:rsid w:val="102E38C6"/>
    <w:rsid w:val="103510F9"/>
    <w:rsid w:val="104705D8"/>
    <w:rsid w:val="10697358"/>
    <w:rsid w:val="112C6057"/>
    <w:rsid w:val="11365FE3"/>
    <w:rsid w:val="119E0136"/>
    <w:rsid w:val="11CB37B0"/>
    <w:rsid w:val="120B7E93"/>
    <w:rsid w:val="12A46517"/>
    <w:rsid w:val="13092CC2"/>
    <w:rsid w:val="13663570"/>
    <w:rsid w:val="13826402"/>
    <w:rsid w:val="13AA0A47"/>
    <w:rsid w:val="14321BD6"/>
    <w:rsid w:val="14BF42DF"/>
    <w:rsid w:val="16591525"/>
    <w:rsid w:val="1703268D"/>
    <w:rsid w:val="175218B1"/>
    <w:rsid w:val="186E164B"/>
    <w:rsid w:val="189A5071"/>
    <w:rsid w:val="19BC314B"/>
    <w:rsid w:val="19F8741E"/>
    <w:rsid w:val="1AA851B1"/>
    <w:rsid w:val="1AF26A56"/>
    <w:rsid w:val="1B4230EB"/>
    <w:rsid w:val="1B7A4D96"/>
    <w:rsid w:val="1C0B19E0"/>
    <w:rsid w:val="1CF60A44"/>
    <w:rsid w:val="1D4D243F"/>
    <w:rsid w:val="1D7B2840"/>
    <w:rsid w:val="1DD7559C"/>
    <w:rsid w:val="1DDF4451"/>
    <w:rsid w:val="1EDE58F5"/>
    <w:rsid w:val="1EE3B8A4"/>
    <w:rsid w:val="1FB002DE"/>
    <w:rsid w:val="1FBC2B27"/>
    <w:rsid w:val="1FDE0496"/>
    <w:rsid w:val="1FDE9620"/>
    <w:rsid w:val="200C59D1"/>
    <w:rsid w:val="201E4264"/>
    <w:rsid w:val="20823EE5"/>
    <w:rsid w:val="21537630"/>
    <w:rsid w:val="22583E67"/>
    <w:rsid w:val="2297354C"/>
    <w:rsid w:val="23360FB7"/>
    <w:rsid w:val="244D0366"/>
    <w:rsid w:val="248747E5"/>
    <w:rsid w:val="24D34D10"/>
    <w:rsid w:val="25232F79"/>
    <w:rsid w:val="25641E0C"/>
    <w:rsid w:val="256E2C8A"/>
    <w:rsid w:val="263F63D5"/>
    <w:rsid w:val="267E1FDB"/>
    <w:rsid w:val="26D142DF"/>
    <w:rsid w:val="279D7857"/>
    <w:rsid w:val="294E4A82"/>
    <w:rsid w:val="299B7DC6"/>
    <w:rsid w:val="29FC34CC"/>
    <w:rsid w:val="29FD577B"/>
    <w:rsid w:val="2A526706"/>
    <w:rsid w:val="2AA64C74"/>
    <w:rsid w:val="2B356087"/>
    <w:rsid w:val="2C857D06"/>
    <w:rsid w:val="2CFF5B0A"/>
    <w:rsid w:val="2D146D9D"/>
    <w:rsid w:val="2D1934DC"/>
    <w:rsid w:val="2D634BA4"/>
    <w:rsid w:val="2D74105A"/>
    <w:rsid w:val="2EDE9B0B"/>
    <w:rsid w:val="2F2F348A"/>
    <w:rsid w:val="2F8D8B6B"/>
    <w:rsid w:val="2F9A551E"/>
    <w:rsid w:val="2FBF9F76"/>
    <w:rsid w:val="30A06218"/>
    <w:rsid w:val="30FF50DE"/>
    <w:rsid w:val="327F21CD"/>
    <w:rsid w:val="32F50547"/>
    <w:rsid w:val="330A769D"/>
    <w:rsid w:val="332350B4"/>
    <w:rsid w:val="3390769E"/>
    <w:rsid w:val="343FBDFC"/>
    <w:rsid w:val="3495078B"/>
    <w:rsid w:val="351647A5"/>
    <w:rsid w:val="362058DB"/>
    <w:rsid w:val="366BA123"/>
    <w:rsid w:val="36960A69"/>
    <w:rsid w:val="37634043"/>
    <w:rsid w:val="37FFB01C"/>
    <w:rsid w:val="38606F3F"/>
    <w:rsid w:val="38B36EDA"/>
    <w:rsid w:val="38FB618B"/>
    <w:rsid w:val="39951A42"/>
    <w:rsid w:val="39A75BF6"/>
    <w:rsid w:val="39D5019B"/>
    <w:rsid w:val="39E734D3"/>
    <w:rsid w:val="39E82BB3"/>
    <w:rsid w:val="39F47624"/>
    <w:rsid w:val="3A77CAB5"/>
    <w:rsid w:val="3A900B55"/>
    <w:rsid w:val="3AA92780"/>
    <w:rsid w:val="3B8E778B"/>
    <w:rsid w:val="3B990AF4"/>
    <w:rsid w:val="3BB347E9"/>
    <w:rsid w:val="3BFE0614"/>
    <w:rsid w:val="3BFF14FF"/>
    <w:rsid w:val="3C4E31DF"/>
    <w:rsid w:val="3CBA775E"/>
    <w:rsid w:val="3CBED392"/>
    <w:rsid w:val="3CEE67EB"/>
    <w:rsid w:val="3CFF71C5"/>
    <w:rsid w:val="3DA037A5"/>
    <w:rsid w:val="3DBB1BA6"/>
    <w:rsid w:val="3E3C34CE"/>
    <w:rsid w:val="3ECE1E48"/>
    <w:rsid w:val="3F10774C"/>
    <w:rsid w:val="3F7D8D10"/>
    <w:rsid w:val="3F7FFECC"/>
    <w:rsid w:val="3FB5AC1B"/>
    <w:rsid w:val="3FC03C8B"/>
    <w:rsid w:val="3FC79D77"/>
    <w:rsid w:val="3FEEC14F"/>
    <w:rsid w:val="3FF92601"/>
    <w:rsid w:val="3FFE0FCC"/>
    <w:rsid w:val="3FFE1DA0"/>
    <w:rsid w:val="3FFF167F"/>
    <w:rsid w:val="417029A7"/>
    <w:rsid w:val="41A83096"/>
    <w:rsid w:val="43403726"/>
    <w:rsid w:val="439406F1"/>
    <w:rsid w:val="43A80B83"/>
    <w:rsid w:val="43B30E10"/>
    <w:rsid w:val="43DD12AF"/>
    <w:rsid w:val="448434D9"/>
    <w:rsid w:val="44C17198"/>
    <w:rsid w:val="4516678F"/>
    <w:rsid w:val="469D2F78"/>
    <w:rsid w:val="47585EC9"/>
    <w:rsid w:val="47605FF4"/>
    <w:rsid w:val="47B74BD0"/>
    <w:rsid w:val="47EF2FF8"/>
    <w:rsid w:val="4815C42B"/>
    <w:rsid w:val="485129E3"/>
    <w:rsid w:val="48C4659A"/>
    <w:rsid w:val="49DA528B"/>
    <w:rsid w:val="4A0368E5"/>
    <w:rsid w:val="4A525E27"/>
    <w:rsid w:val="4A5D6CA6"/>
    <w:rsid w:val="4B076C12"/>
    <w:rsid w:val="4B531C64"/>
    <w:rsid w:val="4B5FBB05"/>
    <w:rsid w:val="4BD65E79"/>
    <w:rsid w:val="4C235CCD"/>
    <w:rsid w:val="4D2E6CA2"/>
    <w:rsid w:val="4D337DBA"/>
    <w:rsid w:val="4E26629A"/>
    <w:rsid w:val="4E835953"/>
    <w:rsid w:val="4EB782C8"/>
    <w:rsid w:val="4EBFDDAC"/>
    <w:rsid w:val="4F3D2C02"/>
    <w:rsid w:val="4F3F2E1E"/>
    <w:rsid w:val="4FDF906D"/>
    <w:rsid w:val="4FFB19E6"/>
    <w:rsid w:val="50025BF9"/>
    <w:rsid w:val="50396934"/>
    <w:rsid w:val="51074435"/>
    <w:rsid w:val="51BFB8B8"/>
    <w:rsid w:val="51EC53F1"/>
    <w:rsid w:val="53754134"/>
    <w:rsid w:val="53B61F81"/>
    <w:rsid w:val="54122167"/>
    <w:rsid w:val="545028F9"/>
    <w:rsid w:val="54C94F38"/>
    <w:rsid w:val="555C2A8C"/>
    <w:rsid w:val="564424EC"/>
    <w:rsid w:val="56974B04"/>
    <w:rsid w:val="56B75990"/>
    <w:rsid w:val="56CD35B2"/>
    <w:rsid w:val="57BD5274"/>
    <w:rsid w:val="58647451"/>
    <w:rsid w:val="58694D93"/>
    <w:rsid w:val="58A61818"/>
    <w:rsid w:val="58E60354"/>
    <w:rsid w:val="593E0F5E"/>
    <w:rsid w:val="59DA1412"/>
    <w:rsid w:val="5AE4C5ED"/>
    <w:rsid w:val="5AF5050E"/>
    <w:rsid w:val="5AFF017B"/>
    <w:rsid w:val="5C8A495A"/>
    <w:rsid w:val="5CEDC3D3"/>
    <w:rsid w:val="5D0E501A"/>
    <w:rsid w:val="5D1D4216"/>
    <w:rsid w:val="5D7686C9"/>
    <w:rsid w:val="5D7E64FA"/>
    <w:rsid w:val="5D9A3AC6"/>
    <w:rsid w:val="5E0F740A"/>
    <w:rsid w:val="5EC676AF"/>
    <w:rsid w:val="5ED2517F"/>
    <w:rsid w:val="5FDE3172"/>
    <w:rsid w:val="5FF33F52"/>
    <w:rsid w:val="5FFA5473"/>
    <w:rsid w:val="5FFF036A"/>
    <w:rsid w:val="5FFFE045"/>
    <w:rsid w:val="607B5C80"/>
    <w:rsid w:val="60875F64"/>
    <w:rsid w:val="60AF1C57"/>
    <w:rsid w:val="60BB7E2A"/>
    <w:rsid w:val="610F2550"/>
    <w:rsid w:val="6129714C"/>
    <w:rsid w:val="61EA6A20"/>
    <w:rsid w:val="62D359C3"/>
    <w:rsid w:val="62FCAC37"/>
    <w:rsid w:val="63F149E0"/>
    <w:rsid w:val="64B77A07"/>
    <w:rsid w:val="65350F16"/>
    <w:rsid w:val="657A6506"/>
    <w:rsid w:val="661B0340"/>
    <w:rsid w:val="665705F5"/>
    <w:rsid w:val="668B291E"/>
    <w:rsid w:val="678C6642"/>
    <w:rsid w:val="67931B01"/>
    <w:rsid w:val="67DE2109"/>
    <w:rsid w:val="68071BA7"/>
    <w:rsid w:val="688B4586"/>
    <w:rsid w:val="69103C8B"/>
    <w:rsid w:val="69134F1F"/>
    <w:rsid w:val="69135570"/>
    <w:rsid w:val="696C588A"/>
    <w:rsid w:val="6A503938"/>
    <w:rsid w:val="6A55400E"/>
    <w:rsid w:val="6ACE257A"/>
    <w:rsid w:val="6B9ABF87"/>
    <w:rsid w:val="6C6C46CF"/>
    <w:rsid w:val="6C991968"/>
    <w:rsid w:val="6CF52916"/>
    <w:rsid w:val="6CF87521"/>
    <w:rsid w:val="6D3BBD1F"/>
    <w:rsid w:val="6D3D887E"/>
    <w:rsid w:val="6DCC3677"/>
    <w:rsid w:val="6DF6A74B"/>
    <w:rsid w:val="6DFCB159"/>
    <w:rsid w:val="6E5B64D3"/>
    <w:rsid w:val="6E778CB3"/>
    <w:rsid w:val="6EB929C6"/>
    <w:rsid w:val="6ECE1671"/>
    <w:rsid w:val="6ED33209"/>
    <w:rsid w:val="6F6873CF"/>
    <w:rsid w:val="6F8E7013"/>
    <w:rsid w:val="6FA74F21"/>
    <w:rsid w:val="6FAFB84E"/>
    <w:rsid w:val="6FBFCF91"/>
    <w:rsid w:val="6FDD9E03"/>
    <w:rsid w:val="6FE5EF43"/>
    <w:rsid w:val="6FED626A"/>
    <w:rsid w:val="6FFD8AF3"/>
    <w:rsid w:val="6FFFA2D3"/>
    <w:rsid w:val="6FFFE22A"/>
    <w:rsid w:val="702A0B29"/>
    <w:rsid w:val="703379DD"/>
    <w:rsid w:val="70373E74"/>
    <w:rsid w:val="710E21F8"/>
    <w:rsid w:val="71F03B40"/>
    <w:rsid w:val="723C2344"/>
    <w:rsid w:val="72CE701A"/>
    <w:rsid w:val="73795419"/>
    <w:rsid w:val="738948A9"/>
    <w:rsid w:val="73BAE62B"/>
    <w:rsid w:val="73D980D6"/>
    <w:rsid w:val="73DE35DD"/>
    <w:rsid w:val="73FE6554"/>
    <w:rsid w:val="74681C20"/>
    <w:rsid w:val="75E112FE"/>
    <w:rsid w:val="760F67F7"/>
    <w:rsid w:val="766FDE46"/>
    <w:rsid w:val="76EFAB40"/>
    <w:rsid w:val="76F37EC6"/>
    <w:rsid w:val="77737259"/>
    <w:rsid w:val="77930D52"/>
    <w:rsid w:val="77A6318B"/>
    <w:rsid w:val="77AF62A5"/>
    <w:rsid w:val="77BF40F4"/>
    <w:rsid w:val="77D38E54"/>
    <w:rsid w:val="77DFCE77"/>
    <w:rsid w:val="77E77C3E"/>
    <w:rsid w:val="77ED0B87"/>
    <w:rsid w:val="77EF5A0D"/>
    <w:rsid w:val="77FE0D68"/>
    <w:rsid w:val="783B66FD"/>
    <w:rsid w:val="788C4ADB"/>
    <w:rsid w:val="78C338C8"/>
    <w:rsid w:val="79802854"/>
    <w:rsid w:val="798E730C"/>
    <w:rsid w:val="79EFF248"/>
    <w:rsid w:val="79F40895"/>
    <w:rsid w:val="7A067F11"/>
    <w:rsid w:val="7AE2272C"/>
    <w:rsid w:val="7B6EF84B"/>
    <w:rsid w:val="7B6FD08A"/>
    <w:rsid w:val="7B7B66DC"/>
    <w:rsid w:val="7B8706E0"/>
    <w:rsid w:val="7B9F7BD3"/>
    <w:rsid w:val="7BBFBB09"/>
    <w:rsid w:val="7BEF461D"/>
    <w:rsid w:val="7CBE0B6D"/>
    <w:rsid w:val="7DBD9416"/>
    <w:rsid w:val="7DD10701"/>
    <w:rsid w:val="7DED4D94"/>
    <w:rsid w:val="7DEF709D"/>
    <w:rsid w:val="7DFB2E2F"/>
    <w:rsid w:val="7DFED034"/>
    <w:rsid w:val="7E3B5F9D"/>
    <w:rsid w:val="7E3D4CF4"/>
    <w:rsid w:val="7E7FCB42"/>
    <w:rsid w:val="7EB2FEE9"/>
    <w:rsid w:val="7EC85065"/>
    <w:rsid w:val="7ECF43A1"/>
    <w:rsid w:val="7EF9FDCC"/>
    <w:rsid w:val="7EFC4EB4"/>
    <w:rsid w:val="7EFD63B5"/>
    <w:rsid w:val="7EFF1D6A"/>
    <w:rsid w:val="7F041686"/>
    <w:rsid w:val="7F3FFA65"/>
    <w:rsid w:val="7F434002"/>
    <w:rsid w:val="7F8F6BFA"/>
    <w:rsid w:val="7FB5C0A0"/>
    <w:rsid w:val="7FE70695"/>
    <w:rsid w:val="7FE90E8C"/>
    <w:rsid w:val="7FF3D3A2"/>
    <w:rsid w:val="7FFABEA4"/>
    <w:rsid w:val="7FFDB050"/>
    <w:rsid w:val="897FF92F"/>
    <w:rsid w:val="8B6F2F59"/>
    <w:rsid w:val="8BFA7D98"/>
    <w:rsid w:val="8F6F3630"/>
    <w:rsid w:val="9B7B6C10"/>
    <w:rsid w:val="9EDFFCE3"/>
    <w:rsid w:val="9FDFE765"/>
    <w:rsid w:val="A35E25E8"/>
    <w:rsid w:val="A5C5B003"/>
    <w:rsid w:val="A9EFEE5B"/>
    <w:rsid w:val="AB394EED"/>
    <w:rsid w:val="AE4731E8"/>
    <w:rsid w:val="AE5BB332"/>
    <w:rsid w:val="AE9B18E9"/>
    <w:rsid w:val="AF072E1D"/>
    <w:rsid w:val="AF1F9809"/>
    <w:rsid w:val="B3FF60FD"/>
    <w:rsid w:val="B5FFDC8D"/>
    <w:rsid w:val="B6BFED37"/>
    <w:rsid w:val="BB77706F"/>
    <w:rsid w:val="BBBD60E6"/>
    <w:rsid w:val="BBFBF7EB"/>
    <w:rsid w:val="BBFF7E6B"/>
    <w:rsid w:val="BC5F133F"/>
    <w:rsid w:val="BDE76AD4"/>
    <w:rsid w:val="BDFE3C48"/>
    <w:rsid w:val="BE9F1DC5"/>
    <w:rsid w:val="BEEFCC92"/>
    <w:rsid w:val="BF06342A"/>
    <w:rsid w:val="BF1D37F1"/>
    <w:rsid w:val="BFBBA44C"/>
    <w:rsid w:val="BFC3C852"/>
    <w:rsid w:val="BFEC82AB"/>
    <w:rsid w:val="BFF7D7E0"/>
    <w:rsid w:val="CBF5A59B"/>
    <w:rsid w:val="CDFF3E09"/>
    <w:rsid w:val="CF7F0451"/>
    <w:rsid w:val="CFEFCD2F"/>
    <w:rsid w:val="CFF52798"/>
    <w:rsid w:val="CFFE3F30"/>
    <w:rsid w:val="D17583D7"/>
    <w:rsid w:val="D47F540F"/>
    <w:rsid w:val="D6BB27EF"/>
    <w:rsid w:val="D72D25C4"/>
    <w:rsid w:val="D96379D6"/>
    <w:rsid w:val="D9CF8920"/>
    <w:rsid w:val="DB78A5C2"/>
    <w:rsid w:val="DDD911CC"/>
    <w:rsid w:val="DDEB0D6E"/>
    <w:rsid w:val="DE9F5E86"/>
    <w:rsid w:val="DEEFEC93"/>
    <w:rsid w:val="DF3F4111"/>
    <w:rsid w:val="DF3F546D"/>
    <w:rsid w:val="DF75D415"/>
    <w:rsid w:val="DFBF0696"/>
    <w:rsid w:val="DFBF7322"/>
    <w:rsid w:val="DFDF93BD"/>
    <w:rsid w:val="DFDFE5A4"/>
    <w:rsid w:val="DFEDD676"/>
    <w:rsid w:val="DFEEB31E"/>
    <w:rsid w:val="DFEFEC13"/>
    <w:rsid w:val="DFFC161D"/>
    <w:rsid w:val="DFFF2313"/>
    <w:rsid w:val="DFFF41DC"/>
    <w:rsid w:val="DFFFC173"/>
    <w:rsid w:val="E59325B8"/>
    <w:rsid w:val="E5AF69DE"/>
    <w:rsid w:val="E5DB6448"/>
    <w:rsid w:val="E736CA49"/>
    <w:rsid w:val="E7A7F51E"/>
    <w:rsid w:val="E7F2B587"/>
    <w:rsid w:val="E7FB84CD"/>
    <w:rsid w:val="E7FF28F4"/>
    <w:rsid w:val="E99F32F1"/>
    <w:rsid w:val="E9FF5500"/>
    <w:rsid w:val="EAD57D07"/>
    <w:rsid w:val="EBE79659"/>
    <w:rsid w:val="EBFB4D41"/>
    <w:rsid w:val="EDFF6A31"/>
    <w:rsid w:val="EEDAF36E"/>
    <w:rsid w:val="EFB2BE3D"/>
    <w:rsid w:val="EFC37A10"/>
    <w:rsid w:val="EFF451D6"/>
    <w:rsid w:val="EFFB11AA"/>
    <w:rsid w:val="F187DF7D"/>
    <w:rsid w:val="F35C6053"/>
    <w:rsid w:val="F3BF94C0"/>
    <w:rsid w:val="F537DE22"/>
    <w:rsid w:val="F55DB234"/>
    <w:rsid w:val="F65D6CE4"/>
    <w:rsid w:val="F6BD6ABA"/>
    <w:rsid w:val="F6BF2A9C"/>
    <w:rsid w:val="F73E2C78"/>
    <w:rsid w:val="F76B5F8B"/>
    <w:rsid w:val="F7BFBB61"/>
    <w:rsid w:val="F7ECD733"/>
    <w:rsid w:val="F7FDE378"/>
    <w:rsid w:val="F8370272"/>
    <w:rsid w:val="F9773501"/>
    <w:rsid w:val="F97BBC89"/>
    <w:rsid w:val="FABA3E08"/>
    <w:rsid w:val="FAFFC8A0"/>
    <w:rsid w:val="FB7E1629"/>
    <w:rsid w:val="FB7FBFE2"/>
    <w:rsid w:val="FBBF4767"/>
    <w:rsid w:val="FBC7BE32"/>
    <w:rsid w:val="FBF020C9"/>
    <w:rsid w:val="FC7F5F55"/>
    <w:rsid w:val="FCB64CF3"/>
    <w:rsid w:val="FCBF8E7E"/>
    <w:rsid w:val="FD7FB604"/>
    <w:rsid w:val="FDB1651A"/>
    <w:rsid w:val="FDBDA8A3"/>
    <w:rsid w:val="FDFFEADF"/>
    <w:rsid w:val="FE7F1FC9"/>
    <w:rsid w:val="FEAF7179"/>
    <w:rsid w:val="FEBE0E6C"/>
    <w:rsid w:val="FEFA53F1"/>
    <w:rsid w:val="FF3E5C8C"/>
    <w:rsid w:val="FF4FAC77"/>
    <w:rsid w:val="FF65A386"/>
    <w:rsid w:val="FF6C0E6C"/>
    <w:rsid w:val="FF7E56E8"/>
    <w:rsid w:val="FF7F7D11"/>
    <w:rsid w:val="FFB750D5"/>
    <w:rsid w:val="FFD93DB3"/>
    <w:rsid w:val="FFDF3631"/>
    <w:rsid w:val="FFF337E4"/>
    <w:rsid w:val="FFF35C60"/>
    <w:rsid w:val="FFF5C63C"/>
    <w:rsid w:val="FFF623B2"/>
    <w:rsid w:val="FFF667D5"/>
    <w:rsid w:val="FFF78A7B"/>
    <w:rsid w:val="FFFA398F"/>
    <w:rsid w:val="FFFB8D4C"/>
    <w:rsid w:val="FFFDC03C"/>
    <w:rsid w:val="FFFE7D2F"/>
    <w:rsid w:val="FFFF29AB"/>
    <w:rsid w:val="FFFF32A8"/>
    <w:rsid w:val="FFFFCF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5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5"/>
    <w:unhideWhenUsed/>
    <w:qFormat/>
    <w:uiPriority w:val="99"/>
    <w:pPr>
      <w:keepNext/>
      <w:keepLines/>
      <w:numPr>
        <w:ilvl w:val="1"/>
        <w:numId w:val="1"/>
      </w:numPr>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56"/>
    <w:semiHidden/>
    <w:unhideWhenUsed/>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65"/>
    <w:semiHidden/>
    <w:unhideWhenUsed/>
    <w:qFormat/>
    <w:uiPriority w:val="0"/>
    <w:pPr>
      <w:keepNext/>
      <w:keepLines/>
      <w:numPr>
        <w:ilvl w:val="3"/>
        <w:numId w:val="1"/>
      </w:numPr>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66"/>
    <w:semiHidden/>
    <w:unhideWhenUsed/>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7"/>
    <w:semiHidden/>
    <w:unhideWhenUsed/>
    <w:qFormat/>
    <w:uiPriority w:val="0"/>
    <w:pPr>
      <w:keepNext/>
      <w:keepLines/>
      <w:numPr>
        <w:ilvl w:val="5"/>
        <w:numId w:val="1"/>
      </w:numPr>
      <w:spacing w:before="240" w:after="64" w:line="320" w:lineRule="auto"/>
      <w:outlineLvl w:val="5"/>
    </w:pPr>
    <w:rPr>
      <w:rFonts w:asciiTheme="majorHAnsi" w:hAnsiTheme="majorHAnsi" w:eastAsiaTheme="majorEastAsia" w:cstheme="majorBidi"/>
      <w:b/>
      <w:bCs/>
    </w:rPr>
  </w:style>
  <w:style w:type="paragraph" w:styleId="8">
    <w:name w:val="heading 7"/>
    <w:basedOn w:val="1"/>
    <w:next w:val="1"/>
    <w:link w:val="68"/>
    <w:semiHidden/>
    <w:unhideWhenUsed/>
    <w:qFormat/>
    <w:uiPriority w:val="0"/>
    <w:pPr>
      <w:keepNext/>
      <w:keepLines/>
      <w:numPr>
        <w:ilvl w:val="6"/>
        <w:numId w:val="1"/>
      </w:numPr>
      <w:spacing w:before="240" w:after="64" w:line="320" w:lineRule="auto"/>
      <w:outlineLvl w:val="6"/>
    </w:pPr>
    <w:rPr>
      <w:b/>
      <w:bCs/>
    </w:rPr>
  </w:style>
  <w:style w:type="paragraph" w:styleId="9">
    <w:name w:val="heading 8"/>
    <w:basedOn w:val="1"/>
    <w:next w:val="1"/>
    <w:link w:val="69"/>
    <w:semiHidden/>
    <w:unhideWhenUsed/>
    <w:qFormat/>
    <w:uiPriority w:val="0"/>
    <w:pPr>
      <w:keepNext/>
      <w:keepLines/>
      <w:numPr>
        <w:ilvl w:val="7"/>
        <w:numId w:val="1"/>
      </w:numPr>
      <w:spacing w:before="240" w:after="64" w:line="320" w:lineRule="auto"/>
      <w:outlineLvl w:val="7"/>
    </w:pPr>
    <w:rPr>
      <w:rFonts w:asciiTheme="majorHAnsi" w:hAnsiTheme="majorHAnsi" w:eastAsiaTheme="majorEastAsia" w:cstheme="majorBidi"/>
    </w:rPr>
  </w:style>
  <w:style w:type="paragraph" w:styleId="10">
    <w:name w:val="heading 9"/>
    <w:basedOn w:val="1"/>
    <w:next w:val="1"/>
    <w:link w:val="70"/>
    <w:semiHidden/>
    <w:unhideWhenUsed/>
    <w:qFormat/>
    <w:uiPriority w:val="0"/>
    <w:pPr>
      <w:keepNext/>
      <w:keepLines/>
      <w:numPr>
        <w:ilvl w:val="8"/>
        <w:numId w:val="1"/>
      </w:numPr>
      <w:spacing w:before="240" w:after="64" w:line="320" w:lineRule="auto"/>
      <w:outlineLvl w:val="8"/>
    </w:pPr>
    <w:rPr>
      <w:rFonts w:asciiTheme="majorHAnsi" w:hAnsiTheme="majorHAnsi" w:eastAsiaTheme="majorEastAsia" w:cstheme="majorBidi"/>
    </w:rPr>
  </w:style>
  <w:style w:type="character" w:default="1" w:styleId="32">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2"/>
    <w:unhideWhenUsed/>
    <w:qFormat/>
    <w:uiPriority w:val="99"/>
    <w:pPr>
      <w:widowControl/>
      <w:spacing w:line="480" w:lineRule="exact"/>
      <w:ind w:firstLine="567"/>
    </w:pPr>
    <w:rPr>
      <w:rFonts w:ascii="宋体"/>
      <w:color w:val="000000"/>
      <w:kern w:val="28"/>
      <w:sz w:val="28"/>
      <w:szCs w:val="28"/>
    </w:rPr>
  </w:style>
  <w:style w:type="paragraph" w:styleId="12">
    <w:name w:val="Body Text Indent"/>
    <w:basedOn w:val="1"/>
    <w:next w:val="1"/>
    <w:link w:val="84"/>
    <w:unhideWhenUsed/>
    <w:qFormat/>
    <w:uiPriority w:val="99"/>
    <w:pPr>
      <w:spacing w:line="480" w:lineRule="atLeast"/>
      <w:ind w:firstLine="570"/>
    </w:pPr>
    <w:rPr>
      <w:rFonts w:ascii="黑体" w:hAnsi="黑体" w:eastAsia="黑体" w:cs="宋体"/>
    </w:rPr>
  </w:style>
  <w:style w:type="paragraph" w:styleId="13">
    <w:name w:val="annotation text"/>
    <w:basedOn w:val="1"/>
    <w:link w:val="95"/>
    <w:qFormat/>
    <w:uiPriority w:val="0"/>
    <w:pPr>
      <w:jc w:val="left"/>
    </w:pPr>
  </w:style>
  <w:style w:type="paragraph" w:styleId="14">
    <w:name w:val="Body Text"/>
    <w:basedOn w:val="1"/>
    <w:link w:val="85"/>
    <w:unhideWhenUsed/>
    <w:qFormat/>
    <w:uiPriority w:val="99"/>
  </w:style>
  <w:style w:type="paragraph" w:styleId="15">
    <w:name w:val="toc 5"/>
    <w:basedOn w:val="1"/>
    <w:next w:val="1"/>
    <w:qFormat/>
    <w:uiPriority w:val="0"/>
    <w:pPr>
      <w:ind w:left="1680" w:leftChars="800"/>
    </w:pPr>
  </w:style>
  <w:style w:type="paragraph" w:styleId="16">
    <w:name w:val="toc 3"/>
    <w:basedOn w:val="1"/>
    <w:next w:val="1"/>
    <w:qFormat/>
    <w:uiPriority w:val="0"/>
    <w:pPr>
      <w:ind w:left="840" w:leftChars="400"/>
    </w:pPr>
  </w:style>
  <w:style w:type="paragraph" w:styleId="17">
    <w:name w:val="Plain Text"/>
    <w:basedOn w:val="1"/>
    <w:link w:val="82"/>
    <w:unhideWhenUsed/>
    <w:qFormat/>
    <w:uiPriority w:val="99"/>
    <w:pPr>
      <w:ind w:firstLine="425" w:firstLineChars="177"/>
    </w:pPr>
    <w:rPr>
      <w:rFonts w:ascii="仿宋" w:hAnsi="仿宋" w:eastAsia="仿宋"/>
    </w:rPr>
  </w:style>
  <w:style w:type="paragraph" w:styleId="18">
    <w:name w:val="Date"/>
    <w:basedOn w:val="1"/>
    <w:next w:val="1"/>
    <w:link w:val="89"/>
    <w:qFormat/>
    <w:uiPriority w:val="0"/>
    <w:pPr>
      <w:ind w:left="100" w:leftChars="2500"/>
    </w:pPr>
  </w:style>
  <w:style w:type="paragraph" w:styleId="19">
    <w:name w:val="footer"/>
    <w:basedOn w:val="1"/>
    <w:link w:val="81"/>
    <w:qFormat/>
    <w:uiPriority w:val="0"/>
    <w:pPr>
      <w:tabs>
        <w:tab w:val="center" w:pos="4153"/>
        <w:tab w:val="right" w:pos="8306"/>
      </w:tabs>
      <w:jc w:val="left"/>
    </w:pPr>
    <w:rPr>
      <w:sz w:val="18"/>
      <w:szCs w:val="18"/>
    </w:rPr>
  </w:style>
  <w:style w:type="paragraph" w:styleId="20">
    <w:name w:val="header"/>
    <w:basedOn w:val="1"/>
    <w:link w:val="79"/>
    <w:qFormat/>
    <w:uiPriority w:val="0"/>
    <w:pPr>
      <w:pBdr>
        <w:bottom w:val="single" w:color="auto" w:sz="6" w:space="1"/>
      </w:pBdr>
      <w:tabs>
        <w:tab w:val="center" w:pos="4153"/>
        <w:tab w:val="right" w:pos="8306"/>
      </w:tabs>
      <w:jc w:val="center"/>
    </w:pPr>
    <w:rPr>
      <w:sz w:val="18"/>
      <w:szCs w:val="18"/>
    </w:rPr>
  </w:style>
  <w:style w:type="paragraph" w:styleId="21">
    <w:name w:val="toc 1"/>
    <w:basedOn w:val="1"/>
    <w:next w:val="1"/>
    <w:qFormat/>
    <w:uiPriority w:val="0"/>
  </w:style>
  <w:style w:type="paragraph" w:styleId="22">
    <w:name w:val="toc 4"/>
    <w:basedOn w:val="1"/>
    <w:next w:val="1"/>
    <w:qFormat/>
    <w:uiPriority w:val="0"/>
    <w:pPr>
      <w:ind w:left="1260" w:leftChars="600"/>
    </w:pPr>
  </w:style>
  <w:style w:type="paragraph" w:styleId="23">
    <w:name w:val="toc 2"/>
    <w:basedOn w:val="1"/>
    <w:next w:val="1"/>
    <w:qFormat/>
    <w:uiPriority w:val="0"/>
    <w:pPr>
      <w:ind w:left="420" w:leftChars="200"/>
    </w:pPr>
  </w:style>
  <w:style w:type="paragraph" w:styleId="24">
    <w:name w:val="Normal (Web)"/>
    <w:basedOn w:val="1"/>
    <w:qFormat/>
    <w:uiPriority w:val="0"/>
    <w:pPr>
      <w:spacing w:beforeAutospacing="1" w:afterAutospacing="1"/>
      <w:jc w:val="left"/>
    </w:pPr>
    <w:rPr>
      <w:kern w:val="0"/>
      <w:sz w:val="24"/>
    </w:rPr>
  </w:style>
  <w:style w:type="paragraph" w:styleId="25">
    <w:name w:val="Title"/>
    <w:basedOn w:val="1"/>
    <w:next w:val="17"/>
    <w:link w:val="92"/>
    <w:qFormat/>
    <w:uiPriority w:val="99"/>
    <w:pPr>
      <w:adjustRightInd/>
      <w:spacing w:before="360" w:after="180"/>
      <w:jc w:val="center"/>
      <w:outlineLvl w:val="0"/>
    </w:pPr>
    <w:rPr>
      <w:rFonts w:ascii="Cambria" w:hAnsi="Cambria" w:eastAsia="华文中宋"/>
      <w:b/>
      <w:bCs/>
      <w:sz w:val="44"/>
      <w:szCs w:val="44"/>
    </w:rPr>
  </w:style>
  <w:style w:type="paragraph" w:styleId="26">
    <w:name w:val="annotation subject"/>
    <w:basedOn w:val="13"/>
    <w:next w:val="13"/>
    <w:link w:val="96"/>
    <w:qFormat/>
    <w:uiPriority w:val="0"/>
    <w:rPr>
      <w:b/>
      <w:bCs/>
    </w:rPr>
  </w:style>
  <w:style w:type="paragraph" w:styleId="27">
    <w:name w:val="Body Text First Indent"/>
    <w:basedOn w:val="14"/>
    <w:qFormat/>
    <w:uiPriority w:val="0"/>
    <w:pPr>
      <w:snapToGrid w:val="0"/>
      <w:spacing w:after="120" w:line="288" w:lineRule="auto"/>
      <w:ind w:firstLine="420" w:firstLineChars="100"/>
    </w:pPr>
    <w:rPr>
      <w:rFonts w:ascii="Calibri"/>
    </w:rPr>
  </w:style>
  <w:style w:type="paragraph" w:styleId="28">
    <w:name w:val="Body Text First Indent 2"/>
    <w:basedOn w:val="12"/>
    <w:unhideWhenUsed/>
    <w:qFormat/>
    <w:uiPriority w:val="99"/>
    <w:pPr>
      <w:ind w:firstLine="420" w:firstLineChars="200"/>
    </w:pPr>
  </w:style>
  <w:style w:type="table" w:styleId="30">
    <w:name w:val="Table Grid"/>
    <w:basedOn w:val="31"/>
    <w:qFormat/>
    <w:uiPriority w:val="99"/>
    <w:pPr>
      <w:jc w:val="center"/>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pPr>
        <w:jc w:val="center"/>
      </w:pPr>
      <w:rPr>
        <w:rFonts w:eastAsiaTheme="minorEastAsia"/>
        <w:b/>
        <w:i w:val="0"/>
        <w:sz w:val="24"/>
      </w:rPr>
      <w:tblPr>
        <w:jc w:val="center"/>
      </w:tblPr>
      <w:trPr>
        <w:tblHeader/>
        <w:jc w:val="center"/>
      </w:trPr>
      <w:tcPr>
        <w:tcBorders>
          <w:top w:val="single" w:color="auto" w:sz="4" w:space="0"/>
          <w:left w:val="single" w:color="auto" w:sz="4" w:space="0"/>
          <w:bottom w:val="single" w:color="auto" w:sz="4" w:space="0"/>
          <w:right w:val="single" w:color="auto" w:sz="4" w:space="0"/>
          <w:insideH w:val="single" w:sz="4" w:space="0"/>
          <w:insideV w:val="single" w:sz="4" w:space="0"/>
        </w:tcBorders>
      </w:tcPr>
    </w:tblStylePr>
  </w:style>
  <w:style w:type="table" w:customStyle="1" w:styleId="31">
    <w:name w:val="表格样式@中勤招标"/>
    <w:basedOn w:val="29"/>
    <w:qFormat/>
    <w:uiPriority w:val="99"/>
    <w:pPr>
      <w:jc w:val="both"/>
    </w:pPr>
    <w:rPr>
      <w:rFonts w:ascii="宋体" w:cs="Times New Roman (正文 CS 字体)"/>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vAlign w:val="center"/>
    </w:tcPr>
    <w:tblStylePr w:type="firstRow">
      <w:pPr>
        <w:jc w:val="center"/>
      </w:pPr>
      <w:rPr>
        <w:rFonts w:eastAsia="宋体"/>
        <w:b/>
        <w:i w:val="0"/>
        <w:sz w:val="24"/>
      </w:rPr>
      <w:tblPr>
        <w:jc w:val="center"/>
      </w:tblPr>
      <w:trPr>
        <w:tblHeader/>
        <w:jc w:val="center"/>
      </w:trPr>
    </w:tblStylePr>
  </w:style>
  <w:style w:type="character" w:styleId="33">
    <w:name w:val="Strong"/>
    <w:basedOn w:val="32"/>
    <w:qFormat/>
    <w:uiPriority w:val="22"/>
    <w:rPr>
      <w:b/>
      <w:bCs/>
    </w:rPr>
  </w:style>
  <w:style w:type="character" w:styleId="34">
    <w:name w:val="page number"/>
    <w:basedOn w:val="32"/>
    <w:qFormat/>
    <w:uiPriority w:val="0"/>
  </w:style>
  <w:style w:type="character" w:styleId="35">
    <w:name w:val="FollowedHyperlink"/>
    <w:basedOn w:val="32"/>
    <w:qFormat/>
    <w:uiPriority w:val="0"/>
    <w:rPr>
      <w:color w:val="954F72" w:themeColor="followedHyperlink"/>
      <w:u w:val="single"/>
      <w14:textFill>
        <w14:solidFill>
          <w14:schemeClr w14:val="folHlink"/>
        </w14:solidFill>
      </w14:textFill>
    </w:rPr>
  </w:style>
  <w:style w:type="character" w:styleId="36">
    <w:name w:val="Hyperlink"/>
    <w:basedOn w:val="32"/>
    <w:unhideWhenUsed/>
    <w:qFormat/>
    <w:uiPriority w:val="99"/>
    <w:rPr>
      <w:color w:val="0000FF"/>
      <w:u w:val="single"/>
    </w:rPr>
  </w:style>
  <w:style w:type="character" w:styleId="37">
    <w:name w:val="annotation reference"/>
    <w:basedOn w:val="32"/>
    <w:qFormat/>
    <w:uiPriority w:val="0"/>
    <w:rPr>
      <w:sz w:val="21"/>
      <w:szCs w:val="21"/>
    </w:rPr>
  </w:style>
  <w:style w:type="character" w:customStyle="1" w:styleId="38">
    <w:name w:val="标题 3 字符"/>
    <w:basedOn w:val="32"/>
    <w:semiHidden/>
    <w:qFormat/>
    <w:uiPriority w:val="0"/>
    <w:rPr>
      <w:b/>
      <w:bCs/>
      <w:kern w:val="2"/>
      <w:sz w:val="32"/>
      <w:szCs w:val="32"/>
    </w:rPr>
  </w:style>
  <w:style w:type="paragraph" w:customStyle="1" w:styleId="39">
    <w:name w:val="序号1@中勤招标"/>
    <w:basedOn w:val="40"/>
    <w:next w:val="42"/>
    <w:qFormat/>
    <w:uiPriority w:val="0"/>
    <w:pPr>
      <w:numPr>
        <w:ilvl w:val="0"/>
        <w:numId w:val="2"/>
      </w:numPr>
      <w:tabs>
        <w:tab w:val="left" w:pos="0"/>
      </w:tabs>
      <w:ind w:firstLine="480"/>
    </w:pPr>
  </w:style>
  <w:style w:type="paragraph" w:customStyle="1" w:styleId="40">
    <w:name w:val="序号2@中勤招标"/>
    <w:basedOn w:val="41"/>
    <w:next w:val="42"/>
    <w:qFormat/>
    <w:uiPriority w:val="0"/>
    <w:pPr>
      <w:numPr>
        <w:ilvl w:val="0"/>
        <w:numId w:val="3"/>
      </w:numPr>
      <w:ind w:firstLine="200"/>
    </w:pPr>
  </w:style>
  <w:style w:type="paragraph" w:customStyle="1" w:styleId="41">
    <w:name w:val="符号@中勤招标"/>
    <w:basedOn w:val="42"/>
    <w:next w:val="42"/>
    <w:qFormat/>
    <w:uiPriority w:val="0"/>
    <w:pPr>
      <w:numPr>
        <w:ilvl w:val="0"/>
        <w:numId w:val="4"/>
      </w:numPr>
      <w:ind w:firstLine="200"/>
    </w:pPr>
    <w:rPr>
      <w:lang w:eastAsia="zh-CN"/>
    </w:rPr>
  </w:style>
  <w:style w:type="paragraph" w:customStyle="1" w:styleId="42">
    <w:name w:val="正文@中勤招标"/>
    <w:basedOn w:val="1"/>
    <w:qFormat/>
    <w:uiPriority w:val="0"/>
    <w:pPr>
      <w:spacing w:line="360" w:lineRule="auto"/>
      <w:ind w:firstLine="200" w:firstLineChars="200"/>
    </w:pPr>
    <w:rPr>
      <w:rFonts w:ascii="宋体" w:hAnsi="宋体"/>
      <w:sz w:val="24"/>
      <w:lang w:eastAsia="zh-Hans"/>
    </w:rPr>
  </w:style>
  <w:style w:type="paragraph" w:customStyle="1" w:styleId="43">
    <w:name w:val="标题6@中勤招标"/>
    <w:basedOn w:val="44"/>
    <w:next w:val="42"/>
    <w:link w:val="51"/>
    <w:qFormat/>
    <w:uiPriority w:val="0"/>
    <w:pPr>
      <w:numPr>
        <w:ilvl w:val="5"/>
      </w:numPr>
      <w:tabs>
        <w:tab w:val="left" w:pos="0"/>
      </w:tabs>
      <w:ind w:firstLineChars="0"/>
      <w:outlineLvl w:val="9"/>
    </w:pPr>
    <w:rPr>
      <w:b w:val="0"/>
      <w:u w:val="single"/>
    </w:rPr>
  </w:style>
  <w:style w:type="paragraph" w:customStyle="1" w:styleId="44">
    <w:name w:val="标题5@中勤招标"/>
    <w:basedOn w:val="45"/>
    <w:next w:val="42"/>
    <w:link w:val="50"/>
    <w:qFormat/>
    <w:uiPriority w:val="0"/>
    <w:pPr>
      <w:numPr>
        <w:ilvl w:val="4"/>
      </w:numPr>
      <w:tabs>
        <w:tab w:val="left" w:pos="0"/>
      </w:tabs>
      <w:ind w:firstLine="720" w:firstLineChars="200"/>
      <w:outlineLvl w:val="4"/>
    </w:pPr>
  </w:style>
  <w:style w:type="paragraph" w:customStyle="1" w:styleId="45">
    <w:name w:val="标题4@中勤招标"/>
    <w:basedOn w:val="42"/>
    <w:next w:val="42"/>
    <w:qFormat/>
    <w:uiPriority w:val="0"/>
    <w:pPr>
      <w:numPr>
        <w:ilvl w:val="3"/>
        <w:numId w:val="5"/>
      </w:numPr>
      <w:ind w:left="0" w:firstLine="720"/>
      <w:outlineLvl w:val="3"/>
    </w:pPr>
    <w:rPr>
      <w:b/>
      <w:bCs/>
      <w:lang w:eastAsia="zh-CN"/>
    </w:rPr>
  </w:style>
  <w:style w:type="paragraph" w:customStyle="1" w:styleId="46">
    <w:name w:val="标题1@中勤招标"/>
    <w:basedOn w:val="42"/>
    <w:next w:val="42"/>
    <w:qFormat/>
    <w:uiPriority w:val="0"/>
    <w:pPr>
      <w:numPr>
        <w:ilvl w:val="0"/>
        <w:numId w:val="6"/>
      </w:numPr>
      <w:tabs>
        <w:tab w:val="left" w:pos="0"/>
      </w:tabs>
      <w:ind w:firstLineChars="0"/>
      <w:jc w:val="center"/>
      <w:outlineLvl w:val="0"/>
    </w:pPr>
    <w:rPr>
      <w:rFonts w:ascii="黑体" w:hAnsi="黑体" w:eastAsia="黑体" w:cs="黑体"/>
      <w:bCs/>
      <w:sz w:val="36"/>
      <w:szCs w:val="44"/>
    </w:rPr>
  </w:style>
  <w:style w:type="paragraph" w:customStyle="1" w:styleId="47">
    <w:name w:val="标题2@中勤招标"/>
    <w:basedOn w:val="46"/>
    <w:next w:val="42"/>
    <w:qFormat/>
    <w:uiPriority w:val="0"/>
    <w:pPr>
      <w:numPr>
        <w:ilvl w:val="1"/>
        <w:numId w:val="5"/>
      </w:numPr>
      <w:outlineLvl w:val="1"/>
    </w:pPr>
    <w:rPr>
      <w:sz w:val="32"/>
      <w:szCs w:val="32"/>
    </w:rPr>
  </w:style>
  <w:style w:type="paragraph" w:customStyle="1" w:styleId="48">
    <w:name w:val="标题3@中勤招标"/>
    <w:basedOn w:val="47"/>
    <w:next w:val="42"/>
    <w:qFormat/>
    <w:uiPriority w:val="0"/>
    <w:pPr>
      <w:numPr>
        <w:ilvl w:val="2"/>
      </w:numPr>
      <w:ind w:left="0"/>
      <w:jc w:val="both"/>
      <w:outlineLvl w:val="2"/>
    </w:pPr>
    <w:rPr>
      <w:sz w:val="28"/>
      <w:szCs w:val="28"/>
    </w:rPr>
  </w:style>
  <w:style w:type="paragraph" w:customStyle="1" w:styleId="49">
    <w:name w:val="同标题4序号的正文@中勤招标"/>
    <w:basedOn w:val="45"/>
    <w:next w:val="42"/>
    <w:qFormat/>
    <w:uiPriority w:val="0"/>
    <w:pPr>
      <w:numPr>
        <w:numId w:val="6"/>
      </w:numPr>
      <w:outlineLvl w:val="9"/>
    </w:pPr>
    <w:rPr>
      <w:rFonts w:hint="eastAsia"/>
      <w:b w:val="0"/>
    </w:rPr>
  </w:style>
  <w:style w:type="character" w:customStyle="1" w:styleId="50">
    <w:name w:val="标题5@中勤招标 Char"/>
    <w:link w:val="44"/>
    <w:qFormat/>
    <w:uiPriority w:val="0"/>
    <w:rPr>
      <w:rFonts w:eastAsia="宋体"/>
    </w:rPr>
  </w:style>
  <w:style w:type="character" w:customStyle="1" w:styleId="51">
    <w:name w:val="标题6@中勤招标 Char"/>
    <w:link w:val="43"/>
    <w:qFormat/>
    <w:uiPriority w:val="0"/>
    <w:rPr>
      <w:rFonts w:ascii="宋体" w:hAnsi="宋体" w:eastAsia="宋体" w:cs="Times New Roman"/>
      <w:bCs/>
      <w:kern w:val="2"/>
      <w:sz w:val="24"/>
      <w:szCs w:val="21"/>
      <w:u w:val="single"/>
    </w:rPr>
  </w:style>
  <w:style w:type="paragraph" w:customStyle="1" w:styleId="52">
    <w:name w:val="同标题5序号的正文@中勤招标"/>
    <w:basedOn w:val="44"/>
    <w:next w:val="42"/>
    <w:qFormat/>
    <w:uiPriority w:val="0"/>
    <w:pPr>
      <w:ind w:firstLine="480"/>
      <w:outlineLvl w:val="9"/>
    </w:pPr>
    <w:rPr>
      <w:rFonts w:hint="eastAsia"/>
      <w:b w:val="0"/>
    </w:rPr>
  </w:style>
  <w:style w:type="paragraph" w:customStyle="1" w:styleId="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54">
    <w:name w:val="标题 1 字符1"/>
    <w:basedOn w:val="32"/>
    <w:link w:val="2"/>
    <w:qFormat/>
    <w:uiPriority w:val="0"/>
    <w:rPr>
      <w:b/>
      <w:bCs/>
      <w:kern w:val="44"/>
      <w:sz w:val="44"/>
      <w:szCs w:val="44"/>
    </w:rPr>
  </w:style>
  <w:style w:type="character" w:customStyle="1" w:styleId="55">
    <w:name w:val="标题 2 字符1"/>
    <w:basedOn w:val="32"/>
    <w:link w:val="3"/>
    <w:semiHidden/>
    <w:qFormat/>
    <w:uiPriority w:val="0"/>
    <w:rPr>
      <w:rFonts w:asciiTheme="majorHAnsi" w:hAnsiTheme="majorHAnsi" w:eastAsiaTheme="majorEastAsia" w:cstheme="majorBidi"/>
      <w:b/>
      <w:bCs/>
      <w:kern w:val="2"/>
      <w:sz w:val="32"/>
      <w:szCs w:val="32"/>
    </w:rPr>
  </w:style>
  <w:style w:type="character" w:customStyle="1" w:styleId="56">
    <w:name w:val="标题 3 字符1"/>
    <w:basedOn w:val="32"/>
    <w:link w:val="4"/>
    <w:semiHidden/>
    <w:qFormat/>
    <w:uiPriority w:val="0"/>
    <w:rPr>
      <w:b/>
      <w:bCs/>
      <w:kern w:val="2"/>
      <w:sz w:val="32"/>
      <w:szCs w:val="32"/>
    </w:rPr>
  </w:style>
  <w:style w:type="character" w:customStyle="1" w:styleId="57">
    <w:name w:val="标题 1 字符"/>
    <w:basedOn w:val="32"/>
    <w:qFormat/>
    <w:uiPriority w:val="0"/>
    <w:rPr>
      <w:b/>
      <w:bCs/>
      <w:kern w:val="44"/>
      <w:sz w:val="44"/>
      <w:szCs w:val="44"/>
    </w:rPr>
  </w:style>
  <w:style w:type="character" w:customStyle="1" w:styleId="58">
    <w:name w:val="标题 2 字符"/>
    <w:basedOn w:val="32"/>
    <w:qFormat/>
    <w:uiPriority w:val="99"/>
    <w:rPr>
      <w:rFonts w:asciiTheme="majorHAnsi" w:hAnsiTheme="majorHAnsi" w:eastAsiaTheme="majorEastAsia" w:cstheme="majorBidi"/>
      <w:b/>
      <w:bCs/>
      <w:kern w:val="2"/>
      <w:sz w:val="32"/>
      <w:szCs w:val="32"/>
    </w:rPr>
  </w:style>
  <w:style w:type="character" w:customStyle="1" w:styleId="59">
    <w:name w:val="标题 4 字符"/>
    <w:basedOn w:val="32"/>
    <w:semiHidden/>
    <w:qFormat/>
    <w:uiPriority w:val="0"/>
    <w:rPr>
      <w:rFonts w:asciiTheme="majorHAnsi" w:hAnsiTheme="majorHAnsi" w:eastAsiaTheme="majorEastAsia" w:cstheme="majorBidi"/>
      <w:b/>
      <w:bCs/>
      <w:kern w:val="2"/>
      <w:sz w:val="28"/>
      <w:szCs w:val="28"/>
    </w:rPr>
  </w:style>
  <w:style w:type="character" w:customStyle="1" w:styleId="60">
    <w:name w:val="标题 5 字符"/>
    <w:basedOn w:val="32"/>
    <w:semiHidden/>
    <w:qFormat/>
    <w:uiPriority w:val="0"/>
    <w:rPr>
      <w:b/>
      <w:bCs/>
      <w:kern w:val="2"/>
      <w:sz w:val="28"/>
      <w:szCs w:val="28"/>
    </w:rPr>
  </w:style>
  <w:style w:type="character" w:customStyle="1" w:styleId="61">
    <w:name w:val="标题 6 字符"/>
    <w:basedOn w:val="32"/>
    <w:semiHidden/>
    <w:qFormat/>
    <w:uiPriority w:val="0"/>
    <w:rPr>
      <w:rFonts w:asciiTheme="majorHAnsi" w:hAnsiTheme="majorHAnsi" w:eastAsiaTheme="majorEastAsia" w:cstheme="majorBidi"/>
      <w:b/>
      <w:bCs/>
      <w:kern w:val="2"/>
      <w:sz w:val="24"/>
      <w:szCs w:val="24"/>
    </w:rPr>
  </w:style>
  <w:style w:type="character" w:customStyle="1" w:styleId="62">
    <w:name w:val="标题 7 字符"/>
    <w:basedOn w:val="32"/>
    <w:semiHidden/>
    <w:qFormat/>
    <w:uiPriority w:val="0"/>
    <w:rPr>
      <w:b/>
      <w:bCs/>
      <w:kern w:val="2"/>
      <w:sz w:val="24"/>
      <w:szCs w:val="24"/>
    </w:rPr>
  </w:style>
  <w:style w:type="character" w:customStyle="1" w:styleId="63">
    <w:name w:val="标题 8 字符"/>
    <w:basedOn w:val="32"/>
    <w:semiHidden/>
    <w:qFormat/>
    <w:uiPriority w:val="0"/>
    <w:rPr>
      <w:rFonts w:asciiTheme="majorHAnsi" w:hAnsiTheme="majorHAnsi" w:eastAsiaTheme="majorEastAsia" w:cstheme="majorBidi"/>
      <w:kern w:val="2"/>
      <w:sz w:val="24"/>
      <w:szCs w:val="24"/>
    </w:rPr>
  </w:style>
  <w:style w:type="character" w:customStyle="1" w:styleId="64">
    <w:name w:val="标题 9 字符"/>
    <w:basedOn w:val="32"/>
    <w:semiHidden/>
    <w:qFormat/>
    <w:uiPriority w:val="0"/>
    <w:rPr>
      <w:rFonts w:asciiTheme="majorHAnsi" w:hAnsiTheme="majorHAnsi" w:eastAsiaTheme="majorEastAsia" w:cstheme="majorBidi"/>
      <w:kern w:val="2"/>
      <w:sz w:val="21"/>
      <w:szCs w:val="21"/>
    </w:rPr>
  </w:style>
  <w:style w:type="character" w:customStyle="1" w:styleId="65">
    <w:name w:val="标题 4 字符1"/>
    <w:basedOn w:val="32"/>
    <w:link w:val="5"/>
    <w:semiHidden/>
    <w:qFormat/>
    <w:uiPriority w:val="0"/>
    <w:rPr>
      <w:rFonts w:asciiTheme="majorHAnsi" w:hAnsiTheme="majorHAnsi" w:eastAsiaTheme="majorEastAsia" w:cstheme="majorBidi"/>
      <w:b/>
      <w:bCs/>
      <w:kern w:val="2"/>
      <w:sz w:val="28"/>
      <w:szCs w:val="28"/>
    </w:rPr>
  </w:style>
  <w:style w:type="character" w:customStyle="1" w:styleId="66">
    <w:name w:val="标题 5 字符1"/>
    <w:basedOn w:val="32"/>
    <w:link w:val="6"/>
    <w:semiHidden/>
    <w:qFormat/>
    <w:uiPriority w:val="0"/>
    <w:rPr>
      <w:b/>
      <w:bCs/>
      <w:kern w:val="2"/>
      <w:sz w:val="28"/>
      <w:szCs w:val="28"/>
    </w:rPr>
  </w:style>
  <w:style w:type="character" w:customStyle="1" w:styleId="67">
    <w:name w:val="标题 6 字符1"/>
    <w:basedOn w:val="32"/>
    <w:link w:val="7"/>
    <w:semiHidden/>
    <w:qFormat/>
    <w:uiPriority w:val="0"/>
    <w:rPr>
      <w:rFonts w:asciiTheme="majorHAnsi" w:hAnsiTheme="majorHAnsi" w:eastAsiaTheme="majorEastAsia" w:cstheme="majorBidi"/>
      <w:b/>
      <w:bCs/>
      <w:kern w:val="2"/>
      <w:sz w:val="24"/>
      <w:szCs w:val="24"/>
    </w:rPr>
  </w:style>
  <w:style w:type="character" w:customStyle="1" w:styleId="68">
    <w:name w:val="标题 7 字符1"/>
    <w:basedOn w:val="32"/>
    <w:link w:val="8"/>
    <w:semiHidden/>
    <w:qFormat/>
    <w:uiPriority w:val="0"/>
    <w:rPr>
      <w:b/>
      <w:bCs/>
      <w:kern w:val="2"/>
      <w:sz w:val="24"/>
      <w:szCs w:val="24"/>
    </w:rPr>
  </w:style>
  <w:style w:type="character" w:customStyle="1" w:styleId="69">
    <w:name w:val="标题 8 字符1"/>
    <w:basedOn w:val="32"/>
    <w:link w:val="9"/>
    <w:semiHidden/>
    <w:qFormat/>
    <w:uiPriority w:val="0"/>
    <w:rPr>
      <w:rFonts w:asciiTheme="majorHAnsi" w:hAnsiTheme="majorHAnsi" w:eastAsiaTheme="majorEastAsia" w:cstheme="majorBidi"/>
      <w:kern w:val="2"/>
      <w:sz w:val="24"/>
      <w:szCs w:val="24"/>
    </w:rPr>
  </w:style>
  <w:style w:type="character" w:customStyle="1" w:styleId="70">
    <w:name w:val="标题 9 字符1"/>
    <w:basedOn w:val="32"/>
    <w:link w:val="10"/>
    <w:semiHidden/>
    <w:qFormat/>
    <w:uiPriority w:val="0"/>
    <w:rPr>
      <w:rFonts w:asciiTheme="majorHAnsi" w:hAnsiTheme="majorHAnsi" w:eastAsiaTheme="majorEastAsia" w:cstheme="majorBidi"/>
      <w:kern w:val="2"/>
      <w:sz w:val="21"/>
      <w:szCs w:val="21"/>
    </w:rPr>
  </w:style>
  <w:style w:type="table" w:customStyle="1" w:styleId="71">
    <w:name w:val="无格式表格 21"/>
    <w:basedOn w:val="29"/>
    <w:qFormat/>
    <w:uiPriority w:val="42"/>
    <w:tblPr>
      <w:tblBorders>
        <w:top w:val="single" w:color="7E7E7E" w:themeColor="text1" w:themeTint="80" w:sz="4" w:space="0"/>
        <w:bottom w:val="single" w:color="7E7E7E" w:themeColor="text1" w:themeTint="80" w:sz="4" w:space="0"/>
      </w:tblBorders>
    </w:tblPr>
    <w:tblStylePr w:type="firstRow">
      <w:rPr>
        <w:b/>
        <w:bCs/>
      </w:rPr>
      <w:tcPr>
        <w:tcBorders>
          <w:bottom w:val="single" w:color="7E7E7E" w:themeColor="text1" w:themeTint="80" w:sz="4" w:space="0"/>
        </w:tcBorders>
      </w:tcPr>
    </w:tblStylePr>
    <w:tblStylePr w:type="lastRow">
      <w:rPr>
        <w:b/>
        <w:bCs/>
      </w:rPr>
      <w:tcPr>
        <w:tcBorders>
          <w:top w:val="single" w:color="7E7E7E" w:themeColor="text1" w:themeTint="80" w:sz="4" w:space="0"/>
        </w:tcBorders>
      </w:tcPr>
    </w:tblStylePr>
    <w:tblStylePr w:type="firstCol">
      <w:rPr>
        <w:b/>
        <w:bCs/>
      </w:rPr>
    </w:tblStylePr>
    <w:tblStylePr w:type="lastCol">
      <w:rPr>
        <w:b/>
        <w:bCs/>
      </w:rPr>
    </w:tblStylePr>
    <w:tblStylePr w:type="band1Vert">
      <w:tcPr>
        <w:tcBorders>
          <w:left w:val="single" w:color="7E7E7E" w:themeColor="text1" w:themeTint="80" w:sz="4" w:space="0"/>
          <w:right w:val="single" w:color="7E7E7E" w:themeColor="text1" w:themeTint="80" w:sz="4" w:space="0"/>
        </w:tcBorders>
      </w:tcPr>
    </w:tblStylePr>
    <w:tblStylePr w:type="band2Vert">
      <w:tcPr>
        <w:tcBorders>
          <w:left w:val="single" w:color="7E7E7E" w:themeColor="text1" w:themeTint="80" w:sz="4" w:space="0"/>
          <w:right w:val="single" w:color="7E7E7E" w:themeColor="text1" w:themeTint="80" w:sz="4" w:space="0"/>
        </w:tcBorders>
      </w:tcPr>
    </w:tblStylePr>
    <w:tblStylePr w:type="band1Horz">
      <w:tcPr>
        <w:tcBorders>
          <w:top w:val="single" w:color="7E7E7E" w:themeColor="text1" w:themeTint="80" w:sz="4" w:space="0"/>
          <w:bottom w:val="single" w:color="7E7E7E" w:themeColor="text1" w:themeTint="80" w:sz="4" w:space="0"/>
        </w:tcBorders>
      </w:tcPr>
    </w:tblStylePr>
  </w:style>
  <w:style w:type="table" w:customStyle="1" w:styleId="72">
    <w:name w:val="无格式表格 11"/>
    <w:basedOn w:val="29"/>
    <w:qFormat/>
    <w:uiPriority w:val="41"/>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73">
    <w:name w:val="网格型浅色1"/>
    <w:basedOn w:val="29"/>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table" w:customStyle="1" w:styleId="74">
    <w:name w:val="网格表 1 浅色1"/>
    <w:basedOn w:val="29"/>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table" w:customStyle="1" w:styleId="75">
    <w:name w:val="样式1"/>
    <w:basedOn w:val="29"/>
    <w:qFormat/>
    <w:uiPriority w:val="99"/>
  </w:style>
  <w:style w:type="table" w:customStyle="1" w:styleId="76">
    <w:name w:val="无格式表格 31"/>
    <w:basedOn w:val="29"/>
    <w:qFormat/>
    <w:uiPriority w:val="43"/>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table" w:customStyle="1" w:styleId="77">
    <w:name w:val="网格表 21"/>
    <w:basedOn w:val="29"/>
    <w:qFormat/>
    <w:uiPriority w:val="47"/>
    <w:tblPr>
      <w:tblBorders>
        <w:top w:val="single" w:color="666666" w:themeColor="text1" w:themeTint="99" w:sz="2" w:space="0"/>
        <w:bottom w:val="single" w:color="666666" w:themeColor="text1" w:themeTint="99" w:sz="2" w:space="0"/>
        <w:insideH w:val="single" w:color="666666" w:themeColor="text1" w:themeTint="99" w:sz="2" w:space="0"/>
        <w:insideV w:val="single" w:color="666666" w:themeColor="text1" w:themeTint="99" w:sz="2" w:space="0"/>
      </w:tblBorders>
    </w:tblPr>
    <w:tblStylePr w:type="firstRow">
      <w:rPr>
        <w:b/>
        <w:bCs/>
      </w:rPr>
      <w:tcPr>
        <w:tcBorders>
          <w:top w:val="nil"/>
          <w:bottom w:val="single" w:color="666666" w:themeColor="text1" w:themeTint="99" w:sz="12" w:space="0"/>
          <w:insideH w:val="nil"/>
          <w:insideV w:val="nil"/>
        </w:tcBorders>
        <w:shd w:val="clear" w:color="auto" w:fill="FFFFFF" w:themeFill="background1"/>
      </w:tcPr>
    </w:tblStylePr>
    <w:tblStylePr w:type="lastRow">
      <w:rPr>
        <w:b/>
        <w:bCs/>
      </w:rPr>
      <w:tcPr>
        <w:tcBorders>
          <w:top w:val="double" w:color="666666" w:themeColor="tex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 w:type="table" w:customStyle="1" w:styleId="78">
    <w:name w:val="网格表 2 - 着色 11"/>
    <w:basedOn w:val="29"/>
    <w:qFormat/>
    <w:uiPriority w:val="47"/>
    <w:tblPr>
      <w:tblBorders>
        <w:top w:val="single" w:color="9CC2E5" w:themeColor="accent1" w:themeTint="99" w:sz="2" w:space="0"/>
        <w:bottom w:val="single" w:color="9CC2E5" w:themeColor="accent1" w:themeTint="99" w:sz="2" w:space="0"/>
        <w:insideH w:val="single" w:color="9CC2E5" w:themeColor="accent1" w:themeTint="99" w:sz="2" w:space="0"/>
        <w:insideV w:val="single" w:color="9CC2E5" w:themeColor="accent1" w:themeTint="99" w:sz="2" w:space="0"/>
      </w:tblBorders>
    </w:tblPr>
    <w:tblStylePr w:type="firstRow">
      <w:rPr>
        <w:b/>
        <w:bCs/>
      </w:rPr>
      <w:tcPr>
        <w:tcBorders>
          <w:top w:val="nil"/>
          <w:bottom w:val="single" w:color="9CC2E5" w:themeColor="accent1" w:themeTint="99" w:sz="12" w:space="0"/>
          <w:insideH w:val="nil"/>
          <w:insideV w:val="nil"/>
        </w:tcBorders>
        <w:shd w:val="clear" w:color="auto" w:fill="FFFFFF" w:themeFill="background1"/>
      </w:tcPr>
    </w:tblStylePr>
    <w:tblStylePr w:type="lastRow">
      <w:rPr>
        <w:b/>
        <w:bCs/>
      </w:rPr>
      <w:tcPr>
        <w:tcBorders>
          <w:top w:val="double" w:color="9CC2E5" w:themeColor="accen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DEEAF6" w:themeFill="accent1" w:themeFillTint="33"/>
      </w:tcPr>
    </w:tblStylePr>
    <w:tblStylePr w:type="band1Horz">
      <w:tcPr>
        <w:shd w:val="clear" w:color="auto" w:fill="DEEAF6" w:themeFill="accent1" w:themeFillTint="33"/>
      </w:tcPr>
    </w:tblStylePr>
  </w:style>
  <w:style w:type="character" w:customStyle="1" w:styleId="79">
    <w:name w:val="页眉 字符"/>
    <w:basedOn w:val="32"/>
    <w:link w:val="20"/>
    <w:qFormat/>
    <w:uiPriority w:val="0"/>
    <w:rPr>
      <w:kern w:val="2"/>
      <w:sz w:val="18"/>
      <w:szCs w:val="18"/>
    </w:rPr>
  </w:style>
  <w:style w:type="table" w:customStyle="1" w:styleId="80">
    <w:name w:val="样式2"/>
    <w:basedOn w:val="29"/>
    <w:qFormat/>
    <w:uiPriority w:val="99"/>
  </w:style>
  <w:style w:type="character" w:customStyle="1" w:styleId="81">
    <w:name w:val="页脚 字符"/>
    <w:basedOn w:val="32"/>
    <w:link w:val="19"/>
    <w:qFormat/>
    <w:uiPriority w:val="0"/>
    <w:rPr>
      <w:kern w:val="2"/>
      <w:sz w:val="18"/>
      <w:szCs w:val="18"/>
    </w:rPr>
  </w:style>
  <w:style w:type="character" w:customStyle="1" w:styleId="82">
    <w:name w:val="纯文本 字符"/>
    <w:basedOn w:val="32"/>
    <w:link w:val="17"/>
    <w:qFormat/>
    <w:uiPriority w:val="99"/>
    <w:rPr>
      <w:rFonts w:ascii="仿宋" w:hAnsi="仿宋" w:eastAsia="仿宋" w:cs="Times New Roman"/>
      <w:kern w:val="2"/>
      <w:sz w:val="24"/>
      <w:szCs w:val="24"/>
    </w:rPr>
  </w:style>
  <w:style w:type="character" w:customStyle="1" w:styleId="83">
    <w:name w:val="未处理的提及1"/>
    <w:basedOn w:val="32"/>
    <w:semiHidden/>
    <w:unhideWhenUsed/>
    <w:qFormat/>
    <w:uiPriority w:val="99"/>
    <w:rPr>
      <w:color w:val="605E5C"/>
      <w:shd w:val="clear" w:color="auto" w:fill="E1DFDD"/>
    </w:rPr>
  </w:style>
  <w:style w:type="character" w:customStyle="1" w:styleId="84">
    <w:name w:val="正文文本缩进 字符"/>
    <w:basedOn w:val="32"/>
    <w:link w:val="12"/>
    <w:qFormat/>
    <w:uiPriority w:val="99"/>
    <w:rPr>
      <w:rFonts w:ascii="黑体" w:hAnsi="黑体" w:eastAsia="黑体" w:cs="宋体"/>
      <w:kern w:val="2"/>
      <w:sz w:val="28"/>
      <w:szCs w:val="28"/>
    </w:rPr>
  </w:style>
  <w:style w:type="character" w:customStyle="1" w:styleId="85">
    <w:name w:val="正文文本 字符"/>
    <w:basedOn w:val="32"/>
    <w:link w:val="14"/>
    <w:qFormat/>
    <w:uiPriority w:val="99"/>
    <w:rPr>
      <w:rFonts w:ascii="Times New Roman" w:hAnsi="Times New Roman" w:eastAsia="宋体" w:cs="Times New Roman"/>
      <w:kern w:val="2"/>
      <w:sz w:val="24"/>
      <w:szCs w:val="24"/>
    </w:rPr>
  </w:style>
  <w:style w:type="paragraph" w:customStyle="1" w:styleId="86">
    <w:name w:val="正文2"/>
    <w:basedOn w:val="1"/>
    <w:qFormat/>
    <w:uiPriority w:val="0"/>
    <w:pPr>
      <w:spacing w:after="100" w:afterAutospacing="1"/>
      <w:ind w:firstLine="510"/>
    </w:pPr>
  </w:style>
  <w:style w:type="paragraph" w:customStyle="1" w:styleId="87">
    <w:name w:val="af17cgridlangnp1033langf"/>
    <w:basedOn w:val="1"/>
    <w:qFormat/>
    <w:uiPriority w:val="0"/>
    <w:pPr>
      <w:autoSpaceDE w:val="0"/>
      <w:autoSpaceDN w:val="0"/>
      <w:spacing w:before="156" w:after="100" w:afterAutospacing="1" w:line="360" w:lineRule="atLeast"/>
      <w:ind w:left="567" w:firstLine="510"/>
    </w:pPr>
    <w:rPr>
      <w:kern w:val="0"/>
    </w:rPr>
  </w:style>
  <w:style w:type="character" w:customStyle="1" w:styleId="88">
    <w:name w:val="16"/>
    <w:basedOn w:val="32"/>
    <w:qFormat/>
    <w:uiPriority w:val="0"/>
    <w:rPr>
      <w:rFonts w:hint="default" w:ascii="Times New Roman" w:hAnsi="Times New Roman" w:cs="Times New Roman"/>
      <w:color w:val="0000FF"/>
      <w:u w:val="single"/>
    </w:rPr>
  </w:style>
  <w:style w:type="character" w:customStyle="1" w:styleId="89">
    <w:name w:val="日期 字符"/>
    <w:basedOn w:val="32"/>
    <w:link w:val="18"/>
    <w:qFormat/>
    <w:uiPriority w:val="0"/>
    <w:rPr>
      <w:rFonts w:ascii="SimSong" w:hAnsi="SimSong" w:eastAsia="SimSong" w:cs="Times New Roman"/>
      <w:kern w:val="2"/>
      <w:sz w:val="24"/>
      <w:szCs w:val="24"/>
    </w:rPr>
  </w:style>
  <w:style w:type="paragraph" w:customStyle="1" w:styleId="90">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91">
    <w:name w:val="未处理的提及2"/>
    <w:basedOn w:val="32"/>
    <w:semiHidden/>
    <w:unhideWhenUsed/>
    <w:qFormat/>
    <w:uiPriority w:val="99"/>
    <w:rPr>
      <w:color w:val="605E5C"/>
      <w:shd w:val="clear" w:color="auto" w:fill="E1DFDD"/>
    </w:rPr>
  </w:style>
  <w:style w:type="character" w:customStyle="1" w:styleId="92">
    <w:name w:val="标题 字符"/>
    <w:basedOn w:val="32"/>
    <w:link w:val="25"/>
    <w:qFormat/>
    <w:uiPriority w:val="99"/>
    <w:rPr>
      <w:rFonts w:ascii="Cambria" w:hAnsi="Cambria" w:eastAsia="华文中宋" w:cs="Times New Roman"/>
      <w:b/>
      <w:bCs/>
      <w:kern w:val="2"/>
      <w:sz w:val="44"/>
      <w:szCs w:val="44"/>
    </w:rPr>
  </w:style>
  <w:style w:type="character" w:customStyle="1" w:styleId="93">
    <w:name w:val="未处理的提及3"/>
    <w:basedOn w:val="32"/>
    <w:semiHidden/>
    <w:unhideWhenUsed/>
    <w:qFormat/>
    <w:uiPriority w:val="99"/>
    <w:rPr>
      <w:color w:val="605E5C"/>
      <w:shd w:val="clear" w:color="auto" w:fill="E1DFDD"/>
    </w:rPr>
  </w:style>
  <w:style w:type="character" w:customStyle="1" w:styleId="94">
    <w:name w:val="未处理的提及4"/>
    <w:basedOn w:val="32"/>
    <w:semiHidden/>
    <w:unhideWhenUsed/>
    <w:qFormat/>
    <w:uiPriority w:val="99"/>
    <w:rPr>
      <w:color w:val="605E5C"/>
      <w:shd w:val="clear" w:color="auto" w:fill="E1DFDD"/>
    </w:rPr>
  </w:style>
  <w:style w:type="character" w:customStyle="1" w:styleId="95">
    <w:name w:val="批注文字 字符"/>
    <w:basedOn w:val="32"/>
    <w:link w:val="13"/>
    <w:qFormat/>
    <w:uiPriority w:val="0"/>
    <w:rPr>
      <w:kern w:val="2"/>
      <w:sz w:val="21"/>
      <w:szCs w:val="21"/>
    </w:rPr>
  </w:style>
  <w:style w:type="character" w:customStyle="1" w:styleId="96">
    <w:name w:val="批注主题 字符"/>
    <w:basedOn w:val="95"/>
    <w:link w:val="26"/>
    <w:qFormat/>
    <w:uiPriority w:val="0"/>
    <w:rPr>
      <w:b/>
      <w:bCs/>
      <w:kern w:val="2"/>
      <w:sz w:val="21"/>
      <w:szCs w:val="21"/>
    </w:rPr>
  </w:style>
  <w:style w:type="paragraph" w:customStyle="1" w:styleId="97">
    <w:name w:val="Revision"/>
    <w:hidden/>
    <w:unhideWhenUsed/>
    <w:qFormat/>
    <w:uiPriority w:val="99"/>
    <w:rPr>
      <w:rFonts w:ascii="Times New Roman" w:hAnsi="Times New Roman" w:eastAsia="宋体" w:cs="Times New Roman"/>
      <w:kern w:val="2"/>
      <w:sz w:val="21"/>
      <w:szCs w:val="21"/>
      <w:lang w:val="en-US" w:eastAsia="zh-CN" w:bidi="ar-SA"/>
    </w:rPr>
  </w:style>
  <w:style w:type="paragraph" w:customStyle="1" w:styleId="98">
    <w:name w:val="[Normal]"/>
    <w:qFormat/>
    <w:uiPriority w:val="0"/>
    <w:rPr>
      <w:rFonts w:ascii="宋体" w:hAnsi="宋体" w:eastAsia="宋体" w:cs="Times New Roman"/>
      <w:sz w:val="24"/>
      <w:szCs w:val="22"/>
      <w:lang w:val="zh-CN" w:eastAsia="zh-CN" w:bidi="ar-SA"/>
    </w:rPr>
  </w:style>
  <w:style w:type="paragraph" w:customStyle="1" w:styleId="99">
    <w:name w:val="无间隔1"/>
    <w:qFormat/>
    <w:uiPriority w:val="1"/>
    <w:pPr>
      <w:widowControl w:val="0"/>
      <w:jc w:val="both"/>
    </w:pPr>
    <w:rPr>
      <w:rFonts w:ascii="Calibri" w:hAnsi="Calibri" w:eastAsia="宋体" w:cs="Times New Roman"/>
      <w:kern w:val="2"/>
      <w:sz w:val="21"/>
      <w:szCs w:val="22"/>
      <w:lang w:val="en-US" w:eastAsia="zh-CN" w:bidi="ar-SA"/>
    </w:rPr>
  </w:style>
  <w:style w:type="paragraph" w:customStyle="1" w:styleId="100">
    <w:name w:val="List Paragraph1"/>
    <w:basedOn w:val="1"/>
    <w:qFormat/>
    <w:uiPriority w:val="0"/>
    <w:pPr>
      <w:spacing w:line="360" w:lineRule="auto"/>
      <w:ind w:firstLine="200" w:firstLineChars="200"/>
    </w:pPr>
    <w:rPr>
      <w:rFonts w:eastAsia="楷体_GB2312" w:cs="Lucida Sans"/>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浙江中勤招标有限公司</Company>
  <Pages>74</Pages>
  <Words>663</Words>
  <Characters>740</Characters>
  <Lines>434</Lines>
  <Paragraphs>122</Paragraphs>
  <TotalTime>25</TotalTime>
  <ScaleCrop>false</ScaleCrop>
  <LinksUpToDate>false</LinksUpToDate>
  <CharactersWithSpaces>916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2022-09-08T11:12:00Z</dcterms:created>
  <dc:creator>中勤招标</dc:creator>
  <cp:lastModifiedBy>企鹅</cp:lastModifiedBy>
  <cp:lastPrinted>2022-11-20T17:04:00Z</cp:lastPrinted>
  <dcterms:modified xsi:type="dcterms:W3CDTF">2025-04-02T09:24:11Z</dcterms:modified>
  <cp:revision>579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E9B8F81FA0C7C22E9FBC3167F77CBF2F_43</vt:lpwstr>
  </property>
  <property fmtid="{D5CDD505-2E9C-101B-9397-08002B2CF9AE}" pid="4" name="KSOTemplateDocerSaveRecord">
    <vt:lpwstr>eyJoZGlkIjoiOWFhZmUyZWYwMjIxNjI2MjlkMGYyNDdjMGRlOGM1YTYiLCJ1c2VySWQiOiIzNzk1NzY0MTAifQ==</vt:lpwstr>
  </property>
</Properties>
</file>