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24FC0">
      <w:pPr>
        <w:pStyle w:val="38"/>
        <w:numPr>
          <w:ilvl w:val="0"/>
          <w:numId w:val="0"/>
        </w:numPr>
        <w:jc w:val="both"/>
        <w:outlineLvl w:val="9"/>
        <w:rPr>
          <w:color w:val="auto"/>
        </w:rPr>
      </w:pPr>
    </w:p>
    <w:p w14:paraId="1996BEC7">
      <w:pPr>
        <w:pStyle w:val="37"/>
        <w:ind w:firstLine="480"/>
        <w:rPr>
          <w:color w:val="auto"/>
        </w:rPr>
      </w:pPr>
    </w:p>
    <w:p w14:paraId="06D7333B">
      <w:pPr>
        <w:pStyle w:val="37"/>
        <w:ind w:firstLine="480"/>
        <w:rPr>
          <w:color w:val="auto"/>
        </w:rPr>
      </w:pPr>
    </w:p>
    <w:p w14:paraId="1167E4AD">
      <w:pPr>
        <w:pStyle w:val="37"/>
        <w:ind w:firstLine="0" w:firstLineChars="0"/>
        <w:rPr>
          <w:color w:val="auto"/>
        </w:rPr>
      </w:pPr>
    </w:p>
    <w:p w14:paraId="0B4B2BC4">
      <w:pPr>
        <w:pStyle w:val="37"/>
        <w:ind w:firstLine="0" w:firstLineChars="0"/>
        <w:jc w:val="center"/>
        <w:rPr>
          <w:color w:val="auto"/>
          <w:sz w:val="52"/>
          <w:szCs w:val="52"/>
          <w:lang w:eastAsia="zh-CN"/>
        </w:rPr>
      </w:pPr>
      <w:r>
        <w:rPr>
          <w:rFonts w:hint="eastAsia"/>
          <w:color w:val="auto"/>
          <w:sz w:val="52"/>
          <w:szCs w:val="52"/>
          <w:lang w:eastAsia="zh-CN"/>
        </w:rPr>
        <w:t>浙江省应急管理科学研究院</w:t>
      </w:r>
    </w:p>
    <w:p w14:paraId="38438F45">
      <w:pPr>
        <w:pStyle w:val="37"/>
        <w:ind w:firstLine="0" w:firstLineChars="0"/>
        <w:jc w:val="center"/>
        <w:rPr>
          <w:rFonts w:hint="eastAsia" w:cs="Arial"/>
          <w:color w:val="auto"/>
          <w:kern w:val="0"/>
          <w:sz w:val="52"/>
          <w:szCs w:val="52"/>
        </w:rPr>
      </w:pPr>
      <w:r>
        <w:rPr>
          <w:rFonts w:hint="eastAsia" w:cs="Arial"/>
          <w:color w:val="auto"/>
          <w:kern w:val="0"/>
          <w:sz w:val="52"/>
          <w:szCs w:val="52"/>
          <w:lang w:eastAsia="zh-CN"/>
        </w:rPr>
        <w:t>反应风险评估能力提升项目（重新招标）</w:t>
      </w:r>
    </w:p>
    <w:p w14:paraId="7842DF13">
      <w:pPr>
        <w:pStyle w:val="37"/>
        <w:ind w:firstLine="0" w:firstLineChars="0"/>
        <w:jc w:val="center"/>
        <w:rPr>
          <w:rFonts w:hint="eastAsia" w:cs="Arial"/>
          <w:color w:val="auto"/>
          <w:kern w:val="0"/>
          <w:sz w:val="52"/>
          <w:szCs w:val="52"/>
          <w:lang w:eastAsia="zh-CN"/>
        </w:rPr>
      </w:pPr>
    </w:p>
    <w:p w14:paraId="269CC75D">
      <w:pPr>
        <w:pStyle w:val="37"/>
        <w:ind w:firstLine="0" w:firstLineChars="0"/>
        <w:jc w:val="center"/>
        <w:rPr>
          <w:color w:val="auto"/>
          <w:sz w:val="84"/>
          <w:szCs w:val="84"/>
        </w:rPr>
      </w:pPr>
      <w:r>
        <w:rPr>
          <w:rFonts w:hint="eastAsia"/>
          <w:color w:val="auto"/>
          <w:sz w:val="84"/>
          <w:szCs w:val="84"/>
          <w:lang w:eastAsia="zh-CN"/>
        </w:rPr>
        <w:t>公开招标采购文件</w:t>
      </w:r>
    </w:p>
    <w:p w14:paraId="370A60A7">
      <w:pPr>
        <w:pStyle w:val="37"/>
        <w:ind w:firstLine="0" w:firstLineChars="0"/>
        <w:rPr>
          <w:color w:val="auto"/>
          <w:lang w:eastAsia="zh-CN"/>
        </w:rPr>
      </w:pPr>
    </w:p>
    <w:p w14:paraId="1FA20506">
      <w:pPr>
        <w:pStyle w:val="37"/>
        <w:ind w:firstLine="0" w:firstLineChars="0"/>
        <w:jc w:val="center"/>
        <w:rPr>
          <w:color w:val="auto"/>
          <w:sz w:val="52"/>
          <w:szCs w:val="52"/>
          <w:lang w:eastAsia="zh-CN"/>
        </w:rPr>
      </w:pPr>
      <w:r>
        <w:rPr>
          <w:rFonts w:hint="eastAsia"/>
          <w:color w:val="auto"/>
          <w:sz w:val="52"/>
          <w:szCs w:val="52"/>
          <w:lang w:eastAsia="zh-CN"/>
        </w:rPr>
        <w:t>【电子交易】</w:t>
      </w:r>
    </w:p>
    <w:p w14:paraId="5EA7A30D">
      <w:pPr>
        <w:pStyle w:val="37"/>
        <w:ind w:firstLine="480"/>
        <w:rPr>
          <w:color w:val="auto"/>
        </w:rPr>
      </w:pPr>
    </w:p>
    <w:p w14:paraId="134B4353">
      <w:pPr>
        <w:pStyle w:val="37"/>
        <w:ind w:firstLine="0" w:firstLineChars="0"/>
        <w:rPr>
          <w:color w:val="auto"/>
          <w:lang w:eastAsia="zh-CN"/>
        </w:rPr>
      </w:pPr>
    </w:p>
    <w:p w14:paraId="7FFEC601">
      <w:pPr>
        <w:pStyle w:val="37"/>
        <w:ind w:firstLine="0" w:firstLineChars="0"/>
        <w:rPr>
          <w:color w:val="auto"/>
          <w:lang w:eastAsia="zh-CN"/>
        </w:rPr>
      </w:pPr>
    </w:p>
    <w:p w14:paraId="36946996">
      <w:pPr>
        <w:pStyle w:val="37"/>
        <w:ind w:firstLine="0" w:firstLineChars="0"/>
        <w:rPr>
          <w:color w:val="auto"/>
          <w:lang w:eastAsia="zh-CN"/>
        </w:rPr>
      </w:pPr>
    </w:p>
    <w:tbl>
      <w:tblPr>
        <w:tblStyle w:val="28"/>
        <w:tblW w:w="5000" w:type="pct"/>
        <w:jc w:val="center"/>
        <w:tblLayout w:type="autofit"/>
        <w:tblCellMar>
          <w:top w:w="0" w:type="dxa"/>
          <w:left w:w="108" w:type="dxa"/>
          <w:bottom w:w="0" w:type="dxa"/>
          <w:right w:w="108" w:type="dxa"/>
        </w:tblCellMar>
      </w:tblPr>
      <w:tblGrid>
        <w:gridCol w:w="1952"/>
        <w:gridCol w:w="6570"/>
      </w:tblGrid>
      <w:tr w14:paraId="40B403B0">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D16A802">
            <w:pPr>
              <w:pStyle w:val="37"/>
              <w:ind w:firstLine="0" w:firstLineChars="0"/>
              <w:rPr>
                <w:color w:val="auto"/>
                <w:sz w:val="32"/>
                <w:szCs w:val="32"/>
              </w:rPr>
            </w:pPr>
            <w:r>
              <w:rPr>
                <w:rFonts w:hint="eastAsia"/>
                <w:color w:val="auto"/>
                <w:sz w:val="32"/>
                <w:szCs w:val="32"/>
              </w:rPr>
              <w:t>项目编号：</w:t>
            </w:r>
          </w:p>
        </w:tc>
        <w:tc>
          <w:tcPr>
            <w:tcW w:w="3855" w:type="pct"/>
            <w:tcBorders>
              <w:top w:val="nil"/>
              <w:left w:val="nil"/>
              <w:bottom w:val="nil"/>
              <w:right w:val="nil"/>
            </w:tcBorders>
            <w:vAlign w:val="center"/>
          </w:tcPr>
          <w:p w14:paraId="15A56A5F">
            <w:pPr>
              <w:pStyle w:val="37"/>
              <w:ind w:firstLine="0" w:firstLineChars="0"/>
              <w:rPr>
                <w:rFonts w:cs="Arial"/>
                <w:color w:val="auto"/>
                <w:kern w:val="0"/>
                <w:sz w:val="32"/>
                <w:szCs w:val="32"/>
              </w:rPr>
            </w:pPr>
            <w:r>
              <w:rPr>
                <w:rFonts w:hint="eastAsia" w:cs="Arial"/>
                <w:color w:val="auto"/>
                <w:kern w:val="0"/>
                <w:sz w:val="32"/>
                <w:szCs w:val="32"/>
                <w:lang w:eastAsia="zh-CN"/>
              </w:rPr>
              <w:t>ZQ240716ZGC</w:t>
            </w:r>
          </w:p>
        </w:tc>
      </w:tr>
      <w:tr w14:paraId="767DEEF9">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0E88FC2">
            <w:pPr>
              <w:pStyle w:val="37"/>
              <w:ind w:firstLine="0" w:firstLineChars="0"/>
              <w:rPr>
                <w:color w:val="auto"/>
                <w:sz w:val="32"/>
                <w:szCs w:val="32"/>
              </w:rPr>
            </w:pPr>
            <w:r>
              <w:rPr>
                <w:rFonts w:hint="eastAsia"/>
                <w:color w:val="auto"/>
                <w:sz w:val="32"/>
                <w:szCs w:val="32"/>
              </w:rPr>
              <w:t>采 购 人：</w:t>
            </w:r>
          </w:p>
        </w:tc>
        <w:tc>
          <w:tcPr>
            <w:tcW w:w="3855" w:type="pct"/>
            <w:tcBorders>
              <w:top w:val="nil"/>
              <w:left w:val="nil"/>
              <w:bottom w:val="nil"/>
              <w:right w:val="nil"/>
            </w:tcBorders>
            <w:vAlign w:val="center"/>
          </w:tcPr>
          <w:p w14:paraId="43FD2453">
            <w:pPr>
              <w:pStyle w:val="37"/>
              <w:ind w:firstLine="0" w:firstLineChars="0"/>
              <w:rPr>
                <w:rFonts w:cs="Arial"/>
                <w:color w:val="auto"/>
                <w:kern w:val="0"/>
                <w:sz w:val="32"/>
                <w:szCs w:val="32"/>
              </w:rPr>
            </w:pPr>
            <w:r>
              <w:rPr>
                <w:rFonts w:hint="eastAsia" w:cs="Arial"/>
                <w:color w:val="auto"/>
                <w:kern w:val="0"/>
                <w:sz w:val="32"/>
                <w:szCs w:val="32"/>
                <w:lang w:eastAsia="zh-CN"/>
              </w:rPr>
              <w:t>浙江省应急管理科学研究院</w:t>
            </w:r>
          </w:p>
        </w:tc>
      </w:tr>
      <w:tr w14:paraId="19F3CC4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27497360">
            <w:pPr>
              <w:pStyle w:val="37"/>
              <w:ind w:firstLine="0" w:firstLineChars="0"/>
              <w:rPr>
                <w:color w:val="auto"/>
                <w:sz w:val="32"/>
                <w:szCs w:val="32"/>
              </w:rPr>
            </w:pPr>
            <w:r>
              <w:rPr>
                <w:rFonts w:hint="eastAsia"/>
                <w:color w:val="auto"/>
                <w:sz w:val="32"/>
                <w:szCs w:val="32"/>
              </w:rPr>
              <w:t>代理机构：</w:t>
            </w:r>
          </w:p>
        </w:tc>
        <w:tc>
          <w:tcPr>
            <w:tcW w:w="3855" w:type="pct"/>
            <w:tcBorders>
              <w:top w:val="nil"/>
              <w:left w:val="nil"/>
              <w:bottom w:val="nil"/>
              <w:right w:val="nil"/>
            </w:tcBorders>
            <w:vAlign w:val="center"/>
          </w:tcPr>
          <w:p w14:paraId="38160C91">
            <w:pPr>
              <w:pStyle w:val="37"/>
              <w:ind w:firstLine="0" w:firstLineChars="0"/>
              <w:rPr>
                <w:rFonts w:cs="Arial"/>
                <w:color w:val="auto"/>
                <w:kern w:val="0"/>
                <w:sz w:val="32"/>
                <w:szCs w:val="32"/>
              </w:rPr>
            </w:pPr>
            <w:r>
              <w:rPr>
                <w:rFonts w:hint="eastAsia" w:cs="Arial"/>
                <w:color w:val="auto"/>
                <w:kern w:val="0"/>
                <w:sz w:val="32"/>
                <w:szCs w:val="32"/>
              </w:rPr>
              <w:t>浙江</w:t>
            </w:r>
            <w:r>
              <w:rPr>
                <w:rFonts w:hint="eastAsia" w:cs="Arial"/>
                <w:color w:val="auto"/>
                <w:kern w:val="0"/>
                <w:sz w:val="32"/>
                <w:szCs w:val="32"/>
                <w:lang w:eastAsia="zh-CN"/>
              </w:rPr>
              <w:t>中勤招标代理有限公司</w:t>
            </w:r>
          </w:p>
        </w:tc>
      </w:tr>
      <w:tr w14:paraId="714DE4F3">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22404D6">
            <w:pPr>
              <w:pStyle w:val="37"/>
              <w:ind w:firstLine="0" w:firstLineChars="0"/>
              <w:rPr>
                <w:color w:val="auto"/>
                <w:sz w:val="32"/>
                <w:szCs w:val="32"/>
              </w:rPr>
            </w:pPr>
            <w:r>
              <w:rPr>
                <w:rFonts w:hint="eastAsia"/>
                <w:color w:val="auto"/>
                <w:sz w:val="32"/>
                <w:szCs w:val="32"/>
              </w:rPr>
              <w:t>日    期：</w:t>
            </w:r>
          </w:p>
        </w:tc>
        <w:tc>
          <w:tcPr>
            <w:tcW w:w="3855" w:type="pct"/>
            <w:tcBorders>
              <w:top w:val="nil"/>
              <w:left w:val="nil"/>
              <w:bottom w:val="nil"/>
              <w:right w:val="nil"/>
            </w:tcBorders>
            <w:vAlign w:val="center"/>
          </w:tcPr>
          <w:p w14:paraId="6F9511D4">
            <w:pPr>
              <w:pStyle w:val="37"/>
              <w:ind w:firstLine="0" w:firstLineChars="0"/>
              <w:rPr>
                <w:rFonts w:cs="Arial"/>
                <w:color w:val="auto"/>
                <w:kern w:val="0"/>
                <w:sz w:val="32"/>
                <w:szCs w:val="32"/>
              </w:rPr>
            </w:pPr>
            <w:r>
              <w:rPr>
                <w:rFonts w:hint="eastAsia" w:cs="Arial"/>
                <w:color w:val="auto"/>
                <w:kern w:val="0"/>
                <w:sz w:val="32"/>
                <w:szCs w:val="32"/>
              </w:rPr>
              <w:t>二○二</w:t>
            </w:r>
            <w:r>
              <w:rPr>
                <w:rFonts w:hint="eastAsia" w:cs="Arial"/>
                <w:color w:val="auto"/>
                <w:kern w:val="0"/>
                <w:sz w:val="32"/>
                <w:szCs w:val="32"/>
                <w:lang w:val="en-US" w:eastAsia="zh-CN"/>
              </w:rPr>
              <w:t>四</w:t>
            </w:r>
            <w:r>
              <w:rPr>
                <w:rFonts w:hint="eastAsia" w:cs="Arial"/>
                <w:color w:val="auto"/>
                <w:kern w:val="0"/>
                <w:sz w:val="32"/>
                <w:szCs w:val="32"/>
              </w:rPr>
              <w:t>年</w:t>
            </w:r>
            <w:r>
              <w:rPr>
                <w:rFonts w:hint="eastAsia" w:cs="Arial"/>
                <w:color w:val="auto"/>
                <w:kern w:val="0"/>
                <w:sz w:val="32"/>
                <w:szCs w:val="32"/>
                <w:lang w:val="en-US" w:eastAsia="zh-CN"/>
              </w:rPr>
              <w:t>九</w:t>
            </w:r>
            <w:r>
              <w:rPr>
                <w:rFonts w:hint="eastAsia" w:cs="Arial"/>
                <w:color w:val="auto"/>
                <w:kern w:val="0"/>
                <w:sz w:val="32"/>
                <w:szCs w:val="32"/>
              </w:rPr>
              <w:t>月</w:t>
            </w:r>
          </w:p>
        </w:tc>
      </w:tr>
    </w:tbl>
    <w:p w14:paraId="22526713">
      <w:pPr>
        <w:pStyle w:val="37"/>
        <w:ind w:firstLine="0" w:firstLineChars="0"/>
        <w:rPr>
          <w:color w:val="auto"/>
        </w:rPr>
      </w:pPr>
    </w:p>
    <w:p w14:paraId="637D16B1">
      <w:pPr>
        <w:pStyle w:val="37"/>
        <w:ind w:firstLine="480"/>
        <w:rPr>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598EF67A">
      <w:pPr>
        <w:pStyle w:val="37"/>
        <w:ind w:firstLine="0" w:firstLineChars="0"/>
        <w:jc w:val="center"/>
        <w:rPr>
          <w:rFonts w:ascii="黑体" w:hAnsi="黑体" w:eastAsia="黑体"/>
          <w:color w:val="auto"/>
          <w:sz w:val="36"/>
          <w:szCs w:val="36"/>
        </w:rPr>
      </w:pPr>
      <w:r>
        <w:rPr>
          <w:rFonts w:hint="eastAsia" w:ascii="黑体" w:hAnsi="黑体" w:eastAsia="黑体"/>
          <w:color w:val="auto"/>
          <w:sz w:val="36"/>
          <w:szCs w:val="36"/>
        </w:rPr>
        <w:t xml:space="preserve">目 </w:t>
      </w:r>
      <w:r>
        <w:rPr>
          <w:rFonts w:ascii="黑体" w:hAnsi="黑体" w:eastAsia="黑体"/>
          <w:color w:val="auto"/>
          <w:sz w:val="36"/>
          <w:szCs w:val="36"/>
        </w:rPr>
        <w:t xml:space="preserve"> </w:t>
      </w:r>
      <w:r>
        <w:rPr>
          <w:rFonts w:hint="eastAsia" w:ascii="黑体" w:hAnsi="黑体" w:eastAsia="黑体"/>
          <w:color w:val="auto"/>
          <w:sz w:val="36"/>
          <w:szCs w:val="36"/>
        </w:rPr>
        <w:t>录</w:t>
      </w:r>
    </w:p>
    <w:p w14:paraId="5312FDBD">
      <w:pPr>
        <w:pStyle w:val="37"/>
        <w:ind w:firstLine="0" w:firstLineChars="0"/>
        <w:rPr>
          <w:color w:val="auto"/>
          <w:lang w:eastAsia="zh-CN"/>
        </w:rPr>
      </w:pPr>
    </w:p>
    <w:p w14:paraId="4E1571AD">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TOC \o "1-2" \h \u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_Toc20141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第一章 </w:t>
      </w:r>
      <w:r>
        <w:rPr>
          <w:rFonts w:hint="eastAsia" w:ascii="宋体" w:hAnsi="宋体" w:eastAsia="宋体" w:cs="宋体"/>
          <w:color w:val="auto"/>
          <w:sz w:val="24"/>
          <w:szCs w:val="24"/>
        </w:rPr>
        <w:t>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703C4381">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_Toc25306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第二章 </w:t>
      </w:r>
      <w:r>
        <w:rPr>
          <w:rFonts w:hint="eastAsia" w:ascii="宋体" w:hAnsi="宋体" w:eastAsia="宋体" w:cs="宋体"/>
          <w:color w:val="auto"/>
          <w:sz w:val="24"/>
          <w:szCs w:val="24"/>
          <w:lang w:eastAsia="zh-CN"/>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6206FAD">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_Toc26504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_Toc26504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BEAA0E3">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_Toc18763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lang w:eastAsia="zh-CN"/>
        </w:rPr>
        <w:t xml:space="preserve">一、 </w:t>
      </w:r>
      <w:r>
        <w:rPr>
          <w:rFonts w:hint="eastAsia" w:ascii="宋体" w:hAnsi="宋体" w:eastAsia="宋体" w:cs="宋体"/>
          <w:color w:val="auto"/>
          <w:sz w:val="24"/>
          <w:szCs w:val="24"/>
        </w:rPr>
        <w:t>总 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_Toc18763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5E01E41">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_Toc31306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rPr>
        <w:t>招标文件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59D1DC5">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_Toc13159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投标文件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214E5CD">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_Toc30447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四、 </w:t>
      </w:r>
      <w:r>
        <w:rPr>
          <w:rFonts w:hint="eastAsia" w:ascii="宋体" w:hAnsi="宋体" w:eastAsia="宋体" w:cs="宋体"/>
          <w:color w:val="auto"/>
          <w:sz w:val="24"/>
          <w:szCs w:val="24"/>
        </w:rPr>
        <w:t>投 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288EE03">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_Toc9771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五、 </w:t>
      </w:r>
      <w:r>
        <w:rPr>
          <w:rFonts w:hint="eastAsia" w:ascii="宋体" w:hAnsi="宋体" w:eastAsia="宋体" w:cs="宋体"/>
          <w:color w:val="auto"/>
          <w:sz w:val="24"/>
          <w:szCs w:val="24"/>
        </w:rPr>
        <w:t>开 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_Toc9771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4F17AFC">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_Toc6060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六、 </w:t>
      </w:r>
      <w:r>
        <w:rPr>
          <w:rFonts w:hint="eastAsia" w:ascii="宋体" w:hAnsi="宋体" w:eastAsia="宋体" w:cs="宋体"/>
          <w:color w:val="auto"/>
          <w:sz w:val="24"/>
          <w:szCs w:val="24"/>
        </w:rPr>
        <w:t>资格审查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_Toc6060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A98D10F">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_Toc16250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七、 </w:t>
      </w:r>
      <w:r>
        <w:rPr>
          <w:rFonts w:hint="eastAsia" w:ascii="宋体" w:hAnsi="宋体" w:eastAsia="宋体" w:cs="宋体"/>
          <w:color w:val="auto"/>
          <w:sz w:val="24"/>
          <w:szCs w:val="24"/>
        </w:rPr>
        <w:t>评 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2D1EBA3">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_Toc9556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八、 </w:t>
      </w:r>
      <w:r>
        <w:rPr>
          <w:rFonts w:hint="eastAsia" w:ascii="宋体" w:hAnsi="宋体" w:eastAsia="宋体" w:cs="宋体"/>
          <w:color w:val="auto"/>
          <w:sz w:val="24"/>
          <w:szCs w:val="24"/>
        </w:rPr>
        <w:t>定 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_Toc9556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C9EAED7">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_Toc9579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九、 </w:t>
      </w:r>
      <w:r>
        <w:rPr>
          <w:rFonts w:hint="eastAsia" w:ascii="宋体" w:hAnsi="宋体" w:eastAsia="宋体" w:cs="宋体"/>
          <w:color w:val="auto"/>
          <w:sz w:val="24"/>
          <w:szCs w:val="24"/>
        </w:rPr>
        <w:t>合同签订和履约担保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7690CA61">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_Toc29669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 </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_Toc29669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3823D8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_Toc12581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第三章 </w:t>
      </w:r>
      <w:r>
        <w:rPr>
          <w:rFonts w:hint="eastAsia" w:ascii="宋体" w:hAnsi="宋体" w:eastAsia="宋体" w:cs="宋体"/>
          <w:color w:val="auto"/>
          <w:sz w:val="24"/>
          <w:szCs w:val="24"/>
          <w:lang w:eastAsia="zh-CN"/>
        </w:rPr>
        <w:t>项目技术及服务要求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_Toc12581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1F08B10">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_Toc139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一、 </w:t>
      </w:r>
      <w:r>
        <w:rPr>
          <w:rFonts w:hint="eastAsia" w:ascii="宋体" w:hAnsi="宋体" w:eastAsia="宋体" w:cs="宋体"/>
          <w:color w:val="auto"/>
          <w:sz w:val="24"/>
          <w:szCs w:val="24"/>
          <w:lang w:val="en-US" w:eastAsia="zh-CN"/>
        </w:rPr>
        <w:t>项目概况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5F6B342">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_Toc14683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lang w:val="en-US" w:eastAsia="zh-CN"/>
        </w:rPr>
        <w:t xml:space="preserve">二、 </w:t>
      </w:r>
      <w:r>
        <w:rPr>
          <w:rFonts w:hint="eastAsia" w:ascii="宋体" w:hAnsi="宋体" w:eastAsia="宋体" w:cs="宋体"/>
          <w:color w:val="auto"/>
          <w:sz w:val="24"/>
          <w:szCs w:val="24"/>
          <w:lang w:val="en-US" w:eastAsia="zh-CN"/>
        </w:rPr>
        <w:t>技术需求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_Toc14683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802AC89">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_Toc9361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lang w:val="en-US" w:eastAsia="zh-CN"/>
        </w:rPr>
        <w:t xml:space="preserve">三、 </w:t>
      </w:r>
      <w:r>
        <w:rPr>
          <w:rFonts w:hint="eastAsia" w:ascii="宋体" w:hAnsi="宋体" w:eastAsia="宋体" w:cs="宋体"/>
          <w:color w:val="auto"/>
          <w:sz w:val="24"/>
          <w:szCs w:val="24"/>
          <w:lang w:val="en-US" w:eastAsia="zh-CN"/>
        </w:rPr>
        <w:t>技术资料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_Toc9361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1F0995F">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_Toc16874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lang w:val="en-US" w:eastAsia="zh-CN"/>
        </w:rPr>
        <w:t xml:space="preserve">四、 </w:t>
      </w:r>
      <w:r>
        <w:rPr>
          <w:rFonts w:hint="eastAsia" w:ascii="宋体" w:hAnsi="宋体" w:eastAsia="宋体" w:cs="宋体"/>
          <w:color w:val="auto"/>
          <w:sz w:val="24"/>
          <w:szCs w:val="24"/>
          <w:lang w:val="en-US" w:eastAsia="zh-CN"/>
        </w:rPr>
        <w:t>技术支持和售后服务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_Toc16874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D08DC18">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_Toc11554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五、 </w:t>
      </w:r>
      <w:r>
        <w:rPr>
          <w:rFonts w:hint="eastAsia" w:ascii="宋体" w:hAnsi="宋体" w:eastAsia="宋体" w:cs="宋体"/>
          <w:color w:val="auto"/>
          <w:sz w:val="24"/>
          <w:szCs w:val="24"/>
          <w:lang w:val="en-US" w:eastAsia="zh-CN"/>
        </w:rPr>
        <w:t>设备到货及安装调试要求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_Toc11554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73FE012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_Toc16678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第四章 </w:t>
      </w:r>
      <w:r>
        <w:rPr>
          <w:rFonts w:hint="eastAsia" w:ascii="宋体" w:hAnsi="宋体" w:eastAsia="宋体" w:cs="宋体"/>
          <w:color w:val="auto"/>
          <w:sz w:val="24"/>
          <w:szCs w:val="24"/>
          <w:lang w:eastAsia="zh-CN"/>
        </w:rPr>
        <w:t>合同文本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_Toc16678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10F5647">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_Toc26052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一、 </w:t>
      </w:r>
      <w:r>
        <w:rPr>
          <w:rFonts w:hint="eastAsia" w:ascii="宋体" w:hAnsi="宋体" w:eastAsia="宋体" w:cs="宋体"/>
          <w:color w:val="auto"/>
          <w:sz w:val="24"/>
          <w:szCs w:val="24"/>
        </w:rPr>
        <w:t>合同协议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_Toc26052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EF57FA5">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_Toc28890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rPr>
        <w:t>合同一般条款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_Toc28890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265433E">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_Toc21490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合同特殊条款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- 60 -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9E882B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_Toc4110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第五章 </w:t>
      </w:r>
      <w:r>
        <w:rPr>
          <w:rFonts w:hint="eastAsia" w:ascii="宋体" w:hAnsi="宋体" w:eastAsia="宋体" w:cs="宋体"/>
          <w:color w:val="auto"/>
          <w:sz w:val="24"/>
          <w:szCs w:val="24"/>
        </w:rPr>
        <w:t>评审方法和标准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_Toc4110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0E1A952E">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_Toc5185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一、 </w:t>
      </w:r>
      <w:r>
        <w:rPr>
          <w:rFonts w:hint="eastAsia" w:ascii="宋体" w:hAnsi="宋体" w:eastAsia="宋体" w:cs="宋体"/>
          <w:color w:val="auto"/>
          <w:sz w:val="24"/>
          <w:szCs w:val="24"/>
        </w:rPr>
        <w:t>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_Toc5185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08615075">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_Toc25599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lang w:val="en-US" w:eastAsia="zh-CN"/>
        </w:rPr>
        <w:t>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_Toc25599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2413627">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_Toc3572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评审流程及内容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_Toc3572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2121773">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_Toc31225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kern w:val="0"/>
          <w:sz w:val="24"/>
          <w:szCs w:val="24"/>
        </w:rPr>
        <w:t xml:space="preserve">四、 </w:t>
      </w:r>
      <w:r>
        <w:rPr>
          <w:rFonts w:hint="eastAsia" w:ascii="宋体" w:hAnsi="宋体" w:eastAsia="宋体" w:cs="宋体"/>
          <w:color w:val="auto"/>
          <w:sz w:val="24"/>
          <w:szCs w:val="24"/>
        </w:rPr>
        <w:t>投标文件的澄清、说明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_Toc31225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82F4CAC">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_Toc6125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五、 </w:t>
      </w:r>
      <w:r>
        <w:rPr>
          <w:rFonts w:hint="eastAsia" w:ascii="宋体" w:hAnsi="宋体" w:eastAsia="宋体" w:cs="宋体"/>
          <w:color w:val="auto"/>
          <w:sz w:val="24"/>
          <w:szCs w:val="24"/>
        </w:rPr>
        <w:t>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_Toc6125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- 70 -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F6FCE92">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_Toc30968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六、 </w:t>
      </w:r>
      <w:r>
        <w:rPr>
          <w:rFonts w:hint="eastAsia" w:ascii="宋体" w:hAnsi="宋体" w:eastAsia="宋体" w:cs="宋体"/>
          <w:color w:val="auto"/>
          <w:sz w:val="24"/>
          <w:szCs w:val="24"/>
        </w:rPr>
        <w:t>评审</w:t>
      </w:r>
      <w:r>
        <w:rPr>
          <w:rFonts w:hint="eastAsia" w:ascii="宋体" w:hAnsi="宋体" w:eastAsia="宋体" w:cs="宋体"/>
          <w:color w:val="auto"/>
          <w:sz w:val="24"/>
          <w:szCs w:val="24"/>
          <w:lang w:val="en-US" w:eastAsia="zh-Hans"/>
        </w:rPr>
        <w:t>过程中的特别</w:t>
      </w:r>
      <w:r>
        <w:rPr>
          <w:rFonts w:hint="eastAsia" w:ascii="宋体" w:hAnsi="宋体" w:eastAsia="宋体" w:cs="宋体"/>
          <w:color w:val="auto"/>
          <w:sz w:val="24"/>
          <w:szCs w:val="24"/>
        </w:rPr>
        <w:t>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_Toc30968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- 70 -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C869C7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_Toc16982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第六章 </w:t>
      </w:r>
      <w:r>
        <w:rPr>
          <w:rFonts w:hint="eastAsia" w:ascii="宋体" w:hAnsi="宋体" w:eastAsia="宋体" w:cs="宋体"/>
          <w:color w:val="auto"/>
          <w:sz w:val="24"/>
          <w:szCs w:val="24"/>
          <w:lang w:eastAsia="zh-CN"/>
        </w:rPr>
        <w:t>投标文件部分格式文本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48AD8A4">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_Toc2349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一、 </w:t>
      </w:r>
      <w:r>
        <w:rPr>
          <w:rFonts w:hint="eastAsia" w:ascii="宋体" w:hAnsi="宋体" w:eastAsia="宋体" w:cs="宋体"/>
          <w:color w:val="auto"/>
          <w:sz w:val="24"/>
          <w:szCs w:val="24"/>
        </w:rPr>
        <w:t>格式文本使用说明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32B26EE">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_Toc21123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rPr>
        <w:t>符合参加政府采购活动应当具备的一般条件的承诺函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DD63A32">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_Toc18659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投标函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_Toc18659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0A223E70">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_Toc10958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四、 </w:t>
      </w:r>
      <w:r>
        <w:rPr>
          <w:rFonts w:hint="eastAsia" w:ascii="宋体" w:hAnsi="宋体" w:eastAsia="宋体" w:cs="宋体"/>
          <w:color w:val="auto"/>
          <w:sz w:val="24"/>
          <w:szCs w:val="24"/>
        </w:rPr>
        <w:t>政府采购供应商廉洁自律承诺书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_Toc10958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6BD134F">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_Toc16728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五、 </w:t>
      </w:r>
      <w:r>
        <w:rPr>
          <w:rFonts w:hint="eastAsia" w:ascii="宋体" w:hAnsi="宋体" w:eastAsia="宋体" w:cs="宋体"/>
          <w:color w:val="auto"/>
          <w:sz w:val="24"/>
          <w:szCs w:val="24"/>
        </w:rPr>
        <w:t>法定代表人身份证明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FF51A40">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_Toc26248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六、 </w:t>
      </w:r>
      <w:r>
        <w:rPr>
          <w:rFonts w:hint="eastAsia" w:ascii="宋体" w:hAnsi="宋体" w:eastAsia="宋体" w:cs="宋体"/>
          <w:color w:val="auto"/>
          <w:sz w:val="24"/>
          <w:szCs w:val="24"/>
        </w:rPr>
        <w:t>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_Toc26248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4F16E4F">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_Toc9088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七、 </w:t>
      </w:r>
      <w:r>
        <w:rPr>
          <w:rFonts w:hint="eastAsia" w:ascii="宋体" w:hAnsi="宋体" w:eastAsia="宋体" w:cs="宋体"/>
          <w:color w:val="auto"/>
          <w:sz w:val="24"/>
          <w:szCs w:val="24"/>
        </w:rPr>
        <w:t>联合协议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_Toc9088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- 80 -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B3693B0">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_Toc29231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kern w:val="0"/>
          <w:sz w:val="24"/>
          <w:szCs w:val="24"/>
        </w:rPr>
        <w:t xml:space="preserve">八、 </w:t>
      </w:r>
      <w:r>
        <w:rPr>
          <w:rFonts w:hint="eastAsia" w:ascii="宋体" w:hAnsi="宋体" w:eastAsia="宋体" w:cs="宋体"/>
          <w:color w:val="auto"/>
          <w:kern w:val="0"/>
          <w:sz w:val="24"/>
          <w:szCs w:val="24"/>
        </w:rPr>
        <w:t>分包意向协议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_Toc29231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9BCECB9">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_Toc5075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九、 </w:t>
      </w:r>
      <w:r>
        <w:rPr>
          <w:rFonts w:hint="eastAsia" w:ascii="宋体" w:hAnsi="宋体" w:eastAsia="宋体" w:cs="宋体"/>
          <w:color w:val="auto"/>
          <w:sz w:val="24"/>
          <w:szCs w:val="24"/>
        </w:rPr>
        <w:t>开标一览表（报价表）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_Toc5075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4BE200E">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_Toc27266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 </w:t>
      </w:r>
      <w:r>
        <w:rPr>
          <w:rFonts w:hint="eastAsia" w:ascii="宋体" w:hAnsi="宋体" w:eastAsia="宋体" w:cs="宋体"/>
          <w:color w:val="auto"/>
          <w:sz w:val="24"/>
          <w:szCs w:val="24"/>
        </w:rPr>
        <w:t>投标报价明细表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7032ED3">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_Toc17810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十一、 </w:t>
      </w: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_Toc17810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343452E">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_Toc8506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十二、 </w:t>
      </w:r>
      <w:r>
        <w:rPr>
          <w:rFonts w:hint="eastAsia" w:ascii="宋体" w:hAnsi="宋体" w:eastAsia="宋体" w:cs="宋体"/>
          <w:color w:val="auto"/>
          <w:sz w:val="24"/>
          <w:szCs w:val="24"/>
        </w:rPr>
        <w:t>残疾人福利性单位声明函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_Toc8506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03BEEFDB">
      <w:pPr>
        <w:pStyle w:val="2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_Toc26919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十三、 </w:t>
      </w:r>
      <w:r>
        <w:rPr>
          <w:rFonts w:hint="eastAsia" w:ascii="宋体" w:hAnsi="宋体" w:eastAsia="宋体" w:cs="宋体"/>
          <w:color w:val="auto"/>
          <w:sz w:val="24"/>
          <w:szCs w:val="24"/>
        </w:rPr>
        <w:t>商务及技术偏离表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_Toc26919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F2116E6">
      <w:pPr>
        <w:pStyle w:val="37"/>
        <w:spacing w:line="360" w:lineRule="auto"/>
        <w:ind w:firstLine="199" w:firstLineChars="83"/>
        <w:rPr>
          <w:rFonts w:hint="default"/>
          <w:color w:val="auto"/>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rFonts w:hint="eastAsia" w:ascii="宋体" w:hAnsi="宋体" w:eastAsia="宋体" w:cs="宋体"/>
          <w:color w:val="auto"/>
          <w:szCs w:val="24"/>
          <w:lang w:eastAsia="zh-CN"/>
        </w:rPr>
        <w:fldChar w:fldCharType="end"/>
      </w:r>
    </w:p>
    <w:p w14:paraId="4E3462D6">
      <w:pPr>
        <w:pStyle w:val="38"/>
        <w:rPr>
          <w:color w:val="auto"/>
        </w:rPr>
      </w:pPr>
      <w:bookmarkStart w:id="0" w:name="_Toc603660765"/>
      <w:bookmarkStart w:id="1" w:name="_Toc20141"/>
      <w:r>
        <w:rPr>
          <w:rFonts w:hint="eastAsia"/>
          <w:color w:val="auto"/>
        </w:rPr>
        <w:t>招标公告</w:t>
      </w:r>
      <w:bookmarkEnd w:id="0"/>
      <w:bookmarkEnd w:id="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A0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42BBA89">
            <w:pPr>
              <w:pStyle w:val="37"/>
              <w:ind w:firstLine="480"/>
              <w:rPr>
                <w:b w:val="0"/>
                <w:bCs/>
                <w:i w:val="0"/>
                <w:color w:val="auto"/>
              </w:rPr>
            </w:pPr>
            <w:r>
              <w:rPr>
                <w:rFonts w:hint="eastAsia"/>
                <w:b w:val="0"/>
                <w:bCs/>
                <w:i w:val="0"/>
                <w:color w:val="auto"/>
              </w:rPr>
              <w:t>项目概况</w:t>
            </w:r>
          </w:p>
          <w:p w14:paraId="1E655341">
            <w:pPr>
              <w:pStyle w:val="37"/>
              <w:ind w:firstLine="480"/>
              <w:jc w:val="left"/>
              <w:rPr>
                <w:b/>
                <w:i w:val="0"/>
                <w:color w:val="auto"/>
              </w:rPr>
            </w:pPr>
            <w:r>
              <w:rPr>
                <w:rFonts w:hint="eastAsia"/>
                <w:b w:val="0"/>
                <w:bCs/>
                <w:i w:val="0"/>
                <w:color w:val="auto"/>
                <w:u w:val="single"/>
                <w:lang w:val="en-US" w:eastAsia="zh-CN"/>
              </w:rPr>
              <w:t>浙江省应急管理科学研究院</w:t>
            </w:r>
            <w:r>
              <w:rPr>
                <w:rFonts w:hint="eastAsia"/>
                <w:b w:val="0"/>
                <w:bCs/>
                <w:i w:val="0"/>
                <w:color w:val="auto"/>
                <w:u w:val="single"/>
                <w:lang w:eastAsia="zh-CN"/>
              </w:rPr>
              <w:t>反应风险评估能力提升</w:t>
            </w:r>
            <w:r>
              <w:rPr>
                <w:rFonts w:hint="eastAsia"/>
                <w:b w:val="0"/>
                <w:bCs/>
                <w:i w:val="0"/>
                <w:color w:val="auto"/>
                <w:u w:val="single"/>
                <w:lang w:val="en-US" w:eastAsia="zh-CN"/>
              </w:rPr>
              <w:t>项目（重新招标）</w:t>
            </w:r>
            <w:r>
              <w:rPr>
                <w:rFonts w:hint="eastAsia"/>
                <w:b w:val="0"/>
                <w:bCs/>
                <w:i w:val="0"/>
                <w:color w:val="auto"/>
              </w:rPr>
              <w:t>招标项目的潜在投标人应在http://zfcg.czt.zj.gov.cn获取（下载）招标文件，并于</w:t>
            </w:r>
            <w:bookmarkStart w:id="227" w:name="_GoBack"/>
            <w:bookmarkEnd w:id="227"/>
            <w:r>
              <w:rPr>
                <w:rFonts w:hint="eastAsia"/>
                <w:b w:val="0"/>
                <w:bCs/>
                <w:i w:val="0"/>
                <w:color w:val="auto"/>
                <w:u w:val="single"/>
                <w:lang w:eastAsia="zh-CN"/>
              </w:rPr>
              <w:t>2024年10月09日14时00分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271FF16E">
      <w:pPr>
        <w:pStyle w:val="39"/>
        <w:numPr>
          <w:ilvl w:val="0"/>
          <w:numId w:val="0"/>
        </w:numPr>
        <w:jc w:val="both"/>
        <w:outlineLvl w:val="9"/>
        <w:rPr>
          <w:b/>
          <w:bCs w:val="0"/>
          <w:color w:val="auto"/>
          <w:sz w:val="24"/>
          <w:szCs w:val="24"/>
        </w:rPr>
      </w:pPr>
      <w:bookmarkStart w:id="2" w:name="_Toc1013728927"/>
      <w:bookmarkStart w:id="3" w:name="_Toc384757703"/>
      <w:r>
        <w:rPr>
          <w:rFonts w:hint="eastAsia"/>
          <w:b/>
          <w:bCs w:val="0"/>
          <w:color w:val="auto"/>
          <w:sz w:val="24"/>
          <w:szCs w:val="24"/>
          <w:lang w:eastAsia="zh-CN"/>
        </w:rPr>
        <w:t>一、</w:t>
      </w:r>
      <w:r>
        <w:rPr>
          <w:rFonts w:hint="eastAsia"/>
          <w:b/>
          <w:bCs w:val="0"/>
          <w:color w:val="auto"/>
          <w:sz w:val="24"/>
          <w:szCs w:val="24"/>
        </w:rPr>
        <w:t>项目基本情况</w:t>
      </w:r>
      <w:bookmarkEnd w:id="2"/>
      <w:bookmarkEnd w:id="3"/>
    </w:p>
    <w:p w14:paraId="3B4FDC10">
      <w:pPr>
        <w:pStyle w:val="37"/>
        <w:ind w:firstLine="482"/>
        <w:rPr>
          <w:color w:val="auto"/>
        </w:rPr>
      </w:pPr>
      <w:r>
        <w:rPr>
          <w:rFonts w:hint="eastAsia"/>
          <w:b/>
          <w:bCs/>
          <w:color w:val="auto"/>
        </w:rPr>
        <w:t>项目编号：</w:t>
      </w:r>
      <w:r>
        <w:rPr>
          <w:rFonts w:hint="eastAsia"/>
          <w:color w:val="auto"/>
          <w:lang w:eastAsia="zh-CN"/>
        </w:rPr>
        <w:t>ZQ240716ZGC</w:t>
      </w:r>
    </w:p>
    <w:p w14:paraId="7D942596">
      <w:pPr>
        <w:pStyle w:val="37"/>
        <w:ind w:firstLine="482"/>
        <w:rPr>
          <w:color w:val="auto"/>
        </w:rPr>
      </w:pPr>
      <w:r>
        <w:rPr>
          <w:rFonts w:hint="eastAsia"/>
          <w:b/>
          <w:bCs/>
          <w:color w:val="auto"/>
        </w:rPr>
        <w:t>项目名称：</w:t>
      </w:r>
      <w:r>
        <w:rPr>
          <w:rFonts w:hint="eastAsia"/>
          <w:b w:val="0"/>
          <w:bCs/>
          <w:i w:val="0"/>
          <w:color w:val="auto"/>
          <w:u w:val="none"/>
          <w:lang w:val="en-US" w:eastAsia="zh-CN"/>
        </w:rPr>
        <w:t>浙江省应急管理科学研究院</w:t>
      </w:r>
      <w:r>
        <w:rPr>
          <w:rFonts w:hint="eastAsia"/>
          <w:b w:val="0"/>
          <w:bCs/>
          <w:i w:val="0"/>
          <w:color w:val="auto"/>
          <w:u w:val="none"/>
          <w:lang w:eastAsia="zh-CN"/>
        </w:rPr>
        <w:t>反应风险评估能力提升项目（重新招标）</w:t>
      </w:r>
    </w:p>
    <w:p w14:paraId="34C1FC78">
      <w:pPr>
        <w:pStyle w:val="37"/>
        <w:ind w:firstLine="482"/>
        <w:rPr>
          <w:b/>
          <w:bCs/>
          <w:color w:val="auto"/>
        </w:rPr>
      </w:pPr>
      <w:r>
        <w:rPr>
          <w:rFonts w:hint="eastAsia"/>
          <w:b/>
          <w:bCs/>
          <w:color w:val="auto"/>
        </w:rPr>
        <w:t>预算金额（元）：</w:t>
      </w:r>
      <w:r>
        <w:rPr>
          <w:rFonts w:hint="eastAsia"/>
          <w:b/>
          <w:bCs/>
          <w:color w:val="auto"/>
          <w:lang w:val="en-US" w:eastAsia="zh-CN"/>
        </w:rPr>
        <w:t>4000</w:t>
      </w:r>
      <w:r>
        <w:rPr>
          <w:b/>
          <w:bCs/>
          <w:color w:val="auto"/>
          <w:lang w:eastAsia="zh-CN"/>
        </w:rPr>
        <w:t>00</w:t>
      </w:r>
      <w:r>
        <w:rPr>
          <w:b/>
          <w:bCs/>
          <w:color w:val="auto"/>
        </w:rPr>
        <w:t>.00</w:t>
      </w:r>
    </w:p>
    <w:p w14:paraId="7326D44C">
      <w:pPr>
        <w:pStyle w:val="37"/>
        <w:ind w:firstLine="482"/>
        <w:rPr>
          <w:b/>
          <w:bCs/>
          <w:color w:val="auto"/>
        </w:rPr>
      </w:pPr>
      <w:r>
        <w:rPr>
          <w:rFonts w:hint="eastAsia"/>
          <w:b/>
          <w:bCs/>
          <w:color w:val="auto"/>
        </w:rPr>
        <w:t>最高限价（元）：</w:t>
      </w:r>
      <w:r>
        <w:rPr>
          <w:rFonts w:hint="eastAsia"/>
          <w:b/>
          <w:bCs/>
          <w:color w:val="auto"/>
          <w:lang w:val="en-US" w:eastAsia="zh-CN"/>
        </w:rPr>
        <w:t>4000</w:t>
      </w:r>
      <w:r>
        <w:rPr>
          <w:b/>
          <w:bCs/>
          <w:color w:val="auto"/>
          <w:lang w:eastAsia="zh-CN"/>
        </w:rPr>
        <w:t>00</w:t>
      </w:r>
      <w:r>
        <w:rPr>
          <w:b/>
          <w:bCs/>
          <w:color w:val="auto"/>
        </w:rPr>
        <w:t>.00</w:t>
      </w:r>
    </w:p>
    <w:p w14:paraId="36DC85C8">
      <w:pPr>
        <w:pStyle w:val="37"/>
        <w:ind w:firstLine="482"/>
        <w:rPr>
          <w:b/>
          <w:bCs/>
          <w:color w:val="auto"/>
        </w:rPr>
      </w:pPr>
      <w:r>
        <w:rPr>
          <w:rFonts w:hint="eastAsia"/>
          <w:b/>
          <w:bCs/>
          <w:color w:val="auto"/>
        </w:rPr>
        <w:t>采购需求：</w:t>
      </w:r>
    </w:p>
    <w:p w14:paraId="0D9A6B65">
      <w:pPr>
        <w:pStyle w:val="37"/>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1020ABE">
      <w:pPr>
        <w:pStyle w:val="37"/>
        <w:ind w:firstLine="480"/>
        <w:rPr>
          <w:color w:val="auto"/>
          <w:lang w:eastAsia="zh-CN"/>
        </w:rPr>
      </w:pPr>
      <w:r>
        <w:rPr>
          <w:rFonts w:hint="eastAsia"/>
          <w:color w:val="auto"/>
        </w:rPr>
        <w:t>标项名称</w:t>
      </w:r>
      <w:r>
        <w:rPr>
          <w:rFonts w:hint="eastAsia"/>
          <w:color w:val="auto"/>
          <w:lang w:eastAsia="zh-CN"/>
        </w:rPr>
        <w:t>：反应风险评估能力提升项目</w:t>
      </w:r>
    </w:p>
    <w:p w14:paraId="5BB99A75">
      <w:pPr>
        <w:pStyle w:val="37"/>
        <w:ind w:firstLine="480"/>
        <w:rPr>
          <w:rFonts w:hint="eastAsia"/>
          <w:color w:val="auto"/>
          <w:lang w:eastAsia="zh-CN"/>
        </w:rPr>
      </w:pPr>
      <w:r>
        <w:rPr>
          <w:rFonts w:hint="eastAsia"/>
          <w:color w:val="auto"/>
        </w:rPr>
        <w:t>数量</w:t>
      </w:r>
      <w:r>
        <w:rPr>
          <w:rFonts w:hint="eastAsia"/>
          <w:color w:val="auto"/>
          <w:lang w:eastAsia="zh-CN"/>
        </w:rPr>
        <w:t>：1</w:t>
      </w:r>
    </w:p>
    <w:p w14:paraId="678B42FF">
      <w:pPr>
        <w:pStyle w:val="37"/>
        <w:ind w:firstLine="480"/>
        <w:rPr>
          <w:rFonts w:hint="eastAsia"/>
          <w:b/>
          <w:bCs/>
          <w:color w:val="auto"/>
          <w:lang w:eastAsia="zh-CN"/>
        </w:rPr>
      </w:pPr>
      <w:r>
        <w:rPr>
          <w:rFonts w:hint="eastAsia"/>
          <w:b/>
          <w:bCs/>
          <w:color w:val="auto"/>
          <w:lang w:eastAsia="zh-CN"/>
        </w:rPr>
        <w:t>预算金额（元）：</w:t>
      </w:r>
      <w:r>
        <w:rPr>
          <w:rFonts w:hint="eastAsia"/>
          <w:b/>
          <w:bCs/>
          <w:color w:val="auto"/>
          <w:lang w:val="en-US" w:eastAsia="zh-CN"/>
        </w:rPr>
        <w:t>4000</w:t>
      </w:r>
      <w:r>
        <w:rPr>
          <w:rFonts w:hint="eastAsia"/>
          <w:b/>
          <w:bCs/>
          <w:color w:val="auto"/>
          <w:lang w:eastAsia="zh-CN"/>
        </w:rPr>
        <w:t>00.00</w:t>
      </w:r>
    </w:p>
    <w:p w14:paraId="19CF12B3">
      <w:pPr>
        <w:pStyle w:val="37"/>
        <w:ind w:firstLine="480"/>
        <w:rPr>
          <w:color w:val="auto"/>
          <w:lang w:eastAsia="zh-CN"/>
        </w:rPr>
      </w:pPr>
      <w:r>
        <w:rPr>
          <w:rFonts w:hint="eastAsia"/>
          <w:color w:val="auto"/>
        </w:rPr>
        <w:t>单位</w:t>
      </w:r>
      <w:r>
        <w:rPr>
          <w:rFonts w:hint="eastAsia"/>
          <w:color w:val="auto"/>
          <w:lang w:eastAsia="zh-CN"/>
        </w:rPr>
        <w:t>：项</w:t>
      </w:r>
    </w:p>
    <w:p w14:paraId="48AB0BA5">
      <w:pPr>
        <w:pStyle w:val="37"/>
        <w:ind w:firstLine="480"/>
        <w:rPr>
          <w:color w:val="auto"/>
          <w:lang w:eastAsia="zh-CN"/>
        </w:rPr>
      </w:pPr>
      <w:r>
        <w:rPr>
          <w:rFonts w:hint="eastAsia"/>
          <w:color w:val="auto"/>
        </w:rPr>
        <w:t>简要规格描述或项目基本概况介绍、用途</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5229EF3C">
      <w:pPr>
        <w:pStyle w:val="37"/>
        <w:ind w:firstLine="480"/>
        <w:rPr>
          <w:bCs/>
          <w:color w:val="auto"/>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w:t>
      </w:r>
      <w:r>
        <w:rPr>
          <w:rFonts w:hint="eastAsia" w:eastAsia="微软雅黑"/>
          <w:bCs/>
          <w:color w:val="auto"/>
        </w:rPr>
        <w:fldChar w:fldCharType="begin"/>
      </w:r>
      <w:r>
        <w:rPr>
          <w:rFonts w:hint="eastAsia" w:eastAsia="微软雅黑"/>
          <w:bCs/>
          <w:color w:val="auto"/>
        </w:rPr>
        <w:instrText xml:space="preserve"> HYPERLINK "https://pay.zcygov.cn/purchaseplan_front/" \l "/plan/list/view?id=1000000000013851758&amp;_app_=zcy.procurement" \t "https://www.zcygov.cn/project-center/_procurement_/purchasePlans/_blank" </w:instrText>
      </w:r>
      <w:r>
        <w:rPr>
          <w:rFonts w:hint="eastAsia" w:eastAsia="微软雅黑"/>
          <w:bCs/>
          <w:color w:val="auto"/>
        </w:rPr>
        <w:fldChar w:fldCharType="separate"/>
      </w:r>
      <w:r>
        <w:rPr>
          <w:rFonts w:hint="eastAsia" w:eastAsia="微软雅黑"/>
          <w:bCs/>
          <w:color w:val="auto"/>
        </w:rPr>
        <w:t>[2024]34711号</w:t>
      </w:r>
      <w:r>
        <w:rPr>
          <w:rFonts w:hint="eastAsia" w:eastAsia="微软雅黑"/>
          <w:bCs/>
          <w:color w:val="auto"/>
        </w:rPr>
        <w:fldChar w:fldCharType="end"/>
      </w:r>
    </w:p>
    <w:p w14:paraId="6948E492">
      <w:pPr>
        <w:pStyle w:val="37"/>
        <w:ind w:firstLine="482"/>
        <w:rPr>
          <w:rFonts w:hint="default" w:eastAsia="宋体"/>
          <w:b/>
          <w:bCs/>
          <w:color w:val="auto"/>
          <w:lang w:val="en-US" w:eastAsia="zh-CN"/>
        </w:rPr>
      </w:pPr>
      <w:r>
        <w:rPr>
          <w:rFonts w:hint="eastAsia"/>
          <w:b/>
          <w:bCs/>
          <w:color w:val="auto"/>
        </w:rPr>
        <w:t>合同履行期限：合同签订后</w:t>
      </w:r>
      <w:r>
        <w:rPr>
          <w:rFonts w:hint="eastAsia"/>
          <w:b/>
          <w:bCs/>
          <w:color w:val="auto"/>
          <w:lang w:val="en-US" w:eastAsia="zh-CN"/>
        </w:rPr>
        <w:t>1</w:t>
      </w:r>
      <w:r>
        <w:rPr>
          <w:rFonts w:hint="eastAsia"/>
          <w:b/>
          <w:bCs/>
          <w:color w:val="auto"/>
        </w:rPr>
        <w:t>个月内，完成所有设备供货。</w:t>
      </w:r>
    </w:p>
    <w:p w14:paraId="759C218B">
      <w:pPr>
        <w:pStyle w:val="37"/>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Hans"/>
        </w:rPr>
        <w:t>否</w:t>
      </w:r>
      <w:r>
        <w:rPr>
          <w:rFonts w:hint="eastAsia" w:ascii="仿宋_GB2312" w:hAnsi="仿宋_GB2312"/>
          <w:b/>
          <w:color w:val="auto"/>
          <w:lang w:eastAsia="zh-CN"/>
        </w:rPr>
        <w:t>）</w:t>
      </w:r>
      <w:r>
        <w:rPr>
          <w:rFonts w:ascii="仿宋_GB2312" w:hAnsi="仿宋_GB2312"/>
          <w:b/>
          <w:color w:val="auto"/>
        </w:rPr>
        <w:t>接受联合体投标</w:t>
      </w:r>
      <w:r>
        <w:rPr>
          <w:rFonts w:hint="eastAsia" w:ascii="仿宋_GB2312" w:hAnsi="仿宋_GB2312"/>
          <w:b/>
          <w:color w:val="auto"/>
          <w:lang w:eastAsia="zh-CN"/>
        </w:rPr>
        <w:t>。</w:t>
      </w:r>
    </w:p>
    <w:p w14:paraId="4D8DAD7F">
      <w:pPr>
        <w:pStyle w:val="39"/>
        <w:numPr>
          <w:ilvl w:val="0"/>
          <w:numId w:val="0"/>
        </w:numPr>
        <w:jc w:val="both"/>
        <w:outlineLvl w:val="9"/>
        <w:rPr>
          <w:b/>
          <w:bCs w:val="0"/>
          <w:color w:val="auto"/>
          <w:sz w:val="24"/>
          <w:szCs w:val="24"/>
          <w:lang w:eastAsia="zh-CN"/>
        </w:rPr>
      </w:pPr>
      <w:bookmarkStart w:id="4" w:name="_Toc1754304438"/>
      <w:bookmarkStart w:id="5" w:name="_Toc549453204"/>
      <w:r>
        <w:rPr>
          <w:rFonts w:hint="eastAsia"/>
          <w:b/>
          <w:bCs w:val="0"/>
          <w:color w:val="auto"/>
          <w:sz w:val="24"/>
          <w:szCs w:val="24"/>
        </w:rPr>
        <w:t>二、申请人的资格要求</w:t>
      </w:r>
      <w:bookmarkEnd w:id="4"/>
      <w:bookmarkEnd w:id="5"/>
    </w:p>
    <w:p w14:paraId="72F6A0EF">
      <w:pPr>
        <w:pStyle w:val="37"/>
        <w:ind w:firstLine="482"/>
        <w:rPr>
          <w:color w:val="auto"/>
        </w:rPr>
      </w:pPr>
      <w:r>
        <w:rPr>
          <w:rFonts w:hint="eastAsia"/>
          <w:b/>
          <w:bCs/>
          <w:color w:val="auto"/>
        </w:rPr>
        <w:t>1</w:t>
      </w:r>
      <w:r>
        <w:rPr>
          <w:rFonts w:hint="eastAsia"/>
          <w:b/>
          <w:bCs/>
          <w:color w:val="auto"/>
          <w:lang w:eastAsia="zh-CN"/>
        </w:rPr>
        <w:t>.本项目的基本资格要求：</w:t>
      </w:r>
      <w:r>
        <w:rPr>
          <w:rFonts w:hint="eastAsia"/>
          <w:color w:val="auto"/>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28867A4">
      <w:pPr>
        <w:pStyle w:val="37"/>
        <w:ind w:firstLine="482"/>
        <w:rPr>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eastAsia"/>
          <w:color w:val="auto"/>
          <w:lang w:eastAsia="zh-CN"/>
        </w:rPr>
        <w:t>无</w:t>
      </w:r>
    </w:p>
    <w:p w14:paraId="3A333010">
      <w:pPr>
        <w:pStyle w:val="37"/>
        <w:ind w:firstLine="482"/>
        <w:rPr>
          <w:bCs/>
          <w:color w:val="auto"/>
        </w:rPr>
      </w:pPr>
      <w:r>
        <w:rPr>
          <w:b/>
          <w:bCs/>
          <w:color w:val="auto"/>
        </w:rPr>
        <w:t>3.</w:t>
      </w:r>
      <w:r>
        <w:rPr>
          <w:rFonts w:hint="eastAsia"/>
          <w:b/>
          <w:bCs/>
          <w:color w:val="auto"/>
        </w:rPr>
        <w:t>本项目的特定资格要求：</w:t>
      </w:r>
      <w:r>
        <w:rPr>
          <w:rFonts w:hint="eastAsia"/>
          <w:color w:val="auto"/>
          <w:lang w:eastAsia="zh-CN"/>
        </w:rPr>
        <w:t>无</w:t>
      </w:r>
    </w:p>
    <w:p w14:paraId="3AD20651">
      <w:pPr>
        <w:pStyle w:val="39"/>
        <w:numPr>
          <w:ilvl w:val="0"/>
          <w:numId w:val="0"/>
        </w:numPr>
        <w:jc w:val="both"/>
        <w:outlineLvl w:val="9"/>
        <w:rPr>
          <w:b/>
          <w:bCs w:val="0"/>
          <w:color w:val="auto"/>
          <w:sz w:val="24"/>
          <w:szCs w:val="24"/>
        </w:rPr>
      </w:pPr>
      <w:bookmarkStart w:id="6" w:name="_Toc1791699803"/>
      <w:bookmarkStart w:id="7" w:name="_Toc480317528"/>
      <w:r>
        <w:rPr>
          <w:rFonts w:hint="eastAsia"/>
          <w:b/>
          <w:bCs w:val="0"/>
          <w:color w:val="auto"/>
          <w:sz w:val="24"/>
          <w:szCs w:val="24"/>
        </w:rPr>
        <w:t>三、获取招标文件</w:t>
      </w:r>
      <w:bookmarkEnd w:id="6"/>
      <w:bookmarkEnd w:id="7"/>
    </w:p>
    <w:p w14:paraId="203AEA78">
      <w:pPr>
        <w:pStyle w:val="37"/>
        <w:ind w:firstLine="482"/>
        <w:rPr>
          <w:color w:val="auto"/>
          <w:lang w:eastAsia="zh-CN"/>
        </w:rPr>
      </w:pPr>
      <w:r>
        <w:rPr>
          <w:rFonts w:hint="eastAsia"/>
          <w:b/>
          <w:bCs/>
          <w:color w:val="auto"/>
          <w:lang w:eastAsia="zh-CN"/>
        </w:rPr>
        <w:t>获取</w:t>
      </w:r>
      <w:r>
        <w:rPr>
          <w:rFonts w:hint="eastAsia"/>
          <w:b/>
          <w:bCs/>
          <w:color w:val="auto"/>
        </w:rPr>
        <w:t>时间：</w:t>
      </w:r>
      <w:r>
        <w:rPr>
          <w:rFonts w:hint="eastAsia"/>
          <w:color w:val="auto"/>
          <w:lang w:eastAsia="zh-CN"/>
        </w:rPr>
        <w:t>自本公告发布起</w:t>
      </w:r>
      <w:r>
        <w:rPr>
          <w:rFonts w:hint="eastAsia"/>
          <w:color w:val="auto"/>
        </w:rPr>
        <w:t>至</w:t>
      </w:r>
      <w:r>
        <w:rPr>
          <w:rFonts w:hint="eastAsia"/>
          <w:color w:val="auto"/>
          <w:lang w:eastAsia="zh-CN"/>
        </w:rPr>
        <w:t>投标截止时间止。</w:t>
      </w:r>
    </w:p>
    <w:p w14:paraId="6037A3AE">
      <w:pPr>
        <w:pStyle w:val="37"/>
        <w:ind w:firstLine="482"/>
        <w:rPr>
          <w:color w:val="auto"/>
        </w:rPr>
      </w:pPr>
      <w:r>
        <w:rPr>
          <w:rFonts w:hint="eastAsia"/>
          <w:b/>
          <w:bCs/>
          <w:color w:val="auto"/>
          <w:lang w:eastAsia="zh-CN"/>
        </w:rPr>
        <w:t>获取网址</w:t>
      </w:r>
      <w:r>
        <w:rPr>
          <w:rFonts w:hint="eastAsia"/>
          <w:b/>
          <w:bCs/>
          <w:color w:val="auto"/>
        </w:rPr>
        <w:t>：</w:t>
      </w:r>
      <w:r>
        <w:rPr>
          <w:rFonts w:hint="eastAsia"/>
          <w:color w:val="auto"/>
        </w:rPr>
        <w:t>浙江政府采购网（http://zfcg.czt.zj.gov.cn）</w:t>
      </w:r>
    </w:p>
    <w:p w14:paraId="2D8E784D">
      <w:pPr>
        <w:pStyle w:val="37"/>
        <w:ind w:firstLine="482"/>
        <w:rPr>
          <w:color w:val="auto"/>
        </w:rPr>
      </w:pPr>
      <w:r>
        <w:rPr>
          <w:rFonts w:hint="eastAsia"/>
          <w:b/>
          <w:bCs/>
          <w:color w:val="auto"/>
        </w:rPr>
        <w:t>获取方式：</w:t>
      </w:r>
      <w:r>
        <w:rPr>
          <w:rFonts w:hint="eastAsia"/>
          <w:color w:val="auto"/>
        </w:rPr>
        <w:t>本项目不提供纸制版</w:t>
      </w:r>
      <w:r>
        <w:rPr>
          <w:rFonts w:hint="eastAsia"/>
          <w:color w:val="auto"/>
          <w:lang w:eastAsia="zh-CN"/>
        </w:rPr>
        <w:t>招标</w:t>
      </w:r>
      <w:r>
        <w:rPr>
          <w:rFonts w:hint="eastAsia"/>
          <w:color w:val="auto"/>
        </w:rPr>
        <w:t>文件，供应商</w:t>
      </w:r>
      <w:r>
        <w:rPr>
          <w:rFonts w:hint="eastAsia"/>
          <w:color w:val="auto"/>
          <w:lang w:eastAsia="zh-CN"/>
        </w:rPr>
        <w:t>通过本公告下方“潜在供应商”链接或者</w:t>
      </w:r>
      <w:r>
        <w:rPr>
          <w:rFonts w:hint="eastAsia"/>
          <w:color w:val="auto"/>
        </w:rPr>
        <w:t>登录政采云平台</w:t>
      </w:r>
      <w:r>
        <w:rPr>
          <w:rFonts w:hint="eastAsia"/>
          <w:color w:val="auto"/>
          <w:lang w:eastAsia="zh-CN"/>
        </w:rPr>
        <w:t>（</w:t>
      </w:r>
      <w:r>
        <w:rPr>
          <w:rFonts w:hint="eastAsia"/>
          <w:color w:val="auto"/>
        </w:rPr>
        <w:t>https://www.zcygov.cn</w:t>
      </w:r>
      <w:r>
        <w:rPr>
          <w:rFonts w:hint="eastAsia"/>
          <w:color w:val="auto"/>
          <w:lang w:eastAsia="zh-CN"/>
        </w:rPr>
        <w:t>）</w:t>
      </w:r>
      <w:r>
        <w:rPr>
          <w:rFonts w:hint="eastAsia"/>
          <w:color w:val="auto"/>
        </w:rPr>
        <w:t>在线申请获取</w:t>
      </w:r>
      <w:r>
        <w:rPr>
          <w:rFonts w:hint="eastAsia"/>
          <w:color w:val="auto"/>
          <w:lang w:eastAsia="zh-CN"/>
        </w:rPr>
        <w:t>招标</w:t>
      </w:r>
      <w:r>
        <w:rPr>
          <w:rFonts w:hint="eastAsia"/>
          <w:color w:val="auto"/>
        </w:rPr>
        <w:t>文件（进入“项目采购”应用，在获取招标文件菜单中选择项目，申请获取招标文件）；</w:t>
      </w:r>
      <w:r>
        <w:rPr>
          <w:rFonts w:hint="eastAsia"/>
          <w:color w:val="auto"/>
          <w:lang w:eastAsia="zh-CN"/>
        </w:rPr>
        <w:t>通过本公告下方</w:t>
      </w:r>
      <w:r>
        <w:rPr>
          <w:rFonts w:hint="eastAsia"/>
          <w:color w:val="auto"/>
        </w:rPr>
        <w:t>“游客”链接或者通过其他途径获取的招标文件均视为未依法获取招标文件，将不得对招标文件提出质疑，其投标文件将被拒绝。</w:t>
      </w:r>
    </w:p>
    <w:p w14:paraId="50FCD533">
      <w:pPr>
        <w:pStyle w:val="37"/>
        <w:ind w:firstLine="482"/>
        <w:rPr>
          <w:color w:val="auto"/>
        </w:rPr>
      </w:pPr>
      <w:r>
        <w:rPr>
          <w:rFonts w:hint="eastAsia"/>
          <w:b/>
          <w:bCs/>
          <w:color w:val="auto"/>
        </w:rPr>
        <w:t>售价（元）：</w:t>
      </w:r>
      <w:r>
        <w:rPr>
          <w:rFonts w:hint="eastAsia"/>
          <w:color w:val="auto"/>
        </w:rPr>
        <w:t>0</w:t>
      </w:r>
    </w:p>
    <w:p w14:paraId="749E9741">
      <w:pPr>
        <w:pStyle w:val="39"/>
        <w:numPr>
          <w:ilvl w:val="0"/>
          <w:numId w:val="0"/>
        </w:numPr>
        <w:jc w:val="both"/>
        <w:outlineLvl w:val="9"/>
        <w:rPr>
          <w:color w:val="auto"/>
          <w:sz w:val="24"/>
          <w:szCs w:val="24"/>
        </w:rPr>
      </w:pPr>
      <w:bookmarkStart w:id="8" w:name="_Toc1082890787"/>
      <w:bookmarkStart w:id="9" w:name="_Toc305664023"/>
      <w:r>
        <w:rPr>
          <w:rFonts w:hint="eastAsia"/>
          <w:color w:val="auto"/>
          <w:sz w:val="24"/>
          <w:szCs w:val="24"/>
        </w:rPr>
        <w:t>四、提交投标文件截止时间、开标时间和地点</w:t>
      </w:r>
      <w:bookmarkEnd w:id="8"/>
      <w:bookmarkEnd w:id="9"/>
    </w:p>
    <w:p w14:paraId="05DEF8BE">
      <w:pPr>
        <w:pStyle w:val="37"/>
        <w:ind w:firstLine="482"/>
        <w:rPr>
          <w:color w:val="auto"/>
        </w:rPr>
      </w:pPr>
      <w:r>
        <w:rPr>
          <w:rFonts w:hint="eastAsia"/>
          <w:b/>
          <w:bCs/>
          <w:color w:val="auto"/>
        </w:rPr>
        <w:t>提交投标文件截止时间：</w:t>
      </w:r>
      <w:r>
        <w:rPr>
          <w:rFonts w:hint="eastAsia"/>
          <w:color w:val="auto"/>
          <w:lang w:eastAsia="zh-CN"/>
        </w:rPr>
        <w:t>2024年10月09日14时00分</w:t>
      </w:r>
      <w:r>
        <w:rPr>
          <w:rFonts w:hint="eastAsia"/>
          <w:color w:val="auto"/>
        </w:rPr>
        <w:t>（北京时间）</w:t>
      </w:r>
    </w:p>
    <w:p w14:paraId="0AE38CAA">
      <w:pPr>
        <w:pStyle w:val="37"/>
        <w:ind w:firstLine="482"/>
        <w:rPr>
          <w:color w:val="auto"/>
        </w:rPr>
      </w:pPr>
      <w:r>
        <w:rPr>
          <w:rFonts w:hint="eastAsia"/>
          <w:b/>
          <w:bCs/>
          <w:color w:val="auto"/>
        </w:rPr>
        <w:t>投标地点（网址）：</w:t>
      </w:r>
      <w:r>
        <w:rPr>
          <w:rFonts w:hint="eastAsia"/>
          <w:color w:val="auto"/>
        </w:rPr>
        <w:t>政府采购云平台（https://www.zcygov.cn）</w:t>
      </w:r>
    </w:p>
    <w:p w14:paraId="3172909E">
      <w:pPr>
        <w:pStyle w:val="37"/>
        <w:ind w:firstLine="480"/>
        <w:rPr>
          <w:color w:val="auto"/>
        </w:rPr>
      </w:pPr>
      <w:r>
        <w:rPr>
          <w:rFonts w:hint="eastAsia"/>
          <w:b/>
          <w:bCs/>
          <w:color w:val="auto"/>
        </w:rPr>
        <w:t>开标时间：</w:t>
      </w:r>
      <w:r>
        <w:rPr>
          <w:rFonts w:hint="eastAsia"/>
          <w:color w:val="auto"/>
          <w:lang w:eastAsia="zh-CN"/>
        </w:rPr>
        <w:t>2024年10月09日14时00分</w:t>
      </w:r>
      <w:r>
        <w:rPr>
          <w:rFonts w:hint="eastAsia"/>
          <w:color w:val="auto"/>
        </w:rPr>
        <w:t>（北京时间）</w:t>
      </w:r>
    </w:p>
    <w:p w14:paraId="0D20735F">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00CD4A1E">
      <w:pPr>
        <w:pStyle w:val="39"/>
        <w:numPr>
          <w:ilvl w:val="0"/>
          <w:numId w:val="0"/>
        </w:numPr>
        <w:jc w:val="both"/>
        <w:outlineLvl w:val="9"/>
        <w:rPr>
          <w:color w:val="auto"/>
          <w:sz w:val="24"/>
          <w:szCs w:val="24"/>
        </w:rPr>
      </w:pPr>
      <w:bookmarkStart w:id="10" w:name="_Toc514350937"/>
      <w:bookmarkStart w:id="11" w:name="_Toc221548784"/>
      <w:r>
        <w:rPr>
          <w:rFonts w:hint="eastAsia"/>
          <w:color w:val="auto"/>
          <w:sz w:val="24"/>
          <w:szCs w:val="24"/>
        </w:rPr>
        <w:t>五、公告期限</w:t>
      </w:r>
      <w:bookmarkEnd w:id="10"/>
      <w:bookmarkEnd w:id="11"/>
    </w:p>
    <w:p w14:paraId="7F6AB114">
      <w:pPr>
        <w:pStyle w:val="37"/>
        <w:ind w:firstLine="480"/>
        <w:rPr>
          <w:color w:val="auto"/>
        </w:rPr>
      </w:pPr>
      <w:r>
        <w:rPr>
          <w:rFonts w:hint="eastAsia"/>
          <w:color w:val="auto"/>
        </w:rPr>
        <w:t>自本公告发布之日起5个工作日。</w:t>
      </w:r>
    </w:p>
    <w:p w14:paraId="1CD0A5A7">
      <w:pPr>
        <w:pStyle w:val="39"/>
        <w:numPr>
          <w:ilvl w:val="0"/>
          <w:numId w:val="0"/>
        </w:numPr>
        <w:jc w:val="both"/>
        <w:outlineLvl w:val="9"/>
        <w:rPr>
          <w:color w:val="auto"/>
          <w:sz w:val="24"/>
          <w:szCs w:val="24"/>
        </w:rPr>
      </w:pPr>
      <w:bookmarkStart w:id="12" w:name="_Toc1981252437"/>
      <w:bookmarkStart w:id="13" w:name="_Toc1074518984"/>
      <w:r>
        <w:rPr>
          <w:rFonts w:hint="eastAsia"/>
          <w:color w:val="auto"/>
          <w:sz w:val="24"/>
          <w:szCs w:val="24"/>
        </w:rPr>
        <w:t>六、其他补充事宜</w:t>
      </w:r>
      <w:bookmarkEnd w:id="12"/>
      <w:bookmarkEnd w:id="13"/>
    </w:p>
    <w:p w14:paraId="72678A5C">
      <w:pPr>
        <w:pStyle w:val="37"/>
        <w:ind w:firstLine="480"/>
        <w:rPr>
          <w:color w:val="auto"/>
        </w:rPr>
      </w:pPr>
      <w:r>
        <w:rPr>
          <w:rFonts w:hint="eastAsia"/>
          <w:color w:val="auto"/>
        </w:rPr>
        <w:t>1</w:t>
      </w:r>
      <w:r>
        <w:rPr>
          <w:rFonts w:hint="eastAsia"/>
          <w:color w:val="auto"/>
          <w:lang w:eastAsia="zh-CN"/>
        </w:rPr>
        <w:t>．</w:t>
      </w:r>
      <w:r>
        <w:rPr>
          <w:rFonts w:hint="eastAsia"/>
          <w:color w:val="auto"/>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auto"/>
          <w:lang w:eastAsia="zh-CN"/>
        </w:rPr>
        <w:t>、《浙江省财政厅关于进一步加大政府采购支持中小企业力度助力扎实稳住经济的通知》（浙财采监〔2022〕8号）</w:t>
      </w:r>
      <w:r>
        <w:rPr>
          <w:rFonts w:hint="eastAsia"/>
          <w:color w:val="auto"/>
        </w:rPr>
        <w:t>已分别于2022年1月29日</w:t>
      </w:r>
      <w:r>
        <w:rPr>
          <w:rFonts w:hint="eastAsia"/>
          <w:color w:val="auto"/>
          <w:lang w:eastAsia="zh-CN"/>
        </w:rPr>
        <w:t>、</w:t>
      </w:r>
      <w:r>
        <w:rPr>
          <w:rFonts w:hint="eastAsia"/>
          <w:color w:val="auto"/>
        </w:rPr>
        <w:t>2022年2月1日和2022年7月1日开始实施，此前有关规定与上述文件内容不一致的，按上述文件要求执行。</w:t>
      </w:r>
    </w:p>
    <w:p w14:paraId="11D83E81">
      <w:pPr>
        <w:pStyle w:val="37"/>
        <w:ind w:firstLine="480"/>
        <w:rPr>
          <w:color w:val="auto"/>
        </w:rPr>
      </w:pPr>
      <w:r>
        <w:rPr>
          <w:rFonts w:hint="eastAsia"/>
          <w:color w:val="auto"/>
        </w:rPr>
        <w:t>2</w:t>
      </w:r>
      <w:r>
        <w:rPr>
          <w:rFonts w:hint="eastAsia"/>
          <w:color w:val="auto"/>
          <w:lang w:eastAsia="zh-CN"/>
        </w:rPr>
        <w:t>.</w:t>
      </w: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B38944">
      <w:pPr>
        <w:pStyle w:val="37"/>
        <w:ind w:firstLine="480"/>
        <w:rPr>
          <w:color w:val="auto"/>
        </w:rPr>
      </w:pPr>
      <w:r>
        <w:rPr>
          <w:rFonts w:hint="eastAsia"/>
          <w:color w:val="auto"/>
        </w:rPr>
        <w:t>3</w:t>
      </w:r>
      <w:r>
        <w:rPr>
          <w:rFonts w:hint="eastAsia"/>
          <w:color w:val="auto"/>
          <w:lang w:eastAsia="zh-CN"/>
        </w:rPr>
        <w:t>.</w:t>
      </w:r>
      <w:r>
        <w:rPr>
          <w:rFonts w:hint="eastAsia"/>
          <w:color w:val="auto"/>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6B3ACC9">
      <w:pPr>
        <w:pStyle w:val="37"/>
        <w:ind w:firstLine="480"/>
        <w:rPr>
          <w:color w:val="auto"/>
        </w:rPr>
      </w:pPr>
      <w:r>
        <w:rPr>
          <w:rFonts w:hint="eastAsia"/>
          <w:color w:val="auto"/>
        </w:rPr>
        <w:t>4</w:t>
      </w:r>
      <w:r>
        <w:rPr>
          <w:rFonts w:hint="eastAsia"/>
          <w:color w:val="auto"/>
          <w:lang w:eastAsia="zh-CN"/>
        </w:rPr>
        <w:t>.</w:t>
      </w:r>
      <w:r>
        <w:rPr>
          <w:rFonts w:hint="eastAsia"/>
          <w:color w:val="auto"/>
        </w:rPr>
        <w:t>其他事项：</w:t>
      </w:r>
    </w:p>
    <w:p w14:paraId="4AEA8AF1">
      <w:pPr>
        <w:pStyle w:val="37"/>
        <w:ind w:firstLine="480"/>
        <w:rPr>
          <w:color w:val="auto"/>
          <w:lang w:eastAsia="zh-CN"/>
        </w:rPr>
      </w:pPr>
      <w:r>
        <w:rPr>
          <w:rFonts w:hint="eastAsia"/>
          <w:color w:val="auto"/>
        </w:rPr>
        <w:t>（1）</w:t>
      </w:r>
      <w:r>
        <w:rPr>
          <w:rFonts w:hint="eastAsia"/>
          <w:color w:val="auto"/>
          <w:lang w:eastAsia="zh-CN"/>
        </w:rPr>
        <w:t>本</w:t>
      </w:r>
      <w:r>
        <w:rPr>
          <w:rFonts w:hint="eastAsia"/>
          <w:color w:val="auto"/>
        </w:rPr>
        <w:t>项目需要落实的政府采购政策：包括</w:t>
      </w:r>
      <w:r>
        <w:rPr>
          <w:rFonts w:hint="eastAsia"/>
          <w:color w:val="auto"/>
          <w:lang w:eastAsia="zh-CN"/>
        </w:rPr>
        <w:t>支持绿色发展</w:t>
      </w:r>
      <w:r>
        <w:rPr>
          <w:rFonts w:hint="eastAsia"/>
          <w:color w:val="auto"/>
        </w:rPr>
        <w:t>、支持创新、</w:t>
      </w:r>
      <w:r>
        <w:rPr>
          <w:rFonts w:hint="eastAsia"/>
          <w:color w:val="auto"/>
          <w:lang w:eastAsia="zh-CN"/>
        </w:rPr>
        <w:t>支持</w:t>
      </w:r>
      <w:r>
        <w:rPr>
          <w:rFonts w:hint="eastAsia"/>
          <w:color w:val="auto"/>
        </w:rPr>
        <w:t>中小企业发展</w:t>
      </w:r>
      <w:r>
        <w:rPr>
          <w:rFonts w:hint="eastAsia"/>
          <w:color w:val="auto"/>
          <w:lang w:eastAsia="zh-CN"/>
        </w:rPr>
        <w:t>，支持国货</w:t>
      </w:r>
      <w:r>
        <w:rPr>
          <w:rFonts w:hint="eastAsia"/>
          <w:color w:val="auto"/>
        </w:rPr>
        <w:t>等。具体详见招标文件</w:t>
      </w:r>
      <w:r>
        <w:rPr>
          <w:rFonts w:hint="eastAsia"/>
          <w:color w:val="auto"/>
          <w:lang w:eastAsia="zh-CN"/>
        </w:rPr>
        <w:t>“</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w:t>
      </w:r>
      <w:r>
        <w:rPr>
          <w:rFonts w:hint="eastAsia"/>
          <w:color w:val="auto"/>
        </w:rPr>
        <w:t>投标</w:t>
      </w:r>
      <w:r>
        <w:rPr>
          <w:rFonts w:hint="eastAsia"/>
          <w:color w:val="auto"/>
          <w:lang w:eastAsia="zh-CN"/>
        </w:rPr>
        <w:t>人</w:t>
      </w:r>
      <w:r>
        <w:rPr>
          <w:rFonts w:hint="eastAsia"/>
          <w:color w:val="auto"/>
        </w:rPr>
        <w:t>须知</w:t>
      </w:r>
      <w:r>
        <w:rPr>
          <w:rFonts w:hint="eastAsia"/>
          <w:color w:val="auto"/>
          <w:lang w:eastAsia="zh-CN"/>
        </w:rPr>
        <w:t>”。</w:t>
      </w:r>
    </w:p>
    <w:p w14:paraId="5A90E1A0">
      <w:pPr>
        <w:pStyle w:val="37"/>
        <w:ind w:firstLine="480"/>
        <w:rPr>
          <w:color w:val="auto"/>
        </w:rPr>
      </w:pPr>
      <w:r>
        <w:rPr>
          <w:rFonts w:hint="eastAsia"/>
          <w:color w:val="auto"/>
        </w:rPr>
        <w:t>（2）</w:t>
      </w:r>
      <w:r>
        <w:rPr>
          <w:rFonts w:hint="eastAsia"/>
          <w:color w:val="auto"/>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color w:val="auto"/>
        </w:rPr>
        <w:t>见招标文件</w:t>
      </w:r>
      <w:r>
        <w:rPr>
          <w:rFonts w:hint="eastAsia"/>
          <w:color w:val="auto"/>
          <w:lang w:eastAsia="zh-CN"/>
        </w:rPr>
        <w:t>“</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w:t>
      </w:r>
      <w:r>
        <w:rPr>
          <w:rFonts w:hint="eastAsia"/>
          <w:color w:val="auto"/>
        </w:rPr>
        <w:t>投标</w:t>
      </w:r>
      <w:r>
        <w:rPr>
          <w:rFonts w:hint="eastAsia"/>
          <w:color w:val="auto"/>
          <w:lang w:eastAsia="zh-CN"/>
        </w:rPr>
        <w:t>人</w:t>
      </w:r>
      <w:r>
        <w:rPr>
          <w:rFonts w:hint="eastAsia"/>
          <w:color w:val="auto"/>
        </w:rPr>
        <w:t>须知</w:t>
      </w:r>
      <w:r>
        <w:rPr>
          <w:rFonts w:hint="eastAsia"/>
          <w:color w:val="auto"/>
          <w:lang w:eastAsia="zh-CN"/>
        </w:rPr>
        <w:t>”。</w:t>
      </w:r>
    </w:p>
    <w:p w14:paraId="2EE8625C">
      <w:pPr>
        <w:pStyle w:val="37"/>
        <w:ind w:firstLine="480"/>
        <w:jc w:val="left"/>
        <w:rPr>
          <w:color w:val="auto"/>
          <w:lang w:eastAsia="zh-CN"/>
        </w:rPr>
      </w:pPr>
      <w:r>
        <w:rPr>
          <w:rFonts w:hint="eastAsia"/>
          <w:color w:val="auto"/>
          <w:lang w:eastAsia="zh-CN"/>
        </w:rPr>
        <w:t>（3）本项目采用政府采购电子化交易，投标人应在投标前完成供应商注册（详见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用户入驻与登录-用户注册-供应商登记”）并完成CA数字证书办理（详见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0B3DFE2B">
      <w:pPr>
        <w:pStyle w:val="37"/>
        <w:ind w:firstLine="480"/>
        <w:jc w:val="left"/>
        <w:rPr>
          <w:color w:val="auto"/>
          <w:lang w:eastAsia="zh-CN"/>
        </w:rPr>
      </w:pPr>
      <w:r>
        <w:rPr>
          <w:rFonts w:hint="eastAsia"/>
          <w:color w:val="auto"/>
          <w:lang w:eastAsia="zh-CN"/>
        </w:rPr>
        <w:t>（4）</w:t>
      </w:r>
      <w:r>
        <w:rPr>
          <w:rFonts w:hint="eastAsia"/>
          <w:color w:val="auto"/>
          <w:lang w:val="en-US" w:eastAsia="zh-Hans"/>
        </w:rPr>
        <w:t>招标</w:t>
      </w:r>
      <w:r>
        <w:rPr>
          <w:rFonts w:hint="eastAsia"/>
          <w:color w:val="auto"/>
          <w:lang w:eastAsia="zh-CN"/>
        </w:rPr>
        <w:t>文件公告期限同采购公告期限。</w:t>
      </w:r>
    </w:p>
    <w:p w14:paraId="75DF56C0">
      <w:pPr>
        <w:pStyle w:val="39"/>
        <w:numPr>
          <w:ilvl w:val="0"/>
          <w:numId w:val="0"/>
        </w:numPr>
        <w:jc w:val="both"/>
        <w:outlineLvl w:val="9"/>
        <w:rPr>
          <w:color w:val="auto"/>
          <w:sz w:val="24"/>
          <w:szCs w:val="24"/>
        </w:rPr>
      </w:pPr>
      <w:bookmarkStart w:id="14" w:name="_Toc1250576465"/>
      <w:bookmarkStart w:id="15" w:name="_Toc28278277"/>
      <w:r>
        <w:rPr>
          <w:rFonts w:hint="eastAsia"/>
          <w:color w:val="auto"/>
          <w:sz w:val="24"/>
          <w:szCs w:val="24"/>
        </w:rPr>
        <w:t>七、对本次采购提出询问、质疑、投诉，请按以下方式联系</w:t>
      </w:r>
      <w:bookmarkEnd w:id="14"/>
      <w:bookmarkEnd w:id="15"/>
    </w:p>
    <w:p w14:paraId="254A1983">
      <w:pPr>
        <w:pStyle w:val="37"/>
        <w:ind w:firstLine="480"/>
        <w:rPr>
          <w:color w:val="auto"/>
        </w:rPr>
      </w:pPr>
      <w:r>
        <w:rPr>
          <w:rFonts w:hint="eastAsia"/>
          <w:color w:val="auto"/>
        </w:rPr>
        <w:t>1、采购人信息</w:t>
      </w:r>
    </w:p>
    <w:p w14:paraId="090288D5">
      <w:pPr>
        <w:pStyle w:val="37"/>
        <w:ind w:firstLine="480"/>
        <w:rPr>
          <w:color w:val="auto"/>
        </w:rPr>
      </w:pPr>
      <w:r>
        <w:rPr>
          <w:rFonts w:hint="eastAsia"/>
          <w:color w:val="auto"/>
        </w:rPr>
        <w:t>名称：</w:t>
      </w:r>
      <w:r>
        <w:rPr>
          <w:rFonts w:hint="eastAsia"/>
          <w:color w:val="auto"/>
          <w:lang w:eastAsia="zh-CN"/>
        </w:rPr>
        <w:t>浙江省应急管理科学研究院</w:t>
      </w:r>
    </w:p>
    <w:p w14:paraId="3D5256D8">
      <w:pPr>
        <w:pStyle w:val="37"/>
        <w:ind w:firstLine="480"/>
        <w:rPr>
          <w:color w:val="auto"/>
        </w:rPr>
      </w:pPr>
      <w:r>
        <w:rPr>
          <w:rFonts w:hint="eastAsia"/>
          <w:color w:val="auto"/>
        </w:rPr>
        <w:t>地址：浙江省杭州市西湖区莫干山路西溪河下77号</w:t>
      </w:r>
    </w:p>
    <w:p w14:paraId="67CD4816">
      <w:pPr>
        <w:pStyle w:val="37"/>
        <w:ind w:firstLine="480"/>
        <w:rPr>
          <w:rFonts w:hint="eastAsia"/>
          <w:color w:val="auto"/>
        </w:rPr>
      </w:pPr>
      <w:r>
        <w:rPr>
          <w:rFonts w:hint="eastAsia"/>
          <w:color w:val="auto"/>
        </w:rPr>
        <w:t>项目联系人（询问）：王先生</w:t>
      </w:r>
    </w:p>
    <w:p w14:paraId="02801B0E">
      <w:pPr>
        <w:pStyle w:val="37"/>
        <w:ind w:firstLine="480"/>
        <w:rPr>
          <w:rFonts w:hint="eastAsia"/>
          <w:color w:val="auto"/>
        </w:rPr>
      </w:pPr>
      <w:r>
        <w:rPr>
          <w:rFonts w:hint="eastAsia"/>
          <w:color w:val="auto"/>
        </w:rPr>
        <w:t>项目联系方式（询问）：0571-58619707</w:t>
      </w:r>
    </w:p>
    <w:p w14:paraId="64FCEBAE">
      <w:pPr>
        <w:pStyle w:val="37"/>
        <w:ind w:firstLine="480"/>
        <w:rPr>
          <w:rFonts w:hint="eastAsia"/>
          <w:color w:val="auto"/>
        </w:rPr>
      </w:pPr>
      <w:r>
        <w:rPr>
          <w:rFonts w:hint="eastAsia"/>
          <w:color w:val="auto"/>
        </w:rPr>
        <w:t>质疑联系人：傅女士</w:t>
      </w:r>
    </w:p>
    <w:p w14:paraId="28CBBAA5">
      <w:pPr>
        <w:pStyle w:val="37"/>
        <w:ind w:firstLine="480"/>
        <w:rPr>
          <w:rFonts w:hint="eastAsia"/>
          <w:color w:val="auto"/>
        </w:rPr>
      </w:pPr>
      <w:r>
        <w:rPr>
          <w:rFonts w:hint="eastAsia"/>
          <w:color w:val="auto"/>
        </w:rPr>
        <w:t>质疑联系方式：0571-56952967</w:t>
      </w:r>
    </w:p>
    <w:p w14:paraId="7C6E74F5">
      <w:pPr>
        <w:pStyle w:val="37"/>
        <w:ind w:firstLine="480"/>
        <w:rPr>
          <w:color w:val="auto"/>
        </w:rPr>
      </w:pPr>
      <w:r>
        <w:rPr>
          <w:rFonts w:hint="eastAsia"/>
          <w:color w:val="auto"/>
        </w:rPr>
        <w:t>2、采购代理机构信息</w:t>
      </w:r>
    </w:p>
    <w:p w14:paraId="5CBEB84E">
      <w:pPr>
        <w:pStyle w:val="37"/>
        <w:ind w:firstLine="480"/>
        <w:rPr>
          <w:color w:val="auto"/>
        </w:rPr>
      </w:pPr>
      <w:r>
        <w:rPr>
          <w:rFonts w:hint="eastAsia"/>
          <w:color w:val="auto"/>
        </w:rPr>
        <w:t>名称：</w:t>
      </w:r>
      <w:r>
        <w:rPr>
          <w:rFonts w:hint="eastAsia"/>
          <w:color w:val="auto"/>
          <w:lang w:eastAsia="zh-CN"/>
        </w:rPr>
        <w:t>浙江中勤招标代理有限公司</w:t>
      </w:r>
    </w:p>
    <w:p w14:paraId="37670778">
      <w:pPr>
        <w:pStyle w:val="37"/>
        <w:ind w:firstLine="480"/>
        <w:rPr>
          <w:color w:val="auto"/>
        </w:rPr>
      </w:pPr>
      <w:r>
        <w:rPr>
          <w:rFonts w:hint="eastAsia"/>
          <w:color w:val="auto"/>
        </w:rPr>
        <w:t>地址：杭州市</w:t>
      </w:r>
      <w:r>
        <w:rPr>
          <w:rFonts w:hint="eastAsia"/>
          <w:color w:val="auto"/>
          <w:lang w:eastAsia="zh-CN"/>
        </w:rPr>
        <w:t>东新路2</w:t>
      </w:r>
      <w:r>
        <w:rPr>
          <w:color w:val="auto"/>
          <w:lang w:eastAsia="zh-CN"/>
        </w:rPr>
        <w:t>40</w:t>
      </w:r>
      <w:r>
        <w:rPr>
          <w:rFonts w:hint="eastAsia"/>
          <w:color w:val="auto"/>
        </w:rPr>
        <w:t>号</w:t>
      </w:r>
      <w:r>
        <w:rPr>
          <w:rFonts w:hint="eastAsia"/>
          <w:color w:val="auto"/>
          <w:lang w:eastAsia="zh-CN"/>
        </w:rPr>
        <w:t>兔狗创新</w:t>
      </w:r>
      <w:r>
        <w:rPr>
          <w:rFonts w:hint="eastAsia"/>
          <w:color w:val="auto"/>
        </w:rPr>
        <w:t>大厦西楼</w:t>
      </w:r>
      <w:r>
        <w:rPr>
          <w:color w:val="auto"/>
        </w:rPr>
        <w:t>1502</w:t>
      </w:r>
      <w:r>
        <w:rPr>
          <w:rFonts w:hint="eastAsia"/>
          <w:color w:val="auto"/>
          <w:lang w:eastAsia="zh-CN"/>
        </w:rPr>
        <w:t>室</w:t>
      </w:r>
    </w:p>
    <w:p w14:paraId="37115D46">
      <w:pPr>
        <w:pStyle w:val="37"/>
        <w:ind w:firstLine="480"/>
        <w:rPr>
          <w:color w:val="auto"/>
        </w:rPr>
      </w:pPr>
      <w:r>
        <w:rPr>
          <w:rFonts w:hint="eastAsia"/>
          <w:color w:val="auto"/>
        </w:rPr>
        <w:t>项目联系人（询问）：</w:t>
      </w:r>
      <w:r>
        <w:rPr>
          <w:rFonts w:hint="eastAsia"/>
          <w:color w:val="auto"/>
          <w:lang w:val="en-US" w:eastAsia="zh-CN"/>
        </w:rPr>
        <w:t>张启焘</w:t>
      </w:r>
    </w:p>
    <w:p w14:paraId="6E9B2C6B">
      <w:pPr>
        <w:pStyle w:val="37"/>
        <w:ind w:firstLine="480"/>
        <w:rPr>
          <w:color w:val="auto"/>
        </w:rPr>
      </w:pPr>
      <w:r>
        <w:rPr>
          <w:rFonts w:hint="eastAsia"/>
          <w:color w:val="auto"/>
        </w:rPr>
        <w:t>项目联系方式（询问）：0571-</w:t>
      </w:r>
      <w:r>
        <w:rPr>
          <w:color w:val="auto"/>
        </w:rPr>
        <w:t>86808575</w:t>
      </w:r>
    </w:p>
    <w:p w14:paraId="1842559D">
      <w:pPr>
        <w:pStyle w:val="37"/>
        <w:ind w:firstLine="480"/>
        <w:rPr>
          <w:rFonts w:hint="default"/>
          <w:color w:val="auto"/>
          <w:lang w:val="en-US"/>
        </w:rPr>
      </w:pPr>
      <w:r>
        <w:rPr>
          <w:rFonts w:hint="eastAsia"/>
          <w:color w:val="auto"/>
        </w:rPr>
        <w:t>质疑联系人：</w:t>
      </w:r>
      <w:r>
        <w:rPr>
          <w:rFonts w:hint="eastAsia"/>
          <w:color w:val="auto"/>
          <w:lang w:val="en-US" w:eastAsia="zh-CN"/>
        </w:rPr>
        <w:t>李铖鑫</w:t>
      </w:r>
    </w:p>
    <w:p w14:paraId="367A59C8">
      <w:pPr>
        <w:pStyle w:val="37"/>
        <w:ind w:firstLine="480"/>
        <w:rPr>
          <w:color w:val="auto"/>
        </w:rPr>
      </w:pPr>
      <w:r>
        <w:rPr>
          <w:rFonts w:hint="eastAsia"/>
          <w:color w:val="auto"/>
        </w:rPr>
        <w:t>质疑联系方式：0571-</w:t>
      </w:r>
      <w:r>
        <w:rPr>
          <w:color w:val="auto"/>
        </w:rPr>
        <w:t>86803309</w:t>
      </w:r>
    </w:p>
    <w:p w14:paraId="3355FE8B">
      <w:pPr>
        <w:pStyle w:val="37"/>
        <w:ind w:firstLine="480"/>
        <w:rPr>
          <w:color w:val="auto"/>
        </w:rPr>
      </w:pPr>
      <w:r>
        <w:rPr>
          <w:rFonts w:hint="eastAsia"/>
          <w:color w:val="auto"/>
        </w:rPr>
        <w:t>3、同级政府采购监督管理部门</w:t>
      </w:r>
    </w:p>
    <w:p w14:paraId="4FCFF862">
      <w:pPr>
        <w:pStyle w:val="37"/>
        <w:ind w:firstLine="480"/>
        <w:rPr>
          <w:color w:val="auto"/>
        </w:rPr>
      </w:pPr>
      <w:r>
        <w:rPr>
          <w:rFonts w:hint="eastAsia"/>
          <w:color w:val="auto"/>
        </w:rPr>
        <w:t>名称：浙江省财政厅政府采购监管处、浙江省政府采购行政裁决服务中心（杭州）</w:t>
      </w:r>
    </w:p>
    <w:p w14:paraId="18905663">
      <w:pPr>
        <w:pStyle w:val="37"/>
        <w:ind w:firstLine="480"/>
        <w:rPr>
          <w:color w:val="auto"/>
        </w:rPr>
      </w:pPr>
      <w:r>
        <w:rPr>
          <w:rFonts w:hint="eastAsia"/>
          <w:color w:val="auto"/>
        </w:rPr>
        <w:t xml:space="preserve">地址：杭州市上城区四季青街道新业路市民之家G03办公室   </w:t>
      </w:r>
    </w:p>
    <w:p w14:paraId="4E24A80D">
      <w:pPr>
        <w:pStyle w:val="37"/>
        <w:ind w:firstLine="480"/>
        <w:rPr>
          <w:color w:val="auto"/>
        </w:rPr>
      </w:pPr>
      <w:r>
        <w:rPr>
          <w:rFonts w:hint="eastAsia"/>
          <w:color w:val="auto"/>
        </w:rPr>
        <w:t xml:space="preserve">联系人：朱女士、王女士   </w:t>
      </w:r>
    </w:p>
    <w:p w14:paraId="1D575F69">
      <w:pPr>
        <w:pStyle w:val="37"/>
        <w:ind w:firstLine="480"/>
        <w:rPr>
          <w:rFonts w:hint="eastAsia"/>
          <w:color w:val="auto"/>
        </w:rPr>
      </w:pPr>
      <w:r>
        <w:rPr>
          <w:rFonts w:hint="eastAsia"/>
          <w:color w:val="auto"/>
        </w:rPr>
        <w:t xml:space="preserve">监督投诉电话：0571-85252453  </w:t>
      </w:r>
    </w:p>
    <w:p w14:paraId="7F34F3A6">
      <w:pPr>
        <w:pStyle w:val="37"/>
        <w:ind w:firstLine="480"/>
        <w:rPr>
          <w:rFonts w:hint="eastAsia"/>
          <w:color w:val="auto"/>
        </w:rPr>
      </w:pPr>
      <w:r>
        <w:rPr>
          <w:rFonts w:hint="eastAsia"/>
          <w:color w:val="auto"/>
        </w:rPr>
        <w:t>政策咨询：何一平、冯华，0571-87058424、87055741</w:t>
      </w:r>
    </w:p>
    <w:p w14:paraId="1EDCEE10">
      <w:pPr>
        <w:pStyle w:val="37"/>
        <w:ind w:firstLine="480"/>
        <w:rPr>
          <w:rFonts w:hint="eastAsia"/>
          <w:color w:val="auto"/>
        </w:rPr>
      </w:pPr>
      <w:r>
        <w:rPr>
          <w:rFonts w:hint="eastAsia"/>
          <w:color w:val="auto"/>
        </w:rPr>
        <w:t>预算金额未达100万元的采购项目，由采购人处理采购争议。</w:t>
      </w:r>
    </w:p>
    <w:p w14:paraId="6356667B">
      <w:pPr>
        <w:widowControl/>
        <w:jc w:val="left"/>
        <w:rPr>
          <w:rFonts w:ascii="宋体" w:hAnsi="宋体"/>
          <w:color w:val="auto"/>
          <w:lang w:eastAsia="zh-Hans"/>
        </w:rPr>
      </w:pPr>
      <w:r>
        <w:rPr>
          <w:color w:val="auto"/>
        </w:rPr>
        <w:br w:type="page"/>
      </w:r>
    </w:p>
    <w:p w14:paraId="24068B7A">
      <w:pPr>
        <w:pStyle w:val="38"/>
        <w:rPr>
          <w:color w:val="auto"/>
        </w:rPr>
      </w:pPr>
      <w:bookmarkStart w:id="16" w:name="_Toc25306"/>
      <w:bookmarkStart w:id="17" w:name="_Toc679115552"/>
      <w:r>
        <w:rPr>
          <w:rFonts w:hint="eastAsia"/>
          <w:color w:val="auto"/>
          <w:lang w:eastAsia="zh-CN"/>
        </w:rPr>
        <w:t>投标人须知</w:t>
      </w:r>
      <w:bookmarkEnd w:id="16"/>
      <w:bookmarkEnd w:id="17"/>
    </w:p>
    <w:p w14:paraId="3141351A">
      <w:pPr>
        <w:pStyle w:val="39"/>
        <w:numPr>
          <w:ilvl w:val="0"/>
          <w:numId w:val="0"/>
        </w:numPr>
        <w:rPr>
          <w:color w:val="auto"/>
          <w:lang w:eastAsia="zh-CN"/>
        </w:rPr>
      </w:pPr>
      <w:bookmarkStart w:id="18" w:name="_Toc19498659"/>
      <w:bookmarkStart w:id="19" w:name="_Toc26504"/>
      <w:r>
        <w:rPr>
          <w:rFonts w:hint="eastAsia"/>
          <w:color w:val="auto"/>
          <w:lang w:eastAsia="zh-CN"/>
        </w:rPr>
        <w:t>前附表</w:t>
      </w:r>
      <w:bookmarkEnd w:id="18"/>
      <w:bookmarkEnd w:id="19"/>
      <w:bookmarkStart w:id="20" w:name="_Toc233618971"/>
      <w:bookmarkEnd w:id="20"/>
    </w:p>
    <w:p w14:paraId="7BDD5C04">
      <w:pPr>
        <w:pStyle w:val="37"/>
        <w:ind w:firstLine="0" w:firstLineChars="0"/>
        <w:jc w:val="center"/>
        <w:rPr>
          <w:color w:val="auto"/>
          <w:sz w:val="21"/>
          <w:lang w:eastAsia="zh-CN"/>
        </w:rPr>
      </w:pPr>
      <w:r>
        <w:rPr>
          <w:rFonts w:hint="eastAsia"/>
          <w:color w:val="auto"/>
          <w:sz w:val="21"/>
        </w:rPr>
        <w:t>（本表是对本次采购活动有关内容的强调，如与</w:t>
      </w:r>
      <w:r>
        <w:rPr>
          <w:rFonts w:hint="eastAsia"/>
          <w:color w:val="auto"/>
          <w:sz w:val="21"/>
          <w:lang w:eastAsia="zh-CN"/>
        </w:rPr>
        <w:t>招标公告有矛盾以招标公告为准，如与</w:t>
      </w:r>
      <w:r>
        <w:rPr>
          <w:rFonts w:hint="eastAsia"/>
          <w:color w:val="auto"/>
          <w:sz w:val="21"/>
        </w:rPr>
        <w:t>采购文件其他条款有矛盾以本表为准）</w:t>
      </w:r>
    </w:p>
    <w:tbl>
      <w:tblPr>
        <w:tblStyle w:val="28"/>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178"/>
        <w:gridCol w:w="6289"/>
      </w:tblGrid>
      <w:tr w14:paraId="41B8F8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9" w:type="pct"/>
            <w:shd w:val="clear" w:color="auto" w:fill="D8D8D8" w:themeFill="background1" w:themeFillShade="D9"/>
            <w:vAlign w:val="center"/>
          </w:tcPr>
          <w:p w14:paraId="58ED7BF4">
            <w:pPr>
              <w:pStyle w:val="37"/>
              <w:spacing w:line="240" w:lineRule="auto"/>
              <w:ind w:firstLine="0" w:firstLineChars="0"/>
              <w:jc w:val="center"/>
              <w:rPr>
                <w:rFonts w:ascii="黑体" w:hAnsi="黑体" w:eastAsia="黑体"/>
                <w:color w:val="auto"/>
              </w:rPr>
            </w:pPr>
            <w:r>
              <w:rPr>
                <w:rFonts w:hint="eastAsia" w:ascii="黑体" w:hAnsi="黑体" w:eastAsia="黑体"/>
                <w:color w:val="auto"/>
              </w:rPr>
              <w:t>对应</w:t>
            </w:r>
          </w:p>
          <w:p w14:paraId="5250C8A6">
            <w:pPr>
              <w:pStyle w:val="37"/>
              <w:spacing w:line="240" w:lineRule="auto"/>
              <w:ind w:firstLine="0" w:firstLineChars="0"/>
              <w:jc w:val="center"/>
              <w:rPr>
                <w:rFonts w:ascii="黑体" w:hAnsi="黑体" w:eastAsia="黑体"/>
                <w:color w:val="auto"/>
              </w:rPr>
            </w:pPr>
            <w:r>
              <w:rPr>
                <w:rFonts w:hint="eastAsia" w:ascii="黑体" w:hAnsi="黑体" w:eastAsia="黑体"/>
                <w:color w:val="auto"/>
              </w:rPr>
              <w:t>条款</w:t>
            </w:r>
          </w:p>
        </w:tc>
        <w:tc>
          <w:tcPr>
            <w:tcW w:w="691" w:type="pct"/>
            <w:shd w:val="clear" w:color="auto" w:fill="D8D8D8" w:themeFill="background1" w:themeFillShade="D9"/>
            <w:vAlign w:val="center"/>
          </w:tcPr>
          <w:p w14:paraId="21D3FEC3">
            <w:pPr>
              <w:pStyle w:val="37"/>
              <w:spacing w:line="240" w:lineRule="auto"/>
              <w:ind w:firstLine="0" w:firstLineChars="0"/>
              <w:jc w:val="center"/>
              <w:rPr>
                <w:rFonts w:ascii="黑体" w:hAnsi="黑体" w:eastAsia="黑体"/>
                <w:color w:val="auto"/>
              </w:rPr>
            </w:pPr>
            <w:r>
              <w:rPr>
                <w:rFonts w:hint="eastAsia" w:ascii="黑体" w:hAnsi="黑体" w:eastAsia="黑体"/>
                <w:color w:val="auto"/>
              </w:rPr>
              <w:t>名称</w:t>
            </w:r>
          </w:p>
        </w:tc>
        <w:tc>
          <w:tcPr>
            <w:tcW w:w="3689" w:type="pct"/>
            <w:shd w:val="clear" w:color="auto" w:fill="D8D8D8" w:themeFill="background1" w:themeFillShade="D9"/>
            <w:vAlign w:val="center"/>
          </w:tcPr>
          <w:p w14:paraId="3585F75F">
            <w:pPr>
              <w:pStyle w:val="37"/>
              <w:spacing w:line="240" w:lineRule="auto"/>
              <w:ind w:firstLine="0" w:firstLineChars="0"/>
              <w:jc w:val="center"/>
              <w:rPr>
                <w:rFonts w:ascii="黑体" w:hAnsi="黑体" w:eastAsia="黑体"/>
                <w:color w:val="auto"/>
              </w:rPr>
            </w:pPr>
            <w:r>
              <w:rPr>
                <w:rFonts w:hint="eastAsia" w:ascii="黑体" w:hAnsi="黑体" w:eastAsia="黑体"/>
                <w:color w:val="auto"/>
              </w:rPr>
              <w:t>内容</w:t>
            </w:r>
          </w:p>
        </w:tc>
      </w:tr>
      <w:tr w14:paraId="2A38F6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78779310">
            <w:pPr>
              <w:pStyle w:val="37"/>
              <w:ind w:firstLine="0" w:firstLineChars="0"/>
              <w:rPr>
                <w:color w:val="auto"/>
              </w:rPr>
            </w:pPr>
            <w:r>
              <w:rPr>
                <w:rFonts w:hint="eastAsia"/>
                <w:color w:val="auto"/>
              </w:rPr>
              <w:t>一、</w:t>
            </w:r>
            <w:r>
              <w:rPr>
                <w:color w:val="auto"/>
              </w:rPr>
              <w:t>9.</w:t>
            </w:r>
          </w:p>
        </w:tc>
        <w:tc>
          <w:tcPr>
            <w:tcW w:w="691" w:type="pct"/>
            <w:vAlign w:val="center"/>
          </w:tcPr>
          <w:p w14:paraId="6FEC3612">
            <w:pPr>
              <w:pStyle w:val="37"/>
              <w:ind w:firstLine="0" w:firstLineChars="0"/>
              <w:rPr>
                <w:rFonts w:cs="AdobeFangsongStd-Regular"/>
                <w:color w:val="auto"/>
                <w:spacing w:val="-2"/>
                <w:kern w:val="0"/>
                <w:position w:val="-3"/>
              </w:rPr>
            </w:pPr>
            <w:r>
              <w:rPr>
                <w:rFonts w:hint="eastAsia" w:cs="AdobeFangsongStd-Regular"/>
                <w:color w:val="auto"/>
                <w:spacing w:val="-2"/>
                <w:kern w:val="0"/>
                <w:position w:val="-3"/>
              </w:rPr>
              <w:t>踏勘现场</w:t>
            </w:r>
          </w:p>
        </w:tc>
        <w:tc>
          <w:tcPr>
            <w:tcW w:w="3689" w:type="pct"/>
            <w:vAlign w:val="center"/>
          </w:tcPr>
          <w:p w14:paraId="643D6CB4">
            <w:pPr>
              <w:pStyle w:val="37"/>
              <w:ind w:firstLine="0" w:firstLineChars="0"/>
              <w:rPr>
                <w:rFonts w:cs="AdobeFangsongStd-Regular"/>
                <w:color w:val="auto"/>
                <w:spacing w:val="-2"/>
                <w:kern w:val="0"/>
                <w:position w:val="-3"/>
              </w:rPr>
            </w:pPr>
            <w:sdt>
              <w:sdtPr>
                <w:rPr>
                  <w:color w:val="auto"/>
                </w:rPr>
                <w:id w:val="1044173267"/>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 组 织</w:t>
            </w:r>
          </w:p>
          <w:p w14:paraId="7B2408BD">
            <w:pPr>
              <w:pStyle w:val="37"/>
              <w:ind w:firstLine="0" w:firstLineChars="0"/>
              <w:rPr>
                <w:rFonts w:cs="AdobeFangsongStd-Regular"/>
                <w:color w:val="auto"/>
                <w:spacing w:val="-2"/>
                <w:kern w:val="0"/>
                <w:position w:val="-3"/>
              </w:rPr>
            </w:pPr>
            <w:sdt>
              <w:sdtPr>
                <w:rPr>
                  <w:color w:val="auto"/>
                </w:rPr>
                <w:id w:val="147468915"/>
                <w14:checkbox>
                  <w14:checked w14:val="0"/>
                  <w14:checkedState w14:val="00FE" w14:font="Wingdings"/>
                  <w14:uncheckedState w14:val="2610" w14:font="MS Gothic"/>
                </w14:checkbox>
              </w:sdtPr>
              <w:sdtEndPr>
                <w:rPr>
                  <w:color w:val="auto"/>
                </w:rPr>
              </w:sdtEndPr>
              <w:sdtContent>
                <w:r>
                  <w:rPr>
                    <w:rFonts w:ascii="MS Gothic" w:hAnsi="MS Gothic"/>
                    <w:color w:val="auto"/>
                  </w:rPr>
                  <w:t>☐</w:t>
                </w:r>
              </w:sdtContent>
            </w:sdt>
            <w:r>
              <w:rPr>
                <w:rFonts w:hint="eastAsia" w:cs="AdobeFangsongStd-Regular"/>
                <w:color w:val="auto"/>
                <w:spacing w:val="-2"/>
                <w:kern w:val="0"/>
                <w:position w:val="-3"/>
              </w:rPr>
              <w:t xml:space="preserve">统一组织  </w:t>
            </w:r>
          </w:p>
          <w:p w14:paraId="49366590">
            <w:pPr>
              <w:pStyle w:val="37"/>
              <w:ind w:firstLine="0" w:firstLineChars="0"/>
              <w:rPr>
                <w:rFonts w:cs="AdobeFangsongStd-Regular"/>
                <w:color w:val="auto"/>
                <w:spacing w:val="-2"/>
                <w:kern w:val="0"/>
                <w:position w:val="-3"/>
              </w:rPr>
            </w:pPr>
            <w:r>
              <w:rPr>
                <w:rFonts w:hint="eastAsia" w:cs="AdobeFangsongStd-Regular"/>
                <w:color w:val="auto"/>
                <w:spacing w:val="-2"/>
                <w:kern w:val="0"/>
                <w:position w:val="-3"/>
              </w:rPr>
              <w:t>踏勘时间</w:t>
            </w:r>
            <w:r>
              <w:rPr>
                <w:rFonts w:hint="eastAsia" w:cs="AdobeFangsongStd-Regular"/>
                <w:color w:val="auto"/>
                <w:spacing w:val="-2"/>
                <w:kern w:val="0"/>
                <w:position w:val="-3"/>
                <w:lang w:eastAsia="zh-CN"/>
              </w:rPr>
              <w:t>：</w:t>
            </w:r>
            <w:r>
              <w:rPr>
                <w:rFonts w:hint="eastAsia" w:cs="AdobeFangsongStd-Regular"/>
                <w:color w:val="auto"/>
                <w:spacing w:val="-2"/>
                <w:kern w:val="0"/>
                <w:position w:val="-3"/>
              </w:rPr>
              <w:t xml:space="preserve">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踏勘集中地点： </w:t>
            </w:r>
          </w:p>
          <w:p w14:paraId="5C9EFD69">
            <w:pPr>
              <w:pStyle w:val="37"/>
              <w:ind w:firstLine="0" w:firstLineChars="0"/>
              <w:rPr>
                <w:color w:val="auto"/>
              </w:rPr>
            </w:pPr>
            <w:r>
              <w:rPr>
                <w:rFonts w:hint="eastAsia"/>
                <w:color w:val="auto"/>
              </w:rPr>
              <w:t xml:space="preserve">联 系 人： </w:t>
            </w:r>
            <w:r>
              <w:rPr>
                <w:color w:val="auto"/>
              </w:rPr>
              <w:t xml:space="preserve">     </w:t>
            </w:r>
            <w:r>
              <w:rPr>
                <w:rFonts w:hint="eastAsia"/>
                <w:color w:val="auto"/>
              </w:rPr>
              <w:t>联系方式：</w:t>
            </w:r>
          </w:p>
        </w:tc>
      </w:tr>
      <w:tr w14:paraId="412DCD2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338B754A">
            <w:pPr>
              <w:pStyle w:val="37"/>
              <w:ind w:firstLine="0" w:firstLineChars="0"/>
              <w:rPr>
                <w:color w:val="auto"/>
              </w:rPr>
            </w:pPr>
            <w:r>
              <w:rPr>
                <w:rFonts w:hint="eastAsia"/>
                <w:color w:val="auto"/>
              </w:rPr>
              <w:t>一、</w:t>
            </w:r>
            <w:r>
              <w:rPr>
                <w:color w:val="auto"/>
              </w:rPr>
              <w:t>10.</w:t>
            </w:r>
          </w:p>
        </w:tc>
        <w:tc>
          <w:tcPr>
            <w:tcW w:w="691" w:type="pct"/>
            <w:vAlign w:val="center"/>
          </w:tcPr>
          <w:p w14:paraId="70CADE3D">
            <w:pPr>
              <w:pStyle w:val="37"/>
              <w:ind w:firstLine="0" w:firstLineChars="0"/>
              <w:rPr>
                <w:rFonts w:cs="AdobeFangsongStd-Regular"/>
                <w:color w:val="auto"/>
                <w:spacing w:val="-2"/>
                <w:kern w:val="0"/>
                <w:position w:val="-3"/>
              </w:rPr>
            </w:pPr>
            <w:r>
              <w:rPr>
                <w:rFonts w:hint="eastAsia" w:cs="AdobeFangsongStd-Regular"/>
                <w:color w:val="auto"/>
                <w:spacing w:val="-2"/>
                <w:kern w:val="0"/>
                <w:position w:val="-3"/>
              </w:rPr>
              <w:t>预备会/答疑会</w:t>
            </w:r>
          </w:p>
        </w:tc>
        <w:tc>
          <w:tcPr>
            <w:tcW w:w="3689" w:type="pct"/>
            <w:vAlign w:val="center"/>
          </w:tcPr>
          <w:p w14:paraId="0174C32A">
            <w:pPr>
              <w:pStyle w:val="37"/>
              <w:ind w:firstLine="0" w:firstLineChars="0"/>
              <w:rPr>
                <w:rFonts w:cs="AdobeFangsongStd-Regular"/>
                <w:color w:val="auto"/>
                <w:spacing w:val="-2"/>
                <w:kern w:val="0"/>
                <w:position w:val="-3"/>
              </w:rPr>
            </w:pPr>
            <w:sdt>
              <w:sdtPr>
                <w:rPr>
                  <w:color w:val="auto"/>
                </w:rPr>
                <w:id w:val="147465880"/>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不召开</w:t>
            </w:r>
          </w:p>
          <w:p w14:paraId="18F780A7">
            <w:pPr>
              <w:pStyle w:val="37"/>
              <w:ind w:firstLine="0" w:firstLineChars="0"/>
              <w:rPr>
                <w:rFonts w:cs="AdobeFangsongStd-Regular"/>
                <w:color w:val="auto"/>
                <w:spacing w:val="-2"/>
                <w:kern w:val="0"/>
                <w:position w:val="-3"/>
              </w:rPr>
            </w:pPr>
            <w:sdt>
              <w:sdtPr>
                <w:rPr>
                  <w:color w:val="auto"/>
                </w:rPr>
                <w:id w:val="147480029"/>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s="AdobeFangsongStd-Regular"/>
                <w:color w:val="auto"/>
                <w:spacing w:val="-2"/>
                <w:kern w:val="0"/>
                <w:position w:val="-3"/>
              </w:rPr>
              <w:t xml:space="preserve">召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开  </w:t>
            </w:r>
            <w:r>
              <w:rPr>
                <w:rFonts w:cs="AdobeFangsongStd-Regular"/>
                <w:color w:val="auto"/>
                <w:spacing w:val="-2"/>
                <w:kern w:val="0"/>
                <w:position w:val="-3"/>
              </w:rPr>
              <w:t xml:space="preserve">       </w:t>
            </w:r>
          </w:p>
          <w:p w14:paraId="302F9632">
            <w:pPr>
              <w:pStyle w:val="37"/>
              <w:ind w:firstLine="0" w:firstLineChars="0"/>
              <w:rPr>
                <w:rFonts w:cs="AdobeFangsongStd-Regular"/>
                <w:color w:val="auto"/>
                <w:spacing w:val="-2"/>
                <w:kern w:val="0"/>
                <w:position w:val="-3"/>
              </w:rPr>
            </w:pPr>
            <w:r>
              <w:rPr>
                <w:rFonts w:hint="eastAsia" w:cs="AdobeFangsongStd-Regular"/>
                <w:color w:val="auto"/>
                <w:spacing w:val="-2"/>
                <w:kern w:val="0"/>
                <w:position w:val="-3"/>
              </w:rPr>
              <w:t xml:space="preserve">召开时间：    </w:t>
            </w:r>
            <w:r>
              <w:rPr>
                <w:rFonts w:cs="AdobeFangsongStd-Regular"/>
                <w:color w:val="auto"/>
                <w:spacing w:val="-2"/>
                <w:kern w:val="0"/>
                <w:position w:val="-3"/>
              </w:rPr>
              <w:t xml:space="preserve">  </w:t>
            </w:r>
            <w:r>
              <w:rPr>
                <w:rFonts w:hint="eastAsia" w:cs="AdobeFangsongStd-Regular"/>
                <w:color w:val="auto"/>
                <w:spacing w:val="-2"/>
                <w:kern w:val="0"/>
                <w:position w:val="-3"/>
              </w:rPr>
              <w:t>召开地点：</w:t>
            </w:r>
          </w:p>
          <w:p w14:paraId="0805E05B">
            <w:pPr>
              <w:pStyle w:val="37"/>
              <w:ind w:firstLine="0" w:firstLineChars="0"/>
              <w:rPr>
                <w:color w:val="auto"/>
                <w:lang w:eastAsia="zh-CN"/>
              </w:rPr>
            </w:pPr>
            <w:r>
              <w:rPr>
                <w:rFonts w:hint="eastAsia"/>
                <w:color w:val="auto"/>
                <w:lang w:eastAsia="zh-CN"/>
              </w:rPr>
              <w:t>联</w:t>
            </w:r>
            <w:r>
              <w:rPr>
                <w:rFonts w:hint="eastAsia"/>
                <w:color w:val="auto"/>
              </w:rPr>
              <w:t xml:space="preserve"> </w:t>
            </w:r>
            <w:r>
              <w:rPr>
                <w:rFonts w:hint="eastAsia"/>
                <w:color w:val="auto"/>
                <w:lang w:eastAsia="zh-CN"/>
              </w:rPr>
              <w:t>系</w:t>
            </w:r>
            <w:r>
              <w:rPr>
                <w:rFonts w:hint="eastAsia"/>
                <w:color w:val="auto"/>
              </w:rPr>
              <w:t xml:space="preserve"> </w:t>
            </w:r>
            <w:r>
              <w:rPr>
                <w:rFonts w:hint="eastAsia"/>
                <w:color w:val="auto"/>
                <w:lang w:eastAsia="zh-CN"/>
              </w:rPr>
              <w:t>人</w:t>
            </w:r>
            <w:r>
              <w:rPr>
                <w:rFonts w:hint="eastAsia"/>
                <w:color w:val="auto"/>
              </w:rPr>
              <w:t xml:space="preserve">： </w:t>
            </w:r>
            <w:r>
              <w:rPr>
                <w:color w:val="auto"/>
              </w:rPr>
              <w:t xml:space="preserve">     </w:t>
            </w:r>
            <w:r>
              <w:rPr>
                <w:rFonts w:hint="eastAsia"/>
                <w:color w:val="auto"/>
              </w:rPr>
              <w:t>联系方式：</w:t>
            </w:r>
          </w:p>
        </w:tc>
      </w:tr>
      <w:tr w14:paraId="1596A0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0FF83654">
            <w:pPr>
              <w:pStyle w:val="37"/>
              <w:ind w:firstLine="0" w:firstLineChars="0"/>
              <w:rPr>
                <w:color w:val="auto"/>
              </w:rPr>
            </w:pPr>
            <w:r>
              <w:rPr>
                <w:rFonts w:hint="eastAsia"/>
                <w:color w:val="auto"/>
              </w:rPr>
              <w:t>一、</w:t>
            </w:r>
            <w:r>
              <w:rPr>
                <w:rFonts w:hint="eastAsia"/>
                <w:color w:val="auto"/>
                <w:lang w:eastAsia="zh-CN"/>
              </w:rPr>
              <w:t>1</w:t>
            </w:r>
            <w:r>
              <w:rPr>
                <w:rFonts w:hint="eastAsia"/>
                <w:color w:val="auto"/>
              </w:rPr>
              <w:t>2</w:t>
            </w:r>
            <w:r>
              <w:rPr>
                <w:color w:val="auto"/>
              </w:rPr>
              <w:t>.1</w:t>
            </w:r>
          </w:p>
        </w:tc>
        <w:tc>
          <w:tcPr>
            <w:tcW w:w="691" w:type="pct"/>
            <w:vAlign w:val="center"/>
          </w:tcPr>
          <w:p w14:paraId="5620339F">
            <w:pPr>
              <w:pStyle w:val="37"/>
              <w:ind w:firstLine="0" w:firstLineChars="0"/>
              <w:rPr>
                <w:color w:val="auto"/>
              </w:rPr>
            </w:pPr>
            <w:r>
              <w:rPr>
                <w:rFonts w:hint="eastAsia"/>
                <w:color w:val="auto"/>
              </w:rPr>
              <w:t>标的</w:t>
            </w:r>
          </w:p>
          <w:p w14:paraId="5114689E">
            <w:pPr>
              <w:pStyle w:val="37"/>
              <w:ind w:firstLine="0" w:firstLineChars="0"/>
              <w:rPr>
                <w:color w:val="auto"/>
              </w:rPr>
            </w:pPr>
            <w:r>
              <w:rPr>
                <w:rFonts w:hint="eastAsia"/>
                <w:color w:val="auto"/>
              </w:rPr>
              <w:t>所属行业</w:t>
            </w:r>
          </w:p>
        </w:tc>
        <w:tc>
          <w:tcPr>
            <w:tcW w:w="3689" w:type="pct"/>
            <w:vAlign w:val="center"/>
          </w:tcPr>
          <w:p w14:paraId="02AF954B">
            <w:pPr>
              <w:pStyle w:val="37"/>
              <w:ind w:firstLine="0" w:firstLineChars="0"/>
              <w:rPr>
                <w:color w:val="auto"/>
              </w:rPr>
            </w:pPr>
            <w:r>
              <w:rPr>
                <w:rFonts w:hint="eastAsia"/>
                <w:color w:val="auto"/>
                <w:lang w:eastAsia="zh-CN"/>
              </w:rPr>
              <w:t>根据《工业和信息化部、国家统计局、国家发展和改革委员会、财政部关于印发中小企业划型标准规定的通知》（工信部联企业[2011]300号）规定，本项目</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工业（制造业）</w:t>
            </w:r>
          </w:p>
        </w:tc>
      </w:tr>
      <w:tr w14:paraId="64ED041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1458EDBC">
            <w:pPr>
              <w:pStyle w:val="37"/>
              <w:ind w:firstLine="0" w:firstLineChars="0"/>
              <w:rPr>
                <w:color w:val="auto"/>
              </w:rPr>
            </w:pPr>
            <w:r>
              <w:rPr>
                <w:rFonts w:hint="eastAsia"/>
                <w:color w:val="auto"/>
              </w:rPr>
              <w:t>一、1</w:t>
            </w:r>
            <w:r>
              <w:rPr>
                <w:color w:val="auto"/>
              </w:rPr>
              <w:t>2.4</w:t>
            </w:r>
          </w:p>
          <w:p w14:paraId="26AE323D">
            <w:pPr>
              <w:pStyle w:val="37"/>
              <w:ind w:firstLine="0" w:firstLineChars="0"/>
              <w:rPr>
                <w:color w:val="auto"/>
              </w:rPr>
            </w:pPr>
            <w:r>
              <w:rPr>
                <w:rFonts w:hint="eastAsia"/>
                <w:color w:val="auto"/>
              </w:rPr>
              <w:t>三、4</w:t>
            </w:r>
            <w:r>
              <w:rPr>
                <w:color w:val="auto"/>
              </w:rPr>
              <w:t>.1</w:t>
            </w:r>
          </w:p>
        </w:tc>
        <w:tc>
          <w:tcPr>
            <w:tcW w:w="691" w:type="pct"/>
            <w:vAlign w:val="center"/>
          </w:tcPr>
          <w:p w14:paraId="1510BDB5">
            <w:pPr>
              <w:pStyle w:val="37"/>
              <w:ind w:firstLine="0" w:firstLineChars="0"/>
              <w:rPr>
                <w:rFonts w:cs="AdobeFangsongStd-Regular"/>
                <w:color w:val="auto"/>
                <w:kern w:val="0"/>
              </w:rPr>
            </w:pPr>
            <w:r>
              <w:rPr>
                <w:rFonts w:hint="eastAsia" w:cs="AdobeFangsongStd-Regular"/>
                <w:color w:val="auto"/>
                <w:kern w:val="0"/>
              </w:rPr>
              <w:t>是否允许进口产品投标</w:t>
            </w:r>
          </w:p>
        </w:tc>
        <w:tc>
          <w:tcPr>
            <w:tcW w:w="3689" w:type="pct"/>
            <w:vAlign w:val="center"/>
          </w:tcPr>
          <w:p w14:paraId="5AC0363F">
            <w:pPr>
              <w:pStyle w:val="37"/>
              <w:ind w:firstLine="0" w:firstLineChars="0"/>
              <w:rPr>
                <w:color w:val="auto"/>
              </w:rPr>
            </w:pPr>
            <w:sdt>
              <w:sdtPr>
                <w:rPr>
                  <w:color w:val="auto"/>
                </w:rPr>
                <w:id w:val="147466365"/>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olor w:val="auto"/>
              </w:rPr>
              <w:t>不允许。</w:t>
            </w:r>
          </w:p>
          <w:p w14:paraId="65914E75">
            <w:pPr>
              <w:pStyle w:val="37"/>
              <w:ind w:firstLine="0" w:firstLineChars="0"/>
              <w:rPr>
                <w:color w:val="auto"/>
              </w:rPr>
            </w:pPr>
            <w:sdt>
              <w:sdtPr>
                <w:rPr>
                  <w:color w:val="auto"/>
                </w:rPr>
                <w:id w:val="14746947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允许，详见招标文件第</w:t>
            </w:r>
            <w:r>
              <w:rPr>
                <w:rFonts w:hint="eastAsia"/>
                <w:color w:val="auto"/>
                <w:lang w:eastAsia="zh-CN"/>
              </w:rPr>
              <w:t xml:space="preserve">三章 </w:t>
            </w:r>
            <w:r>
              <w:rPr>
                <w:rFonts w:hint="eastAsia"/>
                <w:color w:val="auto"/>
              </w:rPr>
              <w:t>项目技术及服务要求。</w:t>
            </w:r>
          </w:p>
          <w:p w14:paraId="735AC8DD">
            <w:pPr>
              <w:pStyle w:val="37"/>
              <w:ind w:firstLine="0" w:firstLineChars="0"/>
              <w:rPr>
                <w:color w:val="auto"/>
              </w:rPr>
            </w:pPr>
            <w:sdt>
              <w:sdtPr>
                <w:rPr>
                  <w:color w:val="auto"/>
                </w:rPr>
                <w:id w:val="1474775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部分允许，详见招标文件第三</w:t>
            </w:r>
            <w:r>
              <w:rPr>
                <w:rFonts w:hint="eastAsia"/>
                <w:color w:val="auto"/>
                <w:lang w:eastAsia="zh-CN"/>
              </w:rPr>
              <w:t>章</w:t>
            </w:r>
            <w:r>
              <w:rPr>
                <w:rFonts w:hint="eastAsia"/>
                <w:color w:val="auto"/>
              </w:rPr>
              <w:t xml:space="preserve"> 项目技术及服务要求。</w:t>
            </w:r>
          </w:p>
          <w:p w14:paraId="471E66A5">
            <w:pPr>
              <w:pStyle w:val="37"/>
              <w:ind w:firstLine="0" w:firstLineChars="0"/>
              <w:rPr>
                <w:color w:val="auto"/>
              </w:rPr>
            </w:pP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CIP/</w:t>
            </w:r>
            <w:sdt>
              <w:sdtPr>
                <w:rPr>
                  <w:color w:val="auto"/>
                </w:rPr>
                <w:id w:val="14747676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p>
          <w:p w14:paraId="45B8DAB3">
            <w:pPr>
              <w:pStyle w:val="37"/>
              <w:ind w:firstLine="0" w:firstLineChars="0"/>
              <w:rPr>
                <w:color w:val="auto"/>
              </w:rPr>
            </w:pPr>
            <w:r>
              <w:rPr>
                <w:rFonts w:hint="eastAsia"/>
                <w:color w:val="auto"/>
              </w:rPr>
              <w:t>是否可免关税：</w:t>
            </w:r>
            <w:sdt>
              <w:sdtPr>
                <w:rPr>
                  <w:color w:val="auto"/>
                </w:rPr>
                <w:id w:val="1474600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是/</w:t>
            </w:r>
            <w:sdt>
              <w:sdtPr>
                <w:rPr>
                  <w:color w:val="auto"/>
                </w:rPr>
                <w:id w:val="14746254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p>
        </w:tc>
      </w:tr>
      <w:tr w14:paraId="72E1F0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12ABFDAD">
            <w:pPr>
              <w:pStyle w:val="37"/>
              <w:ind w:firstLine="0" w:firstLineChars="0"/>
              <w:rPr>
                <w:rFonts w:hint="eastAsia" w:eastAsia="宋体"/>
                <w:color w:val="auto"/>
                <w:lang w:eastAsia="zh-Hans"/>
              </w:rPr>
            </w:pPr>
            <w:r>
              <w:rPr>
                <w:rFonts w:hint="eastAsia"/>
                <w:color w:val="auto"/>
              </w:rPr>
              <w:t>一、1</w:t>
            </w:r>
            <w:r>
              <w:rPr>
                <w:color w:val="auto"/>
              </w:rPr>
              <w:t>5</w:t>
            </w:r>
            <w:r>
              <w:rPr>
                <w:rFonts w:hint="eastAsia"/>
                <w:color w:val="auto"/>
                <w:lang w:eastAsia="zh-Hans"/>
              </w:rPr>
              <w:t>（</w:t>
            </w:r>
            <w:r>
              <w:rPr>
                <w:color w:val="auto"/>
              </w:rPr>
              <w:t>4</w:t>
            </w:r>
            <w:r>
              <w:rPr>
                <w:rFonts w:hint="eastAsia"/>
                <w:color w:val="auto"/>
                <w:lang w:eastAsia="zh-Hans"/>
              </w:rPr>
              <w:t>）</w:t>
            </w:r>
          </w:p>
        </w:tc>
        <w:tc>
          <w:tcPr>
            <w:tcW w:w="691" w:type="pct"/>
            <w:vAlign w:val="center"/>
          </w:tcPr>
          <w:p w14:paraId="29F6EAC7">
            <w:pPr>
              <w:pStyle w:val="37"/>
              <w:ind w:firstLine="0" w:firstLineChars="0"/>
              <w:rPr>
                <w:rFonts w:cs="AdobeFangsongStd-Regular"/>
                <w:color w:val="auto"/>
                <w:kern w:val="0"/>
              </w:rPr>
            </w:pPr>
            <w:r>
              <w:rPr>
                <w:rFonts w:hint="eastAsia" w:cs="AdobeFangsongStd-Regular"/>
                <w:color w:val="auto"/>
                <w:kern w:val="0"/>
              </w:rPr>
              <w:t>是否资格入围项目</w:t>
            </w:r>
          </w:p>
        </w:tc>
        <w:tc>
          <w:tcPr>
            <w:tcW w:w="3689" w:type="pct"/>
            <w:vAlign w:val="center"/>
          </w:tcPr>
          <w:p w14:paraId="224C7C5A">
            <w:pPr>
              <w:pStyle w:val="37"/>
              <w:ind w:firstLine="0" w:firstLineChars="0"/>
              <w:rPr>
                <w:color w:val="auto"/>
              </w:rPr>
            </w:pPr>
            <w:sdt>
              <w:sdtPr>
                <w:rPr>
                  <w:color w:val="auto"/>
                </w:rPr>
                <w:id w:val="1696957261"/>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olor w:val="auto"/>
              </w:rPr>
              <w:t>否。</w:t>
            </w:r>
          </w:p>
          <w:p w14:paraId="024766D2">
            <w:pPr>
              <w:pStyle w:val="37"/>
              <w:ind w:firstLine="0" w:firstLineChars="0"/>
              <w:rPr>
                <w:color w:val="auto"/>
              </w:rPr>
            </w:pPr>
            <w:sdt>
              <w:sdtPr>
                <w:rPr>
                  <w:color w:val="auto"/>
                </w:rPr>
                <w:id w:val="147470162"/>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olor w:val="auto"/>
                <w:lang w:val="en-US" w:eastAsia="zh-Hans"/>
              </w:rPr>
              <w:t>是</w:t>
            </w:r>
            <w:r>
              <w:rPr>
                <w:rFonts w:hint="eastAsia"/>
                <w:color w:val="auto"/>
              </w:rPr>
              <w:t xml:space="preserve">  入围家数：</w:t>
            </w:r>
            <w:r>
              <w:rPr>
                <w:color w:val="auto"/>
              </w:rPr>
              <w:t xml:space="preserve">     </w:t>
            </w:r>
            <w:r>
              <w:rPr>
                <w:rFonts w:hint="eastAsia"/>
                <w:color w:val="auto"/>
              </w:rPr>
              <w:t>最少入围家数：</w:t>
            </w:r>
          </w:p>
        </w:tc>
      </w:tr>
      <w:tr w14:paraId="224369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45C629C0">
            <w:pPr>
              <w:pStyle w:val="37"/>
              <w:ind w:firstLine="0" w:firstLineChars="0"/>
              <w:rPr>
                <w:color w:val="auto"/>
              </w:rPr>
            </w:pPr>
            <w:r>
              <w:rPr>
                <w:rFonts w:hint="eastAsia"/>
                <w:color w:val="auto"/>
              </w:rPr>
              <w:t>三、5</w:t>
            </w:r>
            <w:r>
              <w:rPr>
                <w:color w:val="auto"/>
              </w:rPr>
              <w:t>.</w:t>
            </w:r>
          </w:p>
        </w:tc>
        <w:tc>
          <w:tcPr>
            <w:tcW w:w="691" w:type="pct"/>
            <w:vAlign w:val="center"/>
          </w:tcPr>
          <w:p w14:paraId="1914D602">
            <w:pPr>
              <w:pStyle w:val="37"/>
              <w:ind w:firstLine="0" w:firstLineChars="0"/>
              <w:rPr>
                <w:color w:val="auto"/>
                <w:kern w:val="0"/>
              </w:rPr>
            </w:pPr>
            <w:r>
              <w:rPr>
                <w:rFonts w:hint="eastAsia" w:cs="AdobeFangsongStd-Regular"/>
                <w:color w:val="auto"/>
                <w:kern w:val="0"/>
                <w:position w:val="-3"/>
              </w:rPr>
              <w:t>投标</w:t>
            </w:r>
            <w:r>
              <w:rPr>
                <w:rFonts w:hint="eastAsia" w:cs="AdobeFangsongStd-Regular"/>
                <w:color w:val="auto"/>
                <w:spacing w:val="-2"/>
                <w:kern w:val="0"/>
                <w:position w:val="-3"/>
              </w:rPr>
              <w:t>文</w:t>
            </w:r>
            <w:r>
              <w:rPr>
                <w:rFonts w:hint="eastAsia" w:cs="AdobeFangsongStd-Regular"/>
                <w:color w:val="auto"/>
                <w:kern w:val="0"/>
                <w:position w:val="-3"/>
              </w:rPr>
              <w:t>件</w:t>
            </w:r>
            <w:r>
              <w:rPr>
                <w:rFonts w:hint="eastAsia" w:cs="AdobeFangsongStd-Regular"/>
                <w:color w:val="auto"/>
                <w:spacing w:val="-2"/>
                <w:kern w:val="0"/>
                <w:position w:val="-3"/>
              </w:rPr>
              <w:t>有</w:t>
            </w:r>
            <w:r>
              <w:rPr>
                <w:rFonts w:hint="eastAsia" w:cs="AdobeFangsongStd-Regular"/>
                <w:color w:val="auto"/>
                <w:kern w:val="0"/>
                <w:position w:val="-3"/>
              </w:rPr>
              <w:t>效期</w:t>
            </w:r>
          </w:p>
        </w:tc>
        <w:tc>
          <w:tcPr>
            <w:tcW w:w="3689" w:type="pct"/>
            <w:vAlign w:val="center"/>
          </w:tcPr>
          <w:p w14:paraId="44E3D16A">
            <w:pPr>
              <w:pStyle w:val="37"/>
              <w:ind w:firstLine="0" w:firstLineChars="0"/>
              <w:rPr>
                <w:color w:val="auto"/>
                <w:kern w:val="0"/>
              </w:rPr>
            </w:pPr>
            <w:r>
              <w:rPr>
                <w:rFonts w:hint="eastAsia" w:cs="AdobeFangsongStd-Regular"/>
                <w:color w:val="auto"/>
                <w:kern w:val="0"/>
                <w:position w:val="-2"/>
              </w:rPr>
              <w:t>自投</w:t>
            </w:r>
            <w:r>
              <w:rPr>
                <w:rFonts w:hint="eastAsia" w:cs="AdobeFangsongStd-Regular"/>
                <w:color w:val="auto"/>
                <w:spacing w:val="-2"/>
                <w:kern w:val="0"/>
                <w:position w:val="-2"/>
              </w:rPr>
              <w:t>标</w:t>
            </w:r>
            <w:r>
              <w:rPr>
                <w:rFonts w:hint="eastAsia" w:cs="AdobeFangsongStd-Regular"/>
                <w:color w:val="auto"/>
                <w:kern w:val="0"/>
                <w:position w:val="-2"/>
              </w:rPr>
              <w:t>截</w:t>
            </w:r>
            <w:r>
              <w:rPr>
                <w:rFonts w:hint="eastAsia" w:cs="AdobeFangsongStd-Regular"/>
                <w:color w:val="auto"/>
                <w:spacing w:val="-2"/>
                <w:kern w:val="0"/>
                <w:position w:val="-2"/>
              </w:rPr>
              <w:t>止</w:t>
            </w:r>
            <w:r>
              <w:rPr>
                <w:rFonts w:hint="eastAsia" w:cs="AdobeFangsongStd-Regular"/>
                <w:color w:val="auto"/>
                <w:kern w:val="0"/>
                <w:position w:val="-2"/>
              </w:rPr>
              <w:t>时</w:t>
            </w:r>
            <w:r>
              <w:rPr>
                <w:rFonts w:hint="eastAsia" w:cs="AdobeFangsongStd-Regular"/>
                <w:color w:val="auto"/>
                <w:spacing w:val="-2"/>
                <w:kern w:val="0"/>
                <w:position w:val="-2"/>
              </w:rPr>
              <w:t>间</w:t>
            </w:r>
            <w:r>
              <w:rPr>
                <w:rFonts w:hint="eastAsia" w:cs="AdobeFangsongStd-Regular"/>
                <w:color w:val="auto"/>
                <w:kern w:val="0"/>
                <w:position w:val="-2"/>
              </w:rPr>
              <w:t>起不少于</w:t>
            </w:r>
            <w:r>
              <w:rPr>
                <w:rFonts w:hint="eastAsia" w:cs="Arial"/>
                <w:color w:val="auto"/>
                <w:spacing w:val="-2"/>
                <w:kern w:val="0"/>
                <w:position w:val="-2"/>
              </w:rPr>
              <w:t>90</w:t>
            </w:r>
            <w:r>
              <w:rPr>
                <w:rFonts w:hint="eastAsia" w:cs="AdobeFangsongStd-Regular"/>
                <w:color w:val="auto"/>
                <w:spacing w:val="-2"/>
                <w:kern w:val="0"/>
                <w:position w:val="-2"/>
              </w:rPr>
              <w:t>天。</w:t>
            </w:r>
          </w:p>
        </w:tc>
      </w:tr>
      <w:tr w14:paraId="67692E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45F4E1B9">
            <w:pPr>
              <w:pStyle w:val="37"/>
              <w:ind w:firstLine="0" w:firstLineChars="0"/>
              <w:rPr>
                <w:rFonts w:hint="default" w:eastAsia="宋体"/>
                <w:color w:val="auto"/>
                <w:lang w:eastAsia="zh-Hans"/>
              </w:rPr>
            </w:pPr>
            <w:r>
              <w:rPr>
                <w:rFonts w:hint="eastAsia"/>
                <w:color w:val="auto"/>
                <w:lang w:val="en-US" w:eastAsia="zh-Hans"/>
              </w:rPr>
              <w:t>四、</w:t>
            </w:r>
            <w:r>
              <w:rPr>
                <w:rFonts w:hint="default"/>
                <w:color w:val="auto"/>
                <w:lang w:eastAsia="zh-Hans"/>
              </w:rPr>
              <w:t>1.</w:t>
            </w:r>
          </w:p>
        </w:tc>
        <w:tc>
          <w:tcPr>
            <w:tcW w:w="691" w:type="pct"/>
            <w:vAlign w:val="center"/>
          </w:tcPr>
          <w:p w14:paraId="5655E365">
            <w:pPr>
              <w:pStyle w:val="37"/>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Hans"/>
              </w:rPr>
              <w:t>投标范围</w:t>
            </w:r>
          </w:p>
        </w:tc>
        <w:tc>
          <w:tcPr>
            <w:tcW w:w="3689" w:type="pct"/>
            <w:vAlign w:val="center"/>
          </w:tcPr>
          <w:p w14:paraId="763619CC">
            <w:pPr>
              <w:pStyle w:val="37"/>
              <w:ind w:firstLine="0" w:firstLineChars="0"/>
              <w:rPr>
                <w:rFonts w:hint="eastAsia" w:cs="AdobeFangsongStd-Regular"/>
                <w:color w:val="auto"/>
                <w:kern w:val="0"/>
                <w:position w:val="-2"/>
                <w:lang w:val="en-US" w:eastAsia="zh-Hans"/>
              </w:rPr>
            </w:pPr>
            <w:r>
              <w:rPr>
                <w:rFonts w:hint="eastAsia" w:cs="AdobeFangsongStd-Regular"/>
                <w:color w:val="auto"/>
                <w:kern w:val="0"/>
                <w:position w:val="-2"/>
                <w:lang w:val="en-US" w:eastAsia="zh-Hans"/>
              </w:rPr>
              <w:t>如本项目存在多个标项，投标人可</w:t>
            </w:r>
          </w:p>
          <w:p w14:paraId="7DE14C0F">
            <w:pPr>
              <w:pStyle w:val="37"/>
              <w:ind w:firstLine="0" w:firstLineChars="0"/>
              <w:rPr>
                <w:rFonts w:hint="default" w:eastAsia="宋体"/>
                <w:color w:val="auto"/>
                <w:lang w:val="en-US" w:eastAsia="zh-Hans"/>
              </w:rPr>
            </w:pPr>
            <w:sdt>
              <w:sdtPr>
                <w:rPr>
                  <w:color w:val="auto"/>
                </w:rPr>
                <w:id w:val="138969576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兼投可兼中，即投标人可以选择一个或多个标项投报，并获得对应投报标项的中标机会。</w:t>
            </w:r>
          </w:p>
          <w:p w14:paraId="41CA2510">
            <w:pPr>
              <w:pStyle w:val="37"/>
              <w:ind w:firstLine="0" w:firstLineChars="0"/>
              <w:rPr>
                <w:rFonts w:hint="default"/>
                <w:color w:val="auto"/>
                <w:lang w:val="en-US" w:eastAsia="zh-Hans"/>
              </w:rPr>
            </w:pPr>
            <w:sdt>
              <w:sdtPr>
                <w:rPr>
                  <w:color w:val="auto"/>
                </w:rPr>
                <w:id w:val="14747413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兼投不兼中，即投标人可以选择一个或多个标项投报，但只能获得一个投报标项的中标资格，具体理由、规则详见“第五章</w:t>
            </w:r>
            <w:r>
              <w:rPr>
                <w:rFonts w:hint="default"/>
                <w:color w:val="auto"/>
                <w:lang w:eastAsia="zh-Hans"/>
              </w:rPr>
              <w:t xml:space="preserve"> </w:t>
            </w:r>
            <w:r>
              <w:rPr>
                <w:rFonts w:hint="eastAsia"/>
                <w:color w:val="auto"/>
                <w:lang w:val="en-US" w:eastAsia="zh-Hans"/>
              </w:rPr>
              <w:t>评审办法和标准”。</w:t>
            </w:r>
          </w:p>
        </w:tc>
      </w:tr>
      <w:tr w14:paraId="0B21AC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0EC19F6E">
            <w:pPr>
              <w:pStyle w:val="37"/>
              <w:ind w:firstLine="0" w:firstLineChars="0"/>
              <w:rPr>
                <w:color w:val="auto"/>
              </w:rPr>
            </w:pPr>
            <w:r>
              <w:rPr>
                <w:rFonts w:hint="eastAsia"/>
                <w:color w:val="auto"/>
              </w:rPr>
              <w:t>四、4.</w:t>
            </w:r>
          </w:p>
        </w:tc>
        <w:tc>
          <w:tcPr>
            <w:tcW w:w="691" w:type="pct"/>
            <w:vAlign w:val="center"/>
          </w:tcPr>
          <w:p w14:paraId="21CD5059">
            <w:pPr>
              <w:pStyle w:val="37"/>
              <w:ind w:firstLine="0" w:firstLineChars="0"/>
              <w:rPr>
                <w:rFonts w:cs="AdobeFangsongStd-Regular"/>
                <w:color w:val="auto"/>
                <w:kern w:val="0"/>
                <w:position w:val="-3"/>
              </w:rPr>
            </w:pPr>
            <w:r>
              <w:rPr>
                <w:rFonts w:hint="eastAsia" w:cs="AdobeFangsongStd-Regular"/>
                <w:color w:val="auto"/>
                <w:kern w:val="0"/>
                <w:position w:val="-3"/>
              </w:rPr>
              <w:t>投标样品</w:t>
            </w:r>
          </w:p>
        </w:tc>
        <w:tc>
          <w:tcPr>
            <w:tcW w:w="3689" w:type="pct"/>
            <w:vAlign w:val="center"/>
          </w:tcPr>
          <w:p w14:paraId="3F49A3B8">
            <w:pPr>
              <w:pStyle w:val="37"/>
              <w:ind w:firstLine="0" w:firstLineChars="0"/>
              <w:rPr>
                <w:color w:val="auto"/>
              </w:rPr>
            </w:pPr>
            <w:r>
              <w:rPr>
                <w:rFonts w:hint="eastAsia"/>
                <w:color w:val="auto"/>
                <w:kern w:val="10"/>
              </w:rPr>
              <w:t>本项目是否需要样品：</w:t>
            </w:r>
            <w:sdt>
              <w:sdtPr>
                <w:rPr>
                  <w:color w:val="auto"/>
                </w:rPr>
                <w:id w:val="147477399"/>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7922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w:t>
            </w:r>
            <w:r>
              <w:rPr>
                <w:rFonts w:hint="eastAsia"/>
                <w:color w:val="auto"/>
                <w:lang w:val="en-US" w:eastAsia="zh-Hans"/>
              </w:rPr>
              <w:t>三章项目技术及服务</w:t>
            </w:r>
            <w:r>
              <w:rPr>
                <w:rFonts w:hint="eastAsia"/>
                <w:color w:val="auto"/>
              </w:rPr>
              <w:t>要求。</w:t>
            </w:r>
          </w:p>
          <w:p w14:paraId="26543F1E">
            <w:pPr>
              <w:pStyle w:val="37"/>
              <w:ind w:firstLine="0" w:firstLineChars="0"/>
              <w:rPr>
                <w:color w:val="auto"/>
                <w:kern w:val="10"/>
              </w:rPr>
            </w:pPr>
            <w:r>
              <w:rPr>
                <w:rFonts w:hint="eastAsia"/>
                <w:color w:val="auto"/>
                <w:kern w:val="10"/>
              </w:rPr>
              <w:t>样品标识：</w:t>
            </w:r>
            <w:sdt>
              <w:sdtPr>
                <w:rPr>
                  <w:color w:val="auto"/>
                </w:rPr>
                <w:id w:val="14748038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明标；</w:t>
            </w:r>
            <w:sdt>
              <w:sdtPr>
                <w:rPr>
                  <w:color w:val="auto"/>
                </w:rPr>
                <w:id w:val="191696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暗标。</w:t>
            </w:r>
          </w:p>
          <w:p w14:paraId="2C11DBB6">
            <w:pPr>
              <w:pStyle w:val="37"/>
              <w:ind w:firstLine="0" w:firstLineChars="0"/>
              <w:rPr>
                <w:rFonts w:hint="default"/>
                <w:color w:val="auto"/>
                <w:kern w:val="10"/>
              </w:rPr>
            </w:pPr>
            <w:r>
              <w:rPr>
                <w:rFonts w:hint="eastAsia"/>
                <w:color w:val="auto"/>
                <w:kern w:val="10"/>
              </w:rPr>
              <w:t>样品送至地点：</w:t>
            </w:r>
            <w:r>
              <w:rPr>
                <w:rFonts w:hint="default"/>
                <w:color w:val="auto"/>
                <w:kern w:val="10"/>
                <w:u w:val="single"/>
              </w:rPr>
              <w:t xml:space="preserve">                                </w:t>
            </w:r>
          </w:p>
          <w:p w14:paraId="44EB4D7B">
            <w:pPr>
              <w:pStyle w:val="37"/>
              <w:ind w:firstLine="0" w:firstLineChars="0"/>
              <w:rPr>
                <w:color w:val="auto"/>
                <w:kern w:val="10"/>
              </w:rPr>
            </w:pPr>
            <w:r>
              <w:rPr>
                <w:rFonts w:hint="eastAsia"/>
                <w:color w:val="auto"/>
                <w:kern w:val="10"/>
              </w:rPr>
              <w:t>中标人样品处理：</w:t>
            </w:r>
            <w:sdt>
              <w:sdtPr>
                <w:rPr>
                  <w:color w:val="auto"/>
                </w:rPr>
                <w:id w:val="14747999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退还；</w:t>
            </w:r>
            <w:sdt>
              <w:sdtPr>
                <w:rPr>
                  <w:color w:val="auto"/>
                </w:rPr>
                <w:id w:val="14745209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封存至验收；</w:t>
            </w:r>
            <w:sdt>
              <w:sdtPr>
                <w:rPr>
                  <w:color w:val="auto"/>
                </w:rPr>
                <w:id w:val="14746949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抵扣</w:t>
            </w:r>
            <w:r>
              <w:rPr>
                <w:rFonts w:hint="eastAsia"/>
                <w:color w:val="auto"/>
                <w:lang w:val="en-US" w:eastAsia="zh-Hans"/>
              </w:rPr>
              <w:t>合同</w:t>
            </w:r>
            <w:r>
              <w:rPr>
                <w:rFonts w:hint="eastAsia"/>
                <w:color w:val="auto"/>
              </w:rPr>
              <w:t>数。</w:t>
            </w:r>
          </w:p>
          <w:p w14:paraId="015D0BCA">
            <w:pPr>
              <w:pStyle w:val="37"/>
              <w:ind w:firstLine="0" w:firstLineChars="0"/>
              <w:rPr>
                <w:color w:val="auto"/>
                <w:kern w:val="10"/>
              </w:rPr>
            </w:pPr>
            <w:r>
              <w:rPr>
                <w:rFonts w:hint="eastAsia"/>
                <w:color w:val="auto"/>
                <w:kern w:val="10"/>
              </w:rPr>
              <w:t>样品退还时间：</w:t>
            </w:r>
            <w:r>
              <w:rPr>
                <w:rFonts w:hint="eastAsia"/>
                <w:color w:val="auto"/>
                <w:kern w:val="10"/>
                <w:u w:val="single"/>
                <w:lang w:eastAsia="zh-Hans"/>
              </w:rPr>
              <w:t>（</w:t>
            </w:r>
            <w:r>
              <w:rPr>
                <w:rFonts w:hint="eastAsia"/>
                <w:color w:val="auto"/>
                <w:kern w:val="10"/>
                <w:u w:val="single"/>
              </w:rPr>
              <w:t>另行通知</w:t>
            </w:r>
            <w:r>
              <w:rPr>
                <w:rFonts w:hint="eastAsia"/>
                <w:color w:val="auto"/>
                <w:kern w:val="10"/>
                <w:u w:val="single"/>
                <w:lang w:eastAsia="zh-Hans"/>
              </w:rPr>
              <w:t>）</w:t>
            </w:r>
            <w:r>
              <w:rPr>
                <w:rFonts w:hint="default"/>
                <w:color w:val="auto"/>
                <w:kern w:val="10"/>
                <w:u w:val="single"/>
                <w:lang w:eastAsia="zh-Hans"/>
              </w:rPr>
              <w:t xml:space="preserve">                    </w:t>
            </w:r>
          </w:p>
        </w:tc>
      </w:tr>
      <w:tr w14:paraId="405B4A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750C98DB">
            <w:pPr>
              <w:pStyle w:val="37"/>
              <w:ind w:firstLine="0" w:firstLineChars="0"/>
              <w:rPr>
                <w:rFonts w:hint="default" w:eastAsia="宋体"/>
                <w:color w:val="auto"/>
                <w:lang w:eastAsia="zh-Hans"/>
              </w:rPr>
            </w:pPr>
            <w:r>
              <w:rPr>
                <w:rFonts w:hint="eastAsia"/>
                <w:color w:val="auto"/>
                <w:lang w:val="en-US" w:eastAsia="zh-Hans"/>
              </w:rPr>
              <w:t>七、</w:t>
            </w:r>
            <w:r>
              <w:rPr>
                <w:rFonts w:hint="default"/>
                <w:color w:val="auto"/>
                <w:lang w:eastAsia="zh-Hans"/>
              </w:rPr>
              <w:t>6</w:t>
            </w:r>
          </w:p>
        </w:tc>
        <w:tc>
          <w:tcPr>
            <w:tcW w:w="691" w:type="pct"/>
            <w:vAlign w:val="center"/>
          </w:tcPr>
          <w:p w14:paraId="1CA06ED9">
            <w:pPr>
              <w:pStyle w:val="37"/>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Hans"/>
              </w:rPr>
              <w:t>讲解演示</w:t>
            </w:r>
          </w:p>
        </w:tc>
        <w:tc>
          <w:tcPr>
            <w:tcW w:w="3689" w:type="pct"/>
            <w:vAlign w:val="center"/>
          </w:tcPr>
          <w:p w14:paraId="520379A1">
            <w:pPr>
              <w:pStyle w:val="37"/>
              <w:ind w:firstLine="0" w:firstLineChars="0"/>
              <w:rPr>
                <w:rFonts w:hint="eastAsia"/>
                <w:color w:val="auto"/>
              </w:rPr>
            </w:pPr>
            <w:r>
              <w:rPr>
                <w:rFonts w:hint="eastAsia"/>
                <w:color w:val="auto"/>
                <w:kern w:val="10"/>
              </w:rPr>
              <w:t>本项目是否需要</w:t>
            </w:r>
            <w:r>
              <w:rPr>
                <w:rFonts w:hint="eastAsia"/>
                <w:color w:val="auto"/>
                <w:kern w:val="10"/>
                <w:lang w:val="en-US" w:eastAsia="zh-Hans"/>
              </w:rPr>
              <w:t>讲解演示</w:t>
            </w:r>
            <w:r>
              <w:rPr>
                <w:rFonts w:hint="eastAsia"/>
                <w:color w:val="auto"/>
                <w:kern w:val="10"/>
              </w:rPr>
              <w:t>：</w:t>
            </w:r>
            <w:sdt>
              <w:sdtPr>
                <w:rPr>
                  <w:color w:val="auto"/>
                </w:rPr>
                <w:id w:val="147470524"/>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6612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w:t>
            </w:r>
            <w:r>
              <w:rPr>
                <w:rFonts w:hint="eastAsia"/>
                <w:color w:val="auto"/>
                <w:lang w:val="en-US" w:eastAsia="zh-Hans"/>
              </w:rPr>
              <w:t>五章评审方案和标准</w:t>
            </w:r>
            <w:r>
              <w:rPr>
                <w:rFonts w:hint="eastAsia"/>
                <w:color w:val="auto"/>
              </w:rPr>
              <w:t>。</w:t>
            </w:r>
          </w:p>
          <w:p w14:paraId="50A833C1">
            <w:pPr>
              <w:pStyle w:val="37"/>
              <w:ind w:firstLine="0" w:firstLineChars="0"/>
              <w:rPr>
                <w:rFonts w:hint="eastAsia"/>
                <w:color w:val="auto"/>
              </w:rPr>
            </w:pPr>
            <w:r>
              <w:rPr>
                <w:rFonts w:hint="eastAsia"/>
                <w:color w:val="auto"/>
                <w:lang w:val="en-US" w:eastAsia="zh-Hans"/>
              </w:rPr>
              <w:t>讲解演示时间：</w:t>
            </w:r>
          </w:p>
          <w:p w14:paraId="395F2DEF">
            <w:pPr>
              <w:pStyle w:val="37"/>
              <w:ind w:firstLine="0" w:firstLineChars="0"/>
              <w:rPr>
                <w:rFonts w:hint="eastAsia"/>
                <w:color w:val="auto"/>
                <w:lang w:val="en-US" w:eastAsia="zh-Hans"/>
              </w:rPr>
            </w:pPr>
            <w:sdt>
              <w:sdtPr>
                <w:rPr>
                  <w:color w:val="auto"/>
                </w:rPr>
                <w:id w:val="14748316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在线讲解演示</w:t>
            </w:r>
          </w:p>
          <w:p w14:paraId="1C2FEEA9">
            <w:pPr>
              <w:pStyle w:val="37"/>
              <w:ind w:firstLine="0" w:firstLineChars="0"/>
              <w:rPr>
                <w:rFonts w:hint="default"/>
                <w:color w:val="auto"/>
                <w:lang w:val="en-US" w:eastAsia="zh-Hans"/>
              </w:rPr>
            </w:pPr>
            <w:r>
              <w:rPr>
                <w:rFonts w:hint="eastAsia"/>
                <w:color w:val="auto"/>
                <w:lang w:val="en-US" w:eastAsia="zh-Hans"/>
              </w:rPr>
              <w:t>演示条件见“政采云平台”要求</w:t>
            </w:r>
          </w:p>
          <w:p w14:paraId="014C54A7">
            <w:pPr>
              <w:pStyle w:val="37"/>
              <w:ind w:firstLine="0" w:firstLineChars="0"/>
              <w:rPr>
                <w:rFonts w:hint="eastAsia"/>
                <w:color w:val="auto"/>
                <w:lang w:val="en-US" w:eastAsia="zh-Hans"/>
              </w:rPr>
            </w:pPr>
            <w:sdt>
              <w:sdtPr>
                <w:rPr>
                  <w:color w:val="auto"/>
                </w:rPr>
                <w:id w:val="14747002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Hans"/>
              </w:rPr>
              <w:t>现场讲解演示</w:t>
            </w:r>
          </w:p>
          <w:p w14:paraId="26F94342">
            <w:pPr>
              <w:pStyle w:val="37"/>
              <w:ind w:firstLine="0" w:firstLineChars="0"/>
              <w:rPr>
                <w:rFonts w:hint="default"/>
                <w:color w:val="auto"/>
                <w:lang w:val="en-US" w:eastAsia="zh-Hans"/>
              </w:rPr>
            </w:pPr>
            <w:r>
              <w:rPr>
                <w:rFonts w:hint="eastAsia"/>
                <w:color w:val="auto"/>
                <w:lang w:val="en-US" w:eastAsia="zh-Hans"/>
              </w:rPr>
              <w:t>演示条件：投标人自行准备讲解演示设备，现场设备支持HDMI、Miracast、AirPlay方式投屏，屏幕比例支持</w:t>
            </w:r>
            <w:r>
              <w:rPr>
                <w:rFonts w:hint="default"/>
                <w:color w:val="auto"/>
                <w:lang w:eastAsia="zh-Hans"/>
              </w:rPr>
              <w:t>16</w:t>
            </w:r>
            <w:r>
              <w:rPr>
                <w:rFonts w:hint="eastAsia"/>
                <w:color w:val="auto"/>
                <w:lang w:eastAsia="zh-Hans"/>
              </w:rPr>
              <w:t>：</w:t>
            </w:r>
            <w:r>
              <w:rPr>
                <w:rFonts w:hint="default"/>
                <w:color w:val="auto"/>
                <w:lang w:eastAsia="zh-Hans"/>
              </w:rPr>
              <w:t>9</w:t>
            </w:r>
            <w:r>
              <w:rPr>
                <w:rFonts w:hint="eastAsia"/>
                <w:color w:val="auto"/>
                <w:lang w:eastAsia="zh-Hans"/>
              </w:rPr>
              <w:t>。</w:t>
            </w:r>
          </w:p>
        </w:tc>
      </w:tr>
      <w:tr w14:paraId="4D8123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73A09D42">
            <w:pPr>
              <w:pStyle w:val="37"/>
              <w:ind w:firstLine="0" w:firstLineChars="0"/>
              <w:rPr>
                <w:color w:val="auto"/>
              </w:rPr>
            </w:pPr>
            <w:r>
              <w:rPr>
                <w:rFonts w:hint="eastAsia"/>
                <w:color w:val="auto"/>
              </w:rPr>
              <w:t>九、2</w:t>
            </w:r>
          </w:p>
        </w:tc>
        <w:tc>
          <w:tcPr>
            <w:tcW w:w="691" w:type="pct"/>
            <w:vAlign w:val="center"/>
          </w:tcPr>
          <w:p w14:paraId="02FEA560">
            <w:pPr>
              <w:pStyle w:val="37"/>
              <w:ind w:firstLine="0" w:firstLineChars="0"/>
              <w:rPr>
                <w:rFonts w:cs="AdobeFangsongStd-Regular"/>
                <w:color w:val="auto"/>
                <w:kern w:val="0"/>
                <w:position w:val="-3"/>
              </w:rPr>
            </w:pPr>
            <w:r>
              <w:rPr>
                <w:rFonts w:hint="eastAsia" w:cs="AdobeFangsongStd-Regular"/>
                <w:color w:val="auto"/>
                <w:kern w:val="0"/>
                <w:position w:val="-3"/>
              </w:rPr>
              <w:t>履约</w:t>
            </w:r>
          </w:p>
          <w:p w14:paraId="17CECABF">
            <w:pPr>
              <w:pStyle w:val="37"/>
              <w:ind w:firstLine="0" w:firstLineChars="0"/>
              <w:rPr>
                <w:rFonts w:cs="AdobeFangsongStd-Regular"/>
                <w:color w:val="auto"/>
                <w:kern w:val="0"/>
                <w:position w:val="-3"/>
              </w:rPr>
            </w:pPr>
            <w:r>
              <w:rPr>
                <w:rFonts w:hint="eastAsia" w:cs="AdobeFangsongStd-Regular"/>
                <w:color w:val="auto"/>
                <w:kern w:val="0"/>
                <w:position w:val="-3"/>
              </w:rPr>
              <w:t>保证金</w:t>
            </w:r>
          </w:p>
        </w:tc>
        <w:tc>
          <w:tcPr>
            <w:tcW w:w="3689" w:type="pct"/>
            <w:vAlign w:val="center"/>
          </w:tcPr>
          <w:p w14:paraId="65959817">
            <w:pPr>
              <w:pStyle w:val="37"/>
              <w:ind w:firstLine="0" w:firstLineChars="0"/>
              <w:rPr>
                <w:color w:val="auto"/>
                <w:kern w:val="10"/>
              </w:rPr>
            </w:pPr>
            <w:r>
              <w:rPr>
                <w:color w:val="auto"/>
                <w:kern w:val="10"/>
              </w:rPr>
              <w:t>履约保证金金额：无</w:t>
            </w:r>
          </w:p>
          <w:p w14:paraId="70577F36">
            <w:pPr>
              <w:pStyle w:val="37"/>
              <w:ind w:firstLine="0" w:firstLineChars="0"/>
              <w:rPr>
                <w:color w:val="auto"/>
                <w:kern w:val="10"/>
              </w:rPr>
            </w:pPr>
            <w:r>
              <w:rPr>
                <w:color w:val="auto"/>
                <w:kern w:val="10"/>
              </w:rPr>
              <w:t>履约保证金缴纳形式：支票/汇票/电汇/保函等非现金形式</w:t>
            </w:r>
          </w:p>
          <w:p w14:paraId="5DA86E4F">
            <w:pPr>
              <w:pStyle w:val="37"/>
              <w:ind w:firstLine="0" w:firstLineChars="0"/>
              <w:rPr>
                <w:color w:val="auto"/>
                <w:kern w:val="10"/>
              </w:rPr>
            </w:pPr>
            <w:r>
              <w:rPr>
                <w:color w:val="auto"/>
                <w:kern w:val="10"/>
              </w:rPr>
              <w:t>履约保证金接收人：</w:t>
            </w:r>
            <w:r>
              <w:rPr>
                <w:rFonts w:hint="eastAsia"/>
                <w:color w:val="auto"/>
                <w:kern w:val="10"/>
              </w:rPr>
              <w:t>招标</w:t>
            </w:r>
            <w:r>
              <w:rPr>
                <w:color w:val="auto"/>
                <w:kern w:val="10"/>
              </w:rPr>
              <w:t>人</w:t>
            </w:r>
          </w:p>
          <w:p w14:paraId="516A2209">
            <w:pPr>
              <w:pStyle w:val="37"/>
              <w:ind w:firstLine="0" w:firstLineChars="0"/>
              <w:rPr>
                <w:color w:val="auto"/>
                <w:kern w:val="10"/>
              </w:rPr>
            </w:pPr>
            <w:r>
              <w:rPr>
                <w:color w:val="auto"/>
                <w:kern w:val="10"/>
              </w:rPr>
              <w:t>履约保证金有效期限：合同</w:t>
            </w:r>
            <w:r>
              <w:rPr>
                <w:rFonts w:hint="eastAsia"/>
                <w:color w:val="auto"/>
                <w:kern w:val="10"/>
              </w:rPr>
              <w:t>主要业务</w:t>
            </w:r>
            <w:r>
              <w:rPr>
                <w:color w:val="auto"/>
                <w:kern w:val="10"/>
              </w:rPr>
              <w:t>履行完毕前有效</w:t>
            </w:r>
          </w:p>
        </w:tc>
      </w:tr>
      <w:tr w14:paraId="3640CA0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67C2E44E">
            <w:pPr>
              <w:pStyle w:val="37"/>
              <w:ind w:firstLine="0" w:firstLineChars="0"/>
              <w:rPr>
                <w:color w:val="auto"/>
              </w:rPr>
            </w:pPr>
            <w:r>
              <w:rPr>
                <w:rFonts w:hint="eastAsia"/>
                <w:color w:val="auto"/>
              </w:rPr>
              <w:t>十、</w:t>
            </w:r>
          </w:p>
        </w:tc>
        <w:tc>
          <w:tcPr>
            <w:tcW w:w="691" w:type="pct"/>
            <w:vAlign w:val="center"/>
          </w:tcPr>
          <w:p w14:paraId="5C5DDEC6">
            <w:pPr>
              <w:pStyle w:val="37"/>
              <w:ind w:firstLine="0" w:firstLineChars="0"/>
              <w:rPr>
                <w:color w:val="auto"/>
              </w:rPr>
            </w:pPr>
            <w:r>
              <w:rPr>
                <w:rFonts w:hint="eastAsia"/>
                <w:color w:val="auto"/>
              </w:rPr>
              <w:t>招标代理服务费</w:t>
            </w:r>
          </w:p>
        </w:tc>
        <w:tc>
          <w:tcPr>
            <w:tcW w:w="3689" w:type="pct"/>
            <w:vAlign w:val="center"/>
          </w:tcPr>
          <w:p w14:paraId="44143BB7">
            <w:pPr>
              <w:pStyle w:val="37"/>
              <w:ind w:firstLine="0" w:firstLineChars="0"/>
              <w:rPr>
                <w:color w:val="auto"/>
                <w:lang w:eastAsia="zh-CN"/>
              </w:rPr>
            </w:pPr>
            <w:r>
              <w:rPr>
                <w:rFonts w:hint="eastAsia"/>
                <w:color w:val="auto"/>
              </w:rPr>
              <w:t>本项目招标代理服务费以原国家计委《招标代理服务收费管理暂行办法》（计价格[2002]1980号）以及原《国家发展改革委关于降低部分建设项目收费标准规范收费行为等有关问题的通知》（发改价格[2011]534号）文件中的收费标准为基准</w:t>
            </w:r>
            <w:r>
              <w:rPr>
                <w:rFonts w:hint="eastAsia"/>
                <w:color w:val="auto"/>
                <w:u w:val="none"/>
                <w:lang w:val="en-US" w:eastAsia="zh-Hans"/>
              </w:rPr>
              <w:t>向中标人收取</w:t>
            </w:r>
            <w:r>
              <w:rPr>
                <w:rFonts w:hint="eastAsia"/>
                <w:color w:val="auto"/>
              </w:rPr>
              <w:t>。中标人应于</w:t>
            </w:r>
            <w:r>
              <w:rPr>
                <w:rFonts w:hint="eastAsia"/>
                <w:color w:val="auto"/>
                <w:lang w:val="en-US" w:eastAsia="zh-Hans"/>
              </w:rPr>
              <w:t>领取中标通知书</w:t>
            </w:r>
            <w:r>
              <w:rPr>
                <w:rFonts w:hint="eastAsia"/>
                <w:color w:val="auto"/>
              </w:rPr>
              <w:t>后5个工作日内，向浙江中勤招标代理有限公司办理招标代理服务费结算手续。</w:t>
            </w:r>
            <w:r>
              <w:rPr>
                <w:rFonts w:hint="eastAsia"/>
                <w:color w:val="auto"/>
                <w:lang w:eastAsia="zh-CN"/>
              </w:rPr>
              <w:t>账户信息：</w:t>
            </w:r>
          </w:p>
          <w:p w14:paraId="609CF4AF">
            <w:pPr>
              <w:pStyle w:val="37"/>
              <w:ind w:firstLine="0" w:firstLineChars="0"/>
              <w:rPr>
                <w:color w:val="auto"/>
              </w:rPr>
            </w:pPr>
            <w:r>
              <w:rPr>
                <w:color w:val="auto"/>
              </w:rPr>
              <w:t>账户名称</w:t>
            </w:r>
            <w:r>
              <w:rPr>
                <w:rFonts w:hint="eastAsia"/>
                <w:color w:val="auto"/>
                <w:lang w:eastAsia="zh-CN"/>
              </w:rPr>
              <w:t>：</w:t>
            </w:r>
            <w:r>
              <w:rPr>
                <w:color w:val="auto"/>
              </w:rPr>
              <w:t>浙江中勤招标代理有限公司</w:t>
            </w:r>
          </w:p>
          <w:p w14:paraId="4FAF152E">
            <w:pPr>
              <w:pStyle w:val="37"/>
              <w:ind w:firstLine="0" w:firstLineChars="0"/>
              <w:rPr>
                <w:color w:val="auto"/>
              </w:rPr>
            </w:pPr>
            <w:r>
              <w:rPr>
                <w:color w:val="auto"/>
              </w:rPr>
              <w:t>开</w:t>
            </w:r>
            <w:r>
              <w:rPr>
                <w:rFonts w:hint="eastAsia"/>
                <w:color w:val="auto"/>
                <w:lang w:eastAsia="zh-CN"/>
              </w:rPr>
              <w:t xml:space="preserve"> </w:t>
            </w:r>
            <w:r>
              <w:rPr>
                <w:color w:val="auto"/>
              </w:rPr>
              <w:t>户</w:t>
            </w:r>
            <w:r>
              <w:rPr>
                <w:rFonts w:hint="eastAsia"/>
                <w:color w:val="auto"/>
                <w:lang w:eastAsia="zh-CN"/>
              </w:rPr>
              <w:t xml:space="preserve"> </w:t>
            </w:r>
            <w:r>
              <w:rPr>
                <w:color w:val="auto"/>
              </w:rPr>
              <w:t>行：</w:t>
            </w:r>
            <w:r>
              <w:rPr>
                <w:rFonts w:hint="eastAsia"/>
                <w:color w:val="auto"/>
              </w:rPr>
              <w:t>中国工商银行股份有限公司杭州东新支行</w:t>
            </w:r>
            <w:r>
              <w:rPr>
                <w:rFonts w:hint="eastAsia"/>
                <w:color w:val="auto"/>
                <w:lang w:eastAsia="zh-Hans"/>
              </w:rPr>
              <w:t>（</w:t>
            </w:r>
            <w:r>
              <w:rPr>
                <w:rFonts w:hint="eastAsia"/>
                <w:color w:val="auto"/>
              </w:rPr>
              <w:t>行号102331002181</w:t>
            </w:r>
            <w:r>
              <w:rPr>
                <w:rFonts w:hint="eastAsia"/>
                <w:color w:val="auto"/>
                <w:lang w:eastAsia="zh-Hans"/>
              </w:rPr>
              <w:t>）</w:t>
            </w:r>
          </w:p>
          <w:p w14:paraId="4173F8D5">
            <w:pPr>
              <w:pStyle w:val="37"/>
              <w:ind w:firstLine="0" w:firstLineChars="0"/>
              <w:rPr>
                <w:color w:val="auto"/>
              </w:rPr>
            </w:pPr>
            <w:r>
              <w:rPr>
                <w:color w:val="auto"/>
              </w:rPr>
              <w:t>银行账号：1202021809800125070</w:t>
            </w:r>
          </w:p>
        </w:tc>
      </w:tr>
      <w:tr w14:paraId="57330F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restart"/>
            <w:vAlign w:val="center"/>
          </w:tcPr>
          <w:p w14:paraId="04DF3744">
            <w:pPr>
              <w:pStyle w:val="37"/>
              <w:ind w:firstLine="0" w:firstLineChars="0"/>
              <w:rPr>
                <w:color w:val="auto"/>
              </w:rPr>
            </w:pPr>
            <w:r>
              <w:rPr>
                <w:rFonts w:hint="eastAsia"/>
                <w:color w:val="auto"/>
              </w:rPr>
              <w:t>其他注意事项</w:t>
            </w:r>
          </w:p>
        </w:tc>
        <w:tc>
          <w:tcPr>
            <w:tcW w:w="3689" w:type="pct"/>
            <w:vAlign w:val="center"/>
          </w:tcPr>
          <w:p w14:paraId="67F767D4">
            <w:pPr>
              <w:pStyle w:val="37"/>
              <w:ind w:firstLine="0" w:firstLineChars="0"/>
              <w:rPr>
                <w:color w:val="auto"/>
              </w:rPr>
            </w:pPr>
            <w:r>
              <w:rPr>
                <w:rFonts w:hint="eastAsia"/>
                <w:color w:val="auto"/>
              </w:rPr>
              <w:t>招标文件中部分加“</w:t>
            </w:r>
            <w:r>
              <w:rPr>
                <w:rFonts w:hint="eastAsia"/>
                <w:color w:val="auto"/>
                <w:kern w:val="10"/>
              </w:rPr>
              <w:t>▲</w:t>
            </w:r>
            <w:r>
              <w:rPr>
                <w:rFonts w:hint="eastAsia"/>
                <w:color w:val="auto"/>
              </w:rPr>
              <w:t>”的条款，属于招标文件的实质性要求和条件，着重提醒各投标人注意，并认真查看招标文件中的每一个条款及要求，因误读招标文件而造成的后果，招标人概不负责。</w:t>
            </w:r>
          </w:p>
        </w:tc>
      </w:tr>
      <w:tr w14:paraId="429C2CE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364F9139">
            <w:pPr>
              <w:pStyle w:val="37"/>
              <w:ind w:firstLine="0" w:firstLineChars="0"/>
              <w:rPr>
                <w:color w:val="auto"/>
              </w:rPr>
            </w:pPr>
          </w:p>
        </w:tc>
        <w:tc>
          <w:tcPr>
            <w:tcW w:w="3689" w:type="pct"/>
            <w:vAlign w:val="center"/>
          </w:tcPr>
          <w:p w14:paraId="7863B47B">
            <w:pPr>
              <w:pStyle w:val="37"/>
              <w:ind w:firstLine="0" w:firstLineChars="0"/>
              <w:rPr>
                <w:color w:val="auto"/>
              </w:rPr>
            </w:pPr>
            <w:r>
              <w:rPr>
                <w:rFonts w:hint="eastAsia"/>
                <w:color w:val="auto"/>
              </w:rPr>
              <w:t>以上内容如有变化将另行通知，如通知其中某一项内容发生变化，其余未提及的内容将不作变动。</w:t>
            </w:r>
          </w:p>
        </w:tc>
      </w:tr>
      <w:tr w14:paraId="1D5BBDD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382B6B0E">
            <w:pPr>
              <w:pStyle w:val="37"/>
              <w:ind w:firstLine="0" w:firstLineChars="0"/>
              <w:rPr>
                <w:color w:val="auto"/>
              </w:rPr>
            </w:pPr>
          </w:p>
        </w:tc>
        <w:tc>
          <w:tcPr>
            <w:tcW w:w="3689" w:type="pct"/>
            <w:vAlign w:val="center"/>
          </w:tcPr>
          <w:p w14:paraId="15535E9D">
            <w:pPr>
              <w:pStyle w:val="37"/>
              <w:ind w:firstLine="0" w:firstLineChars="0"/>
              <w:rPr>
                <w:color w:val="auto"/>
              </w:rPr>
            </w:pPr>
            <w:r>
              <w:rPr>
                <w:rFonts w:hint="eastAsia"/>
                <w:color w:val="auto"/>
                <w:lang w:eastAsia="zh-CN"/>
              </w:rPr>
              <w:t>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w:t>
            </w:r>
            <w:r>
              <w:rPr>
                <w:color w:val="auto"/>
                <w:lang w:eastAsia="zh-CN"/>
              </w:rPr>
              <w:t>-</w:t>
            </w:r>
            <w:r>
              <w:rPr>
                <w:rFonts w:hint="eastAsia"/>
                <w:color w:val="auto"/>
                <w:lang w:eastAsia="zh-CN"/>
              </w:rPr>
              <w:t>用户注册</w:t>
            </w:r>
            <w:r>
              <w:rPr>
                <w:color w:val="auto"/>
                <w:lang w:eastAsia="zh-CN"/>
              </w:rPr>
              <w:t>-</w:t>
            </w:r>
            <w:r>
              <w:rPr>
                <w:rFonts w:hint="eastAsia"/>
                <w:color w:val="auto"/>
                <w:lang w:eastAsia="zh-CN"/>
              </w:rPr>
              <w:t>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2609217E">
            <w:pPr>
              <w:pStyle w:val="37"/>
              <w:ind w:firstLine="0" w:firstLineChars="0"/>
              <w:rPr>
                <w:color w:val="auto"/>
                <w:lang w:eastAsia="zh-CN"/>
              </w:rPr>
            </w:pPr>
            <w:r>
              <w:rPr>
                <w:rFonts w:hint="eastAsia"/>
                <w:color w:val="auto"/>
                <w:lang w:eastAsia="zh-CN"/>
              </w:rPr>
              <w:t>电子标书生成可登录“政府采购云平台”，点击“前台大厅-服务中心（右上角）-帮助文档-项目采购（文档目录）”，查看相关编制帮助。</w:t>
            </w:r>
          </w:p>
        </w:tc>
      </w:tr>
    </w:tbl>
    <w:p w14:paraId="0A38D887">
      <w:pPr>
        <w:pStyle w:val="39"/>
        <w:rPr>
          <w:rFonts w:cs="Times New Roman"/>
          <w:color w:val="auto"/>
          <w:lang w:eastAsia="zh-CN"/>
        </w:rPr>
      </w:pPr>
      <w:r>
        <w:rPr>
          <w:rFonts w:hint="eastAsia"/>
          <w:color w:val="auto"/>
          <w:sz w:val="24"/>
          <w:szCs w:val="24"/>
        </w:rPr>
        <w:br w:type="page"/>
      </w:r>
      <w:bookmarkStart w:id="21" w:name="_Toc233618972"/>
      <w:bookmarkEnd w:id="21"/>
      <w:bookmarkStart w:id="22" w:name="_Toc1296447469"/>
      <w:bookmarkStart w:id="23" w:name="_Toc464483845"/>
      <w:bookmarkStart w:id="24" w:name="_Toc18763"/>
      <w:r>
        <w:rPr>
          <w:rFonts w:hint="eastAsia"/>
          <w:color w:val="auto"/>
        </w:rPr>
        <w:t>总 则</w:t>
      </w:r>
      <w:bookmarkEnd w:id="22"/>
      <w:bookmarkEnd w:id="23"/>
      <w:bookmarkEnd w:id="24"/>
    </w:p>
    <w:p w14:paraId="0F943D7F">
      <w:pPr>
        <w:pStyle w:val="40"/>
        <w:rPr>
          <w:rFonts w:ascii="宋体"/>
          <w:color w:val="auto"/>
        </w:rPr>
      </w:pPr>
      <w:bookmarkStart w:id="25" w:name="_Hlt74714665"/>
      <w:bookmarkEnd w:id="25"/>
      <w:bookmarkStart w:id="26" w:name="_Hlt74730112"/>
      <w:bookmarkEnd w:id="26"/>
      <w:bookmarkStart w:id="27" w:name="_Hlt74730295"/>
      <w:bookmarkEnd w:id="27"/>
      <w:bookmarkStart w:id="28" w:name="_Hlt74730208"/>
      <w:bookmarkStart w:id="29" w:name="_Toc1023529021"/>
      <w:r>
        <w:rPr>
          <w:rFonts w:hint="eastAsia"/>
          <w:color w:val="auto"/>
        </w:rPr>
        <w:t>实施依据</w:t>
      </w:r>
      <w:bookmarkEnd w:id="28"/>
      <w:bookmarkEnd w:id="29"/>
    </w:p>
    <w:p w14:paraId="6BCA2591">
      <w:pPr>
        <w:pStyle w:val="37"/>
        <w:ind w:firstLine="480"/>
        <w:rPr>
          <w:color w:val="auto"/>
        </w:rPr>
      </w:pPr>
      <w:r>
        <w:rPr>
          <w:rFonts w:hint="eastAsia"/>
          <w:color w:val="auto"/>
        </w:rPr>
        <w:t>本次招标工作按照《中华人民共和国政府采购法》等政府采购有关法律、法规、规章、文件的规定组织和实施。</w:t>
      </w:r>
    </w:p>
    <w:p w14:paraId="03E85429">
      <w:pPr>
        <w:pStyle w:val="40"/>
        <w:rPr>
          <w:rFonts w:ascii="宋体"/>
          <w:color w:val="auto"/>
        </w:rPr>
      </w:pPr>
      <w:bookmarkStart w:id="30" w:name="_Toc91899873"/>
      <w:bookmarkEnd w:id="30"/>
      <w:bookmarkStart w:id="31" w:name="_Toc1108243477"/>
      <w:r>
        <w:rPr>
          <w:rFonts w:hint="eastAsia"/>
          <w:color w:val="auto"/>
        </w:rPr>
        <w:t>基本信息</w:t>
      </w:r>
      <w:bookmarkEnd w:id="31"/>
    </w:p>
    <w:p w14:paraId="70012331">
      <w:pPr>
        <w:pStyle w:val="37"/>
        <w:ind w:firstLine="480"/>
        <w:rPr>
          <w:color w:val="auto"/>
        </w:rPr>
      </w:pPr>
      <w:r>
        <w:rPr>
          <w:rFonts w:hint="eastAsia"/>
          <w:color w:val="auto"/>
          <w:lang w:eastAsia="zh-CN"/>
        </w:rPr>
        <w:t>有关本项目的基本信息</w:t>
      </w:r>
      <w:r>
        <w:rPr>
          <w:rFonts w:hint="eastAsia"/>
          <w:color w:val="auto"/>
        </w:rPr>
        <w:t>见本项目“招标公告”。</w:t>
      </w:r>
      <w:bookmarkStart w:id="32" w:name="_Hlt68516771"/>
      <w:bookmarkEnd w:id="32"/>
      <w:bookmarkStart w:id="33" w:name="_Hlt74388212"/>
      <w:bookmarkEnd w:id="33"/>
    </w:p>
    <w:p w14:paraId="038FF767">
      <w:pPr>
        <w:pStyle w:val="40"/>
        <w:rPr>
          <w:color w:val="auto"/>
        </w:rPr>
      </w:pPr>
      <w:bookmarkStart w:id="34" w:name="_Hlt74730303"/>
      <w:bookmarkEnd w:id="34"/>
      <w:bookmarkStart w:id="35" w:name="_Toc1122447508"/>
      <w:r>
        <w:rPr>
          <w:rFonts w:hint="eastAsia"/>
          <w:color w:val="auto"/>
          <w:lang w:eastAsia="zh-CN"/>
        </w:rPr>
        <w:t>词条</w:t>
      </w:r>
      <w:r>
        <w:rPr>
          <w:rFonts w:hint="eastAsia"/>
          <w:color w:val="auto"/>
        </w:rPr>
        <w:t>定义</w:t>
      </w:r>
      <w:bookmarkEnd w:id="35"/>
    </w:p>
    <w:p w14:paraId="7429B691">
      <w:pPr>
        <w:pStyle w:val="37"/>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人/</w:t>
      </w:r>
      <w:r>
        <w:rPr>
          <w:rFonts w:hint="eastAsia"/>
          <w:b/>
          <w:bCs/>
          <w:color w:val="auto"/>
        </w:rPr>
        <w:t>采购人</w:t>
      </w:r>
      <w:r>
        <w:rPr>
          <w:rFonts w:hint="eastAsia"/>
          <w:b/>
          <w:bCs/>
          <w:color w:val="auto"/>
          <w:lang w:eastAsia="zh-CN"/>
        </w:rPr>
        <w:t>/招标单位/</w:t>
      </w:r>
      <w:r>
        <w:rPr>
          <w:rFonts w:hint="eastAsia"/>
          <w:b/>
          <w:bCs/>
          <w:color w:val="auto"/>
          <w:lang w:val="en-US" w:eastAsia="zh-Hans"/>
        </w:rPr>
        <w:t>采购</w:t>
      </w:r>
      <w:r>
        <w:rPr>
          <w:rFonts w:hint="eastAsia"/>
          <w:b/>
          <w:bCs/>
          <w:color w:val="auto"/>
          <w:lang w:eastAsia="zh-CN"/>
        </w:rPr>
        <w:t>单位”</w:t>
      </w:r>
      <w:r>
        <w:rPr>
          <w:rFonts w:hint="eastAsia"/>
          <w:b/>
          <w:bCs/>
          <w:color w:val="auto"/>
        </w:rPr>
        <w:t>：</w:t>
      </w:r>
      <w:r>
        <w:rPr>
          <w:rFonts w:hint="eastAsia"/>
          <w:color w:val="auto"/>
          <w:lang w:eastAsia="zh-CN"/>
        </w:rPr>
        <w:t>系</w:t>
      </w:r>
      <w:r>
        <w:rPr>
          <w:rFonts w:hint="eastAsia"/>
          <w:color w:val="auto"/>
        </w:rPr>
        <w:t>指依法进行政府采购的国家机关、事业单位、团体组织，见本项目“招标公告”；</w:t>
      </w:r>
    </w:p>
    <w:p w14:paraId="08A91144">
      <w:pPr>
        <w:pStyle w:val="37"/>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代理机构/</w:t>
      </w:r>
      <w:r>
        <w:rPr>
          <w:rFonts w:hint="eastAsia"/>
          <w:b/>
          <w:bCs/>
          <w:color w:val="auto"/>
        </w:rPr>
        <w:t>采购代理机构</w:t>
      </w:r>
      <w:r>
        <w:rPr>
          <w:rFonts w:hint="eastAsia"/>
          <w:b/>
          <w:bCs/>
          <w:color w:val="auto"/>
          <w:lang w:eastAsia="zh-CN"/>
        </w:rPr>
        <w:t>/</w:t>
      </w:r>
      <w:r>
        <w:rPr>
          <w:rFonts w:hint="eastAsia"/>
          <w:b/>
          <w:bCs/>
          <w:color w:val="auto"/>
          <w:lang w:val="en-US" w:eastAsia="zh-Hans"/>
        </w:rPr>
        <w:t>招标</w:t>
      </w:r>
      <w:r>
        <w:rPr>
          <w:rFonts w:hint="eastAsia"/>
          <w:b/>
          <w:bCs/>
          <w:color w:val="auto"/>
          <w:lang w:eastAsia="zh-CN"/>
        </w:rPr>
        <w:t>组织机构/采购组织机构”</w:t>
      </w:r>
      <w:r>
        <w:rPr>
          <w:rFonts w:hint="eastAsia"/>
          <w:b/>
          <w:bCs/>
          <w:color w:val="auto"/>
        </w:rPr>
        <w:t>：</w:t>
      </w:r>
      <w:r>
        <w:rPr>
          <w:rFonts w:hint="eastAsia"/>
          <w:color w:val="auto"/>
          <w:lang w:eastAsia="zh-CN"/>
        </w:rPr>
        <w:t>系指</w:t>
      </w:r>
      <w:r>
        <w:rPr>
          <w:rFonts w:hint="eastAsia"/>
          <w:color w:val="auto"/>
        </w:rPr>
        <w:t>受招标人委托，在委托的范围内办理政府采购事宜并组织招标活动的机构，见本项目“招标公告”；</w:t>
      </w:r>
    </w:p>
    <w:p w14:paraId="64A79AF8">
      <w:pPr>
        <w:pStyle w:val="37"/>
        <w:ind w:firstLine="482"/>
        <w:rPr>
          <w:color w:val="auto"/>
          <w:lang w:eastAsia="zh-CN"/>
        </w:rPr>
      </w:pPr>
      <w:r>
        <w:rPr>
          <w:rFonts w:hint="eastAsia"/>
          <w:b/>
          <w:bCs/>
          <w:color w:val="auto"/>
        </w:rPr>
        <w:t>“招标文件</w:t>
      </w:r>
      <w:r>
        <w:rPr>
          <w:rFonts w:hint="eastAsia"/>
          <w:b/>
          <w:bCs/>
          <w:color w:val="auto"/>
          <w:lang w:eastAsia="zh-CN"/>
        </w:rPr>
        <w:t>/</w:t>
      </w:r>
      <w:r>
        <w:rPr>
          <w:rFonts w:hint="eastAsia"/>
          <w:b/>
          <w:bCs/>
          <w:color w:val="auto"/>
        </w:rPr>
        <w:t>采购文件/公开招标采购文件”：</w:t>
      </w:r>
      <w:r>
        <w:rPr>
          <w:rFonts w:hint="eastAsia"/>
          <w:color w:val="auto"/>
        </w:rPr>
        <w:t>均指本文件</w:t>
      </w:r>
      <w:r>
        <w:rPr>
          <w:rFonts w:hint="eastAsia"/>
          <w:color w:val="auto"/>
          <w:lang w:eastAsia="zh-CN"/>
        </w:rPr>
        <w:t>；</w:t>
      </w:r>
    </w:p>
    <w:p w14:paraId="2CE7E41D">
      <w:pPr>
        <w:pStyle w:val="37"/>
        <w:ind w:firstLine="482"/>
        <w:rPr>
          <w:color w:val="auto"/>
        </w:rPr>
      </w:pPr>
      <w:r>
        <w:rPr>
          <w:rFonts w:hint="eastAsia"/>
          <w:b/>
          <w:bCs/>
          <w:color w:val="auto"/>
          <w:lang w:eastAsia="zh-CN"/>
        </w:rPr>
        <w:t>“</w:t>
      </w:r>
      <w:r>
        <w:rPr>
          <w:rFonts w:hint="eastAsia"/>
          <w:b/>
          <w:bCs/>
          <w:color w:val="auto"/>
        </w:rPr>
        <w:t>投标人</w:t>
      </w:r>
      <w:r>
        <w:rPr>
          <w:rFonts w:hint="eastAsia"/>
          <w:b/>
          <w:bCs/>
          <w:color w:val="auto"/>
          <w:lang w:eastAsia="zh-CN"/>
        </w:rPr>
        <w:t>/投标单位/投标供应商”</w:t>
      </w:r>
      <w:r>
        <w:rPr>
          <w:rFonts w:hint="eastAsia"/>
          <w:b/>
          <w:bCs/>
          <w:color w:val="auto"/>
        </w:rPr>
        <w:t>：</w:t>
      </w:r>
      <w:r>
        <w:rPr>
          <w:rFonts w:hint="eastAsia"/>
          <w:color w:val="auto"/>
          <w:lang w:eastAsia="zh-CN"/>
        </w:rPr>
        <w:t xml:space="preserve"> 系指</w:t>
      </w:r>
      <w:r>
        <w:rPr>
          <w:rFonts w:hint="eastAsia"/>
          <w:color w:val="auto"/>
        </w:rPr>
        <w:t>参加本政府采购项目投标的供应商；</w:t>
      </w:r>
    </w:p>
    <w:p w14:paraId="00C082F5">
      <w:pPr>
        <w:pStyle w:val="37"/>
        <w:ind w:firstLine="482"/>
        <w:rPr>
          <w:color w:val="auto"/>
          <w:lang w:eastAsia="zh-CN"/>
        </w:rPr>
      </w:pPr>
      <w:r>
        <w:rPr>
          <w:rFonts w:hint="eastAsia"/>
          <w:b/>
          <w:bCs/>
          <w:color w:val="auto"/>
          <w:lang w:eastAsia="zh-CN"/>
        </w:rPr>
        <w:t>“</w:t>
      </w:r>
      <w:r>
        <w:rPr>
          <w:rFonts w:hint="eastAsia"/>
          <w:b/>
          <w:bCs/>
          <w:color w:val="auto"/>
        </w:rPr>
        <w:t>中标人</w:t>
      </w:r>
      <w:r>
        <w:rPr>
          <w:rFonts w:hint="eastAsia"/>
          <w:b/>
          <w:bCs/>
          <w:color w:val="auto"/>
          <w:lang w:eastAsia="zh-CN"/>
        </w:rPr>
        <w:t>/中标单位/中标供应商”</w:t>
      </w:r>
      <w:r>
        <w:rPr>
          <w:rFonts w:hint="eastAsia"/>
          <w:b/>
          <w:bCs/>
          <w:color w:val="auto"/>
        </w:rPr>
        <w:t>：</w:t>
      </w:r>
      <w:r>
        <w:rPr>
          <w:rFonts w:hint="eastAsia"/>
          <w:color w:val="auto"/>
          <w:lang w:eastAsia="zh-CN"/>
        </w:rPr>
        <w:t xml:space="preserve"> 系指</w:t>
      </w:r>
      <w:r>
        <w:rPr>
          <w:rFonts w:hint="eastAsia"/>
          <w:color w:val="auto"/>
        </w:rPr>
        <w:t>经评审获得本项目最终合同签订资格的投标人</w:t>
      </w:r>
      <w:r>
        <w:rPr>
          <w:rFonts w:hint="eastAsia"/>
          <w:color w:val="auto"/>
          <w:lang w:eastAsia="zh-CN"/>
        </w:rPr>
        <w:t>；</w:t>
      </w:r>
    </w:p>
    <w:p w14:paraId="2145218A">
      <w:pPr>
        <w:pStyle w:val="37"/>
        <w:ind w:firstLine="482"/>
        <w:rPr>
          <w:color w:val="auto"/>
        </w:rPr>
      </w:pPr>
      <w:r>
        <w:rPr>
          <w:rFonts w:hint="eastAsia"/>
          <w:b/>
          <w:bCs/>
          <w:color w:val="auto"/>
          <w:lang w:eastAsia="zh-CN"/>
        </w:rPr>
        <w:t>“</w:t>
      </w:r>
      <w:r>
        <w:rPr>
          <w:rFonts w:hint="eastAsia"/>
          <w:b/>
          <w:bCs/>
          <w:color w:val="auto"/>
        </w:rPr>
        <w:t>买方</w:t>
      </w:r>
      <w:r>
        <w:rPr>
          <w:rFonts w:hint="eastAsia"/>
          <w:b/>
          <w:bCs/>
          <w:color w:val="auto"/>
          <w:lang w:eastAsia="zh-CN"/>
        </w:rPr>
        <w:t>/</w:t>
      </w:r>
      <w:r>
        <w:rPr>
          <w:rFonts w:hint="eastAsia"/>
          <w:b/>
          <w:bCs/>
          <w:color w:val="auto"/>
        </w:rPr>
        <w:t>甲方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指合同签订的一方，一般与招标人、用户相同；</w:t>
      </w:r>
    </w:p>
    <w:p w14:paraId="4506D3B8">
      <w:pPr>
        <w:pStyle w:val="37"/>
        <w:ind w:firstLine="482"/>
        <w:rPr>
          <w:color w:val="auto"/>
        </w:rPr>
      </w:pPr>
      <w:r>
        <w:rPr>
          <w:rFonts w:hint="eastAsia"/>
          <w:b/>
          <w:bCs/>
          <w:color w:val="auto"/>
          <w:lang w:eastAsia="zh-CN"/>
        </w:rPr>
        <w:t>“</w:t>
      </w:r>
      <w:r>
        <w:rPr>
          <w:rFonts w:hint="eastAsia"/>
          <w:b/>
          <w:bCs/>
          <w:color w:val="auto"/>
        </w:rPr>
        <w:t>卖方</w:t>
      </w:r>
      <w:r>
        <w:rPr>
          <w:rFonts w:hint="eastAsia"/>
          <w:b/>
          <w:bCs/>
          <w:color w:val="auto"/>
          <w:lang w:eastAsia="zh-CN"/>
        </w:rPr>
        <w:t>/</w:t>
      </w:r>
      <w:r>
        <w:rPr>
          <w:rFonts w:hint="eastAsia"/>
          <w:b/>
          <w:bCs/>
          <w:color w:val="auto"/>
        </w:rPr>
        <w:t>乙方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指合同签订的另一方，一般与中标人相同；</w:t>
      </w:r>
    </w:p>
    <w:p w14:paraId="4BD8A236">
      <w:pPr>
        <w:pStyle w:val="37"/>
        <w:ind w:firstLine="482"/>
        <w:rPr>
          <w:color w:val="auto"/>
        </w:rPr>
      </w:pPr>
      <w:r>
        <w:rPr>
          <w:rFonts w:hint="eastAsia"/>
          <w:b/>
          <w:bCs/>
          <w:color w:val="auto"/>
          <w:lang w:eastAsia="zh-CN"/>
        </w:rPr>
        <w:t>“</w:t>
      </w:r>
      <w:r>
        <w:rPr>
          <w:rFonts w:hint="eastAsia"/>
          <w:b/>
          <w:bCs/>
          <w:color w:val="auto"/>
        </w:rPr>
        <w:t>制造商</w:t>
      </w:r>
      <w:r>
        <w:rPr>
          <w:rFonts w:hint="eastAsia"/>
          <w:b/>
          <w:bCs/>
          <w:color w:val="auto"/>
          <w:lang w:eastAsia="zh-CN"/>
        </w:rPr>
        <w:t>”</w:t>
      </w:r>
      <w:r>
        <w:rPr>
          <w:rFonts w:hint="eastAsia"/>
          <w:b/>
          <w:bCs/>
          <w:color w:val="auto"/>
        </w:rPr>
        <w:t>：</w:t>
      </w:r>
      <w:r>
        <w:rPr>
          <w:rFonts w:hint="eastAsia"/>
          <w:color w:val="auto"/>
          <w:lang w:eastAsia="zh-CN"/>
        </w:rPr>
        <w:t>系指</w:t>
      </w:r>
      <w:r>
        <w:rPr>
          <w:rFonts w:hint="eastAsia"/>
          <w:color w:val="auto"/>
        </w:rPr>
        <w:t>拥有投标产品自主知识产权的单位；</w:t>
      </w:r>
    </w:p>
    <w:p w14:paraId="402225D6">
      <w:pPr>
        <w:pStyle w:val="37"/>
        <w:ind w:firstLine="482"/>
        <w:rPr>
          <w:color w:val="auto"/>
          <w:lang w:eastAsia="zh-CN"/>
        </w:rPr>
      </w:pPr>
      <w:r>
        <w:rPr>
          <w:rFonts w:hint="eastAsia"/>
          <w:b/>
          <w:bCs/>
          <w:color w:val="auto"/>
          <w:lang w:eastAsia="zh-CN"/>
        </w:rPr>
        <w:t xml:space="preserve"> “</w:t>
      </w:r>
      <w:r>
        <w:rPr>
          <w:rFonts w:hint="eastAsia"/>
          <w:b/>
          <w:bCs/>
          <w:color w:val="auto"/>
        </w:rPr>
        <w:t>书面形式</w:t>
      </w:r>
      <w:r>
        <w:rPr>
          <w:rFonts w:hint="eastAsia"/>
          <w:b/>
          <w:bCs/>
          <w:color w:val="auto"/>
          <w:lang w:eastAsia="zh-CN"/>
        </w:rPr>
        <w:t>”</w:t>
      </w:r>
      <w:r>
        <w:rPr>
          <w:rFonts w:hint="eastAsia"/>
          <w:b/>
          <w:bCs/>
          <w:color w:val="auto"/>
        </w:rPr>
        <w:t>：</w:t>
      </w:r>
      <w:r>
        <w:rPr>
          <w:rFonts w:hint="eastAsia"/>
          <w:color w:val="auto"/>
          <w:lang w:eastAsia="zh-CN"/>
        </w:rPr>
        <w:t>系指用文字来进行意思表示，包括各类纸质文件以及数据电文（包括电报、电传、传真、电子数据交换和电子邮件）；</w:t>
      </w:r>
    </w:p>
    <w:p w14:paraId="5CBB9CA0">
      <w:pPr>
        <w:pStyle w:val="37"/>
        <w:ind w:firstLine="482"/>
        <w:rPr>
          <w:color w:val="auto"/>
          <w:lang w:eastAsia="zh-CN"/>
        </w:rPr>
      </w:pPr>
      <w:r>
        <w:rPr>
          <w:rFonts w:hint="eastAsia"/>
          <w:b/>
          <w:bCs/>
          <w:color w:val="auto"/>
        </w:rPr>
        <w:t>“进口产品”：</w:t>
      </w:r>
      <w:r>
        <w:rPr>
          <w:rFonts w:hint="eastAsia"/>
          <w:color w:val="auto"/>
          <w:lang w:eastAsia="zh-CN"/>
        </w:rPr>
        <w:t>系</w:t>
      </w:r>
      <w:r>
        <w:rPr>
          <w:rFonts w:hint="eastAsia"/>
          <w:color w:val="auto"/>
        </w:rPr>
        <w:t>指通过中国海关报关验放进入中国境内且产自关境外的产品</w:t>
      </w:r>
      <w:r>
        <w:rPr>
          <w:rFonts w:hint="eastAsia"/>
          <w:color w:val="auto"/>
          <w:lang w:eastAsia="zh-CN"/>
        </w:rPr>
        <w:t>；</w:t>
      </w:r>
    </w:p>
    <w:p w14:paraId="7429F08E">
      <w:pPr>
        <w:pStyle w:val="37"/>
        <w:ind w:firstLine="482"/>
        <w:rPr>
          <w:color w:val="auto"/>
        </w:rPr>
      </w:pPr>
      <w:r>
        <w:rPr>
          <w:rFonts w:hint="eastAsia"/>
          <w:b/>
          <w:bCs/>
          <w:color w:val="auto"/>
          <w:lang w:eastAsia="zh-CN"/>
        </w:rPr>
        <w:t>“</w:t>
      </w:r>
      <w:r>
        <w:rPr>
          <w:rFonts w:hint="eastAsia"/>
          <w:b/>
          <w:bCs/>
          <w:color w:val="auto"/>
        </w:rPr>
        <w:t>实质性</w:t>
      </w:r>
      <w:r>
        <w:rPr>
          <w:rFonts w:hint="eastAsia"/>
          <w:b/>
          <w:bCs/>
          <w:color w:val="auto"/>
          <w:lang w:eastAsia="zh-CN"/>
        </w:rPr>
        <w:t>条款/实质性要求”</w:t>
      </w:r>
      <w:r>
        <w:rPr>
          <w:rFonts w:hint="eastAsia"/>
          <w:b/>
          <w:bCs/>
          <w:color w:val="auto"/>
        </w:rPr>
        <w:t>:</w:t>
      </w:r>
      <w:r>
        <w:rPr>
          <w:rFonts w:hint="eastAsia"/>
          <w:color w:val="auto"/>
        </w:rPr>
        <w:t>系是指招标文件的效力性强制性规定</w:t>
      </w:r>
      <w:r>
        <w:rPr>
          <w:rFonts w:hint="eastAsia"/>
          <w:color w:val="auto"/>
          <w:lang w:eastAsia="zh-CN"/>
        </w:rPr>
        <w:t>，包括：“技术要求”中的</w:t>
      </w:r>
      <w:r>
        <w:rPr>
          <w:rFonts w:hint="eastAsia"/>
          <w:color w:val="auto"/>
          <w:lang w:val="en-US" w:eastAsia="zh-CN"/>
        </w:rPr>
        <w:t>采购内容（范围）、</w:t>
      </w:r>
      <w:r>
        <w:rPr>
          <w:rFonts w:hint="eastAsia"/>
          <w:color w:val="auto"/>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color w:val="auto"/>
        </w:rPr>
        <w:t>。</w:t>
      </w:r>
      <w:r>
        <w:rPr>
          <w:rFonts w:hint="eastAsia"/>
          <w:color w:val="auto"/>
          <w:lang w:eastAsia="zh-CN"/>
        </w:rPr>
        <w:t>包括但不限于标记“▲”条款；</w:t>
      </w:r>
    </w:p>
    <w:p w14:paraId="5FE089F9">
      <w:pPr>
        <w:pStyle w:val="37"/>
        <w:ind w:firstLine="482"/>
        <w:rPr>
          <w:color w:val="auto"/>
        </w:rPr>
      </w:pPr>
      <w:r>
        <w:rPr>
          <w:rFonts w:hint="eastAsia"/>
          <w:b/>
          <w:bCs/>
          <w:color w:val="auto"/>
          <w:lang w:eastAsia="zh-CN"/>
        </w:rPr>
        <w:t>“</w:t>
      </w:r>
      <w:r>
        <w:rPr>
          <w:rFonts w:hint="eastAsia"/>
          <w:b/>
          <w:bCs/>
          <w:color w:val="auto"/>
        </w:rPr>
        <w:t>重大偏离</w:t>
      </w:r>
      <w:r>
        <w:rPr>
          <w:rFonts w:hint="eastAsia"/>
          <w:b/>
          <w:bCs/>
          <w:color w:val="auto"/>
          <w:lang w:eastAsia="zh-CN"/>
        </w:rPr>
        <w:t>（保留）”</w:t>
      </w:r>
      <w:r>
        <w:rPr>
          <w:rFonts w:hint="eastAsia"/>
          <w:b/>
          <w:bCs/>
          <w:color w:val="auto"/>
        </w:rPr>
        <w:t>：</w:t>
      </w:r>
      <w:r>
        <w:rPr>
          <w:rFonts w:hint="eastAsia"/>
          <w:color w:val="auto"/>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color w:val="auto"/>
          <w:lang w:eastAsia="zh-CN"/>
        </w:rPr>
        <w:t>偏离或保留</w:t>
      </w:r>
      <w:r>
        <w:rPr>
          <w:rFonts w:hint="eastAsia"/>
          <w:color w:val="auto"/>
        </w:rPr>
        <w:t>。</w:t>
      </w:r>
    </w:p>
    <w:p w14:paraId="614F0CBD">
      <w:pPr>
        <w:pStyle w:val="40"/>
        <w:rPr>
          <w:color w:val="auto"/>
        </w:rPr>
      </w:pPr>
      <w:bookmarkStart w:id="36" w:name="_Toc1478911708"/>
      <w:r>
        <w:rPr>
          <w:rFonts w:hint="eastAsia"/>
          <w:color w:val="auto"/>
          <w:lang w:eastAsia="zh-CN"/>
        </w:rPr>
        <w:t>符号</w:t>
      </w:r>
      <w:r>
        <w:rPr>
          <w:rFonts w:hint="eastAsia"/>
          <w:color w:val="auto"/>
        </w:rPr>
        <w:t>定义</w:t>
      </w:r>
      <w:bookmarkEnd w:id="36"/>
    </w:p>
    <w:p w14:paraId="086DD28E">
      <w:pPr>
        <w:pStyle w:val="37"/>
        <w:ind w:firstLine="480"/>
        <w:rPr>
          <w:color w:val="auto"/>
          <w:lang w:eastAsia="zh-CN"/>
        </w:rPr>
      </w:pPr>
      <w:r>
        <w:rPr>
          <w:rFonts w:hint="eastAsia"/>
          <w:color w:val="auto"/>
          <w:lang w:eastAsia="zh-CN"/>
        </w:rPr>
        <w:t>“▲”：系指实质性要求条款；</w:t>
      </w:r>
    </w:p>
    <w:p w14:paraId="7BF34A93">
      <w:pPr>
        <w:pStyle w:val="37"/>
        <w:ind w:firstLine="480"/>
        <w:rPr>
          <w:color w:val="auto"/>
          <w:lang w:eastAsia="zh-CN"/>
        </w:rPr>
      </w:pPr>
      <w:r>
        <w:rPr>
          <w:color w:val="auto"/>
          <w:lang w:eastAsia="zh-CN"/>
        </w:rPr>
        <w:t>“</w:t>
      </w:r>
      <w:sdt>
        <w:sdtPr>
          <w:rPr>
            <w:color w:val="auto"/>
          </w:rPr>
          <w:id w:val="147460064"/>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color w:val="auto"/>
          <w:lang w:eastAsia="zh-CN"/>
        </w:rPr>
        <w:t>”</w:t>
      </w:r>
      <w:r>
        <w:rPr>
          <w:rFonts w:hint="eastAsia"/>
          <w:color w:val="auto"/>
          <w:lang w:eastAsia="zh-CN"/>
        </w:rPr>
        <w:t>：系指适用本项目的要求；</w:t>
      </w:r>
    </w:p>
    <w:p w14:paraId="47587D5A">
      <w:pPr>
        <w:pStyle w:val="37"/>
        <w:ind w:firstLine="480"/>
        <w:rPr>
          <w:color w:val="auto"/>
          <w:lang w:eastAsia="zh-CN"/>
        </w:rPr>
      </w:pPr>
      <w:r>
        <w:rPr>
          <w:rFonts w:hint="eastAsia"/>
          <w:color w:val="auto"/>
          <w:lang w:eastAsia="zh-CN"/>
        </w:rPr>
        <w:t>“</w:t>
      </w:r>
      <w:sdt>
        <w:sdtPr>
          <w:rPr>
            <w:color w:val="auto"/>
          </w:rPr>
          <w:id w:val="15391590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lang w:eastAsia="zh-CN"/>
        </w:rPr>
        <w:t>”</w:t>
      </w:r>
      <w:r>
        <w:rPr>
          <w:rFonts w:hint="eastAsia"/>
          <w:color w:val="auto"/>
          <w:lang w:eastAsia="zh-CN"/>
        </w:rPr>
        <w:t>：系指不适用本项目的要求；</w:t>
      </w:r>
    </w:p>
    <w:p w14:paraId="501F7599">
      <w:pPr>
        <w:pStyle w:val="37"/>
        <w:ind w:firstLine="480"/>
        <w:rPr>
          <w:color w:val="auto"/>
          <w:lang w:eastAsia="zh-CN"/>
        </w:rPr>
      </w:pPr>
      <w:r>
        <w:rPr>
          <w:rFonts w:hint="eastAsia"/>
          <w:color w:val="auto"/>
          <w:lang w:eastAsia="zh-CN"/>
        </w:rPr>
        <w:t>其他符号除非有明确说明，否则均仅作强调。</w:t>
      </w:r>
    </w:p>
    <w:p w14:paraId="43B12549">
      <w:pPr>
        <w:pStyle w:val="40"/>
        <w:rPr>
          <w:color w:val="auto"/>
        </w:rPr>
      </w:pPr>
      <w:bookmarkStart w:id="37" w:name="_Toc1093345978"/>
      <w:r>
        <w:rPr>
          <w:rFonts w:hint="eastAsia"/>
          <w:color w:val="auto"/>
        </w:rPr>
        <w:t>投标费用</w:t>
      </w:r>
      <w:bookmarkEnd w:id="37"/>
    </w:p>
    <w:p w14:paraId="06C2ADA8">
      <w:pPr>
        <w:pStyle w:val="37"/>
        <w:ind w:firstLine="480"/>
        <w:rPr>
          <w:color w:val="auto"/>
        </w:rPr>
      </w:pPr>
      <w:r>
        <w:rPr>
          <w:rFonts w:hint="eastAsia"/>
          <w:color w:val="auto"/>
        </w:rPr>
        <w:t>无论招投标过程中的做法和结果如何，投标人自行承担招投标活动中所发生的全部费用。</w:t>
      </w:r>
    </w:p>
    <w:p w14:paraId="5C69B0B8">
      <w:pPr>
        <w:pStyle w:val="40"/>
        <w:rPr>
          <w:color w:val="auto"/>
        </w:rPr>
      </w:pPr>
      <w:bookmarkStart w:id="38" w:name="_Toc1995768514"/>
      <w:r>
        <w:rPr>
          <w:rFonts w:hint="eastAsia"/>
          <w:color w:val="auto"/>
        </w:rPr>
        <w:t>语言文字</w:t>
      </w:r>
      <w:bookmarkEnd w:id="38"/>
    </w:p>
    <w:p w14:paraId="21C9BFB1">
      <w:pPr>
        <w:pStyle w:val="47"/>
        <w:bidi w:val="0"/>
        <w:rPr>
          <w:color w:val="auto"/>
        </w:rPr>
      </w:pPr>
      <w:bookmarkStart w:id="39" w:name="_Toc91899879"/>
      <w:bookmarkEnd w:id="39"/>
      <w:bookmarkStart w:id="40" w:name="_Hlt75236290"/>
      <w:bookmarkEnd w:id="40"/>
      <w:bookmarkStart w:id="41" w:name="_Hlt68072990"/>
      <w:bookmarkEnd w:id="41"/>
      <w:bookmarkStart w:id="42" w:name="_Hlt68057669"/>
      <w:bookmarkEnd w:id="42"/>
      <w:bookmarkStart w:id="43" w:name="_Hlt74729768"/>
      <w:bookmarkEnd w:id="43"/>
      <w:bookmarkStart w:id="44" w:name="_Hlt74707468"/>
      <w:bookmarkEnd w:id="44"/>
      <w:r>
        <w:rPr>
          <w:color w:val="auto"/>
        </w:rPr>
        <w:t>除专用术语外，投标文件以及投标人与招标人就有关投标的往来函电均应使用中文，否则视同未实质性响应招标文件要求。</w:t>
      </w:r>
    </w:p>
    <w:p w14:paraId="57669592">
      <w:pPr>
        <w:pStyle w:val="47"/>
        <w:bidi w:val="0"/>
        <w:rPr>
          <w:color w:val="auto"/>
        </w:rPr>
      </w:pPr>
      <w:r>
        <w:rPr>
          <w:color w:val="auto"/>
        </w:rPr>
        <w:t>投标人提交的支持性文件和印制的文件可以用另一种语言，但相应内容应翻译成中文，对不同文字文本投标文件的解释发生异议的，以中文文本为准。仅以中文以外的文字表述的材料视同未提供。</w:t>
      </w:r>
    </w:p>
    <w:p w14:paraId="43B7AE6F">
      <w:pPr>
        <w:pStyle w:val="40"/>
        <w:rPr>
          <w:color w:val="auto"/>
        </w:rPr>
      </w:pPr>
      <w:bookmarkStart w:id="45" w:name="_Toc1334332305"/>
      <w:r>
        <w:rPr>
          <w:rFonts w:hint="eastAsia"/>
          <w:color w:val="auto"/>
        </w:rPr>
        <w:t>计量单位</w:t>
      </w:r>
      <w:bookmarkEnd w:id="45"/>
    </w:p>
    <w:p w14:paraId="02503496">
      <w:pPr>
        <w:pStyle w:val="37"/>
        <w:ind w:firstLine="480"/>
        <w:rPr>
          <w:color w:val="auto"/>
        </w:rPr>
      </w:pPr>
      <w:r>
        <w:rPr>
          <w:rFonts w:hint="eastAsia"/>
          <w:color w:val="auto"/>
        </w:rPr>
        <w:t>招标文件有明确规定的，适用招标文件规定的计量单位；招标文件没有规定的，应采用中华人民共和国法定计量单位，否则视同未</w:t>
      </w:r>
      <w:r>
        <w:rPr>
          <w:rFonts w:hint="eastAsia"/>
          <w:color w:val="auto"/>
          <w:lang w:eastAsia="zh-CN"/>
        </w:rPr>
        <w:t>实质性</w:t>
      </w:r>
      <w:r>
        <w:rPr>
          <w:rFonts w:hint="eastAsia"/>
          <w:color w:val="auto"/>
        </w:rPr>
        <w:t>响应</w:t>
      </w:r>
      <w:r>
        <w:rPr>
          <w:rFonts w:hint="eastAsia"/>
          <w:color w:val="auto"/>
          <w:lang w:eastAsia="zh-CN"/>
        </w:rPr>
        <w:t>招标文件要求</w:t>
      </w:r>
      <w:r>
        <w:rPr>
          <w:rFonts w:hint="eastAsia"/>
          <w:color w:val="auto"/>
        </w:rPr>
        <w:t>。</w:t>
      </w:r>
    </w:p>
    <w:p w14:paraId="69E29829">
      <w:pPr>
        <w:pStyle w:val="40"/>
        <w:rPr>
          <w:color w:val="auto"/>
        </w:rPr>
      </w:pPr>
      <w:bookmarkStart w:id="46" w:name="_Toc2098808161"/>
      <w:r>
        <w:rPr>
          <w:rFonts w:hint="eastAsia"/>
          <w:color w:val="auto"/>
        </w:rPr>
        <w:t>转包与分包</w:t>
      </w:r>
      <w:bookmarkEnd w:id="46"/>
    </w:p>
    <w:p w14:paraId="5CC014A0">
      <w:pPr>
        <w:pStyle w:val="47"/>
        <w:numPr>
          <w:ilvl w:val="0"/>
          <w:numId w:val="7"/>
        </w:numPr>
        <w:bidi w:val="0"/>
        <w:rPr>
          <w:color w:val="auto"/>
        </w:rPr>
      </w:pPr>
      <w:r>
        <w:rPr>
          <w:color w:val="auto"/>
        </w:rPr>
        <w:t>本项目不允许转包。</w:t>
      </w:r>
    </w:p>
    <w:p w14:paraId="3DF306D1">
      <w:pPr>
        <w:pStyle w:val="47"/>
        <w:numPr>
          <w:ilvl w:val="0"/>
          <w:numId w:val="7"/>
        </w:numPr>
        <w:bidi w:val="0"/>
        <w:rPr>
          <w:color w:val="auto"/>
        </w:rPr>
      </w:pPr>
      <w:r>
        <w:rPr>
          <w:color w:val="auto"/>
        </w:rPr>
        <w:t>本项目不限制大中型企业向小微企业合理分包。如小微企业将合同分包给大中型企业或中型企业将合同分包给大型企业的将不予享受中小企业扶持政策。</w:t>
      </w:r>
    </w:p>
    <w:p w14:paraId="7814CB22">
      <w:pPr>
        <w:pStyle w:val="47"/>
        <w:numPr>
          <w:ilvl w:val="0"/>
          <w:numId w:val="7"/>
        </w:numPr>
        <w:bidi w:val="0"/>
        <w:rPr>
          <w:color w:val="auto"/>
        </w:rPr>
      </w:pPr>
      <w:r>
        <w:rPr>
          <w:color w:val="auto"/>
        </w:rPr>
        <w:t>投标人应当在投标文件中载明分包的具体情况。</w:t>
      </w:r>
    </w:p>
    <w:p w14:paraId="3628EF88">
      <w:pPr>
        <w:pStyle w:val="40"/>
        <w:rPr>
          <w:color w:val="auto"/>
        </w:rPr>
      </w:pPr>
      <w:bookmarkStart w:id="47" w:name="_Toc102376305"/>
      <w:r>
        <w:rPr>
          <w:rFonts w:hint="eastAsia"/>
          <w:color w:val="auto"/>
        </w:rPr>
        <w:t>踏勘现场</w:t>
      </w:r>
      <w:bookmarkEnd w:id="47"/>
    </w:p>
    <w:p w14:paraId="398A0B2C">
      <w:pPr>
        <w:pStyle w:val="47"/>
        <w:numPr>
          <w:ilvl w:val="0"/>
          <w:numId w:val="8"/>
        </w:numPr>
        <w:bidi w:val="0"/>
        <w:rPr>
          <w:color w:val="auto"/>
        </w:rPr>
      </w:pPr>
      <w:r>
        <w:rPr>
          <w:color w:val="auto"/>
        </w:rPr>
        <w:t>如本章“前附表”规定“不组织”的，供应商如觉得有必要，可自行前往踏勘现场。</w:t>
      </w:r>
    </w:p>
    <w:p w14:paraId="5C22155D">
      <w:pPr>
        <w:pStyle w:val="47"/>
        <w:numPr>
          <w:ilvl w:val="0"/>
          <w:numId w:val="8"/>
        </w:numPr>
        <w:bidi w:val="0"/>
        <w:rPr>
          <w:color w:val="auto"/>
        </w:rPr>
      </w:pPr>
      <w:r>
        <w:rPr>
          <w:rFonts w:hint="eastAsia"/>
          <w:color w:val="auto"/>
          <w:lang w:val="en-US" w:eastAsia="zh-Hans"/>
        </w:rPr>
        <w:t>如</w:t>
      </w:r>
      <w:r>
        <w:rPr>
          <w:color w:val="auto"/>
        </w:rPr>
        <w:t>本章“前附表”规定“统一组织”的，供应商应按规定的时间、地点准时出席，否则将不予单独安排。</w:t>
      </w:r>
    </w:p>
    <w:p w14:paraId="0DA01AAE">
      <w:pPr>
        <w:pStyle w:val="47"/>
        <w:numPr>
          <w:ilvl w:val="0"/>
          <w:numId w:val="8"/>
        </w:numPr>
        <w:bidi w:val="0"/>
        <w:rPr>
          <w:color w:val="auto"/>
        </w:rPr>
      </w:pPr>
      <w:r>
        <w:rPr>
          <w:color w:val="auto"/>
        </w:rPr>
        <w:t>供应商踏勘现场发生的费用自理。</w:t>
      </w:r>
    </w:p>
    <w:p w14:paraId="15E42511">
      <w:pPr>
        <w:pStyle w:val="47"/>
        <w:numPr>
          <w:ilvl w:val="0"/>
          <w:numId w:val="8"/>
        </w:numPr>
        <w:bidi w:val="0"/>
        <w:rPr>
          <w:color w:val="auto"/>
        </w:rPr>
      </w:pPr>
      <w:r>
        <w:rPr>
          <w:color w:val="auto"/>
        </w:rPr>
        <w:t>除招标人的原因外，供应商自行负责在踏勘现场中可能发生的人员伤亡和财产损失。</w:t>
      </w:r>
    </w:p>
    <w:p w14:paraId="6E270131">
      <w:pPr>
        <w:pStyle w:val="47"/>
        <w:numPr>
          <w:ilvl w:val="0"/>
          <w:numId w:val="8"/>
        </w:numPr>
        <w:bidi w:val="0"/>
        <w:rPr>
          <w:color w:val="auto"/>
        </w:rPr>
      </w:pPr>
      <w:r>
        <w:rPr>
          <w:color w:val="auto"/>
        </w:rPr>
        <w:t>招标人在踏勘现场中介绍的场地和相关的周边环境情况，供应商在编制投标文件时参考，招标人不对供应商据此作出的判断和决策负责。</w:t>
      </w:r>
    </w:p>
    <w:p w14:paraId="2D3AE241">
      <w:pPr>
        <w:pStyle w:val="40"/>
        <w:rPr>
          <w:color w:val="auto"/>
        </w:rPr>
      </w:pPr>
      <w:bookmarkStart w:id="48" w:name="_Toc504156888"/>
      <w:r>
        <w:rPr>
          <w:rFonts w:hint="eastAsia"/>
          <w:color w:val="auto"/>
        </w:rPr>
        <w:t>投标预备会/答疑会</w:t>
      </w:r>
      <w:bookmarkEnd w:id="48"/>
    </w:p>
    <w:p w14:paraId="27AA9646">
      <w:pPr>
        <w:pStyle w:val="47"/>
        <w:numPr>
          <w:ilvl w:val="0"/>
          <w:numId w:val="9"/>
        </w:numPr>
        <w:bidi w:val="0"/>
        <w:rPr>
          <w:color w:val="auto"/>
        </w:rPr>
      </w:pPr>
      <w:r>
        <w:rPr>
          <w:color w:val="auto"/>
        </w:rPr>
        <w:t>如本章“前附表”规定召开答疑会的，招标人将按规定的时间、地点准时召开答疑会，澄清供应商提出的问题，供应商应按规定准时出席，否则将不予单独安排答疑。</w:t>
      </w:r>
    </w:p>
    <w:p w14:paraId="6F4AB2A9">
      <w:pPr>
        <w:pStyle w:val="47"/>
        <w:numPr>
          <w:ilvl w:val="0"/>
          <w:numId w:val="9"/>
        </w:numPr>
        <w:bidi w:val="0"/>
        <w:rPr>
          <w:color w:val="auto"/>
        </w:rPr>
      </w:pPr>
      <w:r>
        <w:rPr>
          <w:color w:val="auto"/>
        </w:rPr>
        <w:t>供应商应在答疑会时间的前一天，以书面形式将提出的问题送达招标人，以便招标人在会议期间澄清。</w:t>
      </w:r>
    </w:p>
    <w:p w14:paraId="0C45F998">
      <w:pPr>
        <w:pStyle w:val="47"/>
        <w:numPr>
          <w:ilvl w:val="0"/>
          <w:numId w:val="9"/>
        </w:numPr>
        <w:bidi w:val="0"/>
        <w:rPr>
          <w:color w:val="auto"/>
        </w:rPr>
      </w:pPr>
      <w:r>
        <w:rPr>
          <w:color w:val="auto"/>
        </w:rPr>
        <w:t>答疑会后，招标人将按规定对供应商所提问题进行书面澄清答复。</w:t>
      </w:r>
    </w:p>
    <w:p w14:paraId="0B4CCE24">
      <w:pPr>
        <w:pStyle w:val="40"/>
        <w:rPr>
          <w:color w:val="auto"/>
        </w:rPr>
      </w:pPr>
      <w:bookmarkStart w:id="49" w:name="_Toc1541829201"/>
      <w:r>
        <w:rPr>
          <w:rFonts w:hint="eastAsia"/>
          <w:color w:val="auto"/>
        </w:rPr>
        <w:t>联合体</w:t>
      </w:r>
      <w:r>
        <w:rPr>
          <w:rFonts w:hint="eastAsia"/>
          <w:color w:val="auto"/>
          <w:lang w:eastAsia="zh-CN"/>
        </w:rPr>
        <w:t>投标</w:t>
      </w:r>
      <w:bookmarkEnd w:id="49"/>
    </w:p>
    <w:p w14:paraId="4DBC9790">
      <w:pPr>
        <w:pStyle w:val="37"/>
        <w:ind w:firstLine="480"/>
        <w:rPr>
          <w:color w:val="auto"/>
        </w:rPr>
      </w:pPr>
      <w:r>
        <w:rPr>
          <w:rFonts w:hint="eastAsia"/>
          <w:color w:val="auto"/>
          <w:lang w:eastAsia="zh-CN"/>
        </w:rPr>
        <w:t>如</w:t>
      </w:r>
      <w:r>
        <w:rPr>
          <w:rFonts w:hint="eastAsia"/>
          <w:color w:val="auto"/>
        </w:rPr>
        <w:t>“招标公告”规定</w:t>
      </w:r>
      <w:r>
        <w:rPr>
          <w:rFonts w:hint="eastAsia"/>
          <w:color w:val="auto"/>
          <w:lang w:eastAsia="zh-CN"/>
        </w:rPr>
        <w:t>本项目接受</w:t>
      </w:r>
      <w:r>
        <w:rPr>
          <w:rFonts w:hint="eastAsia"/>
          <w:color w:val="auto"/>
        </w:rPr>
        <w:t>联合体投标的，</w:t>
      </w:r>
      <w:r>
        <w:rPr>
          <w:rFonts w:hint="eastAsia"/>
          <w:color w:val="auto"/>
          <w:lang w:eastAsia="zh-CN"/>
        </w:rPr>
        <w:t>则</w:t>
      </w:r>
      <w:r>
        <w:rPr>
          <w:rFonts w:hint="eastAsia"/>
          <w:color w:val="auto"/>
        </w:rPr>
        <w:t>应遵守以下规定：</w:t>
      </w:r>
    </w:p>
    <w:p w14:paraId="024F974F">
      <w:pPr>
        <w:pStyle w:val="47"/>
        <w:numPr>
          <w:ilvl w:val="0"/>
          <w:numId w:val="10"/>
        </w:numPr>
        <w:bidi w:val="0"/>
        <w:rPr>
          <w:rFonts w:hint="default"/>
          <w:color w:val="auto"/>
        </w:rPr>
      </w:pPr>
      <w:r>
        <w:rPr>
          <w:color w:val="auto"/>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C83A2B7">
      <w:pPr>
        <w:pStyle w:val="47"/>
        <w:numPr>
          <w:ilvl w:val="0"/>
          <w:numId w:val="10"/>
        </w:numPr>
        <w:bidi w:val="0"/>
        <w:rPr>
          <w:rFonts w:hint="default"/>
          <w:color w:val="auto"/>
        </w:rPr>
      </w:pPr>
      <w:r>
        <w:rPr>
          <w:color w:val="auto"/>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4EEE78D8">
      <w:pPr>
        <w:pStyle w:val="47"/>
        <w:numPr>
          <w:ilvl w:val="0"/>
          <w:numId w:val="10"/>
        </w:numPr>
        <w:bidi w:val="0"/>
        <w:rPr>
          <w:rFonts w:hint="default"/>
          <w:color w:val="auto"/>
        </w:rPr>
      </w:pPr>
      <w:r>
        <w:rPr>
          <w:color w:val="auto"/>
        </w:rPr>
        <w:t>联合体各方签订投标联合协议后，不得再以自己名义单独在本项目中参加投标，也不得组成新的联合体参加本项目投标；</w:t>
      </w:r>
    </w:p>
    <w:p w14:paraId="5A7272FF">
      <w:pPr>
        <w:pStyle w:val="47"/>
        <w:numPr>
          <w:ilvl w:val="0"/>
          <w:numId w:val="10"/>
        </w:numPr>
        <w:bidi w:val="0"/>
        <w:rPr>
          <w:rFonts w:hint="default"/>
          <w:color w:val="auto"/>
        </w:rPr>
      </w:pPr>
      <w:r>
        <w:rPr>
          <w:color w:val="auto"/>
        </w:rPr>
        <w:t>由联合投标协议书中载明的主办人按规定进行签、章以及采购合同签订，对联合体各成员方同样具有约束力；</w:t>
      </w:r>
    </w:p>
    <w:p w14:paraId="381540D0">
      <w:pPr>
        <w:pStyle w:val="47"/>
        <w:numPr>
          <w:ilvl w:val="0"/>
          <w:numId w:val="10"/>
        </w:numPr>
        <w:bidi w:val="0"/>
        <w:rPr>
          <w:rFonts w:hint="default"/>
          <w:color w:val="auto"/>
        </w:rPr>
      </w:pPr>
      <w:r>
        <w:rPr>
          <w:color w:val="auto"/>
        </w:rPr>
        <w:t>联合体形式参加政府采购的，履约保证金、采购代理服务费可由主办人一方缴纳，也可以由联合体各方按联合投标协议书约定共同缴纳。</w:t>
      </w:r>
    </w:p>
    <w:p w14:paraId="35181900">
      <w:pPr>
        <w:pStyle w:val="40"/>
        <w:rPr>
          <w:color w:val="auto"/>
        </w:rPr>
      </w:pPr>
      <w:bookmarkStart w:id="50" w:name="_Toc1985696505"/>
      <w:r>
        <w:rPr>
          <w:rFonts w:hint="eastAsia"/>
          <w:color w:val="auto"/>
        </w:rPr>
        <w:t>本项目需要落实的政府采购政策</w:t>
      </w:r>
      <w:bookmarkEnd w:id="50"/>
    </w:p>
    <w:p w14:paraId="2BC84BD4">
      <w:pPr>
        <w:pStyle w:val="36"/>
        <w:bidi w:val="0"/>
        <w:rPr>
          <w:color w:val="auto"/>
        </w:rPr>
      </w:pPr>
      <w:bookmarkStart w:id="51" w:name="_Toc1705285155"/>
      <w:r>
        <w:rPr>
          <w:rFonts w:hint="eastAsia"/>
          <w:color w:val="auto"/>
        </w:rPr>
        <w:t>支持中小企业、残疾人福利性单位、监狱企业发展</w:t>
      </w:r>
      <w:bookmarkEnd w:id="51"/>
    </w:p>
    <w:p w14:paraId="68C82B4E">
      <w:pPr>
        <w:pStyle w:val="41"/>
        <w:keepNext w:val="0"/>
        <w:keepLines w:val="0"/>
        <w:pageBreakBefore w:val="0"/>
        <w:widowControl w:val="0"/>
        <w:kinsoku/>
        <w:wordWrap/>
        <w:overflowPunct/>
        <w:topLinePunct w:val="0"/>
        <w:autoSpaceDE/>
        <w:autoSpaceDN/>
        <w:bidi w:val="0"/>
        <w:adjustRightInd w:val="0"/>
        <w:snapToGrid/>
        <w:ind w:left="0" w:firstLine="482"/>
        <w:textAlignment w:val="auto"/>
        <w:rPr>
          <w:color w:val="auto"/>
        </w:rPr>
      </w:pPr>
      <w:bookmarkStart w:id="52" w:name="_Toc410847223"/>
      <w:r>
        <w:rPr>
          <w:rFonts w:hint="eastAsia"/>
          <w:color w:val="auto"/>
        </w:rPr>
        <w:t>支持对象</w:t>
      </w:r>
      <w:bookmarkEnd w:id="52"/>
    </w:p>
    <w:p w14:paraId="1BFF467E">
      <w:pPr>
        <w:pStyle w:val="37"/>
        <w:ind w:firstLine="480"/>
        <w:rPr>
          <w:color w:val="auto"/>
        </w:rPr>
      </w:pPr>
      <w:r>
        <w:rPr>
          <w:rFonts w:hint="eastAsia"/>
          <w:color w:val="auto"/>
        </w:rPr>
        <w:t>中小企业</w:t>
      </w:r>
      <w:r>
        <w:rPr>
          <w:rFonts w:hint="eastAsia"/>
          <w:color w:val="auto"/>
          <w:lang w:eastAsia="zh-CN"/>
        </w:rPr>
        <w:t>，</w:t>
      </w:r>
      <w:r>
        <w:rPr>
          <w:rFonts w:hint="eastAsia"/>
          <w:color w:val="auto"/>
        </w:rPr>
        <w:t>系指在中华人民共和国境内依法设立，依据国务院批准的中小企业划分标准确定的中型企业、小型企业和微型企业，但与大企业的负责人为同一人，或者与大企业存在直接控股、管理关系的除外。</w:t>
      </w:r>
    </w:p>
    <w:p w14:paraId="2A4D3049">
      <w:pPr>
        <w:pStyle w:val="37"/>
        <w:ind w:firstLine="482"/>
        <w:rPr>
          <w:b/>
          <w:bCs/>
          <w:color w:val="auto"/>
          <w:lang w:eastAsia="zh-CN"/>
        </w:rPr>
      </w:pPr>
      <w:r>
        <w:rPr>
          <w:rFonts w:hint="eastAsia"/>
          <w:b/>
          <w:bCs/>
          <w:color w:val="auto"/>
          <w:lang w:eastAsia="zh-CN"/>
        </w:rPr>
        <w:t>本项目采购标的对应的中小企业划分标准所属行业见本章“前附表”。</w:t>
      </w:r>
    </w:p>
    <w:p w14:paraId="3E39D2AD">
      <w:pPr>
        <w:pStyle w:val="49"/>
        <w:ind w:firstLine="480"/>
        <w:rPr>
          <w:color w:val="auto"/>
        </w:rPr>
      </w:pPr>
      <w:r>
        <w:rPr>
          <w:rFonts w:hint="eastAsia"/>
          <w:color w:val="auto"/>
        </w:rPr>
        <w:t>符合中小企业划分标准的个体工商户以及专业合作社、家庭农场等新型农业经营主体，在政府采购活动中视同中小企业；</w:t>
      </w:r>
    </w:p>
    <w:p w14:paraId="61DD4192">
      <w:pPr>
        <w:pStyle w:val="49"/>
        <w:ind w:firstLine="480"/>
        <w:rPr>
          <w:color w:val="auto"/>
        </w:rPr>
      </w:pPr>
      <w:r>
        <w:rPr>
          <w:rFonts w:hint="eastAsia"/>
          <w:color w:val="auto"/>
        </w:rPr>
        <w:t>符合《关于促进残疾人就业政府采购政策的通知》（财库〔2017〕141号）规定的条件并提供《残疾人福利性单位声明函》的残疾人福利性单位视同小型、微型企业；</w:t>
      </w:r>
    </w:p>
    <w:p w14:paraId="2E8875A3">
      <w:pPr>
        <w:pStyle w:val="49"/>
        <w:ind w:firstLine="480"/>
        <w:rPr>
          <w:color w:val="auto"/>
        </w:rPr>
      </w:pPr>
      <w:r>
        <w:rPr>
          <w:rFonts w:hint="eastAsia"/>
          <w:color w:val="auto"/>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9466220">
      <w:pPr>
        <w:pStyle w:val="49"/>
        <w:ind w:firstLine="48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5C61DD85">
      <w:pPr>
        <w:pStyle w:val="37"/>
        <w:ind w:firstLine="480"/>
        <w:rPr>
          <w:color w:val="auto"/>
          <w:u w:val="single"/>
          <w:lang w:eastAsia="zh-CN"/>
        </w:rPr>
      </w:pPr>
      <w:r>
        <w:rPr>
          <w:rFonts w:hint="eastAsia"/>
          <w:color w:val="auto"/>
          <w:u w:val="single"/>
          <w:lang w:eastAsia="zh-CN"/>
        </w:rPr>
        <w:t>除上述情形以及其他法律法规和国家有关政策明确规定外，其他事业单位、社会组织等</w:t>
      </w:r>
      <w:r>
        <w:rPr>
          <w:rFonts w:hint="eastAsia"/>
          <w:b/>
          <w:bCs/>
          <w:color w:val="auto"/>
          <w:u w:val="single"/>
          <w:lang w:eastAsia="zh-CN"/>
        </w:rPr>
        <w:t>非企业主体</w:t>
      </w:r>
      <w:r>
        <w:rPr>
          <w:rFonts w:hint="eastAsia"/>
          <w:color w:val="auto"/>
          <w:u w:val="single"/>
          <w:lang w:eastAsia="zh-CN"/>
        </w:rPr>
        <w:t>不享受中小企业有关优惠政策。</w:t>
      </w:r>
    </w:p>
    <w:p w14:paraId="312C6B5C">
      <w:pPr>
        <w:pStyle w:val="41"/>
        <w:ind w:firstLine="482"/>
        <w:rPr>
          <w:color w:val="auto"/>
        </w:rPr>
      </w:pPr>
      <w:bookmarkStart w:id="53" w:name="_Toc949351856"/>
      <w:r>
        <w:rPr>
          <w:rFonts w:hint="eastAsia"/>
          <w:color w:val="auto"/>
        </w:rPr>
        <w:t>支持条件</w:t>
      </w:r>
      <w:bookmarkEnd w:id="53"/>
    </w:p>
    <w:p w14:paraId="3FB739E2">
      <w:pPr>
        <w:pStyle w:val="47"/>
        <w:numPr>
          <w:ilvl w:val="0"/>
          <w:numId w:val="11"/>
        </w:numPr>
        <w:bidi w:val="0"/>
        <w:rPr>
          <w:color w:val="auto"/>
          <w:u w:val="single"/>
        </w:rPr>
      </w:pPr>
      <w:r>
        <w:rPr>
          <w:rFonts w:hint="eastAsia"/>
          <w:color w:val="auto"/>
          <w:u w:val="single"/>
        </w:rPr>
        <w:t>在政府采购活动中，投标人提供的货物、工程或者服务符合下列情形的，享受中小企业扶持政策：</w:t>
      </w:r>
    </w:p>
    <w:p w14:paraId="4A2C9D64">
      <w:pPr>
        <w:pStyle w:val="48"/>
        <w:bidi w:val="0"/>
        <w:rPr>
          <w:color w:val="auto"/>
        </w:rPr>
      </w:pPr>
      <w:r>
        <w:rPr>
          <w:rFonts w:hint="eastAsia"/>
          <w:color w:val="auto"/>
        </w:rPr>
        <w:t>在货物采购项目中，货物全部由中小企业制造，即货物全部由中小企业生产且使用该中小企业商号或者注册商标；</w:t>
      </w:r>
    </w:p>
    <w:p w14:paraId="427C5F59">
      <w:pPr>
        <w:pStyle w:val="48"/>
        <w:bidi w:val="0"/>
        <w:rPr>
          <w:color w:val="auto"/>
        </w:rPr>
      </w:pPr>
      <w:r>
        <w:rPr>
          <w:rFonts w:hint="eastAsia"/>
          <w:color w:val="auto"/>
        </w:rPr>
        <w:t>在工程采购项目中，工程全部由中小企业承建，即工程施工单位为全部中小企业；</w:t>
      </w:r>
    </w:p>
    <w:p w14:paraId="1C66DE06">
      <w:pPr>
        <w:pStyle w:val="48"/>
        <w:bidi w:val="0"/>
        <w:rPr>
          <w:color w:val="auto"/>
        </w:rPr>
      </w:pPr>
      <w:r>
        <w:rPr>
          <w:rFonts w:hint="eastAsia"/>
          <w:color w:val="auto"/>
        </w:rPr>
        <w:t>在服务采购项目中，服务全部由中小企业承接，即提供服务的人员全部为中小企业依照《中华人民共和国劳动合同法》订立劳动合同的从业人员。</w:t>
      </w:r>
    </w:p>
    <w:p w14:paraId="4ADCADD3">
      <w:pPr>
        <w:pStyle w:val="47"/>
        <w:bidi w:val="0"/>
        <w:rPr>
          <w:color w:val="auto"/>
          <w:u w:val="single"/>
        </w:rPr>
      </w:pPr>
      <w:r>
        <w:rPr>
          <w:rFonts w:hint="eastAsia"/>
          <w:color w:val="auto"/>
          <w:u w:val="single"/>
        </w:rPr>
        <w:t>以下情形不享受中小企业扶持政策，即在未</w:t>
      </w:r>
      <w:r>
        <w:rPr>
          <w:color w:val="auto"/>
          <w:u w:val="single"/>
        </w:rPr>
        <w:t>专门面向中小企业预留采购份额</w:t>
      </w:r>
      <w:r>
        <w:rPr>
          <w:rFonts w:hint="eastAsia"/>
          <w:color w:val="auto"/>
          <w:u w:val="single"/>
        </w:rPr>
        <w:t>得项目中不享受价格扣除优惠政策，在</w:t>
      </w:r>
      <w:r>
        <w:rPr>
          <w:color w:val="auto"/>
          <w:u w:val="single"/>
        </w:rPr>
        <w:t>专门面向中小企业预留采购份额</w:t>
      </w:r>
      <w:r>
        <w:rPr>
          <w:rFonts w:hint="eastAsia"/>
          <w:color w:val="auto"/>
          <w:u w:val="single"/>
        </w:rPr>
        <w:t>的项目中视为资格审查不通过：</w:t>
      </w:r>
    </w:p>
    <w:p w14:paraId="0DAF3BC6">
      <w:pPr>
        <w:pStyle w:val="48"/>
        <w:numPr>
          <w:ilvl w:val="0"/>
          <w:numId w:val="12"/>
        </w:numPr>
        <w:bidi w:val="0"/>
        <w:rPr>
          <w:color w:val="auto"/>
        </w:rPr>
      </w:pPr>
      <w:r>
        <w:rPr>
          <w:rFonts w:hint="eastAsia"/>
          <w:color w:val="auto"/>
        </w:rPr>
        <w:t>在货物采购项目中，投标人提供的货物既有中小企业制造货物，也有大型企业制造货物的；</w:t>
      </w:r>
    </w:p>
    <w:p w14:paraId="07F1EB58">
      <w:pPr>
        <w:pStyle w:val="48"/>
        <w:numPr>
          <w:ilvl w:val="0"/>
          <w:numId w:val="12"/>
        </w:numPr>
        <w:bidi w:val="0"/>
        <w:rPr>
          <w:color w:val="auto"/>
        </w:rPr>
      </w:pPr>
      <w:r>
        <w:rPr>
          <w:rFonts w:hint="eastAsia"/>
          <w:color w:val="auto"/>
        </w:rPr>
        <w:t>组成联合体或者接受分包的小微企业与联合体内其他企业、分包企业之间存在直接控股、管理关系的；</w:t>
      </w:r>
    </w:p>
    <w:p w14:paraId="6C248C42">
      <w:pPr>
        <w:pStyle w:val="48"/>
        <w:numPr>
          <w:ilvl w:val="0"/>
          <w:numId w:val="12"/>
        </w:numPr>
        <w:bidi w:val="0"/>
        <w:rPr>
          <w:color w:val="auto"/>
        </w:rPr>
      </w:pPr>
      <w:r>
        <w:rPr>
          <w:rFonts w:hint="eastAsia"/>
          <w:color w:val="auto"/>
        </w:rPr>
        <w:t>中小微企业未提供《中小企业声明函》、残疾人福利性单位未提供《残疾人福利性单位声明函》、监狱企业未提供省级以上监狱管理局、戒毒管理局（含新疆生产建设兵团）出具的属于监狱企业证明文件的。</w:t>
      </w:r>
    </w:p>
    <w:p w14:paraId="1043B324">
      <w:pPr>
        <w:pStyle w:val="41"/>
        <w:bidi w:val="0"/>
        <w:rPr>
          <w:color w:val="auto"/>
        </w:rPr>
      </w:pPr>
      <w:bookmarkStart w:id="54" w:name="_Toc2100630229"/>
      <w:r>
        <w:rPr>
          <w:rFonts w:hint="eastAsia"/>
          <w:color w:val="auto"/>
        </w:rPr>
        <w:t>支持方式</w:t>
      </w:r>
      <w:bookmarkEnd w:id="54"/>
    </w:p>
    <w:p w14:paraId="79BB1F97">
      <w:pPr>
        <w:pStyle w:val="47"/>
        <w:numPr>
          <w:ilvl w:val="0"/>
          <w:numId w:val="13"/>
        </w:numPr>
        <w:bidi w:val="0"/>
        <w:rPr>
          <w:color w:val="auto"/>
          <w:u w:val="single"/>
        </w:rPr>
      </w:pPr>
      <w:r>
        <w:rPr>
          <w:rFonts w:hint="eastAsia"/>
          <w:color w:val="auto"/>
          <w:u w:val="single"/>
        </w:rPr>
        <w:t>对于预留份额专门面向中小企业的政府采购项目通过下列措施之一进行：</w:t>
      </w:r>
    </w:p>
    <w:p w14:paraId="4DE998F1">
      <w:pPr>
        <w:pStyle w:val="48"/>
        <w:numPr>
          <w:ilvl w:val="0"/>
          <w:numId w:val="14"/>
        </w:numPr>
        <w:bidi w:val="0"/>
        <w:rPr>
          <w:color w:val="auto"/>
        </w:rPr>
      </w:pPr>
      <w:r>
        <w:rPr>
          <w:color w:val="auto"/>
        </w:rPr>
        <w:t>将采购项目整体或者设置采购包专门面向中小企 业采购；</w:t>
      </w:r>
    </w:p>
    <w:p w14:paraId="1138F1E2">
      <w:pPr>
        <w:pStyle w:val="48"/>
        <w:numPr>
          <w:ilvl w:val="0"/>
          <w:numId w:val="14"/>
        </w:numPr>
        <w:bidi w:val="0"/>
        <w:rPr>
          <w:color w:val="auto"/>
        </w:rPr>
      </w:pPr>
      <w:r>
        <w:rPr>
          <w:color w:val="auto"/>
        </w:rPr>
        <w:t>要求供应商以联合体形式参加采购活动，且联合体中中小企业承担的部分达到一定比例；</w:t>
      </w:r>
    </w:p>
    <w:p w14:paraId="170149EB">
      <w:pPr>
        <w:pStyle w:val="48"/>
        <w:numPr>
          <w:ilvl w:val="0"/>
          <w:numId w:val="14"/>
        </w:numPr>
        <w:bidi w:val="0"/>
        <w:rPr>
          <w:color w:val="auto"/>
        </w:rPr>
      </w:pPr>
      <w:r>
        <w:rPr>
          <w:color w:val="auto"/>
        </w:rPr>
        <w:t>要求获得采购合同的供应商将采购项目中的一定比例分包给一家或者多家中小企业。</w:t>
      </w:r>
    </w:p>
    <w:p w14:paraId="1229A847">
      <w:pPr>
        <w:pStyle w:val="47"/>
        <w:bidi w:val="0"/>
        <w:rPr>
          <w:color w:val="auto"/>
          <w:u w:val="single"/>
        </w:rPr>
      </w:pPr>
      <w:r>
        <w:rPr>
          <w:rFonts w:hint="eastAsia"/>
          <w:color w:val="auto"/>
          <w:u w:val="single"/>
        </w:rPr>
        <w:t>对于未预留份额专门面向中小企业的政府采购项目，以及预留份额政府采购项目中的非预留部分标项：</w:t>
      </w:r>
    </w:p>
    <w:p w14:paraId="3AB286C5">
      <w:pPr>
        <w:pStyle w:val="48"/>
        <w:numPr>
          <w:ilvl w:val="0"/>
          <w:numId w:val="15"/>
        </w:numPr>
        <w:bidi w:val="0"/>
        <w:rPr>
          <w:color w:val="auto"/>
        </w:rPr>
      </w:pPr>
      <w:r>
        <w:rPr>
          <w:rFonts w:hint="eastAsia"/>
          <w:color w:val="auto"/>
        </w:rPr>
        <w:t>对小型和微型企业的投标报价给予一定比例的扣除，用扣除后的价格参与评审；</w:t>
      </w:r>
    </w:p>
    <w:p w14:paraId="5BB41295">
      <w:pPr>
        <w:pStyle w:val="48"/>
        <w:numPr>
          <w:ilvl w:val="0"/>
          <w:numId w:val="15"/>
        </w:numPr>
        <w:bidi w:val="0"/>
        <w:rPr>
          <w:color w:val="auto"/>
        </w:rPr>
      </w:pPr>
      <w:r>
        <w:rPr>
          <w:rFonts w:hint="eastAsia"/>
          <w:color w:val="auto"/>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6A06FDA4">
      <w:pPr>
        <w:pStyle w:val="37"/>
        <w:ind w:firstLine="480"/>
        <w:rPr>
          <w:color w:val="auto"/>
          <w:u w:val="single"/>
        </w:rPr>
      </w:pPr>
      <w:r>
        <w:rPr>
          <w:rFonts w:hint="eastAsia"/>
          <w:color w:val="auto"/>
          <w:u w:val="single"/>
        </w:rPr>
        <w:t>本项目具体支持方式见“招标公告”及“第五章 评审办法和标准”。</w:t>
      </w:r>
    </w:p>
    <w:p w14:paraId="32C7E86C">
      <w:pPr>
        <w:pStyle w:val="47"/>
        <w:bidi w:val="0"/>
        <w:rPr>
          <w:rFonts w:hint="default"/>
          <w:color w:val="auto"/>
          <w:u w:val="single"/>
        </w:rPr>
      </w:pPr>
      <w:r>
        <w:rPr>
          <w:color w:val="auto"/>
          <w:u w:val="single"/>
        </w:rPr>
        <w:t>投标人提供的声明或证明材料与实际情况不符的，属于提供虚假材料谋取中标、成交的行为，不享受中小企业扶持政策且将依法承担法律责任。</w:t>
      </w:r>
    </w:p>
    <w:p w14:paraId="4849ABCA">
      <w:pPr>
        <w:pStyle w:val="36"/>
        <w:bidi w:val="0"/>
        <w:rPr>
          <w:color w:val="auto"/>
        </w:rPr>
      </w:pPr>
      <w:bookmarkStart w:id="55" w:name="_Toc661102123"/>
      <w:r>
        <w:rPr>
          <w:color w:val="auto"/>
        </w:rPr>
        <w:t>支持绿色发展</w:t>
      </w:r>
      <w:bookmarkEnd w:id="55"/>
    </w:p>
    <w:p w14:paraId="1599EFDC">
      <w:pPr>
        <w:pStyle w:val="37"/>
        <w:ind w:firstLine="480"/>
        <w:rPr>
          <w:color w:val="auto"/>
        </w:rPr>
      </w:pPr>
      <w:r>
        <w:rPr>
          <w:rFonts w:hint="eastAsia"/>
          <w:color w:val="auto"/>
          <w:lang w:eastAsia="zh-CN"/>
        </w:rPr>
        <w:t>招标</w:t>
      </w:r>
      <w:r>
        <w:rPr>
          <w:color w:val="auto"/>
        </w:rP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1247CAF4">
      <w:pPr>
        <w:pStyle w:val="37"/>
        <w:ind w:firstLine="480"/>
        <w:rPr>
          <w:color w:val="auto"/>
        </w:rPr>
      </w:pPr>
      <w:r>
        <w:rPr>
          <w:rFonts w:hint="eastAsia"/>
          <w:color w:val="auto"/>
          <w:lang w:eastAsia="zh-CN"/>
        </w:rPr>
        <w:t>招标</w:t>
      </w:r>
      <w:r>
        <w:rPr>
          <w:color w:val="auto"/>
        </w:rPr>
        <w:t>人拟采购的产品属于政府强制采购的节能产品品目清单范围的，供应商未按采购文件要求提供国家确定的认证机构出具的、处于有效期之内的节能产品认证证书的，响应文件无效。</w:t>
      </w:r>
    </w:p>
    <w:p w14:paraId="1C2844BA">
      <w:pPr>
        <w:pStyle w:val="36"/>
        <w:ind w:firstLine="482"/>
        <w:rPr>
          <w:color w:val="auto"/>
        </w:rPr>
      </w:pPr>
      <w:bookmarkStart w:id="56" w:name="_Toc62991683"/>
      <w:r>
        <w:rPr>
          <w:color w:val="auto"/>
        </w:rPr>
        <w:t>支持创新发展</w:t>
      </w:r>
      <w:bookmarkEnd w:id="56"/>
    </w:p>
    <w:p w14:paraId="18F8864A">
      <w:pPr>
        <w:pStyle w:val="37"/>
        <w:ind w:firstLine="480"/>
        <w:rPr>
          <w:color w:val="auto"/>
        </w:rPr>
      </w:pPr>
      <w:r>
        <w:rPr>
          <w:rFonts w:hint="eastAsia"/>
          <w:color w:val="auto"/>
          <w:lang w:eastAsia="zh-CN"/>
        </w:rPr>
        <w:t>招标</w:t>
      </w:r>
      <w:r>
        <w:rPr>
          <w:color w:val="auto"/>
        </w:rPr>
        <w:t>人优先采购被认定为</w:t>
      </w:r>
      <w:r>
        <w:rPr>
          <w:rFonts w:hint="eastAsia"/>
          <w:color w:val="auto"/>
          <w:lang w:eastAsia="zh-CN"/>
        </w:rPr>
        <w:t>“</w:t>
      </w:r>
      <w:r>
        <w:rPr>
          <w:color w:val="auto"/>
        </w:rPr>
        <w:t>首台套产品</w:t>
      </w:r>
      <w:r>
        <w:rPr>
          <w:rFonts w:hint="eastAsia"/>
          <w:color w:val="auto"/>
          <w:lang w:eastAsia="zh-CN"/>
        </w:rPr>
        <w:t>”</w:t>
      </w:r>
      <w:r>
        <w:rPr>
          <w:color w:val="auto"/>
        </w:rPr>
        <w:t>和“制造精品”的自主创新产品。</w:t>
      </w:r>
    </w:p>
    <w:p w14:paraId="4EB4404A">
      <w:pPr>
        <w:pStyle w:val="37"/>
        <w:ind w:firstLine="480"/>
        <w:rPr>
          <w:color w:val="auto"/>
        </w:rPr>
      </w:pPr>
      <w:r>
        <w:rPr>
          <w:color w:val="auto"/>
        </w:rPr>
        <w:t>“首台套产品</w:t>
      </w:r>
      <w:r>
        <w:rPr>
          <w:rFonts w:hint="eastAsia"/>
          <w:color w:val="auto"/>
          <w:lang w:eastAsia="zh-CN"/>
        </w:rPr>
        <w:t>”</w:t>
      </w:r>
      <w:r>
        <w:rPr>
          <w:color w:val="auto"/>
        </w:rP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F49AFD">
      <w:pPr>
        <w:pStyle w:val="36"/>
        <w:ind w:firstLine="482"/>
        <w:rPr>
          <w:color w:val="auto"/>
        </w:rPr>
      </w:pPr>
      <w:bookmarkStart w:id="57" w:name="_Toc2139261857"/>
      <w:r>
        <w:rPr>
          <w:rFonts w:hint="eastAsia"/>
          <w:color w:val="auto"/>
        </w:rPr>
        <w:t>支持本国生产的货物、服务和工程</w:t>
      </w:r>
      <w:bookmarkEnd w:id="57"/>
    </w:p>
    <w:p w14:paraId="45D79A15">
      <w:pPr>
        <w:pStyle w:val="37"/>
        <w:ind w:firstLine="480"/>
        <w:rPr>
          <w:color w:val="auto"/>
        </w:rPr>
      </w:pPr>
      <w:r>
        <w:rPr>
          <w:rFonts w:hint="eastAsia"/>
          <w:color w:val="auto"/>
        </w:rPr>
        <w:t>本项目原则上采购本国生产的货物、工程和服务。</w:t>
      </w:r>
    </w:p>
    <w:p w14:paraId="1F8E940D">
      <w:pPr>
        <w:pStyle w:val="37"/>
        <w:ind w:firstLine="480"/>
        <w:rPr>
          <w:color w:val="auto"/>
          <w:lang w:eastAsia="zh-CN"/>
        </w:rPr>
      </w:pPr>
      <w:r>
        <w:rPr>
          <w:rFonts w:hint="eastAsia"/>
          <w:color w:val="auto"/>
          <w:lang w:eastAsia="zh-CN"/>
        </w:rPr>
        <w:t>如本章“前附表”规定“允许进口”或“部分允许进口”的，</w:t>
      </w:r>
      <w:r>
        <w:rPr>
          <w:rFonts w:hint="eastAsia"/>
          <w:color w:val="auto"/>
        </w:rPr>
        <w:t>表明招标人已经在采购活动开始前向财政部门提出申请并获得财政部门审核同意允许采购进口产品</w:t>
      </w:r>
      <w:r>
        <w:rPr>
          <w:rFonts w:hint="eastAsia"/>
          <w:color w:val="auto"/>
          <w:lang w:eastAsia="zh-CN"/>
        </w:rPr>
        <w:t>。</w:t>
      </w:r>
    </w:p>
    <w:p w14:paraId="42E5D590">
      <w:pPr>
        <w:pStyle w:val="37"/>
        <w:ind w:firstLine="480"/>
        <w:rPr>
          <w:color w:val="auto"/>
        </w:rPr>
      </w:pPr>
      <w:r>
        <w:rPr>
          <w:rFonts w:hint="eastAsia"/>
          <w:color w:val="auto"/>
        </w:rPr>
        <w:t>即使允许采购进口产品但不排斥满足需求的国内产品参与采购公平竞争。</w:t>
      </w:r>
    </w:p>
    <w:p w14:paraId="27D580A9">
      <w:pPr>
        <w:pStyle w:val="37"/>
        <w:ind w:firstLine="480"/>
        <w:rPr>
          <w:color w:val="auto"/>
        </w:rPr>
      </w:pPr>
      <w:r>
        <w:rPr>
          <w:rFonts w:hint="eastAsia"/>
          <w:color w:val="auto"/>
        </w:rPr>
        <w:t>优先采购向我国企业转让技术、与我国企业签订消化吸收再创新方案的供应商的进口产品；</w:t>
      </w:r>
    </w:p>
    <w:p w14:paraId="1549253A">
      <w:pPr>
        <w:pStyle w:val="37"/>
        <w:ind w:firstLine="480"/>
        <w:rPr>
          <w:color w:val="auto"/>
        </w:rPr>
      </w:pPr>
      <w:r>
        <w:rPr>
          <w:rFonts w:hint="eastAsia"/>
          <w:color w:val="auto"/>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6982CAB0">
      <w:pPr>
        <w:pStyle w:val="40"/>
        <w:rPr>
          <w:color w:val="auto"/>
        </w:rPr>
      </w:pPr>
      <w:bookmarkStart w:id="58" w:name="_Toc1402812525"/>
      <w:r>
        <w:rPr>
          <w:rFonts w:hint="eastAsia"/>
          <w:color w:val="auto"/>
        </w:rPr>
        <w:t>对供应商的限制</w:t>
      </w:r>
      <w:bookmarkEnd w:id="58"/>
    </w:p>
    <w:p w14:paraId="06603140">
      <w:pPr>
        <w:pStyle w:val="37"/>
        <w:ind w:firstLine="480"/>
        <w:rPr>
          <w:color w:val="auto"/>
        </w:rPr>
      </w:pPr>
      <w:r>
        <w:rPr>
          <w:rFonts w:hint="eastAsia"/>
          <w:color w:val="auto"/>
        </w:rPr>
        <w:t>违反以下规定</w:t>
      </w:r>
      <w:r>
        <w:rPr>
          <w:rFonts w:hint="eastAsia"/>
          <w:color w:val="auto"/>
          <w:lang w:eastAsia="zh-CN"/>
        </w:rPr>
        <w:t>之一</w:t>
      </w:r>
      <w:r>
        <w:rPr>
          <w:rFonts w:hint="eastAsia"/>
          <w:color w:val="auto"/>
        </w:rPr>
        <w:t>的，相关</w:t>
      </w:r>
      <w:r>
        <w:rPr>
          <w:rFonts w:hint="eastAsia"/>
          <w:color w:val="auto"/>
          <w:lang w:eastAsia="zh-CN"/>
        </w:rPr>
        <w:t>当事人</w:t>
      </w:r>
      <w:r>
        <w:rPr>
          <w:rFonts w:hint="eastAsia"/>
          <w:color w:val="auto"/>
        </w:rPr>
        <w:t>的投标均无效：</w:t>
      </w:r>
    </w:p>
    <w:p w14:paraId="4E3D97F6">
      <w:pPr>
        <w:pStyle w:val="47"/>
        <w:numPr>
          <w:ilvl w:val="0"/>
          <w:numId w:val="16"/>
        </w:numPr>
        <w:bidi w:val="0"/>
        <w:rPr>
          <w:color w:val="auto"/>
        </w:rPr>
      </w:pPr>
      <w:r>
        <w:rPr>
          <w:rFonts w:hint="eastAsia"/>
          <w:color w:val="auto"/>
        </w:rPr>
        <w:t>单位负责人（指法定代表人或者法律、行政法规规定代表单位行使职权的主要负责人）为同一人或者存在直接控股、管理关系的不同投标人不得分别参加同一合同项下的采购活动。</w:t>
      </w:r>
    </w:p>
    <w:p w14:paraId="59E9C4C8">
      <w:pPr>
        <w:pStyle w:val="47"/>
        <w:numPr>
          <w:ilvl w:val="0"/>
          <w:numId w:val="16"/>
        </w:numPr>
        <w:bidi w:val="0"/>
        <w:rPr>
          <w:color w:val="auto"/>
        </w:rPr>
      </w:pPr>
      <w:r>
        <w:rPr>
          <w:rFonts w:hint="eastAsia"/>
          <w:color w:val="auto"/>
        </w:rPr>
        <w:t>为本项目提供过整体设计、规范编制或者项目管理、监理、检测等服务的供应商，不得再参加该采购项目的其他采购活动（不包括为该项目提供整体设计、规范编制或者项目管理、监理、检测等服务）；</w:t>
      </w:r>
    </w:p>
    <w:p w14:paraId="20244EDD">
      <w:pPr>
        <w:pStyle w:val="47"/>
        <w:numPr>
          <w:ilvl w:val="0"/>
          <w:numId w:val="16"/>
        </w:numPr>
        <w:bidi w:val="0"/>
        <w:rPr>
          <w:color w:val="auto"/>
        </w:rPr>
      </w:pPr>
      <w:r>
        <w:rPr>
          <w:rFonts w:hint="eastAsia"/>
          <w:color w:val="auto"/>
        </w:rPr>
        <w:t>以联合体形式参加政府采购活动的，联合体各方不得再单独参加或者与其他供应商另外组成联合体参加同一合同项下的政府采购活动；</w:t>
      </w:r>
    </w:p>
    <w:p w14:paraId="20F7C7B2">
      <w:pPr>
        <w:pStyle w:val="47"/>
        <w:numPr>
          <w:ilvl w:val="0"/>
          <w:numId w:val="16"/>
        </w:numPr>
        <w:bidi w:val="0"/>
        <w:rPr>
          <w:color w:val="auto"/>
        </w:rPr>
      </w:pPr>
      <w:r>
        <w:rPr>
          <w:rFonts w:hint="eastAsia"/>
          <w:color w:val="auto"/>
        </w:rPr>
        <w:t>公益一类事业单位、使用事业编制且由财政拨款保障的群团组织不得参加本项目的采购活动。</w:t>
      </w:r>
    </w:p>
    <w:p w14:paraId="21CD4B5C">
      <w:pPr>
        <w:pStyle w:val="40"/>
        <w:rPr>
          <w:color w:val="auto"/>
        </w:rPr>
      </w:pPr>
      <w:bookmarkStart w:id="59" w:name="_Toc1994630909"/>
      <w:r>
        <w:rPr>
          <w:rFonts w:hint="eastAsia"/>
          <w:color w:val="auto"/>
        </w:rPr>
        <w:t>询问、质疑与投诉</w:t>
      </w:r>
      <w:bookmarkEnd w:id="59"/>
    </w:p>
    <w:p w14:paraId="6E15886C">
      <w:pPr>
        <w:pStyle w:val="37"/>
        <w:ind w:firstLine="480"/>
        <w:rPr>
          <w:color w:val="auto"/>
          <w:lang w:eastAsia="zh-CN"/>
        </w:rPr>
      </w:pPr>
      <w:r>
        <w:rPr>
          <w:rFonts w:hint="eastAsia"/>
          <w:color w:val="auto"/>
          <w:lang w:eastAsia="zh-CN"/>
        </w:rPr>
        <w:t>询问、</w:t>
      </w:r>
      <w:r>
        <w:rPr>
          <w:color w:val="auto"/>
        </w:rPr>
        <w:t>质疑</w:t>
      </w:r>
      <w:r>
        <w:rPr>
          <w:rFonts w:hint="eastAsia"/>
          <w:color w:val="auto"/>
          <w:lang w:eastAsia="zh-CN"/>
        </w:rPr>
        <w:t>与</w:t>
      </w:r>
      <w:r>
        <w:rPr>
          <w:color w:val="auto"/>
        </w:rPr>
        <w:t>投诉应当采用书面形式</w:t>
      </w:r>
      <w:r>
        <w:rPr>
          <w:rFonts w:hint="eastAsia"/>
          <w:color w:val="auto"/>
          <w:lang w:eastAsia="zh-CN"/>
        </w:rPr>
        <w:t>。</w:t>
      </w:r>
      <w:r>
        <w:rPr>
          <w:color w:val="auto"/>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lang w:eastAsia="zh-CN"/>
        </w:rPr>
        <w:t>质疑、</w:t>
      </w:r>
      <w:r>
        <w:rPr>
          <w:color w:val="auto"/>
        </w:rPr>
        <w:t>投诉应当由组成联合体的所有供应商共同提出</w:t>
      </w:r>
      <w:r>
        <w:rPr>
          <w:rFonts w:hint="eastAsia"/>
          <w:color w:val="auto"/>
          <w:lang w:eastAsia="zh-CN"/>
        </w:rPr>
        <w:t>。</w:t>
      </w:r>
    </w:p>
    <w:p w14:paraId="5F4498F5">
      <w:pPr>
        <w:pStyle w:val="36"/>
        <w:ind w:firstLine="482"/>
        <w:rPr>
          <w:color w:val="auto"/>
        </w:rPr>
      </w:pPr>
      <w:bookmarkStart w:id="60" w:name="_Toc1541957893"/>
      <w:r>
        <w:rPr>
          <w:rFonts w:hint="eastAsia"/>
          <w:color w:val="auto"/>
        </w:rPr>
        <w:t>询问</w:t>
      </w:r>
      <w:bookmarkEnd w:id="60"/>
    </w:p>
    <w:p w14:paraId="1DC3D821">
      <w:pPr>
        <w:pStyle w:val="47"/>
        <w:numPr>
          <w:ilvl w:val="0"/>
          <w:numId w:val="17"/>
        </w:numPr>
        <w:bidi w:val="0"/>
        <w:rPr>
          <w:color w:val="auto"/>
        </w:rPr>
      </w:pPr>
      <w:r>
        <w:rPr>
          <w:color w:val="auto"/>
        </w:rPr>
        <w:t>在采购活动中供应商可以就某一事项向采购组织机构发出“询问”，采购组织机构将在收到供应商“询问”后三个工作日内予以答复，但规定不予答复的内容除外。</w:t>
      </w:r>
    </w:p>
    <w:p w14:paraId="35ACE62D">
      <w:pPr>
        <w:pStyle w:val="47"/>
        <w:numPr>
          <w:ilvl w:val="0"/>
          <w:numId w:val="17"/>
        </w:numPr>
        <w:bidi w:val="0"/>
        <w:rPr>
          <w:color w:val="auto"/>
        </w:rPr>
      </w:pPr>
      <w:r>
        <w:rPr>
          <w:color w:val="auto"/>
        </w:rPr>
        <w:t>供应商提出的询问超出招标人对采购代理机构委托授权范围的，采购代理机构应当告知供应商向招标人提出。</w:t>
      </w:r>
    </w:p>
    <w:p w14:paraId="6F96AD74">
      <w:pPr>
        <w:pStyle w:val="47"/>
        <w:numPr>
          <w:ilvl w:val="0"/>
          <w:numId w:val="17"/>
        </w:numPr>
        <w:bidi w:val="0"/>
        <w:rPr>
          <w:color w:val="auto"/>
        </w:rPr>
      </w:pPr>
      <w:r>
        <w:rPr>
          <w:color w:val="auto"/>
        </w:rPr>
        <w:t>在线询问路径为：政采云平台-项目采购-询问质疑投诉-询问列表。</w:t>
      </w:r>
    </w:p>
    <w:p w14:paraId="613CF284">
      <w:pPr>
        <w:pStyle w:val="36"/>
        <w:ind w:firstLine="482"/>
        <w:rPr>
          <w:color w:val="auto"/>
        </w:rPr>
      </w:pPr>
      <w:bookmarkStart w:id="61" w:name="_Toc2001139302"/>
      <w:r>
        <w:rPr>
          <w:rFonts w:hint="eastAsia"/>
          <w:color w:val="auto"/>
        </w:rPr>
        <w:t>质疑</w:t>
      </w:r>
      <w:bookmarkEnd w:id="61"/>
    </w:p>
    <w:p w14:paraId="6B5E0F1B">
      <w:pPr>
        <w:pStyle w:val="47"/>
        <w:numPr>
          <w:ilvl w:val="0"/>
          <w:numId w:val="18"/>
        </w:numPr>
        <w:bidi w:val="0"/>
        <w:rPr>
          <w:color w:val="auto"/>
        </w:rPr>
      </w:pPr>
      <w:r>
        <w:rPr>
          <w:color w:val="auto"/>
        </w:rPr>
        <w:t>提出质疑的供应商应当是参与所质疑项目采购活动的供应商，即已</w:t>
      </w:r>
      <w:r>
        <w:rPr>
          <w:rFonts w:hint="eastAsia"/>
          <w:color w:val="auto"/>
          <w:lang w:val="en-US" w:eastAsia="zh-Hans"/>
        </w:rPr>
        <w:t>按</w:t>
      </w:r>
      <w:r>
        <w:rPr>
          <w:color w:val="auto"/>
        </w:rPr>
        <w:t>“招标公告”要求依法获取其可质疑的招标文件的供应商。</w:t>
      </w:r>
    </w:p>
    <w:p w14:paraId="57F65E22">
      <w:pPr>
        <w:pStyle w:val="47"/>
        <w:numPr>
          <w:ilvl w:val="0"/>
          <w:numId w:val="18"/>
        </w:numPr>
        <w:bidi w:val="0"/>
        <w:rPr>
          <w:color w:val="auto"/>
        </w:rPr>
      </w:pPr>
      <w:r>
        <w:rPr>
          <w:color w:val="auto"/>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CD06A4D">
      <w:pPr>
        <w:pStyle w:val="37"/>
        <w:ind w:firstLine="480"/>
        <w:rPr>
          <w:color w:val="auto"/>
          <w:u w:val="single"/>
          <w:lang w:eastAsia="zh-CN"/>
        </w:rPr>
      </w:pPr>
      <w:r>
        <w:rPr>
          <w:rFonts w:hint="eastAsia"/>
          <w:color w:val="auto"/>
          <w:u w:val="single"/>
          <w:lang w:eastAsia="zh-CN"/>
        </w:rPr>
        <w:t>上述“</w:t>
      </w:r>
      <w:r>
        <w:rPr>
          <w:rFonts w:hint="eastAsia"/>
          <w:color w:val="auto"/>
          <w:u w:val="single"/>
        </w:rPr>
        <w:t>应当在知道或者应知其权益受到损害之日</w:t>
      </w:r>
      <w:r>
        <w:rPr>
          <w:rFonts w:hint="eastAsia"/>
          <w:color w:val="auto"/>
          <w:u w:val="single"/>
          <w:lang w:eastAsia="zh-CN"/>
        </w:rPr>
        <w:t>”是指：</w:t>
      </w:r>
    </w:p>
    <w:p w14:paraId="49DC908B">
      <w:pPr>
        <w:pStyle w:val="49"/>
        <w:ind w:firstLine="480"/>
        <w:rPr>
          <w:color w:val="auto"/>
        </w:rPr>
      </w:pPr>
      <w:r>
        <w:rPr>
          <w:color w:val="auto"/>
        </w:rPr>
        <w:t>对</w:t>
      </w:r>
      <w:r>
        <w:rPr>
          <w:rFonts w:hint="eastAsia"/>
          <w:color w:val="auto"/>
        </w:rPr>
        <w:t>招标</w:t>
      </w:r>
      <w:r>
        <w:rPr>
          <w:color w:val="auto"/>
        </w:rPr>
        <w:t>文件提出质疑的，为获取</w:t>
      </w:r>
      <w:r>
        <w:rPr>
          <w:rFonts w:hint="eastAsia"/>
          <w:color w:val="auto"/>
        </w:rPr>
        <w:t>招标</w:t>
      </w:r>
      <w:r>
        <w:rPr>
          <w:color w:val="auto"/>
        </w:rPr>
        <w:t>文件之日或者</w:t>
      </w:r>
      <w:r>
        <w:rPr>
          <w:rFonts w:hint="eastAsia"/>
          <w:color w:val="auto"/>
        </w:rPr>
        <w:t>招标</w:t>
      </w:r>
      <w:r>
        <w:rPr>
          <w:color w:val="auto"/>
        </w:rPr>
        <w:t>文件公告期限届满之日（</w:t>
      </w:r>
      <w:r>
        <w:rPr>
          <w:rFonts w:hint="eastAsia"/>
          <w:color w:val="auto"/>
        </w:rPr>
        <w:t>招标</w:t>
      </w:r>
      <w:r>
        <w:rPr>
          <w:color w:val="auto"/>
        </w:rPr>
        <w:t>文件公告期限届满后获取</w:t>
      </w:r>
      <w:r>
        <w:rPr>
          <w:rFonts w:hint="eastAsia"/>
          <w:color w:val="auto"/>
        </w:rPr>
        <w:t>招标</w:t>
      </w:r>
      <w:r>
        <w:rPr>
          <w:color w:val="auto"/>
        </w:rPr>
        <w:t>文件的，以</w:t>
      </w:r>
      <w:r>
        <w:rPr>
          <w:rFonts w:hint="eastAsia"/>
          <w:color w:val="auto"/>
        </w:rPr>
        <w:t>招标</w:t>
      </w:r>
      <w:r>
        <w:rPr>
          <w:color w:val="auto"/>
        </w:rPr>
        <w:t>文件公告期限届满之日为准）；</w:t>
      </w:r>
    </w:p>
    <w:p w14:paraId="0DB9CB1F">
      <w:pPr>
        <w:pStyle w:val="49"/>
        <w:ind w:firstLine="480"/>
        <w:rPr>
          <w:color w:val="auto"/>
        </w:rPr>
      </w:pPr>
      <w:r>
        <w:rPr>
          <w:color w:val="auto"/>
        </w:rPr>
        <w:t>对</w:t>
      </w:r>
      <w:r>
        <w:rPr>
          <w:rFonts w:hint="eastAsia"/>
          <w:color w:val="auto"/>
        </w:rPr>
        <w:t>招标</w:t>
      </w:r>
      <w:r>
        <w:rPr>
          <w:color w:val="auto"/>
        </w:rPr>
        <w:t>过程提出质疑的，为各</w:t>
      </w:r>
      <w:r>
        <w:rPr>
          <w:rFonts w:hint="eastAsia"/>
          <w:color w:val="auto"/>
        </w:rPr>
        <w:t>招标</w:t>
      </w:r>
      <w:r>
        <w:rPr>
          <w:color w:val="auto"/>
        </w:rPr>
        <w:t>程序环节结束之日；</w:t>
      </w:r>
    </w:p>
    <w:p w14:paraId="4DB27276">
      <w:pPr>
        <w:pStyle w:val="49"/>
        <w:ind w:firstLine="480"/>
        <w:rPr>
          <w:color w:val="auto"/>
        </w:rPr>
      </w:pPr>
      <w:r>
        <w:rPr>
          <w:color w:val="auto"/>
        </w:rPr>
        <w:t>对中标或者成交结果提出质疑的，为中标或者成交结果公告期限届满之日。</w:t>
      </w:r>
    </w:p>
    <w:p w14:paraId="7903BF3F">
      <w:pPr>
        <w:pStyle w:val="47"/>
        <w:bidi w:val="0"/>
        <w:rPr>
          <w:color w:val="auto"/>
        </w:rPr>
      </w:pPr>
      <w:r>
        <w:rPr>
          <w:color w:val="auto"/>
        </w:rPr>
        <w:t>供应商提出质疑应当提交质疑函和必要的证明材料。质疑函应当包括下列内容：</w:t>
      </w:r>
    </w:p>
    <w:p w14:paraId="03B38D71">
      <w:pPr>
        <w:pStyle w:val="48"/>
        <w:numPr>
          <w:ilvl w:val="0"/>
          <w:numId w:val="19"/>
        </w:numPr>
        <w:bidi w:val="0"/>
        <w:rPr>
          <w:color w:val="auto"/>
        </w:rPr>
      </w:pPr>
      <w:r>
        <w:rPr>
          <w:color w:val="auto"/>
        </w:rPr>
        <w:t>供应商的姓名或者名称、地址、邮编、联系人及联系电话；</w:t>
      </w:r>
    </w:p>
    <w:p w14:paraId="5CC5D236">
      <w:pPr>
        <w:pStyle w:val="48"/>
        <w:numPr>
          <w:ilvl w:val="0"/>
          <w:numId w:val="19"/>
        </w:numPr>
        <w:bidi w:val="0"/>
        <w:rPr>
          <w:color w:val="auto"/>
        </w:rPr>
      </w:pPr>
      <w:r>
        <w:rPr>
          <w:color w:val="auto"/>
        </w:rPr>
        <w:t>质疑项目的名称、编号；</w:t>
      </w:r>
    </w:p>
    <w:p w14:paraId="28BD9328">
      <w:pPr>
        <w:pStyle w:val="48"/>
        <w:numPr>
          <w:ilvl w:val="0"/>
          <w:numId w:val="19"/>
        </w:numPr>
        <w:bidi w:val="0"/>
        <w:rPr>
          <w:color w:val="auto"/>
        </w:rPr>
      </w:pPr>
      <w:r>
        <w:rPr>
          <w:color w:val="auto"/>
        </w:rPr>
        <w:t>具体、明确的质疑事项和与质疑事项相关的请求；</w:t>
      </w:r>
    </w:p>
    <w:p w14:paraId="03D1AB25">
      <w:pPr>
        <w:pStyle w:val="48"/>
        <w:numPr>
          <w:ilvl w:val="0"/>
          <w:numId w:val="19"/>
        </w:numPr>
        <w:bidi w:val="0"/>
        <w:rPr>
          <w:color w:val="auto"/>
        </w:rPr>
      </w:pPr>
      <w:r>
        <w:rPr>
          <w:color w:val="auto"/>
        </w:rPr>
        <w:t>事实依据；</w:t>
      </w:r>
    </w:p>
    <w:p w14:paraId="18F94CD5">
      <w:pPr>
        <w:pStyle w:val="48"/>
        <w:numPr>
          <w:ilvl w:val="0"/>
          <w:numId w:val="19"/>
        </w:numPr>
        <w:bidi w:val="0"/>
        <w:rPr>
          <w:color w:val="auto"/>
        </w:rPr>
      </w:pPr>
      <w:r>
        <w:rPr>
          <w:color w:val="auto"/>
        </w:rPr>
        <w:t>必要的法律依据；</w:t>
      </w:r>
    </w:p>
    <w:p w14:paraId="72EF21FD">
      <w:pPr>
        <w:pStyle w:val="48"/>
        <w:numPr>
          <w:ilvl w:val="0"/>
          <w:numId w:val="19"/>
        </w:numPr>
        <w:bidi w:val="0"/>
        <w:rPr>
          <w:color w:val="auto"/>
        </w:rPr>
      </w:pPr>
      <w:r>
        <w:rPr>
          <w:color w:val="auto"/>
        </w:rPr>
        <w:t>提出质疑的日期。</w:t>
      </w:r>
    </w:p>
    <w:p w14:paraId="5F8E7C04">
      <w:pPr>
        <w:pStyle w:val="47"/>
        <w:bidi w:val="0"/>
        <w:rPr>
          <w:color w:val="auto"/>
        </w:rPr>
      </w:pPr>
      <w:r>
        <w:rPr>
          <w:color w:val="auto"/>
        </w:rPr>
        <w:t>对同一招标程序环节的质疑，供应商须在法定质疑期内一次性提出。</w:t>
      </w:r>
    </w:p>
    <w:p w14:paraId="60CFF931">
      <w:pPr>
        <w:pStyle w:val="47"/>
        <w:bidi w:val="0"/>
        <w:rPr>
          <w:color w:val="auto"/>
        </w:rPr>
      </w:pPr>
      <w:r>
        <w:rPr>
          <w:color w:val="auto"/>
        </w:rPr>
        <w:t>招标或者招标组织机构将在收到供应商的书面质疑后七个工作日内作出答复，并以书面形式通知质疑供应商和其他与质疑处理结果有利害关系的政府采购当事人，但答复的内容涉及商业秘密的除外。</w:t>
      </w:r>
    </w:p>
    <w:p w14:paraId="27CFFAEC">
      <w:pPr>
        <w:pStyle w:val="47"/>
        <w:bidi w:val="0"/>
        <w:rPr>
          <w:color w:val="auto"/>
        </w:rPr>
      </w:pPr>
      <w:r>
        <w:rPr>
          <w:color w:val="auto"/>
        </w:rPr>
        <w:t>在线质疑路径为：政采云品台-项目采购-询问质疑投诉-质疑列表。</w:t>
      </w:r>
    </w:p>
    <w:p w14:paraId="7551104E">
      <w:pPr>
        <w:pStyle w:val="36"/>
        <w:ind w:firstLine="482"/>
        <w:rPr>
          <w:color w:val="auto"/>
        </w:rPr>
      </w:pPr>
      <w:bookmarkStart w:id="62" w:name="_Toc1406853047"/>
      <w:r>
        <w:rPr>
          <w:color w:val="auto"/>
        </w:rPr>
        <w:t>投诉</w:t>
      </w:r>
      <w:bookmarkEnd w:id="62"/>
    </w:p>
    <w:p w14:paraId="0097A0E1">
      <w:pPr>
        <w:pStyle w:val="47"/>
        <w:numPr>
          <w:ilvl w:val="0"/>
          <w:numId w:val="20"/>
        </w:numPr>
        <w:bidi w:val="0"/>
        <w:rPr>
          <w:color w:val="auto"/>
        </w:rPr>
      </w:pPr>
      <w:r>
        <w:rPr>
          <w:color w:val="auto"/>
        </w:rPr>
        <w:t>供应商对招标人、招标组织机构的质疑答复不满意或者招标人、招标组织组织机构未在规定时间内作出答复的，可以在答复期满后十五个工作日内向同级采购监管部门投诉。</w:t>
      </w:r>
    </w:p>
    <w:p w14:paraId="4340A1CB">
      <w:pPr>
        <w:pStyle w:val="47"/>
        <w:numPr>
          <w:ilvl w:val="0"/>
          <w:numId w:val="20"/>
        </w:numPr>
        <w:bidi w:val="0"/>
        <w:rPr>
          <w:color w:val="auto"/>
        </w:rPr>
      </w:pPr>
      <w:r>
        <w:rPr>
          <w:color w:val="auto"/>
        </w:rPr>
        <w:t>供应商投诉的事项不得超出已质疑事项的范围，基于质疑答复内容提出的投诉事项除外。</w:t>
      </w:r>
    </w:p>
    <w:p w14:paraId="6B50BDF7">
      <w:pPr>
        <w:pStyle w:val="47"/>
        <w:numPr>
          <w:ilvl w:val="0"/>
          <w:numId w:val="20"/>
        </w:numPr>
        <w:bidi w:val="0"/>
        <w:rPr>
          <w:color w:val="auto"/>
        </w:rPr>
      </w:pPr>
      <w:r>
        <w:rPr>
          <w:color w:val="auto"/>
        </w:rPr>
        <w:t>供应商投诉应当有明确的请求和必要的证明材料。</w:t>
      </w:r>
    </w:p>
    <w:p w14:paraId="52B1DA66">
      <w:pPr>
        <w:pStyle w:val="47"/>
        <w:numPr>
          <w:ilvl w:val="0"/>
          <w:numId w:val="20"/>
        </w:numPr>
        <w:bidi w:val="0"/>
        <w:rPr>
          <w:color w:val="auto"/>
        </w:rPr>
      </w:pPr>
      <w:r>
        <w:rPr>
          <w:color w:val="auto"/>
        </w:rPr>
        <w:t>在线投诉路径为：浙江政府服务网-</w:t>
      </w:r>
      <w:r>
        <w:rPr>
          <w:rFonts w:hint="eastAsia"/>
          <w:color w:val="auto"/>
          <w:lang w:val="en-US" w:eastAsia="zh-Hans"/>
        </w:rPr>
        <w:t>咨询建言举报</w:t>
      </w:r>
      <w:r>
        <w:rPr>
          <w:rFonts w:hint="default"/>
          <w:color w:val="auto"/>
          <w:lang w:eastAsia="zh-Hans"/>
        </w:rPr>
        <w:t>/</w:t>
      </w:r>
      <w:r>
        <w:rPr>
          <w:rFonts w:hint="eastAsia"/>
          <w:color w:val="auto"/>
          <w:lang w:val="en-US" w:eastAsia="zh-Hans"/>
        </w:rPr>
        <w:t>投诉</w:t>
      </w:r>
      <w:r>
        <w:rPr>
          <w:rFonts w:hint="default"/>
          <w:color w:val="auto"/>
          <w:lang w:eastAsia="zh-Hans"/>
        </w:rPr>
        <w:t>-</w:t>
      </w:r>
      <w:r>
        <w:rPr>
          <w:color w:val="auto"/>
        </w:rPr>
        <w:t>政府采购投诉-在线办理。</w:t>
      </w:r>
    </w:p>
    <w:p w14:paraId="7E3CB730">
      <w:pPr>
        <w:pStyle w:val="40"/>
        <w:rPr>
          <w:color w:val="auto"/>
        </w:rPr>
      </w:pPr>
      <w:bookmarkStart w:id="63" w:name="_Toc1184207459"/>
      <w:r>
        <w:rPr>
          <w:rFonts w:hint="eastAsia"/>
          <w:color w:val="auto"/>
        </w:rPr>
        <w:t>其他注意事项</w:t>
      </w:r>
      <w:bookmarkEnd w:id="63"/>
    </w:p>
    <w:p w14:paraId="22868180">
      <w:pPr>
        <w:pStyle w:val="47"/>
        <w:numPr>
          <w:ilvl w:val="0"/>
          <w:numId w:val="21"/>
        </w:numPr>
        <w:bidi w:val="0"/>
        <w:rPr>
          <w:color w:val="auto"/>
        </w:rPr>
      </w:pPr>
      <w:r>
        <w:rPr>
          <w:color w:val="auto"/>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2C742C51">
      <w:pPr>
        <w:pStyle w:val="47"/>
        <w:numPr>
          <w:ilvl w:val="0"/>
          <w:numId w:val="21"/>
        </w:numPr>
        <w:bidi w:val="0"/>
        <w:rPr>
          <w:color w:val="auto"/>
        </w:rPr>
      </w:pPr>
      <w:r>
        <w:rPr>
          <w:color w:val="auto"/>
        </w:rPr>
        <w:t>不论招标人、招标代理机构向供应商发送的资料文件，还是供应商提出的问题，均以书面形式为准。</w:t>
      </w:r>
    </w:p>
    <w:p w14:paraId="1EC8B123">
      <w:pPr>
        <w:pStyle w:val="47"/>
        <w:numPr>
          <w:ilvl w:val="0"/>
          <w:numId w:val="21"/>
        </w:numPr>
        <w:bidi w:val="0"/>
        <w:rPr>
          <w:color w:val="auto"/>
        </w:rPr>
      </w:pPr>
      <w:r>
        <w:rPr>
          <w:color w:val="auto"/>
        </w:rP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73ACC2DE">
      <w:pPr>
        <w:pStyle w:val="47"/>
        <w:numPr>
          <w:ilvl w:val="0"/>
          <w:numId w:val="21"/>
        </w:numPr>
        <w:bidi w:val="0"/>
        <w:rPr>
          <w:color w:val="auto"/>
        </w:rPr>
      </w:pPr>
      <w:r>
        <w:rPr>
          <w:color w:val="auto"/>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审委员会将可能对其作出不利的评审。</w:t>
      </w:r>
    </w:p>
    <w:p w14:paraId="5C9F9D8D">
      <w:pPr>
        <w:pStyle w:val="47"/>
        <w:numPr>
          <w:ilvl w:val="0"/>
          <w:numId w:val="21"/>
        </w:numPr>
        <w:bidi w:val="0"/>
        <w:rPr>
          <w:color w:val="auto"/>
        </w:rPr>
      </w:pPr>
      <w:r>
        <w:rPr>
          <w:color w:val="auto"/>
        </w:rPr>
        <w:t>投标人应保证所投产品整体或其任一部分，均免受第三方提出的侵犯其专利权、商标权、著作权或其他知识产权的起诉。投标人应承担由此可能产生的一切法律责任和费用。</w:t>
      </w:r>
    </w:p>
    <w:p w14:paraId="2F22D08C">
      <w:pPr>
        <w:pStyle w:val="47"/>
        <w:numPr>
          <w:ilvl w:val="0"/>
          <w:numId w:val="21"/>
        </w:numPr>
        <w:bidi w:val="0"/>
        <w:rPr>
          <w:color w:val="auto"/>
        </w:rPr>
      </w:pPr>
      <w:r>
        <w:rPr>
          <w:color w:val="auto"/>
        </w:rPr>
        <w:t>为证明投标人拥有的业绩、荣誉、知识产权、项目案例等而在投标文件中提供的证明材料必须为投标人自身所有。不同法人、其他组织的资料与投标人无关。</w:t>
      </w:r>
    </w:p>
    <w:p w14:paraId="77DD1823">
      <w:pPr>
        <w:pStyle w:val="40"/>
        <w:rPr>
          <w:color w:val="auto"/>
        </w:rPr>
      </w:pPr>
      <w:bookmarkStart w:id="64" w:name="_Toc96323017"/>
      <w:r>
        <w:rPr>
          <w:rFonts w:hint="eastAsia"/>
          <w:color w:val="auto"/>
        </w:rPr>
        <w:t>保密</w:t>
      </w:r>
      <w:bookmarkEnd w:id="64"/>
    </w:p>
    <w:p w14:paraId="47C6E06D">
      <w:pPr>
        <w:pStyle w:val="37"/>
        <w:ind w:firstLine="480"/>
        <w:rPr>
          <w:color w:val="auto"/>
        </w:rPr>
      </w:pPr>
      <w:r>
        <w:rPr>
          <w:rFonts w:hint="eastAsia"/>
          <w:color w:val="auto"/>
        </w:rPr>
        <w:t>参与招标投标活动的各方应对招标文件和投标文件中的商业和技术等秘密保密，违者应对此造成的后果承担法律责任。</w:t>
      </w:r>
    </w:p>
    <w:p w14:paraId="43A1BF37">
      <w:pPr>
        <w:pStyle w:val="37"/>
        <w:ind w:firstLine="480"/>
        <w:rPr>
          <w:color w:val="auto"/>
        </w:rPr>
      </w:pPr>
      <w:r>
        <w:rPr>
          <w:rFonts w:hint="eastAsia"/>
          <w:color w:val="auto"/>
        </w:rPr>
        <w:t>在</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代理机构认为适当时</w:t>
      </w:r>
      <w:r>
        <w:rPr>
          <w:rFonts w:hint="eastAsia"/>
          <w:color w:val="auto"/>
          <w:lang w:eastAsia="zh-CN"/>
        </w:rPr>
        <w:t>或</w:t>
      </w:r>
      <w:r>
        <w:rPr>
          <w:rFonts w:hint="eastAsia"/>
          <w:color w:val="auto"/>
        </w:rPr>
        <w:t>国家机关调查、审查、审计时以及其他符合法律规定的情形下，</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代理机构无须事先征求</w:t>
      </w:r>
      <w:r>
        <w:rPr>
          <w:rFonts w:hint="eastAsia"/>
          <w:color w:val="auto"/>
          <w:lang w:eastAsia="zh-CN"/>
        </w:rPr>
        <w:t>投标人</w:t>
      </w:r>
      <w:r>
        <w:rPr>
          <w:rFonts w:hint="eastAsia"/>
          <w:color w:val="auto"/>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lang w:eastAsia="zh-CN"/>
        </w:rPr>
        <w:t>投标人</w:t>
      </w:r>
      <w:r>
        <w:rPr>
          <w:rFonts w:hint="eastAsia"/>
          <w:color w:val="auto"/>
        </w:rPr>
        <w:t>已经泄露或公开的，无须再承担保密责任。</w:t>
      </w:r>
    </w:p>
    <w:p w14:paraId="68B8162C">
      <w:pPr>
        <w:pStyle w:val="37"/>
        <w:ind w:firstLine="480"/>
        <w:rPr>
          <w:color w:val="auto"/>
        </w:rPr>
      </w:pPr>
      <w:r>
        <w:rPr>
          <w:rFonts w:hint="eastAsia"/>
          <w:color w:val="auto"/>
        </w:rPr>
        <w:t xml:space="preserve"> </w:t>
      </w:r>
    </w:p>
    <w:p w14:paraId="278B22FC">
      <w:pPr>
        <w:pStyle w:val="39"/>
        <w:rPr>
          <w:color w:val="auto"/>
        </w:rPr>
      </w:pPr>
      <w:bookmarkStart w:id="65" w:name="_Toc233618973"/>
      <w:bookmarkEnd w:id="65"/>
      <w:bookmarkStart w:id="66" w:name="_Toc31306"/>
      <w:bookmarkStart w:id="67" w:name="_Toc1845760528"/>
      <w:bookmarkStart w:id="68" w:name="_Toc464483846"/>
      <w:r>
        <w:rPr>
          <w:rFonts w:hint="eastAsia"/>
          <w:color w:val="auto"/>
        </w:rPr>
        <w:t>招标文件</w:t>
      </w:r>
      <w:bookmarkEnd w:id="66"/>
      <w:bookmarkEnd w:id="67"/>
      <w:bookmarkEnd w:id="68"/>
    </w:p>
    <w:p w14:paraId="28CA05DC">
      <w:pPr>
        <w:pStyle w:val="40"/>
        <w:rPr>
          <w:color w:val="auto"/>
        </w:rPr>
      </w:pPr>
      <w:bookmarkStart w:id="69" w:name="_Toc91899880"/>
      <w:bookmarkEnd w:id="69"/>
      <w:bookmarkStart w:id="70" w:name="_Hlt74730307"/>
      <w:bookmarkStart w:id="71" w:name="_Toc1295913181"/>
      <w:r>
        <w:rPr>
          <w:rFonts w:hint="eastAsia"/>
          <w:color w:val="auto"/>
        </w:rPr>
        <w:t>招标文件的</w:t>
      </w:r>
      <w:bookmarkEnd w:id="70"/>
      <w:r>
        <w:rPr>
          <w:rFonts w:hint="eastAsia"/>
          <w:color w:val="auto"/>
        </w:rPr>
        <w:t>组成</w:t>
      </w:r>
      <w:bookmarkEnd w:id="71"/>
    </w:p>
    <w:p w14:paraId="5182A6A5">
      <w:pPr>
        <w:pStyle w:val="37"/>
        <w:ind w:firstLine="480"/>
        <w:rPr>
          <w:color w:val="auto"/>
          <w:lang w:eastAsia="zh-CN"/>
        </w:rPr>
      </w:pPr>
      <w:r>
        <w:rPr>
          <w:rFonts w:hint="eastAsia"/>
          <w:color w:val="auto"/>
        </w:rPr>
        <w:t>招标文件包括</w:t>
      </w:r>
      <w:r>
        <w:rPr>
          <w:rFonts w:hint="eastAsia"/>
          <w:color w:val="auto"/>
          <w:lang w:eastAsia="zh-CN"/>
        </w:rPr>
        <w:t>指本文件、补充文件（</w:t>
      </w:r>
      <w:r>
        <w:rPr>
          <w:rFonts w:hint="eastAsia"/>
          <w:color w:val="auto"/>
        </w:rPr>
        <w:t>如果有，包括相关的补充、更正、澄清公告和文件</w:t>
      </w:r>
      <w:r>
        <w:rPr>
          <w:rFonts w:hint="eastAsia"/>
          <w:color w:val="auto"/>
          <w:lang w:eastAsia="zh-CN"/>
        </w:rPr>
        <w:t>）以及其他附件</w:t>
      </w:r>
      <w:r>
        <w:rPr>
          <w:rFonts w:hint="eastAsia"/>
          <w:color w:val="auto"/>
        </w:rPr>
        <w:t>（如果有，如图纸等）</w:t>
      </w:r>
      <w:r>
        <w:rPr>
          <w:rFonts w:hint="eastAsia"/>
          <w:color w:val="auto"/>
          <w:lang w:eastAsia="zh-CN"/>
        </w:rPr>
        <w:t>。</w:t>
      </w:r>
    </w:p>
    <w:p w14:paraId="7841112A">
      <w:pPr>
        <w:pStyle w:val="40"/>
        <w:rPr>
          <w:color w:val="auto"/>
        </w:rPr>
      </w:pPr>
      <w:bookmarkStart w:id="72" w:name="_Toc633685193"/>
      <w:r>
        <w:rPr>
          <w:rFonts w:hint="eastAsia"/>
          <w:color w:val="auto"/>
        </w:rPr>
        <w:t>招标文件的解释</w:t>
      </w:r>
      <w:bookmarkEnd w:id="72"/>
    </w:p>
    <w:p w14:paraId="199BD2E1">
      <w:pPr>
        <w:pStyle w:val="47"/>
        <w:numPr>
          <w:ilvl w:val="0"/>
          <w:numId w:val="22"/>
        </w:numPr>
        <w:bidi w:val="0"/>
        <w:rPr>
          <w:color w:val="auto"/>
        </w:rPr>
      </w:pPr>
      <w:r>
        <w:rPr>
          <w:color w:val="auto"/>
        </w:rPr>
        <w:t>供应商一旦参与本次招标活动，即被视为接受了本招标文件的所有内容，如有任何异议，均应在答疑截止时间前提出。</w:t>
      </w:r>
    </w:p>
    <w:p w14:paraId="744643D4">
      <w:pPr>
        <w:pStyle w:val="47"/>
        <w:numPr>
          <w:ilvl w:val="0"/>
          <w:numId w:val="22"/>
        </w:numPr>
        <w:bidi w:val="0"/>
        <w:rPr>
          <w:color w:val="auto"/>
        </w:rPr>
      </w:pPr>
      <w:r>
        <w:rPr>
          <w:color w:val="auto"/>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3E6B4F9C">
      <w:pPr>
        <w:pStyle w:val="47"/>
        <w:numPr>
          <w:ilvl w:val="0"/>
          <w:numId w:val="22"/>
        </w:numPr>
        <w:bidi w:val="0"/>
        <w:rPr>
          <w:color w:val="auto"/>
        </w:rPr>
      </w:pPr>
      <w:r>
        <w:rPr>
          <w:color w:val="auto"/>
        </w:rPr>
        <w:t>招标文件的解释权归招标人、招标代理机构所有。</w:t>
      </w:r>
    </w:p>
    <w:p w14:paraId="6FCB9AF6">
      <w:pPr>
        <w:pStyle w:val="40"/>
        <w:rPr>
          <w:color w:val="auto"/>
        </w:rPr>
      </w:pPr>
      <w:bookmarkStart w:id="73" w:name="_Toc975633278"/>
      <w:r>
        <w:rPr>
          <w:rFonts w:hint="eastAsia"/>
          <w:color w:val="auto"/>
        </w:rPr>
        <w:t>招标文件的修改</w:t>
      </w:r>
      <w:bookmarkEnd w:id="73"/>
    </w:p>
    <w:p w14:paraId="5BF49DBE">
      <w:pPr>
        <w:pStyle w:val="47"/>
        <w:numPr>
          <w:ilvl w:val="0"/>
          <w:numId w:val="23"/>
        </w:numPr>
        <w:bidi w:val="0"/>
        <w:rPr>
          <w:color w:val="auto"/>
        </w:rPr>
      </w:pPr>
      <w:r>
        <w:rPr>
          <w:color w:val="auto"/>
        </w:rPr>
        <w:t>由于各种原因招标人可能在投标截止时间前以澄清、答复、修改、补充文件的形式修改完善招标文件。</w:t>
      </w:r>
    </w:p>
    <w:p w14:paraId="3D5DF5C5">
      <w:pPr>
        <w:pStyle w:val="47"/>
        <w:numPr>
          <w:ilvl w:val="0"/>
          <w:numId w:val="23"/>
        </w:numPr>
        <w:bidi w:val="0"/>
        <w:rPr>
          <w:color w:val="auto"/>
        </w:rPr>
      </w:pPr>
      <w:r>
        <w:rPr>
          <w:color w:val="auto"/>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780D6AEA">
      <w:pPr>
        <w:pStyle w:val="47"/>
        <w:numPr>
          <w:ilvl w:val="0"/>
          <w:numId w:val="23"/>
        </w:numPr>
        <w:bidi w:val="0"/>
        <w:rPr>
          <w:color w:val="auto"/>
        </w:rPr>
      </w:pPr>
      <w:r>
        <w:rPr>
          <w:color w:val="auto"/>
        </w:rP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0BC7F00D">
      <w:pPr>
        <w:pStyle w:val="37"/>
        <w:ind w:firstLine="480"/>
        <w:rPr>
          <w:color w:val="auto"/>
        </w:rPr>
      </w:pPr>
    </w:p>
    <w:p w14:paraId="7A1B59DF">
      <w:pPr>
        <w:pStyle w:val="39"/>
        <w:rPr>
          <w:color w:val="auto"/>
        </w:rPr>
      </w:pPr>
      <w:bookmarkStart w:id="74" w:name="_Toc464483847"/>
      <w:bookmarkEnd w:id="74"/>
      <w:bookmarkStart w:id="75" w:name="_Toc91899884"/>
      <w:bookmarkEnd w:id="75"/>
      <w:bookmarkStart w:id="76" w:name="_Toc233618974"/>
      <w:bookmarkStart w:id="77" w:name="_Toc13159"/>
      <w:bookmarkStart w:id="78" w:name="_Toc1430858501"/>
      <w:r>
        <w:rPr>
          <w:rFonts w:hint="eastAsia"/>
          <w:color w:val="auto"/>
        </w:rPr>
        <w:t>投标文件</w:t>
      </w:r>
      <w:bookmarkEnd w:id="76"/>
      <w:bookmarkEnd w:id="77"/>
      <w:bookmarkEnd w:id="78"/>
    </w:p>
    <w:p w14:paraId="274D1D4F">
      <w:pPr>
        <w:pStyle w:val="40"/>
        <w:rPr>
          <w:color w:val="auto"/>
        </w:rPr>
      </w:pPr>
      <w:bookmarkStart w:id="79" w:name="_Toc916947201"/>
      <w:r>
        <w:rPr>
          <w:rFonts w:hint="eastAsia"/>
          <w:color w:val="auto"/>
        </w:rPr>
        <w:t>投标文件的组成</w:t>
      </w:r>
      <w:bookmarkEnd w:id="79"/>
    </w:p>
    <w:p w14:paraId="223A2CBE">
      <w:pPr>
        <w:pStyle w:val="37"/>
        <w:ind w:firstLine="480"/>
        <w:rPr>
          <w:color w:val="auto"/>
        </w:rPr>
      </w:pPr>
      <w:r>
        <w:rPr>
          <w:rFonts w:hint="eastAsia"/>
          <w:color w:val="auto"/>
          <w:lang w:eastAsia="zh-CN"/>
        </w:rPr>
        <w:t>投标文件包括资格文件、商务技术文件和报价文件，包含但不限于以下内容：</w:t>
      </w:r>
    </w:p>
    <w:p w14:paraId="63C88C5F">
      <w:pPr>
        <w:pStyle w:val="36"/>
        <w:ind w:firstLine="482"/>
        <w:rPr>
          <w:color w:val="auto"/>
        </w:rPr>
      </w:pPr>
      <w:bookmarkStart w:id="80" w:name="_Toc788956335"/>
      <w:r>
        <w:rPr>
          <w:rFonts w:hint="eastAsia"/>
          <w:color w:val="auto"/>
        </w:rPr>
        <w:t>资格文件</w:t>
      </w:r>
      <w:bookmarkEnd w:id="80"/>
    </w:p>
    <w:p w14:paraId="7662C162">
      <w:pPr>
        <w:pStyle w:val="47"/>
        <w:numPr>
          <w:ilvl w:val="0"/>
          <w:numId w:val="24"/>
        </w:numPr>
        <w:bidi w:val="0"/>
        <w:rPr>
          <w:color w:val="auto"/>
        </w:rPr>
      </w:pPr>
      <w:r>
        <w:rPr>
          <w:rFonts w:hint="eastAsia"/>
          <w:color w:val="auto"/>
        </w:rPr>
        <w:t xml:space="preserve">符合参加采购活动应当具备的一般条件的承诺函（见“第六章 投标文件部分格式文本 </w:t>
      </w:r>
      <w:r>
        <w:rPr>
          <w:rFonts w:hint="eastAsia"/>
          <w:color w:val="auto"/>
          <w:lang w:val="en-US" w:eastAsia="zh-Hans"/>
        </w:rPr>
        <w:t>二</w:t>
      </w:r>
      <w:r>
        <w:rPr>
          <w:rFonts w:hint="eastAsia"/>
          <w:color w:val="auto"/>
        </w:rPr>
        <w:t>、”）；</w:t>
      </w:r>
    </w:p>
    <w:p w14:paraId="7FCA537F">
      <w:pPr>
        <w:pStyle w:val="47"/>
        <w:numPr>
          <w:ilvl w:val="0"/>
          <w:numId w:val="24"/>
        </w:numPr>
        <w:bidi w:val="0"/>
        <w:rPr>
          <w:color w:val="auto"/>
        </w:rPr>
      </w:pPr>
      <w:r>
        <w:rPr>
          <w:rFonts w:hint="eastAsia"/>
          <w:color w:val="auto"/>
        </w:rPr>
        <w:t>营业执照</w:t>
      </w:r>
      <w:r>
        <w:rPr>
          <w:color w:val="auto"/>
        </w:rPr>
        <w:t>（或事业单位法人证书或执业许可证或自然人有效身份证明）</w:t>
      </w:r>
      <w:r>
        <w:rPr>
          <w:rFonts w:hint="eastAsia"/>
          <w:color w:val="auto"/>
          <w:lang w:val="en-US" w:eastAsia="zh-Hans"/>
        </w:rPr>
        <w:t>复制件</w:t>
      </w:r>
      <w:r>
        <w:rPr>
          <w:rFonts w:hint="eastAsia"/>
          <w:color w:val="auto"/>
        </w:rPr>
        <w:t>；</w:t>
      </w:r>
    </w:p>
    <w:p w14:paraId="06E809A8">
      <w:pPr>
        <w:pStyle w:val="47"/>
        <w:numPr>
          <w:ilvl w:val="0"/>
          <w:numId w:val="24"/>
        </w:numPr>
        <w:bidi w:val="0"/>
        <w:rPr>
          <w:color w:val="auto"/>
        </w:rPr>
      </w:pPr>
      <w:r>
        <w:rPr>
          <w:rFonts w:hint="eastAsia"/>
          <w:color w:val="auto"/>
        </w:rPr>
        <w:t xml:space="preserve">联合协议（见“第六章 投标文件部分格式文本 </w:t>
      </w:r>
      <w:r>
        <w:rPr>
          <w:rFonts w:hint="eastAsia"/>
          <w:color w:val="auto"/>
          <w:lang w:val="en-US" w:eastAsia="zh-Hans"/>
        </w:rPr>
        <w:t>七</w:t>
      </w:r>
      <w:r>
        <w:rPr>
          <w:rFonts w:hint="eastAsia"/>
          <w:color w:val="auto"/>
        </w:rPr>
        <w:t>、”，</w:t>
      </w:r>
      <w:r>
        <w:rPr>
          <w:color w:val="auto"/>
        </w:rPr>
        <w:t>本项目不接受联合体投标或者投标人不以联合体形式投标的，则</w:t>
      </w:r>
      <w:r>
        <w:rPr>
          <w:rFonts w:hint="eastAsia"/>
          <w:color w:val="auto"/>
        </w:rPr>
        <w:t>本项内容无需</w:t>
      </w:r>
      <w:r>
        <w:rPr>
          <w:color w:val="auto"/>
        </w:rPr>
        <w:t>提供</w:t>
      </w:r>
      <w:r>
        <w:rPr>
          <w:rFonts w:hint="eastAsia"/>
          <w:color w:val="auto"/>
        </w:rPr>
        <w:t>）；</w:t>
      </w:r>
    </w:p>
    <w:p w14:paraId="6136E7B2">
      <w:pPr>
        <w:pStyle w:val="47"/>
        <w:numPr>
          <w:ilvl w:val="0"/>
          <w:numId w:val="24"/>
        </w:numPr>
        <w:bidi w:val="0"/>
        <w:rPr>
          <w:color w:val="auto"/>
        </w:rPr>
      </w:pPr>
      <w:r>
        <w:rPr>
          <w:rFonts w:hint="eastAsia"/>
          <w:color w:val="auto"/>
        </w:rPr>
        <w:t xml:space="preserve">根据招标公告落实政府采购政策需满足的资格要求选择提供相应的材料（见“第六章 投标文件部分格式文本 </w:t>
      </w:r>
      <w:r>
        <w:rPr>
          <w:rFonts w:hint="eastAsia"/>
          <w:color w:val="auto"/>
          <w:lang w:val="en-US" w:eastAsia="zh-Hans"/>
        </w:rPr>
        <w:t>七</w:t>
      </w:r>
      <w:r>
        <w:rPr>
          <w:rFonts w:hint="eastAsia"/>
          <w:color w:val="auto"/>
        </w:rPr>
        <w:t>、</w:t>
      </w:r>
      <w:r>
        <w:rPr>
          <w:rFonts w:hint="eastAsia"/>
          <w:color w:val="auto"/>
          <w:lang w:val="en-US" w:eastAsia="zh-Hans"/>
        </w:rPr>
        <w:t>八</w:t>
      </w:r>
      <w:r>
        <w:rPr>
          <w:rFonts w:hint="eastAsia"/>
          <w:color w:val="auto"/>
        </w:rPr>
        <w:t>、十</w:t>
      </w:r>
      <w:r>
        <w:rPr>
          <w:rFonts w:hint="eastAsia"/>
          <w:color w:val="auto"/>
          <w:lang w:val="en-US" w:eastAsia="zh-Hans"/>
        </w:rPr>
        <w:t>一</w:t>
      </w:r>
      <w:r>
        <w:rPr>
          <w:rFonts w:hint="eastAsia"/>
          <w:color w:val="auto"/>
        </w:rPr>
        <w:t>、十</w:t>
      </w:r>
      <w:r>
        <w:rPr>
          <w:rFonts w:hint="eastAsia"/>
          <w:color w:val="auto"/>
          <w:lang w:val="en-US" w:eastAsia="zh-Hans"/>
        </w:rPr>
        <w:t>二</w:t>
      </w:r>
      <w:r>
        <w:rPr>
          <w:rFonts w:hint="eastAsia"/>
          <w:color w:val="auto"/>
        </w:rPr>
        <w:t>”），其中</w:t>
      </w:r>
    </w:p>
    <w:p w14:paraId="2781E80B">
      <w:pPr>
        <w:pStyle w:val="49"/>
        <w:ind w:firstLine="480"/>
        <w:rPr>
          <w:color w:val="auto"/>
        </w:rPr>
      </w:pPr>
      <w:r>
        <w:rPr>
          <w:rFonts w:hint="eastAsia"/>
          <w:color w:val="auto"/>
        </w:rPr>
        <w:t xml:space="preserve">项目专门面向中小企业的，货物全部由符合政策要求的中小企业（或小微企业）制造的，提供相应的中小企业声明函（或残疾人福利性企业声明函或监狱企业证明文件）； </w:t>
      </w:r>
    </w:p>
    <w:p w14:paraId="3EC2BA84">
      <w:pPr>
        <w:pStyle w:val="49"/>
        <w:ind w:firstLine="480"/>
        <w:rPr>
          <w:color w:val="auto"/>
        </w:rPr>
      </w:pPr>
      <w:r>
        <w:rPr>
          <w:rFonts w:hint="eastAsia"/>
          <w:color w:val="auto"/>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49C0B5BC">
      <w:pPr>
        <w:pStyle w:val="49"/>
        <w:ind w:firstLine="480"/>
        <w:rPr>
          <w:color w:val="auto"/>
        </w:rPr>
      </w:pPr>
      <w:r>
        <w:rPr>
          <w:rFonts w:hint="eastAsia"/>
          <w:color w:val="auto"/>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474E4BF3">
      <w:pPr>
        <w:pStyle w:val="49"/>
        <w:ind w:firstLine="480"/>
        <w:rPr>
          <w:rFonts w:ascii="Times New Roman" w:hAnsi="Times New Roman"/>
          <w:color w:val="auto"/>
          <w:sz w:val="21"/>
        </w:rPr>
      </w:pPr>
      <w:r>
        <w:rPr>
          <w:rFonts w:hint="eastAsia"/>
          <w:color w:val="auto"/>
        </w:rPr>
        <w:t>项目无落实政府采购政策需满足的资格要求的，则本项内容无需提供。</w:t>
      </w:r>
    </w:p>
    <w:p w14:paraId="12268C86">
      <w:pPr>
        <w:pStyle w:val="47"/>
        <w:bidi w:val="0"/>
        <w:rPr>
          <w:color w:val="auto"/>
        </w:rPr>
      </w:pPr>
      <w:r>
        <w:rPr>
          <w:rFonts w:hint="eastAsia"/>
          <w:color w:val="auto"/>
        </w:rPr>
        <w:t>本项目的特定资格要求</w:t>
      </w:r>
      <w:r>
        <w:rPr>
          <w:rFonts w:hint="eastAsia"/>
          <w:color w:val="auto"/>
          <w:lang w:eastAsia="zh-Hans"/>
        </w:rPr>
        <w:t>（</w:t>
      </w:r>
      <w:r>
        <w:rPr>
          <w:rFonts w:hint="eastAsia"/>
          <w:color w:val="auto"/>
        </w:rPr>
        <w:t>根据招标公告本项目的特定资格要求提供相应的证明材料；项目无特定资格要求的，则本项内容无需提供</w:t>
      </w:r>
      <w:r>
        <w:rPr>
          <w:rFonts w:hint="eastAsia"/>
          <w:color w:val="auto"/>
          <w:lang w:eastAsia="zh-Hans"/>
        </w:rPr>
        <w:t>）</w:t>
      </w:r>
      <w:r>
        <w:rPr>
          <w:rFonts w:hint="eastAsia"/>
          <w:color w:val="auto"/>
        </w:rPr>
        <w:t>。</w:t>
      </w:r>
    </w:p>
    <w:p w14:paraId="4AB92C89">
      <w:pPr>
        <w:pStyle w:val="36"/>
        <w:ind w:firstLine="482"/>
        <w:rPr>
          <w:color w:val="auto"/>
        </w:rPr>
      </w:pPr>
      <w:bookmarkStart w:id="81" w:name="_Toc1425085767"/>
      <w:r>
        <w:rPr>
          <w:color w:val="auto"/>
        </w:rPr>
        <w:t>商务技术文件</w:t>
      </w:r>
      <w:bookmarkEnd w:id="81"/>
    </w:p>
    <w:p w14:paraId="0810CD7D">
      <w:pPr>
        <w:pStyle w:val="47"/>
        <w:numPr>
          <w:ilvl w:val="0"/>
          <w:numId w:val="25"/>
        </w:numPr>
        <w:ind w:firstLine="480"/>
        <w:rPr>
          <w:color w:val="auto"/>
        </w:rPr>
      </w:pPr>
      <w:r>
        <w:rPr>
          <w:color w:val="auto"/>
        </w:rPr>
        <w:t>投标函</w:t>
      </w:r>
      <w:r>
        <w:rPr>
          <w:rFonts w:hint="eastAsia"/>
          <w:color w:val="auto"/>
        </w:rPr>
        <w:t>（见“第六章 投标文件部分格式文本 三、”）</w:t>
      </w:r>
      <w:r>
        <w:rPr>
          <w:color w:val="auto"/>
        </w:rPr>
        <w:t xml:space="preserve">； </w:t>
      </w:r>
    </w:p>
    <w:p w14:paraId="7B6D7F28">
      <w:pPr>
        <w:pStyle w:val="47"/>
        <w:numPr>
          <w:ilvl w:val="0"/>
          <w:numId w:val="25"/>
        </w:numPr>
        <w:ind w:firstLine="480"/>
        <w:rPr>
          <w:color w:val="auto"/>
          <w:highlight w:val="none"/>
        </w:rPr>
      </w:pPr>
      <w:r>
        <w:rPr>
          <w:color w:val="auto"/>
          <w:highlight w:val="none"/>
        </w:rPr>
        <w:t>政府采购供应商廉洁自律承诺书</w:t>
      </w:r>
      <w:r>
        <w:rPr>
          <w:rFonts w:hint="eastAsia"/>
          <w:color w:val="auto"/>
          <w:highlight w:val="none"/>
        </w:rPr>
        <w:t xml:space="preserve">（见“第六章 投标文件部分格式文本 </w:t>
      </w:r>
      <w:r>
        <w:rPr>
          <w:rFonts w:hint="eastAsia"/>
          <w:color w:val="auto"/>
          <w:highlight w:val="none"/>
          <w:lang w:val="en-US" w:eastAsia="zh-Hans"/>
        </w:rPr>
        <w:t>四</w:t>
      </w:r>
      <w:r>
        <w:rPr>
          <w:rFonts w:hint="eastAsia"/>
          <w:color w:val="auto"/>
          <w:highlight w:val="none"/>
        </w:rPr>
        <w:t>、”）</w:t>
      </w:r>
      <w:r>
        <w:rPr>
          <w:color w:val="auto"/>
          <w:highlight w:val="none"/>
        </w:rPr>
        <w:t>；</w:t>
      </w:r>
    </w:p>
    <w:p w14:paraId="53AF44FD">
      <w:pPr>
        <w:pStyle w:val="47"/>
        <w:numPr>
          <w:ilvl w:val="0"/>
          <w:numId w:val="25"/>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 xml:space="preserve">见“第六章 投标文件部分格式文本 </w:t>
      </w:r>
      <w:r>
        <w:rPr>
          <w:rFonts w:hint="eastAsia"/>
          <w:color w:val="auto"/>
          <w:highlight w:val="none"/>
          <w:lang w:val="en-US" w:eastAsia="zh-Hans"/>
        </w:rPr>
        <w:t>五</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 xml:space="preserve">见“第六章 投标文件部分格式文本 </w:t>
      </w:r>
      <w:r>
        <w:rPr>
          <w:rFonts w:hint="eastAsia"/>
          <w:color w:val="auto"/>
          <w:highlight w:val="none"/>
          <w:lang w:val="en-US" w:eastAsia="zh-Hans"/>
        </w:rPr>
        <w:t>六</w:t>
      </w:r>
      <w:r>
        <w:rPr>
          <w:rFonts w:hint="eastAsia"/>
          <w:color w:val="auto"/>
          <w:highlight w:val="none"/>
        </w:rPr>
        <w:t>、”）</w:t>
      </w:r>
      <w:r>
        <w:rPr>
          <w:color w:val="auto"/>
          <w:highlight w:val="none"/>
        </w:rPr>
        <w:t>；</w:t>
      </w:r>
    </w:p>
    <w:p w14:paraId="71E01172">
      <w:pPr>
        <w:pStyle w:val="47"/>
        <w:numPr>
          <w:ilvl w:val="0"/>
          <w:numId w:val="25"/>
        </w:numPr>
        <w:ind w:firstLine="480"/>
        <w:rPr>
          <w:color w:val="auto"/>
          <w:highlight w:val="none"/>
        </w:rPr>
      </w:pPr>
      <w:r>
        <w:rPr>
          <w:color w:val="auto"/>
          <w:highlight w:val="none"/>
        </w:rPr>
        <w:t>投标标的清单；</w:t>
      </w:r>
    </w:p>
    <w:p w14:paraId="12759827">
      <w:pPr>
        <w:pStyle w:val="47"/>
        <w:numPr>
          <w:ilvl w:val="0"/>
          <w:numId w:val="25"/>
        </w:numPr>
        <w:ind w:firstLine="480"/>
        <w:rPr>
          <w:color w:val="auto"/>
        </w:rPr>
      </w:pPr>
      <w:r>
        <w:rPr>
          <w:color w:val="auto"/>
        </w:rPr>
        <w:t>商务</w:t>
      </w:r>
      <w:r>
        <w:rPr>
          <w:rFonts w:hint="eastAsia"/>
          <w:color w:val="auto"/>
        </w:rPr>
        <w:t>及</w:t>
      </w:r>
      <w:r>
        <w:rPr>
          <w:color w:val="auto"/>
        </w:rPr>
        <w:t>技术偏离表</w:t>
      </w:r>
      <w:r>
        <w:rPr>
          <w:rFonts w:hint="eastAsia"/>
          <w:color w:val="auto"/>
        </w:rPr>
        <w:t>（见“第六章 投标文件部分格式文本 十</w:t>
      </w:r>
      <w:r>
        <w:rPr>
          <w:rFonts w:hint="eastAsia"/>
          <w:color w:val="auto"/>
          <w:lang w:val="en-US" w:eastAsia="zh-Hans"/>
        </w:rPr>
        <w:t>三</w:t>
      </w:r>
      <w:r>
        <w:rPr>
          <w:rFonts w:hint="eastAsia"/>
          <w:color w:val="auto"/>
        </w:rPr>
        <w:t>、”如有偏离均应编制偏离表，如不填写，招标人有权视作投标文件完全响应招标文件要求）</w:t>
      </w:r>
      <w:r>
        <w:rPr>
          <w:color w:val="auto"/>
        </w:rPr>
        <w:t>；</w:t>
      </w:r>
    </w:p>
    <w:p w14:paraId="75DB2F36">
      <w:pPr>
        <w:pStyle w:val="47"/>
        <w:numPr>
          <w:ilvl w:val="0"/>
          <w:numId w:val="25"/>
        </w:numPr>
        <w:ind w:firstLine="480"/>
        <w:rPr>
          <w:color w:val="auto"/>
          <w:highlight w:val="none"/>
        </w:rPr>
      </w:pPr>
      <w:r>
        <w:rPr>
          <w:rFonts w:hint="eastAsia"/>
          <w:color w:val="auto"/>
          <w:highlight w:val="none"/>
          <w:lang w:eastAsia="zh-CN"/>
        </w:rPr>
        <w:t>评分标准</w:t>
      </w:r>
      <w:r>
        <w:rPr>
          <w:color w:val="auto"/>
          <w:highlight w:val="none"/>
        </w:rPr>
        <w:t>相应的商务技术资料</w:t>
      </w:r>
      <w:r>
        <w:rPr>
          <w:rFonts w:hint="eastAsia"/>
          <w:color w:val="auto"/>
          <w:highlight w:val="none"/>
        </w:rPr>
        <w:t>，其中：</w:t>
      </w:r>
    </w:p>
    <w:p w14:paraId="41D482D6">
      <w:pPr>
        <w:pStyle w:val="49"/>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val="en-US" w:eastAsia="zh-Hans"/>
        </w:rPr>
        <w:t>格式自拟</w:t>
      </w:r>
      <w:r>
        <w:rPr>
          <w:rFonts w:hint="eastAsia"/>
          <w:color w:val="auto"/>
          <w:highlight w:val="none"/>
        </w:rPr>
        <w:t>），</w:t>
      </w:r>
      <w:r>
        <w:rPr>
          <w:rFonts w:hint="eastAsia"/>
          <w:color w:val="auto"/>
          <w:highlight w:val="none"/>
          <w:lang w:val="en-US" w:eastAsia="zh-Hans"/>
        </w:rPr>
        <w:t>内容</w:t>
      </w:r>
      <w:r>
        <w:rPr>
          <w:rFonts w:hint="eastAsia"/>
          <w:color w:val="auto"/>
          <w:highlight w:val="none"/>
        </w:rPr>
        <w:t>至少包括</w:t>
      </w:r>
      <w:r>
        <w:rPr>
          <w:rFonts w:hint="eastAsia"/>
          <w:color w:val="auto"/>
          <w:highlight w:val="none"/>
          <w:lang w:val="en-US" w:eastAsia="zh-Hans"/>
        </w:rPr>
        <w:t>项目名称、合同签订时间、合同金额、合同甲方联系方式等对应评审所需信息；</w:t>
      </w:r>
    </w:p>
    <w:p w14:paraId="381C574A">
      <w:pPr>
        <w:pStyle w:val="49"/>
        <w:ind w:firstLine="480"/>
        <w:rPr>
          <w:color w:val="auto"/>
          <w:highlight w:val="none"/>
        </w:rPr>
      </w:pPr>
      <w:r>
        <w:rPr>
          <w:rFonts w:hint="eastAsia"/>
          <w:color w:val="auto"/>
          <w:highlight w:val="none"/>
        </w:rPr>
        <w:t>涉及服务团队人员证明</w:t>
      </w:r>
      <w:r>
        <w:rPr>
          <w:rFonts w:hint="eastAsia"/>
          <w:color w:val="auto"/>
          <w:highlight w:val="none"/>
          <w:lang w:val="en-US" w:eastAsia="zh-Hans"/>
        </w:rPr>
        <w:t>的</w:t>
      </w:r>
      <w:r>
        <w:rPr>
          <w:rFonts w:hint="eastAsia"/>
          <w:color w:val="auto"/>
          <w:highlight w:val="none"/>
        </w:rPr>
        <w:t>应当在人员证明材料前附</w:t>
      </w:r>
      <w:r>
        <w:rPr>
          <w:rFonts w:hint="eastAsia"/>
          <w:color w:val="auto"/>
          <w:highlight w:val="none"/>
          <w:lang w:eastAsia="zh-Hans"/>
        </w:rPr>
        <w:t>《</w:t>
      </w:r>
      <w:r>
        <w:rPr>
          <w:rFonts w:hint="eastAsia"/>
          <w:color w:val="auto"/>
          <w:highlight w:val="none"/>
          <w:lang w:val="en-US" w:eastAsia="zh-Hans"/>
        </w:rPr>
        <w:t>服务团队人员汇总表》格式自拟</w:t>
      </w:r>
      <w:r>
        <w:rPr>
          <w:rFonts w:hint="eastAsia"/>
          <w:color w:val="auto"/>
          <w:highlight w:val="none"/>
        </w:rPr>
        <w:t>）</w:t>
      </w:r>
      <w:r>
        <w:rPr>
          <w:rFonts w:hint="eastAsia"/>
          <w:color w:val="auto"/>
          <w:highlight w:val="none"/>
          <w:lang w:eastAsia="zh-Hans"/>
        </w:rPr>
        <w:t>，</w:t>
      </w:r>
      <w:r>
        <w:rPr>
          <w:rFonts w:hint="eastAsia"/>
          <w:color w:val="auto"/>
          <w:highlight w:val="none"/>
          <w:lang w:val="en-US" w:eastAsia="zh-Hans"/>
        </w:rPr>
        <w:t>内容至少包括姓名、年龄、职称</w:t>
      </w:r>
      <w:r>
        <w:rPr>
          <w:rFonts w:hint="default"/>
          <w:color w:val="auto"/>
          <w:highlight w:val="none"/>
          <w:lang w:eastAsia="zh-Hans"/>
        </w:rPr>
        <w:t>/</w:t>
      </w:r>
      <w:r>
        <w:rPr>
          <w:rFonts w:hint="eastAsia"/>
          <w:color w:val="auto"/>
          <w:highlight w:val="none"/>
          <w:lang w:val="en-US" w:eastAsia="zh-Hans"/>
        </w:rPr>
        <w:t>职务、学历</w:t>
      </w:r>
      <w:r>
        <w:rPr>
          <w:rFonts w:hint="default"/>
          <w:color w:val="auto"/>
          <w:highlight w:val="none"/>
          <w:lang w:eastAsia="zh-Hans"/>
        </w:rPr>
        <w:t>/</w:t>
      </w:r>
      <w:r>
        <w:rPr>
          <w:rFonts w:hint="eastAsia"/>
          <w:color w:val="auto"/>
          <w:highlight w:val="none"/>
          <w:lang w:val="en-US" w:eastAsia="zh-Hans"/>
        </w:rPr>
        <w:t>资格、本项目中拟担任职务等对应评审所需信息。</w:t>
      </w:r>
    </w:p>
    <w:p w14:paraId="79D97DDF">
      <w:pPr>
        <w:pStyle w:val="47"/>
        <w:numPr>
          <w:ilvl w:val="0"/>
          <w:numId w:val="25"/>
        </w:numPr>
        <w:ind w:firstLine="480"/>
        <w:rPr>
          <w:color w:val="auto"/>
        </w:rPr>
      </w:pPr>
      <w:r>
        <w:rPr>
          <w:rFonts w:hint="eastAsia"/>
          <w:color w:val="auto"/>
        </w:rPr>
        <w:t>其他商务技术文件或说明（如拟分包情况等其他投标人认为有必要需要说明的商务技术文件。如无，则本项内容无需提供）。</w:t>
      </w:r>
    </w:p>
    <w:p w14:paraId="242BC8E2">
      <w:pPr>
        <w:pStyle w:val="36"/>
        <w:ind w:firstLine="482"/>
        <w:rPr>
          <w:color w:val="auto"/>
        </w:rPr>
      </w:pPr>
      <w:bookmarkStart w:id="82" w:name="_Toc531370978"/>
      <w:r>
        <w:rPr>
          <w:color w:val="auto"/>
        </w:rPr>
        <w:t>报价文件</w:t>
      </w:r>
      <w:bookmarkEnd w:id="82"/>
      <w:r>
        <w:rPr>
          <w:color w:val="auto"/>
        </w:rPr>
        <w:t xml:space="preserve"> </w:t>
      </w:r>
    </w:p>
    <w:p w14:paraId="5293AB9F">
      <w:pPr>
        <w:pStyle w:val="47"/>
        <w:numPr>
          <w:ilvl w:val="0"/>
          <w:numId w:val="26"/>
        </w:numPr>
        <w:ind w:firstLine="480"/>
        <w:rPr>
          <w:color w:val="auto"/>
        </w:rPr>
      </w:pPr>
      <w:r>
        <w:rPr>
          <w:color w:val="auto"/>
        </w:rPr>
        <w:t>开标一览表（报价表）</w:t>
      </w:r>
      <w:r>
        <w:rPr>
          <w:rFonts w:hint="eastAsia"/>
          <w:color w:val="auto"/>
          <w:kern w:val="28"/>
        </w:rPr>
        <w:t>（</w:t>
      </w:r>
      <w:r>
        <w:rPr>
          <w:rFonts w:hint="eastAsia"/>
          <w:color w:val="auto"/>
        </w:rPr>
        <w:t>见“第六章 投标文件部分格式文本 八、”）</w:t>
      </w:r>
      <w:r>
        <w:rPr>
          <w:color w:val="auto"/>
        </w:rPr>
        <w:t>；</w:t>
      </w:r>
    </w:p>
    <w:p w14:paraId="655934E4">
      <w:pPr>
        <w:pStyle w:val="47"/>
        <w:numPr>
          <w:ilvl w:val="0"/>
          <w:numId w:val="26"/>
        </w:numPr>
        <w:ind w:firstLine="480"/>
        <w:rPr>
          <w:color w:val="auto"/>
        </w:rPr>
      </w:pPr>
      <w:r>
        <w:rPr>
          <w:rFonts w:hint="eastAsia"/>
          <w:color w:val="auto"/>
        </w:rPr>
        <w:t>报价明细表</w:t>
      </w:r>
      <w:r>
        <w:rPr>
          <w:rFonts w:hint="eastAsia"/>
          <w:color w:val="auto"/>
          <w:kern w:val="28"/>
        </w:rPr>
        <w:t>（</w:t>
      </w:r>
      <w:r>
        <w:rPr>
          <w:rFonts w:hint="eastAsia"/>
          <w:color w:val="auto"/>
        </w:rPr>
        <w:t>见“第六章 投标文件部分格式文本 九、”）</w:t>
      </w:r>
    </w:p>
    <w:p w14:paraId="5514B154">
      <w:pPr>
        <w:pStyle w:val="47"/>
        <w:numPr>
          <w:ilvl w:val="0"/>
          <w:numId w:val="26"/>
        </w:numPr>
        <w:ind w:firstLine="480"/>
        <w:rPr>
          <w:color w:val="auto"/>
        </w:rPr>
      </w:pPr>
      <w:r>
        <w:rPr>
          <w:rFonts w:hint="eastAsia"/>
          <w:color w:val="auto"/>
        </w:rPr>
        <w:t>如招标公告中无落实政府采购政策需满足的资格要求的，提供</w:t>
      </w:r>
      <w:r>
        <w:rPr>
          <w:color w:val="auto"/>
        </w:rPr>
        <w:t>中小企业声明函</w:t>
      </w:r>
      <w:r>
        <w:rPr>
          <w:rFonts w:hint="eastAsia"/>
          <w:color w:val="auto"/>
        </w:rPr>
        <w:t>或残疾人福利性企业声明函或监狱企业证明文件，（见“第六章 投标文件部分格式文本 十</w:t>
      </w:r>
      <w:r>
        <w:rPr>
          <w:rFonts w:hint="eastAsia"/>
          <w:color w:val="auto"/>
          <w:lang w:val="en-US" w:eastAsia="zh-Hans"/>
        </w:rPr>
        <w:t>一</w:t>
      </w:r>
      <w:r>
        <w:rPr>
          <w:rFonts w:hint="eastAsia"/>
          <w:color w:val="auto"/>
        </w:rPr>
        <w:t>、十</w:t>
      </w:r>
      <w:r>
        <w:rPr>
          <w:rFonts w:hint="eastAsia"/>
          <w:color w:val="auto"/>
          <w:lang w:val="en-US" w:eastAsia="zh-Hans"/>
        </w:rPr>
        <w:t>二</w:t>
      </w:r>
      <w:r>
        <w:rPr>
          <w:rFonts w:hint="eastAsia"/>
          <w:color w:val="auto"/>
        </w:rPr>
        <w:t>”，如不是上述企业本项内容无需提供）。</w:t>
      </w:r>
    </w:p>
    <w:p w14:paraId="7EC9248E">
      <w:pPr>
        <w:pStyle w:val="37"/>
        <w:ind w:firstLine="482"/>
        <w:rPr>
          <w:b/>
          <w:bCs/>
          <w:color w:val="auto"/>
          <w:u w:val="single"/>
          <w:lang w:eastAsia="zh-CN"/>
        </w:rPr>
      </w:pPr>
      <w:r>
        <w:rPr>
          <w:rFonts w:hint="eastAsia"/>
          <w:b/>
          <w:bCs/>
          <w:color w:val="auto"/>
          <w:u w:val="single"/>
          <w:lang w:eastAsia="zh-CN"/>
        </w:rPr>
        <w:t>除有说明</w:t>
      </w:r>
      <w:r>
        <w:rPr>
          <w:rFonts w:hint="eastAsia"/>
          <w:b/>
          <w:bCs/>
          <w:color w:val="auto"/>
          <w:u w:val="single"/>
          <w:lang w:val="en-US" w:eastAsia="zh-Hans"/>
        </w:rPr>
        <w:t>或明示</w:t>
      </w:r>
      <w:r>
        <w:rPr>
          <w:rFonts w:hint="eastAsia"/>
          <w:b/>
          <w:bCs/>
          <w:color w:val="auto"/>
          <w:u w:val="single"/>
          <w:lang w:eastAsia="zh-CN"/>
        </w:rPr>
        <w:t>可不提供的情形外，未完整提供上述内容的投标文件将被视为无效投标文件。</w:t>
      </w:r>
    </w:p>
    <w:p w14:paraId="1A55049A">
      <w:pPr>
        <w:pStyle w:val="40"/>
        <w:rPr>
          <w:color w:val="auto"/>
        </w:rPr>
      </w:pPr>
      <w:bookmarkStart w:id="83" w:name="_Toc1515023020"/>
      <w:r>
        <w:rPr>
          <w:rFonts w:hint="eastAsia"/>
          <w:color w:val="auto"/>
        </w:rPr>
        <w:t>投标文件的编制</w:t>
      </w:r>
      <w:bookmarkEnd w:id="83"/>
    </w:p>
    <w:p w14:paraId="74A7147F">
      <w:pPr>
        <w:pStyle w:val="47"/>
        <w:numPr>
          <w:ilvl w:val="0"/>
          <w:numId w:val="27"/>
        </w:numPr>
        <w:bidi w:val="0"/>
        <w:rPr>
          <w:color w:val="auto"/>
        </w:rPr>
      </w:pPr>
      <w:r>
        <w:rPr>
          <w:color w:val="auto"/>
        </w:rPr>
        <w:t>供应商应仔细阅读招标文件规定的所有内容，以保证能全面准确理解招标文件，并按照招标文件要求，详细编制投标文件，投标文件内容必须针对本次招标要求进行响应。</w:t>
      </w:r>
    </w:p>
    <w:p w14:paraId="3D097074">
      <w:pPr>
        <w:pStyle w:val="47"/>
        <w:numPr>
          <w:ilvl w:val="0"/>
          <w:numId w:val="27"/>
        </w:numPr>
        <w:bidi w:val="0"/>
        <w:rPr>
          <w:color w:val="auto"/>
        </w:rPr>
      </w:pPr>
      <w:r>
        <w:rPr>
          <w:color w:val="auto"/>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658753A0">
      <w:pPr>
        <w:pStyle w:val="47"/>
        <w:numPr>
          <w:ilvl w:val="0"/>
          <w:numId w:val="27"/>
        </w:numPr>
        <w:bidi w:val="0"/>
        <w:rPr>
          <w:color w:val="auto"/>
        </w:rPr>
      </w:pPr>
      <w:r>
        <w:rPr>
          <w:color w:val="auto"/>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394D924C">
      <w:pPr>
        <w:pStyle w:val="47"/>
        <w:numPr>
          <w:ilvl w:val="0"/>
          <w:numId w:val="27"/>
        </w:numPr>
        <w:bidi w:val="0"/>
        <w:rPr>
          <w:color w:val="auto"/>
        </w:rPr>
      </w:pPr>
      <w:r>
        <w:rPr>
          <w:color w:val="auto"/>
        </w:rPr>
        <w:t>投标文件内容不完整、编排混乱或表达不清导致投标文件被误读、漏读或者查找不到相关内容的，是投标人的责任。</w:t>
      </w:r>
    </w:p>
    <w:p w14:paraId="095D1FA7">
      <w:pPr>
        <w:pStyle w:val="47"/>
        <w:numPr>
          <w:ilvl w:val="0"/>
          <w:numId w:val="27"/>
        </w:numPr>
        <w:bidi w:val="0"/>
        <w:rPr>
          <w:color w:val="auto"/>
        </w:rPr>
      </w:pPr>
      <w:r>
        <w:rPr>
          <w:color w:val="auto"/>
        </w:rPr>
        <w:t>投标人没有按照招标文件要求提供全部资料，或者没有仔细阅读招标文件，或者没有对招标文件在各方面的要求作出实质性响应是投标人的风险，由此造成的一切后果由投标人自行承担。</w:t>
      </w:r>
    </w:p>
    <w:p w14:paraId="2625B9EB">
      <w:pPr>
        <w:pStyle w:val="47"/>
        <w:numPr>
          <w:ilvl w:val="0"/>
          <w:numId w:val="27"/>
        </w:numPr>
        <w:bidi w:val="0"/>
        <w:rPr>
          <w:color w:val="auto"/>
        </w:rPr>
      </w:pPr>
      <w:r>
        <w:rPr>
          <w:color w:val="auto"/>
        </w:rPr>
        <w:t>投标人不得递交任何的投标备选（替代）方案，否则作无效标处理。</w:t>
      </w:r>
    </w:p>
    <w:p w14:paraId="40FC2578">
      <w:pPr>
        <w:pStyle w:val="40"/>
        <w:rPr>
          <w:color w:val="auto"/>
        </w:rPr>
      </w:pPr>
      <w:bookmarkStart w:id="84" w:name="_Toc278294661"/>
      <w:r>
        <w:rPr>
          <w:rFonts w:hint="eastAsia"/>
          <w:color w:val="auto"/>
        </w:rPr>
        <w:t>投标文件的签署</w:t>
      </w:r>
      <w:bookmarkEnd w:id="84"/>
    </w:p>
    <w:p w14:paraId="787DBFDE">
      <w:pPr>
        <w:pStyle w:val="47"/>
        <w:numPr>
          <w:ilvl w:val="0"/>
          <w:numId w:val="28"/>
        </w:numPr>
        <w:bidi w:val="0"/>
        <w:rPr>
          <w:color w:val="auto"/>
        </w:rPr>
      </w:pPr>
      <w:r>
        <w:rPr>
          <w:color w:val="auto"/>
        </w:rPr>
        <w:t>招标文件中提供了投标文件格式文本的必须按照格式本文的要求签字或盖章。授权代表签字的，投标文件应附法定代表人签署的授权委托书。应签章而未签章的材料视为未提供。</w:t>
      </w:r>
    </w:p>
    <w:p w14:paraId="0C7FB7FA">
      <w:pPr>
        <w:pStyle w:val="47"/>
        <w:numPr>
          <w:ilvl w:val="0"/>
          <w:numId w:val="28"/>
        </w:numPr>
        <w:bidi w:val="0"/>
        <w:rPr>
          <w:color w:val="auto"/>
        </w:rPr>
      </w:pPr>
      <w:r>
        <w:rPr>
          <w:color w:val="auto"/>
        </w:rPr>
        <w:t>所有</w:t>
      </w:r>
      <w:r>
        <w:rPr>
          <w:rFonts w:hint="eastAsia"/>
          <w:color w:val="auto"/>
          <w:lang w:val="en-US" w:eastAsia="zh-Hans"/>
        </w:rPr>
        <w:t>扫描件、</w:t>
      </w:r>
      <w:r>
        <w:rPr>
          <w:color w:val="auto"/>
        </w:rPr>
        <w:t>复印件（如各类资格资质证书、业绩材料、许可材料、荣誉证书、产品注册登记材料、产品检测材料、验收材料等）均须加盖投标人</w:t>
      </w:r>
      <w:r>
        <w:rPr>
          <w:rFonts w:hint="eastAsia"/>
          <w:color w:val="auto"/>
          <w:lang w:val="en-US" w:eastAsia="zh-Hans"/>
        </w:rPr>
        <w:t>电子签章或</w:t>
      </w:r>
      <w:r>
        <w:rPr>
          <w:color w:val="auto"/>
        </w:rPr>
        <w:t>公章。评审委员会可视情况要求投标人提供原件，如投标人不能在规定时间内提供原件核实，其投标文件中提供的</w:t>
      </w:r>
      <w:r>
        <w:rPr>
          <w:rFonts w:hint="eastAsia"/>
          <w:color w:val="auto"/>
          <w:lang w:val="en-US" w:eastAsia="zh-CN"/>
        </w:rPr>
        <w:t>复制件</w:t>
      </w:r>
      <w:r>
        <w:rPr>
          <w:color w:val="auto"/>
        </w:rPr>
        <w:t>视为未提供。</w:t>
      </w:r>
    </w:p>
    <w:p w14:paraId="2BC20477">
      <w:pPr>
        <w:pStyle w:val="40"/>
        <w:rPr>
          <w:color w:val="auto"/>
        </w:rPr>
      </w:pPr>
      <w:bookmarkStart w:id="85" w:name="_Toc78984261"/>
      <w:r>
        <w:rPr>
          <w:rFonts w:hint="eastAsia"/>
          <w:color w:val="auto"/>
        </w:rPr>
        <w:t>投标报价</w:t>
      </w:r>
      <w:bookmarkEnd w:id="85"/>
    </w:p>
    <w:p w14:paraId="3573E96F">
      <w:pPr>
        <w:pStyle w:val="36"/>
        <w:ind w:firstLine="482"/>
        <w:rPr>
          <w:color w:val="auto"/>
        </w:rPr>
      </w:pPr>
      <w:bookmarkStart w:id="86" w:name="_Toc343580781"/>
      <w:r>
        <w:rPr>
          <w:rFonts w:hint="eastAsia"/>
          <w:color w:val="auto"/>
        </w:rPr>
        <w:t>报价组成</w:t>
      </w:r>
      <w:bookmarkEnd w:id="86"/>
    </w:p>
    <w:p w14:paraId="0F02AA4F">
      <w:pPr>
        <w:pStyle w:val="37"/>
        <w:ind w:firstLine="480"/>
        <w:rPr>
          <w:color w:val="auto"/>
        </w:rPr>
      </w:pPr>
      <w:r>
        <w:rPr>
          <w:rFonts w:hint="eastAsia"/>
          <w:color w:val="auto"/>
        </w:rPr>
        <w:t>投标报价是履行合同的最终价格，包括完成本项目所需的全部费用，具体包括货款、标准附件、备品备件、专用工具、包装、运输、装卸、保险、税金、货到就位、安装、调试、培训、保修等招标文件及合同明示或者暗示的所有责任、义务和风险。</w:t>
      </w:r>
    </w:p>
    <w:p w14:paraId="1E3D00BA">
      <w:pPr>
        <w:pStyle w:val="37"/>
        <w:ind w:firstLine="480"/>
        <w:rPr>
          <w:color w:val="auto"/>
          <w:u w:val="single"/>
        </w:rPr>
      </w:pPr>
      <w:r>
        <w:rPr>
          <w:rFonts w:hint="eastAsia"/>
          <w:color w:val="auto"/>
          <w:u w:val="single"/>
        </w:rPr>
        <w:t>若本章“前附表”规定允许进口产品投标的，投标报价还应包括：</w:t>
      </w:r>
    </w:p>
    <w:p w14:paraId="30EDF5E4">
      <w:pPr>
        <w:pStyle w:val="47"/>
        <w:numPr>
          <w:ilvl w:val="0"/>
          <w:numId w:val="29"/>
        </w:numPr>
        <w:ind w:firstLine="480"/>
        <w:rPr>
          <w:color w:val="auto"/>
        </w:rPr>
      </w:pPr>
      <w:r>
        <w:rPr>
          <w:rFonts w:hint="eastAsia"/>
          <w:color w:val="auto"/>
        </w:rPr>
        <w:t>投标截止时间前已经进口的货物：货物在从关境外进口时已交纳或应交纳的全部关税、增值税和其它税；</w:t>
      </w:r>
    </w:p>
    <w:p w14:paraId="5F1E7DF8">
      <w:pPr>
        <w:pStyle w:val="47"/>
        <w:numPr>
          <w:ilvl w:val="0"/>
          <w:numId w:val="29"/>
        </w:numPr>
        <w:ind w:firstLine="480"/>
        <w:rPr>
          <w:color w:val="auto"/>
        </w:rPr>
      </w:pPr>
      <w:r>
        <w:rPr>
          <w:rFonts w:hint="eastAsia"/>
          <w:color w:val="auto"/>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5CB1E575">
      <w:pPr>
        <w:pStyle w:val="47"/>
        <w:numPr>
          <w:ilvl w:val="0"/>
          <w:numId w:val="29"/>
        </w:numPr>
        <w:ind w:firstLine="480"/>
        <w:rPr>
          <w:color w:val="auto"/>
        </w:rPr>
      </w:pPr>
      <w:r>
        <w:rPr>
          <w:rFonts w:hint="eastAsia"/>
          <w:color w:val="auto"/>
        </w:rPr>
        <w:t>本章“前附表”即使明确可免关税，如因国家（海关）政策等原因导致无法免关税的，关税由招标人承担；如因供应商原因导致无法办理的，合同价不予调整，关税由中标人承担，报价范围按前款（1）条执行。</w:t>
      </w:r>
    </w:p>
    <w:p w14:paraId="69873022">
      <w:pPr>
        <w:pStyle w:val="37"/>
        <w:ind w:firstLine="480"/>
        <w:rPr>
          <w:color w:val="auto"/>
        </w:rPr>
      </w:pPr>
      <w:r>
        <w:rPr>
          <w:rFonts w:hint="eastAsia"/>
          <w:color w:val="auto"/>
        </w:rPr>
        <w:t>产品及服务须达到招标文件规定的质量标准及使用要求。</w:t>
      </w:r>
    </w:p>
    <w:p w14:paraId="5335BCCA">
      <w:pPr>
        <w:pStyle w:val="36"/>
        <w:ind w:firstLine="482"/>
        <w:rPr>
          <w:color w:val="auto"/>
        </w:rPr>
      </w:pPr>
      <w:bookmarkStart w:id="87" w:name="_Toc2126143131"/>
      <w:r>
        <w:rPr>
          <w:rFonts w:hint="eastAsia"/>
          <w:color w:val="auto"/>
        </w:rPr>
        <w:t>其它费用处理</w:t>
      </w:r>
      <w:bookmarkEnd w:id="87"/>
    </w:p>
    <w:p w14:paraId="43B403FD">
      <w:pPr>
        <w:pStyle w:val="37"/>
        <w:ind w:firstLine="480"/>
        <w:rPr>
          <w:rFonts w:hint="eastAsia"/>
          <w:color w:val="auto"/>
        </w:rPr>
      </w:pPr>
      <w:r>
        <w:rPr>
          <w:rFonts w:hint="eastAsia"/>
          <w:color w:val="auto"/>
        </w:rPr>
        <w:t>招标文件未列明，而投标人认为必需的费用也需列入报价。投标人在投标报价中应充分考虑所有可能发生的费用，否则招标人将视投标总价中已包括所有费用。</w:t>
      </w:r>
    </w:p>
    <w:p w14:paraId="0706F40E">
      <w:pPr>
        <w:pStyle w:val="37"/>
        <w:ind w:firstLine="480"/>
        <w:rPr>
          <w:color w:val="auto"/>
        </w:rPr>
      </w:pPr>
      <w:r>
        <w:rPr>
          <w:rFonts w:hint="eastAsia" w:ascii="宋体" w:hAnsi="宋体"/>
          <w:color w:val="auto"/>
          <w:spacing w:val="-4"/>
          <w:sz w:val="24"/>
          <w:szCs w:val="22"/>
        </w:rPr>
        <w:t>参与本项目竞争需要的工作成本、成交后</w:t>
      </w:r>
      <w:r>
        <w:rPr>
          <w:rFonts w:hint="eastAsia" w:ascii="宋体" w:hAnsi="宋体"/>
          <w:color w:val="auto"/>
          <w:sz w:val="24"/>
        </w:rPr>
        <w:t>向采购代理机构支付的代理服务费、合同履行过程中项目需求变动引起工作量的缩减等涉及的费用不需要单列报价子项，但均应由供应商考虑并包含在企业运营成本或报价因素中。</w:t>
      </w:r>
    </w:p>
    <w:p w14:paraId="78658B61">
      <w:pPr>
        <w:pStyle w:val="36"/>
        <w:ind w:firstLine="482"/>
        <w:rPr>
          <w:color w:val="auto"/>
        </w:rPr>
      </w:pPr>
      <w:bookmarkStart w:id="88" w:name="_Toc2107200284"/>
      <w:r>
        <w:rPr>
          <w:rFonts w:hint="eastAsia"/>
          <w:color w:val="auto"/>
        </w:rPr>
        <w:t>投标货币</w:t>
      </w:r>
      <w:bookmarkEnd w:id="88"/>
    </w:p>
    <w:p w14:paraId="4E8FD6D2">
      <w:pPr>
        <w:pStyle w:val="37"/>
        <w:ind w:firstLine="480"/>
        <w:rPr>
          <w:color w:val="auto"/>
        </w:rPr>
      </w:pPr>
      <w:r>
        <w:rPr>
          <w:rFonts w:hint="eastAsia"/>
          <w:color w:val="auto"/>
        </w:rPr>
        <w:t>投标文件中价格全部采用人民币报价。</w:t>
      </w:r>
    </w:p>
    <w:p w14:paraId="5D58119C">
      <w:pPr>
        <w:pStyle w:val="37"/>
        <w:ind w:firstLine="480"/>
        <w:rPr>
          <w:color w:val="auto"/>
        </w:rPr>
      </w:pPr>
      <w:r>
        <w:rPr>
          <w:rFonts w:hint="eastAsia"/>
          <w:color w:val="auto"/>
        </w:rPr>
        <w:t>若本章“前附表”规定允许进口产品投标的，投标人应将外币金额折算为人民币金额，并由投标人承担汇率变动风险。</w:t>
      </w:r>
    </w:p>
    <w:p w14:paraId="78E9C1F2">
      <w:pPr>
        <w:pStyle w:val="37"/>
        <w:ind w:firstLine="480"/>
        <w:rPr>
          <w:color w:val="auto"/>
        </w:rPr>
      </w:pPr>
      <w:r>
        <w:rPr>
          <w:rFonts w:hint="eastAsia"/>
          <w:color w:val="auto"/>
        </w:rPr>
        <w:t>报价应是唯一的，不接受有选择的报价。</w:t>
      </w:r>
    </w:p>
    <w:p w14:paraId="6B9E3F89">
      <w:pPr>
        <w:pStyle w:val="36"/>
        <w:ind w:firstLine="482"/>
        <w:rPr>
          <w:color w:val="auto"/>
        </w:rPr>
      </w:pPr>
      <w:bookmarkStart w:id="89" w:name="_Toc1562350511"/>
      <w:r>
        <w:rPr>
          <w:rFonts w:hint="eastAsia"/>
          <w:color w:val="auto"/>
        </w:rPr>
        <w:t>特别说明</w:t>
      </w:r>
      <w:bookmarkEnd w:id="89"/>
    </w:p>
    <w:p w14:paraId="7465FE07">
      <w:pPr>
        <w:pStyle w:val="49"/>
        <w:ind w:firstLine="480"/>
        <w:rPr>
          <w:color w:val="auto"/>
        </w:rPr>
      </w:pPr>
      <w:r>
        <w:rPr>
          <w:rFonts w:hint="eastAsia"/>
          <w:color w:val="auto"/>
        </w:rPr>
        <w:t>投标人对在合同执行中，除上述费用及招标文件规定的由中标人负责的工作范围以外需要招标人协调或提供便利的工作应当在投标文件中说明。</w:t>
      </w:r>
      <w:bookmarkStart w:id="90" w:name="_Hlt75236011"/>
      <w:bookmarkEnd w:id="90"/>
    </w:p>
    <w:p w14:paraId="24EA63DE">
      <w:pPr>
        <w:pStyle w:val="49"/>
        <w:ind w:firstLine="480"/>
        <w:rPr>
          <w:b/>
          <w:color w:val="auto"/>
        </w:rPr>
      </w:pPr>
      <w:r>
        <w:rPr>
          <w:rFonts w:hint="eastAsia"/>
          <w:color w:val="auto"/>
          <w:u w:val="single"/>
        </w:rPr>
        <w:t>报价是中标的一个重要因素，但最低报价不是中标的唯一依据。</w:t>
      </w:r>
    </w:p>
    <w:p w14:paraId="34A79E2F">
      <w:pPr>
        <w:pStyle w:val="40"/>
        <w:rPr>
          <w:color w:val="auto"/>
        </w:rPr>
      </w:pPr>
      <w:bookmarkStart w:id="91" w:name="_Toc91899887"/>
      <w:bookmarkEnd w:id="91"/>
      <w:bookmarkStart w:id="92" w:name="_Toc1142486508"/>
      <w:r>
        <w:rPr>
          <w:rFonts w:hint="eastAsia"/>
          <w:color w:val="auto"/>
        </w:rPr>
        <w:t>投标有效期</w:t>
      </w:r>
      <w:bookmarkEnd w:id="92"/>
    </w:p>
    <w:p w14:paraId="7B0C1E89">
      <w:pPr>
        <w:pStyle w:val="47"/>
        <w:numPr>
          <w:ilvl w:val="0"/>
          <w:numId w:val="30"/>
        </w:numPr>
        <w:bidi w:val="0"/>
        <w:rPr>
          <w:color w:val="auto"/>
        </w:rPr>
      </w:pPr>
      <w:r>
        <w:rPr>
          <w:color w:val="auto"/>
        </w:rPr>
        <w:t>投标文件合格投递后，自投标截止日期起，至前附表规定的日期内有效。合同签订后，投标文件作为合同附件，投标文件有效期延长至与合同有效期相同。</w:t>
      </w:r>
    </w:p>
    <w:p w14:paraId="70B232D6">
      <w:pPr>
        <w:pStyle w:val="47"/>
        <w:numPr>
          <w:ilvl w:val="0"/>
          <w:numId w:val="30"/>
        </w:numPr>
        <w:bidi w:val="0"/>
        <w:rPr>
          <w:color w:val="auto"/>
        </w:rPr>
      </w:pPr>
      <w:r>
        <w:rPr>
          <w:color w:val="auto"/>
        </w:rPr>
        <w:t>招标人如因故推迟投标截止时间，将以书面形式通知所有投标人。在这种情况下，招标人与投标人以前在投标截止期方面的全部权利、责任和义务，将适用于延长至新的投标截止期。</w:t>
      </w:r>
    </w:p>
    <w:p w14:paraId="2F6019C4">
      <w:pPr>
        <w:pStyle w:val="47"/>
        <w:numPr>
          <w:ilvl w:val="0"/>
          <w:numId w:val="30"/>
        </w:numPr>
        <w:bidi w:val="0"/>
        <w:rPr>
          <w:color w:val="auto"/>
        </w:rPr>
      </w:pPr>
      <w:r>
        <w:rPr>
          <w:color w:val="auto"/>
        </w:rPr>
        <w:t>投标人可拒绝接受延期要求，拒绝延期要求视同未实质性响应招标文件要求。同意延长有效期的投标人不能修改投标文件。</w:t>
      </w:r>
    </w:p>
    <w:p w14:paraId="79AE3CBF">
      <w:pPr>
        <w:pStyle w:val="40"/>
        <w:rPr>
          <w:color w:val="auto"/>
          <w:lang w:eastAsia="zh-CN"/>
        </w:rPr>
      </w:pPr>
      <w:bookmarkStart w:id="93" w:name="_Toc1119452129"/>
      <w:r>
        <w:rPr>
          <w:rFonts w:hint="eastAsia"/>
          <w:color w:val="auto"/>
        </w:rPr>
        <w:t>电子标书的</w:t>
      </w:r>
      <w:r>
        <w:rPr>
          <w:rFonts w:hint="eastAsia"/>
          <w:color w:val="auto"/>
          <w:lang w:eastAsia="zh-CN"/>
        </w:rPr>
        <w:t>生成</w:t>
      </w:r>
      <w:bookmarkEnd w:id="93"/>
    </w:p>
    <w:p w14:paraId="39A38574">
      <w:pPr>
        <w:pStyle w:val="36"/>
        <w:ind w:firstLine="482"/>
        <w:rPr>
          <w:color w:val="auto"/>
        </w:rPr>
      </w:pPr>
      <w:bookmarkStart w:id="94" w:name="_Toc527700736"/>
      <w:r>
        <w:rPr>
          <w:rFonts w:hint="eastAsia"/>
          <w:color w:val="auto"/>
        </w:rPr>
        <w:t>登录客户端</w:t>
      </w:r>
      <w:bookmarkEnd w:id="94"/>
    </w:p>
    <w:p w14:paraId="43382FE3">
      <w:pPr>
        <w:pStyle w:val="37"/>
        <w:ind w:firstLine="480"/>
        <w:rPr>
          <w:color w:val="auto"/>
        </w:rPr>
      </w:pPr>
      <w:r>
        <w:rPr>
          <w:rFonts w:hint="eastAsia"/>
          <w:color w:val="auto"/>
          <w:lang w:eastAsia="zh-CN"/>
        </w:rPr>
        <w:t>电子标书的生成须在“</w:t>
      </w:r>
      <w:r>
        <w:rPr>
          <w:color w:val="auto"/>
        </w:rPr>
        <w:t>政采云投标客户端</w:t>
      </w:r>
      <w:r>
        <w:rPr>
          <w:rFonts w:hint="eastAsia"/>
          <w:color w:val="auto"/>
          <w:lang w:eastAsia="zh-CN"/>
        </w:rPr>
        <w:t>”（非政采云平台网页）中进行，投标人生成电子标书须具备以下前置条件：</w:t>
      </w:r>
    </w:p>
    <w:p w14:paraId="4E95F838">
      <w:pPr>
        <w:pStyle w:val="47"/>
        <w:numPr>
          <w:ilvl w:val="0"/>
          <w:numId w:val="31"/>
        </w:numPr>
        <w:ind w:firstLine="480"/>
        <w:rPr>
          <w:color w:val="auto"/>
        </w:rPr>
      </w:pPr>
      <w:r>
        <w:rPr>
          <w:color w:val="auto"/>
        </w:rPr>
        <w:t>已在</w:t>
      </w:r>
      <w:r>
        <w:rPr>
          <w:rFonts w:hint="eastAsia"/>
          <w:color w:val="auto"/>
        </w:rPr>
        <w:t>浙江省</w:t>
      </w:r>
      <w:r>
        <w:rPr>
          <w:color w:val="auto"/>
        </w:rPr>
        <w:t>政府采购网下载并安装</w:t>
      </w:r>
      <w:r>
        <w:rPr>
          <w:rFonts w:hint="eastAsia"/>
          <w:color w:val="auto"/>
        </w:rPr>
        <w:t>“</w:t>
      </w:r>
      <w:r>
        <w:rPr>
          <w:color w:val="auto"/>
        </w:rPr>
        <w:t>政采云投标客户端</w:t>
      </w:r>
      <w:r>
        <w:rPr>
          <w:rFonts w:hint="eastAsia"/>
          <w:color w:val="auto"/>
        </w:rPr>
        <w:t>”；</w:t>
      </w:r>
    </w:p>
    <w:p w14:paraId="50A7B242">
      <w:pPr>
        <w:pStyle w:val="47"/>
        <w:numPr>
          <w:ilvl w:val="0"/>
          <w:numId w:val="31"/>
        </w:numPr>
        <w:ind w:firstLine="480"/>
        <w:rPr>
          <w:color w:val="auto"/>
        </w:rPr>
      </w:pPr>
      <w:r>
        <w:rPr>
          <w:color w:val="auto"/>
        </w:rPr>
        <w:t>已完成CA申领，并在政采云平台与账号绑定</w:t>
      </w:r>
      <w:r>
        <w:rPr>
          <w:rFonts w:hint="eastAsia"/>
          <w:color w:val="auto"/>
        </w:rPr>
        <w:t>；</w:t>
      </w:r>
    </w:p>
    <w:p w14:paraId="159053E6">
      <w:pPr>
        <w:pStyle w:val="47"/>
        <w:numPr>
          <w:ilvl w:val="0"/>
          <w:numId w:val="31"/>
        </w:numPr>
        <w:ind w:firstLine="480"/>
        <w:rPr>
          <w:color w:val="auto"/>
        </w:rPr>
      </w:pPr>
      <w:r>
        <w:rPr>
          <w:color w:val="auto"/>
        </w:rPr>
        <w:t>已下载并安装CA驱动。</w:t>
      </w:r>
    </w:p>
    <w:p w14:paraId="5ADD04C5">
      <w:pPr>
        <w:pStyle w:val="37"/>
        <w:ind w:firstLine="480"/>
        <w:rPr>
          <w:color w:val="auto"/>
          <w:u w:val="single"/>
          <w:lang w:eastAsia="zh-CN"/>
        </w:rPr>
      </w:pPr>
      <w:r>
        <w:rPr>
          <w:rFonts w:hint="eastAsia"/>
          <w:color w:val="auto"/>
          <w:u w:val="single"/>
          <w:lang w:val="en-US" w:eastAsia="zh-Hans"/>
        </w:rPr>
        <w:t>建议</w:t>
      </w:r>
      <w:r>
        <w:rPr>
          <w:rFonts w:hint="eastAsia"/>
          <w:color w:val="auto"/>
          <w:u w:val="single"/>
          <w:lang w:eastAsia="zh-CN"/>
        </w:rPr>
        <w:t>使用实体CA锁而非移动数字CA登录投标客户端。</w:t>
      </w:r>
    </w:p>
    <w:p w14:paraId="4D7574EF">
      <w:pPr>
        <w:pStyle w:val="36"/>
        <w:ind w:firstLine="482"/>
        <w:rPr>
          <w:color w:val="auto"/>
        </w:rPr>
      </w:pPr>
      <w:bookmarkStart w:id="95" w:name="_Toc2106291489"/>
      <w:r>
        <w:rPr>
          <w:rFonts w:hint="eastAsia"/>
          <w:color w:val="auto"/>
        </w:rPr>
        <w:t>制作投标文件</w:t>
      </w:r>
      <w:bookmarkEnd w:id="95"/>
    </w:p>
    <w:p w14:paraId="3FCFC358">
      <w:pPr>
        <w:pStyle w:val="37"/>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p>
    <w:p w14:paraId="2BF744BE">
      <w:pPr>
        <w:pStyle w:val="37"/>
        <w:ind w:firstLine="480"/>
        <w:rPr>
          <w:color w:val="auto"/>
          <w:lang w:eastAsia="zh-CN"/>
        </w:rPr>
      </w:pPr>
      <w:r>
        <w:rPr>
          <w:rFonts w:hint="eastAsia"/>
          <w:color w:val="auto"/>
          <w:lang w:eastAsia="zh-CN"/>
        </w:rPr>
        <w:t>投标人需</w:t>
      </w:r>
      <w:r>
        <w:rPr>
          <w:color w:val="auto"/>
          <w:lang w:eastAsia="zh-CN"/>
        </w:rPr>
        <w:t>在“已报名项目”标签页</w:t>
      </w:r>
      <w:r>
        <w:rPr>
          <w:rFonts w:hint="eastAsia"/>
          <w:color w:val="auto"/>
          <w:lang w:eastAsia="zh-CN"/>
        </w:rPr>
        <w:t>中</w:t>
      </w:r>
      <w:r>
        <w:rPr>
          <w:color w:val="auto"/>
          <w:lang w:eastAsia="zh-CN"/>
        </w:rPr>
        <w:t>选择</w:t>
      </w:r>
      <w:r>
        <w:rPr>
          <w:rFonts w:hint="eastAsia"/>
          <w:color w:val="auto"/>
          <w:lang w:eastAsia="zh-CN"/>
        </w:rPr>
        <w:t>对应</w:t>
      </w:r>
      <w:r>
        <w:rPr>
          <w:color w:val="auto"/>
          <w:lang w:eastAsia="zh-CN"/>
        </w:rPr>
        <w:t>项目，</w:t>
      </w:r>
      <w:r>
        <w:rPr>
          <w:rFonts w:hint="eastAsia"/>
          <w:color w:val="auto"/>
          <w:lang w:eastAsia="zh-CN"/>
        </w:rPr>
        <w:t>并在“标项”弹窗中选择对应标项开始制作</w:t>
      </w:r>
      <w:r>
        <w:rPr>
          <w:color w:val="auto"/>
          <w:lang w:eastAsia="zh-CN"/>
        </w:rPr>
        <w:t>。</w:t>
      </w:r>
    </w:p>
    <w:p w14:paraId="3068A114">
      <w:pPr>
        <w:pStyle w:val="36"/>
        <w:ind w:firstLine="482"/>
        <w:rPr>
          <w:color w:val="auto"/>
        </w:rPr>
      </w:pPr>
      <w:bookmarkStart w:id="96" w:name="_Toc1320618475"/>
      <w:r>
        <w:rPr>
          <w:rFonts w:hint="eastAsia"/>
          <w:color w:val="auto"/>
        </w:rPr>
        <w:t>基本信息</w:t>
      </w:r>
      <w:bookmarkEnd w:id="96"/>
    </w:p>
    <w:p w14:paraId="55C8D967">
      <w:pPr>
        <w:pStyle w:val="37"/>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基本信息</w:t>
      </w:r>
    </w:p>
    <w:p w14:paraId="0E61BB05">
      <w:pPr>
        <w:pStyle w:val="37"/>
        <w:ind w:firstLine="480"/>
        <w:rPr>
          <w:color w:val="auto"/>
        </w:rPr>
      </w:pPr>
      <w:r>
        <w:rPr>
          <w:rFonts w:hint="eastAsia"/>
          <w:color w:val="auto"/>
          <w:lang w:eastAsia="zh-CN"/>
        </w:rPr>
        <w:t>如本项目</w:t>
      </w:r>
      <w:r>
        <w:rPr>
          <w:rFonts w:hint="eastAsia"/>
          <w:color w:val="auto"/>
        </w:rPr>
        <w:t>“招标公告”规定接受联合体投标的</w:t>
      </w:r>
      <w:r>
        <w:rPr>
          <w:color w:val="auto"/>
        </w:rPr>
        <w:t>，</w:t>
      </w:r>
      <w:r>
        <w:rPr>
          <w:rFonts w:hint="eastAsia"/>
          <w:color w:val="auto"/>
          <w:lang w:eastAsia="zh-CN"/>
        </w:rPr>
        <w:t>且投标人</w:t>
      </w:r>
      <w:r>
        <w:rPr>
          <w:color w:val="auto"/>
        </w:rPr>
        <w:t>需要以联合体身份投标</w:t>
      </w:r>
      <w:r>
        <w:rPr>
          <w:rFonts w:hint="eastAsia"/>
          <w:color w:val="auto"/>
          <w:lang w:eastAsia="zh-CN"/>
        </w:rPr>
        <w:t>的，投标人需在本环节开启“联合体投标”按钮，并录入联合体成员信息。</w:t>
      </w:r>
    </w:p>
    <w:p w14:paraId="6EBD10CF">
      <w:pPr>
        <w:pStyle w:val="36"/>
        <w:ind w:firstLine="482"/>
        <w:rPr>
          <w:color w:val="auto"/>
        </w:rPr>
      </w:pPr>
      <w:bookmarkStart w:id="97" w:name="_Toc1391217580"/>
      <w:r>
        <w:rPr>
          <w:rFonts w:hint="eastAsia"/>
          <w:color w:val="auto"/>
        </w:rPr>
        <w:t>导入投标（响应）文件</w:t>
      </w:r>
      <w:bookmarkEnd w:id="97"/>
    </w:p>
    <w:p w14:paraId="726BA09B">
      <w:pPr>
        <w:pStyle w:val="37"/>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制作和导入投标（响应）文件</w:t>
      </w:r>
    </w:p>
    <w:p w14:paraId="25594215">
      <w:pPr>
        <w:pStyle w:val="37"/>
        <w:ind w:firstLine="480"/>
        <w:rPr>
          <w:color w:val="auto"/>
          <w:lang w:eastAsia="zh-CN"/>
        </w:rPr>
      </w:pPr>
      <w:r>
        <w:rPr>
          <w:rFonts w:hint="eastAsia"/>
          <w:color w:val="auto"/>
          <w:lang w:eastAsia="zh-CN"/>
        </w:rPr>
        <w:t>投标人需在本环节导入事先制作好的资格文件、商务技术文件及报价文件的PDF版本。其中资格文件可以引用资质库中的资质，也可以直接上传本地文件。</w:t>
      </w:r>
    </w:p>
    <w:p w14:paraId="489E1F4E">
      <w:pPr>
        <w:pStyle w:val="37"/>
        <w:ind w:firstLine="480"/>
        <w:rPr>
          <w:color w:val="auto"/>
          <w:lang w:eastAsia="zh-CN"/>
        </w:rPr>
      </w:pPr>
      <w:r>
        <w:rPr>
          <w:rFonts w:hint="eastAsia"/>
          <w:color w:val="auto"/>
          <w:lang w:eastAsia="zh-CN"/>
        </w:rPr>
        <w:t>建议对应客户端中显示的各资格项分页上传资格文件各部分内容。</w:t>
      </w:r>
    </w:p>
    <w:p w14:paraId="03DF17F0">
      <w:pPr>
        <w:pStyle w:val="37"/>
        <w:ind w:firstLine="480"/>
        <w:rPr>
          <w:color w:val="auto"/>
          <w:lang w:eastAsia="zh-CN"/>
        </w:rPr>
      </w:pPr>
      <w:r>
        <w:rPr>
          <w:rFonts w:hint="eastAsia"/>
          <w:color w:val="auto"/>
          <w:lang w:eastAsia="zh-CN"/>
        </w:rPr>
        <w:t>在生成电子标书前如需修改投标文件，可在任何阶段返回本环节重新导入文件并重新开始后续步骤。</w:t>
      </w:r>
    </w:p>
    <w:p w14:paraId="449BB980">
      <w:pPr>
        <w:pStyle w:val="36"/>
        <w:ind w:firstLine="482"/>
        <w:rPr>
          <w:color w:val="auto"/>
        </w:rPr>
      </w:pPr>
      <w:bookmarkStart w:id="98" w:name="_Toc391918524"/>
      <w:r>
        <w:rPr>
          <w:rFonts w:hint="eastAsia"/>
          <w:color w:val="auto"/>
        </w:rPr>
        <w:t>标书关联</w:t>
      </w:r>
      <w:bookmarkEnd w:id="98"/>
    </w:p>
    <w:p w14:paraId="10D1BFD4">
      <w:pPr>
        <w:pStyle w:val="37"/>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标书关联</w:t>
      </w:r>
    </w:p>
    <w:p w14:paraId="2A445B1B">
      <w:pPr>
        <w:pStyle w:val="37"/>
        <w:ind w:firstLine="480"/>
        <w:rPr>
          <w:color w:val="auto"/>
          <w:lang w:eastAsia="zh-CN"/>
        </w:rPr>
      </w:pPr>
      <w:r>
        <w:rPr>
          <w:rFonts w:hint="eastAsia"/>
          <w:color w:val="auto"/>
          <w:lang w:eastAsia="zh-CN"/>
        </w:rPr>
        <w:t>投标人需在本环节</w:t>
      </w:r>
      <w:r>
        <w:rPr>
          <w:color w:val="auto"/>
          <w:lang w:eastAsia="zh-CN"/>
        </w:rPr>
        <w:t>填写</w:t>
      </w:r>
      <w:r>
        <w:rPr>
          <w:rFonts w:hint="eastAsia"/>
          <w:color w:val="auto"/>
          <w:lang w:eastAsia="zh-CN"/>
        </w:rPr>
        <w:t>“</w:t>
      </w:r>
      <w:r>
        <w:rPr>
          <w:color w:val="auto"/>
          <w:lang w:eastAsia="zh-CN"/>
        </w:rPr>
        <w:t>开标一览表</w:t>
      </w:r>
      <w:r>
        <w:rPr>
          <w:rFonts w:hint="eastAsia"/>
          <w:color w:val="auto"/>
          <w:lang w:eastAsia="zh-CN"/>
        </w:rPr>
        <w:t>”</w:t>
      </w:r>
      <w:r>
        <w:rPr>
          <w:color w:val="auto"/>
          <w:lang w:eastAsia="zh-CN"/>
        </w:rPr>
        <w:t>，并将各响应项关联至</w:t>
      </w:r>
      <w:r>
        <w:rPr>
          <w:rFonts w:hint="eastAsia"/>
          <w:color w:val="auto"/>
          <w:lang w:eastAsia="zh-CN"/>
        </w:rPr>
        <w:t>投标文件</w:t>
      </w:r>
      <w:r>
        <w:rPr>
          <w:color w:val="auto"/>
          <w:lang w:eastAsia="zh-CN"/>
        </w:rPr>
        <w:t>对应页码，方便专家评审。</w:t>
      </w:r>
    </w:p>
    <w:p w14:paraId="1C99B1CD">
      <w:pPr>
        <w:pStyle w:val="37"/>
        <w:ind w:firstLine="480"/>
        <w:rPr>
          <w:color w:val="auto"/>
          <w:lang w:eastAsia="zh-CN"/>
        </w:rPr>
      </w:pPr>
      <w:r>
        <w:rPr>
          <w:rFonts w:hint="eastAsia"/>
          <w:color w:val="auto"/>
          <w:lang w:eastAsia="zh-CN"/>
        </w:rPr>
        <w:t>此处“开标一览表”的信息录入须与报价文件中的《开标一览表》内容一致。</w:t>
      </w:r>
    </w:p>
    <w:p w14:paraId="06F96DEB">
      <w:pPr>
        <w:pStyle w:val="37"/>
        <w:ind w:firstLine="480"/>
        <w:rPr>
          <w:color w:val="auto"/>
          <w:lang w:eastAsia="zh-CN"/>
        </w:rPr>
      </w:pPr>
      <w:r>
        <w:rPr>
          <w:rFonts w:hint="eastAsia"/>
          <w:color w:val="auto"/>
          <w:lang w:eastAsia="zh-CN"/>
        </w:rPr>
        <w:t>除符合性要求的关联可指向文件封面外，其他响应项均应正确“关联定位”投标文件对应位置；无响应内容的，投标人可选择“放弃关联”。</w:t>
      </w:r>
    </w:p>
    <w:p w14:paraId="4577DF9F">
      <w:pPr>
        <w:pStyle w:val="37"/>
        <w:ind w:firstLine="480"/>
        <w:rPr>
          <w:color w:val="auto"/>
          <w:lang w:eastAsia="zh-CN"/>
        </w:rPr>
      </w:pPr>
      <w:r>
        <w:rPr>
          <w:rFonts w:hint="eastAsia"/>
          <w:color w:val="auto"/>
          <w:lang w:eastAsia="zh-CN"/>
        </w:rPr>
        <w:t>因投标人未正确关联</w:t>
      </w:r>
      <w:r>
        <w:rPr>
          <w:color w:val="auto"/>
          <w:lang w:eastAsia="zh-CN"/>
        </w:rPr>
        <w:t>导致</w:t>
      </w:r>
      <w:r>
        <w:rPr>
          <w:rFonts w:hint="eastAsia"/>
          <w:color w:val="auto"/>
          <w:lang w:eastAsia="zh-CN"/>
        </w:rPr>
        <w:t>投标文件</w:t>
      </w:r>
      <w:r>
        <w:rPr>
          <w:color w:val="auto"/>
          <w:lang w:eastAsia="zh-CN"/>
        </w:rPr>
        <w:t>被误读、漏读或者查找不到相关内容的，是投标</w:t>
      </w:r>
      <w:r>
        <w:rPr>
          <w:rFonts w:hint="eastAsia"/>
          <w:color w:val="auto"/>
          <w:lang w:eastAsia="zh-CN"/>
        </w:rPr>
        <w:t>人</w:t>
      </w:r>
      <w:r>
        <w:rPr>
          <w:color w:val="auto"/>
          <w:lang w:eastAsia="zh-CN"/>
        </w:rPr>
        <w:t>的责任。</w:t>
      </w:r>
    </w:p>
    <w:p w14:paraId="6A3C0740">
      <w:pPr>
        <w:pStyle w:val="36"/>
        <w:ind w:firstLine="482"/>
        <w:rPr>
          <w:color w:val="auto"/>
        </w:rPr>
      </w:pPr>
      <w:bookmarkStart w:id="99" w:name="_Toc642287519"/>
      <w:r>
        <w:rPr>
          <w:rFonts w:hint="eastAsia"/>
          <w:color w:val="auto"/>
        </w:rPr>
        <w:t>标书检查</w:t>
      </w:r>
      <w:bookmarkEnd w:id="99"/>
    </w:p>
    <w:p w14:paraId="3922991D">
      <w:pPr>
        <w:pStyle w:val="37"/>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标书检查</w:t>
      </w:r>
    </w:p>
    <w:p w14:paraId="43CE2251">
      <w:pPr>
        <w:pStyle w:val="37"/>
        <w:ind w:firstLine="480"/>
        <w:rPr>
          <w:color w:val="auto"/>
          <w:lang w:eastAsia="zh-CN"/>
        </w:rPr>
      </w:pPr>
      <w:r>
        <w:rPr>
          <w:rFonts w:hint="eastAsia"/>
          <w:color w:val="auto"/>
          <w:lang w:eastAsia="zh-CN"/>
        </w:rPr>
        <w:t>点击“检查”按钮后</w:t>
      </w:r>
      <w:r>
        <w:rPr>
          <w:color w:val="auto"/>
          <w:lang w:eastAsia="zh-CN"/>
        </w:rPr>
        <w:t>系统自动检查标书情况，如</w:t>
      </w:r>
      <w:r>
        <w:rPr>
          <w:rFonts w:hint="eastAsia"/>
          <w:color w:val="auto"/>
          <w:lang w:eastAsia="zh-CN"/>
        </w:rPr>
        <w:t>出现异常请及时</w:t>
      </w:r>
      <w:r>
        <w:rPr>
          <w:color w:val="auto"/>
          <w:lang w:eastAsia="zh-CN"/>
        </w:rPr>
        <w:t>根据问题进行修改，完成后点击“检查</w:t>
      </w:r>
      <w:r>
        <w:rPr>
          <w:rFonts w:hint="eastAsia"/>
          <w:color w:val="auto"/>
          <w:lang w:eastAsia="zh-CN"/>
        </w:rPr>
        <w:t>”</w:t>
      </w:r>
      <w:r>
        <w:rPr>
          <w:color w:val="auto"/>
          <w:lang w:eastAsia="zh-CN"/>
        </w:rPr>
        <w:t>。</w:t>
      </w:r>
    </w:p>
    <w:p w14:paraId="683CA31E">
      <w:pPr>
        <w:pStyle w:val="37"/>
        <w:ind w:firstLine="480"/>
        <w:rPr>
          <w:color w:val="auto"/>
          <w:lang w:eastAsia="zh-CN"/>
        </w:rPr>
      </w:pPr>
      <w:r>
        <w:rPr>
          <w:color w:val="auto"/>
          <w:lang w:eastAsia="zh-CN"/>
        </w:rPr>
        <w:t>标书检查完成</w:t>
      </w:r>
      <w:r>
        <w:rPr>
          <w:rFonts w:hint="eastAsia"/>
          <w:color w:val="auto"/>
          <w:lang w:eastAsia="zh-CN"/>
        </w:rPr>
        <w:t>后</w:t>
      </w:r>
      <w:r>
        <w:rPr>
          <w:color w:val="auto"/>
          <w:lang w:eastAsia="zh-CN"/>
        </w:rPr>
        <w:t>已关联内容会被锁定。如需更改，点击“恢复编辑</w:t>
      </w:r>
      <w:r>
        <w:rPr>
          <w:rFonts w:hint="eastAsia"/>
          <w:color w:val="auto"/>
          <w:lang w:eastAsia="zh-CN"/>
        </w:rPr>
        <w:t>”</w:t>
      </w:r>
      <w:r>
        <w:rPr>
          <w:color w:val="auto"/>
          <w:lang w:eastAsia="zh-CN"/>
        </w:rPr>
        <w:t>可重新操作。</w:t>
      </w:r>
    </w:p>
    <w:p w14:paraId="73F016E6">
      <w:pPr>
        <w:pStyle w:val="36"/>
        <w:ind w:firstLine="482"/>
        <w:rPr>
          <w:color w:val="auto"/>
        </w:rPr>
      </w:pPr>
      <w:bookmarkStart w:id="100" w:name="_Toc1673522011"/>
      <w:r>
        <w:rPr>
          <w:rFonts w:hint="eastAsia"/>
          <w:color w:val="auto"/>
        </w:rPr>
        <w:t>电子签名</w:t>
      </w:r>
      <w:bookmarkEnd w:id="100"/>
    </w:p>
    <w:p w14:paraId="0CAACA99">
      <w:pPr>
        <w:pStyle w:val="37"/>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电子签名</w:t>
      </w:r>
    </w:p>
    <w:p w14:paraId="39EAA4E9">
      <w:pPr>
        <w:pStyle w:val="37"/>
        <w:ind w:firstLine="480"/>
        <w:rPr>
          <w:color w:val="auto"/>
          <w:lang w:eastAsia="zh-CN"/>
        </w:rPr>
      </w:pPr>
      <w:r>
        <w:rPr>
          <w:rFonts w:hint="eastAsia"/>
          <w:color w:val="auto"/>
          <w:lang w:eastAsia="zh-CN"/>
        </w:rPr>
        <w:t>投标人须在本环节</w:t>
      </w:r>
      <w:r>
        <w:rPr>
          <w:color w:val="auto"/>
          <w:lang w:eastAsia="zh-CN"/>
        </w:rPr>
        <w:t>点击</w:t>
      </w:r>
      <w:r>
        <w:rPr>
          <w:rFonts w:hint="eastAsia"/>
          <w:color w:val="auto"/>
          <w:lang w:eastAsia="zh-CN"/>
        </w:rPr>
        <w:t>需要签章的页面，并选择“</w:t>
      </w:r>
      <w:r>
        <w:rPr>
          <w:color w:val="auto"/>
          <w:lang w:eastAsia="zh-CN"/>
        </w:rPr>
        <w:t>单页签/多页签/骑缝章</w:t>
      </w:r>
      <w:r>
        <w:rPr>
          <w:rFonts w:hint="eastAsia"/>
          <w:color w:val="auto"/>
          <w:lang w:eastAsia="zh-CN"/>
        </w:rPr>
        <w:t>”，可在调整印章大小后拖至盖章处，完成电子签章</w:t>
      </w:r>
      <w:r>
        <w:rPr>
          <w:color w:val="auto"/>
          <w:lang w:eastAsia="zh-CN"/>
        </w:rPr>
        <w:t>。</w:t>
      </w:r>
    </w:p>
    <w:p w14:paraId="266387AF">
      <w:pPr>
        <w:pStyle w:val="37"/>
        <w:ind w:firstLine="480"/>
        <w:rPr>
          <w:color w:val="auto"/>
          <w:lang w:eastAsia="zh-CN"/>
        </w:rPr>
      </w:pPr>
      <w:r>
        <w:rPr>
          <w:color w:val="auto"/>
          <w:lang w:eastAsia="zh-CN"/>
        </w:rPr>
        <w:t>招标文件对投标文件签署、盖章的要求适用于电子签名</w:t>
      </w:r>
      <w:r>
        <w:rPr>
          <w:rFonts w:hint="eastAsia"/>
          <w:color w:val="auto"/>
          <w:lang w:eastAsia="zh-CN"/>
        </w:rPr>
        <w:t>。</w:t>
      </w:r>
    </w:p>
    <w:p w14:paraId="20D4AC53">
      <w:pPr>
        <w:pStyle w:val="37"/>
        <w:ind w:firstLine="480"/>
        <w:rPr>
          <w:color w:val="auto"/>
          <w:lang w:eastAsia="zh-CN"/>
        </w:rPr>
      </w:pPr>
      <w:r>
        <w:rPr>
          <w:rFonts w:hint="eastAsia"/>
          <w:color w:val="auto"/>
          <w:lang w:eastAsia="zh-CN"/>
        </w:rPr>
        <w:t>CA中无除公章外其他（如法定代表人章等）电子签章的可事先在PDF中扫描制作再导入、关联、签章（电子公章）。</w:t>
      </w:r>
      <w:r>
        <w:rPr>
          <w:color w:val="auto"/>
          <w:lang w:eastAsia="zh-CN"/>
        </w:rPr>
        <w:t>为确保网上操作合法、有效和安全，投标人应当在投标截止时间前完成在“政府采购云平台”的身份认证，确保在电子投标过程中能够对相关数据电文进行加密和使用电子签名。</w:t>
      </w:r>
    </w:p>
    <w:p w14:paraId="15BFE9E5">
      <w:pPr>
        <w:pStyle w:val="36"/>
        <w:ind w:firstLine="482"/>
        <w:rPr>
          <w:color w:val="auto"/>
        </w:rPr>
      </w:pPr>
      <w:bookmarkStart w:id="101" w:name="_Toc1291114118"/>
      <w:r>
        <w:rPr>
          <w:rFonts w:hint="eastAsia"/>
          <w:color w:val="auto"/>
        </w:rPr>
        <w:t>生成电子标书</w:t>
      </w:r>
      <w:bookmarkEnd w:id="101"/>
    </w:p>
    <w:p w14:paraId="4B44006A">
      <w:pPr>
        <w:pStyle w:val="37"/>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生成电子标书</w:t>
      </w:r>
    </w:p>
    <w:p w14:paraId="66DE9987">
      <w:pPr>
        <w:pStyle w:val="37"/>
        <w:ind w:firstLine="480"/>
        <w:rPr>
          <w:color w:val="auto"/>
          <w:lang w:eastAsia="zh-CN"/>
        </w:rPr>
      </w:pPr>
      <w:r>
        <w:rPr>
          <w:rFonts w:hint="eastAsia"/>
          <w:color w:val="auto"/>
          <w:lang w:eastAsia="zh-CN"/>
        </w:rPr>
        <w:t>点击“生成电子标书”并选择保存位置，系统将</w:t>
      </w:r>
      <w:r>
        <w:rPr>
          <w:color w:val="auto"/>
          <w:lang w:eastAsia="zh-CN"/>
        </w:rPr>
        <w:t>生成两份电子标书，一份</w:t>
      </w:r>
      <w:r>
        <w:rPr>
          <w:rFonts w:hint="eastAsia"/>
          <w:color w:val="auto"/>
          <w:lang w:eastAsia="zh-CN"/>
        </w:rPr>
        <w:t>文件格式为“.</w:t>
      </w:r>
      <w:r>
        <w:rPr>
          <w:color w:val="auto"/>
          <w:lang w:eastAsia="zh-CN"/>
        </w:rPr>
        <w:t>jmbs”</w:t>
      </w:r>
      <w:r>
        <w:rPr>
          <w:rFonts w:hint="eastAsia"/>
          <w:color w:val="auto"/>
          <w:lang w:eastAsia="zh-CN"/>
        </w:rPr>
        <w:t>的</w:t>
      </w:r>
      <w:r>
        <w:rPr>
          <w:color w:val="auto"/>
          <w:lang w:eastAsia="zh-CN"/>
        </w:rPr>
        <w:t>加密标书，一份</w:t>
      </w:r>
      <w:r>
        <w:rPr>
          <w:rFonts w:hint="eastAsia"/>
          <w:color w:val="auto"/>
          <w:lang w:eastAsia="zh-CN"/>
        </w:rPr>
        <w:t>文件格式为“.</w:t>
      </w:r>
      <w:r>
        <w:rPr>
          <w:color w:val="auto"/>
          <w:lang w:eastAsia="zh-CN"/>
        </w:rPr>
        <w:t>bfbs”</w:t>
      </w:r>
      <w:r>
        <w:rPr>
          <w:rFonts w:hint="eastAsia"/>
          <w:color w:val="auto"/>
          <w:lang w:eastAsia="zh-CN"/>
        </w:rPr>
        <w:t>的</w:t>
      </w:r>
      <w:r>
        <w:rPr>
          <w:color w:val="auto"/>
          <w:lang w:eastAsia="zh-CN"/>
        </w:rPr>
        <w:t>备份标书</w:t>
      </w:r>
      <w:r>
        <w:rPr>
          <w:rFonts w:hint="eastAsia"/>
          <w:color w:val="auto"/>
          <w:lang w:eastAsia="zh-CN"/>
        </w:rPr>
        <w:t>。</w:t>
      </w:r>
    </w:p>
    <w:p w14:paraId="73CC7405">
      <w:pPr>
        <w:pStyle w:val="37"/>
        <w:ind w:firstLine="480"/>
        <w:rPr>
          <w:color w:val="auto"/>
          <w:u w:val="single"/>
        </w:rPr>
      </w:pPr>
      <w:r>
        <w:rPr>
          <w:rFonts w:hint="eastAsia"/>
          <w:color w:val="auto"/>
          <w:u w:val="single"/>
        </w:rPr>
        <w:t>投标人</w:t>
      </w:r>
      <w:r>
        <w:rPr>
          <w:rFonts w:hint="eastAsia"/>
          <w:color w:val="auto"/>
          <w:u w:val="single"/>
          <w:lang w:eastAsia="zh-CN"/>
        </w:rPr>
        <w:t>可</w:t>
      </w:r>
      <w:r>
        <w:rPr>
          <w:rFonts w:hint="eastAsia"/>
          <w:color w:val="auto"/>
          <w:u w:val="single"/>
        </w:rPr>
        <w:t>登录“政府采购云平台”</w:t>
      </w:r>
      <w:r>
        <w:rPr>
          <w:rFonts w:hint="eastAsia"/>
          <w:color w:val="auto"/>
          <w:u w:val="single"/>
          <w:lang w:eastAsia="zh-CN"/>
        </w:rPr>
        <w:t>（网页）</w:t>
      </w:r>
      <w:r>
        <w:rPr>
          <w:rFonts w:hint="eastAsia"/>
          <w:color w:val="auto"/>
          <w:u w:val="single"/>
        </w:rPr>
        <w:t>，点击“前台大厅</w:t>
      </w:r>
      <w:r>
        <w:rPr>
          <w:color w:val="auto"/>
          <w:u w:val="single"/>
        </w:rPr>
        <w:t>-</w:t>
      </w:r>
      <w:r>
        <w:rPr>
          <w:rFonts w:hint="eastAsia"/>
          <w:color w:val="auto"/>
          <w:u w:val="single"/>
        </w:rPr>
        <w:t>服务中心（右上角）</w:t>
      </w:r>
      <w:r>
        <w:rPr>
          <w:color w:val="auto"/>
          <w:u w:val="single"/>
        </w:rPr>
        <w:t>-</w:t>
      </w:r>
      <w:r>
        <w:rPr>
          <w:rFonts w:hint="eastAsia"/>
          <w:color w:val="auto"/>
          <w:u w:val="single"/>
        </w:rPr>
        <w:t>帮助文档</w:t>
      </w:r>
      <w:r>
        <w:rPr>
          <w:color w:val="auto"/>
          <w:u w:val="single"/>
        </w:rPr>
        <w:t>-</w:t>
      </w:r>
      <w:r>
        <w:rPr>
          <w:rFonts w:hint="eastAsia"/>
          <w:color w:val="auto"/>
          <w:u w:val="single"/>
        </w:rPr>
        <w:t>项目采购（文档目录）”，查看</w:t>
      </w:r>
      <w:r>
        <w:rPr>
          <w:rFonts w:hint="eastAsia"/>
          <w:color w:val="auto"/>
          <w:u w:val="single"/>
          <w:lang w:eastAsia="zh-CN"/>
        </w:rPr>
        <w:t>具体的</w:t>
      </w:r>
      <w:r>
        <w:rPr>
          <w:rFonts w:hint="eastAsia"/>
          <w:color w:val="auto"/>
          <w:u w:val="single"/>
        </w:rPr>
        <w:t>电子标书的生成帮助。</w:t>
      </w:r>
    </w:p>
    <w:p w14:paraId="1A506D58">
      <w:pPr>
        <w:pStyle w:val="37"/>
        <w:ind w:firstLine="480"/>
        <w:rPr>
          <w:color w:val="auto"/>
          <w:u w:val="single"/>
        </w:rPr>
      </w:pPr>
      <w:r>
        <w:rPr>
          <w:rFonts w:hint="eastAsia"/>
          <w:color w:val="auto"/>
          <w:u w:val="single"/>
        </w:rPr>
        <w:t>如有疑问，可致电政府采购云平台技术支持热线咨询，联系方式：400-881-7190；CA问题联系电话（人工）：汇信CA 400-888-4636；天谷CA 400-087-8198。</w:t>
      </w:r>
    </w:p>
    <w:p w14:paraId="76C9AB26">
      <w:pPr>
        <w:pStyle w:val="37"/>
        <w:ind w:firstLine="480"/>
        <w:rPr>
          <w:color w:val="auto"/>
          <w:u w:val="single"/>
        </w:rPr>
      </w:pPr>
    </w:p>
    <w:p w14:paraId="0140D1AE">
      <w:pPr>
        <w:pStyle w:val="39"/>
        <w:rPr>
          <w:color w:val="auto"/>
        </w:rPr>
      </w:pPr>
      <w:bookmarkStart w:id="102" w:name="_Toc464483848"/>
      <w:bookmarkEnd w:id="102"/>
      <w:bookmarkStart w:id="103" w:name="_Toc1580211938"/>
      <w:bookmarkStart w:id="104" w:name="_Toc30447"/>
      <w:r>
        <w:rPr>
          <w:rFonts w:hint="eastAsia"/>
          <w:color w:val="auto"/>
        </w:rPr>
        <w:t>投 标</w:t>
      </w:r>
      <w:bookmarkEnd w:id="103"/>
      <w:bookmarkEnd w:id="104"/>
    </w:p>
    <w:p w14:paraId="1569B5CC">
      <w:pPr>
        <w:pStyle w:val="40"/>
        <w:rPr>
          <w:color w:val="auto"/>
        </w:rPr>
      </w:pPr>
      <w:bookmarkStart w:id="105" w:name="_Toc691779517"/>
      <w:r>
        <w:rPr>
          <w:rFonts w:hint="eastAsia"/>
          <w:color w:val="auto"/>
          <w:lang w:val="en-US" w:eastAsia="zh-Hans"/>
        </w:rPr>
        <w:t>投标范围</w:t>
      </w:r>
      <w:bookmarkEnd w:id="105"/>
    </w:p>
    <w:p w14:paraId="2E889E87">
      <w:pPr>
        <w:pStyle w:val="37"/>
        <w:bidi w:val="0"/>
        <w:rPr>
          <w:color w:val="auto"/>
        </w:rPr>
      </w:pPr>
      <w:r>
        <w:rPr>
          <w:rFonts w:hint="eastAsia"/>
          <w:color w:val="auto"/>
        </w:rPr>
        <w:t>本项目如存在多个标项的，投标人可选择一个或多个标项进行投报，中标规则见“前附表”。</w:t>
      </w:r>
    </w:p>
    <w:p w14:paraId="00FDE85A">
      <w:pPr>
        <w:pStyle w:val="47"/>
        <w:numPr>
          <w:ilvl w:val="0"/>
          <w:numId w:val="0"/>
        </w:numPr>
        <w:bidi w:val="0"/>
        <w:ind w:leftChars="200"/>
        <w:rPr>
          <w:color w:val="auto"/>
        </w:rPr>
      </w:pPr>
      <w:r>
        <w:rPr>
          <w:color w:val="auto"/>
        </w:rPr>
        <w:t>投标人对所投标项内的采购内容必须全部进行投标。</w:t>
      </w:r>
    </w:p>
    <w:p w14:paraId="404745A0">
      <w:pPr>
        <w:pStyle w:val="40"/>
        <w:rPr>
          <w:color w:val="auto"/>
        </w:rPr>
      </w:pPr>
      <w:bookmarkStart w:id="106" w:name="_Toc261877361"/>
      <w:r>
        <w:rPr>
          <w:rFonts w:hint="eastAsia"/>
          <w:color w:val="auto"/>
        </w:rPr>
        <w:t>投标文件的上传（递交）</w:t>
      </w:r>
      <w:bookmarkEnd w:id="106"/>
    </w:p>
    <w:p w14:paraId="6387FBAE">
      <w:pPr>
        <w:pStyle w:val="37"/>
        <w:ind w:firstLine="480"/>
        <w:rPr>
          <w:color w:val="auto"/>
          <w:lang w:eastAsia="zh-CN"/>
        </w:rPr>
      </w:pPr>
      <w:r>
        <w:rPr>
          <w:rFonts w:hint="eastAsia"/>
          <w:color w:val="auto"/>
          <w:lang w:eastAsia="zh-CN"/>
        </w:rPr>
        <w:t>投标人</w:t>
      </w:r>
      <w:r>
        <w:rPr>
          <w:rFonts w:hint="eastAsia"/>
          <w:color w:val="auto"/>
        </w:rPr>
        <w:t>生成加密标书后，需在投标截止时间前将加密的投标文件上传至</w:t>
      </w:r>
      <w:r>
        <w:rPr>
          <w:color w:val="auto"/>
        </w:rPr>
        <w:t>“政府采购云平台”（网页）</w:t>
      </w:r>
      <w:r>
        <w:rPr>
          <w:rFonts w:hint="eastAsia"/>
          <w:color w:val="auto"/>
          <w:lang w:eastAsia="zh-CN"/>
        </w:rPr>
        <w:t>。</w:t>
      </w:r>
    </w:p>
    <w:p w14:paraId="0DDF010A">
      <w:pPr>
        <w:pStyle w:val="37"/>
        <w:ind w:firstLine="480"/>
        <w:rPr>
          <w:color w:val="auto"/>
          <w:u w:val="single"/>
        </w:rPr>
      </w:pPr>
      <w:r>
        <w:rPr>
          <w:color w:val="auto"/>
          <w:u w:val="single"/>
        </w:rPr>
        <w:t>菜单路径：我的工作台-项目采购-投标文件上传</w:t>
      </w:r>
    </w:p>
    <w:p w14:paraId="7BCA31AF">
      <w:pPr>
        <w:pStyle w:val="37"/>
        <w:ind w:firstLine="480"/>
        <w:rPr>
          <w:color w:val="auto"/>
          <w:lang w:eastAsia="zh-CN"/>
        </w:rPr>
      </w:pPr>
      <w:r>
        <w:rPr>
          <w:rFonts w:hint="eastAsia"/>
          <w:color w:val="auto"/>
          <w:lang w:eastAsia="zh-CN"/>
        </w:rPr>
        <w:t>在“进行中”的项目中选择本项目“上传”文件格式为“.</w:t>
      </w:r>
      <w:r>
        <w:rPr>
          <w:color w:val="auto"/>
          <w:lang w:eastAsia="zh-CN"/>
        </w:rPr>
        <w:t>jmbs”</w:t>
      </w:r>
      <w:r>
        <w:rPr>
          <w:rFonts w:hint="eastAsia"/>
          <w:color w:val="auto"/>
          <w:lang w:eastAsia="zh-CN"/>
        </w:rPr>
        <w:t>的电子加密标书，并如实填写联系信息</w:t>
      </w:r>
      <w:r>
        <w:rPr>
          <w:rFonts w:hint="eastAsia"/>
          <w:color w:val="auto"/>
          <w:u w:val="single"/>
          <w:lang w:eastAsia="zh-CN"/>
        </w:rPr>
        <w:t>（该联系信息用于接收开评标期间的有关信息，务必真实并确保联系畅通。）</w:t>
      </w:r>
    </w:p>
    <w:p w14:paraId="08E875F3">
      <w:pPr>
        <w:pStyle w:val="37"/>
        <w:ind w:firstLine="480"/>
        <w:rPr>
          <w:color w:val="auto"/>
          <w:u w:val="single"/>
        </w:rPr>
      </w:pPr>
      <w:r>
        <w:rPr>
          <w:color w:val="auto"/>
          <w:u w:val="single"/>
        </w:rPr>
        <w:t>投标截止时间后传输递交的投标文件，“政府采购云平台”将予以拒收。</w:t>
      </w:r>
    </w:p>
    <w:p w14:paraId="6F99AE98">
      <w:pPr>
        <w:pStyle w:val="40"/>
        <w:rPr>
          <w:color w:val="auto"/>
        </w:rPr>
      </w:pPr>
      <w:bookmarkStart w:id="107" w:name="_Toc1178813624"/>
      <w:r>
        <w:rPr>
          <w:rFonts w:hint="eastAsia"/>
          <w:color w:val="auto"/>
        </w:rPr>
        <w:t>投标文件的补充、修改、撤回</w:t>
      </w:r>
      <w:bookmarkEnd w:id="107"/>
    </w:p>
    <w:p w14:paraId="53D2F697">
      <w:pPr>
        <w:pStyle w:val="37"/>
        <w:ind w:firstLine="480"/>
        <w:rPr>
          <w:color w:val="auto"/>
          <w:lang w:eastAsia="zh-CN"/>
        </w:rPr>
      </w:pPr>
      <w:r>
        <w:rPr>
          <w:color w:val="auto"/>
        </w:rPr>
        <w:t>在投标截止时间前，</w:t>
      </w:r>
      <w:r>
        <w:rPr>
          <w:rFonts w:hint="eastAsia"/>
          <w:color w:val="auto"/>
          <w:lang w:eastAsia="zh-CN"/>
        </w:rPr>
        <w:t>投标人</w:t>
      </w:r>
      <w:r>
        <w:rPr>
          <w:color w:val="auto"/>
        </w:rPr>
        <w:t>可</w:t>
      </w:r>
      <w:r>
        <w:rPr>
          <w:rFonts w:hint="eastAsia"/>
          <w:color w:val="auto"/>
          <w:lang w:eastAsia="zh-CN"/>
        </w:rPr>
        <w:t>在</w:t>
      </w:r>
      <w:r>
        <w:rPr>
          <w:color w:val="auto"/>
        </w:rPr>
        <w:t>“政府采购云平台”（网页）</w:t>
      </w:r>
      <w:r>
        <w:rPr>
          <w:rFonts w:hint="eastAsia"/>
          <w:color w:val="auto"/>
          <w:lang w:eastAsia="zh-CN"/>
        </w:rPr>
        <w:t>中“</w:t>
      </w:r>
      <w:r>
        <w:rPr>
          <w:color w:val="auto"/>
        </w:rPr>
        <w:t>我的工作台-项目采购-投标文件上传</w:t>
      </w:r>
      <w:r>
        <w:rPr>
          <w:rFonts w:hint="eastAsia"/>
          <w:color w:val="auto"/>
          <w:lang w:eastAsia="zh-CN"/>
        </w:rPr>
        <w:t>”页面</w:t>
      </w:r>
      <w:r>
        <w:rPr>
          <w:color w:val="auto"/>
        </w:rPr>
        <w:t>撤回</w:t>
      </w:r>
      <w:r>
        <w:rPr>
          <w:rFonts w:hint="eastAsia"/>
          <w:color w:val="auto"/>
          <w:lang w:eastAsia="zh-CN"/>
        </w:rPr>
        <w:t>本项目</w:t>
      </w:r>
      <w:r>
        <w:rPr>
          <w:color w:val="auto"/>
        </w:rPr>
        <w:t>投标文件，</w:t>
      </w:r>
      <w:r>
        <w:rPr>
          <w:rFonts w:hint="eastAsia"/>
          <w:color w:val="auto"/>
          <w:lang w:eastAsia="zh-CN"/>
        </w:rPr>
        <w:t>也可在撤回后在“</w:t>
      </w:r>
      <w:r>
        <w:rPr>
          <w:color w:val="auto"/>
        </w:rPr>
        <w:t>政采云投标客户端</w:t>
      </w:r>
      <w:r>
        <w:rPr>
          <w:rFonts w:hint="eastAsia"/>
          <w:color w:val="auto"/>
          <w:lang w:eastAsia="zh-CN"/>
        </w:rPr>
        <w:t>”中补充、修改并重新生成电子加密标书重新上传。</w:t>
      </w:r>
      <w:r>
        <w:rPr>
          <w:color w:val="auto"/>
          <w:lang w:eastAsia="zh-CN"/>
        </w:rPr>
        <w:t>投标截止时间前未重新完成</w:t>
      </w:r>
      <w:r>
        <w:rPr>
          <w:rFonts w:hint="eastAsia"/>
          <w:color w:val="auto"/>
          <w:lang w:eastAsia="zh-CN"/>
        </w:rPr>
        <w:t>上传</w:t>
      </w:r>
      <w:r>
        <w:rPr>
          <w:color w:val="auto"/>
          <w:lang w:eastAsia="zh-CN"/>
        </w:rPr>
        <w:t>的，视为撤回投标文件。</w:t>
      </w:r>
    </w:p>
    <w:p w14:paraId="629E3AE7">
      <w:pPr>
        <w:pStyle w:val="37"/>
        <w:ind w:firstLine="480"/>
        <w:rPr>
          <w:color w:val="auto"/>
        </w:rPr>
      </w:pPr>
      <w:r>
        <w:rPr>
          <w:rFonts w:hint="eastAsia"/>
          <w:color w:val="auto"/>
          <w:lang w:eastAsia="zh-CN"/>
        </w:rPr>
        <w:t>在投标截止时间后，投标人</w:t>
      </w:r>
      <w:r>
        <w:rPr>
          <w:color w:val="auto"/>
          <w:lang w:eastAsia="zh-CN"/>
        </w:rPr>
        <w:t>不得对投标文件进行补充、修改或撤回。</w:t>
      </w:r>
    </w:p>
    <w:p w14:paraId="64253C89">
      <w:pPr>
        <w:pStyle w:val="40"/>
        <w:rPr>
          <w:color w:val="auto"/>
        </w:rPr>
      </w:pPr>
      <w:bookmarkStart w:id="108" w:name="_Toc1783934993"/>
      <w:r>
        <w:rPr>
          <w:rFonts w:hint="eastAsia"/>
          <w:color w:val="auto"/>
        </w:rPr>
        <w:t>投标文件的备份文件</w:t>
      </w:r>
      <w:bookmarkEnd w:id="108"/>
    </w:p>
    <w:p w14:paraId="363C6E0F">
      <w:pPr>
        <w:pStyle w:val="36"/>
        <w:ind w:firstLine="482"/>
        <w:rPr>
          <w:color w:val="auto"/>
        </w:rPr>
      </w:pPr>
      <w:bookmarkStart w:id="109" w:name="_Toc1576231584"/>
      <w:r>
        <w:rPr>
          <w:rFonts w:hint="eastAsia"/>
          <w:color w:val="auto"/>
        </w:rPr>
        <w:t>备份文件的生成</w:t>
      </w:r>
      <w:bookmarkEnd w:id="109"/>
    </w:p>
    <w:p w14:paraId="15B9DE0F">
      <w:pPr>
        <w:pStyle w:val="37"/>
        <w:ind w:firstLine="480"/>
        <w:rPr>
          <w:color w:val="auto"/>
        </w:rPr>
      </w:pPr>
      <w:r>
        <w:rPr>
          <w:rFonts w:hint="eastAsia"/>
          <w:color w:val="auto"/>
          <w:lang w:eastAsia="zh-CN"/>
        </w:rPr>
        <w:t>投标人递</w:t>
      </w:r>
      <w:r>
        <w:rPr>
          <w:color w:val="auto"/>
        </w:rPr>
        <w:t>交的备份投标文件应当是通过“政采云电子交易客户端”完成投标文件编制后，与电子加密“投标文件”同时生成的数据电文形式的未加密的备份投标文件，文件格式</w:t>
      </w:r>
      <w:r>
        <w:rPr>
          <w:rFonts w:hint="eastAsia"/>
          <w:color w:val="auto"/>
          <w:lang w:eastAsia="zh-CN"/>
        </w:rPr>
        <w:t>为</w:t>
      </w:r>
      <w:r>
        <w:rPr>
          <w:color w:val="auto"/>
        </w:rPr>
        <w:t>“.bfbs”。</w:t>
      </w:r>
    </w:p>
    <w:p w14:paraId="5D9EFE5B">
      <w:pPr>
        <w:pStyle w:val="37"/>
        <w:ind w:firstLine="480"/>
        <w:rPr>
          <w:color w:val="auto"/>
        </w:rPr>
      </w:pPr>
      <w:r>
        <w:rPr>
          <w:color w:val="auto"/>
        </w:rPr>
        <w:t>以其他方式编制的“备份投标文件”视为无效“备份投标文件”。</w:t>
      </w:r>
    </w:p>
    <w:p w14:paraId="6030D5F9">
      <w:pPr>
        <w:pStyle w:val="36"/>
        <w:ind w:firstLine="482"/>
        <w:rPr>
          <w:color w:val="auto"/>
        </w:rPr>
      </w:pPr>
      <w:bookmarkStart w:id="110" w:name="_Toc365962896"/>
      <w:r>
        <w:rPr>
          <w:color w:val="auto"/>
        </w:rPr>
        <w:t>备份投标文件的递交与接收</w:t>
      </w:r>
      <w:bookmarkEnd w:id="110"/>
    </w:p>
    <w:p w14:paraId="0C72035E">
      <w:pPr>
        <w:pStyle w:val="37"/>
        <w:ind w:firstLine="480"/>
        <w:rPr>
          <w:color w:val="auto"/>
        </w:rPr>
      </w:pPr>
      <w:r>
        <w:rPr>
          <w:rFonts w:hint="eastAsia"/>
          <w:color w:val="auto"/>
          <w:lang w:eastAsia="zh-CN"/>
        </w:rPr>
        <w:t>投标人可以在</w:t>
      </w:r>
      <w:r>
        <w:rPr>
          <w:color w:val="auto"/>
        </w:rPr>
        <w:t>投标截止时间前以邮寄等方式</w:t>
      </w:r>
      <w:r>
        <w:rPr>
          <w:rFonts w:hint="eastAsia"/>
          <w:color w:val="auto"/>
          <w:lang w:eastAsia="zh-CN"/>
        </w:rPr>
        <w:t>将密封包装的</w:t>
      </w:r>
      <w:r>
        <w:rPr>
          <w:color w:val="auto"/>
        </w:rPr>
        <w:t>备份投标文件</w:t>
      </w:r>
      <w:r>
        <w:rPr>
          <w:rFonts w:hint="eastAsia"/>
          <w:color w:val="auto"/>
          <w:lang w:eastAsia="zh-CN"/>
        </w:rPr>
        <w:t>送至招标</w:t>
      </w:r>
      <w:r>
        <w:rPr>
          <w:color w:val="auto"/>
        </w:rPr>
        <w:t>代理机构（</w:t>
      </w:r>
      <w:r>
        <w:rPr>
          <w:rFonts w:hint="eastAsia"/>
          <w:color w:val="auto"/>
          <w:lang w:eastAsia="zh-CN"/>
        </w:rPr>
        <w:t>联系方式见招标公告</w:t>
      </w:r>
      <w:r>
        <w:rPr>
          <w:color w:val="auto"/>
        </w:rPr>
        <w:t>），送达时间以</w:t>
      </w:r>
      <w:r>
        <w:rPr>
          <w:rFonts w:hint="eastAsia"/>
          <w:color w:val="auto"/>
          <w:lang w:eastAsia="zh-CN"/>
        </w:rPr>
        <w:t>招标</w:t>
      </w:r>
      <w:r>
        <w:rPr>
          <w:color w:val="auto"/>
        </w:rPr>
        <w:t>代理机构工作人员实际签收时间为准</w:t>
      </w:r>
      <w:r>
        <w:rPr>
          <w:rFonts w:hint="eastAsia"/>
          <w:color w:val="auto"/>
          <w:lang w:eastAsia="zh-CN"/>
        </w:rPr>
        <w:t>。</w:t>
      </w:r>
      <w:r>
        <w:rPr>
          <w:color w:val="auto"/>
        </w:rPr>
        <w:t>“备份投标文件”逾期送达的视为未递交。</w:t>
      </w:r>
    </w:p>
    <w:p w14:paraId="570B08BF">
      <w:pPr>
        <w:pStyle w:val="37"/>
        <w:ind w:firstLine="480"/>
        <w:rPr>
          <w:color w:val="auto"/>
          <w:u w:val="single"/>
        </w:rPr>
      </w:pPr>
      <w:r>
        <w:rPr>
          <w:color w:val="auto"/>
          <w:u w:val="single"/>
        </w:rPr>
        <w:t>“备份投标文件”由</w:t>
      </w:r>
      <w:r>
        <w:rPr>
          <w:rFonts w:hint="eastAsia"/>
          <w:color w:val="auto"/>
          <w:u w:val="single"/>
          <w:lang w:eastAsia="zh-CN"/>
        </w:rPr>
        <w:t>投标人</w:t>
      </w:r>
      <w:r>
        <w:rPr>
          <w:color w:val="auto"/>
          <w:u w:val="single"/>
        </w:rPr>
        <w:t>自愿提交，不作强制性要求，但供应商仅递交了“备份投标文件”的，投标无效。</w:t>
      </w:r>
    </w:p>
    <w:p w14:paraId="0DCA75FF">
      <w:pPr>
        <w:pStyle w:val="36"/>
        <w:ind w:firstLine="482"/>
        <w:rPr>
          <w:color w:val="auto"/>
        </w:rPr>
      </w:pPr>
      <w:bookmarkStart w:id="111" w:name="_Toc345228064"/>
      <w:r>
        <w:rPr>
          <w:color w:val="auto"/>
        </w:rPr>
        <w:t>备份投标文件的</w:t>
      </w:r>
      <w:r>
        <w:rPr>
          <w:rFonts w:hint="eastAsia"/>
          <w:color w:val="auto"/>
        </w:rPr>
        <w:t>存储、</w:t>
      </w:r>
      <w:r>
        <w:rPr>
          <w:color w:val="auto"/>
        </w:rPr>
        <w:t>密封包装</w:t>
      </w:r>
      <w:r>
        <w:rPr>
          <w:rFonts w:hint="eastAsia"/>
          <w:color w:val="auto"/>
        </w:rPr>
        <w:t>及</w:t>
      </w:r>
      <w:r>
        <w:rPr>
          <w:color w:val="auto"/>
        </w:rPr>
        <w:t>标识</w:t>
      </w:r>
      <w:bookmarkEnd w:id="111"/>
    </w:p>
    <w:p w14:paraId="567BACD2">
      <w:pPr>
        <w:pStyle w:val="37"/>
        <w:ind w:firstLine="480"/>
        <w:rPr>
          <w:color w:val="auto"/>
        </w:rPr>
      </w:pPr>
      <w:r>
        <w:rPr>
          <w:color w:val="auto"/>
        </w:rPr>
        <w:t>备份投标文件应当密封包装并在外包装上标注投标项目名称、投标单位名称并加盖公章。“备份投标文件”没有密封包装或标识或盖章的视为未递交。</w:t>
      </w:r>
    </w:p>
    <w:p w14:paraId="01A8C397">
      <w:pPr>
        <w:pStyle w:val="36"/>
        <w:ind w:firstLine="482"/>
        <w:rPr>
          <w:color w:val="auto"/>
        </w:rPr>
      </w:pPr>
      <w:bookmarkStart w:id="112" w:name="_Toc1894741101"/>
      <w:r>
        <w:rPr>
          <w:rFonts w:hint="eastAsia"/>
          <w:color w:val="auto"/>
        </w:rPr>
        <w:t>备份投标文件的使用与失效</w:t>
      </w:r>
      <w:bookmarkEnd w:id="112"/>
    </w:p>
    <w:p w14:paraId="61A73208">
      <w:pPr>
        <w:pStyle w:val="37"/>
        <w:ind w:firstLine="480"/>
        <w:rPr>
          <w:color w:val="auto"/>
        </w:rPr>
      </w:pPr>
      <w:r>
        <w:rPr>
          <w:rFonts w:hint="eastAsia"/>
          <w:color w:val="auto"/>
        </w:rPr>
        <w:t>合格的备份投标文件在电子加密“投标文件”解密异常时拆封、使用，电子加密“投标文件”正常解密的备份投标文件自动失效，不再拆封、使用。</w:t>
      </w:r>
    </w:p>
    <w:p w14:paraId="28F4D050">
      <w:pPr>
        <w:pStyle w:val="37"/>
        <w:ind w:firstLine="480"/>
        <w:rPr>
          <w:color w:val="auto"/>
        </w:rPr>
      </w:pPr>
      <w:r>
        <w:rPr>
          <w:rFonts w:hint="eastAsia"/>
          <w:color w:val="auto"/>
        </w:rPr>
        <w:t>“备份投标文件”与电子加密的“投标文件”同时生成，不属于投标备选（替代）方案。</w:t>
      </w:r>
    </w:p>
    <w:p w14:paraId="0C047708">
      <w:pPr>
        <w:pStyle w:val="40"/>
        <w:rPr>
          <w:color w:val="auto"/>
        </w:rPr>
      </w:pPr>
      <w:bookmarkStart w:id="113" w:name="_Toc2026166791"/>
      <w:r>
        <w:rPr>
          <w:rFonts w:hint="eastAsia"/>
          <w:color w:val="auto"/>
        </w:rPr>
        <w:t>投标样品的递交与退还</w:t>
      </w:r>
      <w:bookmarkEnd w:id="113"/>
    </w:p>
    <w:p w14:paraId="657B0D50">
      <w:pPr>
        <w:pStyle w:val="47"/>
        <w:numPr>
          <w:ilvl w:val="0"/>
          <w:numId w:val="32"/>
        </w:numPr>
        <w:bidi w:val="0"/>
        <w:rPr>
          <w:color w:val="auto"/>
        </w:rPr>
      </w:pPr>
      <w:r>
        <w:rPr>
          <w:color w:val="auto"/>
        </w:rPr>
        <w:t>投标人应按本章“前附表”及“第三章 项目技术及服务要求”的要求提供样品。</w:t>
      </w:r>
    </w:p>
    <w:p w14:paraId="0C863D1D">
      <w:pPr>
        <w:pStyle w:val="47"/>
        <w:numPr>
          <w:ilvl w:val="0"/>
          <w:numId w:val="32"/>
        </w:numPr>
        <w:bidi w:val="0"/>
        <w:rPr>
          <w:color w:val="auto"/>
        </w:rPr>
      </w:pPr>
      <w:r>
        <w:rPr>
          <w:color w:val="auto"/>
        </w:rPr>
        <w:t>样品为投标文件的补充，仅作辅助评标用，但其应能真实反应投标货物的参数性能指标，所提供样品与投标文件不符以投标文件为准。</w:t>
      </w:r>
    </w:p>
    <w:p w14:paraId="384D9ADE">
      <w:pPr>
        <w:pStyle w:val="47"/>
        <w:numPr>
          <w:ilvl w:val="0"/>
          <w:numId w:val="32"/>
        </w:numPr>
        <w:bidi w:val="0"/>
        <w:rPr>
          <w:color w:val="auto"/>
        </w:rPr>
      </w:pPr>
      <w:r>
        <w:rPr>
          <w:color w:val="auto"/>
        </w:rPr>
        <w:t>本章“前附表”规定样品标识为“明标”的，投标人须在样品本体明显位置标注“项目（标项）；投标人全称；样品总件数-第几件”（例：A项目，标项B，XX公司 16-1）。</w:t>
      </w:r>
    </w:p>
    <w:p w14:paraId="5191B383">
      <w:pPr>
        <w:pStyle w:val="47"/>
        <w:numPr>
          <w:ilvl w:val="0"/>
          <w:numId w:val="32"/>
        </w:numPr>
        <w:bidi w:val="0"/>
        <w:rPr>
          <w:color w:val="auto"/>
        </w:rPr>
      </w:pPr>
      <w:r>
        <w:rPr>
          <w:color w:val="auto"/>
        </w:rPr>
        <w:t>本章“前附表”规定样品标识为“暗标”的，投标人样品任何地方均不得出现投标人信息，否则视同未提交样品。</w:t>
      </w:r>
    </w:p>
    <w:p w14:paraId="5ADEB43F">
      <w:pPr>
        <w:pStyle w:val="47"/>
        <w:numPr>
          <w:ilvl w:val="0"/>
          <w:numId w:val="32"/>
        </w:numPr>
        <w:bidi w:val="0"/>
        <w:rPr>
          <w:color w:val="auto"/>
        </w:rPr>
      </w:pPr>
      <w:r>
        <w:rPr>
          <w:color w:val="auto"/>
        </w:rPr>
        <w:t>投标人样品应于投标截止时间前到达本章“前附表”规定的地点，否则视为未提交样品。</w:t>
      </w:r>
    </w:p>
    <w:p w14:paraId="703FEF60">
      <w:pPr>
        <w:pStyle w:val="47"/>
        <w:numPr>
          <w:ilvl w:val="0"/>
          <w:numId w:val="32"/>
        </w:numPr>
        <w:bidi w:val="0"/>
        <w:rPr>
          <w:color w:val="auto"/>
        </w:rPr>
      </w:pPr>
      <w:r>
        <w:rPr>
          <w:color w:val="auto"/>
        </w:rPr>
        <w:t>投标人样品应于本章“前附表”规定的时间起5个工作日取回。</w:t>
      </w:r>
    </w:p>
    <w:p w14:paraId="7CD0F206">
      <w:pPr>
        <w:pStyle w:val="47"/>
        <w:numPr>
          <w:ilvl w:val="0"/>
          <w:numId w:val="32"/>
        </w:numPr>
        <w:bidi w:val="0"/>
        <w:rPr>
          <w:color w:val="auto"/>
        </w:rPr>
      </w:pPr>
      <w:r>
        <w:rPr>
          <w:color w:val="auto"/>
        </w:rPr>
        <w:t>本章“前附表”规定中标样品“封存至验收”或“抵扣采购数量”的，中标人应将样品运送至招标人指定地点，期间应保证到达目的地的样品与评标样品完全一致。</w:t>
      </w:r>
    </w:p>
    <w:p w14:paraId="772A55BA">
      <w:pPr>
        <w:pStyle w:val="47"/>
        <w:numPr>
          <w:ilvl w:val="0"/>
          <w:numId w:val="32"/>
        </w:numPr>
        <w:bidi w:val="0"/>
        <w:rPr>
          <w:color w:val="auto"/>
        </w:rPr>
      </w:pPr>
      <w:r>
        <w:rPr>
          <w:color w:val="auto"/>
        </w:rPr>
        <w:t>样品制作、安装、运输、拆除等递交、退还样品所需要费用由投标人自行承担。</w:t>
      </w:r>
    </w:p>
    <w:p w14:paraId="78C8B690">
      <w:pPr>
        <w:pStyle w:val="47"/>
        <w:numPr>
          <w:ilvl w:val="0"/>
          <w:numId w:val="32"/>
        </w:numPr>
        <w:bidi w:val="0"/>
        <w:rPr>
          <w:color w:val="auto"/>
        </w:rPr>
      </w:pPr>
      <w:r>
        <w:rPr>
          <w:color w:val="auto"/>
        </w:rPr>
        <w:t>样品的包装应方便样品运输、保存并二次包装，否则投标人取回样品时需自行携带包装。</w:t>
      </w:r>
    </w:p>
    <w:p w14:paraId="26A35A50">
      <w:pPr>
        <w:pStyle w:val="37"/>
        <w:ind w:firstLine="480"/>
        <w:rPr>
          <w:color w:val="auto"/>
        </w:rPr>
      </w:pPr>
    </w:p>
    <w:p w14:paraId="02EFF2C9">
      <w:pPr>
        <w:pStyle w:val="39"/>
        <w:rPr>
          <w:color w:val="auto"/>
        </w:rPr>
      </w:pPr>
      <w:bookmarkStart w:id="114" w:name="_Toc464483849"/>
      <w:bookmarkEnd w:id="114"/>
      <w:bookmarkStart w:id="115" w:name="_Toc91899897"/>
      <w:bookmarkEnd w:id="115"/>
      <w:bookmarkStart w:id="116" w:name="_Toc1137065858"/>
      <w:bookmarkStart w:id="117" w:name="_Toc9771"/>
      <w:r>
        <w:rPr>
          <w:rFonts w:hint="eastAsia"/>
          <w:color w:val="auto"/>
        </w:rPr>
        <w:t>开 标</w:t>
      </w:r>
      <w:bookmarkEnd w:id="116"/>
      <w:bookmarkEnd w:id="117"/>
    </w:p>
    <w:p w14:paraId="4B5ECDAE">
      <w:pPr>
        <w:pStyle w:val="40"/>
        <w:rPr>
          <w:color w:val="auto"/>
        </w:rPr>
      </w:pPr>
      <w:bookmarkStart w:id="118" w:name="_Toc208900753"/>
      <w:r>
        <w:rPr>
          <w:color w:val="auto"/>
        </w:rPr>
        <w:t>开标组织</w:t>
      </w:r>
      <w:bookmarkEnd w:id="118"/>
    </w:p>
    <w:p w14:paraId="6CB4E2C8">
      <w:pPr>
        <w:pStyle w:val="37"/>
        <w:ind w:firstLine="480"/>
        <w:rPr>
          <w:color w:val="auto"/>
        </w:rPr>
      </w:pPr>
      <w:r>
        <w:rPr>
          <w:color w:val="auto"/>
        </w:rPr>
        <w:t>本项目开标现场活动由</w:t>
      </w:r>
      <w:r>
        <w:rPr>
          <w:rFonts w:hint="eastAsia"/>
          <w:color w:val="auto"/>
          <w:lang w:eastAsia="zh-CN"/>
        </w:rPr>
        <w:t>招标</w:t>
      </w:r>
      <w:r>
        <w:rPr>
          <w:color w:val="auto"/>
        </w:rPr>
        <w:t>代理机构组织实施，准备工作由</w:t>
      </w:r>
      <w:r>
        <w:rPr>
          <w:rFonts w:hint="eastAsia"/>
          <w:color w:val="auto"/>
          <w:lang w:eastAsia="zh-CN"/>
        </w:rPr>
        <w:t>招标</w:t>
      </w:r>
      <w:r>
        <w:rPr>
          <w:color w:val="auto"/>
        </w:rPr>
        <w:t>代理机构负责落实，开标过程由</w:t>
      </w:r>
      <w:r>
        <w:rPr>
          <w:rFonts w:hint="eastAsia"/>
          <w:color w:val="auto"/>
          <w:lang w:eastAsia="zh-CN"/>
        </w:rPr>
        <w:t>招标</w:t>
      </w:r>
      <w:r>
        <w:rPr>
          <w:color w:val="auto"/>
        </w:rPr>
        <w:t>代理机构负责记录，开标现场由</w:t>
      </w:r>
      <w:r>
        <w:rPr>
          <w:rFonts w:hint="eastAsia"/>
          <w:color w:val="auto"/>
          <w:lang w:eastAsia="zh-CN"/>
        </w:rPr>
        <w:t>招标</w:t>
      </w:r>
      <w:r>
        <w:rPr>
          <w:color w:val="auto"/>
        </w:rPr>
        <w:t>代理机构人员主持。</w:t>
      </w:r>
    </w:p>
    <w:p w14:paraId="7BD6E834">
      <w:pPr>
        <w:pStyle w:val="37"/>
        <w:ind w:firstLine="480"/>
        <w:rPr>
          <w:color w:val="auto"/>
        </w:rPr>
      </w:pPr>
      <w:r>
        <w:rPr>
          <w:color w:val="auto"/>
        </w:rPr>
        <w:t>本项目采用电子交易，</w:t>
      </w:r>
      <w:r>
        <w:rPr>
          <w:rFonts w:hint="eastAsia"/>
          <w:color w:val="auto"/>
          <w:lang w:eastAsia="zh-CN"/>
        </w:rPr>
        <w:t>招标</w:t>
      </w:r>
      <w:r>
        <w:rPr>
          <w:color w:val="auto"/>
        </w:rPr>
        <w:t>代理机构将按照</w:t>
      </w:r>
      <w:r>
        <w:rPr>
          <w:rFonts w:hint="eastAsia"/>
          <w:color w:val="auto"/>
          <w:lang w:eastAsia="zh-CN"/>
        </w:rPr>
        <w:t>招标</w:t>
      </w:r>
      <w:r>
        <w:rPr>
          <w:color w:val="auto"/>
        </w:rPr>
        <w:t>文件规定的开标时间在“政府采购云平台”组织开标、开启投标文件，所有</w:t>
      </w:r>
      <w:r>
        <w:rPr>
          <w:rFonts w:hint="eastAsia"/>
          <w:color w:val="auto"/>
          <w:lang w:eastAsia="zh-CN"/>
        </w:rPr>
        <w:t>投标人</w:t>
      </w:r>
      <w:r>
        <w:rPr>
          <w:color w:val="auto"/>
        </w:rPr>
        <w:t>均应当准时在线参加。</w:t>
      </w:r>
    </w:p>
    <w:p w14:paraId="0AEE863D">
      <w:pPr>
        <w:pStyle w:val="37"/>
        <w:ind w:firstLine="480"/>
        <w:rPr>
          <w:color w:val="auto"/>
        </w:rPr>
      </w:pPr>
      <w:r>
        <w:rPr>
          <w:rFonts w:hint="eastAsia"/>
          <w:color w:val="auto"/>
          <w:lang w:eastAsia="zh-CN"/>
        </w:rPr>
        <w:t>投标人</w:t>
      </w:r>
      <w:r>
        <w:rPr>
          <w:color w:val="auto"/>
        </w:rPr>
        <w:t>对开标过程和开标记录有疑义，以及认为</w:t>
      </w:r>
      <w:r>
        <w:rPr>
          <w:rFonts w:hint="eastAsia"/>
          <w:color w:val="auto"/>
          <w:lang w:eastAsia="zh-CN"/>
        </w:rPr>
        <w:t>招标</w:t>
      </w:r>
      <w:r>
        <w:rPr>
          <w:color w:val="auto"/>
        </w:rPr>
        <w:t>人、</w:t>
      </w:r>
      <w:r>
        <w:rPr>
          <w:rFonts w:hint="eastAsia"/>
          <w:color w:val="auto"/>
          <w:lang w:eastAsia="zh-CN"/>
        </w:rPr>
        <w:t>招标</w:t>
      </w:r>
      <w:r>
        <w:rPr>
          <w:color w:val="auto"/>
        </w:rPr>
        <w:t>代理机构相关工作人员有需要回避的情形的，应当场提出询问或回避申请。</w:t>
      </w:r>
      <w:r>
        <w:rPr>
          <w:rFonts w:hint="eastAsia"/>
          <w:color w:val="auto"/>
          <w:lang w:eastAsia="zh-CN"/>
        </w:rPr>
        <w:t>投标人</w:t>
      </w:r>
      <w:r>
        <w:rPr>
          <w:color w:val="auto"/>
        </w:rPr>
        <w:t>未参加开标的视同认可开标结果。</w:t>
      </w:r>
    </w:p>
    <w:p w14:paraId="059AC0EB">
      <w:pPr>
        <w:pStyle w:val="40"/>
        <w:rPr>
          <w:color w:val="auto"/>
        </w:rPr>
      </w:pPr>
      <w:bookmarkStart w:id="119" w:name="_Toc2006676473"/>
      <w:r>
        <w:rPr>
          <w:color w:val="auto"/>
        </w:rPr>
        <w:t>开标流程</w:t>
      </w:r>
      <w:bookmarkEnd w:id="119"/>
    </w:p>
    <w:p w14:paraId="7AD2A564">
      <w:pPr>
        <w:pStyle w:val="37"/>
        <w:ind w:firstLine="480"/>
        <w:rPr>
          <w:color w:val="auto"/>
        </w:rPr>
      </w:pPr>
      <w:r>
        <w:rPr>
          <w:color w:val="auto"/>
        </w:rPr>
        <w:t>本项目由采购代理机构通过“政府采购云平台”按以下流程顺序组织实施开标：</w:t>
      </w:r>
    </w:p>
    <w:p w14:paraId="16991905">
      <w:pPr>
        <w:pStyle w:val="47"/>
        <w:numPr>
          <w:ilvl w:val="0"/>
          <w:numId w:val="33"/>
        </w:numPr>
        <w:bidi w:val="0"/>
        <w:rPr>
          <w:color w:val="auto"/>
        </w:rPr>
      </w:pPr>
      <w:r>
        <w:rPr>
          <w:color w:val="auto"/>
        </w:rPr>
        <w:t>投标截止时间后，招标代理机构将在“政府采购云平台”发出投标文件【开始解密】通知，投标人应当登录“政府采购云平台”并在规定的“在线解密时间期限（30分钟）”内自行完成投标文件的解密。</w:t>
      </w:r>
    </w:p>
    <w:p w14:paraId="79F3C649">
      <w:pPr>
        <w:pStyle w:val="37"/>
        <w:ind w:firstLine="480"/>
        <w:rPr>
          <w:color w:val="auto"/>
          <w:u w:val="single"/>
        </w:rPr>
      </w:pPr>
      <w:r>
        <w:rPr>
          <w:color w:val="auto"/>
          <w:u w:val="single"/>
          <w:lang w:eastAsia="zh-CN"/>
        </w:rPr>
        <w:t>解密标书时使用的CA锁必须与制作投标文件时使用的为同一把</w:t>
      </w:r>
      <w:r>
        <w:rPr>
          <w:rFonts w:hint="eastAsia"/>
          <w:color w:val="auto"/>
          <w:u w:val="single"/>
          <w:lang w:eastAsia="zh-CN"/>
        </w:rPr>
        <w:t>。</w:t>
      </w:r>
    </w:p>
    <w:p w14:paraId="333C59C5">
      <w:pPr>
        <w:pStyle w:val="37"/>
        <w:ind w:firstLine="480"/>
        <w:rPr>
          <w:color w:val="auto"/>
        </w:rPr>
      </w:pPr>
      <w:r>
        <w:rPr>
          <w:rFonts w:hint="eastAsia"/>
          <w:color w:val="auto"/>
          <w:lang w:eastAsia="zh-CN"/>
        </w:rPr>
        <w:t>如遇投标人上传</w:t>
      </w:r>
      <w:r>
        <w:rPr>
          <w:color w:val="auto"/>
        </w:rPr>
        <w:t>至“政府采购云平台”的电子加密“投标文件”无法按时解密时，按以下规定处理：</w:t>
      </w:r>
    </w:p>
    <w:p w14:paraId="3CC623D3">
      <w:pPr>
        <w:pStyle w:val="48"/>
        <w:numPr>
          <w:ilvl w:val="0"/>
          <w:numId w:val="34"/>
        </w:numPr>
        <w:bidi w:val="0"/>
        <w:rPr>
          <w:color w:val="auto"/>
        </w:rPr>
      </w:pPr>
      <w:r>
        <w:rPr>
          <w:color w:val="auto"/>
        </w:rPr>
        <w:t>已按规定递交了合格的备份投标文件的，</w:t>
      </w:r>
      <w:r>
        <w:rPr>
          <w:rFonts w:hint="eastAsia"/>
          <w:color w:val="auto"/>
        </w:rPr>
        <w:t>招标</w:t>
      </w:r>
      <w:r>
        <w:rPr>
          <w:color w:val="auto"/>
        </w:rPr>
        <w:t>代理机构将拆封</w:t>
      </w:r>
      <w:r>
        <w:rPr>
          <w:rFonts w:hint="eastAsia"/>
          <w:color w:val="auto"/>
        </w:rPr>
        <w:t>投标人</w:t>
      </w:r>
      <w:r>
        <w:rPr>
          <w:color w:val="auto"/>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6FC1CF65">
      <w:pPr>
        <w:pStyle w:val="48"/>
        <w:numPr>
          <w:ilvl w:val="0"/>
          <w:numId w:val="34"/>
        </w:numPr>
        <w:bidi w:val="0"/>
        <w:rPr>
          <w:color w:val="auto"/>
        </w:rPr>
      </w:pPr>
      <w:r>
        <w:rPr>
          <w:color w:val="auto"/>
        </w:rPr>
        <w:t>未按规定递交合格的备份投标文件的或递交的备份投标文件无法成功上传的，视为投标文件撤回。</w:t>
      </w:r>
    </w:p>
    <w:p w14:paraId="52A4DB20">
      <w:pPr>
        <w:pStyle w:val="48"/>
        <w:numPr>
          <w:ilvl w:val="0"/>
          <w:numId w:val="34"/>
        </w:numPr>
        <w:bidi w:val="0"/>
        <w:rPr>
          <w:color w:val="auto"/>
        </w:rPr>
      </w:pPr>
      <w:r>
        <w:rPr>
          <w:color w:val="auto"/>
        </w:rPr>
        <w:t>备份投标文件上传成功后视为投标文件解密成功，供应商可以继续进入后续评审。</w:t>
      </w:r>
    </w:p>
    <w:p w14:paraId="06DEB0E6">
      <w:pPr>
        <w:pStyle w:val="47"/>
        <w:bidi w:val="0"/>
        <w:rPr>
          <w:color w:val="auto"/>
        </w:rPr>
      </w:pPr>
      <w:r>
        <w:rPr>
          <w:color w:val="auto"/>
        </w:rPr>
        <w:t>公布投标文件解密情况（包括成功解密投标文件的供应商名单等信息）；</w:t>
      </w:r>
    </w:p>
    <w:p w14:paraId="337699EC">
      <w:pPr>
        <w:pStyle w:val="47"/>
        <w:bidi w:val="0"/>
        <w:rPr>
          <w:color w:val="auto"/>
        </w:rPr>
      </w:pPr>
      <w:r>
        <w:rPr>
          <w:color w:val="auto"/>
        </w:rPr>
        <w:t>开启所有已成功解密投标文件的投标人的资格文件，进行资格审查（包括信用信息查询）。资格审查结束后，公布投标人资格审查结果，告知不合格名称及理由；</w:t>
      </w:r>
    </w:p>
    <w:p w14:paraId="35314C6D">
      <w:pPr>
        <w:pStyle w:val="47"/>
        <w:bidi w:val="0"/>
        <w:rPr>
          <w:color w:val="auto"/>
        </w:rPr>
      </w:pPr>
      <w:r>
        <w:rPr>
          <w:color w:val="auto"/>
        </w:rPr>
        <w:t>开启所有资格审查合格的投标人的商务技术文件，进入符合性审查和商务技术部分评审；</w:t>
      </w:r>
    </w:p>
    <w:p w14:paraId="1CC2617B">
      <w:pPr>
        <w:pStyle w:val="47"/>
        <w:bidi w:val="0"/>
        <w:rPr>
          <w:color w:val="auto"/>
        </w:rPr>
      </w:pPr>
      <w:r>
        <w:rPr>
          <w:color w:val="auto"/>
        </w:rPr>
        <w:t>符合性审查和商务技术评审结束后，公布经评审的无效标供应商名称及理由；公布经评审的有效供应商名单，同时公布其商务技术得分情况；</w:t>
      </w:r>
    </w:p>
    <w:p w14:paraId="51347DD3">
      <w:pPr>
        <w:pStyle w:val="47"/>
        <w:bidi w:val="0"/>
        <w:rPr>
          <w:color w:val="auto"/>
        </w:rPr>
      </w:pPr>
      <w:r>
        <w:rPr>
          <w:color w:val="auto"/>
        </w:rPr>
        <w:t>开启有效投标人的报价文件，公布开标一览表有关内容，制作开标记录表，并在线发起“报价确认”，投标人代表及相关人员应及时进行报价确认，供应商不予确认的应说明理由，否则视为无异议；</w:t>
      </w:r>
    </w:p>
    <w:p w14:paraId="1DD1C385">
      <w:pPr>
        <w:pStyle w:val="47"/>
        <w:bidi w:val="0"/>
        <w:rPr>
          <w:color w:val="auto"/>
        </w:rPr>
      </w:pPr>
      <w:r>
        <w:rPr>
          <w:color w:val="auto"/>
        </w:rPr>
        <w:t>进入</w:t>
      </w:r>
      <w:r>
        <w:rPr>
          <w:rFonts w:hint="eastAsia"/>
          <w:color w:val="auto"/>
          <w:lang w:val="en-US" w:eastAsia="zh-Hans"/>
        </w:rPr>
        <w:t>报价文件</w:t>
      </w:r>
      <w:r>
        <w:rPr>
          <w:color w:val="auto"/>
        </w:rPr>
        <w:t>符合性审查和</w:t>
      </w:r>
      <w:r>
        <w:rPr>
          <w:rFonts w:hint="eastAsia"/>
          <w:color w:val="auto"/>
          <w:lang w:val="en-US" w:eastAsia="zh-Hans"/>
        </w:rPr>
        <w:t>报价</w:t>
      </w:r>
      <w:r>
        <w:rPr>
          <w:color w:val="auto"/>
        </w:rPr>
        <w:t>部分评审</w:t>
      </w:r>
      <w:r>
        <w:rPr>
          <w:rFonts w:hint="eastAsia"/>
          <w:color w:val="auto"/>
          <w:lang w:eastAsia="zh-Hans"/>
        </w:rPr>
        <w:t>；</w:t>
      </w:r>
    </w:p>
    <w:p w14:paraId="63668437">
      <w:pPr>
        <w:pStyle w:val="47"/>
        <w:bidi w:val="0"/>
        <w:rPr>
          <w:color w:val="auto"/>
        </w:rPr>
      </w:pPr>
      <w:r>
        <w:rPr>
          <w:color w:val="auto"/>
        </w:rPr>
        <w:t>公布报价文件无效供应商名称及理由，公布有效投标人的报价得分；</w:t>
      </w:r>
    </w:p>
    <w:p w14:paraId="6E757C43">
      <w:pPr>
        <w:pStyle w:val="47"/>
        <w:bidi w:val="0"/>
        <w:rPr>
          <w:color w:val="auto"/>
        </w:rPr>
      </w:pPr>
      <w:r>
        <w:rPr>
          <w:color w:val="auto"/>
        </w:rPr>
        <w:t>公布评审结果、中标候选供应商名单及采购人最终确定中标或成交供应商名单的时间和公告方式等。</w:t>
      </w:r>
    </w:p>
    <w:p w14:paraId="1BDBD197">
      <w:pPr>
        <w:pStyle w:val="40"/>
        <w:rPr>
          <w:color w:val="auto"/>
        </w:rPr>
      </w:pPr>
      <w:bookmarkStart w:id="120" w:name="_Toc2128289223"/>
      <w:r>
        <w:rPr>
          <w:color w:val="auto"/>
        </w:rPr>
        <w:t>开标过程特殊情况说明</w:t>
      </w:r>
      <w:bookmarkEnd w:id="120"/>
    </w:p>
    <w:p w14:paraId="5C26F38E">
      <w:pPr>
        <w:pStyle w:val="47"/>
        <w:numPr>
          <w:ilvl w:val="0"/>
          <w:numId w:val="35"/>
        </w:numPr>
        <w:bidi w:val="0"/>
        <w:rPr>
          <w:color w:val="auto"/>
        </w:rPr>
      </w:pPr>
      <w:r>
        <w:rPr>
          <w:color w:val="auto"/>
        </w:rPr>
        <w:t>如遇“政府采购云平台”电子化开标或评审程序调整的，按调整后程序执行，不再另行通知。</w:t>
      </w:r>
    </w:p>
    <w:p w14:paraId="41DEF5AA">
      <w:pPr>
        <w:pStyle w:val="47"/>
        <w:numPr>
          <w:ilvl w:val="0"/>
          <w:numId w:val="35"/>
        </w:numPr>
        <w:bidi w:val="0"/>
        <w:rPr>
          <w:color w:val="auto"/>
        </w:rPr>
      </w:pPr>
      <w:r>
        <w:rPr>
          <w:color w:val="auto"/>
        </w:rPr>
        <w:t>开标过程中需要相关当事人进行签字或盖章确认的材料将通过“政府采购云平台”进行，若因“政府采购云平台”技术问题无法进行签字或盖章确认的，招标代理机构将通过邮件等形式组织确认。</w:t>
      </w:r>
    </w:p>
    <w:p w14:paraId="1A46601F">
      <w:pPr>
        <w:pStyle w:val="37"/>
        <w:ind w:firstLine="480"/>
        <w:rPr>
          <w:color w:val="auto"/>
        </w:rPr>
      </w:pPr>
      <w:bookmarkStart w:id="121" w:name="_Toc464483850"/>
      <w:bookmarkEnd w:id="121"/>
    </w:p>
    <w:p w14:paraId="3AF8DB85">
      <w:pPr>
        <w:pStyle w:val="39"/>
        <w:rPr>
          <w:color w:val="auto"/>
        </w:rPr>
      </w:pPr>
      <w:bookmarkStart w:id="122" w:name="_Toc6060"/>
      <w:bookmarkStart w:id="123" w:name="_Toc1669346529"/>
      <w:r>
        <w:rPr>
          <w:color w:val="auto"/>
        </w:rPr>
        <w:t>资格审查</w:t>
      </w:r>
      <w:bookmarkEnd w:id="122"/>
      <w:bookmarkEnd w:id="123"/>
    </w:p>
    <w:p w14:paraId="1298005D">
      <w:pPr>
        <w:pStyle w:val="47"/>
        <w:numPr>
          <w:ilvl w:val="0"/>
          <w:numId w:val="36"/>
        </w:numPr>
        <w:bidi w:val="0"/>
        <w:rPr>
          <w:color w:val="auto"/>
        </w:rPr>
      </w:pPr>
      <w:r>
        <w:rPr>
          <w:color w:val="auto"/>
        </w:rPr>
        <w:t>开标后，</w:t>
      </w:r>
      <w:r>
        <w:rPr>
          <w:rFonts w:hint="eastAsia"/>
          <w:color w:val="auto"/>
          <w:lang w:eastAsia="zh-CN"/>
        </w:rPr>
        <w:t>招标人</w:t>
      </w:r>
      <w:r>
        <w:rPr>
          <w:color w:val="auto"/>
        </w:rPr>
        <w:t>或</w:t>
      </w:r>
      <w:r>
        <w:rPr>
          <w:rFonts w:hint="eastAsia"/>
          <w:color w:val="auto"/>
          <w:lang w:eastAsia="zh-CN"/>
        </w:rPr>
        <w:t>招标</w:t>
      </w:r>
      <w:r>
        <w:rPr>
          <w:color w:val="auto"/>
        </w:rPr>
        <w:t>代理机构首先依法对投标</w:t>
      </w:r>
      <w:r>
        <w:rPr>
          <w:rFonts w:hint="eastAsia"/>
          <w:color w:val="auto"/>
          <w:lang w:eastAsia="zh-CN"/>
        </w:rPr>
        <w:t>人</w:t>
      </w:r>
      <w:r>
        <w:rPr>
          <w:color w:val="auto"/>
        </w:rPr>
        <w:t>的资格文件进行审查，审查各投标人的资格符合情况。</w:t>
      </w:r>
      <w:r>
        <w:rPr>
          <w:rFonts w:hint="eastAsia"/>
          <w:color w:val="auto"/>
          <w:lang w:eastAsia="zh-CN"/>
        </w:rPr>
        <w:t>招标人</w:t>
      </w:r>
      <w:r>
        <w:rPr>
          <w:color w:val="auto"/>
        </w:rPr>
        <w:t>或</w:t>
      </w:r>
      <w:r>
        <w:rPr>
          <w:rFonts w:hint="eastAsia"/>
          <w:color w:val="auto"/>
          <w:lang w:eastAsia="zh-CN"/>
        </w:rPr>
        <w:t>招标</w:t>
      </w:r>
      <w:r>
        <w:rPr>
          <w:color w:val="auto"/>
        </w:rPr>
        <w:t>代理机构仅对投标</w:t>
      </w:r>
      <w:r>
        <w:rPr>
          <w:rFonts w:hint="eastAsia"/>
          <w:color w:val="auto"/>
          <w:lang w:eastAsia="zh-CN"/>
        </w:rPr>
        <w:t>人</w:t>
      </w:r>
      <w:r>
        <w:rPr>
          <w:color w:val="auto"/>
        </w:rPr>
        <w:t>所提交的资格证明材料内容负审核的责任，不对资格证明材料的真实性负责。如发现投标</w:t>
      </w:r>
      <w:r>
        <w:rPr>
          <w:rFonts w:hint="eastAsia"/>
          <w:color w:val="auto"/>
          <w:lang w:eastAsia="zh-CN"/>
        </w:rPr>
        <w:t>人</w:t>
      </w:r>
      <w:r>
        <w:rPr>
          <w:color w:val="auto"/>
        </w:rPr>
        <w:t>所提交的资格证明材料存在弄虚作假或其他与事实不符的情形，</w:t>
      </w:r>
      <w:r>
        <w:rPr>
          <w:rFonts w:hint="eastAsia"/>
          <w:color w:val="auto"/>
          <w:lang w:eastAsia="zh-CN"/>
        </w:rPr>
        <w:t>招标</w:t>
      </w:r>
      <w:r>
        <w:rPr>
          <w:color w:val="auto"/>
        </w:rPr>
        <w:t>人可依法取消其中标资格并追究投标人的法律责任。</w:t>
      </w:r>
    </w:p>
    <w:p w14:paraId="4022D594">
      <w:pPr>
        <w:pStyle w:val="47"/>
        <w:numPr>
          <w:ilvl w:val="0"/>
          <w:numId w:val="36"/>
        </w:numPr>
        <w:bidi w:val="0"/>
        <w:rPr>
          <w:color w:val="auto"/>
        </w:rPr>
      </w:pPr>
      <w:r>
        <w:rPr>
          <w:color w:val="auto"/>
        </w:rPr>
        <w:t>投标</w:t>
      </w:r>
      <w:r>
        <w:rPr>
          <w:rFonts w:hint="eastAsia"/>
          <w:color w:val="auto"/>
          <w:lang w:eastAsia="zh-CN"/>
        </w:rPr>
        <w:t>人</w:t>
      </w:r>
      <w:r>
        <w:rPr>
          <w:color w:val="auto"/>
        </w:rPr>
        <w:t>提交的资格文件内的资格证明材料无法证明其符合</w:t>
      </w:r>
      <w:r>
        <w:rPr>
          <w:rFonts w:hint="eastAsia"/>
          <w:color w:val="auto"/>
          <w:lang w:eastAsia="zh-CN"/>
        </w:rPr>
        <w:t>招标</w:t>
      </w:r>
      <w:r>
        <w:rPr>
          <w:color w:val="auto"/>
        </w:rPr>
        <w:t>文件规定的“投标人资格要求（申请人的资格要求）”的，</w:t>
      </w:r>
      <w:r>
        <w:rPr>
          <w:rFonts w:hint="eastAsia"/>
          <w:color w:val="auto"/>
          <w:lang w:eastAsia="zh-CN"/>
        </w:rPr>
        <w:t>招标人</w:t>
      </w:r>
      <w:r>
        <w:rPr>
          <w:color w:val="auto"/>
        </w:rPr>
        <w:t>或</w:t>
      </w:r>
      <w:r>
        <w:rPr>
          <w:rFonts w:hint="eastAsia"/>
          <w:color w:val="auto"/>
          <w:lang w:eastAsia="zh-CN"/>
        </w:rPr>
        <w:t>招标</w:t>
      </w:r>
      <w:r>
        <w:rPr>
          <w:color w:val="auto"/>
        </w:rPr>
        <w:t>代理机构将对其作“资格审查不合格”处理，并不再将其商务技术文件、报价文件提交评审委员会进行后续评审。</w:t>
      </w:r>
    </w:p>
    <w:p w14:paraId="678D0C2A">
      <w:pPr>
        <w:pStyle w:val="47"/>
        <w:numPr>
          <w:ilvl w:val="0"/>
          <w:numId w:val="36"/>
        </w:numPr>
        <w:bidi w:val="0"/>
        <w:rPr>
          <w:color w:val="auto"/>
        </w:rPr>
      </w:pPr>
      <w:r>
        <w:rPr>
          <w:rFonts w:hint="eastAsia"/>
          <w:color w:val="auto"/>
          <w:lang w:eastAsia="zh-CN"/>
        </w:rPr>
        <w:t>投标人</w:t>
      </w:r>
      <w:r>
        <w:rPr>
          <w:color w:val="auto"/>
        </w:rPr>
        <w:t>信用记录查询与使用</w:t>
      </w:r>
    </w:p>
    <w:p w14:paraId="559AF1F0">
      <w:pPr>
        <w:pStyle w:val="37"/>
        <w:ind w:firstLine="480"/>
        <w:rPr>
          <w:color w:val="auto"/>
        </w:rPr>
      </w:pPr>
      <w:r>
        <w:rPr>
          <w:color w:val="auto"/>
        </w:rPr>
        <w:t>根据《财政部关于在政府采购活动中查询及使用信用记录的通知》（财库〔2016〕125号）相关规定，</w:t>
      </w:r>
      <w:r>
        <w:rPr>
          <w:rFonts w:hint="eastAsia"/>
          <w:color w:val="auto"/>
          <w:lang w:eastAsia="zh-CN"/>
        </w:rPr>
        <w:t>招标</w:t>
      </w:r>
      <w:r>
        <w:rPr>
          <w:color w:val="auto"/>
        </w:rPr>
        <w:t>组织机构将统一通过“信用中国”网站（www.creditchina.gov.cn）、中国政府采购网（www.ccgp.gov.cn）等渠道查询供应商信用记录，对</w:t>
      </w:r>
      <w:r>
        <w:rPr>
          <w:rFonts w:hint="eastAsia"/>
          <w:color w:val="auto"/>
          <w:lang w:eastAsia="zh-CN"/>
        </w:rPr>
        <w:t>投标人</w:t>
      </w:r>
      <w:r>
        <w:rPr>
          <w:color w:val="auto"/>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36BB9A8">
      <w:pPr>
        <w:pStyle w:val="37"/>
        <w:ind w:firstLine="480"/>
        <w:rPr>
          <w:color w:val="auto"/>
        </w:rPr>
      </w:pPr>
      <w:r>
        <w:rPr>
          <w:color w:val="auto"/>
        </w:rPr>
        <w:t>查询工作在资格审查时由</w:t>
      </w:r>
      <w:r>
        <w:rPr>
          <w:rFonts w:hint="eastAsia"/>
          <w:color w:val="auto"/>
          <w:lang w:eastAsia="zh-CN"/>
        </w:rPr>
        <w:t>招标</w:t>
      </w:r>
      <w:r>
        <w:rPr>
          <w:color w:val="auto"/>
        </w:rPr>
        <w:t>组织机构统一进行，查询结果打印后留存备案。</w:t>
      </w:r>
    </w:p>
    <w:p w14:paraId="25DCBC9D">
      <w:pPr>
        <w:pStyle w:val="37"/>
        <w:ind w:firstLine="480"/>
        <w:rPr>
          <w:color w:val="auto"/>
        </w:rPr>
      </w:pPr>
      <w:r>
        <w:rPr>
          <w:color w:val="auto"/>
        </w:rPr>
        <w:t>以联合体形式参加采购活动的，</w:t>
      </w:r>
      <w:r>
        <w:rPr>
          <w:rFonts w:hint="eastAsia"/>
          <w:color w:val="auto"/>
          <w:lang w:val="en-US" w:eastAsia="zh-Hans"/>
        </w:rPr>
        <w:t>将</w:t>
      </w:r>
      <w:r>
        <w:rPr>
          <w:color w:val="auto"/>
        </w:rPr>
        <w:t>对所有联合体成员进行信用记录查询，联合体成员存在不良信用记录的，视同联合体存在不良信用记录。</w:t>
      </w:r>
    </w:p>
    <w:p w14:paraId="307D9C9D">
      <w:pPr>
        <w:pStyle w:val="47"/>
        <w:bidi w:val="0"/>
        <w:rPr>
          <w:color w:val="auto"/>
        </w:rPr>
      </w:pPr>
      <w:r>
        <w:rPr>
          <w:color w:val="auto"/>
        </w:rPr>
        <w:t>资格审查合格的投标人不足三家的，项目不再进行评审。除采购任务取消情形外，采购人可选择以下方式之一处理：</w:t>
      </w:r>
    </w:p>
    <w:p w14:paraId="18A66AF8">
      <w:pPr>
        <w:pStyle w:val="48"/>
        <w:numPr>
          <w:ilvl w:val="0"/>
          <w:numId w:val="37"/>
        </w:numPr>
        <w:bidi w:val="0"/>
        <w:rPr>
          <w:color w:val="auto"/>
        </w:rPr>
      </w:pPr>
      <w:r>
        <w:rPr>
          <w:color w:val="auto"/>
        </w:rPr>
        <w:t>将本标项作废标处理，重新组织采购；</w:t>
      </w:r>
    </w:p>
    <w:p w14:paraId="10795946">
      <w:pPr>
        <w:pStyle w:val="48"/>
        <w:numPr>
          <w:ilvl w:val="0"/>
          <w:numId w:val="37"/>
        </w:numPr>
        <w:bidi w:val="0"/>
        <w:rPr>
          <w:color w:val="auto"/>
        </w:rPr>
      </w:pPr>
      <w:r>
        <w:rPr>
          <w:color w:val="auto"/>
        </w:rPr>
        <w:t>按同级政府采购监督管理部门审批意见采用其他采购方式组织采购。</w:t>
      </w:r>
    </w:p>
    <w:p w14:paraId="6DED18F7">
      <w:pPr>
        <w:pStyle w:val="37"/>
        <w:ind w:firstLine="480"/>
        <w:rPr>
          <w:color w:val="auto"/>
        </w:rPr>
      </w:pPr>
    </w:p>
    <w:p w14:paraId="0FA3AA46">
      <w:pPr>
        <w:pStyle w:val="39"/>
        <w:rPr>
          <w:color w:val="auto"/>
        </w:rPr>
      </w:pPr>
      <w:bookmarkStart w:id="124" w:name="_Toc1980748495"/>
      <w:bookmarkStart w:id="125" w:name="_Toc16250"/>
      <w:r>
        <w:rPr>
          <w:rFonts w:hint="eastAsia"/>
          <w:color w:val="auto"/>
        </w:rPr>
        <w:t>评 审</w:t>
      </w:r>
      <w:bookmarkEnd w:id="124"/>
      <w:bookmarkEnd w:id="125"/>
    </w:p>
    <w:p w14:paraId="2AB56005">
      <w:pPr>
        <w:pStyle w:val="40"/>
        <w:rPr>
          <w:color w:val="auto"/>
        </w:rPr>
      </w:pPr>
      <w:bookmarkStart w:id="126" w:name="_Toc91899903"/>
      <w:bookmarkEnd w:id="126"/>
      <w:bookmarkStart w:id="127" w:name="_Toc148459671"/>
      <w:r>
        <w:rPr>
          <w:color w:val="auto"/>
        </w:rPr>
        <w:t>评审组织</w:t>
      </w:r>
      <w:bookmarkEnd w:id="127"/>
    </w:p>
    <w:p w14:paraId="28CCB5C4">
      <w:pPr>
        <w:pStyle w:val="47"/>
        <w:numPr>
          <w:ilvl w:val="0"/>
          <w:numId w:val="38"/>
        </w:numPr>
        <w:bidi w:val="0"/>
        <w:rPr>
          <w:color w:val="auto"/>
        </w:rPr>
      </w:pPr>
      <w:r>
        <w:rPr>
          <w:color w:val="auto"/>
        </w:rPr>
        <w:t>招标人或招标代理机构负责组织本项目的评审工作，并依法履行职责。</w:t>
      </w:r>
    </w:p>
    <w:p w14:paraId="649F01C5">
      <w:pPr>
        <w:pStyle w:val="47"/>
        <w:numPr>
          <w:ilvl w:val="0"/>
          <w:numId w:val="38"/>
        </w:numPr>
        <w:bidi w:val="0"/>
        <w:rPr>
          <w:color w:val="auto"/>
        </w:rPr>
      </w:pPr>
      <w:r>
        <w:rPr>
          <w:color w:val="auto"/>
        </w:rPr>
        <w:t>评审委员会由招标人或招标代理机构依法组建，成员由招标人代表和评审专家组成，成员人数为五人或以上单数，其中评审专家不少于成员总数的三分之二。</w:t>
      </w:r>
    </w:p>
    <w:p w14:paraId="1317A053">
      <w:pPr>
        <w:pStyle w:val="47"/>
        <w:numPr>
          <w:ilvl w:val="0"/>
          <w:numId w:val="38"/>
        </w:numPr>
        <w:bidi w:val="0"/>
        <w:rPr>
          <w:color w:val="auto"/>
        </w:rPr>
      </w:pPr>
      <w:r>
        <w:rPr>
          <w:color w:val="auto"/>
        </w:rPr>
        <w:t>评审专家从省级或以上财政部门设立的政府采购评审专家库中通过随机方式抽取产生。评审委员会成员名单在采购结果公告前保密。</w:t>
      </w:r>
    </w:p>
    <w:p w14:paraId="1675DF30">
      <w:pPr>
        <w:pStyle w:val="40"/>
        <w:rPr>
          <w:color w:val="auto"/>
        </w:rPr>
      </w:pPr>
      <w:bookmarkStart w:id="128" w:name="_Toc1933176330"/>
      <w:r>
        <w:rPr>
          <w:color w:val="auto"/>
        </w:rPr>
        <w:t>评</w:t>
      </w:r>
      <w:r>
        <w:rPr>
          <w:rFonts w:hint="eastAsia"/>
          <w:color w:val="auto"/>
          <w:lang w:eastAsia="zh-CN"/>
        </w:rPr>
        <w:t>审</w:t>
      </w:r>
      <w:r>
        <w:rPr>
          <w:color w:val="auto"/>
        </w:rPr>
        <w:t>委员会的职责</w:t>
      </w:r>
      <w:bookmarkEnd w:id="128"/>
    </w:p>
    <w:p w14:paraId="24F54246">
      <w:pPr>
        <w:pStyle w:val="37"/>
        <w:ind w:firstLine="480"/>
        <w:rPr>
          <w:color w:val="auto"/>
        </w:rPr>
      </w:pPr>
      <w:r>
        <w:rPr>
          <w:color w:val="auto"/>
        </w:rPr>
        <w:t>评</w:t>
      </w:r>
      <w:r>
        <w:rPr>
          <w:rFonts w:hint="eastAsia"/>
          <w:color w:val="auto"/>
          <w:lang w:eastAsia="zh-CN"/>
        </w:rPr>
        <w:t>审</w:t>
      </w:r>
      <w:r>
        <w:rPr>
          <w:color w:val="auto"/>
        </w:rPr>
        <w:t>委员会负责具体评审事务，并独立履行下列职责：</w:t>
      </w:r>
    </w:p>
    <w:p w14:paraId="5A596D0F">
      <w:pPr>
        <w:pStyle w:val="47"/>
        <w:numPr>
          <w:ilvl w:val="0"/>
          <w:numId w:val="39"/>
        </w:numPr>
        <w:ind w:firstLine="480"/>
        <w:rPr>
          <w:color w:val="auto"/>
        </w:rPr>
      </w:pPr>
      <w:r>
        <w:rPr>
          <w:color w:val="auto"/>
        </w:rPr>
        <w:t>审查、评价投标文件是否符合采购文件的商务、技术等实质性要求；</w:t>
      </w:r>
    </w:p>
    <w:p w14:paraId="28F42BAB">
      <w:pPr>
        <w:pStyle w:val="47"/>
        <w:numPr>
          <w:ilvl w:val="0"/>
          <w:numId w:val="39"/>
        </w:numPr>
        <w:ind w:firstLine="480"/>
        <w:rPr>
          <w:color w:val="auto"/>
        </w:rPr>
      </w:pPr>
      <w:r>
        <w:rPr>
          <w:color w:val="auto"/>
        </w:rPr>
        <w:t>要求投标</w:t>
      </w:r>
      <w:r>
        <w:rPr>
          <w:rFonts w:hint="eastAsia"/>
          <w:color w:val="auto"/>
        </w:rPr>
        <w:t>人</w:t>
      </w:r>
      <w:r>
        <w:rPr>
          <w:color w:val="auto"/>
        </w:rPr>
        <w:t>对投标文件有关事项作出澄清或者说明；</w:t>
      </w:r>
    </w:p>
    <w:p w14:paraId="381B4822">
      <w:pPr>
        <w:pStyle w:val="47"/>
        <w:numPr>
          <w:ilvl w:val="0"/>
          <w:numId w:val="39"/>
        </w:numPr>
        <w:ind w:firstLine="480"/>
        <w:rPr>
          <w:color w:val="auto"/>
        </w:rPr>
      </w:pPr>
      <w:r>
        <w:rPr>
          <w:color w:val="auto"/>
        </w:rPr>
        <w:t>对投标文件进行</w:t>
      </w:r>
      <w:r>
        <w:rPr>
          <w:rFonts w:hint="eastAsia"/>
          <w:color w:val="auto"/>
        </w:rPr>
        <w:t>详细</w:t>
      </w:r>
      <w:r>
        <w:rPr>
          <w:color w:val="auto"/>
        </w:rPr>
        <w:t>评价；</w:t>
      </w:r>
    </w:p>
    <w:p w14:paraId="06D42441">
      <w:pPr>
        <w:pStyle w:val="47"/>
        <w:numPr>
          <w:ilvl w:val="0"/>
          <w:numId w:val="39"/>
        </w:numPr>
        <w:ind w:firstLine="480"/>
        <w:rPr>
          <w:color w:val="auto"/>
        </w:rPr>
      </w:pPr>
      <w:r>
        <w:rPr>
          <w:color w:val="auto"/>
        </w:rPr>
        <w:t>确定中标候选供应商名单</w:t>
      </w:r>
      <w:r>
        <w:rPr>
          <w:rFonts w:hint="eastAsia"/>
          <w:color w:val="auto"/>
        </w:rPr>
        <w:t>或</w:t>
      </w:r>
      <w:r>
        <w:rPr>
          <w:color w:val="auto"/>
        </w:rPr>
        <w:t>根据</w:t>
      </w:r>
      <w:r>
        <w:rPr>
          <w:rFonts w:hint="eastAsia"/>
          <w:color w:val="auto"/>
        </w:rPr>
        <w:t>招标</w:t>
      </w:r>
      <w:r>
        <w:rPr>
          <w:color w:val="auto"/>
        </w:rPr>
        <w:t>人委托直接确定中标供应商；</w:t>
      </w:r>
    </w:p>
    <w:p w14:paraId="24B03FE7">
      <w:pPr>
        <w:pStyle w:val="47"/>
        <w:numPr>
          <w:ilvl w:val="0"/>
          <w:numId w:val="39"/>
        </w:numPr>
        <w:ind w:firstLine="480"/>
        <w:rPr>
          <w:color w:val="auto"/>
        </w:rPr>
      </w:pPr>
      <w:r>
        <w:rPr>
          <w:color w:val="auto"/>
        </w:rPr>
        <w:t>向</w:t>
      </w:r>
      <w:r>
        <w:rPr>
          <w:rFonts w:hint="eastAsia"/>
          <w:color w:val="auto"/>
        </w:rPr>
        <w:t>招标人、招标</w:t>
      </w:r>
      <w:r>
        <w:rPr>
          <w:color w:val="auto"/>
        </w:rPr>
        <w:t>代理机构或者有关部门报告评审中发现的违法行为。</w:t>
      </w:r>
    </w:p>
    <w:p w14:paraId="7404BF8C">
      <w:pPr>
        <w:pStyle w:val="40"/>
        <w:rPr>
          <w:color w:val="auto"/>
        </w:rPr>
      </w:pPr>
      <w:bookmarkStart w:id="129" w:name="_Toc1614482847"/>
      <w:r>
        <w:rPr>
          <w:color w:val="auto"/>
        </w:rPr>
        <w:t>评审原则</w:t>
      </w:r>
      <w:bookmarkEnd w:id="129"/>
    </w:p>
    <w:p w14:paraId="3BA9D5C7">
      <w:pPr>
        <w:pStyle w:val="47"/>
        <w:numPr>
          <w:ilvl w:val="0"/>
          <w:numId w:val="40"/>
        </w:numPr>
        <w:bidi w:val="0"/>
        <w:rPr>
          <w:color w:val="auto"/>
        </w:rPr>
      </w:pPr>
      <w:r>
        <w:rPr>
          <w:color w:val="auto"/>
        </w:rPr>
        <w:t>评审原则：评审委员会按照客观、公正、审慎、择优的原则，根据采购文件规定的评审程序、评审方法和评审标准进行独立评审。</w:t>
      </w:r>
    </w:p>
    <w:p w14:paraId="51C42788">
      <w:pPr>
        <w:pStyle w:val="47"/>
        <w:numPr>
          <w:ilvl w:val="0"/>
          <w:numId w:val="40"/>
        </w:numPr>
        <w:bidi w:val="0"/>
        <w:rPr>
          <w:color w:val="auto"/>
        </w:rPr>
      </w:pPr>
      <w:r>
        <w:rPr>
          <w:color w:val="auto"/>
        </w:rPr>
        <w:t>评审工作将依据招标文件、投标文件及采购文件中事先已列明的内容进行（如方案讲解、演示、样品等）。</w:t>
      </w:r>
    </w:p>
    <w:p w14:paraId="71BB887C">
      <w:pPr>
        <w:pStyle w:val="40"/>
        <w:rPr>
          <w:color w:val="auto"/>
        </w:rPr>
      </w:pPr>
      <w:bookmarkStart w:id="130" w:name="_Toc1157329684"/>
      <w:r>
        <w:rPr>
          <w:color w:val="auto"/>
        </w:rPr>
        <w:t>评</w:t>
      </w:r>
      <w:r>
        <w:rPr>
          <w:rFonts w:hint="eastAsia"/>
          <w:color w:val="auto"/>
          <w:lang w:eastAsia="zh-CN"/>
        </w:rPr>
        <w:t>审</w:t>
      </w:r>
      <w:r>
        <w:rPr>
          <w:color w:val="auto"/>
        </w:rPr>
        <w:t>意见的争议处理</w:t>
      </w:r>
      <w:bookmarkEnd w:id="130"/>
    </w:p>
    <w:p w14:paraId="19A40F9D">
      <w:pPr>
        <w:pStyle w:val="37"/>
        <w:ind w:firstLine="480"/>
        <w:rPr>
          <w:color w:val="auto"/>
          <w:lang w:eastAsia="zh-CN"/>
        </w:rPr>
      </w:pPr>
      <w:r>
        <w:rPr>
          <w:color w:val="auto"/>
        </w:rPr>
        <w:t>评</w:t>
      </w:r>
      <w:r>
        <w:rPr>
          <w:rFonts w:hint="eastAsia"/>
          <w:color w:val="auto"/>
        </w:rPr>
        <w:t>审</w:t>
      </w:r>
      <w:r>
        <w:rPr>
          <w:color w:val="auto"/>
        </w:rPr>
        <w:t>委员会成员对需要共同认定的事项存在争议的，按照少数服从多数的原则作出结论。持不同意见的评</w:t>
      </w:r>
      <w:r>
        <w:rPr>
          <w:rFonts w:hint="eastAsia"/>
          <w:color w:val="auto"/>
        </w:rPr>
        <w:t>审</w:t>
      </w:r>
      <w:r>
        <w:rPr>
          <w:color w:val="auto"/>
        </w:rPr>
        <w:t>委员会成员应当在评</w:t>
      </w:r>
      <w:r>
        <w:rPr>
          <w:rFonts w:hint="eastAsia"/>
          <w:color w:val="auto"/>
        </w:rPr>
        <w:t>审</w:t>
      </w:r>
      <w:r>
        <w:rPr>
          <w:color w:val="auto"/>
        </w:rPr>
        <w:t>报告上签署不同意见及理由，否则视为同意评</w:t>
      </w:r>
      <w:r>
        <w:rPr>
          <w:rFonts w:hint="eastAsia"/>
          <w:color w:val="auto"/>
        </w:rPr>
        <w:t>审</w:t>
      </w:r>
      <w:r>
        <w:rPr>
          <w:color w:val="auto"/>
        </w:rPr>
        <w:t>报告</w:t>
      </w:r>
      <w:r>
        <w:rPr>
          <w:rFonts w:hint="eastAsia"/>
          <w:color w:val="auto"/>
        </w:rPr>
        <w:t>。</w:t>
      </w:r>
    </w:p>
    <w:p w14:paraId="19A9E802">
      <w:pPr>
        <w:pStyle w:val="40"/>
        <w:rPr>
          <w:color w:val="auto"/>
        </w:rPr>
      </w:pPr>
      <w:bookmarkStart w:id="131" w:name="_Toc1480608109"/>
      <w:r>
        <w:rPr>
          <w:color w:val="auto"/>
        </w:rPr>
        <w:t>评</w:t>
      </w:r>
      <w:r>
        <w:rPr>
          <w:rFonts w:hint="eastAsia"/>
          <w:color w:val="auto"/>
          <w:lang w:eastAsia="zh-CN"/>
        </w:rPr>
        <w:t>审</w:t>
      </w:r>
      <w:r>
        <w:rPr>
          <w:color w:val="auto"/>
        </w:rPr>
        <w:t>纪律</w:t>
      </w:r>
      <w:bookmarkEnd w:id="131"/>
    </w:p>
    <w:p w14:paraId="4DAC696A">
      <w:pPr>
        <w:pStyle w:val="37"/>
        <w:ind w:firstLine="480"/>
        <w:rPr>
          <w:color w:val="auto"/>
        </w:rPr>
      </w:pPr>
      <w:r>
        <w:rPr>
          <w:rFonts w:hint="eastAsia"/>
          <w:color w:val="auto"/>
        </w:rPr>
        <w:t>评审委员会成员要严格遵守评标纪律、保密、回避等相关规定，依法独立履行评标职责，客观、公正、审慎参与评标工作：</w:t>
      </w:r>
    </w:p>
    <w:p w14:paraId="49095186">
      <w:pPr>
        <w:pStyle w:val="47"/>
        <w:numPr>
          <w:ilvl w:val="0"/>
          <w:numId w:val="41"/>
        </w:numPr>
        <w:ind w:firstLine="480"/>
        <w:rPr>
          <w:color w:val="auto"/>
        </w:rPr>
      </w:pPr>
      <w:r>
        <w:rPr>
          <w:rFonts w:hint="eastAsia"/>
          <w:color w:val="auto"/>
        </w:rPr>
        <w:t>严格遵守评标时间，因突发情况确实不能按时参加评标的，应事先告知招标组织机构；</w:t>
      </w:r>
    </w:p>
    <w:p w14:paraId="56751167">
      <w:pPr>
        <w:pStyle w:val="47"/>
        <w:numPr>
          <w:ilvl w:val="0"/>
          <w:numId w:val="41"/>
        </w:numPr>
        <w:ind w:firstLine="480"/>
        <w:rPr>
          <w:color w:val="auto"/>
        </w:rPr>
      </w:pPr>
      <w:r>
        <w:rPr>
          <w:rFonts w:hint="eastAsia"/>
          <w:color w:val="auto"/>
        </w:rPr>
        <w:t>服从招标组织机构的现场管理，主动出示身份证明，进入评标区域后应主动寄存移动通讯工具，按要求佩戴工作牌；</w:t>
      </w:r>
    </w:p>
    <w:p w14:paraId="30F101CF">
      <w:pPr>
        <w:pStyle w:val="47"/>
        <w:numPr>
          <w:ilvl w:val="0"/>
          <w:numId w:val="41"/>
        </w:numPr>
        <w:ind w:firstLine="480"/>
        <w:rPr>
          <w:color w:val="auto"/>
        </w:rPr>
      </w:pPr>
      <w:r>
        <w:rPr>
          <w:rFonts w:hint="eastAsia"/>
          <w:color w:val="auto"/>
        </w:rPr>
        <w:t>与投标人或评审委员会其他成员存在利害关系的，要主动回避，自觉签订《政府采购评审人员廉洁自律承诺书》；</w:t>
      </w:r>
    </w:p>
    <w:p w14:paraId="33A4A9EF">
      <w:pPr>
        <w:pStyle w:val="47"/>
        <w:numPr>
          <w:ilvl w:val="0"/>
          <w:numId w:val="41"/>
        </w:numPr>
        <w:ind w:firstLine="480"/>
        <w:rPr>
          <w:color w:val="auto"/>
        </w:rPr>
      </w:pPr>
      <w:r>
        <w:rPr>
          <w:rFonts w:hint="eastAsia"/>
          <w:color w:val="auto"/>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101C1379">
      <w:pPr>
        <w:pStyle w:val="47"/>
        <w:numPr>
          <w:ilvl w:val="0"/>
          <w:numId w:val="41"/>
        </w:numPr>
        <w:ind w:firstLine="480"/>
        <w:rPr>
          <w:color w:val="auto"/>
        </w:rPr>
      </w:pPr>
      <w:r>
        <w:rPr>
          <w:rFonts w:hint="eastAsia"/>
          <w:color w:val="auto"/>
        </w:rPr>
        <w:t>自觉遵守职业道德，尊重招标人代表和投标人代表，配合招标组织机构回答投标人代表提出的有关异议；</w:t>
      </w:r>
    </w:p>
    <w:p w14:paraId="1F5BDDB4">
      <w:pPr>
        <w:pStyle w:val="47"/>
        <w:numPr>
          <w:ilvl w:val="0"/>
          <w:numId w:val="41"/>
        </w:numPr>
        <w:ind w:firstLine="480"/>
        <w:rPr>
          <w:color w:val="auto"/>
        </w:rPr>
      </w:pPr>
      <w:r>
        <w:rPr>
          <w:rFonts w:hint="eastAsia"/>
          <w:color w:val="auto"/>
        </w:rPr>
        <w:t>不得将评标过程、结果和投标人的商业秘密透露给任何单位和个人。未公告评标结果前不准泄露评标结果，不准将评标资料带出会场；</w:t>
      </w:r>
    </w:p>
    <w:p w14:paraId="4134AAAB">
      <w:pPr>
        <w:pStyle w:val="47"/>
        <w:numPr>
          <w:ilvl w:val="0"/>
          <w:numId w:val="41"/>
        </w:numPr>
        <w:ind w:firstLine="480"/>
        <w:rPr>
          <w:color w:val="auto"/>
        </w:rPr>
      </w:pPr>
      <w:r>
        <w:rPr>
          <w:rFonts w:hint="eastAsia"/>
          <w:color w:val="auto"/>
        </w:rPr>
        <w:t>评标过程中，涉及到相关法律法规不清楚之处的，由招标人监管部门或请示权威部门作出法定解释，涉及到招标文件的由编制招标文件的机构和部门负责解释。</w:t>
      </w:r>
    </w:p>
    <w:p w14:paraId="0869F833">
      <w:pPr>
        <w:pStyle w:val="47"/>
        <w:numPr>
          <w:ilvl w:val="0"/>
          <w:numId w:val="41"/>
        </w:numPr>
        <w:ind w:firstLine="480"/>
        <w:rPr>
          <w:color w:val="auto"/>
        </w:rPr>
      </w:pPr>
      <w:r>
        <w:rPr>
          <w:rFonts w:hint="eastAsia"/>
          <w:color w:val="auto"/>
        </w:rPr>
        <w:t>如实行暗标评审的，其投标文件和产品样品的评审编号和编号保管，由监督人员负责；在评标委员评分完成后，再将投标人的投标文件和提供的产品样品编号交评委。</w:t>
      </w:r>
    </w:p>
    <w:p w14:paraId="121136D9">
      <w:pPr>
        <w:pStyle w:val="40"/>
        <w:rPr>
          <w:color w:val="auto"/>
        </w:rPr>
      </w:pPr>
      <w:bookmarkStart w:id="132" w:name="_Toc1687470174"/>
      <w:r>
        <w:rPr>
          <w:color w:val="auto"/>
        </w:rPr>
        <w:t>评</w:t>
      </w:r>
      <w:r>
        <w:rPr>
          <w:rFonts w:hint="eastAsia"/>
          <w:color w:val="auto"/>
          <w:lang w:eastAsia="zh-CN"/>
        </w:rPr>
        <w:t>审</w:t>
      </w:r>
      <w:r>
        <w:rPr>
          <w:color w:val="auto"/>
        </w:rPr>
        <w:t>方法和标准</w:t>
      </w:r>
      <w:bookmarkEnd w:id="132"/>
    </w:p>
    <w:p w14:paraId="045073C3">
      <w:pPr>
        <w:pStyle w:val="37"/>
        <w:bidi w:val="0"/>
        <w:rPr>
          <w:color w:val="auto"/>
        </w:rPr>
      </w:pPr>
      <w:r>
        <w:rPr>
          <w:color w:val="auto"/>
        </w:rPr>
        <w:t>评审委员会将按照采购文件中规定的评审方法和标准，对符合性审查合格的投标文件进行商务和技术评估，综合评价。详细评审方法和标准见本招标文件“第五章 评审方法和标准”。</w:t>
      </w:r>
    </w:p>
    <w:p w14:paraId="5433DEBE">
      <w:pPr>
        <w:pStyle w:val="40"/>
        <w:rPr>
          <w:color w:val="auto"/>
        </w:rPr>
      </w:pPr>
      <w:bookmarkStart w:id="133" w:name="_Toc1642172136"/>
      <w:r>
        <w:rPr>
          <w:rFonts w:hint="eastAsia"/>
          <w:color w:val="auto"/>
        </w:rPr>
        <w:t>评</w:t>
      </w:r>
      <w:r>
        <w:rPr>
          <w:rFonts w:hint="eastAsia"/>
          <w:color w:val="auto"/>
          <w:lang w:eastAsia="zh-CN"/>
        </w:rPr>
        <w:t>审</w:t>
      </w:r>
      <w:r>
        <w:rPr>
          <w:rFonts w:hint="eastAsia"/>
          <w:color w:val="auto"/>
        </w:rPr>
        <w:t>内容的保密</w:t>
      </w:r>
      <w:bookmarkEnd w:id="133"/>
    </w:p>
    <w:p w14:paraId="1BBA1B4F">
      <w:pPr>
        <w:pStyle w:val="47"/>
        <w:numPr>
          <w:ilvl w:val="0"/>
          <w:numId w:val="42"/>
        </w:numPr>
        <w:bidi w:val="0"/>
        <w:rPr>
          <w:color w:val="auto"/>
        </w:rPr>
      </w:pPr>
      <w:r>
        <w:rPr>
          <w:color w:val="auto"/>
        </w:rPr>
        <w:t>公开开标后，直到公告中标单位止，凡属于审查、澄清、评价和比较投标的所有资料，都不向投标人或与评标无关的其他人泄露。</w:t>
      </w:r>
    </w:p>
    <w:p w14:paraId="1933BAFE">
      <w:pPr>
        <w:pStyle w:val="47"/>
        <w:numPr>
          <w:ilvl w:val="0"/>
          <w:numId w:val="42"/>
        </w:numPr>
        <w:bidi w:val="0"/>
        <w:rPr>
          <w:color w:val="auto"/>
        </w:rPr>
      </w:pPr>
      <w:r>
        <w:rPr>
          <w:color w:val="auto"/>
        </w:rPr>
        <w:t>在投标文件的审查、澄清、评价和比较以及确定中标人过程中，投标人对招标人、招标代理机构和评审委员会施加影响的任何行为，都将导致取消资格。</w:t>
      </w:r>
    </w:p>
    <w:p w14:paraId="3E7E09B9">
      <w:pPr>
        <w:pStyle w:val="37"/>
        <w:ind w:firstLine="480"/>
        <w:rPr>
          <w:color w:val="auto"/>
        </w:rPr>
      </w:pPr>
    </w:p>
    <w:p w14:paraId="52053B6B">
      <w:pPr>
        <w:pStyle w:val="39"/>
        <w:rPr>
          <w:color w:val="auto"/>
        </w:rPr>
      </w:pPr>
      <w:bookmarkStart w:id="134" w:name="_Toc9556"/>
      <w:bookmarkStart w:id="135" w:name="_Toc527258508"/>
      <w:r>
        <w:rPr>
          <w:rFonts w:hint="eastAsia"/>
          <w:color w:val="auto"/>
        </w:rPr>
        <w:t>定 标</w:t>
      </w:r>
      <w:bookmarkEnd w:id="134"/>
      <w:bookmarkEnd w:id="135"/>
    </w:p>
    <w:p w14:paraId="2037C0E9">
      <w:pPr>
        <w:pStyle w:val="40"/>
        <w:rPr>
          <w:color w:val="auto"/>
        </w:rPr>
      </w:pPr>
      <w:bookmarkStart w:id="136" w:name="_Toc1116216434"/>
      <w:r>
        <w:rPr>
          <w:rFonts w:hint="eastAsia"/>
          <w:color w:val="auto"/>
        </w:rPr>
        <w:t>定标</w:t>
      </w:r>
      <w:bookmarkEnd w:id="136"/>
      <w:r>
        <w:rPr>
          <w:rFonts w:hint="eastAsia"/>
          <w:color w:val="auto"/>
        </w:rPr>
        <w:tab/>
      </w:r>
    </w:p>
    <w:p w14:paraId="1DEE063F">
      <w:pPr>
        <w:pStyle w:val="37"/>
        <w:ind w:firstLine="480"/>
        <w:rPr>
          <w:color w:val="auto"/>
        </w:rPr>
      </w:pPr>
      <w:r>
        <w:rPr>
          <w:rFonts w:hint="eastAsia"/>
          <w:color w:val="auto"/>
        </w:rPr>
        <w:t>评审委员会将根据招标文件和有关规定，履行评标工作职责，以评标办法为标准，推荐中标候选人的先后顺序，并按顺序提出授标建议。招标人按政府采购法有关规定最终确定招标结果。</w:t>
      </w:r>
    </w:p>
    <w:p w14:paraId="2CD981CF">
      <w:pPr>
        <w:pStyle w:val="40"/>
        <w:rPr>
          <w:color w:val="auto"/>
        </w:rPr>
      </w:pPr>
      <w:bookmarkStart w:id="137" w:name="_Toc1979949693"/>
      <w:r>
        <w:rPr>
          <w:rFonts w:hint="eastAsia"/>
          <w:color w:val="auto"/>
        </w:rPr>
        <w:t>招标结果公告</w:t>
      </w:r>
      <w:bookmarkEnd w:id="137"/>
      <w:r>
        <w:rPr>
          <w:rFonts w:hint="eastAsia"/>
          <w:color w:val="auto"/>
        </w:rPr>
        <w:tab/>
      </w:r>
    </w:p>
    <w:p w14:paraId="46712B54">
      <w:pPr>
        <w:pStyle w:val="37"/>
        <w:ind w:firstLine="480"/>
        <w:rPr>
          <w:color w:val="auto"/>
        </w:rPr>
      </w:pPr>
      <w:r>
        <w:rPr>
          <w:rFonts w:hint="eastAsia"/>
          <w:color w:val="auto"/>
        </w:rPr>
        <w:t>在招标人确认招标结果后招标代理机构按相关政府采购规定将招标结果发布在原招标公告发布媒体。</w:t>
      </w:r>
    </w:p>
    <w:p w14:paraId="18A8151B">
      <w:pPr>
        <w:pStyle w:val="37"/>
        <w:ind w:firstLine="480"/>
        <w:rPr>
          <w:color w:val="auto"/>
        </w:rPr>
      </w:pPr>
      <w:r>
        <w:rPr>
          <w:rFonts w:hint="eastAsia"/>
          <w:color w:val="auto"/>
        </w:rPr>
        <w:t>结果公告内容包括</w:t>
      </w:r>
      <w:r>
        <w:rPr>
          <w:rFonts w:hint="eastAsia"/>
          <w:color w:val="auto"/>
          <w:lang w:eastAsia="zh-CN"/>
        </w:rPr>
        <w:t>招标</w:t>
      </w:r>
      <w:r>
        <w:rPr>
          <w:rFonts w:hint="eastAsia"/>
          <w:color w:val="auto"/>
        </w:rPr>
        <w:t>人</w:t>
      </w:r>
      <w:r>
        <w:rPr>
          <w:rFonts w:hint="eastAsia"/>
          <w:color w:val="auto"/>
          <w:lang w:eastAsia="zh-CN"/>
        </w:rPr>
        <w:t>、招标代理</w:t>
      </w:r>
      <w:r>
        <w:rPr>
          <w:rFonts w:hint="eastAsia"/>
          <w:color w:val="auto"/>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color w:val="auto"/>
          <w:lang w:eastAsia="zh-CN"/>
        </w:rPr>
        <w:t>情况</w:t>
      </w:r>
      <w:r>
        <w:rPr>
          <w:rFonts w:hint="eastAsia"/>
          <w:color w:val="auto"/>
        </w:rPr>
        <w:t>。</w:t>
      </w:r>
    </w:p>
    <w:p w14:paraId="00CCDE6B">
      <w:pPr>
        <w:pStyle w:val="37"/>
        <w:ind w:firstLine="480"/>
        <w:rPr>
          <w:color w:val="auto"/>
        </w:rPr>
      </w:pPr>
      <w:r>
        <w:rPr>
          <w:rFonts w:hint="eastAsia"/>
          <w:color w:val="auto"/>
        </w:rPr>
        <w:t>公告有效期为1个工作日。</w:t>
      </w:r>
    </w:p>
    <w:p w14:paraId="53A39E7E">
      <w:pPr>
        <w:pStyle w:val="37"/>
        <w:ind w:firstLine="480"/>
        <w:rPr>
          <w:color w:val="auto"/>
        </w:rPr>
      </w:pPr>
      <w:r>
        <w:rPr>
          <w:rFonts w:hint="eastAsia"/>
          <w:color w:val="auto"/>
        </w:rPr>
        <w:t>招标人、招标代理机构及评审委员会对未中标的投标人不作落标原因解释。</w:t>
      </w:r>
    </w:p>
    <w:p w14:paraId="3B1D0091">
      <w:pPr>
        <w:pStyle w:val="40"/>
        <w:rPr>
          <w:color w:val="auto"/>
        </w:rPr>
      </w:pPr>
      <w:bookmarkStart w:id="138" w:name="_Hlt75236103"/>
      <w:bookmarkEnd w:id="138"/>
      <w:bookmarkStart w:id="139" w:name="_Toc86216995"/>
      <w:bookmarkEnd w:id="139"/>
      <w:bookmarkStart w:id="140" w:name="_Toc91899910"/>
      <w:bookmarkStart w:id="141" w:name="_Toc1755379986"/>
      <w:r>
        <w:rPr>
          <w:rFonts w:hint="eastAsia"/>
          <w:color w:val="auto"/>
        </w:rPr>
        <w:t>中标通知书</w:t>
      </w:r>
      <w:bookmarkEnd w:id="140"/>
      <w:bookmarkEnd w:id="141"/>
      <w:r>
        <w:rPr>
          <w:rFonts w:hint="eastAsia"/>
          <w:color w:val="auto"/>
        </w:rPr>
        <w:tab/>
      </w:r>
    </w:p>
    <w:p w14:paraId="7A91A93B">
      <w:pPr>
        <w:pStyle w:val="37"/>
        <w:ind w:firstLine="480"/>
        <w:rPr>
          <w:color w:val="auto"/>
        </w:rPr>
      </w:pPr>
      <w:r>
        <w:rPr>
          <w:rFonts w:hint="eastAsia"/>
          <w:color w:val="auto"/>
        </w:rPr>
        <w:t>招标代理机构将以书面形式向中标人发出《中标通知书》。</w:t>
      </w:r>
    </w:p>
    <w:p w14:paraId="04F94CFB">
      <w:pPr>
        <w:pStyle w:val="37"/>
        <w:ind w:firstLine="480"/>
        <w:rPr>
          <w:b/>
          <w:bCs/>
          <w:color w:val="auto"/>
          <w:highlight w:val="none"/>
          <w:u w:val="single"/>
        </w:rPr>
      </w:pPr>
      <w:r>
        <w:rPr>
          <w:b/>
          <w:bCs/>
          <w:color w:val="auto"/>
          <w:highlight w:val="none"/>
          <w:u w:val="single"/>
        </w:rPr>
        <w:t>中标</w:t>
      </w:r>
      <w:r>
        <w:rPr>
          <w:rFonts w:hint="eastAsia"/>
          <w:b/>
          <w:bCs/>
          <w:color w:val="auto"/>
          <w:highlight w:val="none"/>
          <w:u w:val="single"/>
        </w:rPr>
        <w:t>人</w:t>
      </w:r>
      <w:r>
        <w:rPr>
          <w:b/>
          <w:bCs/>
          <w:color w:val="auto"/>
          <w:highlight w:val="none"/>
          <w:u w:val="single"/>
        </w:rPr>
        <w:t>领取《中标通知书》时应提交</w:t>
      </w:r>
      <w:r>
        <w:rPr>
          <w:rFonts w:hint="eastAsia"/>
          <w:b/>
          <w:bCs/>
          <w:color w:val="auto"/>
          <w:highlight w:val="none"/>
          <w:u w:val="single"/>
        </w:rPr>
        <w:t>与电子投标文件完全一致且胶装</w:t>
      </w:r>
      <w:r>
        <w:rPr>
          <w:b/>
          <w:bCs/>
          <w:color w:val="auto"/>
          <w:highlight w:val="none"/>
          <w:u w:val="single"/>
        </w:rPr>
        <w:t>成册的纸质版投标文件</w:t>
      </w:r>
      <w:r>
        <w:rPr>
          <w:rFonts w:hint="default"/>
          <w:b/>
          <w:bCs/>
          <w:color w:val="auto"/>
          <w:highlight w:val="none"/>
          <w:u w:val="single"/>
        </w:rPr>
        <w:t>3</w:t>
      </w:r>
      <w:r>
        <w:rPr>
          <w:b/>
          <w:bCs/>
          <w:color w:val="auto"/>
          <w:highlight w:val="none"/>
          <w:u w:val="single"/>
        </w:rPr>
        <w:t>套</w:t>
      </w:r>
      <w:r>
        <w:rPr>
          <w:rFonts w:hint="eastAsia"/>
          <w:b/>
          <w:bCs/>
          <w:color w:val="auto"/>
          <w:highlight w:val="none"/>
          <w:u w:val="single"/>
        </w:rPr>
        <w:t>（</w:t>
      </w:r>
      <w:r>
        <w:rPr>
          <w:rFonts w:hint="eastAsia"/>
          <w:b/>
          <w:bCs/>
          <w:color w:val="auto"/>
          <w:highlight w:val="none"/>
          <w:u w:val="single"/>
          <w:lang w:val="en-US" w:eastAsia="zh-Hans"/>
        </w:rPr>
        <w:t>封面注明“与电子投标文件一致”并加盖公章，无需按原要求签字盖章</w:t>
      </w:r>
      <w:r>
        <w:rPr>
          <w:rFonts w:hint="eastAsia"/>
          <w:b/>
          <w:bCs/>
          <w:color w:val="auto"/>
          <w:highlight w:val="none"/>
          <w:u w:val="single"/>
        </w:rPr>
        <w:t>）</w:t>
      </w:r>
      <w:r>
        <w:rPr>
          <w:b/>
          <w:bCs/>
          <w:color w:val="auto"/>
          <w:highlight w:val="none"/>
          <w:u w:val="single"/>
        </w:rPr>
        <w:t>。</w:t>
      </w:r>
    </w:p>
    <w:p w14:paraId="66547B50">
      <w:pPr>
        <w:pStyle w:val="37"/>
        <w:ind w:firstLine="480"/>
        <w:rPr>
          <w:color w:val="auto"/>
        </w:rPr>
      </w:pPr>
    </w:p>
    <w:p w14:paraId="1D30552B">
      <w:pPr>
        <w:pStyle w:val="39"/>
        <w:rPr>
          <w:color w:val="auto"/>
        </w:rPr>
      </w:pPr>
      <w:bookmarkStart w:id="142" w:name="_Toc9579"/>
      <w:bookmarkStart w:id="143" w:name="_Toc541082216"/>
      <w:r>
        <w:rPr>
          <w:color w:val="auto"/>
        </w:rPr>
        <w:t>合同签订和履约担保</w:t>
      </w:r>
      <w:bookmarkEnd w:id="142"/>
      <w:bookmarkEnd w:id="143"/>
    </w:p>
    <w:p w14:paraId="2D8242B4">
      <w:pPr>
        <w:pStyle w:val="40"/>
        <w:rPr>
          <w:color w:val="auto"/>
        </w:rPr>
      </w:pPr>
      <w:bookmarkStart w:id="144" w:name="_Toc1523042914"/>
      <w:r>
        <w:rPr>
          <w:color w:val="auto"/>
        </w:rPr>
        <w:t>合同</w:t>
      </w:r>
      <w:r>
        <w:rPr>
          <w:rFonts w:hint="eastAsia"/>
          <w:color w:val="auto"/>
          <w:lang w:eastAsia="zh-CN"/>
        </w:rPr>
        <w:t>签订</w:t>
      </w:r>
      <w:bookmarkEnd w:id="144"/>
    </w:p>
    <w:p w14:paraId="4CBAC2E2">
      <w:pPr>
        <w:pStyle w:val="47"/>
        <w:numPr>
          <w:ilvl w:val="0"/>
          <w:numId w:val="43"/>
        </w:numPr>
        <w:bidi w:val="0"/>
        <w:rPr>
          <w:color w:val="auto"/>
        </w:rPr>
      </w:pPr>
      <w:r>
        <w:rPr>
          <w:color w:val="auto"/>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3FE685F0">
      <w:pPr>
        <w:pStyle w:val="47"/>
        <w:numPr>
          <w:ilvl w:val="0"/>
          <w:numId w:val="43"/>
        </w:numPr>
        <w:bidi w:val="0"/>
        <w:rPr>
          <w:color w:val="auto"/>
        </w:rPr>
      </w:pPr>
      <w:r>
        <w:rPr>
          <w:color w:val="auto"/>
        </w:rPr>
        <w:t>招标文件及补充文件、中标人的投标文件及投标修改文件、评标过程中有关澄清文件和中标通知书均作为合同附件。</w:t>
      </w:r>
    </w:p>
    <w:p w14:paraId="65265E59">
      <w:pPr>
        <w:pStyle w:val="47"/>
        <w:numPr>
          <w:ilvl w:val="0"/>
          <w:numId w:val="43"/>
        </w:numPr>
        <w:bidi w:val="0"/>
        <w:rPr>
          <w:color w:val="auto"/>
        </w:rPr>
      </w:pPr>
      <w:r>
        <w:rPr>
          <w:color w:val="auto"/>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7B4BCE39">
      <w:pPr>
        <w:pStyle w:val="47"/>
        <w:numPr>
          <w:ilvl w:val="0"/>
          <w:numId w:val="43"/>
        </w:numPr>
        <w:bidi w:val="0"/>
        <w:rPr>
          <w:color w:val="auto"/>
        </w:rPr>
      </w:pPr>
      <w:r>
        <w:rPr>
          <w:color w:val="auto"/>
        </w:rPr>
        <w:t>中标人拒绝与招标人签订合同的，招标人可以按照评审报告推荐的中标或者成交候选人名单排序，确定下一候选人为中标供应商，也可以重新开展政府采购活动。</w:t>
      </w:r>
    </w:p>
    <w:p w14:paraId="0D32EE7A">
      <w:pPr>
        <w:pStyle w:val="47"/>
        <w:numPr>
          <w:ilvl w:val="0"/>
          <w:numId w:val="43"/>
        </w:numPr>
        <w:bidi w:val="0"/>
        <w:rPr>
          <w:color w:val="auto"/>
        </w:rPr>
      </w:pPr>
      <w:r>
        <w:rPr>
          <w:color w:val="auto"/>
        </w:rPr>
        <w:t>如中标人为联合体的，由联合体成员各方法定代表人或其授权代表与招标人代表签订合同。</w:t>
      </w:r>
    </w:p>
    <w:p w14:paraId="167E8E78">
      <w:pPr>
        <w:pStyle w:val="40"/>
        <w:rPr>
          <w:color w:val="auto"/>
        </w:rPr>
      </w:pPr>
      <w:bookmarkStart w:id="145" w:name="_Toc1924667005"/>
      <w:r>
        <w:rPr>
          <w:color w:val="auto"/>
        </w:rPr>
        <w:t>履约担保（履约保证金）</w:t>
      </w:r>
      <w:bookmarkEnd w:id="145"/>
    </w:p>
    <w:p w14:paraId="51965268">
      <w:pPr>
        <w:pStyle w:val="47"/>
        <w:numPr>
          <w:ilvl w:val="0"/>
          <w:numId w:val="44"/>
        </w:numPr>
        <w:bidi w:val="0"/>
        <w:rPr>
          <w:color w:val="auto"/>
        </w:rPr>
      </w:pPr>
      <w:r>
        <w:rPr>
          <w:color w:val="auto"/>
        </w:rPr>
        <w:t>履约担保提交要求：见本章“前附表”，中标人应提交而未提交履约担保的，合同款不予支付、合同验收不予通过。</w:t>
      </w:r>
    </w:p>
    <w:p w14:paraId="13D9B87A">
      <w:pPr>
        <w:pStyle w:val="47"/>
        <w:numPr>
          <w:ilvl w:val="0"/>
          <w:numId w:val="44"/>
        </w:numPr>
        <w:bidi w:val="0"/>
        <w:rPr>
          <w:color w:val="auto"/>
        </w:rPr>
      </w:pPr>
      <w:r>
        <w:rPr>
          <w:color w:val="auto"/>
        </w:rPr>
        <w:t>采购合同签订后，中标人不按合同约定履约的，招标人可以解除采购合同，并对中标人已缴纳的履约保证金作“不予退还”处理；此外，中标人还须按以下约定向招标人支付违约金、承担违约责任：</w:t>
      </w:r>
    </w:p>
    <w:p w14:paraId="4A6413AD">
      <w:pPr>
        <w:pStyle w:val="48"/>
        <w:numPr>
          <w:ilvl w:val="0"/>
          <w:numId w:val="45"/>
        </w:numPr>
        <w:bidi w:val="0"/>
        <w:rPr>
          <w:color w:val="auto"/>
        </w:rPr>
      </w:pPr>
      <w:r>
        <w:rPr>
          <w:rFonts w:hint="eastAsia"/>
          <w:color w:val="auto"/>
        </w:rPr>
        <w:t>招标</w:t>
      </w:r>
      <w:r>
        <w:rPr>
          <w:color w:val="auto"/>
        </w:rPr>
        <w:t>人已向中标</w:t>
      </w:r>
      <w:r>
        <w:rPr>
          <w:rFonts w:hint="eastAsia"/>
          <w:color w:val="auto"/>
        </w:rPr>
        <w:t>人</w:t>
      </w:r>
      <w:r>
        <w:rPr>
          <w:color w:val="auto"/>
        </w:rPr>
        <w:t>支付了合同款的，中标</w:t>
      </w:r>
      <w:r>
        <w:rPr>
          <w:rFonts w:hint="eastAsia"/>
          <w:color w:val="auto"/>
        </w:rPr>
        <w:t>人</w:t>
      </w:r>
      <w:r>
        <w:rPr>
          <w:color w:val="auto"/>
        </w:rPr>
        <w:t>须一次性退还</w:t>
      </w:r>
      <w:r>
        <w:rPr>
          <w:rFonts w:hint="eastAsia"/>
          <w:color w:val="auto"/>
        </w:rPr>
        <w:t>招标人</w:t>
      </w:r>
      <w:r>
        <w:rPr>
          <w:color w:val="auto"/>
        </w:rPr>
        <w:t>已支付的合同款，并向</w:t>
      </w:r>
      <w:r>
        <w:rPr>
          <w:rFonts w:hint="eastAsia"/>
          <w:color w:val="auto"/>
        </w:rPr>
        <w:t>招标人</w:t>
      </w:r>
      <w:r>
        <w:rPr>
          <w:color w:val="auto"/>
        </w:rPr>
        <w:t>支付等额的违约金；</w:t>
      </w:r>
    </w:p>
    <w:p w14:paraId="0745EDDD">
      <w:pPr>
        <w:pStyle w:val="48"/>
        <w:numPr>
          <w:ilvl w:val="0"/>
          <w:numId w:val="45"/>
        </w:numPr>
        <w:bidi w:val="0"/>
        <w:rPr>
          <w:color w:val="auto"/>
        </w:rPr>
      </w:pPr>
      <w:r>
        <w:rPr>
          <w:rFonts w:hint="eastAsia"/>
          <w:color w:val="auto"/>
        </w:rPr>
        <w:t>招标人</w:t>
      </w:r>
      <w:r>
        <w:rPr>
          <w:color w:val="auto"/>
        </w:rPr>
        <w:t>还未向中标</w:t>
      </w:r>
      <w:r>
        <w:rPr>
          <w:rFonts w:hint="eastAsia"/>
          <w:color w:val="auto"/>
        </w:rPr>
        <w:t>人</w:t>
      </w:r>
      <w:r>
        <w:rPr>
          <w:color w:val="auto"/>
        </w:rPr>
        <w:t>支付合同款的，</w:t>
      </w:r>
      <w:r>
        <w:rPr>
          <w:rFonts w:hint="eastAsia"/>
          <w:color w:val="auto"/>
        </w:rPr>
        <w:t>中标人</w:t>
      </w:r>
      <w:r>
        <w:rPr>
          <w:color w:val="auto"/>
        </w:rPr>
        <w:t>须一次性向</w:t>
      </w:r>
      <w:r>
        <w:rPr>
          <w:rFonts w:hint="eastAsia"/>
          <w:color w:val="auto"/>
        </w:rPr>
        <w:t>招标人</w:t>
      </w:r>
      <w:r>
        <w:rPr>
          <w:color w:val="auto"/>
        </w:rPr>
        <w:t>支付合同总额30%的违约金。</w:t>
      </w:r>
    </w:p>
    <w:p w14:paraId="260BFA94">
      <w:pPr>
        <w:pStyle w:val="47"/>
        <w:bidi w:val="0"/>
        <w:rPr>
          <w:color w:val="auto"/>
        </w:rPr>
      </w:pPr>
      <w:r>
        <w:rPr>
          <w:color w:val="auto"/>
        </w:rPr>
        <w:t>中标人的违约金用于弥补招标人、招标代理机构的损失，以及支付采购代理服务费、专家评审费等采购组织费用。</w:t>
      </w:r>
    </w:p>
    <w:p w14:paraId="3A8E74A7">
      <w:pPr>
        <w:pStyle w:val="47"/>
        <w:bidi w:val="0"/>
        <w:rPr>
          <w:color w:val="auto"/>
        </w:rPr>
      </w:pPr>
      <w:r>
        <w:rPr>
          <w:color w:val="auto"/>
        </w:rPr>
        <w:t>履约保证金在中标人按约定履约完毕后退还（具体退还方式以合同签订时约定为准）。</w:t>
      </w:r>
    </w:p>
    <w:p w14:paraId="58703FDF">
      <w:pPr>
        <w:pStyle w:val="47"/>
        <w:bidi w:val="0"/>
        <w:rPr>
          <w:color w:val="auto"/>
        </w:rPr>
      </w:pPr>
      <w:r>
        <w:rPr>
          <w:color w:val="auto"/>
        </w:rPr>
        <w:t>中标人不按合同履约的，招标人将对其行为上报至同级政府采购监督管理部门对其依法处理。</w:t>
      </w:r>
    </w:p>
    <w:p w14:paraId="156D5275">
      <w:pPr>
        <w:rPr>
          <w:rFonts w:ascii="宋体" w:hAnsi="宋体"/>
          <w:color w:val="auto"/>
        </w:rPr>
      </w:pPr>
      <w:bookmarkStart w:id="146" w:name="_Toc464483851"/>
      <w:bookmarkEnd w:id="146"/>
    </w:p>
    <w:p w14:paraId="52902D9E">
      <w:pPr>
        <w:pStyle w:val="39"/>
        <w:rPr>
          <w:color w:val="auto"/>
        </w:rPr>
      </w:pPr>
      <w:bookmarkStart w:id="147" w:name="_Toc464483852"/>
      <w:bookmarkEnd w:id="147"/>
      <w:bookmarkStart w:id="148" w:name="_Toc29669"/>
      <w:bookmarkStart w:id="149" w:name="_Toc332178274"/>
      <w:r>
        <w:rPr>
          <w:rFonts w:hint="eastAsia"/>
          <w:color w:val="auto"/>
          <w:lang w:eastAsia="zh-CN"/>
        </w:rPr>
        <w:t>招标</w:t>
      </w:r>
      <w:r>
        <w:rPr>
          <w:color w:val="auto"/>
        </w:rPr>
        <w:t>代理服务费</w:t>
      </w:r>
      <w:bookmarkEnd w:id="148"/>
      <w:bookmarkEnd w:id="149"/>
    </w:p>
    <w:p w14:paraId="566E6A3F">
      <w:pPr>
        <w:pStyle w:val="47"/>
        <w:numPr>
          <w:ilvl w:val="0"/>
          <w:numId w:val="46"/>
        </w:numPr>
        <w:bidi w:val="0"/>
        <w:rPr>
          <w:color w:val="auto"/>
        </w:rPr>
      </w:pPr>
      <w:r>
        <w:rPr>
          <w:rFonts w:hint="eastAsia"/>
          <w:color w:val="auto"/>
          <w:lang w:eastAsia="zh-CN"/>
        </w:rPr>
        <w:t>招标</w:t>
      </w:r>
      <w:r>
        <w:rPr>
          <w:color w:val="auto"/>
        </w:rPr>
        <w:t>代理服务费的支付方：见</w:t>
      </w:r>
      <w:r>
        <w:rPr>
          <w:rFonts w:hint="eastAsia"/>
          <w:color w:val="auto"/>
          <w:lang w:eastAsia="zh-CN"/>
        </w:rPr>
        <w:t>本章“</w:t>
      </w:r>
      <w:r>
        <w:rPr>
          <w:color w:val="auto"/>
        </w:rPr>
        <w:t>前附表</w:t>
      </w:r>
      <w:r>
        <w:rPr>
          <w:rFonts w:hint="eastAsia"/>
          <w:color w:val="auto"/>
          <w:lang w:eastAsia="zh-CN"/>
        </w:rPr>
        <w:t>”</w:t>
      </w:r>
    </w:p>
    <w:p w14:paraId="32EC4CA0">
      <w:pPr>
        <w:pStyle w:val="47"/>
        <w:numPr>
          <w:ilvl w:val="0"/>
          <w:numId w:val="46"/>
        </w:numPr>
        <w:bidi w:val="0"/>
        <w:rPr>
          <w:color w:val="auto"/>
        </w:rPr>
      </w:pPr>
      <w:r>
        <w:rPr>
          <w:color w:val="auto"/>
        </w:rPr>
        <w:t>收取标准或金额：见</w:t>
      </w:r>
      <w:r>
        <w:rPr>
          <w:rFonts w:hint="eastAsia"/>
          <w:color w:val="auto"/>
          <w:lang w:eastAsia="zh-CN"/>
        </w:rPr>
        <w:t>本章“</w:t>
      </w:r>
      <w:r>
        <w:rPr>
          <w:color w:val="auto"/>
        </w:rPr>
        <w:t>前附表</w:t>
      </w:r>
      <w:r>
        <w:rPr>
          <w:rFonts w:hint="eastAsia"/>
          <w:color w:val="auto"/>
          <w:lang w:eastAsia="zh-CN"/>
        </w:rPr>
        <w:t>”</w:t>
      </w:r>
      <w:r>
        <w:rPr>
          <w:color w:val="auto"/>
        </w:rPr>
        <w:t>。</w:t>
      </w:r>
    </w:p>
    <w:p w14:paraId="10E9DFA5">
      <w:pPr>
        <w:pStyle w:val="47"/>
        <w:numPr>
          <w:ilvl w:val="0"/>
          <w:numId w:val="46"/>
        </w:numPr>
        <w:bidi w:val="0"/>
        <w:rPr>
          <w:color w:val="auto"/>
        </w:rPr>
      </w:pPr>
      <w:r>
        <w:rPr>
          <w:color w:val="auto"/>
        </w:rPr>
        <w:t>缴纳时间：见</w:t>
      </w:r>
      <w:r>
        <w:rPr>
          <w:rFonts w:hint="eastAsia"/>
          <w:color w:val="auto"/>
          <w:lang w:eastAsia="zh-CN"/>
        </w:rPr>
        <w:t>本章“</w:t>
      </w:r>
      <w:r>
        <w:rPr>
          <w:color w:val="auto"/>
        </w:rPr>
        <w:t>前附表</w:t>
      </w:r>
      <w:r>
        <w:rPr>
          <w:rFonts w:hint="eastAsia"/>
          <w:color w:val="auto"/>
          <w:lang w:eastAsia="zh-CN"/>
        </w:rPr>
        <w:t>”</w:t>
      </w:r>
      <w:r>
        <w:rPr>
          <w:color w:val="auto"/>
        </w:rPr>
        <w:t>。</w:t>
      </w:r>
    </w:p>
    <w:p w14:paraId="21056CF2">
      <w:pPr>
        <w:pStyle w:val="47"/>
        <w:numPr>
          <w:ilvl w:val="0"/>
          <w:numId w:val="46"/>
        </w:numPr>
        <w:bidi w:val="0"/>
        <w:rPr>
          <w:color w:val="auto"/>
        </w:rPr>
      </w:pPr>
      <w:r>
        <w:rPr>
          <w:color w:val="auto"/>
        </w:rPr>
        <w:t>缴纳形式：电汇、转账、支票、汇票</w:t>
      </w:r>
    </w:p>
    <w:p w14:paraId="4841DE5A">
      <w:pPr>
        <w:pStyle w:val="47"/>
        <w:numPr>
          <w:ilvl w:val="0"/>
          <w:numId w:val="46"/>
        </w:numPr>
        <w:bidi w:val="0"/>
        <w:rPr>
          <w:color w:val="auto"/>
        </w:rPr>
      </w:pPr>
      <w:r>
        <w:rPr>
          <w:color w:val="auto"/>
        </w:rPr>
        <w:t>特别说明：</w:t>
      </w:r>
    </w:p>
    <w:p w14:paraId="41553879">
      <w:pPr>
        <w:pStyle w:val="48"/>
        <w:numPr>
          <w:ilvl w:val="0"/>
          <w:numId w:val="47"/>
        </w:numPr>
        <w:bidi w:val="0"/>
        <w:rPr>
          <w:color w:val="auto"/>
        </w:rPr>
      </w:pPr>
      <w:r>
        <w:rPr>
          <w:color w:val="auto"/>
        </w:rPr>
        <w:t>本项目</w:t>
      </w:r>
      <w:r>
        <w:rPr>
          <w:rFonts w:hint="eastAsia"/>
          <w:color w:val="auto"/>
        </w:rPr>
        <w:t>招标</w:t>
      </w:r>
      <w:r>
        <w:rPr>
          <w:color w:val="auto"/>
        </w:rPr>
        <w:t>代理服务费由中标供应商支付，</w:t>
      </w:r>
      <w:r>
        <w:rPr>
          <w:rFonts w:hint="eastAsia"/>
          <w:color w:val="auto"/>
        </w:rPr>
        <w:t>招标代理机构在收到对应款项后向中标供应商开具对应金额的增值税</w:t>
      </w:r>
      <w:r>
        <w:rPr>
          <w:rFonts w:hint="eastAsia"/>
          <w:b/>
          <w:bCs/>
          <w:color w:val="auto"/>
        </w:rPr>
        <w:t>普通</w:t>
      </w:r>
      <w:r>
        <w:rPr>
          <w:rFonts w:hint="eastAsia"/>
          <w:color w:val="auto"/>
        </w:rPr>
        <w:t>发票，投标人</w:t>
      </w:r>
      <w:r>
        <w:rPr>
          <w:color w:val="auto"/>
        </w:rPr>
        <w:t>在投标报价时应予以考虑；</w:t>
      </w:r>
    </w:p>
    <w:p w14:paraId="40115EA0">
      <w:pPr>
        <w:pStyle w:val="48"/>
        <w:numPr>
          <w:ilvl w:val="0"/>
          <w:numId w:val="47"/>
        </w:numPr>
        <w:bidi w:val="0"/>
        <w:rPr>
          <w:color w:val="auto"/>
        </w:rPr>
      </w:pPr>
      <w:r>
        <w:rPr>
          <w:rFonts w:hint="eastAsia"/>
          <w:color w:val="auto"/>
        </w:rPr>
        <w:t>招标</w:t>
      </w:r>
      <w:r>
        <w:rPr>
          <w:color w:val="auto"/>
        </w:rPr>
        <w:t>代理服务费缴纳凭证将作为</w:t>
      </w:r>
      <w:r>
        <w:rPr>
          <w:rFonts w:hint="eastAsia"/>
          <w:color w:val="auto"/>
        </w:rPr>
        <w:t>招标</w:t>
      </w:r>
      <w:r>
        <w:rPr>
          <w:color w:val="auto"/>
        </w:rPr>
        <w:t>人合同付款和验收的前提条件，中标</w:t>
      </w:r>
      <w:r>
        <w:rPr>
          <w:rFonts w:hint="eastAsia"/>
          <w:color w:val="auto"/>
        </w:rPr>
        <w:t>人</w:t>
      </w:r>
      <w:r>
        <w:rPr>
          <w:color w:val="auto"/>
        </w:rPr>
        <w:t>未按上述规定和投标承诺缴纳</w:t>
      </w:r>
      <w:r>
        <w:rPr>
          <w:rFonts w:hint="eastAsia"/>
          <w:color w:val="auto"/>
        </w:rPr>
        <w:t>招标</w:t>
      </w:r>
      <w:r>
        <w:rPr>
          <w:color w:val="auto"/>
        </w:rPr>
        <w:t>代理服务费的，合同款不予支付、合同验收不予通过</w:t>
      </w:r>
      <w:r>
        <w:rPr>
          <w:rFonts w:hint="eastAsia"/>
          <w:color w:val="auto"/>
        </w:rPr>
        <w:t>。</w:t>
      </w:r>
    </w:p>
    <w:p w14:paraId="2366CF6B">
      <w:pPr>
        <w:pStyle w:val="47"/>
        <w:bidi w:val="0"/>
        <w:rPr>
          <w:color w:val="auto"/>
        </w:rPr>
      </w:pPr>
      <w:r>
        <w:rPr>
          <w:color w:val="auto"/>
        </w:rPr>
        <w:t>中标</w:t>
      </w:r>
      <w:r>
        <w:rPr>
          <w:rFonts w:hint="eastAsia"/>
          <w:color w:val="auto"/>
          <w:lang w:eastAsia="zh-CN"/>
        </w:rPr>
        <w:t>人</w:t>
      </w:r>
      <w:r>
        <w:rPr>
          <w:color w:val="auto"/>
        </w:rPr>
        <w:t>确定后，中标</w:t>
      </w:r>
      <w:r>
        <w:rPr>
          <w:rFonts w:hint="eastAsia"/>
          <w:color w:val="auto"/>
          <w:lang w:eastAsia="zh-CN"/>
        </w:rPr>
        <w:t>人</w:t>
      </w:r>
      <w:r>
        <w:rPr>
          <w:color w:val="auto"/>
        </w:rPr>
        <w:t>拒绝签订合同的，或因自身原因被取消中标资格或放弃中标的，已收取的</w:t>
      </w:r>
      <w:r>
        <w:rPr>
          <w:rFonts w:hint="eastAsia"/>
          <w:color w:val="auto"/>
          <w:lang w:eastAsia="zh-CN"/>
        </w:rPr>
        <w:t>招标</w:t>
      </w:r>
      <w:r>
        <w:rPr>
          <w:color w:val="auto"/>
        </w:rPr>
        <w:t>代理服务费不予退还，未支付的采购代理服务费从中标</w:t>
      </w:r>
      <w:r>
        <w:rPr>
          <w:rFonts w:hint="eastAsia"/>
          <w:color w:val="auto"/>
          <w:lang w:eastAsia="zh-CN"/>
        </w:rPr>
        <w:t>人</w:t>
      </w:r>
      <w:r>
        <w:rPr>
          <w:color w:val="auto"/>
        </w:rPr>
        <w:t>的赔偿款中扣缴。</w:t>
      </w:r>
    </w:p>
    <w:p w14:paraId="3B447FAA">
      <w:pPr>
        <w:pStyle w:val="37"/>
        <w:ind w:firstLine="0" w:firstLineChars="0"/>
        <w:rPr>
          <w:color w:val="auto"/>
        </w:rPr>
      </w:pPr>
    </w:p>
    <w:p w14:paraId="151D3040">
      <w:pPr>
        <w:pStyle w:val="37"/>
        <w:ind w:firstLine="480"/>
        <w:rPr>
          <w:color w:val="auto"/>
        </w:rPr>
      </w:pPr>
    </w:p>
    <w:p w14:paraId="64E867E6">
      <w:pPr>
        <w:widowControl/>
        <w:jc w:val="left"/>
        <w:rPr>
          <w:rFonts w:ascii="黑体" w:hAnsi="黑体" w:eastAsia="黑体" w:cs="黑体"/>
          <w:bCs/>
          <w:color w:val="auto"/>
          <w:sz w:val="36"/>
          <w:szCs w:val="44"/>
          <w:lang w:eastAsia="zh-Hans"/>
        </w:rPr>
      </w:pPr>
      <w:r>
        <w:rPr>
          <w:color w:val="auto"/>
        </w:rPr>
        <w:br w:type="page"/>
      </w:r>
    </w:p>
    <w:p w14:paraId="006A4A6E">
      <w:pPr>
        <w:pStyle w:val="38"/>
        <w:rPr>
          <w:color w:val="auto"/>
        </w:rPr>
      </w:pPr>
      <w:bookmarkStart w:id="150" w:name="_Toc12581"/>
      <w:bookmarkStart w:id="151" w:name="_Toc1610252565"/>
      <w:r>
        <w:rPr>
          <w:rFonts w:hint="eastAsia"/>
          <w:color w:val="auto"/>
          <w:lang w:eastAsia="zh-CN"/>
        </w:rPr>
        <w:t>项目技术及服务要求</w:t>
      </w:r>
      <w:bookmarkEnd w:id="150"/>
    </w:p>
    <w:p w14:paraId="108D7B33">
      <w:pPr>
        <w:pStyle w:val="39"/>
        <w:numPr>
          <w:ilvl w:val="1"/>
          <w:numId w:val="48"/>
        </w:numPr>
        <w:bidi w:val="0"/>
        <w:rPr>
          <w:color w:val="auto"/>
        </w:rPr>
      </w:pPr>
      <w:bookmarkStart w:id="152" w:name="_Toc139"/>
      <w:r>
        <w:rPr>
          <w:rFonts w:hint="eastAsia"/>
          <w:color w:val="auto"/>
          <w:lang w:val="en-US" w:eastAsia="zh-CN"/>
        </w:rPr>
        <w:t>项目概况</w:t>
      </w:r>
      <w:bookmarkEnd w:id="152"/>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79"/>
        <w:gridCol w:w="892"/>
        <w:gridCol w:w="813"/>
        <w:gridCol w:w="2990"/>
        <w:gridCol w:w="1773"/>
      </w:tblGrid>
      <w:tr w14:paraId="361E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53" w:type="pct"/>
            <w:noWrap w:val="0"/>
            <w:vAlign w:val="center"/>
          </w:tcPr>
          <w:p w14:paraId="206B3C70">
            <w:pPr>
              <w:pStyle w:val="37"/>
              <w:bidi w:val="0"/>
              <w:ind w:left="0" w:leftChars="0" w:firstLine="0" w:firstLineChars="0"/>
              <w:jc w:val="center"/>
              <w:rPr>
                <w:rFonts w:hint="eastAsia"/>
                <w:color w:val="auto"/>
              </w:rPr>
            </w:pPr>
            <w:bookmarkStart w:id="153" w:name="_Toc39734562"/>
            <w:r>
              <w:rPr>
                <w:rFonts w:hint="eastAsia"/>
                <w:color w:val="auto"/>
              </w:rPr>
              <w:t>序号</w:t>
            </w:r>
            <w:bookmarkEnd w:id="153"/>
          </w:p>
        </w:tc>
        <w:tc>
          <w:tcPr>
            <w:tcW w:w="750" w:type="pct"/>
            <w:noWrap w:val="0"/>
            <w:vAlign w:val="center"/>
          </w:tcPr>
          <w:p w14:paraId="342E6698">
            <w:pPr>
              <w:pStyle w:val="37"/>
              <w:bidi w:val="0"/>
              <w:ind w:left="0" w:leftChars="0" w:firstLine="0" w:firstLineChars="0"/>
              <w:jc w:val="center"/>
              <w:rPr>
                <w:rFonts w:hint="eastAsia" w:eastAsia="宋体"/>
                <w:color w:val="auto"/>
                <w:lang w:eastAsia="zh-CN"/>
              </w:rPr>
            </w:pPr>
            <w:bookmarkStart w:id="154" w:name="_Toc39734563"/>
            <w:r>
              <w:rPr>
                <w:rFonts w:hint="eastAsia"/>
                <w:color w:val="auto"/>
                <w:lang w:val="en-US" w:eastAsia="zh-CN"/>
              </w:rPr>
              <w:t>标的</w:t>
            </w:r>
            <w:bookmarkEnd w:id="154"/>
            <w:r>
              <w:rPr>
                <w:rFonts w:hint="eastAsia"/>
                <w:color w:val="auto"/>
                <w:lang w:val="en-US" w:eastAsia="zh-CN"/>
              </w:rPr>
              <w:t>名称</w:t>
            </w:r>
          </w:p>
        </w:tc>
        <w:tc>
          <w:tcPr>
            <w:tcW w:w="523" w:type="pct"/>
            <w:noWrap w:val="0"/>
            <w:vAlign w:val="center"/>
          </w:tcPr>
          <w:p w14:paraId="44A88E0F">
            <w:pPr>
              <w:pStyle w:val="37"/>
              <w:bidi w:val="0"/>
              <w:ind w:left="0" w:leftChars="0" w:firstLine="0" w:firstLineChars="0"/>
              <w:jc w:val="center"/>
              <w:rPr>
                <w:rFonts w:hint="eastAsia"/>
                <w:color w:val="auto"/>
              </w:rPr>
            </w:pPr>
            <w:bookmarkStart w:id="155" w:name="_Toc39734564"/>
            <w:r>
              <w:rPr>
                <w:rFonts w:hint="eastAsia"/>
                <w:color w:val="auto"/>
              </w:rPr>
              <w:t>数量</w:t>
            </w:r>
            <w:bookmarkEnd w:id="155"/>
          </w:p>
        </w:tc>
        <w:tc>
          <w:tcPr>
            <w:tcW w:w="477" w:type="pct"/>
            <w:noWrap w:val="0"/>
            <w:vAlign w:val="center"/>
          </w:tcPr>
          <w:p w14:paraId="796E6C5A">
            <w:pPr>
              <w:pStyle w:val="37"/>
              <w:bidi w:val="0"/>
              <w:ind w:left="0" w:leftChars="0" w:firstLine="0" w:firstLineChars="0"/>
              <w:jc w:val="center"/>
              <w:rPr>
                <w:rFonts w:hint="eastAsia"/>
                <w:color w:val="auto"/>
              </w:rPr>
            </w:pPr>
            <w:bookmarkStart w:id="156" w:name="_Toc39734565"/>
            <w:r>
              <w:rPr>
                <w:rFonts w:hint="eastAsia"/>
                <w:color w:val="auto"/>
              </w:rPr>
              <w:t>单位</w:t>
            </w:r>
            <w:bookmarkEnd w:id="156"/>
          </w:p>
        </w:tc>
        <w:tc>
          <w:tcPr>
            <w:tcW w:w="1754" w:type="pct"/>
            <w:noWrap w:val="0"/>
            <w:vAlign w:val="center"/>
          </w:tcPr>
          <w:p w14:paraId="7CC37422">
            <w:pPr>
              <w:pStyle w:val="37"/>
              <w:bidi w:val="0"/>
              <w:ind w:left="0" w:leftChars="0" w:firstLine="0" w:firstLineChars="0"/>
              <w:jc w:val="center"/>
              <w:rPr>
                <w:rFonts w:hint="eastAsia"/>
                <w:color w:val="auto"/>
              </w:rPr>
            </w:pPr>
            <w:bookmarkStart w:id="157" w:name="_Toc39734566"/>
            <w:r>
              <w:rPr>
                <w:rFonts w:hint="eastAsia"/>
                <w:color w:val="auto"/>
              </w:rPr>
              <w:t>配置要求</w:t>
            </w:r>
          </w:p>
          <w:bookmarkEnd w:id="157"/>
        </w:tc>
        <w:tc>
          <w:tcPr>
            <w:tcW w:w="1040" w:type="pct"/>
            <w:noWrap w:val="0"/>
            <w:vAlign w:val="center"/>
          </w:tcPr>
          <w:p w14:paraId="3A1282F0">
            <w:pPr>
              <w:pStyle w:val="37"/>
              <w:bidi w:val="0"/>
              <w:ind w:left="0" w:leftChars="0" w:firstLine="0" w:firstLineChars="0"/>
              <w:jc w:val="center"/>
              <w:rPr>
                <w:rFonts w:hint="default" w:eastAsia="宋体"/>
                <w:color w:val="auto"/>
                <w:lang w:val="en-US" w:eastAsia="zh-CN"/>
              </w:rPr>
            </w:pPr>
            <w:r>
              <w:rPr>
                <w:rFonts w:hint="eastAsia"/>
                <w:color w:val="auto"/>
                <w:lang w:val="en-US" w:eastAsia="zh-CN"/>
              </w:rPr>
              <w:t>功能</w:t>
            </w:r>
          </w:p>
        </w:tc>
      </w:tr>
      <w:tr w14:paraId="2F2C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53" w:type="pct"/>
            <w:noWrap w:val="0"/>
            <w:vAlign w:val="center"/>
          </w:tcPr>
          <w:p w14:paraId="0F3A45B6">
            <w:pPr>
              <w:pStyle w:val="37"/>
              <w:bidi w:val="0"/>
              <w:ind w:left="0" w:leftChars="0" w:firstLine="0" w:firstLineChars="0"/>
              <w:jc w:val="center"/>
              <w:rPr>
                <w:rFonts w:hint="eastAsia"/>
                <w:color w:val="auto"/>
              </w:rPr>
            </w:pPr>
            <w:bookmarkStart w:id="158" w:name="B11_序号"/>
            <w:r>
              <w:rPr>
                <w:rFonts w:hint="eastAsia"/>
                <w:color w:val="auto"/>
              </w:rPr>
              <w:t>1</w:t>
            </w:r>
            <w:bookmarkEnd w:id="158"/>
          </w:p>
        </w:tc>
        <w:tc>
          <w:tcPr>
            <w:tcW w:w="750" w:type="pct"/>
            <w:noWrap w:val="0"/>
            <w:vAlign w:val="center"/>
          </w:tcPr>
          <w:p w14:paraId="1E49CEAE">
            <w:pPr>
              <w:pStyle w:val="37"/>
              <w:bidi w:val="0"/>
              <w:ind w:left="0" w:leftChars="0" w:firstLine="0" w:firstLineChars="0"/>
              <w:jc w:val="center"/>
              <w:rPr>
                <w:rFonts w:hint="default"/>
                <w:color w:val="auto"/>
                <w:lang w:val="en-US" w:eastAsia="zh-CN"/>
              </w:rPr>
            </w:pPr>
            <w:r>
              <w:rPr>
                <w:rFonts w:hint="eastAsia"/>
                <w:color w:val="auto"/>
                <w:lang w:val="en-US" w:eastAsia="zh-CN"/>
              </w:rPr>
              <w:t>微反应测热压装置</w:t>
            </w:r>
          </w:p>
        </w:tc>
        <w:tc>
          <w:tcPr>
            <w:tcW w:w="523" w:type="pct"/>
            <w:noWrap w:val="0"/>
            <w:vAlign w:val="center"/>
          </w:tcPr>
          <w:p w14:paraId="1CAB795D">
            <w:pPr>
              <w:pStyle w:val="37"/>
              <w:bidi w:val="0"/>
              <w:ind w:left="0" w:leftChars="0" w:firstLine="0" w:firstLineChars="0"/>
              <w:jc w:val="center"/>
              <w:rPr>
                <w:rFonts w:hint="eastAsia"/>
                <w:color w:val="auto"/>
              </w:rPr>
            </w:pPr>
            <w:r>
              <w:rPr>
                <w:rFonts w:hint="eastAsia"/>
                <w:color w:val="auto"/>
              </w:rPr>
              <w:t>1</w:t>
            </w:r>
          </w:p>
        </w:tc>
        <w:tc>
          <w:tcPr>
            <w:tcW w:w="477" w:type="pct"/>
            <w:noWrap w:val="0"/>
            <w:vAlign w:val="center"/>
          </w:tcPr>
          <w:p w14:paraId="27CF25F8">
            <w:pPr>
              <w:pStyle w:val="37"/>
              <w:bidi w:val="0"/>
              <w:ind w:left="0" w:leftChars="0" w:firstLine="0" w:firstLineChars="0"/>
              <w:jc w:val="center"/>
              <w:rPr>
                <w:rFonts w:hint="eastAsia"/>
                <w:color w:val="auto"/>
              </w:rPr>
            </w:pPr>
            <w:r>
              <w:rPr>
                <w:rFonts w:hint="eastAsia"/>
                <w:color w:val="auto"/>
              </w:rPr>
              <w:t>套</w:t>
            </w:r>
          </w:p>
        </w:tc>
        <w:tc>
          <w:tcPr>
            <w:tcW w:w="1754" w:type="pct"/>
            <w:noWrap w:val="0"/>
            <w:vAlign w:val="center"/>
          </w:tcPr>
          <w:p w14:paraId="0CD313F8">
            <w:pPr>
              <w:pStyle w:val="37"/>
              <w:bidi w:val="0"/>
              <w:ind w:left="0" w:leftChars="0" w:firstLine="0" w:firstLineChars="0"/>
              <w:jc w:val="center"/>
              <w:rPr>
                <w:rFonts w:hint="eastAsia"/>
                <w:color w:val="auto"/>
              </w:rPr>
            </w:pPr>
            <w:bookmarkStart w:id="159" w:name="_Toc39734567"/>
            <w:r>
              <w:rPr>
                <w:rFonts w:hint="eastAsia"/>
                <w:color w:val="auto"/>
              </w:rPr>
              <w:t>包括</w:t>
            </w:r>
            <w:r>
              <w:rPr>
                <w:rFonts w:hint="eastAsia"/>
                <w:color w:val="auto"/>
                <w:lang w:val="en-US" w:eastAsia="zh-CN"/>
              </w:rPr>
              <w:t>微反应热压样品池</w:t>
            </w:r>
            <w:r>
              <w:rPr>
                <w:rFonts w:hint="eastAsia"/>
                <w:color w:val="auto"/>
              </w:rPr>
              <w:t>、</w:t>
            </w:r>
            <w:r>
              <w:rPr>
                <w:rFonts w:hint="eastAsia"/>
                <w:color w:val="auto"/>
                <w:lang w:val="en-US" w:eastAsia="zh-CN"/>
              </w:rPr>
              <w:t>进料高压管线、接头、阀门、卡套和气氛保护装置等</w:t>
            </w:r>
            <w:r>
              <w:rPr>
                <w:rFonts w:hint="eastAsia"/>
                <w:color w:val="auto"/>
              </w:rPr>
              <w:t>。</w:t>
            </w:r>
          </w:p>
          <w:bookmarkEnd w:id="159"/>
        </w:tc>
        <w:tc>
          <w:tcPr>
            <w:tcW w:w="1040" w:type="pct"/>
            <w:noWrap w:val="0"/>
            <w:vAlign w:val="center"/>
          </w:tcPr>
          <w:p w14:paraId="5F4FEC3C">
            <w:pPr>
              <w:pStyle w:val="37"/>
              <w:bidi w:val="0"/>
              <w:ind w:left="0" w:leftChars="0" w:firstLine="0" w:firstLineChars="0"/>
              <w:jc w:val="center"/>
              <w:rPr>
                <w:rFonts w:hint="eastAsia"/>
                <w:color w:val="auto"/>
              </w:rPr>
            </w:pPr>
            <w:r>
              <w:rPr>
                <w:rFonts w:hint="eastAsia"/>
                <w:color w:val="auto"/>
                <w:lang w:val="en-US" w:eastAsia="zh-CN"/>
              </w:rPr>
              <w:t>适用气气，气固反应的反应量热测试装置</w:t>
            </w:r>
          </w:p>
        </w:tc>
      </w:tr>
    </w:tbl>
    <w:p w14:paraId="279D6721">
      <w:pPr>
        <w:pStyle w:val="39"/>
        <w:bidi w:val="0"/>
        <w:rPr>
          <w:rFonts w:hint="default"/>
          <w:color w:val="auto"/>
          <w:lang w:val="en-US" w:eastAsia="zh-CN"/>
        </w:rPr>
      </w:pPr>
      <w:bookmarkStart w:id="160" w:name="_Toc14683"/>
      <w:r>
        <w:rPr>
          <w:rFonts w:hint="eastAsia"/>
          <w:color w:val="auto"/>
          <w:lang w:val="en-US" w:eastAsia="zh-CN"/>
        </w:rPr>
        <w:t>技术需求</w:t>
      </w:r>
      <w:bookmarkEnd w:id="160"/>
    </w:p>
    <w:tbl>
      <w:tblPr>
        <w:tblStyle w:val="28"/>
        <w:tblW w:w="4998" w:type="pct"/>
        <w:tblInd w:w="0" w:type="dxa"/>
        <w:tblLayout w:type="autofit"/>
        <w:tblCellMar>
          <w:top w:w="0" w:type="dxa"/>
          <w:left w:w="108" w:type="dxa"/>
          <w:bottom w:w="0" w:type="dxa"/>
          <w:right w:w="108" w:type="dxa"/>
        </w:tblCellMar>
      </w:tblPr>
      <w:tblGrid>
        <w:gridCol w:w="456"/>
        <w:gridCol w:w="708"/>
        <w:gridCol w:w="456"/>
        <w:gridCol w:w="456"/>
        <w:gridCol w:w="6443"/>
      </w:tblGrid>
      <w:tr w14:paraId="5920E88D">
        <w:tblPrEx>
          <w:tblCellMar>
            <w:top w:w="0" w:type="dxa"/>
            <w:left w:w="108" w:type="dxa"/>
            <w:bottom w:w="0" w:type="dxa"/>
            <w:right w:w="108" w:type="dxa"/>
          </w:tblCellMar>
        </w:tblPrEx>
        <w:trPr>
          <w:trHeight w:val="585" w:hRule="atLeast"/>
        </w:trPr>
        <w:tc>
          <w:tcPr>
            <w:tcW w:w="249" w:type="pct"/>
            <w:tcBorders>
              <w:top w:val="single" w:color="auto" w:sz="4" w:space="0"/>
              <w:left w:val="single" w:color="auto" w:sz="8" w:space="0"/>
              <w:bottom w:val="single" w:color="auto" w:sz="4" w:space="0"/>
              <w:right w:val="single" w:color="auto" w:sz="4" w:space="0"/>
            </w:tcBorders>
            <w:noWrap w:val="0"/>
            <w:vAlign w:val="center"/>
          </w:tcPr>
          <w:p w14:paraId="3B4B3728">
            <w:pPr>
              <w:widowControl/>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E27104C">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标的</w:t>
            </w:r>
            <w:r>
              <w:rPr>
                <w:rFonts w:hint="eastAsia" w:ascii="宋体" w:hAnsi="宋体" w:eastAsia="宋体" w:cs="宋体"/>
                <w:color w:val="auto"/>
                <w:sz w:val="24"/>
                <w:szCs w:val="24"/>
              </w:rPr>
              <w:t>名称</w:t>
            </w:r>
          </w:p>
        </w:tc>
        <w:tc>
          <w:tcPr>
            <w:tcW w:w="248" w:type="pct"/>
            <w:tcBorders>
              <w:top w:val="single" w:color="auto" w:sz="4" w:space="0"/>
              <w:left w:val="nil"/>
              <w:bottom w:val="single" w:color="auto" w:sz="4" w:space="0"/>
              <w:right w:val="single" w:color="auto" w:sz="4" w:space="0"/>
            </w:tcBorders>
            <w:noWrap w:val="0"/>
            <w:vAlign w:val="center"/>
          </w:tcPr>
          <w:p w14:paraId="39D478A6">
            <w:pPr>
              <w:widowControl/>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48" w:type="pct"/>
            <w:tcBorders>
              <w:top w:val="single" w:color="auto" w:sz="4" w:space="0"/>
              <w:left w:val="nil"/>
              <w:bottom w:val="single" w:color="auto" w:sz="4" w:space="0"/>
              <w:right w:val="single" w:color="auto" w:sz="4" w:space="0"/>
            </w:tcBorders>
            <w:noWrap w:val="0"/>
            <w:vAlign w:val="center"/>
          </w:tcPr>
          <w:p w14:paraId="7766BA64">
            <w:pPr>
              <w:widowControl/>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807" w:type="pct"/>
            <w:tcBorders>
              <w:top w:val="single" w:color="auto" w:sz="4" w:space="0"/>
              <w:left w:val="single" w:color="auto" w:sz="4" w:space="0"/>
              <w:bottom w:val="single" w:color="auto" w:sz="4" w:space="0"/>
              <w:right w:val="single" w:color="auto" w:sz="4" w:space="0"/>
            </w:tcBorders>
            <w:noWrap w:val="0"/>
            <w:vAlign w:val="center"/>
          </w:tcPr>
          <w:p w14:paraId="21CF3132">
            <w:pPr>
              <w:widowControl/>
              <w:snapToGrid w:val="0"/>
              <w:spacing w:line="360" w:lineRule="auto"/>
              <w:ind w:left="324" w:leftChars="-600" w:right="1200" w:hanging="1584" w:hangingChars="660"/>
              <w:jc w:val="center"/>
              <w:rPr>
                <w:rFonts w:hint="eastAsia" w:ascii="宋体" w:hAnsi="宋体" w:eastAsia="宋体" w:cs="宋体"/>
                <w:color w:val="auto"/>
                <w:sz w:val="24"/>
                <w:szCs w:val="24"/>
              </w:rPr>
            </w:pPr>
            <w:r>
              <w:rPr>
                <w:rFonts w:hint="eastAsia" w:ascii="宋体" w:hAnsi="宋体" w:eastAsia="宋体" w:cs="宋体"/>
                <w:color w:val="auto"/>
                <w:sz w:val="24"/>
                <w:szCs w:val="24"/>
              </w:rPr>
              <w:t>仪器功能、配置与技术参数</w:t>
            </w:r>
          </w:p>
        </w:tc>
      </w:tr>
      <w:tr w14:paraId="2CC191AA">
        <w:tblPrEx>
          <w:tblCellMar>
            <w:top w:w="0" w:type="dxa"/>
            <w:left w:w="108" w:type="dxa"/>
            <w:bottom w:w="0" w:type="dxa"/>
            <w:right w:w="108" w:type="dxa"/>
          </w:tblCellMar>
        </w:tblPrEx>
        <w:trPr>
          <w:trHeight w:val="585" w:hRule="atLeast"/>
        </w:trPr>
        <w:tc>
          <w:tcPr>
            <w:tcW w:w="249" w:type="pct"/>
            <w:tcBorders>
              <w:top w:val="single" w:color="auto" w:sz="4" w:space="0"/>
              <w:left w:val="single" w:color="auto" w:sz="8" w:space="0"/>
              <w:bottom w:val="single" w:color="auto" w:sz="4" w:space="0"/>
              <w:right w:val="single" w:color="auto" w:sz="4" w:space="0"/>
            </w:tcBorders>
            <w:noWrap w:val="0"/>
            <w:vAlign w:val="center"/>
          </w:tcPr>
          <w:p w14:paraId="5732630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3A34BDA7">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微反应测热压装置</w:t>
            </w:r>
          </w:p>
          <w:p w14:paraId="43349B14">
            <w:pPr>
              <w:pStyle w:val="14"/>
              <w:rPr>
                <w:rFonts w:hint="eastAsia" w:ascii="宋体" w:hAnsi="宋体" w:eastAsia="宋体" w:cs="宋体"/>
                <w:color w:val="auto"/>
                <w:sz w:val="24"/>
                <w:szCs w:val="24"/>
                <w:lang w:val="en-US" w:eastAsia="zh-CN"/>
              </w:rPr>
            </w:pPr>
          </w:p>
        </w:tc>
        <w:tc>
          <w:tcPr>
            <w:tcW w:w="248" w:type="pct"/>
            <w:tcBorders>
              <w:top w:val="single" w:color="auto" w:sz="4" w:space="0"/>
              <w:left w:val="nil"/>
              <w:bottom w:val="single" w:color="auto" w:sz="4" w:space="0"/>
              <w:right w:val="single" w:color="auto" w:sz="4" w:space="0"/>
            </w:tcBorders>
            <w:noWrap w:val="0"/>
            <w:vAlign w:val="center"/>
          </w:tcPr>
          <w:p w14:paraId="1FC5158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248" w:type="pct"/>
            <w:tcBorders>
              <w:top w:val="single" w:color="auto" w:sz="4" w:space="0"/>
              <w:left w:val="nil"/>
              <w:bottom w:val="single" w:color="auto" w:sz="4" w:space="0"/>
              <w:right w:val="single" w:color="auto" w:sz="4" w:space="0"/>
            </w:tcBorders>
            <w:noWrap w:val="0"/>
            <w:vAlign w:val="center"/>
          </w:tcPr>
          <w:p w14:paraId="01F5F4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807" w:type="pct"/>
            <w:tcBorders>
              <w:top w:val="single" w:color="auto" w:sz="4" w:space="0"/>
              <w:left w:val="single" w:color="auto" w:sz="4" w:space="0"/>
              <w:bottom w:val="single" w:color="auto" w:sz="4" w:space="0"/>
              <w:right w:val="single" w:color="auto" w:sz="4" w:space="0"/>
            </w:tcBorders>
            <w:noWrap w:val="0"/>
            <w:vAlign w:val="top"/>
          </w:tcPr>
          <w:p w14:paraId="00F35B5E">
            <w:pPr>
              <w:adjustRightInd w:val="0"/>
              <w:snapToGrid w:val="0"/>
              <w:spacing w:before="12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一、设备用途</w:t>
            </w:r>
          </w:p>
          <w:p w14:paraId="281FC44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能对多种类型反应进行量热实验，</w:t>
            </w:r>
            <w:r>
              <w:rPr>
                <w:rFonts w:hint="eastAsia" w:ascii="宋体" w:hAnsi="宋体" w:eastAsia="宋体" w:cs="宋体"/>
                <w:color w:val="auto"/>
                <w:sz w:val="24"/>
                <w:szCs w:val="24"/>
                <w:lang w:val="en-US" w:eastAsia="zh-CN"/>
              </w:rPr>
              <w:t>可以进行气液，气固反应。可对测类型</w:t>
            </w:r>
            <w:r>
              <w:rPr>
                <w:rFonts w:hint="eastAsia" w:ascii="宋体" w:hAnsi="宋体" w:eastAsia="宋体" w:cs="宋体"/>
                <w:color w:val="auto"/>
                <w:sz w:val="24"/>
                <w:szCs w:val="24"/>
              </w:rPr>
              <w:t>等工序涉及的高危物料体系开展热失控研究，测量温度、压力、放热量等数据，为化工工艺安全评估和危险物料的科学化存储和处理提供有力的数据支撑。</w:t>
            </w:r>
          </w:p>
          <w:p w14:paraId="057837A9">
            <w:pPr>
              <w:adjustRightInd w:val="0"/>
              <w:snapToGrid w:val="0"/>
              <w:spacing w:before="12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二、产品技术规格及配置要求：</w:t>
            </w:r>
          </w:p>
          <w:p w14:paraId="1223AB16">
            <w:pPr>
              <w:spacing w:line="360" w:lineRule="auto"/>
              <w:rPr>
                <w:rFonts w:hint="eastAsia" w:ascii="宋体" w:hAnsi="宋体" w:eastAsia="宋体" w:cs="宋体"/>
                <w:b/>
                <w:bCs/>
                <w:color w:val="auto"/>
                <w:kern w:val="24"/>
                <w:sz w:val="24"/>
                <w:szCs w:val="24"/>
              </w:rPr>
            </w:pPr>
            <w:r>
              <w:rPr>
                <w:rFonts w:hint="eastAsia" w:ascii="宋体" w:hAnsi="宋体" w:eastAsia="宋体" w:cs="宋体"/>
                <w:b/>
                <w:bCs/>
                <w:color w:val="auto"/>
                <w:kern w:val="24"/>
                <w:sz w:val="24"/>
                <w:szCs w:val="24"/>
              </w:rPr>
              <w:t>1．主机系统配置及技术要求：</w:t>
            </w:r>
          </w:p>
          <w:p w14:paraId="78B79BF7">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1.1 需同时满足以下配置（但不限于下述配置）：</w:t>
            </w:r>
            <w:r>
              <w:rPr>
                <w:rFonts w:hint="eastAsia" w:ascii="宋体" w:hAnsi="宋体" w:eastAsia="宋体" w:cs="宋体"/>
                <w:color w:val="auto"/>
                <w:kern w:val="24"/>
                <w:sz w:val="24"/>
                <w:szCs w:val="24"/>
                <w:lang w:val="en-US" w:eastAsia="zh-CN"/>
              </w:rPr>
              <w:t>微反应测热压装置</w:t>
            </w:r>
            <w:r>
              <w:rPr>
                <w:rFonts w:hint="eastAsia" w:ascii="宋体" w:hAnsi="宋体" w:eastAsia="宋体" w:cs="宋体"/>
                <w:color w:val="auto"/>
                <w:kern w:val="24"/>
                <w:sz w:val="24"/>
                <w:szCs w:val="24"/>
              </w:rPr>
              <w:t>1套、</w:t>
            </w:r>
            <w:bookmarkStart w:id="161" w:name="OLE_LINK1"/>
            <w:r>
              <w:rPr>
                <w:rFonts w:hint="eastAsia" w:ascii="宋体" w:hAnsi="宋体" w:eastAsia="宋体" w:cs="宋体"/>
                <w:color w:val="auto"/>
                <w:kern w:val="24"/>
                <w:sz w:val="24"/>
                <w:szCs w:val="24"/>
                <w:lang w:val="en-US" w:eastAsia="zh-CN"/>
              </w:rPr>
              <w:t>气体进出口1/8英寸不锈钢连接件一套</w:t>
            </w:r>
            <w:bookmarkEnd w:id="161"/>
            <w:r>
              <w:rPr>
                <w:rFonts w:hint="eastAsia" w:ascii="宋体" w:hAnsi="宋体" w:eastAsia="宋体" w:cs="宋体"/>
                <w:color w:val="auto"/>
                <w:kern w:val="24"/>
                <w:sz w:val="24"/>
                <w:szCs w:val="24"/>
                <w:lang w:val="en-US" w:eastAsia="zh-CN"/>
              </w:rPr>
              <w:t>，装样测试环境腔体一套，220V电源接口</w:t>
            </w:r>
            <w:r>
              <w:rPr>
                <w:rFonts w:hint="eastAsia" w:ascii="宋体" w:hAnsi="宋体" w:eastAsia="宋体" w:cs="宋体"/>
                <w:color w:val="auto"/>
                <w:kern w:val="24"/>
                <w:sz w:val="24"/>
                <w:szCs w:val="24"/>
              </w:rPr>
              <w:t>1套等。</w:t>
            </w:r>
          </w:p>
          <w:p w14:paraId="7D650E93">
            <w:pPr>
              <w:spacing w:line="360" w:lineRule="auto"/>
              <w:rPr>
                <w:rFonts w:hint="eastAsia" w:ascii="宋体" w:hAnsi="宋体" w:eastAsia="宋体" w:cs="宋体"/>
                <w:color w:val="auto"/>
                <w:kern w:val="24"/>
                <w:sz w:val="24"/>
                <w:szCs w:val="24"/>
              </w:rPr>
            </w:pPr>
            <w:r>
              <w:rPr>
                <w:rFonts w:hint="eastAsia" w:ascii="宋体" w:hAnsi="宋体" w:eastAsia="宋体" w:cs="宋体"/>
                <w:b/>
                <w:color w:val="auto"/>
                <w:kern w:val="24"/>
                <w:sz w:val="24"/>
                <w:szCs w:val="24"/>
              </w:rPr>
              <w:t>★</w:t>
            </w:r>
            <w:r>
              <w:rPr>
                <w:rFonts w:hint="eastAsia" w:ascii="宋体" w:hAnsi="宋体" w:eastAsia="宋体" w:cs="宋体"/>
                <w:b/>
                <w:bCs/>
                <w:color w:val="auto"/>
                <w:kern w:val="24"/>
                <w:sz w:val="24"/>
                <w:szCs w:val="24"/>
              </w:rPr>
              <w:t xml:space="preserve">1.2 </w:t>
            </w:r>
            <w:r>
              <w:rPr>
                <w:rFonts w:hint="eastAsia" w:ascii="宋体" w:hAnsi="宋体" w:eastAsia="宋体" w:cs="宋体"/>
                <w:b/>
                <w:bCs/>
                <w:color w:val="auto"/>
                <w:kern w:val="24"/>
                <w:sz w:val="24"/>
                <w:szCs w:val="24"/>
                <w:lang w:val="en-US" w:eastAsia="zh-CN"/>
              </w:rPr>
              <w:t>耐</w:t>
            </w:r>
            <w:r>
              <w:rPr>
                <w:rFonts w:hint="eastAsia" w:ascii="宋体" w:hAnsi="宋体" w:eastAsia="宋体" w:cs="宋体"/>
                <w:b/>
                <w:bCs/>
                <w:color w:val="auto"/>
                <w:kern w:val="24"/>
                <w:sz w:val="24"/>
                <w:szCs w:val="24"/>
              </w:rPr>
              <w:t>温模式：</w:t>
            </w:r>
            <w:r>
              <w:rPr>
                <w:rFonts w:hint="eastAsia" w:ascii="宋体" w:hAnsi="宋体" w:eastAsia="宋体" w:cs="宋体"/>
                <w:b/>
                <w:bCs/>
                <w:color w:val="auto"/>
                <w:kern w:val="24"/>
                <w:sz w:val="24"/>
                <w:szCs w:val="24"/>
                <w:lang w:val="en-US" w:eastAsia="zh-CN"/>
              </w:rPr>
              <w:t>可耐</w:t>
            </w:r>
            <w:r>
              <w:rPr>
                <w:rFonts w:hint="eastAsia" w:ascii="宋体" w:hAnsi="宋体" w:eastAsia="宋体" w:cs="宋体"/>
                <w:b/>
                <w:bCs/>
                <w:color w:val="auto"/>
                <w:kern w:val="24"/>
                <w:sz w:val="24"/>
                <w:szCs w:val="24"/>
              </w:rPr>
              <w:t>恒温模式、温度程序扫描模式、</w:t>
            </w:r>
            <w:r>
              <w:rPr>
                <w:rFonts w:hint="eastAsia" w:ascii="宋体" w:hAnsi="宋体" w:eastAsia="宋体" w:cs="宋体"/>
                <w:b/>
                <w:bCs/>
                <w:color w:val="auto"/>
                <w:kern w:val="24"/>
                <w:sz w:val="24"/>
                <w:szCs w:val="24"/>
                <w:lang w:val="en-US" w:eastAsia="zh-CN"/>
              </w:rPr>
              <w:t>梯度升降温</w:t>
            </w:r>
            <w:r>
              <w:rPr>
                <w:rFonts w:hint="eastAsia" w:ascii="宋体" w:hAnsi="宋体" w:eastAsia="宋体" w:cs="宋体"/>
                <w:b/>
                <w:bCs/>
                <w:color w:val="auto"/>
                <w:kern w:val="24"/>
                <w:sz w:val="24"/>
                <w:szCs w:val="24"/>
              </w:rPr>
              <w:t>等多种模式。</w:t>
            </w:r>
          </w:p>
          <w:p w14:paraId="00F1D09E">
            <w:pPr>
              <w:spacing w:line="360" w:lineRule="auto"/>
              <w:rPr>
                <w:rFonts w:hint="eastAsia" w:ascii="宋体" w:hAnsi="宋体" w:eastAsia="宋体" w:cs="宋体"/>
                <w:b/>
                <w:color w:val="auto"/>
                <w:kern w:val="24"/>
                <w:sz w:val="24"/>
                <w:szCs w:val="24"/>
              </w:rPr>
            </w:pPr>
            <w:r>
              <w:rPr>
                <w:rFonts w:hint="eastAsia" w:ascii="宋体" w:hAnsi="宋体" w:eastAsia="宋体" w:cs="宋体"/>
                <w:b/>
                <w:color w:val="auto"/>
                <w:kern w:val="24"/>
                <w:sz w:val="24"/>
                <w:szCs w:val="24"/>
              </w:rPr>
              <w:t>★1.3 适用反应类型：</w:t>
            </w:r>
            <w:r>
              <w:rPr>
                <w:rFonts w:hint="eastAsia" w:ascii="宋体" w:hAnsi="宋体" w:eastAsia="宋体" w:cs="宋体"/>
                <w:b/>
                <w:color w:val="auto"/>
                <w:kern w:val="24"/>
                <w:sz w:val="24"/>
                <w:szCs w:val="24"/>
                <w:lang w:val="en-US" w:eastAsia="zh-CN"/>
              </w:rPr>
              <w:t>气</w:t>
            </w:r>
            <w:r>
              <w:rPr>
                <w:rFonts w:hint="eastAsia" w:ascii="宋体" w:hAnsi="宋体" w:eastAsia="宋体" w:cs="宋体"/>
                <w:b/>
                <w:color w:val="auto"/>
                <w:kern w:val="24"/>
                <w:sz w:val="24"/>
                <w:szCs w:val="24"/>
              </w:rPr>
              <w:t>-液反应、</w:t>
            </w:r>
            <w:r>
              <w:rPr>
                <w:rFonts w:hint="eastAsia" w:ascii="宋体" w:hAnsi="宋体" w:eastAsia="宋体" w:cs="宋体"/>
                <w:b/>
                <w:color w:val="auto"/>
                <w:kern w:val="24"/>
                <w:sz w:val="24"/>
                <w:szCs w:val="24"/>
                <w:lang w:val="en-US" w:eastAsia="zh-CN"/>
              </w:rPr>
              <w:t>气</w:t>
            </w:r>
            <w:r>
              <w:rPr>
                <w:rFonts w:hint="eastAsia" w:ascii="宋体" w:hAnsi="宋体" w:eastAsia="宋体" w:cs="宋体"/>
                <w:b/>
                <w:color w:val="auto"/>
                <w:kern w:val="24"/>
                <w:sz w:val="24"/>
                <w:szCs w:val="24"/>
              </w:rPr>
              <w:t>-固反应、气-液反应、固-固反应等</w:t>
            </w:r>
          </w:p>
          <w:p w14:paraId="41F4AB75">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1.4 可测样品种类：液体、粉末、固体等。</w:t>
            </w:r>
          </w:p>
          <w:p w14:paraId="6EDE00B9">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1.5 升温速率：满足0.1-2℃/min，精度：±0.1℃/min。</w:t>
            </w:r>
          </w:p>
          <w:p w14:paraId="2C8E2290">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1.6 冷却速率：满足</w:t>
            </w:r>
            <w:r>
              <w:rPr>
                <w:rFonts w:hint="eastAsia" w:ascii="宋体" w:hAnsi="宋体" w:eastAsia="宋体" w:cs="宋体"/>
                <w:color w:val="auto"/>
                <w:kern w:val="24"/>
                <w:sz w:val="24"/>
                <w:szCs w:val="24"/>
                <w:lang w:val="en-US" w:eastAsia="zh-CN"/>
              </w:rPr>
              <w:t>0.5</w:t>
            </w:r>
            <w:r>
              <w:rPr>
                <w:rFonts w:hint="eastAsia" w:ascii="宋体" w:hAnsi="宋体" w:eastAsia="宋体" w:cs="宋体"/>
                <w:color w:val="auto"/>
                <w:kern w:val="24"/>
                <w:sz w:val="24"/>
                <w:szCs w:val="24"/>
              </w:rPr>
              <w:t>-</w:t>
            </w:r>
            <w:r>
              <w:rPr>
                <w:rFonts w:hint="eastAsia" w:ascii="宋体" w:hAnsi="宋体" w:eastAsia="宋体" w:cs="宋体"/>
                <w:color w:val="auto"/>
                <w:kern w:val="24"/>
                <w:sz w:val="24"/>
                <w:szCs w:val="24"/>
                <w:lang w:val="en-US" w:eastAsia="zh-CN"/>
              </w:rPr>
              <w:t>2</w:t>
            </w:r>
            <w:r>
              <w:rPr>
                <w:rFonts w:hint="eastAsia" w:ascii="宋体" w:hAnsi="宋体" w:eastAsia="宋体" w:cs="宋体"/>
                <w:color w:val="auto"/>
                <w:kern w:val="24"/>
                <w:sz w:val="24"/>
                <w:szCs w:val="24"/>
              </w:rPr>
              <w:t>℃/min。</w:t>
            </w:r>
          </w:p>
          <w:p w14:paraId="600EA017">
            <w:pPr>
              <w:tabs>
                <w:tab w:val="left" w:pos="6380"/>
              </w:tabs>
              <w:spacing w:line="360" w:lineRule="auto"/>
              <w:rPr>
                <w:rFonts w:hint="eastAsia" w:ascii="宋体" w:hAnsi="宋体" w:eastAsia="宋体" w:cs="宋体"/>
                <w:b/>
                <w:bCs/>
                <w:color w:val="auto"/>
                <w:kern w:val="24"/>
                <w:sz w:val="24"/>
                <w:szCs w:val="24"/>
              </w:rPr>
            </w:pPr>
            <w:r>
              <w:rPr>
                <w:rFonts w:hint="eastAsia" w:ascii="宋体" w:hAnsi="宋体" w:eastAsia="宋体" w:cs="宋体"/>
                <w:b/>
                <w:bCs/>
                <w:color w:val="auto"/>
                <w:kern w:val="24"/>
                <w:sz w:val="24"/>
                <w:szCs w:val="24"/>
              </w:rPr>
              <w:t>2．量热要求：</w:t>
            </w:r>
            <w:r>
              <w:rPr>
                <w:rFonts w:hint="eastAsia" w:ascii="宋体" w:hAnsi="宋体" w:eastAsia="宋体" w:cs="宋体"/>
                <w:b/>
                <w:bCs/>
                <w:color w:val="auto"/>
                <w:kern w:val="24"/>
                <w:sz w:val="24"/>
                <w:szCs w:val="24"/>
              </w:rPr>
              <w:tab/>
            </w:r>
          </w:p>
          <w:p w14:paraId="7F8ED9A7">
            <w:pPr>
              <w:spacing w:line="360" w:lineRule="auto"/>
              <w:rPr>
                <w:rFonts w:hint="eastAsia" w:ascii="宋体" w:hAnsi="宋体" w:eastAsia="宋体" w:cs="宋体"/>
                <w:b/>
                <w:bCs/>
                <w:color w:val="auto"/>
                <w:sz w:val="24"/>
                <w:szCs w:val="24"/>
              </w:rPr>
            </w:pPr>
            <w:r>
              <w:rPr>
                <w:rFonts w:hint="eastAsia" w:ascii="宋体" w:hAnsi="宋体" w:eastAsia="宋体" w:cs="宋体"/>
                <w:color w:val="auto"/>
                <w:kern w:val="24"/>
                <w:sz w:val="24"/>
                <w:szCs w:val="24"/>
              </w:rPr>
              <w:t>2.1 量热方式：应采用高精度的量热模式。为实现反应精确量热，需</w:t>
            </w:r>
            <w:r>
              <w:rPr>
                <w:rFonts w:hint="eastAsia" w:ascii="宋体" w:hAnsi="宋体" w:eastAsia="宋体" w:cs="宋体"/>
                <w:color w:val="auto"/>
                <w:kern w:val="24"/>
                <w:sz w:val="24"/>
                <w:szCs w:val="24"/>
                <w:lang w:val="en-US" w:eastAsia="zh-CN"/>
              </w:rPr>
              <w:t>适</w:t>
            </w:r>
            <w:r>
              <w:rPr>
                <w:rFonts w:hint="eastAsia" w:ascii="宋体" w:hAnsi="宋体" w:eastAsia="宋体" w:cs="宋体"/>
                <w:color w:val="auto"/>
                <w:kern w:val="24"/>
                <w:sz w:val="24"/>
                <w:szCs w:val="24"/>
              </w:rPr>
              <w:t>配置高灵敏度的</w:t>
            </w:r>
            <w:r>
              <w:rPr>
                <w:rFonts w:hint="eastAsia" w:ascii="宋体" w:hAnsi="宋体" w:eastAsia="宋体" w:cs="宋体"/>
                <w:color w:val="auto"/>
                <w:kern w:val="24"/>
                <w:sz w:val="24"/>
                <w:szCs w:val="24"/>
                <w:lang w:val="en-US" w:eastAsia="zh-CN"/>
              </w:rPr>
              <w:t>三维</w:t>
            </w:r>
            <w:r>
              <w:rPr>
                <w:rFonts w:hint="eastAsia" w:ascii="宋体" w:hAnsi="宋体" w:eastAsia="宋体" w:cs="宋体"/>
                <w:color w:val="auto"/>
                <w:kern w:val="24"/>
                <w:sz w:val="24"/>
                <w:szCs w:val="24"/>
              </w:rPr>
              <w:t>量热传感器</w:t>
            </w:r>
            <w:r>
              <w:rPr>
                <w:rFonts w:hint="eastAsia" w:ascii="宋体" w:hAnsi="宋体" w:eastAsia="宋体" w:cs="宋体"/>
                <w:b/>
                <w:color w:val="auto"/>
                <w:kern w:val="24"/>
                <w:sz w:val="24"/>
                <w:szCs w:val="24"/>
              </w:rPr>
              <w:t>；</w:t>
            </w:r>
          </w:p>
          <w:p w14:paraId="590ED728">
            <w:pPr>
              <w:spacing w:line="360" w:lineRule="auto"/>
              <w:rPr>
                <w:rFonts w:hint="eastAsia" w:ascii="宋体" w:hAnsi="宋体" w:eastAsia="宋体" w:cs="宋体"/>
                <w:color w:val="auto"/>
                <w:sz w:val="24"/>
                <w:szCs w:val="24"/>
              </w:rPr>
            </w:pPr>
            <w:r>
              <w:rPr>
                <w:rFonts w:hint="eastAsia" w:ascii="宋体" w:hAnsi="宋体" w:eastAsia="宋体" w:cs="宋体"/>
                <w:color w:val="auto"/>
                <w:kern w:val="24"/>
                <w:sz w:val="24"/>
                <w:szCs w:val="24"/>
              </w:rPr>
              <w:t>2.3 量热精度：≤1%；</w:t>
            </w:r>
          </w:p>
          <w:p w14:paraId="0E1566DA">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2.4 </w:t>
            </w:r>
            <w:r>
              <w:rPr>
                <w:rFonts w:hint="eastAsia" w:ascii="宋体" w:hAnsi="宋体" w:eastAsia="宋体" w:cs="宋体"/>
                <w:b/>
                <w:bCs/>
                <w:color w:val="auto"/>
                <w:sz w:val="24"/>
                <w:szCs w:val="24"/>
                <w:lang w:val="en-US" w:eastAsia="zh-CN"/>
              </w:rPr>
              <w:t>耐</w:t>
            </w:r>
            <w:r>
              <w:rPr>
                <w:rFonts w:hint="eastAsia" w:ascii="宋体" w:hAnsi="宋体" w:eastAsia="宋体" w:cs="宋体"/>
                <w:b/>
                <w:bCs/>
                <w:color w:val="auto"/>
                <w:sz w:val="24"/>
                <w:szCs w:val="24"/>
              </w:rPr>
              <w:t>温度范围：常温～</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00</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w:t>
            </w:r>
          </w:p>
          <w:p w14:paraId="61CCD05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 </w:t>
            </w:r>
            <w:r>
              <w:rPr>
                <w:rFonts w:hint="eastAsia" w:ascii="宋体" w:hAnsi="宋体" w:eastAsia="宋体" w:cs="宋体"/>
                <w:b/>
                <w:bCs/>
                <w:color w:val="auto"/>
                <w:sz w:val="24"/>
                <w:szCs w:val="24"/>
              </w:rPr>
              <w:t>支持压力范围：常压～</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00ba</w:t>
            </w:r>
            <w:r>
              <w:rPr>
                <w:rFonts w:hint="eastAsia" w:ascii="宋体" w:hAnsi="宋体" w:eastAsia="宋体" w:cs="宋体"/>
                <w:b/>
                <w:bCs/>
                <w:color w:val="auto"/>
                <w:sz w:val="24"/>
                <w:szCs w:val="24"/>
                <w:lang w:val="en-US" w:eastAsia="zh-CN"/>
              </w:rPr>
              <w:t>r</w:t>
            </w:r>
            <w:r>
              <w:rPr>
                <w:rFonts w:hint="eastAsia" w:ascii="宋体" w:hAnsi="宋体" w:eastAsia="宋体" w:cs="宋体"/>
                <w:color w:val="auto"/>
                <w:sz w:val="24"/>
                <w:szCs w:val="24"/>
              </w:rPr>
              <w:t>；</w:t>
            </w:r>
          </w:p>
          <w:p w14:paraId="628C84D2">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 xml:space="preserve">2.6 </w:t>
            </w:r>
            <w:r>
              <w:rPr>
                <w:rFonts w:hint="eastAsia" w:ascii="宋体" w:hAnsi="宋体" w:eastAsia="宋体" w:cs="宋体"/>
                <w:color w:val="auto"/>
                <w:sz w:val="24"/>
                <w:szCs w:val="24"/>
              </w:rPr>
              <w:t>温度准确度：≤1℃；</w:t>
            </w:r>
          </w:p>
          <w:p w14:paraId="1DDC708D">
            <w:pPr>
              <w:spacing w:line="360" w:lineRule="auto"/>
              <w:rPr>
                <w:rFonts w:hint="eastAsia" w:ascii="宋体" w:hAnsi="宋体" w:eastAsia="宋体" w:cs="宋体"/>
                <w:b/>
                <w:bCs/>
                <w:color w:val="auto"/>
                <w:kern w:val="24"/>
                <w:sz w:val="24"/>
                <w:szCs w:val="24"/>
              </w:rPr>
            </w:pPr>
            <w:r>
              <w:rPr>
                <w:rFonts w:hint="eastAsia" w:ascii="宋体" w:hAnsi="宋体" w:eastAsia="宋体" w:cs="宋体"/>
                <w:b/>
                <w:bCs/>
                <w:color w:val="auto"/>
                <w:kern w:val="24"/>
                <w:sz w:val="24"/>
                <w:szCs w:val="24"/>
              </w:rPr>
              <w:t>3.配置要求</w:t>
            </w:r>
          </w:p>
          <w:p w14:paraId="3AC2C2B6">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3.1 需</w:t>
            </w:r>
            <w:r>
              <w:rPr>
                <w:rFonts w:hint="eastAsia" w:ascii="宋体" w:hAnsi="宋体" w:eastAsia="宋体" w:cs="宋体"/>
                <w:color w:val="auto"/>
                <w:kern w:val="24"/>
                <w:sz w:val="24"/>
                <w:szCs w:val="24"/>
                <w:lang w:val="en-US" w:eastAsia="zh-CN"/>
              </w:rPr>
              <w:t>配置耐高温至600℃测试装置，可实现压力：真空-100bar范围</w:t>
            </w:r>
            <w:r>
              <w:rPr>
                <w:rFonts w:hint="eastAsia" w:ascii="宋体" w:hAnsi="宋体" w:eastAsia="宋体" w:cs="宋体"/>
                <w:color w:val="auto"/>
                <w:kern w:val="24"/>
                <w:sz w:val="24"/>
                <w:szCs w:val="24"/>
              </w:rPr>
              <w:t>。</w:t>
            </w:r>
          </w:p>
          <w:p w14:paraId="75806F1F">
            <w:pPr>
              <w:spacing w:line="360" w:lineRule="auto"/>
              <w:rPr>
                <w:rFonts w:hint="eastAsia" w:ascii="宋体" w:hAnsi="宋体" w:eastAsia="宋体" w:cs="宋体"/>
                <w:color w:val="auto"/>
                <w:kern w:val="24"/>
                <w:sz w:val="24"/>
                <w:szCs w:val="24"/>
                <w:lang w:val="en-US" w:eastAsia="zh-CN"/>
              </w:rPr>
            </w:pPr>
            <w:r>
              <w:rPr>
                <w:rFonts w:hint="eastAsia" w:ascii="宋体" w:hAnsi="宋体" w:eastAsia="宋体" w:cs="宋体"/>
                <w:color w:val="auto"/>
                <w:kern w:val="24"/>
                <w:sz w:val="24"/>
                <w:szCs w:val="24"/>
              </w:rPr>
              <w:t xml:space="preserve">3.2 </w:t>
            </w:r>
            <w:r>
              <w:rPr>
                <w:rFonts w:hint="eastAsia" w:ascii="宋体" w:hAnsi="宋体" w:eastAsia="宋体" w:cs="宋体"/>
                <w:color w:val="auto"/>
                <w:kern w:val="24"/>
                <w:sz w:val="24"/>
                <w:szCs w:val="24"/>
                <w:lang w:val="en-US" w:eastAsia="zh-CN"/>
              </w:rPr>
              <w:t>需配置耐高压金属密封圈1套</w:t>
            </w:r>
          </w:p>
          <w:p w14:paraId="49584998">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3.3 需配置耐腐蚀特氟龙环形密封圈1套</w:t>
            </w:r>
            <w:r>
              <w:rPr>
                <w:rFonts w:hint="eastAsia" w:ascii="宋体" w:hAnsi="宋体" w:eastAsia="宋体" w:cs="宋体"/>
                <w:b/>
                <w:bCs/>
                <w:color w:val="auto"/>
                <w:kern w:val="24"/>
                <w:sz w:val="24"/>
                <w:szCs w:val="24"/>
              </w:rPr>
              <w:t>。</w:t>
            </w:r>
          </w:p>
          <w:p w14:paraId="3D862FFF">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 xml:space="preserve">3.3 </w:t>
            </w:r>
            <w:r>
              <w:rPr>
                <w:rFonts w:hint="eastAsia" w:ascii="宋体" w:hAnsi="宋体" w:eastAsia="宋体" w:cs="宋体"/>
                <w:color w:val="auto"/>
                <w:kern w:val="24"/>
                <w:sz w:val="24"/>
                <w:szCs w:val="24"/>
                <w:lang w:val="en-US" w:eastAsia="zh-CN"/>
              </w:rPr>
              <w:t>需要内置气体进出口1/8英寸不锈钢连接件一套</w:t>
            </w:r>
            <w:r>
              <w:rPr>
                <w:rFonts w:hint="eastAsia" w:ascii="宋体" w:hAnsi="宋体" w:eastAsia="宋体" w:cs="宋体"/>
                <w:color w:val="auto"/>
                <w:kern w:val="24"/>
                <w:sz w:val="24"/>
                <w:szCs w:val="24"/>
              </w:rPr>
              <w:t>。</w:t>
            </w:r>
          </w:p>
          <w:p w14:paraId="133F843A">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 xml:space="preserve">3.4 </w:t>
            </w:r>
            <w:r>
              <w:rPr>
                <w:rFonts w:hint="eastAsia" w:ascii="宋体" w:hAnsi="宋体" w:eastAsia="宋体" w:cs="宋体"/>
                <w:color w:val="auto"/>
                <w:kern w:val="24"/>
                <w:sz w:val="24"/>
                <w:szCs w:val="24"/>
                <w:lang w:val="en-US" w:eastAsia="zh-CN"/>
              </w:rPr>
              <w:t>具备断电自启动特性，压力控制和自适应功能。</w:t>
            </w:r>
          </w:p>
          <w:p w14:paraId="63504844">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3.5</w:t>
            </w:r>
            <w:r>
              <w:rPr>
                <w:rFonts w:hint="eastAsia" w:ascii="宋体" w:hAnsi="宋体" w:eastAsia="宋体" w:cs="宋体"/>
                <w:color w:val="auto"/>
                <w:kern w:val="24"/>
                <w:sz w:val="24"/>
                <w:szCs w:val="24"/>
                <w:lang w:val="en-US" w:eastAsia="zh-CN"/>
              </w:rPr>
              <w:t xml:space="preserve"> 一套照明系统防疲劳照明系统通过PLC控制</w:t>
            </w:r>
            <w:r>
              <w:rPr>
                <w:rFonts w:hint="eastAsia" w:ascii="宋体" w:hAnsi="宋体" w:eastAsia="宋体" w:cs="宋体"/>
                <w:color w:val="auto"/>
                <w:kern w:val="24"/>
                <w:sz w:val="24"/>
                <w:szCs w:val="24"/>
              </w:rPr>
              <w:t>。</w:t>
            </w:r>
          </w:p>
          <w:p w14:paraId="73BC3D87">
            <w:pPr>
              <w:spacing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3.6</w:t>
            </w:r>
            <w:r>
              <w:rPr>
                <w:rFonts w:hint="eastAsia" w:ascii="宋体" w:hAnsi="宋体" w:eastAsia="宋体" w:cs="宋体"/>
                <w:color w:val="auto"/>
                <w:kern w:val="24"/>
                <w:sz w:val="24"/>
                <w:szCs w:val="24"/>
                <w:lang w:val="en-US" w:eastAsia="zh-CN"/>
              </w:rPr>
              <w:t xml:space="preserve"> 箱体泄漏率：≤0.001vol%/h。</w:t>
            </w:r>
          </w:p>
        </w:tc>
      </w:tr>
    </w:tbl>
    <w:p w14:paraId="38A24B23">
      <w:pPr>
        <w:pStyle w:val="37"/>
        <w:ind w:firstLine="482"/>
        <w:rPr>
          <w:b/>
          <w:bCs/>
          <w:color w:val="auto"/>
        </w:rPr>
      </w:pPr>
      <w:r>
        <w:rPr>
          <w:b/>
          <w:bCs/>
          <w:color w:val="auto"/>
          <w:lang w:eastAsia="zh-CN"/>
        </w:rPr>
        <w:t>注：上述表中所指出规格等方面的资料如涉及特定品牌、型号规格或制造商的信息，则仅系产品需求描述而并非进行限制。供应商可提出替代响应产品，但该替代产品应相当于或优于采购内容及需求的规定，以满足本次采购要求并使采购人可以接受</w:t>
      </w:r>
      <w:r>
        <w:rPr>
          <w:rFonts w:hint="eastAsia"/>
          <w:b/>
          <w:bCs/>
          <w:color w:val="auto"/>
          <w:lang w:eastAsia="zh-CN"/>
        </w:rPr>
        <w:t>。</w:t>
      </w:r>
    </w:p>
    <w:p w14:paraId="2B87C9D9">
      <w:pPr>
        <w:pStyle w:val="39"/>
        <w:bidi w:val="0"/>
        <w:rPr>
          <w:rFonts w:hint="default"/>
          <w:color w:val="auto"/>
          <w:lang w:val="en-US" w:eastAsia="zh-CN"/>
        </w:rPr>
      </w:pPr>
      <w:bookmarkStart w:id="162" w:name="_Toc9361"/>
      <w:r>
        <w:rPr>
          <w:rFonts w:hint="eastAsia"/>
          <w:color w:val="auto"/>
          <w:lang w:val="en-US" w:eastAsia="zh-CN"/>
        </w:rPr>
        <w:t>技术资料</w:t>
      </w:r>
      <w:bookmarkEnd w:id="162"/>
    </w:p>
    <w:p w14:paraId="029EEED9">
      <w:pPr>
        <w:pStyle w:val="37"/>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每台一份中文保养手册，一份维修卡。</w:t>
      </w:r>
    </w:p>
    <w:p w14:paraId="2C32C46E">
      <w:pPr>
        <w:pStyle w:val="37"/>
        <w:bidi w:val="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详细的技术说明和数据表(包括接线图和电路图)。</w:t>
      </w:r>
    </w:p>
    <w:p w14:paraId="3C00D933">
      <w:pPr>
        <w:pStyle w:val="37"/>
        <w:bidi w:val="0"/>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ab/>
      </w:r>
      <w:r>
        <w:rPr>
          <w:rFonts w:hint="eastAsia"/>
          <w:color w:val="auto"/>
        </w:rPr>
        <w:t>仪器各组成部件的名称(包括型号、技术规格、制造商和数量)。</w:t>
      </w:r>
    </w:p>
    <w:p w14:paraId="630318C3">
      <w:pPr>
        <w:pStyle w:val="37"/>
        <w:bidi w:val="0"/>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仪器设备的备品、备件和工具清单。</w:t>
      </w:r>
    </w:p>
    <w:p w14:paraId="52CC1FD7">
      <w:pPr>
        <w:pStyle w:val="37"/>
        <w:bidi w:val="0"/>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仪器设备及其组件的质量合格证书。</w:t>
      </w:r>
    </w:p>
    <w:p w14:paraId="4889B181">
      <w:pPr>
        <w:pStyle w:val="37"/>
        <w:bidi w:val="0"/>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中文操作手册和说明书每台设备一份。</w:t>
      </w:r>
    </w:p>
    <w:p w14:paraId="276D52E1">
      <w:pPr>
        <w:pStyle w:val="37"/>
        <w:bidi w:val="0"/>
        <w:rPr>
          <w:rFonts w:hint="eastAsia"/>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ab/>
      </w:r>
      <w:r>
        <w:rPr>
          <w:rFonts w:hint="eastAsia"/>
          <w:color w:val="auto"/>
        </w:rPr>
        <w:t>如为进口设备须提供原产地证明、中国海关报关证明文件、中国商检检验合格证明文件。</w:t>
      </w:r>
    </w:p>
    <w:p w14:paraId="07450A1E">
      <w:pPr>
        <w:pStyle w:val="37"/>
        <w:bidi w:val="0"/>
        <w:rPr>
          <w:rFonts w:hint="eastAsia"/>
          <w:color w:val="auto"/>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联机计算机所用的操作软件均应为正版操作软件。</w:t>
      </w:r>
    </w:p>
    <w:p w14:paraId="6AC40543">
      <w:pPr>
        <w:pStyle w:val="37"/>
        <w:bidi w:val="0"/>
        <w:rPr>
          <w:rFonts w:hint="eastAsia"/>
          <w:color w:val="auto"/>
        </w:rPr>
      </w:pPr>
      <w:r>
        <w:rPr>
          <w:rFonts w:hint="eastAsia"/>
          <w:color w:val="auto"/>
          <w:lang w:eastAsia="zh-CN"/>
        </w:rPr>
        <w:t>（</w:t>
      </w:r>
      <w:r>
        <w:rPr>
          <w:rFonts w:hint="eastAsia"/>
          <w:color w:val="auto"/>
          <w:lang w:val="en-US" w:eastAsia="zh-CN"/>
        </w:rPr>
        <w:t>9</w:t>
      </w:r>
      <w:r>
        <w:rPr>
          <w:rFonts w:hint="eastAsia"/>
          <w:color w:val="auto"/>
          <w:lang w:eastAsia="zh-CN"/>
        </w:rPr>
        <w:t>）</w:t>
      </w:r>
      <w:r>
        <w:rPr>
          <w:rFonts w:hint="eastAsia"/>
          <w:color w:val="auto"/>
        </w:rPr>
        <w:tab/>
      </w:r>
      <w:r>
        <w:rPr>
          <w:rFonts w:hint="eastAsia"/>
          <w:color w:val="auto"/>
        </w:rPr>
        <w:t>仪器所提供的相关应用软件均应为原版软件。</w:t>
      </w:r>
    </w:p>
    <w:p w14:paraId="76F60EFF">
      <w:pPr>
        <w:pStyle w:val="37"/>
        <w:bidi w:val="0"/>
        <w:rPr>
          <w:rFonts w:hint="eastAsia"/>
          <w:color w:val="auto"/>
        </w:rPr>
      </w:pP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color w:val="auto"/>
        </w:rPr>
        <w:t>与仪器使用相关的技术资料。</w:t>
      </w:r>
    </w:p>
    <w:p w14:paraId="41D19F29">
      <w:pPr>
        <w:pStyle w:val="39"/>
        <w:bidi w:val="0"/>
        <w:rPr>
          <w:rFonts w:hint="default"/>
          <w:color w:val="auto"/>
          <w:lang w:val="en-US" w:eastAsia="zh-CN"/>
        </w:rPr>
      </w:pPr>
      <w:bookmarkStart w:id="163" w:name="_Toc16874"/>
      <w:r>
        <w:rPr>
          <w:rFonts w:hint="eastAsia"/>
          <w:color w:val="auto"/>
          <w:lang w:val="en-US" w:eastAsia="zh-CN"/>
        </w:rPr>
        <w:t>技术支持和售后服务</w:t>
      </w:r>
      <w:bookmarkEnd w:id="163"/>
    </w:p>
    <w:p w14:paraId="3752E5AA">
      <w:pPr>
        <w:pStyle w:val="37"/>
        <w:rPr>
          <w:rFonts w:hint="default"/>
          <w:color w:val="auto"/>
          <w:lang w:val="en-US" w:eastAsia="zh-CN"/>
        </w:rPr>
      </w:pPr>
      <w:r>
        <w:rPr>
          <w:rFonts w:hint="eastAsia"/>
          <w:color w:val="auto"/>
          <w:lang w:val="en-US" w:eastAsia="zh-CN"/>
        </w:rPr>
        <w:t>（1）</w:t>
      </w:r>
      <w:r>
        <w:rPr>
          <w:rFonts w:hint="default"/>
          <w:color w:val="auto"/>
          <w:lang w:val="en-US" w:eastAsia="zh-CN"/>
        </w:rPr>
        <w:t>到货的1周内，中标商到用户现场进行安装、校验和运行测试，然后由业主验收，因仪器本身原因不能通过验收，中标商必须用新的仪器来更换。</w:t>
      </w:r>
    </w:p>
    <w:p w14:paraId="7F3E3B6E">
      <w:pPr>
        <w:pStyle w:val="37"/>
        <w:rPr>
          <w:rFonts w:hint="default"/>
          <w:color w:val="auto"/>
          <w:lang w:val="en-US" w:eastAsia="zh-CN"/>
        </w:rPr>
      </w:pPr>
      <w:r>
        <w:rPr>
          <w:rFonts w:hint="eastAsia"/>
          <w:color w:val="auto"/>
          <w:lang w:val="en-US" w:eastAsia="zh-CN"/>
        </w:rPr>
        <w:t>（2）</w:t>
      </w:r>
      <w:r>
        <w:rPr>
          <w:rFonts w:hint="default"/>
          <w:color w:val="auto"/>
          <w:lang w:val="en-US" w:eastAsia="zh-CN"/>
        </w:rPr>
        <w:t>设备免费质保期要求从验收合格之日起不少于24个月质量保证期，质量保证期内所有仪器因本身原因所造成的费用由供货商负责。如操作正确，应保证其安全运行达到设计功能。在保证期内任何有缺陷的部件和附件在两周内无偿更换。中标人应免费负责对运行中出现的故障进行处理，并提供免费升级维护服务。质量保证期内中标人未能按要求提供服务的，招标人有权没收其履约保证金或质量保证金作为处罚。</w:t>
      </w:r>
    </w:p>
    <w:p w14:paraId="57DFF70E">
      <w:pPr>
        <w:pStyle w:val="37"/>
        <w:rPr>
          <w:rFonts w:hint="default"/>
          <w:color w:val="auto"/>
          <w:lang w:val="en-US" w:eastAsia="zh-CN"/>
        </w:rPr>
      </w:pPr>
      <w:r>
        <w:rPr>
          <w:rFonts w:hint="eastAsia"/>
          <w:color w:val="auto"/>
          <w:lang w:val="en-US" w:eastAsia="zh-CN"/>
        </w:rPr>
        <w:t>（3）</w:t>
      </w:r>
      <w:r>
        <w:rPr>
          <w:rFonts w:hint="default"/>
          <w:color w:val="auto"/>
          <w:lang w:val="en-US" w:eastAsia="zh-CN"/>
        </w:rPr>
        <w:t>中标商应负责现场培训操作人员，仪器现场培训时间不少于3个工作日，包括现场设备操作及验证试验、仪器操作、各种样品池的安装操作、软件操作、一般故障排除等。培训目标：用户能够独立操作仪器。免费提供国内培训2人，食宿交通全免。</w:t>
      </w:r>
    </w:p>
    <w:p w14:paraId="1E28A0E4">
      <w:pPr>
        <w:pStyle w:val="37"/>
        <w:rPr>
          <w:rFonts w:hint="default"/>
          <w:color w:val="auto"/>
          <w:lang w:val="en-US" w:eastAsia="zh-CN"/>
        </w:rPr>
      </w:pPr>
      <w:r>
        <w:rPr>
          <w:rFonts w:hint="eastAsia"/>
          <w:color w:val="auto"/>
          <w:lang w:val="en-US" w:eastAsia="zh-CN"/>
        </w:rPr>
        <w:t>（4）</w:t>
      </w:r>
      <w:r>
        <w:rPr>
          <w:rFonts w:hint="default"/>
          <w:color w:val="auto"/>
          <w:lang w:val="en-US" w:eastAsia="zh-CN"/>
        </w:rPr>
        <w:t>对于影响仪器正常工作所必需的组成部分，无论指出与否，供货商都应提供。</w:t>
      </w:r>
    </w:p>
    <w:p w14:paraId="625330C3">
      <w:pPr>
        <w:pStyle w:val="37"/>
        <w:rPr>
          <w:rFonts w:hint="default"/>
          <w:color w:val="auto"/>
          <w:lang w:val="en-US" w:eastAsia="zh-CN"/>
        </w:rPr>
      </w:pPr>
      <w:r>
        <w:rPr>
          <w:rFonts w:hint="eastAsia"/>
          <w:color w:val="auto"/>
          <w:lang w:val="en-US" w:eastAsia="zh-CN"/>
        </w:rPr>
        <w:t>（5）</w:t>
      </w:r>
      <w:r>
        <w:rPr>
          <w:rFonts w:hint="default"/>
          <w:color w:val="auto"/>
          <w:lang w:val="en-US" w:eastAsia="zh-CN"/>
        </w:rPr>
        <w:t>中标商保证十年内能方便的采购到所供货物的相关配件。</w:t>
      </w:r>
    </w:p>
    <w:p w14:paraId="14FF313B">
      <w:pPr>
        <w:pStyle w:val="37"/>
        <w:rPr>
          <w:rFonts w:hint="default"/>
          <w:color w:val="auto"/>
          <w:lang w:val="en-US" w:eastAsia="zh-CN"/>
        </w:rPr>
      </w:pPr>
      <w:r>
        <w:rPr>
          <w:rFonts w:hint="eastAsia"/>
          <w:color w:val="auto"/>
          <w:lang w:val="en-US" w:eastAsia="zh-CN"/>
        </w:rPr>
        <w:t>（6）</w:t>
      </w:r>
      <w:r>
        <w:rPr>
          <w:rFonts w:hint="default"/>
          <w:color w:val="auto"/>
          <w:lang w:val="en-US" w:eastAsia="zh-CN"/>
        </w:rPr>
        <w:t>免费服务期服务要求如下：</w:t>
      </w:r>
    </w:p>
    <w:p w14:paraId="6E203B02">
      <w:pPr>
        <w:pStyle w:val="37"/>
        <w:rPr>
          <w:rFonts w:hint="default"/>
          <w:color w:val="auto"/>
          <w:lang w:val="en-US" w:eastAsia="zh-CN"/>
        </w:rPr>
      </w:pPr>
      <w:r>
        <w:rPr>
          <w:rFonts w:hint="default"/>
          <w:color w:val="auto"/>
          <w:lang w:val="en-US" w:eastAsia="zh-CN"/>
        </w:rPr>
        <w:t>1）维护时间：提供全天候24小时热线电话服务响应。要求在24小时响应时间内提供保修、维护等技术服务。在出现系统问题的1小时内给予问题的反馈，如需现场解决，在故障发生的24小时内，派技术人员到达现场。</w:t>
      </w:r>
    </w:p>
    <w:p w14:paraId="10D239B1">
      <w:pPr>
        <w:pStyle w:val="37"/>
        <w:rPr>
          <w:rFonts w:hint="default"/>
          <w:color w:val="auto"/>
          <w:lang w:val="en-US" w:eastAsia="zh-CN"/>
        </w:rPr>
      </w:pPr>
      <w:r>
        <w:rPr>
          <w:rFonts w:hint="default"/>
          <w:color w:val="auto"/>
          <w:lang w:val="en-US" w:eastAsia="zh-CN"/>
        </w:rPr>
        <w:t>2）中标人应定期进行回访，解决机组运行当中可能出现的疑问，排除潜在的故障，使机组保持良好的工作状态。</w:t>
      </w:r>
    </w:p>
    <w:p w14:paraId="7C2FBD19">
      <w:pPr>
        <w:pStyle w:val="37"/>
        <w:rPr>
          <w:rFonts w:hint="default"/>
          <w:color w:val="auto"/>
          <w:lang w:val="en-US" w:eastAsia="zh-CN"/>
        </w:rPr>
      </w:pPr>
      <w:r>
        <w:rPr>
          <w:rFonts w:hint="default"/>
          <w:color w:val="auto"/>
          <w:lang w:val="en-US" w:eastAsia="zh-CN"/>
        </w:rPr>
        <w:t>3）发生系统应用软件功能升级的情况，中标人应免费负责现场升级和向招标人提供必要的技术资料。如发生新增应用软件布置，中标人应免费负责现场进行系统设计和调整，确保软件正常运行，数据能够对接交互。</w:t>
      </w:r>
    </w:p>
    <w:p w14:paraId="5CA0DCD8">
      <w:pPr>
        <w:pStyle w:val="39"/>
        <w:bidi w:val="0"/>
        <w:rPr>
          <w:color w:val="auto"/>
        </w:rPr>
      </w:pPr>
      <w:bookmarkStart w:id="164" w:name="_Toc11554"/>
      <w:r>
        <w:rPr>
          <w:rFonts w:hint="eastAsia"/>
          <w:color w:val="auto"/>
          <w:lang w:val="en-US" w:eastAsia="zh-CN"/>
        </w:rPr>
        <w:t>设备到货及安装调试要求</w:t>
      </w:r>
      <w:bookmarkEnd w:id="164"/>
    </w:p>
    <w:p w14:paraId="3389003D">
      <w:pPr>
        <w:pStyle w:val="37"/>
        <w:bidi w:val="0"/>
        <w:rPr>
          <w:rFonts w:hint="eastAsia"/>
          <w:color w:val="auto"/>
        </w:rPr>
      </w:pPr>
      <w:r>
        <w:rPr>
          <w:rFonts w:hint="eastAsia" w:ascii="宋体" w:hAnsi="宋体" w:cs="宋体"/>
          <w:color w:val="auto"/>
          <w:szCs w:val="21"/>
          <w:lang w:eastAsia="zh-CN"/>
        </w:rPr>
        <w:t>（</w:t>
      </w:r>
      <w:r>
        <w:rPr>
          <w:rFonts w:hint="eastAsia"/>
          <w:color w:val="auto"/>
          <w:lang w:val="en-US" w:eastAsia="zh-CN"/>
        </w:rPr>
        <w:t>1</w:t>
      </w:r>
      <w:r>
        <w:rPr>
          <w:rFonts w:hint="eastAsia"/>
          <w:color w:val="auto"/>
          <w:lang w:eastAsia="zh-CN"/>
        </w:rPr>
        <w:t>）</w:t>
      </w:r>
      <w:r>
        <w:rPr>
          <w:rFonts w:hint="eastAsia"/>
          <w:color w:val="auto"/>
        </w:rPr>
        <w:t>供货时间：合同签订后</w:t>
      </w:r>
      <w:r>
        <w:rPr>
          <w:rFonts w:hint="eastAsia"/>
          <w:color w:val="auto"/>
          <w:lang w:val="en-US" w:eastAsia="zh-CN"/>
        </w:rPr>
        <w:t>1</w:t>
      </w:r>
      <w:r>
        <w:rPr>
          <w:rFonts w:hint="eastAsia"/>
          <w:color w:val="auto"/>
        </w:rPr>
        <w:t>个月内，完成所有设备供货。</w:t>
      </w:r>
    </w:p>
    <w:p w14:paraId="27D178E5">
      <w:pPr>
        <w:pStyle w:val="37"/>
        <w:bidi w:val="0"/>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安装调试时间：设备到货1周内，供应商到现场对设备进行就位、校验、运行测试。</w:t>
      </w:r>
    </w:p>
    <w:p w14:paraId="3FCE8303">
      <w:pPr>
        <w:pStyle w:val="37"/>
        <w:bidi w:val="0"/>
        <w:rPr>
          <w:rFonts w:hint="eastAsia"/>
          <w:color w:val="auto"/>
          <w:lang w:val="en-US" w:eastAsia="zh-CN"/>
        </w:rPr>
      </w:pPr>
      <w:r>
        <w:rPr>
          <w:rFonts w:hint="eastAsia"/>
          <w:color w:val="auto"/>
          <w:lang w:val="en-US" w:eastAsia="zh-CN"/>
        </w:rPr>
        <w:t>（3）供货地点：按采购人指定地点</w:t>
      </w:r>
    </w:p>
    <w:p w14:paraId="1BE4B181">
      <w:pPr>
        <w:pStyle w:val="37"/>
        <w:bidi w:val="0"/>
        <w:rPr>
          <w:color w:val="auto"/>
        </w:rPr>
      </w:pPr>
      <w:r>
        <w:rPr>
          <w:rFonts w:hint="eastAsia"/>
          <w:color w:val="auto"/>
          <w:lang w:val="en-US" w:eastAsia="zh-CN"/>
        </w:rPr>
        <w:t>（4）付款方式：</w:t>
      </w:r>
      <w:r>
        <w:rPr>
          <w:rFonts w:hint="eastAsia"/>
          <w:color w:val="auto"/>
        </w:rPr>
        <w:t>合同签订生效并收到中标人发票后7个工作日内，采购人向中标人支付合同总价的40%作为预付款；设备安装到位经验收合格并收到中标人发票后7个工作日内，采购人向中标人支付至合同总价的100%货款</w:t>
      </w:r>
      <w:r>
        <w:rPr>
          <w:color w:val="auto"/>
        </w:rPr>
        <w:br w:type="page"/>
      </w:r>
      <w:bookmarkEnd w:id="151"/>
    </w:p>
    <w:p w14:paraId="6CA4F268">
      <w:pPr>
        <w:pStyle w:val="38"/>
        <w:rPr>
          <w:color w:val="auto"/>
        </w:rPr>
      </w:pPr>
      <w:bookmarkStart w:id="165" w:name="_Toc16678"/>
      <w:bookmarkStart w:id="166" w:name="_Toc925940461"/>
      <w:r>
        <w:rPr>
          <w:rFonts w:hint="eastAsia"/>
          <w:color w:val="auto"/>
          <w:lang w:eastAsia="zh-CN"/>
        </w:rPr>
        <w:t>合同文本</w:t>
      </w:r>
      <w:bookmarkEnd w:id="165"/>
      <w:bookmarkEnd w:id="166"/>
    </w:p>
    <w:p w14:paraId="7E46973E">
      <w:pPr>
        <w:pStyle w:val="37"/>
        <w:ind w:firstLine="0" w:firstLineChars="0"/>
        <w:rPr>
          <w:color w:val="auto"/>
          <w:u w:val="single"/>
        </w:rPr>
      </w:pPr>
      <w:r>
        <w:rPr>
          <w:rFonts w:hint="eastAsia"/>
          <w:color w:val="auto"/>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0F441FF2">
      <w:pPr>
        <w:pStyle w:val="37"/>
        <w:bidi w:val="0"/>
        <w:rPr>
          <w:rFonts w:hint="eastAsia"/>
          <w:b/>
          <w:bCs/>
          <w:sz w:val="32"/>
          <w:szCs w:val="32"/>
          <w:lang w:val="en-US"/>
        </w:rPr>
      </w:pPr>
      <w:r>
        <w:rPr>
          <w:rFonts w:hint="eastAsia"/>
          <w:b/>
          <w:bCs/>
          <w:sz w:val="32"/>
          <w:szCs w:val="32"/>
          <w:lang w:val="en-US" w:eastAsia="zh-CN"/>
        </w:rPr>
        <w:t>合同编号：</w:t>
      </w:r>
    </w:p>
    <w:p w14:paraId="0206F67C">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24"/>
          <w:szCs w:val="24"/>
          <w:highlight w:val="none"/>
          <w:lang w:val="en-US"/>
        </w:rPr>
      </w:pPr>
    </w:p>
    <w:p w14:paraId="3E52870B">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rPr>
      </w:pPr>
      <w:r>
        <w:rPr>
          <w:rFonts w:hint="eastAsia" w:ascii="Times New Roman" w:hAnsi="Times New Roman" w:eastAsia="宋体" w:cs="宋体"/>
          <w:b/>
          <w:bCs/>
          <w:color w:val="auto"/>
          <w:kern w:val="2"/>
          <w:sz w:val="32"/>
          <w:szCs w:val="32"/>
          <w:highlight w:val="none"/>
          <w:lang w:val="en-US" w:eastAsia="zh-CN" w:bidi="ar"/>
        </w:rPr>
        <w:t>浙江省应急管理科学研究院</w:t>
      </w:r>
    </w:p>
    <w:p w14:paraId="090AF043">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rPr>
      </w:pPr>
      <w:r>
        <w:rPr>
          <w:rFonts w:hint="eastAsia" w:ascii="Times New Roman" w:hAnsi="Times New Roman" w:eastAsia="宋体" w:cs="宋体"/>
          <w:b/>
          <w:bCs/>
          <w:color w:val="auto"/>
          <w:kern w:val="2"/>
          <w:sz w:val="32"/>
          <w:szCs w:val="32"/>
          <w:highlight w:val="none"/>
          <w:lang w:val="en-US" w:eastAsia="zh-CN" w:bidi="ar"/>
        </w:rPr>
        <w:t>政府采购合同</w:t>
      </w:r>
    </w:p>
    <w:p w14:paraId="27744C58">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rPr>
      </w:pPr>
      <w:r>
        <w:rPr>
          <w:rFonts w:hint="eastAsia" w:ascii="Times New Roman" w:hAnsi="Times New Roman" w:eastAsia="宋体" w:cs="宋体"/>
          <w:b/>
          <w:bCs/>
          <w:color w:val="auto"/>
          <w:kern w:val="2"/>
          <w:sz w:val="32"/>
          <w:szCs w:val="32"/>
          <w:highlight w:val="none"/>
          <w:lang w:val="en-US" w:eastAsia="zh-CN" w:bidi="ar"/>
        </w:rPr>
        <w:t>（国产设备）</w:t>
      </w:r>
    </w:p>
    <w:p w14:paraId="2A9B1B1F">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rPr>
      </w:pPr>
    </w:p>
    <w:p w14:paraId="6A2445D5">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32"/>
          <w:szCs w:val="32"/>
          <w:highlight w:val="none"/>
          <w:lang w:val="en-US"/>
        </w:rPr>
      </w:pPr>
    </w:p>
    <w:p w14:paraId="6F9C8D83">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32"/>
          <w:szCs w:val="32"/>
          <w:highlight w:val="none"/>
          <w:lang w:val="en-US"/>
        </w:rPr>
      </w:pPr>
    </w:p>
    <w:p w14:paraId="012C65FD">
      <w:pPr>
        <w:keepNext w:val="0"/>
        <w:keepLines w:val="0"/>
        <w:widowControl w:val="0"/>
        <w:suppressLineNumbers w:val="0"/>
        <w:spacing w:before="0" w:beforeAutospacing="0" w:after="0" w:afterAutospacing="0" w:line="360" w:lineRule="auto"/>
        <w:ind w:left="0" w:right="0" w:firstLine="643" w:firstLineChars="200"/>
        <w:jc w:val="both"/>
        <w:rPr>
          <w:rFonts w:hint="default" w:ascii="Times New Roman" w:hAnsi="Times New Roman" w:eastAsia="宋体" w:cs="宋体"/>
          <w:b/>
          <w:bCs/>
          <w:color w:val="auto"/>
          <w:sz w:val="32"/>
          <w:szCs w:val="32"/>
          <w:highlight w:val="none"/>
          <w:u w:val="single"/>
          <w:lang w:val="en-US"/>
        </w:rPr>
      </w:pPr>
      <w:r>
        <w:rPr>
          <w:rFonts w:hint="eastAsia" w:ascii="Times New Roman" w:hAnsi="Times New Roman" w:eastAsia="宋体" w:cs="宋体"/>
          <w:b/>
          <w:bCs/>
          <w:color w:val="auto"/>
          <w:kern w:val="2"/>
          <w:sz w:val="32"/>
          <w:szCs w:val="32"/>
          <w:highlight w:val="none"/>
          <w:lang w:val="en-US" w:eastAsia="zh-CN" w:bidi="ar"/>
        </w:rPr>
        <w:t>项目名称：</w:t>
      </w:r>
      <w:r>
        <w:rPr>
          <w:rFonts w:hint="eastAsia" w:ascii="Times New Roman" w:hAnsi="Times New Roman" w:eastAsia="宋体" w:cs="宋体"/>
          <w:b/>
          <w:bCs/>
          <w:color w:val="auto"/>
          <w:kern w:val="2"/>
          <w:sz w:val="32"/>
          <w:szCs w:val="32"/>
          <w:highlight w:val="none"/>
          <w:u w:val="single"/>
          <w:lang w:val="en-US" w:eastAsia="zh-CN" w:bidi="ar"/>
        </w:rPr>
        <w:t xml:space="preserve">                                      </w:t>
      </w:r>
    </w:p>
    <w:p w14:paraId="0B11E8F9">
      <w:pPr>
        <w:keepNext w:val="0"/>
        <w:keepLines w:val="0"/>
        <w:widowControl w:val="0"/>
        <w:suppressLineNumbers w:val="0"/>
        <w:spacing w:before="0" w:beforeAutospacing="0" w:after="0" w:afterAutospacing="0" w:line="360" w:lineRule="auto"/>
        <w:ind w:left="0" w:right="0" w:firstLine="643" w:firstLineChars="200"/>
        <w:jc w:val="both"/>
        <w:rPr>
          <w:rFonts w:hint="default" w:ascii="Times New Roman" w:hAnsi="Times New Roman" w:eastAsia="宋体" w:cs="宋体"/>
          <w:b/>
          <w:bCs/>
          <w:color w:val="auto"/>
          <w:sz w:val="32"/>
          <w:szCs w:val="32"/>
          <w:highlight w:val="none"/>
          <w:u w:val="single"/>
          <w:lang w:val="en-US"/>
        </w:rPr>
      </w:pPr>
      <w:r>
        <w:rPr>
          <w:rFonts w:hint="eastAsia" w:ascii="Times New Roman" w:hAnsi="Times New Roman" w:eastAsia="宋体" w:cs="宋体"/>
          <w:b/>
          <w:bCs/>
          <w:color w:val="auto"/>
          <w:kern w:val="2"/>
          <w:sz w:val="32"/>
          <w:szCs w:val="32"/>
          <w:highlight w:val="none"/>
          <w:lang w:val="en-US" w:eastAsia="zh-CN" w:bidi="ar"/>
        </w:rPr>
        <w:t>甲方（采购单位）：</w:t>
      </w:r>
      <w:r>
        <w:rPr>
          <w:rFonts w:hint="eastAsia" w:ascii="Times New Roman" w:hAnsi="Times New Roman" w:eastAsia="宋体" w:cs="宋体"/>
          <w:b/>
          <w:bCs/>
          <w:color w:val="auto"/>
          <w:kern w:val="2"/>
          <w:sz w:val="32"/>
          <w:szCs w:val="32"/>
          <w:highlight w:val="none"/>
          <w:u w:val="single"/>
          <w:lang w:val="en-US" w:eastAsia="zh-CN" w:bidi="ar"/>
        </w:rPr>
        <w:t xml:space="preserve"> 浙江省应急管理科学研究院     </w:t>
      </w:r>
    </w:p>
    <w:p w14:paraId="5C745A14">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宋体" w:cs="宋体"/>
          <w:b/>
          <w:bCs/>
          <w:color w:val="auto"/>
          <w:sz w:val="32"/>
          <w:szCs w:val="32"/>
          <w:highlight w:val="none"/>
          <w:u w:val="single"/>
          <w:lang w:val="en-US"/>
        </w:rPr>
      </w:pPr>
      <w:r>
        <w:rPr>
          <w:rFonts w:hint="eastAsia" w:ascii="Times New Roman" w:hAnsi="Times New Roman" w:eastAsia="宋体" w:cs="宋体"/>
          <w:b/>
          <w:bCs/>
          <w:color w:val="auto"/>
          <w:kern w:val="2"/>
          <w:sz w:val="32"/>
          <w:szCs w:val="32"/>
          <w:highlight w:val="none"/>
          <w:lang w:val="en-US" w:eastAsia="zh-CN" w:bidi="ar"/>
        </w:rPr>
        <w:t>乙方（供 应 商）：</w:t>
      </w:r>
      <w:r>
        <w:rPr>
          <w:rFonts w:hint="eastAsia" w:ascii="Times New Roman" w:hAnsi="Times New Roman" w:eastAsia="宋体" w:cs="宋体"/>
          <w:b/>
          <w:bCs/>
          <w:color w:val="auto"/>
          <w:kern w:val="2"/>
          <w:sz w:val="32"/>
          <w:szCs w:val="32"/>
          <w:highlight w:val="none"/>
          <w:u w:val="single"/>
          <w:lang w:val="en-US" w:eastAsia="zh-CN" w:bidi="ar"/>
        </w:rPr>
        <w:t xml:space="preserve">                              </w:t>
      </w:r>
    </w:p>
    <w:p w14:paraId="6DCB55D9">
      <w:pPr>
        <w:keepNext w:val="0"/>
        <w:keepLines w:val="0"/>
        <w:widowControl w:val="0"/>
        <w:suppressLineNumbers w:val="0"/>
        <w:spacing w:before="0" w:beforeAutospacing="0" w:after="0" w:afterAutospacing="0" w:line="360" w:lineRule="auto"/>
        <w:ind w:left="0" w:right="0" w:firstLine="643" w:firstLineChars="200"/>
        <w:jc w:val="both"/>
        <w:rPr>
          <w:rFonts w:hint="default" w:ascii="Times New Roman" w:hAnsi="Times New Roman" w:eastAsia="宋体" w:cs="宋体"/>
          <w:b/>
          <w:bCs/>
          <w:color w:val="auto"/>
          <w:sz w:val="32"/>
          <w:szCs w:val="32"/>
          <w:highlight w:val="none"/>
          <w:lang w:val="en-US"/>
        </w:rPr>
      </w:pPr>
      <w:r>
        <w:rPr>
          <w:rFonts w:hint="eastAsia" w:ascii="Times New Roman" w:hAnsi="Times New Roman" w:eastAsia="宋体" w:cs="宋体"/>
          <w:b/>
          <w:bCs/>
          <w:color w:val="auto"/>
          <w:kern w:val="2"/>
          <w:sz w:val="32"/>
          <w:szCs w:val="32"/>
          <w:highlight w:val="none"/>
          <w:lang w:val="en-US" w:eastAsia="zh-CN" w:bidi="ar"/>
        </w:rPr>
        <w:t>鉴证方（采购代理机构）：</w:t>
      </w:r>
      <w:r>
        <w:rPr>
          <w:rFonts w:hint="eastAsia" w:cs="宋体"/>
          <w:b/>
          <w:bCs/>
          <w:color w:val="auto"/>
          <w:kern w:val="2"/>
          <w:sz w:val="32"/>
          <w:szCs w:val="32"/>
          <w:highlight w:val="none"/>
          <w:u w:val="single"/>
          <w:lang w:val="en-US" w:eastAsia="zh-CN" w:bidi="ar"/>
        </w:rPr>
        <w:t xml:space="preserve">浙江中勤招标代理有限公司 </w:t>
      </w:r>
    </w:p>
    <w:p w14:paraId="35C846A3">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32"/>
          <w:szCs w:val="32"/>
          <w:highlight w:val="none"/>
          <w:lang w:val="en-US"/>
        </w:rPr>
      </w:pPr>
    </w:p>
    <w:p w14:paraId="17611BDD">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32"/>
          <w:szCs w:val="32"/>
          <w:highlight w:val="none"/>
          <w:lang w:val="en-US"/>
        </w:rPr>
      </w:pPr>
    </w:p>
    <w:p w14:paraId="19D3A682">
      <w:pPr>
        <w:pStyle w:val="27"/>
        <w:rPr>
          <w:rFonts w:hint="eastAsia" w:ascii="Times New Roman" w:hAnsi="Times New Roman" w:eastAsia="宋体" w:cs="宋体"/>
          <w:b/>
          <w:bCs/>
          <w:color w:val="auto"/>
          <w:sz w:val="32"/>
          <w:szCs w:val="32"/>
          <w:highlight w:val="none"/>
          <w:lang w:val="en-US"/>
        </w:rPr>
      </w:pPr>
    </w:p>
    <w:p w14:paraId="7527EF16">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宋体" w:cs="宋体"/>
          <w:b/>
          <w:bCs/>
          <w:color w:val="auto"/>
          <w:sz w:val="32"/>
          <w:szCs w:val="32"/>
          <w:highlight w:val="none"/>
          <w:lang w:val="en-US" w:bidi="ar"/>
        </w:rPr>
      </w:pPr>
      <w:r>
        <w:rPr>
          <w:rFonts w:hint="eastAsia" w:ascii="Times New Roman" w:hAnsi="Times New Roman" w:eastAsia="宋体" w:cs="宋体"/>
          <w:b/>
          <w:bCs/>
          <w:color w:val="auto"/>
          <w:kern w:val="2"/>
          <w:sz w:val="32"/>
          <w:szCs w:val="32"/>
          <w:highlight w:val="none"/>
          <w:lang w:val="en-US" w:eastAsia="zh-CN" w:bidi="ar"/>
        </w:rPr>
        <w:t>签订时间：    年   月   日</w:t>
      </w:r>
    </w:p>
    <w:p w14:paraId="6CF2E0B1">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宋体" w:cs="宋体"/>
          <w:b/>
          <w:bCs/>
          <w:color w:val="auto"/>
          <w:sz w:val="32"/>
          <w:szCs w:val="32"/>
          <w:highlight w:val="none"/>
          <w:lang w:val="en-US" w:bidi="ar"/>
        </w:rPr>
      </w:pPr>
      <w:r>
        <w:rPr>
          <w:rFonts w:hint="eastAsia" w:ascii="Times New Roman" w:hAnsi="Times New Roman" w:eastAsia="宋体" w:cs="宋体"/>
          <w:b/>
          <w:bCs/>
          <w:color w:val="auto"/>
          <w:kern w:val="2"/>
          <w:sz w:val="32"/>
          <w:szCs w:val="32"/>
          <w:highlight w:val="none"/>
          <w:lang w:val="en-US" w:eastAsia="zh-CN" w:bidi="ar"/>
        </w:rPr>
        <w:t>签订地点：杭州</w:t>
      </w:r>
    </w:p>
    <w:p w14:paraId="34512E5F">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pacing w:val="20"/>
          <w:sz w:val="24"/>
          <w:szCs w:val="24"/>
          <w:highlight w:val="none"/>
          <w:lang w:val="en-US"/>
        </w:rPr>
      </w:pPr>
    </w:p>
    <w:p w14:paraId="6890A7FA">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rPr>
      </w:pPr>
      <w:r>
        <w:rPr>
          <w:rFonts w:hint="eastAsia" w:ascii="Times New Roman" w:hAnsi="Times New Roman" w:eastAsia="宋体" w:cs="宋体"/>
          <w:b/>
          <w:bCs/>
          <w:color w:val="auto"/>
          <w:kern w:val="2"/>
          <w:sz w:val="24"/>
          <w:szCs w:val="24"/>
          <w:highlight w:val="none"/>
          <w:lang w:val="en-US" w:eastAsia="zh-CN" w:bidi="ar"/>
        </w:rPr>
        <w:br w:type="page"/>
      </w:r>
      <w:r>
        <w:rPr>
          <w:rFonts w:hint="eastAsia" w:ascii="Times New Roman" w:hAnsi="Times New Roman" w:eastAsia="宋体" w:cs="宋体"/>
          <w:b/>
          <w:bCs/>
          <w:color w:val="auto"/>
          <w:kern w:val="2"/>
          <w:sz w:val="32"/>
          <w:szCs w:val="32"/>
          <w:highlight w:val="none"/>
          <w:lang w:val="en-US" w:eastAsia="zh-CN" w:bidi="ar"/>
        </w:rPr>
        <w:t>浙江省应急管理科学研究院采购合同</w:t>
      </w:r>
    </w:p>
    <w:p w14:paraId="502A8CFD">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rPr>
      </w:pPr>
      <w:r>
        <w:rPr>
          <w:rFonts w:hint="eastAsia" w:ascii="Times New Roman" w:hAnsi="Times New Roman" w:eastAsia="宋体" w:cs="宋体"/>
          <w:b/>
          <w:bCs/>
          <w:color w:val="auto"/>
          <w:kern w:val="2"/>
          <w:sz w:val="32"/>
          <w:szCs w:val="32"/>
          <w:highlight w:val="none"/>
          <w:lang w:val="en-US" w:eastAsia="zh-CN" w:bidi="ar"/>
        </w:rPr>
        <w:t>（国产设备）</w:t>
      </w:r>
    </w:p>
    <w:p w14:paraId="07104CE3">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 xml:space="preserve">                                             合同编号：</w:t>
      </w:r>
    </w:p>
    <w:p w14:paraId="5000066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甲方（需方）：</w:t>
      </w:r>
      <w:r>
        <w:rPr>
          <w:rFonts w:hint="eastAsia" w:ascii="宋体" w:hAnsi="宋体" w:eastAsia="宋体" w:cs="宋体"/>
          <w:color w:val="auto"/>
          <w:kern w:val="2"/>
          <w:sz w:val="24"/>
          <w:szCs w:val="24"/>
          <w:highlight w:val="none"/>
          <w:u w:val="single"/>
          <w:lang w:val="en-US" w:eastAsia="zh-CN" w:bidi="ar"/>
        </w:rPr>
        <w:t>浙江省应急管理科学研究院</w:t>
      </w:r>
    </w:p>
    <w:p w14:paraId="3C095BD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乙方（供方）：</w:t>
      </w:r>
      <w:r>
        <w:rPr>
          <w:rFonts w:hint="eastAsia" w:ascii="宋体" w:hAnsi="宋体" w:eastAsia="宋体" w:cs="宋体"/>
          <w:color w:val="auto"/>
          <w:kern w:val="2"/>
          <w:sz w:val="24"/>
          <w:szCs w:val="24"/>
          <w:highlight w:val="none"/>
          <w:u w:val="single"/>
          <w:lang w:val="en-US" w:eastAsia="zh-CN" w:bidi="ar"/>
        </w:rPr>
        <w:t xml:space="preserve">                        </w:t>
      </w:r>
    </w:p>
    <w:p w14:paraId="0A8E7FC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鉴证方（采购代理机构）：浙江中勤招标代理有限公司</w:t>
      </w:r>
    </w:p>
    <w:p w14:paraId="63AA57D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签约时间：2024年    月   日</w:t>
      </w:r>
    </w:p>
    <w:p w14:paraId="79070CB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地点：杭州市</w:t>
      </w:r>
    </w:p>
    <w:p w14:paraId="30C1616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浙江中勤招标代理有限公司受浙江省应急管理科学研究院委托采购，经过公开招标，确定乙方</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为供货单位。经协商双方就本采购事项达成以下条款：</w:t>
      </w:r>
    </w:p>
    <w:p w14:paraId="0201D55F">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第一条：采购商品清单及合同价格</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1"/>
        <w:gridCol w:w="1573"/>
        <w:gridCol w:w="2294"/>
        <w:gridCol w:w="654"/>
        <w:gridCol w:w="654"/>
        <w:gridCol w:w="1147"/>
        <w:gridCol w:w="1476"/>
      </w:tblGrid>
      <w:tr w14:paraId="231C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5"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258F81E7">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序号</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49BEE037">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货物名称</w:t>
            </w:r>
          </w:p>
        </w:tc>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4B55779">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厂牌、型号规格</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6B377E64">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数量</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3E2259DC">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单位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D3FA97B">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单价</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9F1D853">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总价</w:t>
            </w:r>
          </w:p>
        </w:tc>
      </w:tr>
      <w:tr w14:paraId="6DCF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7"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5D96E498">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1</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1901A71A">
            <w:pPr>
              <w:keepNext w:val="0"/>
              <w:keepLines w:val="0"/>
              <w:widowControl w:val="0"/>
              <w:suppressLineNumbers w:val="0"/>
              <w:spacing w:before="0" w:beforeAutospacing="0" w:after="0" w:afterAutospacing="0" w:line="240" w:lineRule="auto"/>
              <w:ind w:left="178" w:leftChars="85" w:right="0"/>
              <w:jc w:val="center"/>
              <w:rPr>
                <w:rFonts w:hint="default" w:ascii="Times New Roman" w:hAnsi="Times New Roman" w:eastAsia="宋体" w:cs="宋体"/>
                <w:color w:val="auto"/>
                <w:sz w:val="24"/>
                <w:szCs w:val="24"/>
                <w:highlight w:val="none"/>
                <w:lang w:val="en-US"/>
              </w:rPr>
            </w:pPr>
          </w:p>
        </w:tc>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79000AB3">
            <w:pPr>
              <w:keepNext w:val="0"/>
              <w:keepLines w:val="0"/>
              <w:widowControl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（详细技术指标见配置清单）</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453F9E6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18F6F93F">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09A1EE0">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956FDE4">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r>
      <w:tr w14:paraId="0E67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1" w:hRule="atLeast"/>
        </w:trPr>
        <w:tc>
          <w:tcPr>
            <w:tcW w:w="13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4502E3">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合同总价（人民币）</w:t>
            </w:r>
          </w:p>
        </w:tc>
        <w:tc>
          <w:tcPr>
            <w:tcW w:w="365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ED4A7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r>
    </w:tbl>
    <w:p w14:paraId="2ABD25F1">
      <w:pPr>
        <w:pStyle w:val="37"/>
        <w:bidi w:val="0"/>
        <w:rPr>
          <w:rFonts w:hint="eastAsia"/>
          <w:lang w:val="en-US" w:eastAsia="zh-CN"/>
        </w:rPr>
      </w:pPr>
      <w:r>
        <w:rPr>
          <w:rFonts w:hint="eastAsia"/>
          <w:lang w:val="en-US" w:eastAsia="zh-CN"/>
        </w:rPr>
        <w:t>注：1.以上合同总价包括将货物运抵甲方指定地点的运费、包装费、税金及安装调试、培训、第一次标定等一切费用。</w:t>
      </w:r>
    </w:p>
    <w:p w14:paraId="1111D638">
      <w:pPr>
        <w:pStyle w:val="37"/>
        <w:bidi w:val="0"/>
        <w:rPr>
          <w:rFonts w:hint="eastAsia"/>
          <w:lang w:val="en-US" w:eastAsia="zh-CN"/>
        </w:rPr>
      </w:pPr>
      <w:r>
        <w:rPr>
          <w:rFonts w:hint="eastAsia"/>
          <w:lang w:val="en-US" w:eastAsia="zh-CN"/>
        </w:rPr>
        <w:t>2.乙方提供的发票必须是增值税专用发票。</w:t>
      </w:r>
    </w:p>
    <w:p w14:paraId="73D22B7B">
      <w:pPr>
        <w:pStyle w:val="37"/>
        <w:bidi w:val="0"/>
        <w:rPr>
          <w:rFonts w:hint="eastAsia"/>
          <w:lang w:val="en-US"/>
        </w:rPr>
      </w:pPr>
      <w:r>
        <w:rPr>
          <w:rFonts w:hint="eastAsia"/>
          <w:lang w:val="en-US" w:eastAsia="zh-CN"/>
        </w:rPr>
        <w:t>3.以上的合同总价为交付的最终价格。</w:t>
      </w:r>
    </w:p>
    <w:p w14:paraId="512D609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第二条：质量保证</w:t>
      </w:r>
    </w:p>
    <w:p w14:paraId="3C2631A2">
      <w:pPr>
        <w:pStyle w:val="37"/>
        <w:bidi w:val="0"/>
        <w:rPr>
          <w:rFonts w:hint="eastAsia"/>
          <w:lang w:val="en-US"/>
        </w:rPr>
      </w:pPr>
      <w:r>
        <w:rPr>
          <w:rFonts w:hint="eastAsia"/>
          <w:lang w:val="en-US" w:eastAsia="zh-CN"/>
        </w:rPr>
        <w:t>乙方保证所供商品是一年以内生产的，符合国家法律规定和技术规格、质量标准的出厂原装合格产品；进口商品保证同时是获得国家商检局颁布安全许可证的出厂原装合格产品。如发生所供货物与本合同及采购文件（型号规格、技术指标、使用性能等）不符，甲方有权拒收或退货，由此产生的一切责任和后果由乙方承担。</w:t>
      </w:r>
    </w:p>
    <w:p w14:paraId="5A46759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第三条：交货时间、地点</w:t>
      </w:r>
    </w:p>
    <w:p w14:paraId="76B1FC39">
      <w:pPr>
        <w:keepNext w:val="0"/>
        <w:keepLines w:val="0"/>
        <w:widowControl w:val="0"/>
        <w:suppressLineNumbers w:val="0"/>
        <w:snapToGrid w:val="0"/>
        <w:spacing w:before="0" w:beforeAutospacing="0" w:after="0" w:afterAutospacing="0" w:line="360" w:lineRule="auto"/>
        <w:ind w:left="139" w:leftChars="66" w:right="-514" w:rightChars="-245" w:firstLine="360" w:firstLineChars="1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乙方应于</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日前将所供商品按时、安全运至甲方指定地点，并于</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天内安装调试完毕。</w:t>
      </w:r>
    </w:p>
    <w:p w14:paraId="24EDFDE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第四条：售后服务</w:t>
      </w:r>
    </w:p>
    <w:p w14:paraId="7CB1DCF6">
      <w:pPr>
        <w:pStyle w:val="37"/>
        <w:bidi w:val="0"/>
        <w:rPr>
          <w:rFonts w:hint="eastAsia"/>
        </w:rPr>
      </w:pPr>
      <w:r>
        <w:rPr>
          <w:rFonts w:hint="eastAsia"/>
          <w:lang w:val="en-US" w:eastAsia="zh-CN"/>
        </w:rPr>
        <w:t>1、项目正式稳定地运行后，所有硬件设备及软件产品至少提供    年免费保修服务（验收通过之日计算）。</w:t>
      </w:r>
    </w:p>
    <w:p w14:paraId="6E8F8C44">
      <w:pPr>
        <w:pStyle w:val="37"/>
        <w:bidi w:val="0"/>
        <w:rPr>
          <w:rFonts w:hint="eastAsia"/>
          <w:lang w:val="en-US" w:eastAsia="zh-CN"/>
        </w:rPr>
      </w:pPr>
      <w:r>
        <w:rPr>
          <w:rFonts w:hint="eastAsia"/>
          <w:lang w:val="en-US" w:eastAsia="zh-CN"/>
        </w:rPr>
        <w:t>2、中标方应确保能为采购方提供7*24小时响应，下一工作日专业支持及关键任务上门服务，对于紧急故障，</w:t>
      </w:r>
      <w:r>
        <w:rPr>
          <w:rFonts w:hint="eastAsia"/>
          <w:u w:val="single"/>
          <w:lang w:val="en-US" w:eastAsia="zh-CN"/>
        </w:rPr>
        <w:t xml:space="preserve">    </w:t>
      </w:r>
      <w:r>
        <w:rPr>
          <w:rFonts w:hint="eastAsia"/>
          <w:lang w:val="en-US" w:eastAsia="zh-CN"/>
        </w:rPr>
        <w:t>小时内响应，</w:t>
      </w:r>
      <w:r>
        <w:rPr>
          <w:rFonts w:hint="eastAsia"/>
          <w:u w:val="single"/>
          <w:lang w:val="en-US" w:eastAsia="zh-CN"/>
        </w:rPr>
        <w:t xml:space="preserve">    </w:t>
      </w:r>
      <w:r>
        <w:rPr>
          <w:rFonts w:hint="eastAsia"/>
          <w:lang w:val="en-US" w:eastAsia="zh-CN"/>
        </w:rPr>
        <w:t>小时内定位故障，</w:t>
      </w:r>
      <w:r>
        <w:rPr>
          <w:rFonts w:hint="eastAsia"/>
          <w:u w:val="single"/>
          <w:lang w:val="en-US" w:eastAsia="zh-CN"/>
        </w:rPr>
        <w:t xml:space="preserve">   </w:t>
      </w:r>
      <w:r>
        <w:rPr>
          <w:rFonts w:hint="eastAsia"/>
          <w:lang w:val="en-US" w:eastAsia="zh-CN"/>
        </w:rPr>
        <w:t>小时内解决问题；如遇重大系统问题，中标方须提供现场技术支持，并于</w:t>
      </w:r>
      <w:r>
        <w:rPr>
          <w:rFonts w:hint="eastAsia"/>
          <w:u w:val="single"/>
          <w:lang w:val="en-US" w:eastAsia="zh-CN"/>
        </w:rPr>
        <w:t xml:space="preserve">    </w:t>
      </w:r>
      <w:r>
        <w:rPr>
          <w:rFonts w:hint="eastAsia"/>
          <w:lang w:val="en-US" w:eastAsia="zh-CN"/>
        </w:rPr>
        <w:t>小时内到达指定现场。问题解决后48小时内，提交问题处理报告，说明问题种类、问题原因、问题解决中使用的方法及造成的损失等情况。</w:t>
      </w:r>
    </w:p>
    <w:p w14:paraId="023D018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第五条：验收及培训</w:t>
      </w:r>
    </w:p>
    <w:p w14:paraId="71244807">
      <w:pPr>
        <w:pStyle w:val="37"/>
        <w:bidi w:val="0"/>
        <w:rPr>
          <w:rFonts w:hint="eastAsia"/>
          <w:b/>
          <w:bCs/>
          <w:lang w:val="en-US" w:eastAsia="zh-CN"/>
        </w:rPr>
      </w:pPr>
      <w:r>
        <w:rPr>
          <w:rFonts w:hint="eastAsia"/>
          <w:b/>
          <w:bCs/>
          <w:lang w:val="en-US" w:eastAsia="zh-CN"/>
        </w:rPr>
        <w:t>1、项目验收</w:t>
      </w:r>
    </w:p>
    <w:p w14:paraId="73B1179E">
      <w:pPr>
        <w:pStyle w:val="37"/>
        <w:bidi w:val="0"/>
        <w:rPr>
          <w:rFonts w:hint="eastAsia"/>
          <w:lang w:val="en-US" w:eastAsia="zh-CN"/>
        </w:rPr>
      </w:pPr>
      <w:r>
        <w:rPr>
          <w:rFonts w:hint="eastAsia"/>
          <w:lang w:val="en-US" w:eastAsia="zh-CN"/>
        </w:rPr>
        <w:t>（1）中标方应负责在项目用户验收前将项目的全部相关的各阶段文档汇集成册交付采购方，且在文档齐全后方可组织验收。</w:t>
      </w:r>
    </w:p>
    <w:p w14:paraId="389B1B6A">
      <w:pPr>
        <w:pStyle w:val="37"/>
        <w:bidi w:val="0"/>
        <w:rPr>
          <w:rFonts w:hint="eastAsia"/>
          <w:lang w:val="en-US" w:eastAsia="zh-CN"/>
        </w:rPr>
      </w:pPr>
      <w:r>
        <w:rPr>
          <w:rFonts w:hint="eastAsia"/>
          <w:lang w:val="en-US" w:eastAsia="zh-CN"/>
        </w:rPr>
        <w:t>（2）对整个项目的验收包括检查是否实现了采购方所要求的功能，是否与采购方提出的解决方案中既定目标功能完全一致。</w:t>
      </w:r>
    </w:p>
    <w:p w14:paraId="2F5C4A2A">
      <w:pPr>
        <w:pStyle w:val="37"/>
        <w:bidi w:val="0"/>
        <w:rPr>
          <w:rFonts w:hint="eastAsia"/>
          <w:lang w:val="en-US" w:eastAsia="zh-CN"/>
        </w:rPr>
      </w:pPr>
      <w:r>
        <w:rPr>
          <w:rFonts w:hint="eastAsia"/>
          <w:lang w:val="en-US" w:eastAsia="zh-CN"/>
        </w:rPr>
        <w:t>（3）中标方必须根据项目相关内容提出验收细则和验收文档清单，采购方将根据验收方案对项目建设内容完成情况进行验收。</w:t>
      </w:r>
    </w:p>
    <w:p w14:paraId="5059FF8E">
      <w:pPr>
        <w:pStyle w:val="37"/>
        <w:bidi w:val="0"/>
        <w:rPr>
          <w:rFonts w:hint="eastAsia"/>
          <w:lang w:val="en-US" w:eastAsia="zh-CN"/>
        </w:rPr>
      </w:pPr>
      <w:r>
        <w:rPr>
          <w:rFonts w:hint="eastAsia"/>
          <w:lang w:val="en-US" w:eastAsia="zh-CN"/>
        </w:rPr>
        <w:t>如发现有重大的质量问题，甲乙方均同意提请国家法定检测机构鉴定，如检测结果证明产品无质量问题，由甲方承担检测费用；如检测结果证明产品有质量问题，由乙方承担检测费用，同时乙方同意甲方无条件退货并支付给甲方货款总价20％的赔偿金。</w:t>
      </w:r>
    </w:p>
    <w:p w14:paraId="16DDB29B">
      <w:pPr>
        <w:pStyle w:val="37"/>
        <w:bidi w:val="0"/>
        <w:rPr>
          <w:rFonts w:hint="eastAsia"/>
          <w:b/>
          <w:bCs/>
          <w:lang w:val="en-US" w:eastAsia="zh-CN"/>
        </w:rPr>
      </w:pPr>
      <w:r>
        <w:rPr>
          <w:rFonts w:hint="eastAsia"/>
          <w:b/>
          <w:bCs/>
          <w:lang w:val="en-US" w:eastAsia="zh-CN"/>
        </w:rPr>
        <w:t>2、培训</w:t>
      </w:r>
    </w:p>
    <w:p w14:paraId="6AAB942C">
      <w:pPr>
        <w:pStyle w:val="37"/>
        <w:bidi w:val="0"/>
        <w:rPr>
          <w:rFonts w:hint="eastAsia"/>
          <w:lang w:val="en-US" w:eastAsia="zh-CN"/>
        </w:rPr>
      </w:pPr>
      <w:r>
        <w:rPr>
          <w:rFonts w:hint="eastAsia"/>
          <w:lang w:val="en-US" w:eastAsia="zh-CN"/>
        </w:rPr>
        <w:t>为了使相关人员掌握有关设备的使用、维护和管理方法，达到能独立进行管理、故障处理、日常测试和维护等工作的目的，应进行系统的技术培训。</w:t>
      </w:r>
    </w:p>
    <w:p w14:paraId="6912B511">
      <w:pPr>
        <w:pStyle w:val="37"/>
        <w:bidi w:val="0"/>
        <w:rPr>
          <w:rFonts w:hint="eastAsia"/>
          <w:lang w:val="en-US" w:eastAsia="zh-CN"/>
        </w:rPr>
      </w:pPr>
      <w:r>
        <w:rPr>
          <w:rFonts w:hint="eastAsia"/>
          <w:lang w:val="en-US" w:eastAsia="zh-CN"/>
        </w:rPr>
        <w:t>（1）中标方免费提供培训师资和培训教材；</w:t>
      </w:r>
    </w:p>
    <w:p w14:paraId="3C3FBBFF">
      <w:pPr>
        <w:pStyle w:val="37"/>
        <w:bidi w:val="0"/>
        <w:rPr>
          <w:rFonts w:hint="eastAsia"/>
          <w:lang w:val="en-US" w:eastAsia="zh-CN"/>
        </w:rPr>
      </w:pPr>
      <w:r>
        <w:rPr>
          <w:rFonts w:hint="eastAsia"/>
          <w:lang w:val="en-US" w:eastAsia="zh-CN"/>
        </w:rPr>
        <w:t>（2）培训方法</w:t>
      </w:r>
    </w:p>
    <w:p w14:paraId="45876253">
      <w:pPr>
        <w:pStyle w:val="37"/>
        <w:bidi w:val="0"/>
        <w:rPr>
          <w:rFonts w:hint="eastAsia"/>
          <w:lang w:val="en-US" w:eastAsia="zh-CN"/>
        </w:rPr>
      </w:pPr>
      <w:r>
        <w:rPr>
          <w:rFonts w:hint="eastAsia"/>
          <w:lang w:val="en-US" w:eastAsia="zh-CN"/>
        </w:rPr>
        <w:t>①培训班：进行理论及系统操作、维护的培训。组织相关的管理和操作人员,分批进行培训，总量不小于10人/天。</w:t>
      </w:r>
    </w:p>
    <w:p w14:paraId="2403E8D8">
      <w:pPr>
        <w:pStyle w:val="37"/>
        <w:bidi w:val="0"/>
        <w:rPr>
          <w:rFonts w:hint="eastAsia"/>
          <w:lang w:val="en-US" w:eastAsia="zh-CN"/>
        </w:rPr>
      </w:pPr>
      <w:r>
        <w:rPr>
          <w:rFonts w:hint="eastAsia"/>
          <w:lang w:val="en-US" w:eastAsia="zh-CN"/>
        </w:rPr>
        <w:t>②现场培训：在整个系统安装、调试进程中进行现场培训。培训结合项目进度，与系统安装、测试和系统验收时间同步进行。</w:t>
      </w:r>
    </w:p>
    <w:p w14:paraId="75167F3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第六条：履约保证金及付款方式</w:t>
      </w:r>
    </w:p>
    <w:p w14:paraId="63443A1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1.履约保证金</w:t>
      </w:r>
    </w:p>
    <w:p w14:paraId="46900C6F">
      <w:pPr>
        <w:pStyle w:val="37"/>
        <w:bidi w:val="0"/>
        <w:rPr>
          <w:rFonts w:hint="eastAsia"/>
          <w:lang w:val="en-US"/>
        </w:rPr>
      </w:pPr>
      <w:r>
        <w:rPr>
          <w:rFonts w:hint="eastAsia"/>
          <w:lang w:val="en-US" w:eastAsia="zh-CN"/>
        </w:rPr>
        <w:t>履约保证金递交形式：履约保证金递交形式：支票、汇票、本票或者金融机构、担保机构出具的保函等非现金形式；</w:t>
      </w:r>
    </w:p>
    <w:p w14:paraId="45E61EA3">
      <w:pPr>
        <w:pStyle w:val="37"/>
        <w:bidi w:val="0"/>
        <w:rPr>
          <w:rFonts w:hint="eastAsia"/>
          <w:lang w:val="en-US"/>
        </w:rPr>
      </w:pPr>
      <w:r>
        <w:rPr>
          <w:rFonts w:hint="eastAsia"/>
          <w:lang w:val="en-US" w:eastAsia="zh-CN"/>
        </w:rPr>
        <w:t>金额：合同总价的</w:t>
      </w:r>
      <w:r>
        <w:rPr>
          <w:rFonts w:hint="eastAsia"/>
          <w:u w:val="single"/>
          <w:lang w:val="en-US" w:eastAsia="zh-CN"/>
        </w:rPr>
        <w:t xml:space="preserve">    </w:t>
      </w:r>
      <w:r>
        <w:rPr>
          <w:rFonts w:hint="eastAsia"/>
          <w:lang w:val="en-US" w:eastAsia="zh-CN"/>
        </w:rPr>
        <w:t>%；履约保证金在验收合格后5个工作日内无息退还。</w:t>
      </w:r>
    </w:p>
    <w:p w14:paraId="13E28794">
      <w:pPr>
        <w:pStyle w:val="37"/>
        <w:bidi w:val="0"/>
        <w:rPr>
          <w:rFonts w:hint="eastAsia"/>
          <w:lang w:val="en-US"/>
        </w:rPr>
      </w:pPr>
      <w:r>
        <w:rPr>
          <w:rFonts w:hint="eastAsia"/>
          <w:lang w:val="en-US" w:eastAsia="zh-CN"/>
        </w:rPr>
        <w:t>递交时间：合同签订后5个工作日内。</w:t>
      </w:r>
    </w:p>
    <w:p w14:paraId="4AFDFF31">
      <w:pPr>
        <w:pStyle w:val="37"/>
        <w:bidi w:val="0"/>
        <w:ind w:left="0" w:leftChars="0" w:firstLine="0" w:firstLineChars="0"/>
        <w:rPr>
          <w:rFonts w:hint="eastAsia"/>
          <w:b/>
          <w:bCs/>
          <w:lang w:val="en-US"/>
        </w:rPr>
      </w:pPr>
      <w:r>
        <w:rPr>
          <w:rFonts w:hint="eastAsia"/>
          <w:b/>
          <w:bCs/>
          <w:lang w:val="en-US" w:eastAsia="zh-CN"/>
        </w:rPr>
        <w:t>甲方指定账户如下：</w:t>
      </w:r>
    </w:p>
    <w:p w14:paraId="3F3A7C6E">
      <w:pPr>
        <w:pStyle w:val="37"/>
        <w:bidi w:val="0"/>
        <w:rPr>
          <w:rFonts w:hint="eastAsia"/>
          <w:lang w:val="en-US"/>
        </w:rPr>
      </w:pPr>
      <w:r>
        <w:rPr>
          <w:rFonts w:hint="eastAsia"/>
          <w:lang w:val="en-US" w:eastAsia="zh-CN"/>
        </w:rPr>
        <w:t>收款单位（户名）：浙江省应急管理科学研究院</w:t>
      </w:r>
    </w:p>
    <w:p w14:paraId="1B4E5A38">
      <w:pPr>
        <w:pStyle w:val="37"/>
        <w:bidi w:val="0"/>
        <w:rPr>
          <w:rFonts w:hint="eastAsia"/>
          <w:lang w:val="en-US"/>
        </w:rPr>
      </w:pPr>
      <w:r>
        <w:rPr>
          <w:rFonts w:hint="eastAsia"/>
          <w:lang w:val="en-US" w:eastAsia="zh-CN"/>
        </w:rPr>
        <w:t>开户银行：中国工商银行杭州湖墅支行</w:t>
      </w:r>
    </w:p>
    <w:p w14:paraId="0CAC5E33">
      <w:pPr>
        <w:pStyle w:val="37"/>
        <w:bidi w:val="0"/>
        <w:rPr>
          <w:rFonts w:hint="eastAsia"/>
          <w:lang w:val="en-US"/>
        </w:rPr>
      </w:pPr>
      <w:r>
        <w:rPr>
          <w:rFonts w:hint="eastAsia"/>
          <w:lang w:val="en-US" w:eastAsia="zh-CN"/>
        </w:rPr>
        <w:t>银行账号：1202020609008869469</w:t>
      </w:r>
    </w:p>
    <w:p w14:paraId="5921C05E">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2.付款方式（国产货物）</w:t>
      </w:r>
    </w:p>
    <w:p w14:paraId="42043DB8">
      <w:pPr>
        <w:pStyle w:val="37"/>
        <w:bidi w:val="0"/>
        <w:rPr>
          <w:rFonts w:hint="eastAsia"/>
          <w:lang w:val="en-US" w:eastAsia="zh-CN"/>
        </w:rPr>
      </w:pPr>
      <w:r>
        <w:rPr>
          <w:rFonts w:hint="eastAsia"/>
          <w:lang w:val="en-US" w:eastAsia="zh-CN"/>
        </w:rPr>
        <w:t>设备安装到位经验收合格后，自收到发票后5个工作日内，采购人向中标人支付合同总价的全部货款。</w:t>
      </w:r>
    </w:p>
    <w:p w14:paraId="4A2E6456">
      <w:pPr>
        <w:keepNext w:val="0"/>
        <w:keepLines w:val="0"/>
        <w:widowControl w:val="0"/>
        <w:suppressLineNumbers w:val="0"/>
        <w:snapToGrid w:val="0"/>
        <w:spacing w:before="0" w:beforeAutospacing="0" w:after="0" w:afterAutospacing="0" w:line="360" w:lineRule="auto"/>
        <w:ind w:left="0" w:right="-514" w:rightChars="-245"/>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第七条：违约责任</w:t>
      </w:r>
    </w:p>
    <w:p w14:paraId="27C2AB3B">
      <w:pPr>
        <w:pStyle w:val="37"/>
        <w:bidi w:val="0"/>
        <w:rPr>
          <w:rFonts w:hint="eastAsia"/>
          <w:lang w:val="en-US"/>
        </w:rPr>
      </w:pPr>
      <w:r>
        <w:rPr>
          <w:rFonts w:hint="eastAsia"/>
          <w:lang w:val="en-US" w:eastAsia="zh-CN"/>
        </w:rPr>
        <w:t>1.乙方未按合同的规格要求提供原装产品，甲方有权退货并要求在7个工作日内退回已支付货款，并同时要求乙方支付合同总价20%的违约金。</w:t>
      </w:r>
    </w:p>
    <w:p w14:paraId="2F67DAB0">
      <w:pPr>
        <w:pStyle w:val="37"/>
        <w:bidi w:val="0"/>
        <w:rPr>
          <w:rFonts w:hint="eastAsia"/>
          <w:lang w:val="en-US"/>
        </w:rPr>
      </w:pPr>
      <w:r>
        <w:rPr>
          <w:rFonts w:hint="eastAsia"/>
          <w:lang w:val="en-US" w:eastAsia="zh-CN"/>
        </w:rPr>
        <w:t>2.乙方未能按合同约定的交货时间交货的，每超出一天乙方向甲方赔偿合同总价的0.5%，最高不超过合同总价的20%。</w:t>
      </w:r>
    </w:p>
    <w:p w14:paraId="19F257D5">
      <w:pPr>
        <w:pStyle w:val="37"/>
        <w:bidi w:val="0"/>
        <w:rPr>
          <w:rFonts w:hint="eastAsia"/>
          <w:lang w:val="en-US"/>
        </w:rPr>
      </w:pPr>
      <w:r>
        <w:rPr>
          <w:rFonts w:hint="eastAsia"/>
          <w:lang w:val="en-US" w:eastAsia="zh-CN"/>
        </w:rPr>
        <w:t>3.甲方未按照上述约定时间支付货款，每超出一天甲方向乙方赔偿合同总价的0.5%，最高不超过合同总价的20%，直至乙方收到货款及赔偿款后发货。</w:t>
      </w:r>
    </w:p>
    <w:p w14:paraId="1958932B">
      <w:pPr>
        <w:pStyle w:val="37"/>
        <w:bidi w:val="0"/>
        <w:rPr>
          <w:rFonts w:hint="eastAsia"/>
          <w:lang w:val="en-US"/>
        </w:rPr>
      </w:pPr>
      <w:r>
        <w:rPr>
          <w:rFonts w:hint="eastAsia"/>
          <w:lang w:val="en-US" w:eastAsia="zh-CN"/>
        </w:rPr>
        <w:t>4.若乙方提供的产品未能通过验收的，则视为乙方未发货，两次验收不通过的，甲方有权退货，并要求乙方支付合同总价的20%的违约金。</w:t>
      </w:r>
    </w:p>
    <w:p w14:paraId="160DE1B8">
      <w:pPr>
        <w:pStyle w:val="37"/>
        <w:bidi w:val="0"/>
        <w:rPr>
          <w:rFonts w:hint="eastAsia"/>
          <w:lang w:val="en-US"/>
        </w:rPr>
      </w:pPr>
      <w:r>
        <w:rPr>
          <w:rFonts w:hint="eastAsia"/>
          <w:lang w:val="en-US" w:eastAsia="zh-CN"/>
        </w:rPr>
        <w:t>5.若甲方在使用上述设备时出现故障，乙方未能及时解决使甲方不能使用设备达到 天，甲方有权要求乙方每超出一天按合同总价的0.5%赔偿，最高不超过合同总价的20%。</w:t>
      </w:r>
    </w:p>
    <w:p w14:paraId="20C6BBE8">
      <w:pPr>
        <w:pStyle w:val="37"/>
        <w:bidi w:val="0"/>
        <w:rPr>
          <w:rFonts w:hint="eastAsia"/>
          <w:lang w:val="en-US"/>
        </w:rPr>
      </w:pPr>
      <w:r>
        <w:rPr>
          <w:rFonts w:hint="eastAsia"/>
          <w:lang w:val="en-US" w:eastAsia="zh-CN"/>
        </w:rPr>
        <w:t>6.乙方应做好售后服务，产品在保修期内出现质量问题，乙方连续两次以上在接到甲方故障保修信息后未在12小时内及时派人指导解决，甲方有权没收乙方的质保金。</w:t>
      </w:r>
    </w:p>
    <w:p w14:paraId="391272BD">
      <w:pPr>
        <w:keepNext w:val="0"/>
        <w:keepLines w:val="0"/>
        <w:widowControl w:val="0"/>
        <w:suppressLineNumbers w:val="0"/>
        <w:snapToGrid w:val="0"/>
        <w:spacing w:before="0" w:beforeAutospacing="0" w:after="0" w:afterAutospacing="0" w:line="360" w:lineRule="auto"/>
        <w:ind w:left="0" w:right="-514" w:rightChars="-245"/>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第八条：不可抗力：</w:t>
      </w:r>
    </w:p>
    <w:p w14:paraId="67BA1FCE">
      <w:pPr>
        <w:pStyle w:val="37"/>
        <w:bidi w:val="0"/>
        <w:rPr>
          <w:rFonts w:hint="eastAsia"/>
          <w:lang w:val="en-US"/>
        </w:rPr>
      </w:pPr>
      <w:r>
        <w:rPr>
          <w:rFonts w:hint="eastAsia"/>
          <w:lang w:val="en-US" w:eastAsia="zh-CN"/>
        </w:rPr>
        <w:t>1.不可抗力是指地震、台风、火灾、战争、罢工、自然灾害、贸易禁运以及省财政厅专网问题等其他不可预见的情形；</w:t>
      </w:r>
    </w:p>
    <w:p w14:paraId="279EB3BD">
      <w:pPr>
        <w:pStyle w:val="37"/>
        <w:bidi w:val="0"/>
        <w:rPr>
          <w:rFonts w:hint="eastAsia"/>
          <w:lang w:val="en-US"/>
        </w:rPr>
      </w:pPr>
      <w:r>
        <w:rPr>
          <w:rFonts w:hint="eastAsia"/>
          <w:lang w:val="en-US" w:eastAsia="zh-CN"/>
        </w:rPr>
        <w:t>2.由于不可抗力而导致合同不能按期执行，则合同双方均不需对未履行的有关义务负责。</w:t>
      </w:r>
    </w:p>
    <w:p w14:paraId="16F66054">
      <w:pPr>
        <w:keepNext w:val="0"/>
        <w:keepLines w:val="0"/>
        <w:widowControl w:val="0"/>
        <w:suppressLineNumbers w:val="0"/>
        <w:snapToGrid w:val="0"/>
        <w:spacing w:before="0" w:beforeAutospacing="0" w:after="0" w:afterAutospacing="0" w:line="360" w:lineRule="auto"/>
        <w:ind w:left="0" w:right="-514" w:rightChars="-245"/>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第九条：争议解决</w:t>
      </w:r>
    </w:p>
    <w:p w14:paraId="5578F619">
      <w:pPr>
        <w:pStyle w:val="37"/>
        <w:bidi w:val="0"/>
        <w:rPr>
          <w:rFonts w:hint="eastAsia"/>
          <w:lang w:val="en-US"/>
        </w:rPr>
      </w:pPr>
      <w:r>
        <w:rPr>
          <w:rFonts w:hint="eastAsia"/>
          <w:lang w:val="en-US" w:eastAsia="zh-CN"/>
        </w:rPr>
        <w:t>本合同未尽事宜由双方方协商解决，如协商不成，双方同意将本合同引起的争议提交甲方所在地人民法院管辖。</w:t>
      </w:r>
    </w:p>
    <w:p w14:paraId="2B5E63A6">
      <w:pPr>
        <w:keepNext w:val="0"/>
        <w:keepLines w:val="0"/>
        <w:widowControl w:val="0"/>
        <w:suppressLineNumbers w:val="0"/>
        <w:snapToGrid w:val="0"/>
        <w:spacing w:before="0" w:beforeAutospacing="0" w:after="0" w:afterAutospacing="0" w:line="360" w:lineRule="auto"/>
        <w:ind w:left="0" w:right="-514" w:rightChars="-245"/>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第十条：合同生效</w:t>
      </w:r>
    </w:p>
    <w:p w14:paraId="2AD32C70">
      <w:pPr>
        <w:pStyle w:val="37"/>
        <w:bidi w:val="0"/>
        <w:rPr>
          <w:rFonts w:hint="eastAsia"/>
          <w:lang w:val="en-US"/>
        </w:rPr>
      </w:pPr>
      <w:r>
        <w:rPr>
          <w:rFonts w:hint="eastAsia"/>
          <w:lang w:val="en-US" w:eastAsia="zh-CN"/>
        </w:rPr>
        <w:t>本合同有关的附件（本货物的采购文件、配置清单、售后服务承诺、询标回复等）作为合同不可分割的部分，与本合同本身具有同等法律效力。本合同一式陆份，甲方执叁份，乙方执贰份，采购代理机构执壹份，经三方签字、盖公章并在乙方履约保证金到账后生效。</w:t>
      </w:r>
    </w:p>
    <w:p w14:paraId="1F883465">
      <w:pPr>
        <w:keepNext w:val="0"/>
        <w:keepLines w:val="0"/>
        <w:widowControl w:val="0"/>
        <w:suppressLineNumbers w:val="0"/>
        <w:snapToGrid w:val="0"/>
        <w:spacing w:before="0" w:beforeAutospacing="0" w:after="0" w:afterAutospacing="0" w:line="360" w:lineRule="auto"/>
        <w:ind w:left="0" w:right="-514" w:rightChars="-245"/>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第十一条：合同的修改</w:t>
      </w:r>
    </w:p>
    <w:p w14:paraId="0E28C4E3">
      <w:pPr>
        <w:pStyle w:val="37"/>
        <w:bidi w:val="0"/>
        <w:rPr>
          <w:rFonts w:hint="eastAsia"/>
          <w:lang w:val="en-US"/>
        </w:rPr>
      </w:pPr>
      <w:r>
        <w:rPr>
          <w:rFonts w:hint="eastAsia"/>
          <w:lang w:val="en-US" w:eastAsia="zh-CN"/>
        </w:rPr>
        <w:t>任何一方若要求对合同及附件进行修改，都须以书面形式提出，并列出修改内容。所作的修改在三方签署书面的修改协议时生效。修改协议将修改或替代有关的合同及其附件或先前的任何修改协议中所有不一致的条款。</w:t>
      </w:r>
    </w:p>
    <w:p w14:paraId="50E0DF5F">
      <w:pPr>
        <w:pStyle w:val="37"/>
        <w:bidi w:val="0"/>
        <w:rPr>
          <w:rFonts w:hint="eastAsia"/>
          <w:lang w:val="en-US"/>
        </w:rPr>
      </w:pPr>
    </w:p>
    <w:p w14:paraId="75B1C912">
      <w:pPr>
        <w:pStyle w:val="37"/>
        <w:bidi w:val="0"/>
        <w:rPr>
          <w:rFonts w:hint="eastAsia"/>
          <w:lang w:val="en-US"/>
        </w:rPr>
      </w:pPr>
      <w:r>
        <w:rPr>
          <w:rFonts w:hint="eastAsia"/>
          <w:lang w:val="en-US" w:eastAsia="zh-CN"/>
        </w:rPr>
        <w:t>甲方（盖章）：浙江省应急管理科学研究院</w:t>
      </w:r>
    </w:p>
    <w:p w14:paraId="17A7E976">
      <w:pPr>
        <w:pStyle w:val="37"/>
        <w:bidi w:val="0"/>
        <w:rPr>
          <w:rFonts w:hint="eastAsia"/>
          <w:lang w:val="en-US" w:eastAsia="zh-CN"/>
        </w:rPr>
      </w:pPr>
      <w:r>
        <w:rPr>
          <w:rFonts w:hint="eastAsia"/>
          <w:lang w:val="en-US" w:eastAsia="zh-CN"/>
        </w:rPr>
        <w:t>法定代表人或受委托人（签字）：</w:t>
      </w:r>
    </w:p>
    <w:p w14:paraId="1FA8ED65">
      <w:pPr>
        <w:pStyle w:val="37"/>
        <w:bidi w:val="0"/>
        <w:rPr>
          <w:rFonts w:hint="eastAsia"/>
          <w:lang w:val="en-US"/>
        </w:rPr>
      </w:pPr>
      <w:r>
        <w:rPr>
          <w:rFonts w:hint="eastAsia"/>
          <w:lang w:val="en-US" w:eastAsia="zh-CN"/>
        </w:rPr>
        <w:t>地  址：浙江省杭州市西溪河下77号</w:t>
      </w:r>
    </w:p>
    <w:p w14:paraId="4FFA4907">
      <w:pPr>
        <w:pStyle w:val="37"/>
        <w:bidi w:val="0"/>
        <w:rPr>
          <w:rFonts w:hint="eastAsia"/>
          <w:lang w:val="en-US"/>
        </w:rPr>
      </w:pPr>
      <w:r>
        <w:rPr>
          <w:rFonts w:hint="eastAsia"/>
          <w:lang w:val="en-US" w:eastAsia="zh-CN"/>
        </w:rPr>
        <w:t>邮  编：310012</w:t>
      </w:r>
    </w:p>
    <w:p w14:paraId="34F5DCCB">
      <w:pPr>
        <w:pStyle w:val="37"/>
        <w:bidi w:val="0"/>
        <w:rPr>
          <w:rFonts w:hint="eastAsia"/>
          <w:lang w:val="en-US"/>
        </w:rPr>
      </w:pPr>
      <w:r>
        <w:rPr>
          <w:rFonts w:hint="eastAsia"/>
          <w:lang w:val="en-US" w:eastAsia="zh-CN"/>
        </w:rPr>
        <w:t>电  话：0571-88065910</w:t>
      </w:r>
    </w:p>
    <w:p w14:paraId="5A1F9898">
      <w:pPr>
        <w:pStyle w:val="37"/>
        <w:bidi w:val="0"/>
        <w:rPr>
          <w:rFonts w:hint="eastAsia"/>
          <w:lang w:val="en-US"/>
        </w:rPr>
      </w:pPr>
      <w:r>
        <w:rPr>
          <w:rFonts w:hint="eastAsia"/>
          <w:lang w:val="en-US" w:eastAsia="zh-CN"/>
        </w:rPr>
        <w:t>传  真：0571-88065910</w:t>
      </w:r>
    </w:p>
    <w:p w14:paraId="3C8CAA70">
      <w:pPr>
        <w:pStyle w:val="37"/>
        <w:bidi w:val="0"/>
        <w:rPr>
          <w:rFonts w:hint="eastAsia"/>
          <w:lang w:val="en-US"/>
        </w:rPr>
      </w:pPr>
      <w:r>
        <w:rPr>
          <w:rFonts w:hint="eastAsia"/>
          <w:lang w:val="en-US" w:eastAsia="zh-CN"/>
        </w:rPr>
        <w:t>开户银行：工行湖墅支行</w:t>
      </w:r>
    </w:p>
    <w:p w14:paraId="0BFE4D85">
      <w:pPr>
        <w:pStyle w:val="37"/>
        <w:bidi w:val="0"/>
        <w:rPr>
          <w:rFonts w:hint="eastAsia"/>
          <w:lang w:val="en-US"/>
        </w:rPr>
      </w:pPr>
      <w:r>
        <w:rPr>
          <w:rFonts w:hint="eastAsia"/>
          <w:lang w:val="en-US" w:eastAsia="zh-CN"/>
        </w:rPr>
        <w:t>帐  号：1202020609008869469</w:t>
      </w:r>
    </w:p>
    <w:p w14:paraId="455AC7E8">
      <w:pPr>
        <w:pStyle w:val="37"/>
        <w:bidi w:val="0"/>
        <w:rPr>
          <w:rFonts w:hint="eastAsia"/>
          <w:lang w:val="en-US"/>
        </w:rPr>
      </w:pPr>
    </w:p>
    <w:p w14:paraId="09DF015C">
      <w:pPr>
        <w:pStyle w:val="37"/>
        <w:bidi w:val="0"/>
        <w:rPr>
          <w:rFonts w:hint="eastAsia"/>
          <w:lang w:val="en-US"/>
        </w:rPr>
      </w:pPr>
      <w:r>
        <w:rPr>
          <w:rFonts w:hint="eastAsia"/>
          <w:lang w:val="en-US" w:eastAsia="zh-CN"/>
        </w:rPr>
        <w:t>乙方（盖章）：</w:t>
      </w:r>
    </w:p>
    <w:p w14:paraId="50658D95">
      <w:pPr>
        <w:pStyle w:val="37"/>
        <w:bidi w:val="0"/>
        <w:rPr>
          <w:rFonts w:hint="eastAsia"/>
          <w:lang w:val="en-US"/>
        </w:rPr>
      </w:pPr>
      <w:r>
        <w:rPr>
          <w:rFonts w:hint="eastAsia"/>
          <w:lang w:val="en-US" w:eastAsia="zh-CN"/>
        </w:rPr>
        <w:t>法定代表人或受委托人（签字）：</w:t>
      </w:r>
    </w:p>
    <w:p w14:paraId="67A38282">
      <w:pPr>
        <w:pStyle w:val="37"/>
        <w:bidi w:val="0"/>
        <w:rPr>
          <w:rFonts w:hint="eastAsia"/>
          <w:lang w:val="en-US"/>
        </w:rPr>
      </w:pPr>
      <w:r>
        <w:rPr>
          <w:rFonts w:hint="eastAsia"/>
          <w:lang w:val="en-US" w:eastAsia="zh-CN"/>
        </w:rPr>
        <w:t>地  址：</w:t>
      </w:r>
    </w:p>
    <w:p w14:paraId="2F691A1D">
      <w:pPr>
        <w:pStyle w:val="37"/>
        <w:bidi w:val="0"/>
        <w:rPr>
          <w:rFonts w:hint="eastAsia"/>
          <w:lang w:val="en-US"/>
        </w:rPr>
      </w:pPr>
      <w:r>
        <w:rPr>
          <w:rFonts w:hint="eastAsia"/>
          <w:lang w:val="en-US" w:eastAsia="zh-CN"/>
        </w:rPr>
        <w:t>邮  编：</w:t>
      </w:r>
    </w:p>
    <w:p w14:paraId="7126A596">
      <w:pPr>
        <w:pStyle w:val="37"/>
        <w:bidi w:val="0"/>
        <w:rPr>
          <w:rFonts w:hint="eastAsia"/>
          <w:lang w:val="en-US"/>
        </w:rPr>
      </w:pPr>
      <w:r>
        <w:rPr>
          <w:rFonts w:hint="eastAsia"/>
          <w:lang w:val="en-US" w:eastAsia="zh-CN"/>
        </w:rPr>
        <w:t>电  话：</w:t>
      </w:r>
    </w:p>
    <w:p w14:paraId="537230E3">
      <w:pPr>
        <w:pStyle w:val="37"/>
        <w:bidi w:val="0"/>
        <w:rPr>
          <w:rFonts w:hint="eastAsia"/>
          <w:lang w:val="en-US"/>
        </w:rPr>
      </w:pPr>
      <w:r>
        <w:rPr>
          <w:rFonts w:hint="eastAsia"/>
          <w:lang w:val="en-US" w:eastAsia="zh-CN"/>
        </w:rPr>
        <w:t>传  真：</w:t>
      </w:r>
    </w:p>
    <w:p w14:paraId="5A1D21E3">
      <w:pPr>
        <w:pStyle w:val="37"/>
        <w:bidi w:val="0"/>
        <w:rPr>
          <w:rFonts w:hint="eastAsia"/>
          <w:lang w:val="en-US"/>
        </w:rPr>
      </w:pPr>
      <w:r>
        <w:rPr>
          <w:rFonts w:hint="eastAsia"/>
          <w:lang w:val="en-US" w:eastAsia="zh-CN"/>
        </w:rPr>
        <w:t>开户银行：</w:t>
      </w:r>
    </w:p>
    <w:p w14:paraId="2BAF3F68">
      <w:pPr>
        <w:pStyle w:val="37"/>
        <w:bidi w:val="0"/>
        <w:rPr>
          <w:rFonts w:hint="eastAsia"/>
          <w:lang w:val="en-US"/>
        </w:rPr>
      </w:pPr>
      <w:r>
        <w:rPr>
          <w:rFonts w:hint="eastAsia"/>
          <w:lang w:val="en-US" w:eastAsia="zh-CN"/>
        </w:rPr>
        <w:t>帐  号：</w:t>
      </w:r>
    </w:p>
    <w:p w14:paraId="3974A862">
      <w:pPr>
        <w:pStyle w:val="37"/>
        <w:bidi w:val="0"/>
        <w:rPr>
          <w:rFonts w:hint="eastAsia"/>
          <w:lang w:val="en-US"/>
        </w:rPr>
      </w:pPr>
    </w:p>
    <w:p w14:paraId="5FC62E96">
      <w:pPr>
        <w:pStyle w:val="37"/>
        <w:bidi w:val="0"/>
        <w:rPr>
          <w:rFonts w:hint="eastAsia"/>
          <w:lang w:val="en-US"/>
        </w:rPr>
      </w:pPr>
      <w:r>
        <w:rPr>
          <w:rFonts w:hint="eastAsia"/>
          <w:lang w:val="en-US" w:eastAsia="zh-CN"/>
        </w:rPr>
        <w:t>鉴证方（盖章）：浙江中勤招标代理有限公司</w:t>
      </w:r>
    </w:p>
    <w:p w14:paraId="4841AB81">
      <w:pPr>
        <w:pStyle w:val="37"/>
        <w:bidi w:val="0"/>
        <w:rPr>
          <w:rFonts w:hint="eastAsia"/>
          <w:lang w:val="en-US"/>
        </w:rPr>
      </w:pPr>
      <w:r>
        <w:rPr>
          <w:rFonts w:hint="eastAsia"/>
          <w:lang w:val="en-US" w:eastAsia="zh-CN"/>
        </w:rPr>
        <w:t>法定代表人或受委托人（签字）：</w:t>
      </w:r>
    </w:p>
    <w:p w14:paraId="26443DA8">
      <w:pPr>
        <w:pStyle w:val="37"/>
        <w:bidi w:val="0"/>
        <w:rPr>
          <w:rFonts w:hint="eastAsia"/>
          <w:lang w:val="en-US"/>
        </w:rPr>
      </w:pPr>
      <w:r>
        <w:rPr>
          <w:rFonts w:hint="eastAsia"/>
          <w:lang w:val="en-US" w:eastAsia="zh-CN"/>
        </w:rPr>
        <w:t>地  址：杭州市东新路240号兔狗创新大厦西楼1502室</w:t>
      </w:r>
    </w:p>
    <w:p w14:paraId="31E9EBD5">
      <w:pPr>
        <w:pStyle w:val="37"/>
        <w:bidi w:val="0"/>
        <w:rPr>
          <w:rFonts w:hint="eastAsia"/>
          <w:lang w:val="en-US"/>
        </w:rPr>
      </w:pPr>
      <w:r>
        <w:rPr>
          <w:rFonts w:hint="eastAsia"/>
          <w:lang w:val="en-US" w:eastAsia="zh-CN"/>
        </w:rPr>
        <w:t>邮  编：310012</w:t>
      </w:r>
    </w:p>
    <w:p w14:paraId="3DD7F820">
      <w:pPr>
        <w:pStyle w:val="37"/>
        <w:bidi w:val="0"/>
        <w:rPr>
          <w:rFonts w:hint="eastAsia"/>
          <w:lang w:val="en-US"/>
        </w:rPr>
      </w:pPr>
      <w:r>
        <w:rPr>
          <w:rFonts w:hint="eastAsia"/>
          <w:lang w:val="en-US" w:eastAsia="zh-CN"/>
        </w:rPr>
        <w:t>电  话：0571-86808575</w:t>
      </w:r>
    </w:p>
    <w:p w14:paraId="412C3B38">
      <w:pPr>
        <w:pStyle w:val="37"/>
        <w:bidi w:val="0"/>
        <w:rPr>
          <w:rFonts w:hint="eastAsia"/>
          <w:lang w:val="en-US"/>
        </w:rPr>
      </w:pPr>
      <w:r>
        <w:rPr>
          <w:rFonts w:hint="eastAsia"/>
          <w:lang w:val="en-US" w:eastAsia="zh-CN"/>
        </w:rPr>
        <w:t>传  真：/</w:t>
      </w:r>
    </w:p>
    <w:p w14:paraId="50149516">
      <w:pPr>
        <w:pStyle w:val="37"/>
        <w:bidi w:val="0"/>
        <w:rPr>
          <w:rFonts w:hint="eastAsia"/>
          <w:lang w:val="en-US"/>
        </w:rPr>
      </w:pPr>
      <w:r>
        <w:rPr>
          <w:rFonts w:hint="eastAsia"/>
          <w:lang w:val="en-US" w:eastAsia="zh-CN"/>
        </w:rPr>
        <w:t>开户银行：中国工商银行股份有限公司杭州东新支行（行号102331002181）</w:t>
      </w:r>
    </w:p>
    <w:p w14:paraId="2CA4E0ED">
      <w:pPr>
        <w:pStyle w:val="37"/>
        <w:bidi w:val="0"/>
        <w:rPr>
          <w:rFonts w:hint="eastAsia"/>
          <w:lang w:val="en-US"/>
        </w:rPr>
      </w:pPr>
      <w:r>
        <w:rPr>
          <w:rFonts w:hint="eastAsia"/>
          <w:lang w:val="en-US" w:eastAsia="zh-CN"/>
        </w:rPr>
        <w:t>银行账号：1202021809800125070</w:t>
      </w:r>
    </w:p>
    <w:p w14:paraId="126F77A2">
      <w:pPr>
        <w:pStyle w:val="37"/>
        <w:bidi w:val="0"/>
        <w:rPr>
          <w:rFonts w:hint="eastAsia"/>
          <w:lang w:val="en-US"/>
        </w:rPr>
      </w:pPr>
      <w:r>
        <w:rPr>
          <w:rFonts w:hint="eastAsia"/>
          <w:lang w:val="en-US" w:eastAsia="zh-CN"/>
        </w:rPr>
        <w:t xml:space="preserve">                                       签约时间：    年   月  日</w:t>
      </w:r>
    </w:p>
    <w:p w14:paraId="73C0DA8B">
      <w:pPr>
        <w:pStyle w:val="37"/>
        <w:bidi w:val="0"/>
        <w:jc w:val="right"/>
        <w:rPr>
          <w:rFonts w:hint="eastAsia"/>
          <w:lang w:val="en-US"/>
        </w:rPr>
      </w:pPr>
      <w:r>
        <w:rPr>
          <w:rFonts w:hint="eastAsia"/>
          <w:lang w:val="en-US" w:eastAsia="zh-CN"/>
        </w:rPr>
        <w:t>签约地点：杭州</w:t>
      </w:r>
    </w:p>
    <w:p w14:paraId="77F3B871">
      <w:pPr>
        <w:pStyle w:val="37"/>
        <w:ind w:firstLine="480"/>
        <w:rPr>
          <w:color w:val="auto"/>
        </w:rPr>
      </w:pPr>
      <w:r>
        <w:rPr>
          <w:color w:val="auto"/>
        </w:rPr>
        <w:br w:type="page"/>
      </w:r>
    </w:p>
    <w:p w14:paraId="2D39D469">
      <w:pPr>
        <w:pStyle w:val="38"/>
        <w:rPr>
          <w:color w:val="auto"/>
        </w:rPr>
      </w:pPr>
      <w:bookmarkStart w:id="167" w:name="_Toc1268968380"/>
      <w:bookmarkStart w:id="168" w:name="_Toc4110"/>
      <w:r>
        <w:rPr>
          <w:rFonts w:hint="eastAsia"/>
          <w:color w:val="auto"/>
        </w:rPr>
        <w:t>评审方法和标准</w:t>
      </w:r>
      <w:bookmarkEnd w:id="167"/>
      <w:bookmarkEnd w:id="168"/>
    </w:p>
    <w:p w14:paraId="79EA8262">
      <w:pPr>
        <w:pStyle w:val="39"/>
        <w:numPr>
          <w:ilvl w:val="1"/>
          <w:numId w:val="49"/>
        </w:numPr>
        <w:rPr>
          <w:color w:val="auto"/>
        </w:rPr>
      </w:pPr>
      <w:bookmarkStart w:id="169" w:name="_Toc5185"/>
      <w:bookmarkStart w:id="170" w:name="_Toc891464303"/>
      <w:r>
        <w:rPr>
          <w:rFonts w:hint="eastAsia"/>
          <w:color w:val="auto"/>
        </w:rPr>
        <w:t>评审方法</w:t>
      </w:r>
      <w:bookmarkEnd w:id="169"/>
      <w:bookmarkEnd w:id="170"/>
    </w:p>
    <w:p w14:paraId="27E71CCC">
      <w:pPr>
        <w:pStyle w:val="37"/>
        <w:ind w:firstLine="480"/>
        <w:rPr>
          <w:color w:val="auto"/>
          <w:lang w:eastAsia="zh-CN"/>
        </w:rPr>
      </w:pPr>
      <w:r>
        <w:rPr>
          <w:rFonts w:hint="eastAsia"/>
          <w:color w:val="auto"/>
        </w:rPr>
        <w:t>本项目采用</w:t>
      </w:r>
      <w:r>
        <w:rPr>
          <w:rFonts w:hint="eastAsia"/>
          <w:b/>
          <w:bCs/>
          <w:color w:val="auto"/>
        </w:rPr>
        <w:t>综合评分法</w:t>
      </w:r>
      <w:r>
        <w:rPr>
          <w:rFonts w:hint="eastAsia"/>
          <w:color w:val="auto"/>
          <w:lang w:eastAsia="zh-CN"/>
        </w:rPr>
        <w:t>。</w:t>
      </w:r>
    </w:p>
    <w:p w14:paraId="7D2CAE8E">
      <w:pPr>
        <w:pStyle w:val="37"/>
        <w:ind w:firstLine="480"/>
        <w:rPr>
          <w:rFonts w:hint="eastAsia"/>
          <w:color w:val="auto"/>
          <w:u w:val="single"/>
        </w:rPr>
      </w:pPr>
      <w:r>
        <w:rPr>
          <w:rFonts w:hint="eastAsia"/>
          <w:color w:val="auto"/>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color w:val="auto"/>
          <w:u w:val="single"/>
        </w:rPr>
        <w:t>综合得分=商务技术得分+报价得分</w:t>
      </w:r>
    </w:p>
    <w:p w14:paraId="0AC74DE9">
      <w:pPr>
        <w:pStyle w:val="37"/>
        <w:ind w:firstLine="480"/>
        <w:rPr>
          <w:rFonts w:hint="eastAsia"/>
          <w:color w:val="auto"/>
          <w:u w:val="single"/>
        </w:rPr>
      </w:pPr>
    </w:p>
    <w:p w14:paraId="64AA88E6">
      <w:pPr>
        <w:pStyle w:val="39"/>
        <w:numPr>
          <w:ilvl w:val="1"/>
          <w:numId w:val="49"/>
        </w:numPr>
        <w:rPr>
          <w:rFonts w:hint="eastAsia"/>
          <w:color w:val="auto"/>
          <w:u w:val="single"/>
        </w:rPr>
      </w:pPr>
      <w:bookmarkStart w:id="171" w:name="_Toc25599"/>
      <w:r>
        <w:rPr>
          <w:rFonts w:hint="eastAsia"/>
          <w:color w:val="auto"/>
          <w:lang w:val="en-US" w:eastAsia="zh-CN"/>
        </w:rPr>
        <w:t>评分标准</w:t>
      </w:r>
      <w:bookmarkEnd w:id="171"/>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769"/>
        <w:gridCol w:w="965"/>
      </w:tblGrid>
      <w:tr w14:paraId="3852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1"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4606C236">
            <w:pPr>
              <w:pStyle w:val="37"/>
              <w:ind w:firstLine="0" w:firstLineChars="0"/>
              <w:jc w:val="center"/>
              <w:rPr>
                <w:rFonts w:cs="宋体" w:eastAsiaTheme="minorEastAsia"/>
                <w:b/>
                <w:bCs/>
                <w:i w:val="0"/>
                <w:color w:val="auto"/>
                <w:kern w:val="0"/>
                <w:szCs w:val="24"/>
              </w:rPr>
            </w:pPr>
            <w:r>
              <w:rPr>
                <w:rFonts w:hint="eastAsia" w:cs="宋体" w:eastAsiaTheme="minorEastAsia"/>
                <w:b/>
                <w:bCs/>
                <w:i w:val="0"/>
                <w:color w:val="auto"/>
                <w:kern w:val="0"/>
                <w:szCs w:val="24"/>
                <w:lang w:eastAsia="zh-CN"/>
              </w:rPr>
              <w:t>序号</w:t>
            </w:r>
          </w:p>
        </w:tc>
        <w:tc>
          <w:tcPr>
            <w:tcW w:w="3971"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82659B8">
            <w:pPr>
              <w:pStyle w:val="37"/>
              <w:ind w:firstLine="0" w:firstLineChars="0"/>
              <w:jc w:val="center"/>
              <w:rPr>
                <w:rFonts w:cs="宋体" w:eastAsiaTheme="minorEastAsia"/>
                <w:b/>
                <w:bCs/>
                <w:i w:val="0"/>
                <w:color w:val="auto"/>
                <w:kern w:val="0"/>
                <w:szCs w:val="24"/>
              </w:rPr>
            </w:pPr>
            <w:r>
              <w:rPr>
                <w:rFonts w:hint="eastAsia" w:cs="宋体" w:eastAsiaTheme="minorEastAsia"/>
                <w:b/>
                <w:bCs/>
                <w:i w:val="0"/>
                <w:color w:val="auto"/>
                <w:kern w:val="0"/>
                <w:szCs w:val="24"/>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6816FB12">
            <w:pPr>
              <w:pStyle w:val="37"/>
              <w:ind w:firstLine="0" w:firstLineChars="0"/>
              <w:jc w:val="center"/>
              <w:rPr>
                <w:rFonts w:cs="宋体" w:eastAsiaTheme="minorEastAsia"/>
                <w:b/>
                <w:bCs/>
                <w:i w:val="0"/>
                <w:color w:val="auto"/>
                <w:kern w:val="0"/>
                <w:szCs w:val="24"/>
              </w:rPr>
            </w:pPr>
            <w:r>
              <w:rPr>
                <w:rFonts w:hint="eastAsia" w:cs="宋体" w:eastAsiaTheme="minorEastAsia"/>
                <w:b/>
                <w:bCs/>
                <w:i w:val="0"/>
                <w:color w:val="auto"/>
                <w:kern w:val="0"/>
                <w:szCs w:val="24"/>
              </w:rPr>
              <w:t>分值</w:t>
            </w:r>
          </w:p>
        </w:tc>
      </w:tr>
      <w:tr w14:paraId="795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14F4761A">
            <w:pPr>
              <w:jc w:val="center"/>
              <w:rPr>
                <w:rFonts w:ascii="宋体" w:cs="Times New Roman (正文 CS 字体)"/>
                <w:color w:val="auto"/>
                <w:kern w:val="0"/>
                <w:szCs w:val="24"/>
              </w:rPr>
            </w:pPr>
            <w:r>
              <w:rPr>
                <w:rFonts w:hint="eastAsia" w:ascii="宋体" w:cs="Times New Roman (正文 CS 字体)"/>
                <w:color w:val="auto"/>
              </w:rPr>
              <w:t>1</w:t>
            </w:r>
          </w:p>
        </w:tc>
        <w:tc>
          <w:tcPr>
            <w:tcW w:w="3971" w:type="pct"/>
            <w:vAlign w:val="center"/>
          </w:tcPr>
          <w:p w14:paraId="0A714368">
            <w:pPr>
              <w:pStyle w:val="37"/>
              <w:ind w:firstLine="0" w:firstLineChars="0"/>
              <w:rPr>
                <w:rFonts w:cs="宋体"/>
                <w:b/>
                <w:bCs/>
                <w:color w:val="auto"/>
                <w:szCs w:val="24"/>
              </w:rPr>
            </w:pPr>
            <w:r>
              <w:rPr>
                <w:rFonts w:hint="eastAsia" w:cs="宋体"/>
                <w:b/>
                <w:bCs/>
                <w:color w:val="auto"/>
                <w:szCs w:val="24"/>
                <w:lang w:eastAsia="zh-CN"/>
              </w:rPr>
              <w:t>项目组织</w:t>
            </w:r>
            <w:r>
              <w:rPr>
                <w:rFonts w:hint="eastAsia" w:cs="宋体"/>
                <w:b/>
                <w:bCs/>
                <w:color w:val="auto"/>
                <w:szCs w:val="24"/>
              </w:rPr>
              <w:t>实施</w:t>
            </w:r>
            <w:r>
              <w:rPr>
                <w:rFonts w:hint="eastAsia" w:cs="宋体"/>
                <w:b/>
                <w:bCs/>
                <w:color w:val="auto"/>
                <w:szCs w:val="24"/>
                <w:lang w:eastAsia="zh-CN"/>
              </w:rPr>
              <w:t>方案评价</w:t>
            </w:r>
          </w:p>
          <w:p w14:paraId="23408E66">
            <w:pPr>
              <w:pStyle w:val="37"/>
              <w:ind w:firstLine="0" w:firstLineChars="0"/>
              <w:rPr>
                <w:rFonts w:cs="宋体"/>
                <w:color w:val="auto"/>
                <w:szCs w:val="24"/>
              </w:rPr>
            </w:pPr>
            <w:r>
              <w:rPr>
                <w:rFonts w:hint="eastAsia" w:cs="宋体"/>
                <w:color w:val="auto"/>
                <w:szCs w:val="24"/>
                <w:lang w:eastAsia="zh-CN"/>
              </w:rPr>
              <w:t>投标人组织实施方案的规范性和可操作性，包括产品供货、验货、试运行等内容，以及组织机构、时间进度表、工作程序和步骤、管理和协调方法、项目关键点的分析及解决等；方案内容完整、针对性强得5分；内容完整性、针对性描述与项目实际有欠缺但不影响项目具体实施的得3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内容完全不符或未提供不得分。</w:t>
            </w:r>
          </w:p>
        </w:tc>
        <w:tc>
          <w:tcPr>
            <w:tcW w:w="566" w:type="pct"/>
            <w:vAlign w:val="center"/>
          </w:tcPr>
          <w:p w14:paraId="49A1E1B9">
            <w:pPr>
              <w:pStyle w:val="37"/>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51C6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765F21BC">
            <w:pPr>
              <w:jc w:val="center"/>
              <w:rPr>
                <w:rFonts w:ascii="宋体" w:cs="Times New Roman (正文 CS 字体)"/>
                <w:color w:val="auto"/>
                <w:kern w:val="0"/>
                <w:szCs w:val="24"/>
              </w:rPr>
            </w:pPr>
            <w:r>
              <w:rPr>
                <w:rFonts w:hint="eastAsia" w:ascii="宋体" w:cs="Times New Roman (正文 CS 字体)"/>
                <w:color w:val="auto"/>
              </w:rPr>
              <w:t>2</w:t>
            </w:r>
          </w:p>
        </w:tc>
        <w:tc>
          <w:tcPr>
            <w:tcW w:w="3971" w:type="pct"/>
            <w:vAlign w:val="center"/>
          </w:tcPr>
          <w:p w14:paraId="3E898E5B">
            <w:pPr>
              <w:pStyle w:val="37"/>
              <w:ind w:firstLine="0" w:firstLineChars="0"/>
              <w:rPr>
                <w:rFonts w:cs="宋体"/>
                <w:b/>
                <w:bCs/>
                <w:color w:val="auto"/>
                <w:szCs w:val="24"/>
                <w:lang w:eastAsia="zh-CN"/>
              </w:rPr>
            </w:pPr>
            <w:r>
              <w:rPr>
                <w:rFonts w:hint="eastAsia" w:cs="宋体"/>
                <w:b/>
                <w:bCs/>
                <w:color w:val="auto"/>
                <w:szCs w:val="24"/>
                <w:lang w:eastAsia="zh-CN"/>
              </w:rPr>
              <w:t>项目应急处理方案评价</w:t>
            </w:r>
          </w:p>
          <w:p w14:paraId="77F329A8">
            <w:pPr>
              <w:pStyle w:val="37"/>
              <w:ind w:firstLine="0" w:firstLineChars="0"/>
              <w:rPr>
                <w:rFonts w:cs="宋体"/>
                <w:color w:val="auto"/>
                <w:szCs w:val="24"/>
                <w:lang w:eastAsia="zh-CN"/>
              </w:rPr>
            </w:pPr>
            <w:r>
              <w:rPr>
                <w:rFonts w:hint="eastAsia" w:cs="宋体"/>
                <w:color w:val="auto"/>
                <w:szCs w:val="24"/>
                <w:lang w:eastAsia="zh-CN"/>
              </w:rPr>
              <w:t>内容包括供货、安装调试、后期设备使用期间应对各类突发情况的有效实施方案；方案考虑周到，应对及时可靠的，得5分；应急处理方案内容有欠缺但不影响项目具体实施的得3分；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内容完全不符或未提供的不得分。</w:t>
            </w:r>
          </w:p>
        </w:tc>
        <w:tc>
          <w:tcPr>
            <w:tcW w:w="566" w:type="pct"/>
            <w:vAlign w:val="center"/>
          </w:tcPr>
          <w:p w14:paraId="3A38D56E">
            <w:pPr>
              <w:pStyle w:val="37"/>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4380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452FBFC2">
            <w:pPr>
              <w:jc w:val="center"/>
              <w:rPr>
                <w:rFonts w:ascii="宋体" w:cs="Times New Roman (正文 CS 字体)"/>
                <w:color w:val="auto"/>
              </w:rPr>
            </w:pPr>
            <w:r>
              <w:rPr>
                <w:rFonts w:hint="eastAsia" w:ascii="宋体" w:cs="Times New Roman (正文 CS 字体)"/>
                <w:color w:val="auto"/>
              </w:rPr>
              <w:t>3</w:t>
            </w:r>
          </w:p>
        </w:tc>
        <w:tc>
          <w:tcPr>
            <w:tcW w:w="3971" w:type="pct"/>
            <w:vAlign w:val="center"/>
          </w:tcPr>
          <w:p w14:paraId="5F83A848">
            <w:pPr>
              <w:pStyle w:val="37"/>
              <w:ind w:firstLine="0" w:firstLineChars="0"/>
              <w:rPr>
                <w:rFonts w:cs="宋体"/>
                <w:b/>
                <w:bCs/>
                <w:color w:val="auto"/>
                <w:szCs w:val="24"/>
              </w:rPr>
            </w:pPr>
            <w:r>
              <w:rPr>
                <w:rFonts w:hint="eastAsia" w:cs="宋体"/>
                <w:b/>
                <w:bCs/>
                <w:color w:val="auto"/>
                <w:szCs w:val="24"/>
                <w:lang w:eastAsia="zh-CN"/>
              </w:rPr>
              <w:t>项目技术</w:t>
            </w:r>
            <w:r>
              <w:rPr>
                <w:rFonts w:hint="eastAsia" w:cs="宋体"/>
                <w:b/>
                <w:bCs/>
                <w:color w:val="auto"/>
                <w:szCs w:val="24"/>
              </w:rPr>
              <w:t>培训方案评价</w:t>
            </w:r>
          </w:p>
          <w:p w14:paraId="54A01AAC">
            <w:pPr>
              <w:pStyle w:val="37"/>
              <w:ind w:firstLine="0" w:firstLineChars="0"/>
              <w:rPr>
                <w:rFonts w:cs="宋体"/>
                <w:color w:val="auto"/>
                <w:szCs w:val="24"/>
                <w:lang w:eastAsia="zh-CN"/>
              </w:rPr>
            </w:pPr>
            <w:r>
              <w:rPr>
                <w:rFonts w:hint="eastAsia" w:cs="宋体"/>
                <w:color w:val="auto"/>
                <w:szCs w:val="24"/>
              </w:rPr>
              <w:t>为了使相关人员掌握有关设备的使用、维护和管理方法，达到能独立进行管理、故障处理、日常测试和维护等工作的目的，应进行系统的技术培训</w:t>
            </w:r>
            <w:r>
              <w:rPr>
                <w:rFonts w:hint="eastAsia" w:cs="宋体"/>
                <w:color w:val="auto"/>
                <w:szCs w:val="24"/>
                <w:lang w:eastAsia="zh-CN"/>
              </w:rPr>
              <w:t>，根据项目需求培训方案明确、针对性强、措施详尽、准确且可行性程度高的得5分；内容有欠缺但不影响项目具体实施的得3分；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内容完全不符或未提供的不得分。</w:t>
            </w:r>
          </w:p>
        </w:tc>
        <w:tc>
          <w:tcPr>
            <w:tcW w:w="566" w:type="pct"/>
            <w:vAlign w:val="center"/>
          </w:tcPr>
          <w:p w14:paraId="696D7446">
            <w:pPr>
              <w:pStyle w:val="37"/>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4F93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09CEEAD4">
            <w:pPr>
              <w:jc w:val="center"/>
              <w:rPr>
                <w:rFonts w:ascii="宋体" w:cs="Times New Roman (正文 CS 字体)"/>
                <w:color w:val="auto"/>
              </w:rPr>
            </w:pPr>
            <w:r>
              <w:rPr>
                <w:rFonts w:hint="eastAsia" w:ascii="宋体" w:cs="Times New Roman (正文 CS 字体)"/>
                <w:color w:val="auto"/>
              </w:rPr>
              <w:t>4</w:t>
            </w:r>
          </w:p>
        </w:tc>
        <w:tc>
          <w:tcPr>
            <w:tcW w:w="3971" w:type="pct"/>
            <w:vAlign w:val="center"/>
          </w:tcPr>
          <w:p w14:paraId="2E00AA8E">
            <w:pPr>
              <w:spacing w:line="440" w:lineRule="exact"/>
              <w:rPr>
                <w:rFonts w:ascii="宋体" w:hAnsi="宋体" w:cs="宋体"/>
                <w:b/>
                <w:bCs/>
                <w:color w:val="auto"/>
                <w:sz w:val="24"/>
              </w:rPr>
            </w:pPr>
            <w:r>
              <w:rPr>
                <w:rFonts w:hint="eastAsia" w:ascii="宋体" w:hAnsi="宋体" w:cs="宋体"/>
                <w:b/>
                <w:bCs/>
                <w:color w:val="auto"/>
                <w:sz w:val="24"/>
              </w:rPr>
              <w:t>项目相关产品的选型匹配度评价</w:t>
            </w:r>
          </w:p>
          <w:p w14:paraId="13018188">
            <w:pPr>
              <w:pStyle w:val="37"/>
              <w:ind w:firstLine="0" w:firstLineChars="0"/>
              <w:rPr>
                <w:rFonts w:cs="宋体"/>
                <w:color w:val="auto"/>
                <w:szCs w:val="24"/>
                <w:lang w:eastAsia="zh-CN"/>
              </w:rPr>
            </w:pPr>
            <w:r>
              <w:rPr>
                <w:rFonts w:hint="eastAsia" w:cs="宋体"/>
                <w:color w:val="auto"/>
              </w:rPr>
              <w:t>根据投标人提供投标产品选型是否能符合招标人的行业特征，是否匹配招标人实际应用场景的需要。符合</w:t>
            </w:r>
            <w:r>
              <w:rPr>
                <w:rFonts w:hint="eastAsia" w:cs="宋体"/>
                <w:color w:val="auto"/>
                <w:lang w:eastAsia="zh-CN"/>
              </w:rPr>
              <w:t>项目实际需求情况</w:t>
            </w:r>
            <w:r>
              <w:rPr>
                <w:rFonts w:hint="eastAsia" w:cs="宋体"/>
                <w:color w:val="auto"/>
              </w:rPr>
              <w:t>且匹配</w:t>
            </w:r>
            <w:r>
              <w:rPr>
                <w:rFonts w:hint="eastAsia" w:cs="宋体"/>
                <w:color w:val="auto"/>
                <w:lang w:eastAsia="zh-CN"/>
              </w:rPr>
              <w:t>度高</w:t>
            </w:r>
            <w:r>
              <w:rPr>
                <w:rFonts w:hint="eastAsia" w:cs="宋体"/>
                <w:color w:val="auto"/>
              </w:rPr>
              <w:t>的得</w:t>
            </w:r>
            <w:r>
              <w:rPr>
                <w:rFonts w:hint="eastAsia" w:cs="宋体"/>
                <w:color w:val="auto"/>
                <w:lang w:val="en-US" w:eastAsia="zh-CN"/>
              </w:rPr>
              <w:t>5</w:t>
            </w:r>
            <w:r>
              <w:rPr>
                <w:rFonts w:hint="eastAsia" w:cs="宋体"/>
                <w:color w:val="auto"/>
              </w:rPr>
              <w:t>分，</w:t>
            </w:r>
            <w:r>
              <w:rPr>
                <w:rFonts w:hint="eastAsia" w:cs="宋体"/>
                <w:color w:val="auto"/>
                <w:szCs w:val="24"/>
                <w:lang w:eastAsia="zh-CN"/>
              </w:rPr>
              <w:t>内容有欠缺但不影响项目具体实施的得</w:t>
            </w:r>
            <w:r>
              <w:rPr>
                <w:rFonts w:hint="eastAsia" w:cs="宋体"/>
                <w:color w:val="auto"/>
                <w:szCs w:val="24"/>
                <w:lang w:val="en-US" w:eastAsia="zh-CN"/>
              </w:rPr>
              <w:t>3</w:t>
            </w:r>
            <w:r>
              <w:rPr>
                <w:rFonts w:hint="eastAsia" w:cs="宋体"/>
                <w:color w:val="auto"/>
                <w:szCs w:val="24"/>
                <w:lang w:eastAsia="zh-CN"/>
              </w:rPr>
              <w:t>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内容完全不符或未提供的不得分</w:t>
            </w:r>
            <w:r>
              <w:rPr>
                <w:rFonts w:hint="eastAsia" w:cs="宋体"/>
                <w:color w:val="auto"/>
              </w:rPr>
              <w:t>。</w:t>
            </w:r>
          </w:p>
        </w:tc>
        <w:tc>
          <w:tcPr>
            <w:tcW w:w="566" w:type="pct"/>
            <w:vAlign w:val="center"/>
          </w:tcPr>
          <w:p w14:paraId="1018026F">
            <w:pPr>
              <w:pStyle w:val="37"/>
              <w:ind w:firstLine="0" w:firstLineChars="0"/>
              <w:jc w:val="center"/>
              <w:rPr>
                <w:rFonts w:cs="宋体"/>
                <w:color w:val="auto"/>
                <w:kern w:val="0"/>
                <w:szCs w:val="24"/>
                <w:lang w:eastAsia="zh-CN"/>
              </w:rPr>
            </w:pPr>
            <w:r>
              <w:rPr>
                <w:rFonts w:hint="eastAsia" w:cs="宋体"/>
                <w:color w:val="auto"/>
                <w:kern w:val="0"/>
                <w:szCs w:val="24"/>
                <w:lang w:val="en-US" w:eastAsia="zh-CN"/>
              </w:rPr>
              <w:t>5</w:t>
            </w:r>
          </w:p>
        </w:tc>
      </w:tr>
      <w:tr w14:paraId="77BA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7CFE3CA">
            <w:pPr>
              <w:jc w:val="center"/>
              <w:rPr>
                <w:rFonts w:hint="eastAsia" w:ascii="宋体" w:cs="Times New Roman (正文 CS 字体)"/>
                <w:color w:val="auto"/>
              </w:rPr>
            </w:pPr>
            <w:r>
              <w:rPr>
                <w:rFonts w:hint="eastAsia" w:ascii="宋体" w:cs="Times New Roman (正文 CS 字体)"/>
                <w:color w:val="auto"/>
              </w:rPr>
              <w:t>5</w:t>
            </w:r>
          </w:p>
        </w:tc>
        <w:tc>
          <w:tcPr>
            <w:tcW w:w="3971" w:type="pct"/>
            <w:vAlign w:val="center"/>
          </w:tcPr>
          <w:p w14:paraId="08EA9313">
            <w:pPr>
              <w:pStyle w:val="37"/>
              <w:ind w:firstLine="0" w:firstLineChars="0"/>
              <w:rPr>
                <w:rFonts w:cs="宋体"/>
                <w:b/>
                <w:bCs/>
                <w:color w:val="auto"/>
                <w:szCs w:val="24"/>
                <w:highlight w:val="none"/>
              </w:rPr>
            </w:pPr>
            <w:r>
              <w:rPr>
                <w:rFonts w:hint="eastAsia" w:cs="宋体"/>
                <w:b/>
                <w:bCs/>
                <w:color w:val="auto"/>
                <w:szCs w:val="24"/>
                <w:highlight w:val="none"/>
                <w:lang w:eastAsia="zh-CN"/>
              </w:rPr>
              <w:t>产品供货、安装调试等方案评价</w:t>
            </w:r>
          </w:p>
          <w:p w14:paraId="24E969BE">
            <w:pPr>
              <w:pStyle w:val="37"/>
              <w:ind w:firstLine="0" w:firstLineChars="0"/>
              <w:rPr>
                <w:rFonts w:hint="eastAsia" w:cs="宋体"/>
                <w:color w:val="auto"/>
              </w:rPr>
            </w:pPr>
            <w:r>
              <w:rPr>
                <w:rFonts w:hint="eastAsia" w:cs="宋体"/>
                <w:color w:val="auto"/>
                <w:szCs w:val="24"/>
                <w:highlight w:val="none"/>
                <w:lang w:val="en-US" w:eastAsia="zh-CN"/>
              </w:rPr>
              <w:t>根据产品的供货计划，安装调试等编制</w:t>
            </w:r>
            <w:r>
              <w:rPr>
                <w:rFonts w:hint="eastAsia" w:cs="宋体"/>
                <w:color w:val="auto"/>
                <w:szCs w:val="24"/>
                <w:highlight w:val="none"/>
                <w:lang w:eastAsia="zh-CN"/>
              </w:rPr>
              <w:t>方案，</w:t>
            </w:r>
            <w:r>
              <w:rPr>
                <w:rFonts w:hint="eastAsia" w:cs="宋体"/>
                <w:color w:val="auto"/>
                <w:szCs w:val="24"/>
                <w:highlight w:val="none"/>
                <w:lang w:val="en-US" w:eastAsia="zh-CN"/>
              </w:rPr>
              <w:t>方案</w:t>
            </w:r>
            <w:r>
              <w:rPr>
                <w:rFonts w:hint="eastAsia" w:cs="宋体"/>
                <w:color w:val="auto"/>
                <w:szCs w:val="24"/>
                <w:highlight w:val="none"/>
                <w:lang w:eastAsia="zh-CN"/>
              </w:rPr>
              <w:t>内容全面、准确、可行性程度高的得</w:t>
            </w:r>
            <w:r>
              <w:rPr>
                <w:rFonts w:cs="宋体"/>
                <w:color w:val="auto"/>
                <w:szCs w:val="24"/>
                <w:highlight w:val="none"/>
                <w:lang w:eastAsia="zh-CN"/>
              </w:rPr>
              <w:t>5</w:t>
            </w:r>
            <w:r>
              <w:rPr>
                <w:rFonts w:hint="eastAsia" w:cs="宋体"/>
                <w:color w:val="auto"/>
                <w:szCs w:val="24"/>
                <w:highlight w:val="none"/>
                <w:lang w:eastAsia="zh-CN"/>
              </w:rPr>
              <w:t>分；方案内容</w:t>
            </w:r>
            <w:r>
              <w:rPr>
                <w:rFonts w:hint="eastAsia" w:cs="宋体" w:asciiTheme="minorEastAsia" w:hAnsiTheme="minorEastAsia" w:eastAsiaTheme="minorEastAsia"/>
                <w:color w:val="auto"/>
                <w:kern w:val="0"/>
                <w:highlight w:val="none"/>
              </w:rPr>
              <w:t>有缺陷但不影响项目实施的得</w:t>
            </w:r>
            <w:r>
              <w:rPr>
                <w:rFonts w:hint="eastAsia" w:cs="宋体" w:asciiTheme="minorEastAsia" w:hAnsiTheme="minorEastAsia" w:eastAsiaTheme="minorEastAsia"/>
                <w:color w:val="auto"/>
                <w:kern w:val="0"/>
                <w:highlight w:val="none"/>
                <w:lang w:eastAsia="zh-CN"/>
              </w:rPr>
              <w:t>3</w:t>
            </w:r>
            <w:r>
              <w:rPr>
                <w:rFonts w:hint="eastAsia" w:cs="宋体" w:asciiTheme="minorEastAsia" w:hAnsiTheme="minorEastAsia" w:eastAsiaTheme="minorEastAsia"/>
                <w:color w:val="auto"/>
                <w:kern w:val="0"/>
                <w:highlight w:val="none"/>
              </w:rPr>
              <w:t>分</w:t>
            </w:r>
            <w:r>
              <w:rPr>
                <w:rFonts w:hint="eastAsia" w:cs="宋体"/>
                <w:color w:val="auto"/>
                <w:szCs w:val="24"/>
                <w:highlight w:val="none"/>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highlight w:val="none"/>
              </w:rPr>
              <w:t>未提供或完全不符或存在缺陷影响项目实施的不得分。</w:t>
            </w:r>
          </w:p>
        </w:tc>
        <w:tc>
          <w:tcPr>
            <w:tcW w:w="566" w:type="pct"/>
            <w:vAlign w:val="center"/>
          </w:tcPr>
          <w:p w14:paraId="2F5427F8">
            <w:pPr>
              <w:pStyle w:val="37"/>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5</w:t>
            </w:r>
          </w:p>
        </w:tc>
      </w:tr>
      <w:tr w14:paraId="4A3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7DB496C3">
            <w:pPr>
              <w:jc w:val="center"/>
              <w:rPr>
                <w:rFonts w:ascii="宋体" w:cs="Times New Roman (正文 CS 字体)"/>
                <w:color w:val="auto"/>
                <w:kern w:val="0"/>
                <w:szCs w:val="24"/>
              </w:rPr>
            </w:pPr>
            <w:r>
              <w:rPr>
                <w:rFonts w:hint="eastAsia" w:ascii="宋体" w:cs="Times New Roman (正文 CS 字体)"/>
                <w:color w:val="auto"/>
              </w:rPr>
              <w:t>6</w:t>
            </w:r>
          </w:p>
        </w:tc>
        <w:tc>
          <w:tcPr>
            <w:tcW w:w="3971" w:type="pct"/>
            <w:vAlign w:val="center"/>
          </w:tcPr>
          <w:p w14:paraId="39231335">
            <w:pPr>
              <w:pStyle w:val="37"/>
              <w:ind w:firstLine="0" w:firstLineChars="0"/>
              <w:rPr>
                <w:rFonts w:cs="宋体"/>
                <w:b/>
                <w:bCs/>
                <w:color w:val="auto"/>
                <w:szCs w:val="24"/>
              </w:rPr>
            </w:pPr>
            <w:r>
              <w:rPr>
                <w:rFonts w:hint="eastAsia" w:cs="宋体"/>
                <w:b/>
                <w:bCs/>
                <w:color w:val="auto"/>
                <w:szCs w:val="24"/>
              </w:rPr>
              <w:t>项目相关产品售后服务计划</w:t>
            </w:r>
            <w:r>
              <w:rPr>
                <w:rFonts w:hint="eastAsia" w:cs="宋体"/>
                <w:b/>
                <w:bCs/>
                <w:color w:val="auto"/>
                <w:szCs w:val="24"/>
                <w:lang w:eastAsia="zh-CN"/>
              </w:rPr>
              <w:t>、能力</w:t>
            </w:r>
            <w:r>
              <w:rPr>
                <w:rFonts w:hint="eastAsia" w:cs="宋体"/>
                <w:b/>
                <w:bCs/>
                <w:color w:val="auto"/>
                <w:szCs w:val="24"/>
              </w:rPr>
              <w:t>评价</w:t>
            </w:r>
          </w:p>
          <w:p w14:paraId="51E41FE9">
            <w:pPr>
              <w:pStyle w:val="37"/>
              <w:ind w:firstLine="0" w:firstLineChars="0"/>
              <w:rPr>
                <w:rFonts w:cs="宋体"/>
                <w:color w:val="auto"/>
                <w:szCs w:val="24"/>
                <w:lang w:eastAsia="zh-CN"/>
              </w:rPr>
            </w:pPr>
            <w:r>
              <w:rPr>
                <w:rFonts w:hint="eastAsia" w:cs="宋体"/>
                <w:color w:val="auto"/>
                <w:szCs w:val="24"/>
              </w:rPr>
              <w:t>（1）</w:t>
            </w:r>
            <w:r>
              <w:rPr>
                <w:rFonts w:hint="eastAsia" w:cs="宋体"/>
                <w:color w:val="auto"/>
                <w:szCs w:val="24"/>
                <w:lang w:eastAsia="zh-CN"/>
              </w:rPr>
              <w:t>质保期：</w:t>
            </w:r>
            <w:r>
              <w:rPr>
                <w:rFonts w:hint="eastAsia" w:cs="宋体"/>
                <w:color w:val="auto"/>
                <w:szCs w:val="24"/>
                <w:lang w:val="en-US" w:eastAsia="zh-CN"/>
              </w:rPr>
              <w:t>对应</w:t>
            </w:r>
            <w:r>
              <w:rPr>
                <w:rFonts w:hint="eastAsia" w:cs="宋体"/>
                <w:color w:val="auto"/>
                <w:szCs w:val="24"/>
                <w:lang w:eastAsia="zh-CN"/>
              </w:rPr>
              <w:t>产品</w:t>
            </w:r>
            <w:r>
              <w:rPr>
                <w:rFonts w:hint="eastAsia" w:cs="宋体"/>
                <w:color w:val="auto"/>
                <w:szCs w:val="24"/>
              </w:rPr>
              <w:t>免费</w:t>
            </w:r>
            <w:r>
              <w:rPr>
                <w:rFonts w:hint="eastAsia" w:cs="宋体"/>
                <w:color w:val="auto"/>
                <w:szCs w:val="24"/>
                <w:lang w:eastAsia="zh-CN"/>
              </w:rPr>
              <w:t>质保期超过招标文件规定的，每增加1年得2分,最多得4分。</w:t>
            </w:r>
          </w:p>
          <w:p w14:paraId="43A34FB2">
            <w:pPr>
              <w:pStyle w:val="37"/>
              <w:numPr>
                <w:ilvl w:val="0"/>
                <w:numId w:val="0"/>
              </w:numPr>
              <w:rPr>
                <w:rFonts w:cs="宋体"/>
                <w:color w:val="auto"/>
                <w:szCs w:val="24"/>
                <w:lang w:eastAsia="zh-CN"/>
              </w:rPr>
            </w:pPr>
            <w:r>
              <w:rPr>
                <w:rFonts w:hint="eastAsia" w:cs="宋体"/>
                <w:color w:val="auto"/>
                <w:szCs w:val="24"/>
                <w:lang w:eastAsia="zh-CN"/>
              </w:rPr>
              <w:t>（2）</w:t>
            </w:r>
            <w:r>
              <w:rPr>
                <w:rFonts w:hint="eastAsia" w:cs="宋体"/>
                <w:color w:val="auto"/>
                <w:szCs w:val="24"/>
                <w:highlight w:val="none"/>
                <w:lang w:val="en-US" w:eastAsia="zh-CN"/>
              </w:rPr>
              <w:t>服务响应时间完全满足或优于采购文件要求的得3分，否则不得分。</w:t>
            </w:r>
          </w:p>
          <w:p w14:paraId="40DB7C94">
            <w:pPr>
              <w:pStyle w:val="37"/>
              <w:ind w:firstLine="0" w:firstLineChars="0"/>
              <w:rPr>
                <w:rFonts w:cs="宋体"/>
                <w:b/>
                <w:bCs/>
                <w:color w:val="auto"/>
                <w:szCs w:val="24"/>
                <w:lang w:eastAsia="zh-CN"/>
              </w:rPr>
            </w:pPr>
            <w:r>
              <w:rPr>
                <w:rFonts w:hint="eastAsia" w:cs="宋体"/>
                <w:b/>
                <w:bCs/>
                <w:color w:val="auto"/>
                <w:szCs w:val="24"/>
                <w:lang w:eastAsia="zh-CN"/>
              </w:rPr>
              <w:t>有效证明文件：</w:t>
            </w:r>
            <w:r>
              <w:rPr>
                <w:rFonts w:hint="eastAsia" w:cs="宋体"/>
                <w:color w:val="auto"/>
                <w:szCs w:val="24"/>
                <w:lang w:eastAsia="zh-CN"/>
              </w:rPr>
              <w:t>相关内容承诺书（</w:t>
            </w:r>
            <w:r>
              <w:rPr>
                <w:rFonts w:hint="eastAsia" w:cs="宋体"/>
                <w:color w:val="auto"/>
                <w:szCs w:val="24"/>
                <w:lang w:val="en-US" w:eastAsia="zh-CN"/>
              </w:rPr>
              <w:t>格式自拟</w:t>
            </w:r>
            <w:r>
              <w:rPr>
                <w:rFonts w:hint="eastAsia" w:cs="宋体"/>
                <w:color w:val="auto"/>
                <w:szCs w:val="24"/>
                <w:lang w:eastAsia="zh-CN"/>
              </w:rPr>
              <w:t>）</w:t>
            </w:r>
          </w:p>
        </w:tc>
        <w:tc>
          <w:tcPr>
            <w:tcW w:w="566" w:type="pct"/>
            <w:vAlign w:val="center"/>
          </w:tcPr>
          <w:p w14:paraId="00A22271">
            <w:pPr>
              <w:pStyle w:val="37"/>
              <w:ind w:firstLine="0" w:firstLineChars="0"/>
              <w:jc w:val="center"/>
              <w:rPr>
                <w:rFonts w:cs="宋体"/>
                <w:color w:val="auto"/>
                <w:kern w:val="0"/>
                <w:szCs w:val="24"/>
                <w:lang w:eastAsia="zh-CN"/>
              </w:rPr>
            </w:pPr>
            <w:r>
              <w:rPr>
                <w:rFonts w:hint="eastAsia" w:cs="宋体"/>
                <w:color w:val="auto"/>
                <w:kern w:val="0"/>
                <w:szCs w:val="24"/>
                <w:lang w:eastAsia="zh-CN"/>
              </w:rPr>
              <w:t>7</w:t>
            </w:r>
          </w:p>
        </w:tc>
      </w:tr>
      <w:tr w14:paraId="730C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24605E3">
            <w:pPr>
              <w:jc w:val="center"/>
              <w:rPr>
                <w:rFonts w:ascii="宋体" w:cs="Times New Roman (正文 CS 字体)"/>
                <w:color w:val="auto"/>
                <w:kern w:val="0"/>
                <w:szCs w:val="24"/>
              </w:rPr>
            </w:pPr>
            <w:r>
              <w:rPr>
                <w:rFonts w:hint="eastAsia" w:ascii="宋体" w:cs="Times New Roman (正文 CS 字体)"/>
                <w:color w:val="auto"/>
              </w:rPr>
              <w:t>7</w:t>
            </w:r>
          </w:p>
        </w:tc>
        <w:tc>
          <w:tcPr>
            <w:tcW w:w="3971" w:type="pct"/>
            <w:vAlign w:val="center"/>
          </w:tcPr>
          <w:p w14:paraId="4FDB504B">
            <w:pPr>
              <w:pStyle w:val="37"/>
              <w:ind w:firstLine="0" w:firstLineChars="0"/>
              <w:rPr>
                <w:rFonts w:cs="宋体"/>
                <w:b/>
                <w:bCs/>
                <w:color w:val="auto"/>
                <w:szCs w:val="24"/>
                <w:lang w:eastAsia="zh-CN"/>
              </w:rPr>
            </w:pPr>
            <w:r>
              <w:rPr>
                <w:rFonts w:hint="eastAsia" w:cs="宋体"/>
                <w:b/>
                <w:bCs/>
                <w:color w:val="auto"/>
                <w:szCs w:val="24"/>
                <w:lang w:eastAsia="zh-CN"/>
              </w:rPr>
              <w:t>项目</w:t>
            </w:r>
            <w:r>
              <w:rPr>
                <w:rFonts w:hint="eastAsia" w:cs="宋体"/>
                <w:b/>
                <w:bCs/>
                <w:color w:val="auto"/>
                <w:szCs w:val="24"/>
              </w:rPr>
              <w:t>投标货物技术参数性能评价</w:t>
            </w:r>
          </w:p>
          <w:p w14:paraId="2E7DEDCB">
            <w:pPr>
              <w:pStyle w:val="37"/>
              <w:ind w:firstLine="0" w:firstLineChars="0"/>
              <w:rPr>
                <w:rFonts w:cs="宋体"/>
                <w:color w:val="auto"/>
                <w:szCs w:val="24"/>
                <w:lang w:eastAsia="zh-CN"/>
              </w:rPr>
            </w:pPr>
            <w:r>
              <w:rPr>
                <w:rFonts w:hint="eastAsia" w:cs="宋体"/>
                <w:color w:val="auto"/>
                <w:szCs w:val="24"/>
              </w:rPr>
              <w:t>投标产品的基本功能、技术指标与需求的吻合程度和偏差情况（包括</w:t>
            </w:r>
            <w:r>
              <w:rPr>
                <w:rFonts w:hint="eastAsia" w:cs="宋体"/>
                <w:color w:val="auto"/>
                <w:szCs w:val="24"/>
                <w:lang w:eastAsia="zh-CN"/>
              </w:rPr>
              <w:t>且不限于</w:t>
            </w:r>
            <w:r>
              <w:rPr>
                <w:rFonts w:hint="eastAsia" w:cs="宋体"/>
                <w:color w:val="auto"/>
                <w:szCs w:val="24"/>
              </w:rPr>
              <w:t>所投标产品的品牌、规格档次、详细配置、主要技术参数、</w:t>
            </w:r>
            <w:r>
              <w:rPr>
                <w:rFonts w:hint="eastAsia" w:cs="宋体"/>
                <w:color w:val="auto"/>
                <w:szCs w:val="24"/>
                <w:lang w:val="en-US" w:eastAsia="zh-CN"/>
              </w:rPr>
              <w:t>技术资料</w:t>
            </w:r>
            <w:r>
              <w:rPr>
                <w:rFonts w:hint="eastAsia" w:cs="宋体"/>
                <w:color w:val="auto"/>
                <w:szCs w:val="24"/>
              </w:rPr>
              <w:t>等），是否能够满足招标文件要求；技术指标中打“★”号的指标每有一项负偏离的扣</w:t>
            </w:r>
            <w:r>
              <w:rPr>
                <w:rFonts w:hint="eastAsia" w:cs="宋体"/>
                <w:color w:val="auto"/>
                <w:szCs w:val="24"/>
                <w:lang w:val="en-US" w:eastAsia="zh-CN"/>
              </w:rPr>
              <w:t>5</w:t>
            </w:r>
            <w:r>
              <w:rPr>
                <w:rFonts w:hint="eastAsia" w:cs="宋体"/>
                <w:color w:val="auto"/>
                <w:szCs w:val="24"/>
              </w:rPr>
              <w:t>分，其他一般指标负偏离的每有一项扣</w:t>
            </w:r>
            <w:r>
              <w:rPr>
                <w:rFonts w:hint="eastAsia" w:cs="宋体"/>
                <w:color w:val="auto"/>
                <w:szCs w:val="24"/>
                <w:lang w:val="en-US" w:eastAsia="zh-CN"/>
              </w:rPr>
              <w:t>2</w:t>
            </w:r>
            <w:r>
              <w:rPr>
                <w:rFonts w:hint="eastAsia" w:cs="宋体"/>
                <w:color w:val="auto"/>
                <w:szCs w:val="24"/>
              </w:rPr>
              <w:t>分，扣完为止；技术要求中需要提供产品检测报告作为功能吻合度核对依据的，以</w:t>
            </w:r>
            <w:r>
              <w:rPr>
                <w:rFonts w:hint="eastAsia" w:cs="宋体"/>
                <w:color w:val="auto"/>
                <w:szCs w:val="24"/>
                <w:lang w:eastAsia="zh-CN"/>
              </w:rPr>
              <w:t>产品相关</w:t>
            </w:r>
            <w:r>
              <w:rPr>
                <w:rFonts w:hint="eastAsia" w:cs="宋体"/>
                <w:color w:val="auto"/>
                <w:szCs w:val="24"/>
              </w:rPr>
              <w:t>检测报告为准进行评分</w:t>
            </w:r>
            <w:r>
              <w:rPr>
                <w:rFonts w:hint="eastAsia" w:cs="宋体"/>
                <w:color w:val="auto"/>
                <w:szCs w:val="24"/>
                <w:lang w:eastAsia="zh-CN"/>
              </w:rPr>
              <w:t>。</w:t>
            </w:r>
          </w:p>
          <w:p w14:paraId="5A601C84">
            <w:pPr>
              <w:pStyle w:val="37"/>
              <w:ind w:firstLine="0" w:firstLineChars="0"/>
              <w:rPr>
                <w:rFonts w:cs="宋体"/>
                <w:b/>
                <w:bCs/>
                <w:color w:val="auto"/>
                <w:szCs w:val="24"/>
              </w:rPr>
            </w:pPr>
            <w:r>
              <w:rPr>
                <w:rFonts w:hint="eastAsia" w:cs="宋体"/>
                <w:b/>
                <w:bCs/>
                <w:color w:val="auto"/>
                <w:szCs w:val="24"/>
              </w:rPr>
              <w:t>有效证明材料</w:t>
            </w:r>
            <w:r>
              <w:rPr>
                <w:rFonts w:hint="eastAsia" w:cs="宋体"/>
                <w:color w:val="auto"/>
                <w:szCs w:val="24"/>
              </w:rPr>
              <w:t>：要求提供</w:t>
            </w:r>
            <w:r>
              <w:rPr>
                <w:rFonts w:hint="eastAsia" w:cs="宋体"/>
                <w:color w:val="auto"/>
                <w:szCs w:val="24"/>
                <w:lang w:val="en-US" w:eastAsia="zh-CN"/>
              </w:rPr>
              <w:t>经CMA认证的检测机构出具的检测报告或制造商公开发布的宣传彩页、技术手册、官网截图等</w:t>
            </w:r>
            <w:r>
              <w:rPr>
                <w:rFonts w:hint="eastAsia" w:cs="宋体"/>
                <w:color w:val="auto"/>
                <w:szCs w:val="24"/>
              </w:rPr>
              <w:t>证明材料，投标人未提供或证明材料不充分的，将被视为负偏离。</w:t>
            </w:r>
          </w:p>
        </w:tc>
        <w:tc>
          <w:tcPr>
            <w:tcW w:w="566" w:type="pct"/>
            <w:vAlign w:val="center"/>
          </w:tcPr>
          <w:p w14:paraId="7DF71F2A">
            <w:pPr>
              <w:pStyle w:val="37"/>
              <w:ind w:firstLine="0" w:firstLineChars="0"/>
              <w:jc w:val="center"/>
              <w:rPr>
                <w:rFonts w:cs="宋体"/>
                <w:color w:val="auto"/>
                <w:kern w:val="0"/>
                <w:szCs w:val="24"/>
                <w:lang w:eastAsia="zh-CN"/>
              </w:rPr>
            </w:pPr>
            <w:r>
              <w:rPr>
                <w:rFonts w:hint="eastAsia" w:cs="宋体"/>
                <w:color w:val="auto"/>
                <w:kern w:val="0"/>
                <w:szCs w:val="24"/>
                <w:lang w:eastAsia="zh-CN"/>
              </w:rPr>
              <w:t>2</w:t>
            </w:r>
            <w:r>
              <w:rPr>
                <w:rFonts w:hint="eastAsia" w:cs="宋体"/>
                <w:color w:val="auto"/>
                <w:kern w:val="0"/>
                <w:szCs w:val="24"/>
                <w:lang w:val="en-US" w:eastAsia="zh-CN"/>
              </w:rPr>
              <w:t>5</w:t>
            </w:r>
          </w:p>
        </w:tc>
      </w:tr>
      <w:tr w14:paraId="1EF2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5C473FEE">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8</w:t>
            </w:r>
          </w:p>
        </w:tc>
        <w:tc>
          <w:tcPr>
            <w:tcW w:w="3971" w:type="pct"/>
            <w:vAlign w:val="center"/>
          </w:tcPr>
          <w:p w14:paraId="2451B7D5">
            <w:pPr>
              <w:pStyle w:val="37"/>
              <w:ind w:firstLine="0" w:firstLineChars="0"/>
              <w:rPr>
                <w:rFonts w:cs="宋体"/>
                <w:b/>
                <w:bCs/>
                <w:color w:val="auto"/>
                <w:szCs w:val="24"/>
              </w:rPr>
            </w:pPr>
            <w:r>
              <w:rPr>
                <w:rFonts w:hint="eastAsia" w:cs="宋体"/>
                <w:b/>
                <w:bCs/>
                <w:color w:val="auto"/>
                <w:szCs w:val="24"/>
                <w:lang w:eastAsia="zh-CN"/>
              </w:rPr>
              <w:t>项目组成员能力</w:t>
            </w:r>
            <w:r>
              <w:rPr>
                <w:rFonts w:hint="eastAsia" w:cs="宋体"/>
                <w:b/>
                <w:bCs/>
                <w:color w:val="auto"/>
                <w:szCs w:val="24"/>
              </w:rPr>
              <w:t>评价</w:t>
            </w:r>
          </w:p>
          <w:p w14:paraId="3CD89F6E">
            <w:pPr>
              <w:pStyle w:val="37"/>
              <w:ind w:firstLine="0" w:firstLineChars="0"/>
              <w:jc w:val="left"/>
              <w:rPr>
                <w:rFonts w:cs="宋体"/>
                <w:bCs/>
                <w:color w:val="auto"/>
                <w:szCs w:val="24"/>
                <w:lang w:eastAsia="zh-CN"/>
              </w:rPr>
            </w:pPr>
            <w:r>
              <w:rPr>
                <w:rFonts w:hint="eastAsia" w:cs="宋体"/>
                <w:bCs/>
                <w:color w:val="auto"/>
                <w:szCs w:val="24"/>
              </w:rPr>
              <w:t>根据拟投入本次项目组实施人员配置</w:t>
            </w:r>
            <w:r>
              <w:rPr>
                <w:rFonts w:hint="eastAsia" w:cs="宋体"/>
                <w:bCs/>
                <w:color w:val="auto"/>
                <w:szCs w:val="24"/>
                <w:lang w:eastAsia="zh-CN"/>
              </w:rPr>
              <w:t>完善，能满足项目采购需求且</w:t>
            </w:r>
            <w:r>
              <w:rPr>
                <w:rFonts w:hint="eastAsia" w:cs="宋体"/>
                <w:bCs/>
                <w:color w:val="auto"/>
                <w:szCs w:val="24"/>
              </w:rPr>
              <w:t>人员经验</w:t>
            </w:r>
            <w:r>
              <w:rPr>
                <w:rFonts w:hint="eastAsia" w:cs="宋体"/>
                <w:bCs/>
                <w:color w:val="auto"/>
                <w:szCs w:val="24"/>
                <w:lang w:eastAsia="zh-CN"/>
              </w:rPr>
              <w:t>丰富</w:t>
            </w:r>
            <w:r>
              <w:rPr>
                <w:rFonts w:hint="eastAsia" w:cs="宋体"/>
                <w:bCs/>
                <w:color w:val="auto"/>
                <w:szCs w:val="24"/>
              </w:rPr>
              <w:t>、技术能力</w:t>
            </w:r>
            <w:r>
              <w:rPr>
                <w:rFonts w:hint="eastAsia" w:cs="宋体"/>
                <w:bCs/>
                <w:color w:val="auto"/>
                <w:szCs w:val="24"/>
                <w:lang w:eastAsia="zh-CN"/>
              </w:rPr>
              <w:t>强的得5分，人员配置不完善，人员经验相对欠缺</w:t>
            </w:r>
            <w:r>
              <w:rPr>
                <w:rFonts w:hint="eastAsia" w:cs="宋体"/>
                <w:color w:val="auto"/>
                <w:szCs w:val="24"/>
                <w:lang w:eastAsia="zh-CN"/>
              </w:rPr>
              <w:t>但不影响项目实施的得3分</w:t>
            </w:r>
            <w:r>
              <w:rPr>
                <w:rFonts w:hint="eastAsia" w:cs="宋体"/>
                <w:bCs/>
                <w:color w:val="auto"/>
                <w:szCs w:val="24"/>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未提供或完全不符或存在缺陷影响项目实施的不得分.</w:t>
            </w:r>
          </w:p>
          <w:p w14:paraId="68320D4B">
            <w:pPr>
              <w:pStyle w:val="37"/>
              <w:ind w:firstLine="0" w:firstLineChars="0"/>
              <w:rPr>
                <w:rFonts w:cs="宋体"/>
                <w:b/>
                <w:bCs/>
                <w:color w:val="auto"/>
                <w:szCs w:val="24"/>
                <w:lang w:eastAsia="zh-CN"/>
              </w:rPr>
            </w:pPr>
            <w:r>
              <w:rPr>
                <w:rFonts w:hint="eastAsia" w:cs="宋体"/>
                <w:b/>
                <w:bCs/>
                <w:color w:val="auto"/>
                <w:szCs w:val="24"/>
              </w:rPr>
              <w:t>有效证明文件：</w:t>
            </w:r>
            <w:r>
              <w:rPr>
                <w:rFonts w:hint="eastAsia" w:cs="宋体"/>
                <w:bCs/>
                <w:color w:val="auto"/>
                <w:szCs w:val="24"/>
              </w:rPr>
              <w:t>响应文件中提供专业技术人员人员履历、资质证书扫描件、</w:t>
            </w:r>
            <w:r>
              <w:rPr>
                <w:rFonts w:hint="eastAsia" w:cs="宋体"/>
                <w:color w:val="auto"/>
                <w:szCs w:val="24"/>
                <w:lang w:eastAsia="zh-CN"/>
              </w:rPr>
              <w:t>在投标单位的在职证明（社保缴纳凭证等）</w:t>
            </w:r>
            <w:r>
              <w:rPr>
                <w:rFonts w:hint="eastAsia" w:cs="宋体"/>
                <w:bCs/>
                <w:color w:val="auto"/>
                <w:szCs w:val="24"/>
              </w:rPr>
              <w:t>。</w:t>
            </w:r>
          </w:p>
        </w:tc>
        <w:tc>
          <w:tcPr>
            <w:tcW w:w="566" w:type="pct"/>
            <w:vAlign w:val="center"/>
          </w:tcPr>
          <w:p w14:paraId="5F7775FC">
            <w:pPr>
              <w:pStyle w:val="37"/>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75BA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2B7E425F">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9</w:t>
            </w:r>
          </w:p>
        </w:tc>
        <w:tc>
          <w:tcPr>
            <w:tcW w:w="3971" w:type="pct"/>
            <w:vAlign w:val="center"/>
          </w:tcPr>
          <w:p w14:paraId="1D7D2B92">
            <w:pPr>
              <w:pStyle w:val="37"/>
              <w:ind w:firstLine="0" w:firstLineChars="0"/>
              <w:rPr>
                <w:rFonts w:cs="宋体"/>
                <w:b/>
                <w:bCs/>
                <w:color w:val="auto"/>
                <w:szCs w:val="24"/>
                <w:lang w:eastAsia="zh-CN"/>
              </w:rPr>
            </w:pPr>
            <w:r>
              <w:rPr>
                <w:rFonts w:hint="eastAsia" w:cs="宋体"/>
                <w:b/>
                <w:bCs/>
                <w:color w:val="auto"/>
                <w:szCs w:val="24"/>
                <w:lang w:eastAsia="zh-CN"/>
              </w:rPr>
              <w:t>提供相关资质证书评价</w:t>
            </w:r>
          </w:p>
          <w:p w14:paraId="310C070E">
            <w:pPr>
              <w:pStyle w:val="37"/>
              <w:ind w:firstLine="0" w:firstLineChars="0"/>
              <w:rPr>
                <w:rFonts w:cs="宋体"/>
                <w:color w:val="auto"/>
                <w:szCs w:val="24"/>
                <w:lang w:eastAsia="zh-CN"/>
              </w:rPr>
            </w:pPr>
            <w:r>
              <w:rPr>
                <w:rFonts w:hint="eastAsia" w:cs="宋体"/>
                <w:color w:val="auto"/>
                <w:szCs w:val="24"/>
                <w:lang w:eastAsia="zh-CN"/>
              </w:rPr>
              <w:t>投标人具有有效的ISO9001质量管理体系认证证书、ISO</w:t>
            </w:r>
            <w:r>
              <w:rPr>
                <w:rFonts w:hint="eastAsia" w:cs="宋体"/>
                <w:color w:val="auto"/>
                <w:szCs w:val="24"/>
                <w:lang w:val="en-US" w:eastAsia="zh-CN"/>
              </w:rPr>
              <w:t>14</w:t>
            </w:r>
            <w:r>
              <w:rPr>
                <w:rFonts w:hint="eastAsia" w:cs="宋体"/>
                <w:color w:val="auto"/>
                <w:szCs w:val="24"/>
                <w:lang w:eastAsia="zh-CN"/>
              </w:rPr>
              <w:t>00</w:t>
            </w:r>
            <w:r>
              <w:rPr>
                <w:rFonts w:hint="eastAsia" w:cs="宋体"/>
                <w:color w:val="auto"/>
                <w:szCs w:val="24"/>
                <w:lang w:val="en-US" w:eastAsia="zh-CN"/>
              </w:rPr>
              <w:t>1环境</w:t>
            </w:r>
            <w:r>
              <w:rPr>
                <w:rFonts w:hint="eastAsia" w:cs="宋体"/>
                <w:color w:val="auto"/>
                <w:szCs w:val="24"/>
                <w:lang w:eastAsia="zh-CN"/>
              </w:rPr>
              <w:t>管理体系认证证书、</w:t>
            </w:r>
            <w:r>
              <w:rPr>
                <w:rFonts w:hint="default" w:ascii="宋体" w:hAnsi="宋体" w:eastAsia="宋体" w:cs="宋体"/>
                <w:color w:val="auto"/>
                <w:szCs w:val="24"/>
                <w:highlight w:val="none"/>
                <w:lang w:val="en-US" w:eastAsia="zh-CN"/>
              </w:rPr>
              <w:t>ISO45001职业健康安全管理体系认证证书</w:t>
            </w:r>
            <w:r>
              <w:rPr>
                <w:rFonts w:hint="eastAsia" w:cs="宋体"/>
                <w:color w:val="auto"/>
                <w:szCs w:val="24"/>
                <w:lang w:eastAsia="zh-CN"/>
              </w:rPr>
              <w:t>，每项1分，总分3分。</w:t>
            </w:r>
          </w:p>
          <w:p w14:paraId="4A95F85A">
            <w:pPr>
              <w:pStyle w:val="37"/>
              <w:ind w:firstLine="0" w:firstLineChars="0"/>
              <w:rPr>
                <w:rFonts w:cs="宋体"/>
                <w:color w:val="auto"/>
                <w:szCs w:val="24"/>
                <w:lang w:eastAsia="zh-CN"/>
              </w:rPr>
            </w:pPr>
            <w:r>
              <w:rPr>
                <w:rFonts w:hint="eastAsia" w:cs="宋体"/>
                <w:b/>
                <w:bCs/>
                <w:color w:val="auto"/>
                <w:szCs w:val="24"/>
                <w:lang w:eastAsia="zh-CN"/>
              </w:rPr>
              <w:t>有效证明文件：</w:t>
            </w:r>
            <w:r>
              <w:rPr>
                <w:rFonts w:hint="eastAsia" w:cs="宋体"/>
                <w:color w:val="auto"/>
                <w:szCs w:val="24"/>
                <w:lang w:eastAsia="zh-CN"/>
              </w:rPr>
              <w:t>提供证书扫描件</w:t>
            </w:r>
          </w:p>
        </w:tc>
        <w:tc>
          <w:tcPr>
            <w:tcW w:w="566" w:type="pct"/>
            <w:vAlign w:val="center"/>
          </w:tcPr>
          <w:p w14:paraId="319C8A2A">
            <w:pPr>
              <w:pStyle w:val="37"/>
              <w:ind w:firstLine="0" w:firstLineChars="0"/>
              <w:jc w:val="center"/>
              <w:rPr>
                <w:rFonts w:cs="宋体"/>
                <w:color w:val="auto"/>
                <w:kern w:val="0"/>
                <w:szCs w:val="24"/>
                <w:lang w:eastAsia="zh-CN"/>
              </w:rPr>
            </w:pPr>
            <w:r>
              <w:rPr>
                <w:rFonts w:hint="eastAsia" w:cs="宋体"/>
                <w:color w:val="auto"/>
                <w:kern w:val="0"/>
                <w:szCs w:val="24"/>
                <w:lang w:eastAsia="zh-CN"/>
              </w:rPr>
              <w:t>3</w:t>
            </w:r>
          </w:p>
        </w:tc>
      </w:tr>
      <w:tr w14:paraId="38B0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041F9F64">
            <w:pPr>
              <w:jc w:val="center"/>
              <w:rPr>
                <w:rFonts w:hint="default" w:ascii="宋体" w:eastAsia="宋体" w:cs="Times New Roman (正文 CS 字体)"/>
                <w:color w:val="auto"/>
                <w:kern w:val="0"/>
                <w:szCs w:val="24"/>
                <w:lang w:val="en-US" w:eastAsia="zh-CN"/>
              </w:rPr>
            </w:pPr>
            <w:r>
              <w:rPr>
                <w:rFonts w:hint="eastAsia" w:ascii="宋体" w:cs="Times New Roman (正文 CS 字体)"/>
                <w:color w:val="auto"/>
                <w:lang w:val="en-US" w:eastAsia="zh-CN"/>
              </w:rPr>
              <w:t>10</w:t>
            </w:r>
          </w:p>
        </w:tc>
        <w:tc>
          <w:tcPr>
            <w:tcW w:w="3971" w:type="pct"/>
            <w:vAlign w:val="center"/>
          </w:tcPr>
          <w:p w14:paraId="5D6CFB14">
            <w:pPr>
              <w:pStyle w:val="37"/>
              <w:ind w:firstLine="0" w:firstLineChars="0"/>
              <w:rPr>
                <w:rFonts w:cs="宋体"/>
                <w:b/>
                <w:bCs/>
                <w:color w:val="auto"/>
                <w:szCs w:val="24"/>
              </w:rPr>
            </w:pPr>
            <w:r>
              <w:rPr>
                <w:rFonts w:hint="eastAsia" w:cs="宋体"/>
                <w:b/>
                <w:bCs/>
                <w:color w:val="auto"/>
                <w:szCs w:val="24"/>
              </w:rPr>
              <w:t>以往业绩评价</w:t>
            </w:r>
          </w:p>
          <w:p w14:paraId="44DE4A20">
            <w:pPr>
              <w:pStyle w:val="37"/>
              <w:ind w:firstLine="0" w:firstLineChars="0"/>
              <w:rPr>
                <w:rFonts w:cs="宋体"/>
                <w:color w:val="auto"/>
                <w:szCs w:val="24"/>
              </w:rPr>
            </w:pPr>
            <w:r>
              <w:rPr>
                <w:rFonts w:hint="eastAsia" w:cs="宋体"/>
                <w:color w:val="auto"/>
                <w:szCs w:val="24"/>
              </w:rPr>
              <w:t>自</w:t>
            </w:r>
            <w:r>
              <w:rPr>
                <w:rFonts w:cs="宋体"/>
                <w:color w:val="auto"/>
                <w:szCs w:val="24"/>
              </w:rPr>
              <w:t>20</w:t>
            </w:r>
            <w:r>
              <w:rPr>
                <w:rFonts w:hint="eastAsia" w:cs="宋体"/>
                <w:color w:val="auto"/>
                <w:szCs w:val="24"/>
                <w:lang w:val="en-US" w:eastAsia="zh-CN"/>
              </w:rPr>
              <w:t>20</w:t>
            </w:r>
            <w:r>
              <w:rPr>
                <w:rFonts w:cs="宋体"/>
                <w:color w:val="auto"/>
                <w:szCs w:val="24"/>
              </w:rPr>
              <w:t>年1月1日以来具有类似项目成交案例</w:t>
            </w:r>
            <w:r>
              <w:rPr>
                <w:rFonts w:hint="eastAsia" w:cs="宋体"/>
                <w:color w:val="auto"/>
                <w:szCs w:val="24"/>
              </w:rPr>
              <w:t>合同</w:t>
            </w:r>
            <w:r>
              <w:rPr>
                <w:rFonts w:cs="宋体"/>
                <w:color w:val="auto"/>
                <w:szCs w:val="24"/>
              </w:rPr>
              <w:t>，每提供1个得</w:t>
            </w:r>
            <w:r>
              <w:rPr>
                <w:rFonts w:hint="eastAsia" w:cs="宋体"/>
                <w:color w:val="auto"/>
                <w:szCs w:val="24"/>
                <w:lang w:eastAsia="zh-CN"/>
              </w:rPr>
              <w:t>1</w:t>
            </w:r>
            <w:r>
              <w:rPr>
                <w:rFonts w:cs="宋体"/>
                <w:color w:val="auto"/>
                <w:szCs w:val="24"/>
              </w:rPr>
              <w:t>分，最多</w:t>
            </w:r>
            <w:r>
              <w:rPr>
                <w:rFonts w:cs="宋体"/>
                <w:color w:val="auto"/>
                <w:szCs w:val="24"/>
                <w:lang w:eastAsia="zh-CN"/>
              </w:rPr>
              <w:t>3</w:t>
            </w:r>
            <w:r>
              <w:rPr>
                <w:rFonts w:cs="宋体"/>
                <w:color w:val="auto"/>
                <w:szCs w:val="24"/>
              </w:rPr>
              <w:t>分。</w:t>
            </w:r>
          </w:p>
          <w:p w14:paraId="20D5CDC1">
            <w:pPr>
              <w:pStyle w:val="37"/>
              <w:ind w:firstLine="0" w:firstLineChars="0"/>
              <w:rPr>
                <w:rFonts w:cs="宋体"/>
                <w:b/>
                <w:bCs/>
                <w:color w:val="auto"/>
                <w:szCs w:val="24"/>
                <w:lang w:eastAsia="zh-CN"/>
              </w:rPr>
            </w:pPr>
            <w:r>
              <w:rPr>
                <w:rFonts w:hint="eastAsia" w:cs="宋体"/>
                <w:b/>
                <w:bCs/>
                <w:color w:val="auto"/>
                <w:szCs w:val="24"/>
              </w:rPr>
              <w:t>有效证明文件：</w:t>
            </w:r>
            <w:r>
              <w:rPr>
                <w:rFonts w:hint="eastAsia" w:cs="宋体"/>
                <w:color w:val="auto"/>
                <w:szCs w:val="24"/>
              </w:rPr>
              <w:t>合同复制件</w:t>
            </w:r>
          </w:p>
        </w:tc>
        <w:tc>
          <w:tcPr>
            <w:tcW w:w="566" w:type="pct"/>
            <w:vAlign w:val="center"/>
          </w:tcPr>
          <w:p w14:paraId="1A0A1C55">
            <w:pPr>
              <w:pStyle w:val="37"/>
              <w:ind w:firstLine="0" w:firstLineChars="0"/>
              <w:jc w:val="center"/>
              <w:rPr>
                <w:rFonts w:cs="宋体"/>
                <w:color w:val="auto"/>
                <w:kern w:val="0"/>
                <w:szCs w:val="24"/>
                <w:lang w:eastAsia="zh-CN"/>
              </w:rPr>
            </w:pPr>
            <w:r>
              <w:rPr>
                <w:rFonts w:cs="宋体"/>
                <w:color w:val="auto"/>
                <w:kern w:val="0"/>
                <w:szCs w:val="24"/>
                <w:lang w:eastAsia="zh-CN"/>
              </w:rPr>
              <w:t>3</w:t>
            </w:r>
          </w:p>
        </w:tc>
      </w:tr>
      <w:tr w14:paraId="68C5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6910F866">
            <w:pPr>
              <w:pStyle w:val="37"/>
              <w:tabs>
                <w:tab w:val="left" w:pos="420"/>
              </w:tabs>
              <w:ind w:firstLine="0" w:firstLineChars="0"/>
              <w:jc w:val="center"/>
              <w:rPr>
                <w:rFonts w:cs="宋体"/>
                <w:color w:val="auto"/>
                <w:kern w:val="0"/>
                <w:szCs w:val="24"/>
                <w:lang w:eastAsia="zh-CN"/>
              </w:rPr>
            </w:pPr>
            <w:r>
              <w:rPr>
                <w:rFonts w:hint="eastAsia" w:cs="宋体"/>
                <w:color w:val="auto"/>
                <w:kern w:val="0"/>
                <w:szCs w:val="24"/>
                <w:lang w:eastAsia="zh-CN"/>
              </w:rPr>
              <w:t>1</w:t>
            </w:r>
            <w:r>
              <w:rPr>
                <w:rFonts w:hint="eastAsia" w:cs="宋体"/>
                <w:color w:val="auto"/>
                <w:kern w:val="0"/>
                <w:szCs w:val="24"/>
                <w:lang w:val="en-US" w:eastAsia="zh-CN"/>
              </w:rPr>
              <w:t>1</w:t>
            </w:r>
          </w:p>
        </w:tc>
        <w:tc>
          <w:tcPr>
            <w:tcW w:w="3971" w:type="pct"/>
            <w:vAlign w:val="center"/>
          </w:tcPr>
          <w:p w14:paraId="5143C08D">
            <w:pPr>
              <w:snapToGrid w:val="0"/>
              <w:spacing w:line="264" w:lineRule="auto"/>
              <w:rPr>
                <w:rFonts w:ascii="宋体" w:hAnsi="宋体" w:cs="宋体"/>
                <w:b/>
                <w:bCs/>
                <w:color w:val="auto"/>
                <w:sz w:val="24"/>
                <w:szCs w:val="24"/>
                <w:lang w:eastAsia="zh-Hans"/>
              </w:rPr>
            </w:pPr>
            <w:r>
              <w:rPr>
                <w:rFonts w:hint="eastAsia" w:ascii="宋体" w:hAnsi="宋体" w:cs="宋体"/>
                <w:b/>
                <w:bCs/>
                <w:color w:val="auto"/>
                <w:sz w:val="24"/>
                <w:szCs w:val="24"/>
                <w:lang w:eastAsia="zh-Hans"/>
              </w:rPr>
              <w:t>政策分</w:t>
            </w:r>
          </w:p>
          <w:p w14:paraId="357D098E">
            <w:pPr>
              <w:spacing w:line="360" w:lineRule="auto"/>
              <w:rPr>
                <w:rFonts w:ascii="宋体" w:hAnsi="宋体" w:cs="宋体"/>
                <w:color w:val="auto"/>
                <w:sz w:val="24"/>
                <w:szCs w:val="24"/>
                <w:lang w:eastAsia="zh-Hans"/>
              </w:rPr>
            </w:pPr>
            <w:r>
              <w:rPr>
                <w:rFonts w:hint="eastAsia" w:ascii="宋体" w:hAnsi="宋体" w:cs="宋体"/>
                <w:color w:val="auto"/>
                <w:sz w:val="24"/>
                <w:szCs w:val="24"/>
                <w:lang w:eastAsia="zh-Hans"/>
              </w:rPr>
              <w:t>投标产品属于节能产品、环境标志产品实施品目清单范围内的，具有国家确定的认证机构出具的、处于有效期之内的节能产品认证证书的得1分；投标产品具有国家确定的认证机构出具的、处于有效期之内的环境标志产品认证证书的得1分。</w:t>
            </w:r>
          </w:p>
          <w:p w14:paraId="2AD8C739">
            <w:pPr>
              <w:spacing w:line="360" w:lineRule="auto"/>
              <w:rPr>
                <w:rFonts w:ascii="宋体" w:hAnsi="宋体" w:cs="宋体"/>
                <w:color w:val="auto"/>
                <w:sz w:val="24"/>
                <w:szCs w:val="24"/>
                <w:lang w:eastAsia="zh-Hans"/>
              </w:rPr>
            </w:pPr>
            <w:r>
              <w:rPr>
                <w:rFonts w:hint="eastAsia" w:ascii="宋体" w:hAnsi="宋体" w:cs="宋体"/>
                <w:b/>
                <w:bCs/>
                <w:color w:val="auto"/>
                <w:sz w:val="24"/>
                <w:szCs w:val="24"/>
              </w:rPr>
              <w:t>有效证明文件：</w:t>
            </w:r>
            <w:r>
              <w:rPr>
                <w:rFonts w:hint="eastAsia" w:ascii="宋体" w:hAnsi="宋体" w:cs="宋体"/>
                <w:color w:val="auto"/>
                <w:sz w:val="24"/>
                <w:szCs w:val="24"/>
              </w:rPr>
              <w:t>提供相关证书扫描件</w:t>
            </w:r>
          </w:p>
          <w:p w14:paraId="38811ADF">
            <w:pPr>
              <w:pStyle w:val="37"/>
              <w:ind w:firstLine="0" w:firstLineChars="0"/>
              <w:rPr>
                <w:rFonts w:cs="宋体"/>
                <w:color w:val="auto"/>
                <w:szCs w:val="24"/>
              </w:rPr>
            </w:pPr>
            <w:r>
              <w:rPr>
                <w:rFonts w:hint="eastAsia" w:cs="宋体"/>
                <w:b/>
                <w:bCs/>
                <w:color w:val="auto"/>
                <w:szCs w:val="24"/>
              </w:rPr>
              <w:t>注：属于政府强制采购的节能产品品目清单范围的产品为实质性条款，供应商未按采购文件要求提供国家确定的认证机构出具的、处于有效期之内的节能产品认证证书的，响应文件无效</w:t>
            </w:r>
          </w:p>
        </w:tc>
        <w:tc>
          <w:tcPr>
            <w:tcW w:w="566" w:type="pct"/>
            <w:vAlign w:val="center"/>
          </w:tcPr>
          <w:p w14:paraId="237F9E37">
            <w:pPr>
              <w:pStyle w:val="37"/>
              <w:ind w:firstLine="0" w:firstLineChars="0"/>
              <w:jc w:val="center"/>
              <w:rPr>
                <w:rFonts w:cs="宋体"/>
                <w:color w:val="auto"/>
                <w:kern w:val="0"/>
                <w:szCs w:val="24"/>
                <w:lang w:eastAsia="zh-CN"/>
              </w:rPr>
            </w:pPr>
            <w:r>
              <w:rPr>
                <w:rFonts w:hint="eastAsia" w:cs="Times New Roman (正文 CS 字体)"/>
                <w:color w:val="auto"/>
              </w:rPr>
              <w:t>2</w:t>
            </w:r>
          </w:p>
        </w:tc>
      </w:tr>
      <w:tr w14:paraId="39B9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2B489A9F">
            <w:pPr>
              <w:pStyle w:val="37"/>
              <w:tabs>
                <w:tab w:val="left" w:pos="420"/>
              </w:tabs>
              <w:ind w:firstLine="0" w:firstLineChars="0"/>
              <w:jc w:val="center"/>
              <w:rPr>
                <w:rFonts w:cs="宋体"/>
                <w:color w:val="auto"/>
                <w:kern w:val="0"/>
                <w:szCs w:val="24"/>
                <w:lang w:eastAsia="zh-CN"/>
              </w:rPr>
            </w:pPr>
            <w:r>
              <w:rPr>
                <w:rFonts w:hint="eastAsia" w:cs="宋体"/>
                <w:color w:val="auto"/>
                <w:kern w:val="0"/>
                <w:szCs w:val="24"/>
                <w:lang w:eastAsia="zh-CN"/>
              </w:rPr>
              <w:t>1</w:t>
            </w:r>
            <w:r>
              <w:rPr>
                <w:rFonts w:hint="eastAsia" w:cs="宋体"/>
                <w:color w:val="auto"/>
                <w:kern w:val="0"/>
                <w:szCs w:val="24"/>
                <w:lang w:val="en-US" w:eastAsia="zh-CN"/>
              </w:rPr>
              <w:t>2</w:t>
            </w:r>
          </w:p>
        </w:tc>
        <w:tc>
          <w:tcPr>
            <w:tcW w:w="3971" w:type="pct"/>
            <w:vAlign w:val="center"/>
          </w:tcPr>
          <w:p w14:paraId="21CDA9FA">
            <w:pPr>
              <w:pStyle w:val="37"/>
              <w:ind w:firstLine="0" w:firstLineChars="0"/>
              <w:rPr>
                <w:rFonts w:cs="宋体"/>
                <w:b/>
                <w:bCs/>
                <w:color w:val="auto"/>
                <w:szCs w:val="24"/>
                <w:lang w:eastAsia="zh-CN"/>
              </w:rPr>
            </w:pPr>
            <w:r>
              <w:rPr>
                <w:rFonts w:hint="eastAsia" w:cs="宋体"/>
                <w:b/>
                <w:bCs/>
                <w:color w:val="auto"/>
                <w:szCs w:val="24"/>
                <w:lang w:eastAsia="zh-CN"/>
              </w:rPr>
              <w:t>报价评价</w:t>
            </w:r>
          </w:p>
          <w:p w14:paraId="158159C1">
            <w:pPr>
              <w:pStyle w:val="37"/>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（1）满足招标文件要求的最低评标价为评标基准价，价格权值为30%；</w:t>
            </w:r>
          </w:p>
          <w:p w14:paraId="6ADB8634">
            <w:pPr>
              <w:pStyle w:val="37"/>
              <w:ind w:firstLine="0" w:firstLineChars="0"/>
              <w:rPr>
                <w:rFonts w:cs="宋体"/>
                <w:b/>
                <w:bCs/>
                <w:color w:val="auto"/>
                <w:szCs w:val="24"/>
              </w:rPr>
            </w:pPr>
            <w:r>
              <w:rPr>
                <w:rFonts w:hint="eastAsia" w:cs="宋体"/>
                <w:color w:val="auto"/>
                <w:szCs w:val="24"/>
                <w:lang w:eastAsia="zh-CN"/>
              </w:rPr>
              <w:t>（2）报价分统一按照下列公式计算（四舍五入，精确到小数点后二位）：报价得分=（评标基准价／供应商评标价）×价格权值×100；</w:t>
            </w:r>
          </w:p>
        </w:tc>
        <w:tc>
          <w:tcPr>
            <w:tcW w:w="566" w:type="pct"/>
            <w:vAlign w:val="center"/>
          </w:tcPr>
          <w:p w14:paraId="5F1292CE">
            <w:pPr>
              <w:pStyle w:val="37"/>
              <w:ind w:firstLine="0" w:firstLineChars="0"/>
              <w:jc w:val="center"/>
              <w:rPr>
                <w:rFonts w:cs="Times New Roman (正文 CS 字体)"/>
                <w:color w:val="auto"/>
                <w:lang w:eastAsia="zh-CN"/>
              </w:rPr>
            </w:pPr>
            <w:r>
              <w:rPr>
                <w:rFonts w:hint="eastAsia" w:cs="Times New Roman (正文 CS 字体)"/>
                <w:color w:val="auto"/>
                <w:lang w:eastAsia="zh-CN"/>
              </w:rPr>
              <w:t>30</w:t>
            </w:r>
          </w:p>
        </w:tc>
      </w:tr>
      <w:tr w14:paraId="335B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0EABA95B">
            <w:pPr>
              <w:snapToGrid w:val="0"/>
              <w:spacing w:line="264" w:lineRule="auto"/>
              <w:jc w:val="center"/>
              <w:rPr>
                <w:rFonts w:ascii="宋体" w:hAnsi="宋体" w:cs="宋体"/>
                <w:b/>
                <w:bCs/>
                <w:color w:val="auto"/>
                <w:sz w:val="24"/>
                <w:szCs w:val="24"/>
                <w:lang w:eastAsia="zh-Hans"/>
              </w:rPr>
            </w:pPr>
            <w:r>
              <w:rPr>
                <w:rFonts w:hint="eastAsia" w:ascii="宋体" w:hAnsi="宋体" w:cs="宋体"/>
                <w:color w:val="auto"/>
                <w:sz w:val="24"/>
                <w:szCs w:val="24"/>
                <w:lang w:eastAsia="zh-Hans"/>
              </w:rPr>
              <w:t>合计</w:t>
            </w:r>
          </w:p>
        </w:tc>
        <w:tc>
          <w:tcPr>
            <w:tcW w:w="566" w:type="pct"/>
            <w:vAlign w:val="top"/>
          </w:tcPr>
          <w:p w14:paraId="5DAAD616">
            <w:pPr>
              <w:snapToGrid w:val="0"/>
              <w:jc w:val="center"/>
              <w:rPr>
                <w:rFonts w:hint="default" w:ascii="宋体" w:cs="宋体"/>
                <w:color w:val="auto"/>
                <w:kern w:val="0"/>
                <w:sz w:val="24"/>
                <w:szCs w:val="24"/>
              </w:rPr>
            </w:pPr>
            <w:r>
              <w:rPr>
                <w:rFonts w:hint="default" w:ascii="宋体" w:cs="宋体"/>
                <w:color w:val="auto"/>
                <w:kern w:val="0"/>
                <w:sz w:val="24"/>
                <w:szCs w:val="24"/>
              </w:rPr>
              <w:fldChar w:fldCharType="begin"/>
            </w:r>
            <w:r>
              <w:rPr>
                <w:rFonts w:hint="default" w:ascii="宋体" w:cs="宋体"/>
                <w:color w:val="auto"/>
                <w:kern w:val="0"/>
                <w:sz w:val="24"/>
                <w:szCs w:val="24"/>
              </w:rPr>
              <w:instrText xml:space="preserve"> =SUM(ABOVE) \* MERGEFORMAT </w:instrText>
            </w:r>
            <w:r>
              <w:rPr>
                <w:rFonts w:hint="default" w:ascii="宋体" w:cs="宋体"/>
                <w:color w:val="auto"/>
                <w:kern w:val="0"/>
                <w:sz w:val="24"/>
                <w:szCs w:val="24"/>
              </w:rPr>
              <w:fldChar w:fldCharType="separate"/>
            </w:r>
            <w:r>
              <w:rPr>
                <w:rFonts w:hint="default" w:ascii="宋体" w:cs="宋体"/>
                <w:color w:val="auto"/>
                <w:kern w:val="0"/>
                <w:sz w:val="24"/>
                <w:szCs w:val="24"/>
              </w:rPr>
              <w:t>100</w:t>
            </w:r>
            <w:r>
              <w:rPr>
                <w:rFonts w:hint="default" w:ascii="宋体" w:cs="宋体"/>
                <w:color w:val="auto"/>
                <w:kern w:val="0"/>
                <w:sz w:val="24"/>
                <w:szCs w:val="24"/>
              </w:rPr>
              <w:fldChar w:fldCharType="end"/>
            </w:r>
          </w:p>
        </w:tc>
      </w:tr>
    </w:tbl>
    <w:p w14:paraId="138BFCC6">
      <w:pPr>
        <w:pStyle w:val="37"/>
        <w:ind w:left="0" w:leftChars="0" w:firstLine="0" w:firstLineChars="0"/>
        <w:rPr>
          <w:color w:val="auto"/>
        </w:rPr>
      </w:pPr>
    </w:p>
    <w:p w14:paraId="32D221DA">
      <w:pPr>
        <w:pStyle w:val="39"/>
        <w:numPr>
          <w:ilvl w:val="1"/>
          <w:numId w:val="49"/>
        </w:numPr>
        <w:rPr>
          <w:color w:val="auto"/>
        </w:rPr>
      </w:pPr>
      <w:bookmarkStart w:id="172" w:name="_Toc1994619049"/>
      <w:bookmarkStart w:id="173" w:name="_Toc3572"/>
      <w:r>
        <w:rPr>
          <w:rFonts w:hint="eastAsia"/>
          <w:color w:val="auto"/>
        </w:rPr>
        <w:t>评审流程及内容</w:t>
      </w:r>
      <w:bookmarkEnd w:id="172"/>
      <w:bookmarkEnd w:id="173"/>
    </w:p>
    <w:p w14:paraId="23121D42">
      <w:pPr>
        <w:pStyle w:val="37"/>
        <w:ind w:firstLine="480"/>
        <w:rPr>
          <w:color w:val="auto"/>
        </w:rPr>
      </w:pPr>
      <w:r>
        <w:rPr>
          <w:rFonts w:hint="eastAsia"/>
          <w:color w:val="auto"/>
        </w:rPr>
        <w:t>本项目具体的评审事务由评审委员会负责，评审流程及内容如下：</w:t>
      </w:r>
    </w:p>
    <w:p w14:paraId="2F360F57">
      <w:pPr>
        <w:pStyle w:val="40"/>
        <w:numPr>
          <w:ilvl w:val="2"/>
          <w:numId w:val="48"/>
        </w:numPr>
        <w:rPr>
          <w:color w:val="auto"/>
        </w:rPr>
      </w:pPr>
      <w:bookmarkStart w:id="174" w:name="_Toc1342626873"/>
      <w:r>
        <w:rPr>
          <w:rFonts w:hint="eastAsia"/>
          <w:color w:val="auto"/>
        </w:rPr>
        <w:t>评审前准备</w:t>
      </w:r>
      <w:bookmarkEnd w:id="174"/>
    </w:p>
    <w:p w14:paraId="0860853C">
      <w:pPr>
        <w:pStyle w:val="47"/>
        <w:numPr>
          <w:ilvl w:val="0"/>
          <w:numId w:val="50"/>
        </w:numPr>
        <w:bidi w:val="0"/>
        <w:rPr>
          <w:color w:val="auto"/>
        </w:rPr>
      </w:pPr>
      <w:r>
        <w:rPr>
          <w:color w:val="auto"/>
        </w:rPr>
        <w:t>由评审专家推选评审小组组长，采购人代表不得担任评审小组组长。</w:t>
      </w:r>
    </w:p>
    <w:p w14:paraId="4F481B5E">
      <w:pPr>
        <w:pStyle w:val="47"/>
        <w:numPr>
          <w:ilvl w:val="0"/>
          <w:numId w:val="50"/>
        </w:numPr>
        <w:bidi w:val="0"/>
        <w:rPr>
          <w:color w:val="auto"/>
        </w:rPr>
      </w:pPr>
      <w:r>
        <w:rPr>
          <w:color w:val="auto"/>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5715C862">
      <w:pPr>
        <w:pStyle w:val="40"/>
        <w:numPr>
          <w:ilvl w:val="2"/>
          <w:numId w:val="48"/>
        </w:numPr>
        <w:rPr>
          <w:color w:val="auto"/>
        </w:rPr>
      </w:pPr>
      <w:bookmarkStart w:id="175" w:name="_Toc1919175482"/>
      <w:r>
        <w:rPr>
          <w:rFonts w:hint="eastAsia"/>
          <w:color w:val="auto"/>
        </w:rPr>
        <w:t>商务技术文件符合性审查</w:t>
      </w:r>
      <w:bookmarkEnd w:id="175"/>
    </w:p>
    <w:p w14:paraId="5066FBDE">
      <w:pPr>
        <w:pStyle w:val="47"/>
        <w:numPr>
          <w:ilvl w:val="0"/>
          <w:numId w:val="51"/>
        </w:numPr>
        <w:bidi w:val="0"/>
        <w:rPr>
          <w:color w:val="auto"/>
        </w:rPr>
      </w:pPr>
      <w:r>
        <w:rPr>
          <w:color w:val="auto"/>
        </w:rPr>
        <w:t>评审委员会首先对通过资格审查的投标人的商务技术文件进行符合性审查，以确定其是否满足招标文件的实质性要求。</w:t>
      </w:r>
    </w:p>
    <w:p w14:paraId="655011A8">
      <w:pPr>
        <w:pStyle w:val="47"/>
        <w:numPr>
          <w:ilvl w:val="0"/>
          <w:numId w:val="51"/>
        </w:numPr>
        <w:bidi w:val="0"/>
        <w:rPr>
          <w:color w:val="auto"/>
        </w:rPr>
      </w:pPr>
      <w:r>
        <w:rPr>
          <w:color w:val="auto"/>
        </w:rPr>
        <w:t>商务技术文件存在下列情形之一的，经评审委员会认定后作无效标处理：</w:t>
      </w:r>
    </w:p>
    <w:p w14:paraId="23EDFFFF">
      <w:pPr>
        <w:pStyle w:val="48"/>
        <w:numPr>
          <w:ilvl w:val="0"/>
          <w:numId w:val="52"/>
        </w:numPr>
        <w:bidi w:val="0"/>
        <w:rPr>
          <w:color w:val="auto"/>
          <w:u w:val="single"/>
        </w:rPr>
      </w:pPr>
      <w:r>
        <w:rPr>
          <w:rFonts w:hint="eastAsia"/>
          <w:color w:val="auto"/>
          <w:u w:val="single"/>
        </w:rPr>
        <w:t>投标文件没有对本采购文件作出实质性响应的，或不满足（不响应）本采购文件中标注“▲”的实质性要求条款的；</w:t>
      </w:r>
    </w:p>
    <w:p w14:paraId="4E094FCA">
      <w:pPr>
        <w:pStyle w:val="48"/>
        <w:numPr>
          <w:ilvl w:val="0"/>
          <w:numId w:val="52"/>
        </w:numPr>
        <w:bidi w:val="0"/>
        <w:rPr>
          <w:color w:val="auto"/>
          <w:u w:val="single"/>
        </w:rPr>
      </w:pPr>
      <w:r>
        <w:rPr>
          <w:rFonts w:hint="eastAsia"/>
          <w:color w:val="auto"/>
          <w:u w:val="single"/>
        </w:rPr>
        <w:t>投标文件存在一个或一个以上备选（替代）</w:t>
      </w:r>
      <w:r>
        <w:rPr>
          <w:rFonts w:hint="eastAsia"/>
          <w:color w:val="auto"/>
          <w:u w:val="single"/>
          <w:lang w:eastAsia="zh-CN"/>
        </w:rPr>
        <w:t>方</w:t>
      </w:r>
      <w:r>
        <w:rPr>
          <w:rFonts w:hint="eastAsia"/>
          <w:color w:val="auto"/>
          <w:u w:val="single"/>
        </w:rPr>
        <w:t>案的；</w:t>
      </w:r>
    </w:p>
    <w:p w14:paraId="232D2361">
      <w:pPr>
        <w:pStyle w:val="48"/>
        <w:numPr>
          <w:ilvl w:val="0"/>
          <w:numId w:val="52"/>
        </w:numPr>
        <w:bidi w:val="0"/>
        <w:rPr>
          <w:color w:val="auto"/>
          <w:u w:val="single"/>
        </w:rPr>
      </w:pPr>
      <w:r>
        <w:rPr>
          <w:rFonts w:hint="eastAsia"/>
          <w:color w:val="auto"/>
          <w:u w:val="single"/>
        </w:rPr>
        <w:t>仅提交“备份投标文件”的；</w:t>
      </w:r>
    </w:p>
    <w:p w14:paraId="2E7D25D0">
      <w:pPr>
        <w:pStyle w:val="48"/>
        <w:numPr>
          <w:ilvl w:val="0"/>
          <w:numId w:val="52"/>
        </w:numPr>
        <w:bidi w:val="0"/>
        <w:rPr>
          <w:color w:val="auto"/>
          <w:u w:val="single"/>
          <w:lang w:eastAsia="zh-CN"/>
        </w:rPr>
      </w:pPr>
      <w:r>
        <w:rPr>
          <w:rFonts w:hint="eastAsia"/>
          <w:color w:val="auto"/>
          <w:u w:val="single"/>
        </w:rPr>
        <w:t>投标文件未按本</w:t>
      </w:r>
      <w:r>
        <w:rPr>
          <w:rFonts w:hint="eastAsia"/>
          <w:color w:val="auto"/>
          <w:u w:val="single"/>
          <w:lang w:eastAsia="zh-CN"/>
        </w:rPr>
        <w:t>招标文件</w:t>
      </w:r>
      <w:r>
        <w:rPr>
          <w:rFonts w:hint="eastAsia"/>
          <w:color w:val="auto"/>
          <w:u w:val="single"/>
          <w:lang w:eastAsia="zh-Hans"/>
        </w:rPr>
        <w:t>“</w:t>
      </w:r>
      <w:r>
        <w:rPr>
          <w:rFonts w:hint="eastAsia"/>
          <w:color w:val="auto"/>
          <w:u w:val="single"/>
          <w:lang w:val="en-US" w:eastAsia="zh-Hans"/>
        </w:rPr>
        <w:t>第六章</w:t>
      </w:r>
      <w:r>
        <w:rPr>
          <w:rFonts w:hint="default"/>
          <w:color w:val="auto"/>
          <w:u w:val="single"/>
          <w:lang w:eastAsia="zh-Hans"/>
        </w:rPr>
        <w:t xml:space="preserve"> </w:t>
      </w:r>
      <w:r>
        <w:rPr>
          <w:rFonts w:hint="eastAsia"/>
          <w:color w:val="auto"/>
          <w:u w:val="single"/>
          <w:lang w:val="en-US" w:eastAsia="zh-Hans"/>
        </w:rPr>
        <w:t>投标文件部分</w:t>
      </w:r>
      <w:r>
        <w:rPr>
          <w:rFonts w:hint="eastAsia"/>
          <w:color w:val="auto"/>
          <w:u w:val="single"/>
          <w:lang w:eastAsia="zh-CN"/>
        </w:rPr>
        <w:t>格式文本</w:t>
      </w:r>
      <w:r>
        <w:rPr>
          <w:rFonts w:hint="eastAsia"/>
          <w:color w:val="auto"/>
          <w:u w:val="single"/>
          <w:lang w:eastAsia="zh-Hans"/>
        </w:rPr>
        <w:t>”</w:t>
      </w:r>
      <w:r>
        <w:rPr>
          <w:rFonts w:hint="eastAsia"/>
          <w:color w:val="auto"/>
          <w:u w:val="single"/>
        </w:rPr>
        <w:t>要求进行盖章或签署的；</w:t>
      </w:r>
    </w:p>
    <w:p w14:paraId="5553F6A9">
      <w:pPr>
        <w:pStyle w:val="48"/>
        <w:numPr>
          <w:ilvl w:val="0"/>
          <w:numId w:val="52"/>
        </w:numPr>
        <w:bidi w:val="0"/>
        <w:rPr>
          <w:color w:val="auto"/>
          <w:u w:val="single"/>
        </w:rPr>
      </w:pPr>
      <w:r>
        <w:rPr>
          <w:rFonts w:hint="eastAsia"/>
          <w:color w:val="auto"/>
          <w:u w:val="single"/>
        </w:rPr>
        <w:t>投标文件组成内容不齐全，本</w:t>
      </w:r>
      <w:r>
        <w:rPr>
          <w:rFonts w:hint="eastAsia"/>
          <w:color w:val="auto"/>
          <w:u w:val="single"/>
          <w:lang w:eastAsia="zh-CN"/>
        </w:rPr>
        <w:t>招标</w:t>
      </w:r>
      <w:r>
        <w:rPr>
          <w:rFonts w:hint="eastAsia"/>
          <w:color w:val="auto"/>
          <w:u w:val="single"/>
        </w:rPr>
        <w:t>文件规定必须提供而未提供的；</w:t>
      </w:r>
    </w:p>
    <w:p w14:paraId="2E135CE5">
      <w:pPr>
        <w:pStyle w:val="48"/>
        <w:numPr>
          <w:ilvl w:val="0"/>
          <w:numId w:val="52"/>
        </w:numPr>
        <w:bidi w:val="0"/>
        <w:rPr>
          <w:color w:val="auto"/>
          <w:u w:val="single"/>
        </w:rPr>
      </w:pPr>
      <w:r>
        <w:rPr>
          <w:rFonts w:hint="eastAsia"/>
          <w:color w:val="auto"/>
          <w:u w:val="single"/>
        </w:rPr>
        <w:t>投标文件标注的响应或偏离情况与事实不符，或提供了虚假材料的；</w:t>
      </w:r>
    </w:p>
    <w:p w14:paraId="49C05FC7">
      <w:pPr>
        <w:pStyle w:val="48"/>
        <w:numPr>
          <w:ilvl w:val="0"/>
          <w:numId w:val="52"/>
        </w:numPr>
        <w:bidi w:val="0"/>
        <w:rPr>
          <w:color w:val="auto"/>
          <w:u w:val="single"/>
        </w:rPr>
      </w:pPr>
      <w:r>
        <w:rPr>
          <w:rFonts w:hint="eastAsia"/>
          <w:color w:val="auto"/>
          <w:u w:val="single"/>
        </w:rPr>
        <w:t>投标文件有效期不符合本采购文件要求的；</w:t>
      </w:r>
    </w:p>
    <w:p w14:paraId="48EF9C7E">
      <w:pPr>
        <w:pStyle w:val="48"/>
        <w:numPr>
          <w:ilvl w:val="0"/>
          <w:numId w:val="52"/>
        </w:numPr>
        <w:bidi w:val="0"/>
        <w:rPr>
          <w:color w:val="auto"/>
          <w:u w:val="single"/>
        </w:rPr>
      </w:pPr>
      <w:r>
        <w:rPr>
          <w:rFonts w:hint="eastAsia"/>
          <w:color w:val="auto"/>
          <w:u w:val="single"/>
        </w:rPr>
        <w:t>不响应或擅自改变本采购文件要求或投标文件含有</w:t>
      </w:r>
      <w:r>
        <w:rPr>
          <w:rFonts w:hint="eastAsia"/>
          <w:color w:val="auto"/>
          <w:u w:val="single"/>
          <w:lang w:eastAsia="zh-CN"/>
        </w:rPr>
        <w:t>招标</w:t>
      </w:r>
      <w:r>
        <w:rPr>
          <w:rFonts w:hint="eastAsia"/>
          <w:color w:val="auto"/>
          <w:u w:val="single"/>
        </w:rPr>
        <w:t>人不能接受的附加条件的；</w:t>
      </w:r>
    </w:p>
    <w:p w14:paraId="703004DB">
      <w:pPr>
        <w:pStyle w:val="48"/>
        <w:numPr>
          <w:ilvl w:val="0"/>
          <w:numId w:val="52"/>
        </w:numPr>
        <w:bidi w:val="0"/>
        <w:rPr>
          <w:color w:val="auto"/>
          <w:u w:val="single"/>
        </w:rPr>
      </w:pPr>
      <w:r>
        <w:rPr>
          <w:rFonts w:hint="eastAsia"/>
          <w:color w:val="auto"/>
          <w:u w:val="single"/>
        </w:rPr>
        <w:t>属于本招标文件明确限制投标的供应商提供的投标文件；</w:t>
      </w:r>
    </w:p>
    <w:p w14:paraId="21747276">
      <w:pPr>
        <w:pStyle w:val="48"/>
        <w:numPr>
          <w:ilvl w:val="0"/>
          <w:numId w:val="52"/>
        </w:numPr>
        <w:bidi w:val="0"/>
        <w:rPr>
          <w:color w:val="auto"/>
          <w:u w:val="single"/>
        </w:rPr>
      </w:pPr>
      <w:r>
        <w:rPr>
          <w:rFonts w:hint="eastAsia"/>
          <w:color w:val="auto"/>
          <w:u w:val="single"/>
        </w:rPr>
        <w:t>未允许进口产品投标，部分或全部使用进口产品投标的；</w:t>
      </w:r>
    </w:p>
    <w:p w14:paraId="4372127A">
      <w:pPr>
        <w:pStyle w:val="48"/>
        <w:numPr>
          <w:ilvl w:val="0"/>
          <w:numId w:val="52"/>
        </w:numPr>
        <w:bidi w:val="0"/>
        <w:rPr>
          <w:color w:val="auto"/>
          <w:u w:val="single"/>
        </w:rPr>
      </w:pPr>
      <w:r>
        <w:rPr>
          <w:rFonts w:hint="eastAsia"/>
          <w:color w:val="auto"/>
          <w:u w:val="single"/>
        </w:rPr>
        <w:t>未提供有效投标函及投标代表人身份证明的投标文件；</w:t>
      </w:r>
    </w:p>
    <w:p w14:paraId="6B41EE88">
      <w:pPr>
        <w:pStyle w:val="48"/>
        <w:numPr>
          <w:ilvl w:val="0"/>
          <w:numId w:val="52"/>
        </w:numPr>
        <w:bidi w:val="0"/>
        <w:rPr>
          <w:color w:val="auto"/>
          <w:u w:val="single"/>
          <w:lang w:eastAsia="zh-CN"/>
        </w:rPr>
      </w:pPr>
      <w:r>
        <w:rPr>
          <w:rFonts w:hint="eastAsia"/>
          <w:color w:val="auto"/>
          <w:u w:val="single"/>
          <w:lang w:eastAsia="zh-CN"/>
        </w:rPr>
        <w:t>拟采购的产品属于“政府强制采购的节能产品品目清单”范围或属于“国家强制性认证目录”范围内的产品的，投标人未提供国家确定的认证机构出具的、处于有效期之内的认证证书的，投标文件无效；</w:t>
      </w:r>
    </w:p>
    <w:p w14:paraId="01DBDCCE">
      <w:pPr>
        <w:pStyle w:val="48"/>
        <w:numPr>
          <w:ilvl w:val="0"/>
          <w:numId w:val="52"/>
        </w:numPr>
        <w:bidi w:val="0"/>
        <w:rPr>
          <w:color w:val="auto"/>
          <w:u w:val="single"/>
        </w:rPr>
      </w:pPr>
      <w:r>
        <w:rPr>
          <w:rFonts w:hint="eastAsia"/>
          <w:color w:val="auto"/>
          <w:u w:val="single"/>
        </w:rPr>
        <w:t>存在法律、法规和采购文件规定的其他无效情形的。</w:t>
      </w:r>
    </w:p>
    <w:p w14:paraId="0397C2F3">
      <w:pPr>
        <w:pStyle w:val="40"/>
        <w:numPr>
          <w:ilvl w:val="2"/>
          <w:numId w:val="48"/>
        </w:numPr>
        <w:rPr>
          <w:color w:val="auto"/>
        </w:rPr>
      </w:pPr>
      <w:bookmarkStart w:id="176" w:name="_Toc377948034"/>
      <w:r>
        <w:rPr>
          <w:rFonts w:hint="eastAsia"/>
          <w:color w:val="auto"/>
        </w:rPr>
        <w:t>商务技术文件评分</w:t>
      </w:r>
      <w:bookmarkEnd w:id="176"/>
    </w:p>
    <w:p w14:paraId="6E53C4B7">
      <w:pPr>
        <w:pStyle w:val="37"/>
        <w:ind w:firstLine="480"/>
        <w:rPr>
          <w:rFonts w:cs="Arial"/>
          <w:color w:val="auto"/>
          <w:kern w:val="0"/>
        </w:rPr>
      </w:pPr>
      <w:r>
        <w:rPr>
          <w:rFonts w:hint="eastAsia"/>
          <w:color w:val="auto"/>
        </w:rPr>
        <w:t>评审委员会首先对</w:t>
      </w:r>
      <w:r>
        <w:rPr>
          <w:rFonts w:hint="eastAsia"/>
          <w:color w:val="auto"/>
          <w:lang w:eastAsia="zh-CN"/>
        </w:rPr>
        <w:t>通过资格审查且通过商务技术文件符合性审查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商务技术</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p>
    <w:p w14:paraId="09A8A6EE">
      <w:pPr>
        <w:pStyle w:val="40"/>
        <w:numPr>
          <w:ilvl w:val="2"/>
          <w:numId w:val="48"/>
        </w:numPr>
        <w:rPr>
          <w:rFonts w:ascii="华文中宋" w:hAnsi="华文中宋" w:eastAsia="华文中宋" w:cs="Times New Roman"/>
          <w:b/>
          <w:color w:val="auto"/>
          <w:kern w:val="0"/>
          <w:sz w:val="30"/>
          <w:szCs w:val="30"/>
        </w:rPr>
      </w:pPr>
      <w:bookmarkStart w:id="177" w:name="_Toc2063463259"/>
      <w:r>
        <w:rPr>
          <w:rFonts w:hint="eastAsia"/>
          <w:color w:val="auto"/>
          <w:lang w:eastAsia="zh-CN"/>
        </w:rPr>
        <w:t>报价文件</w:t>
      </w:r>
      <w:r>
        <w:rPr>
          <w:rFonts w:hint="eastAsia"/>
          <w:color w:val="auto"/>
        </w:rPr>
        <w:t>符合性审查</w:t>
      </w:r>
      <w:bookmarkEnd w:id="177"/>
    </w:p>
    <w:p w14:paraId="6FBB20FA">
      <w:pPr>
        <w:pStyle w:val="47"/>
        <w:numPr>
          <w:ilvl w:val="0"/>
          <w:numId w:val="53"/>
        </w:numPr>
        <w:bidi w:val="0"/>
        <w:rPr>
          <w:color w:val="auto"/>
        </w:rPr>
      </w:pPr>
      <w:r>
        <w:rPr>
          <w:color w:val="auto"/>
        </w:rPr>
        <w:t>评审委员会对通过资格审查且通过商务技术符合性审查的投标人的报价文件进行符合性审查，以确定其是否满足招标文件的实质性要求。</w:t>
      </w:r>
    </w:p>
    <w:p w14:paraId="619CEA9D">
      <w:pPr>
        <w:pStyle w:val="47"/>
        <w:numPr>
          <w:ilvl w:val="0"/>
          <w:numId w:val="53"/>
        </w:numPr>
        <w:bidi w:val="0"/>
        <w:rPr>
          <w:rFonts w:cs="Arial"/>
          <w:color w:val="auto"/>
          <w:kern w:val="0"/>
        </w:rPr>
      </w:pPr>
      <w:r>
        <w:rPr>
          <w:color w:val="auto"/>
        </w:rPr>
        <w:t>报价文件存在下列情形之一的，经评审委员会认定后作无效标处理：</w:t>
      </w:r>
    </w:p>
    <w:p w14:paraId="1CF7F313">
      <w:pPr>
        <w:pStyle w:val="48"/>
        <w:numPr>
          <w:ilvl w:val="0"/>
          <w:numId w:val="54"/>
        </w:numPr>
        <w:bidi w:val="0"/>
        <w:rPr>
          <w:color w:val="auto"/>
          <w:u w:val="single"/>
        </w:rPr>
      </w:pPr>
      <w:r>
        <w:rPr>
          <w:rFonts w:hint="eastAsia"/>
          <w:color w:val="auto"/>
          <w:u w:val="single"/>
        </w:rPr>
        <w:t>投标文件没有对本采购文件作出实质性响应的，或不满足（不响应）本采购文件中标注“▲”的实质性要求条款的；</w:t>
      </w:r>
    </w:p>
    <w:p w14:paraId="65EF8C67">
      <w:pPr>
        <w:pStyle w:val="48"/>
        <w:numPr>
          <w:ilvl w:val="0"/>
          <w:numId w:val="54"/>
        </w:numPr>
        <w:bidi w:val="0"/>
        <w:rPr>
          <w:color w:val="auto"/>
          <w:u w:val="single"/>
        </w:rPr>
      </w:pPr>
      <w:r>
        <w:rPr>
          <w:rFonts w:hint="eastAsia"/>
          <w:color w:val="auto"/>
          <w:u w:val="single"/>
        </w:rPr>
        <w:t>投标文件存在一个或一个以上备选（替代）</w:t>
      </w:r>
      <w:r>
        <w:rPr>
          <w:rFonts w:hint="eastAsia"/>
          <w:color w:val="auto"/>
          <w:u w:val="single"/>
          <w:lang w:eastAsia="zh-CN"/>
        </w:rPr>
        <w:t>方</w:t>
      </w:r>
      <w:r>
        <w:rPr>
          <w:rFonts w:hint="eastAsia"/>
          <w:color w:val="auto"/>
          <w:u w:val="single"/>
        </w:rPr>
        <w:t>案的；</w:t>
      </w:r>
    </w:p>
    <w:p w14:paraId="1D7D7909">
      <w:pPr>
        <w:pStyle w:val="48"/>
        <w:numPr>
          <w:ilvl w:val="0"/>
          <w:numId w:val="54"/>
        </w:numPr>
        <w:bidi w:val="0"/>
        <w:rPr>
          <w:color w:val="auto"/>
          <w:u w:val="single"/>
        </w:rPr>
      </w:pPr>
      <w:r>
        <w:rPr>
          <w:rFonts w:hint="eastAsia"/>
          <w:color w:val="auto"/>
          <w:u w:val="single"/>
        </w:rPr>
        <w:t>未按照采购文件标明的币种报价的，或者投标报价涵盖的内容不符合</w:t>
      </w:r>
      <w:r>
        <w:rPr>
          <w:rFonts w:hint="eastAsia"/>
          <w:color w:val="auto"/>
          <w:u w:val="single"/>
          <w:lang w:eastAsia="zh-CN"/>
        </w:rPr>
        <w:t>招标</w:t>
      </w:r>
      <w:r>
        <w:rPr>
          <w:rFonts w:hint="eastAsia"/>
          <w:color w:val="auto"/>
          <w:u w:val="single"/>
        </w:rPr>
        <w:t>文件要求的；</w:t>
      </w:r>
    </w:p>
    <w:p w14:paraId="77333EA6">
      <w:pPr>
        <w:pStyle w:val="48"/>
        <w:numPr>
          <w:ilvl w:val="0"/>
          <w:numId w:val="54"/>
        </w:numPr>
        <w:bidi w:val="0"/>
        <w:rPr>
          <w:color w:val="auto"/>
          <w:u w:val="single"/>
        </w:rPr>
      </w:pPr>
      <w:r>
        <w:rPr>
          <w:rFonts w:hint="eastAsia"/>
          <w:color w:val="auto"/>
          <w:u w:val="single"/>
        </w:rPr>
        <w:t>报价出现前后不一致时拒绝按照</w:t>
      </w:r>
      <w:r>
        <w:rPr>
          <w:rFonts w:hint="eastAsia"/>
          <w:color w:val="auto"/>
          <w:u w:val="single"/>
          <w:lang w:eastAsia="zh-CN"/>
        </w:rPr>
        <w:t>招标</w:t>
      </w:r>
      <w:r>
        <w:rPr>
          <w:rFonts w:hint="eastAsia"/>
          <w:color w:val="auto"/>
          <w:u w:val="single"/>
        </w:rPr>
        <w:t>文件规定的错误修正原则进行修正的；</w:t>
      </w:r>
    </w:p>
    <w:p w14:paraId="04D8D1F8">
      <w:pPr>
        <w:pStyle w:val="48"/>
        <w:numPr>
          <w:ilvl w:val="0"/>
          <w:numId w:val="54"/>
        </w:numPr>
        <w:bidi w:val="0"/>
        <w:rPr>
          <w:color w:val="auto"/>
          <w:u w:val="single"/>
        </w:rPr>
      </w:pPr>
      <w:r>
        <w:rPr>
          <w:rFonts w:hint="eastAsia"/>
          <w:color w:val="auto"/>
          <w:u w:val="single"/>
        </w:rPr>
        <w:t>投标报价具有选择性，开标记录载明的报价与投标文件承诺价格不一致且拒绝按照采购文件规定的原则进行修订的；</w:t>
      </w:r>
    </w:p>
    <w:p w14:paraId="1CA40BDB">
      <w:pPr>
        <w:pStyle w:val="48"/>
        <w:numPr>
          <w:ilvl w:val="0"/>
          <w:numId w:val="54"/>
        </w:numPr>
        <w:bidi w:val="0"/>
        <w:rPr>
          <w:color w:val="auto"/>
          <w:u w:val="single"/>
        </w:rPr>
      </w:pPr>
      <w:r>
        <w:rPr>
          <w:rFonts w:hint="eastAsia"/>
          <w:color w:val="auto"/>
          <w:u w:val="single"/>
        </w:rPr>
        <w:t>报价超过采购文件中规定的预算金额或者最高限价的；</w:t>
      </w:r>
    </w:p>
    <w:p w14:paraId="2B704B04">
      <w:pPr>
        <w:pStyle w:val="48"/>
        <w:numPr>
          <w:ilvl w:val="0"/>
          <w:numId w:val="54"/>
        </w:numPr>
        <w:bidi w:val="0"/>
        <w:rPr>
          <w:color w:val="auto"/>
          <w:u w:val="single"/>
        </w:rPr>
      </w:pPr>
      <w:r>
        <w:rPr>
          <w:rFonts w:hint="eastAsia"/>
          <w:color w:val="auto"/>
          <w:u w:val="single"/>
        </w:rPr>
        <w:t>投标文件未按本</w:t>
      </w:r>
      <w:r>
        <w:rPr>
          <w:rFonts w:hint="eastAsia"/>
          <w:color w:val="auto"/>
          <w:u w:val="single"/>
          <w:lang w:eastAsia="zh-CN"/>
        </w:rPr>
        <w:t>招标文件格式文本要求</w:t>
      </w:r>
      <w:r>
        <w:rPr>
          <w:rFonts w:hint="eastAsia"/>
          <w:color w:val="auto"/>
          <w:u w:val="single"/>
        </w:rPr>
        <w:t>要求进行盖章或签署的；</w:t>
      </w:r>
    </w:p>
    <w:p w14:paraId="7F24988E">
      <w:pPr>
        <w:pStyle w:val="48"/>
        <w:numPr>
          <w:ilvl w:val="0"/>
          <w:numId w:val="54"/>
        </w:numPr>
        <w:bidi w:val="0"/>
        <w:rPr>
          <w:color w:val="auto"/>
          <w:u w:val="single"/>
        </w:rPr>
      </w:pPr>
      <w:r>
        <w:rPr>
          <w:rFonts w:hint="eastAsia"/>
          <w:color w:val="auto"/>
          <w:u w:val="single"/>
        </w:rPr>
        <w:t>投标文件组成内容不齐全，本</w:t>
      </w:r>
      <w:r>
        <w:rPr>
          <w:rFonts w:hint="eastAsia"/>
          <w:color w:val="auto"/>
          <w:u w:val="single"/>
          <w:lang w:eastAsia="zh-CN"/>
        </w:rPr>
        <w:t>招标</w:t>
      </w:r>
      <w:r>
        <w:rPr>
          <w:rFonts w:hint="eastAsia"/>
          <w:color w:val="auto"/>
          <w:u w:val="single"/>
        </w:rPr>
        <w:t>文件规定必须提供而未提供的；</w:t>
      </w:r>
    </w:p>
    <w:p w14:paraId="0DCEA9C7">
      <w:pPr>
        <w:pStyle w:val="48"/>
        <w:numPr>
          <w:ilvl w:val="0"/>
          <w:numId w:val="54"/>
        </w:numPr>
        <w:bidi w:val="0"/>
        <w:rPr>
          <w:color w:val="auto"/>
          <w:u w:val="single"/>
        </w:rPr>
      </w:pPr>
      <w:r>
        <w:rPr>
          <w:rFonts w:hint="eastAsia"/>
          <w:color w:val="auto"/>
          <w:u w:val="single"/>
        </w:rPr>
        <w:t>评审委员会认为投标</w:t>
      </w:r>
      <w:r>
        <w:rPr>
          <w:rFonts w:hint="eastAsia"/>
          <w:color w:val="auto"/>
          <w:u w:val="single"/>
          <w:lang w:eastAsia="zh-CN"/>
        </w:rPr>
        <w:t>人</w:t>
      </w:r>
      <w:r>
        <w:rPr>
          <w:rFonts w:hint="eastAsia"/>
          <w:color w:val="auto"/>
          <w:u w:val="single"/>
        </w:rPr>
        <w:t>的报价明显低于其他通过符合性审查的投标人的报价有可能影响产品质量或者不能诚信履约时，投标人不能在规定的时间证明其报价合理性的；</w:t>
      </w:r>
    </w:p>
    <w:p w14:paraId="3D670212">
      <w:pPr>
        <w:pStyle w:val="48"/>
        <w:numPr>
          <w:ilvl w:val="0"/>
          <w:numId w:val="54"/>
        </w:numPr>
        <w:bidi w:val="0"/>
        <w:rPr>
          <w:color w:val="auto"/>
          <w:u w:val="single"/>
        </w:rPr>
      </w:pPr>
      <w:r>
        <w:rPr>
          <w:rFonts w:hint="eastAsia"/>
          <w:color w:val="auto"/>
          <w:u w:val="single"/>
        </w:rPr>
        <w:t>不响应或擅自改变本采购文件要求或投标文件含有</w:t>
      </w:r>
      <w:r>
        <w:rPr>
          <w:rFonts w:hint="eastAsia"/>
          <w:color w:val="auto"/>
          <w:u w:val="single"/>
          <w:lang w:eastAsia="zh-CN"/>
        </w:rPr>
        <w:t>招标</w:t>
      </w:r>
      <w:r>
        <w:rPr>
          <w:rFonts w:hint="eastAsia"/>
          <w:color w:val="auto"/>
          <w:u w:val="single"/>
        </w:rPr>
        <w:t>人不能接受的附加条件的；</w:t>
      </w:r>
    </w:p>
    <w:p w14:paraId="3B1C9A2F">
      <w:pPr>
        <w:pStyle w:val="48"/>
        <w:numPr>
          <w:ilvl w:val="0"/>
          <w:numId w:val="54"/>
        </w:numPr>
        <w:bidi w:val="0"/>
        <w:rPr>
          <w:color w:val="auto"/>
          <w:u w:val="single"/>
        </w:rPr>
      </w:pPr>
      <w:r>
        <w:rPr>
          <w:rFonts w:hint="eastAsia"/>
          <w:color w:val="auto"/>
          <w:u w:val="single"/>
        </w:rPr>
        <w:t>未允许进口产品投标，部分或全部使用进口产品投标的；</w:t>
      </w:r>
    </w:p>
    <w:p w14:paraId="0B887E24">
      <w:pPr>
        <w:pStyle w:val="48"/>
        <w:numPr>
          <w:ilvl w:val="0"/>
          <w:numId w:val="54"/>
        </w:numPr>
        <w:bidi w:val="0"/>
        <w:rPr>
          <w:color w:val="auto"/>
        </w:rPr>
      </w:pPr>
      <w:r>
        <w:rPr>
          <w:rFonts w:hint="eastAsia"/>
          <w:color w:val="auto"/>
          <w:u w:val="single"/>
        </w:rPr>
        <w:t>存在法律、法规和采购文件规定的其他无效情形的。</w:t>
      </w:r>
    </w:p>
    <w:p w14:paraId="123EC816">
      <w:pPr>
        <w:pStyle w:val="40"/>
        <w:numPr>
          <w:ilvl w:val="2"/>
          <w:numId w:val="48"/>
        </w:numPr>
        <w:rPr>
          <w:color w:val="auto"/>
        </w:rPr>
      </w:pPr>
      <w:bookmarkStart w:id="178" w:name="_Toc913578610"/>
      <w:r>
        <w:rPr>
          <w:rFonts w:hint="eastAsia"/>
          <w:color w:val="auto"/>
          <w:lang w:eastAsia="zh-CN"/>
        </w:rPr>
        <w:t>报价</w:t>
      </w:r>
      <w:r>
        <w:rPr>
          <w:rFonts w:hint="eastAsia"/>
          <w:color w:val="auto"/>
        </w:rPr>
        <w:t>文件评分</w:t>
      </w:r>
      <w:bookmarkEnd w:id="178"/>
    </w:p>
    <w:p w14:paraId="22990909">
      <w:pPr>
        <w:pStyle w:val="37"/>
        <w:ind w:firstLine="480"/>
        <w:rPr>
          <w:rFonts w:cs="Arial"/>
          <w:color w:val="auto"/>
          <w:kern w:val="0"/>
        </w:rPr>
      </w:pPr>
      <w:r>
        <w:rPr>
          <w:rFonts w:hint="eastAsia"/>
          <w:color w:val="auto"/>
        </w:rPr>
        <w:t>评审委员会首先对</w:t>
      </w:r>
      <w:r>
        <w:rPr>
          <w:rFonts w:hint="eastAsia"/>
          <w:color w:val="auto"/>
          <w:lang w:eastAsia="zh-CN"/>
        </w:rPr>
        <w:t>通过资格审查且通过符合性审查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报价</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p>
    <w:p w14:paraId="5DF8D06A">
      <w:pPr>
        <w:pStyle w:val="36"/>
        <w:numPr>
          <w:ilvl w:val="3"/>
          <w:numId w:val="48"/>
        </w:numPr>
        <w:ind w:firstLine="482"/>
        <w:rPr>
          <w:color w:val="auto"/>
        </w:rPr>
      </w:pPr>
      <w:bookmarkStart w:id="179" w:name="_Toc7622220"/>
      <w:r>
        <w:rPr>
          <w:color w:val="auto"/>
        </w:rPr>
        <w:t>投标价格的合理性审查</w:t>
      </w:r>
      <w:bookmarkEnd w:id="179"/>
    </w:p>
    <w:p w14:paraId="05C928B4">
      <w:pPr>
        <w:pStyle w:val="47"/>
        <w:numPr>
          <w:ilvl w:val="0"/>
          <w:numId w:val="55"/>
        </w:numPr>
        <w:bidi w:val="0"/>
        <w:rPr>
          <w:color w:val="auto"/>
        </w:rPr>
      </w:pPr>
      <w:r>
        <w:rPr>
          <w:color w:val="auto"/>
        </w:rPr>
        <w:t>分析投标价格是否合理，投标价格范围是否完整，有否重大错漏项；</w:t>
      </w:r>
    </w:p>
    <w:p w14:paraId="14D96A16">
      <w:pPr>
        <w:pStyle w:val="47"/>
        <w:numPr>
          <w:ilvl w:val="0"/>
          <w:numId w:val="55"/>
        </w:numPr>
        <w:bidi w:val="0"/>
        <w:rPr>
          <w:color w:val="auto"/>
        </w:rPr>
      </w:pPr>
      <w:r>
        <w:rPr>
          <w:color w:val="auto"/>
        </w:rPr>
        <w:t>为防止恶意竞标的行为，评审委员会认为投标人的报价明显低于其他通过符合性审查的投标人的报价，有可能影响产品质量或者不能诚信履约的，将要求投标人在评审现场30分钟内提供书面说明，必要时提交相关证明材料；投标人不能证明其报价合理性的，评审委员会将对其作为无效投标处理。</w:t>
      </w:r>
    </w:p>
    <w:p w14:paraId="18A4131F">
      <w:pPr>
        <w:pStyle w:val="36"/>
        <w:numPr>
          <w:ilvl w:val="3"/>
          <w:numId w:val="48"/>
        </w:numPr>
        <w:ind w:firstLine="482"/>
        <w:rPr>
          <w:color w:val="auto"/>
        </w:rPr>
      </w:pPr>
      <w:bookmarkStart w:id="180" w:name="_Toc1405116367"/>
      <w:r>
        <w:rPr>
          <w:color w:val="auto"/>
        </w:rPr>
        <w:t>报价分计算方法</w:t>
      </w:r>
      <w:bookmarkEnd w:id="180"/>
    </w:p>
    <w:p w14:paraId="65EA5A05">
      <w:pPr>
        <w:pStyle w:val="47"/>
        <w:numPr>
          <w:ilvl w:val="0"/>
          <w:numId w:val="56"/>
        </w:numPr>
        <w:bidi w:val="0"/>
        <w:rPr>
          <w:rFonts w:hint="eastAsia"/>
          <w:color w:val="auto"/>
          <w:lang w:eastAsia="zh-Hans"/>
        </w:rPr>
      </w:pPr>
      <w:r>
        <w:rPr>
          <w:color w:val="auto"/>
        </w:rPr>
        <w:t>满足采购文件要求的最低评标价为评标基准价，价格权值</w:t>
      </w:r>
      <w:r>
        <w:rPr>
          <w:rFonts w:hint="eastAsia"/>
          <w:color w:val="auto"/>
          <w:lang w:val="en-US" w:eastAsia="zh-CN"/>
        </w:rPr>
        <w:t>见“评分标准”</w:t>
      </w:r>
      <w:r>
        <w:rPr>
          <w:rFonts w:hint="eastAsia"/>
          <w:color w:val="auto"/>
          <w:lang w:eastAsia="zh-Hans"/>
        </w:rPr>
        <w:t>；</w:t>
      </w:r>
    </w:p>
    <w:p w14:paraId="2FA60D21">
      <w:pPr>
        <w:pStyle w:val="47"/>
        <w:numPr>
          <w:ilvl w:val="0"/>
          <w:numId w:val="56"/>
        </w:numPr>
        <w:bidi w:val="0"/>
        <w:rPr>
          <w:rFonts w:hint="eastAsia"/>
          <w:color w:val="auto"/>
          <w:lang w:eastAsia="zh-Hans"/>
        </w:rPr>
      </w:pPr>
      <w:r>
        <w:rPr>
          <w:color w:val="auto"/>
        </w:rPr>
        <w:t>投标人的报价分</w:t>
      </w:r>
      <w:r>
        <w:rPr>
          <w:rFonts w:hint="eastAsia"/>
          <w:color w:val="auto"/>
          <w:lang w:val="en-US" w:eastAsia="zh-CN"/>
        </w:rPr>
        <w:t>计分方式见“评分标准”</w:t>
      </w:r>
      <w:r>
        <w:rPr>
          <w:rFonts w:hint="eastAsia"/>
          <w:color w:val="auto"/>
          <w:lang w:eastAsia="zh-Hans"/>
        </w:rPr>
        <w:t>；</w:t>
      </w:r>
    </w:p>
    <w:p w14:paraId="5C9D2A0C">
      <w:pPr>
        <w:pStyle w:val="47"/>
        <w:numPr>
          <w:ilvl w:val="0"/>
          <w:numId w:val="56"/>
        </w:numPr>
        <w:bidi w:val="0"/>
        <w:rPr>
          <w:color w:val="auto"/>
        </w:rPr>
      </w:pPr>
      <w:r>
        <w:rPr>
          <w:color w:val="auto"/>
        </w:rPr>
        <w:t>小微企业价格扣除政策</w:t>
      </w:r>
    </w:p>
    <w:p w14:paraId="1CA98CBD">
      <w:pPr>
        <w:pStyle w:val="48"/>
        <w:numPr>
          <w:ilvl w:val="0"/>
          <w:numId w:val="57"/>
        </w:numPr>
        <w:bidi w:val="0"/>
        <w:rPr>
          <w:color w:val="auto"/>
        </w:rPr>
      </w:pPr>
      <w:r>
        <w:rPr>
          <w:color w:val="auto"/>
        </w:rPr>
        <w:t>预留份额专门面向中小企业的项目不再执行小微企业价格扣除政策；</w:t>
      </w:r>
    </w:p>
    <w:p w14:paraId="04239687">
      <w:pPr>
        <w:pStyle w:val="48"/>
        <w:numPr>
          <w:ilvl w:val="0"/>
          <w:numId w:val="57"/>
        </w:numPr>
        <w:bidi w:val="0"/>
        <w:rPr>
          <w:color w:val="auto"/>
        </w:rPr>
      </w:pPr>
      <w:r>
        <w:rPr>
          <w:color w:val="auto"/>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9577F2">
      <w:pPr>
        <w:pStyle w:val="36"/>
        <w:numPr>
          <w:ilvl w:val="3"/>
          <w:numId w:val="48"/>
        </w:numPr>
        <w:ind w:firstLine="482"/>
        <w:rPr>
          <w:color w:val="auto"/>
        </w:rPr>
      </w:pPr>
      <w:bookmarkStart w:id="181" w:name="_Toc2060597757"/>
      <w:r>
        <w:rPr>
          <w:rFonts w:hint="eastAsia"/>
          <w:color w:val="auto"/>
        </w:rPr>
        <w:t>报价文件的错误修正</w:t>
      </w:r>
      <w:bookmarkEnd w:id="181"/>
    </w:p>
    <w:p w14:paraId="30C9EE0F">
      <w:pPr>
        <w:pStyle w:val="37"/>
        <w:ind w:firstLine="480"/>
        <w:rPr>
          <w:rFonts w:cs="Arial"/>
          <w:color w:val="auto"/>
          <w:kern w:val="0"/>
          <w:u w:val="single"/>
        </w:rPr>
      </w:pPr>
      <w:r>
        <w:rPr>
          <w:rFonts w:hint="eastAsia" w:cs="Arial"/>
          <w:color w:val="auto"/>
          <w:kern w:val="0"/>
          <w:u w:val="single"/>
        </w:rPr>
        <w:t>投标文件报价出现前后不一致的，按照下列规定修正</w:t>
      </w:r>
      <w:r>
        <w:rPr>
          <w:rFonts w:hint="eastAsia" w:cs="Arial"/>
          <w:color w:val="auto"/>
          <w:kern w:val="0"/>
        </w:rPr>
        <w:t>：</w:t>
      </w:r>
    </w:p>
    <w:p w14:paraId="635F500E">
      <w:pPr>
        <w:pStyle w:val="47"/>
        <w:numPr>
          <w:ilvl w:val="0"/>
          <w:numId w:val="58"/>
        </w:numPr>
        <w:bidi w:val="0"/>
        <w:rPr>
          <w:color w:val="auto"/>
        </w:rPr>
      </w:pPr>
      <w:r>
        <w:rPr>
          <w:rFonts w:hint="eastAsia"/>
          <w:color w:val="auto"/>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52875D3D">
      <w:pPr>
        <w:pStyle w:val="47"/>
        <w:numPr>
          <w:ilvl w:val="0"/>
          <w:numId w:val="58"/>
        </w:numPr>
        <w:bidi w:val="0"/>
        <w:rPr>
          <w:color w:val="auto"/>
        </w:rPr>
      </w:pPr>
      <w:r>
        <w:rPr>
          <w:rFonts w:hint="eastAsia"/>
          <w:color w:val="auto"/>
        </w:rPr>
        <w:t>大写金额和小写金额不一致的，以大写金额为准；</w:t>
      </w:r>
    </w:p>
    <w:p w14:paraId="389CD8DB">
      <w:pPr>
        <w:pStyle w:val="47"/>
        <w:numPr>
          <w:ilvl w:val="0"/>
          <w:numId w:val="58"/>
        </w:numPr>
        <w:bidi w:val="0"/>
        <w:rPr>
          <w:color w:val="auto"/>
        </w:rPr>
      </w:pPr>
      <w:r>
        <w:rPr>
          <w:rFonts w:hint="eastAsia"/>
          <w:color w:val="auto"/>
        </w:rPr>
        <w:t>单价金额小数点或者百分比有明显错位的，应以开标一览表（报价表）的总价为准，并修改单价；</w:t>
      </w:r>
    </w:p>
    <w:p w14:paraId="5C2124E3">
      <w:pPr>
        <w:pStyle w:val="47"/>
        <w:numPr>
          <w:ilvl w:val="0"/>
          <w:numId w:val="58"/>
        </w:numPr>
        <w:bidi w:val="0"/>
        <w:rPr>
          <w:color w:val="auto"/>
        </w:rPr>
      </w:pPr>
      <w:r>
        <w:rPr>
          <w:rFonts w:hint="eastAsia"/>
          <w:color w:val="auto"/>
        </w:rPr>
        <w:t>总价金额与按单价汇总金额不一致的，以单价金额计算结果为准。</w:t>
      </w:r>
    </w:p>
    <w:p w14:paraId="444F74E3">
      <w:pPr>
        <w:pStyle w:val="47"/>
        <w:numPr>
          <w:ilvl w:val="0"/>
          <w:numId w:val="58"/>
        </w:numPr>
        <w:bidi w:val="0"/>
        <w:rPr>
          <w:rFonts w:cs="Arial"/>
          <w:color w:val="auto"/>
          <w:kern w:val="0"/>
          <w:lang w:eastAsia="zh-CN"/>
        </w:rPr>
      </w:pPr>
      <w:r>
        <w:rPr>
          <w:rFonts w:hint="eastAsia"/>
          <w:color w:val="auto"/>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color w:val="auto"/>
          <w:lang w:eastAsia="zh-CN"/>
        </w:rPr>
        <w:t>。</w:t>
      </w:r>
    </w:p>
    <w:p w14:paraId="5F0A11ED">
      <w:pPr>
        <w:pStyle w:val="37"/>
        <w:ind w:firstLine="480"/>
        <w:rPr>
          <w:rFonts w:cs="Arial"/>
          <w:color w:val="auto"/>
          <w:kern w:val="0"/>
        </w:rPr>
      </w:pPr>
      <w:r>
        <w:rPr>
          <w:rFonts w:hint="eastAsia" w:cs="Arial"/>
          <w:b/>
          <w:bCs/>
          <w:color w:val="auto"/>
          <w:kern w:val="0"/>
        </w:rPr>
        <w:t>同时出现两种以上不一致的，按照前款规定的顺序修正。修正后的报价经投标人确认后产生约束力，投标人不确认的，其投标无效。</w:t>
      </w:r>
    </w:p>
    <w:p w14:paraId="0C826A30">
      <w:pPr>
        <w:pStyle w:val="40"/>
        <w:numPr>
          <w:ilvl w:val="2"/>
          <w:numId w:val="48"/>
        </w:numPr>
        <w:rPr>
          <w:color w:val="auto"/>
        </w:rPr>
      </w:pPr>
      <w:bookmarkStart w:id="182" w:name="_Toc2145210377"/>
      <w:r>
        <w:rPr>
          <w:rFonts w:hint="eastAsia"/>
          <w:color w:val="auto"/>
        </w:rPr>
        <w:t>推荐中标候选供应商</w:t>
      </w:r>
      <w:bookmarkEnd w:id="182"/>
    </w:p>
    <w:p w14:paraId="6455690E">
      <w:pPr>
        <w:pStyle w:val="37"/>
        <w:ind w:firstLine="480"/>
        <w:rPr>
          <w:color w:val="auto"/>
        </w:rPr>
      </w:pPr>
      <w:r>
        <w:rPr>
          <w:rFonts w:hint="eastAsia"/>
          <w:color w:val="auto"/>
        </w:rPr>
        <w:t>评标委员会各成员独立对每个投标供应商的投标文件进行评价，并汇总每个投标供应商的得分</w:t>
      </w:r>
      <w:r>
        <w:rPr>
          <w:rFonts w:hint="eastAsia"/>
          <w:color w:val="auto"/>
          <w:lang w:eastAsia="zh-CN"/>
        </w:rPr>
        <w:t>，最后</w:t>
      </w:r>
      <w:r>
        <w:rPr>
          <w:rFonts w:hint="eastAsia"/>
          <w:color w:val="auto"/>
        </w:rPr>
        <w:t>对</w:t>
      </w:r>
      <w:r>
        <w:rPr>
          <w:rFonts w:hint="eastAsia"/>
          <w:color w:val="auto"/>
          <w:lang w:eastAsia="zh-CN"/>
        </w:rPr>
        <w:t>招标</w:t>
      </w:r>
      <w:r>
        <w:rPr>
          <w:rFonts w:hint="eastAsia"/>
          <w:color w:val="auto"/>
        </w:rPr>
        <w:t>组织机构工作人员汇总的评审结果进行确认。</w:t>
      </w:r>
    </w:p>
    <w:p w14:paraId="4AE51B96">
      <w:pPr>
        <w:pStyle w:val="37"/>
        <w:ind w:firstLine="480"/>
        <w:rPr>
          <w:color w:val="auto"/>
        </w:rPr>
      </w:pPr>
      <w:r>
        <w:rPr>
          <w:rFonts w:hint="eastAsia"/>
          <w:color w:val="auto"/>
        </w:rPr>
        <w:t>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7B41092A">
      <w:pPr>
        <w:pStyle w:val="37"/>
        <w:ind w:firstLine="480"/>
        <w:rPr>
          <w:color w:val="auto"/>
        </w:rPr>
      </w:pPr>
      <w:r>
        <w:rPr>
          <w:rFonts w:hint="eastAsia" w:cs="Arial"/>
          <w:color w:val="auto"/>
        </w:rPr>
        <w:t>评标结果汇总完毕后，</w:t>
      </w:r>
      <w:r>
        <w:rPr>
          <w:color w:val="auto"/>
        </w:rPr>
        <w:t>评</w:t>
      </w:r>
      <w:r>
        <w:rPr>
          <w:rFonts w:hint="eastAsia"/>
          <w:color w:val="auto"/>
          <w:lang w:eastAsia="zh-CN"/>
        </w:rPr>
        <w:t>审</w:t>
      </w:r>
      <w:r>
        <w:rPr>
          <w:color w:val="auto"/>
        </w:rPr>
        <w:t>委员会将</w:t>
      </w:r>
      <w:r>
        <w:rPr>
          <w:rFonts w:hint="eastAsia"/>
          <w:color w:val="auto"/>
          <w:lang w:eastAsia="zh-CN"/>
        </w:rPr>
        <w:t>按</w:t>
      </w:r>
      <w:r>
        <w:rPr>
          <w:color w:val="auto"/>
        </w:rPr>
        <w:t>投标文件满足</w:t>
      </w:r>
      <w:r>
        <w:rPr>
          <w:rFonts w:hint="eastAsia"/>
          <w:color w:val="auto"/>
          <w:lang w:eastAsia="zh-CN"/>
        </w:rPr>
        <w:t>招标</w:t>
      </w:r>
      <w:r>
        <w:rPr>
          <w:color w:val="auto"/>
        </w:rPr>
        <w:t>文件全部实质性要求且按照评审因素的量化指标评审得分</w:t>
      </w:r>
      <w:r>
        <w:rPr>
          <w:rFonts w:hint="eastAsia"/>
          <w:color w:val="auto"/>
          <w:lang w:eastAsia="zh-CN"/>
        </w:rPr>
        <w:t>从高到低</w:t>
      </w:r>
      <w:r>
        <w:rPr>
          <w:color w:val="auto"/>
        </w:rPr>
        <w:t>的</w:t>
      </w:r>
      <w:r>
        <w:rPr>
          <w:rFonts w:hint="eastAsia"/>
          <w:color w:val="auto"/>
          <w:lang w:eastAsia="zh-CN"/>
        </w:rPr>
        <w:t>顺序向招标人推荐投标人为</w:t>
      </w:r>
      <w:r>
        <w:rPr>
          <w:color w:val="auto"/>
        </w:rPr>
        <w:t>中标候选</w:t>
      </w:r>
      <w:r>
        <w:rPr>
          <w:rFonts w:hint="eastAsia"/>
          <w:color w:val="auto"/>
          <w:lang w:eastAsia="zh-CN"/>
        </w:rPr>
        <w:t>人</w:t>
      </w:r>
      <w:r>
        <w:rPr>
          <w:color w:val="auto"/>
        </w:rPr>
        <w:t>。</w:t>
      </w:r>
    </w:p>
    <w:p w14:paraId="27B053F2">
      <w:pPr>
        <w:pStyle w:val="37"/>
        <w:ind w:firstLine="480"/>
        <w:rPr>
          <w:rFonts w:hint="eastAsia"/>
          <w:b/>
          <w:bCs/>
          <w:color w:val="auto"/>
          <w:u w:val="single"/>
          <w:lang w:val="en-US" w:eastAsia="zh-Hans"/>
        </w:rPr>
      </w:pPr>
      <w:bookmarkStart w:id="183" w:name="_Toc447856756"/>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2B81FC00">
      <w:pPr>
        <w:pStyle w:val="40"/>
        <w:numPr>
          <w:ilvl w:val="2"/>
          <w:numId w:val="48"/>
        </w:numPr>
        <w:rPr>
          <w:color w:val="auto"/>
        </w:rPr>
      </w:pPr>
      <w:r>
        <w:rPr>
          <w:rFonts w:hint="eastAsia"/>
          <w:color w:val="auto"/>
        </w:rPr>
        <w:t>评标结果修改</w:t>
      </w:r>
      <w:bookmarkEnd w:id="183"/>
    </w:p>
    <w:p w14:paraId="3776D5B4">
      <w:pPr>
        <w:pStyle w:val="37"/>
        <w:ind w:firstLine="480"/>
        <w:rPr>
          <w:color w:val="auto"/>
        </w:rPr>
      </w:pPr>
      <w:r>
        <w:rPr>
          <w:rFonts w:hint="eastAsia"/>
          <w:color w:val="auto"/>
        </w:rPr>
        <w:t>评标报告签署前，评标结果经复核发现存在以下情形之一的，评审委员会将当场修改评标结果，并在评标报告中记载：</w:t>
      </w:r>
    </w:p>
    <w:p w14:paraId="4AF67475">
      <w:pPr>
        <w:pStyle w:val="47"/>
        <w:numPr>
          <w:ilvl w:val="0"/>
          <w:numId w:val="59"/>
        </w:numPr>
        <w:bidi w:val="0"/>
        <w:rPr>
          <w:color w:val="auto"/>
        </w:rPr>
      </w:pPr>
      <w:r>
        <w:rPr>
          <w:rFonts w:hint="eastAsia"/>
          <w:color w:val="auto"/>
        </w:rPr>
        <w:t>分值汇总计算错误的；</w:t>
      </w:r>
    </w:p>
    <w:p w14:paraId="0534875B">
      <w:pPr>
        <w:pStyle w:val="47"/>
        <w:numPr>
          <w:ilvl w:val="0"/>
          <w:numId w:val="59"/>
        </w:numPr>
        <w:bidi w:val="0"/>
        <w:rPr>
          <w:color w:val="auto"/>
        </w:rPr>
      </w:pPr>
      <w:r>
        <w:rPr>
          <w:rFonts w:hint="eastAsia"/>
          <w:color w:val="auto"/>
        </w:rPr>
        <w:t>分项评分超出评分标准范围的；</w:t>
      </w:r>
    </w:p>
    <w:p w14:paraId="4FF3C9D7">
      <w:pPr>
        <w:pStyle w:val="47"/>
        <w:numPr>
          <w:ilvl w:val="0"/>
          <w:numId w:val="59"/>
        </w:numPr>
        <w:bidi w:val="0"/>
        <w:rPr>
          <w:color w:val="auto"/>
        </w:rPr>
      </w:pPr>
      <w:r>
        <w:rPr>
          <w:rFonts w:hint="eastAsia"/>
          <w:color w:val="auto"/>
        </w:rPr>
        <w:t>评审委员会成员对客观评审因素评分不一致的；</w:t>
      </w:r>
    </w:p>
    <w:p w14:paraId="489B661A">
      <w:pPr>
        <w:pStyle w:val="47"/>
        <w:numPr>
          <w:ilvl w:val="0"/>
          <w:numId w:val="59"/>
        </w:numPr>
        <w:bidi w:val="0"/>
        <w:rPr>
          <w:color w:val="auto"/>
        </w:rPr>
      </w:pPr>
      <w:r>
        <w:rPr>
          <w:rFonts w:hint="eastAsia"/>
          <w:color w:val="auto"/>
        </w:rPr>
        <w:t>经评审委员会认定评分畸高、畸低的。</w:t>
      </w:r>
    </w:p>
    <w:p w14:paraId="00CB1959">
      <w:pPr>
        <w:pStyle w:val="37"/>
        <w:ind w:firstLine="480"/>
        <w:rPr>
          <w:color w:val="auto"/>
        </w:rPr>
      </w:pPr>
      <w:r>
        <w:rPr>
          <w:rFonts w:hint="eastAsia"/>
          <w:color w:val="auto"/>
        </w:rPr>
        <w:t>除上述情形外，任何人不得修改评标结果。</w:t>
      </w:r>
    </w:p>
    <w:p w14:paraId="5570467A">
      <w:pPr>
        <w:pStyle w:val="40"/>
        <w:numPr>
          <w:ilvl w:val="2"/>
          <w:numId w:val="48"/>
        </w:numPr>
        <w:rPr>
          <w:color w:val="auto"/>
        </w:rPr>
      </w:pPr>
      <w:bookmarkStart w:id="184" w:name="_Toc198315357"/>
      <w:r>
        <w:rPr>
          <w:rFonts w:hint="eastAsia"/>
          <w:color w:val="auto"/>
        </w:rPr>
        <w:t>起草、签署评标报告</w:t>
      </w:r>
      <w:bookmarkEnd w:id="184"/>
    </w:p>
    <w:p w14:paraId="1362AE86">
      <w:pPr>
        <w:pStyle w:val="37"/>
        <w:ind w:firstLine="480"/>
        <w:rPr>
          <w:color w:val="auto"/>
        </w:rPr>
      </w:pPr>
      <w:r>
        <w:rPr>
          <w:rFonts w:hint="eastAsia" w:cs="Arial"/>
          <w:color w:val="auto"/>
        </w:rPr>
        <w:t>评审结束后，评审委员会将通过“政府采购云平台”起草评标报告，</w:t>
      </w:r>
      <w:r>
        <w:rPr>
          <w:rFonts w:hint="eastAsia"/>
          <w:color w:val="auto"/>
        </w:rPr>
        <w:t>评审委员会成员应当在评标报告上签字（或加注电子签章），对自己的评审意见承担法律责任。对评标报告有异议的，应当在评标报告上签署不同意见，并说明理由，否则视为同意评标报告。</w:t>
      </w:r>
    </w:p>
    <w:p w14:paraId="46AA2F89">
      <w:pPr>
        <w:pStyle w:val="37"/>
        <w:ind w:firstLine="0" w:firstLineChars="0"/>
        <w:rPr>
          <w:color w:val="auto"/>
        </w:rPr>
      </w:pPr>
    </w:p>
    <w:p w14:paraId="075E0225">
      <w:pPr>
        <w:pStyle w:val="39"/>
        <w:numPr>
          <w:ilvl w:val="1"/>
          <w:numId w:val="49"/>
        </w:numPr>
        <w:rPr>
          <w:rFonts w:ascii="华文中宋" w:hAnsi="华文中宋" w:eastAsia="华文中宋"/>
          <w:color w:val="auto"/>
          <w:kern w:val="0"/>
          <w:sz w:val="30"/>
          <w:szCs w:val="30"/>
        </w:rPr>
      </w:pPr>
      <w:bookmarkStart w:id="185" w:name="_Toc191584955"/>
      <w:bookmarkStart w:id="186" w:name="_Toc31225"/>
      <w:r>
        <w:rPr>
          <w:rFonts w:hint="eastAsia"/>
          <w:color w:val="auto"/>
        </w:rPr>
        <w:t>投标文件的澄清、说明</w:t>
      </w:r>
      <w:bookmarkEnd w:id="185"/>
      <w:bookmarkEnd w:id="186"/>
    </w:p>
    <w:p w14:paraId="3EE87676">
      <w:pPr>
        <w:pStyle w:val="47"/>
        <w:numPr>
          <w:ilvl w:val="0"/>
          <w:numId w:val="60"/>
        </w:numPr>
        <w:bidi w:val="0"/>
        <w:rPr>
          <w:color w:val="auto"/>
        </w:rPr>
      </w:pPr>
      <w:r>
        <w:rPr>
          <w:rFonts w:hint="eastAsia"/>
          <w:color w:val="auto"/>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color w:val="auto"/>
          <w:lang w:eastAsia="zh-CN"/>
        </w:rPr>
        <w:t>不超过</w:t>
      </w:r>
      <w:r>
        <w:rPr>
          <w:rFonts w:hint="eastAsia"/>
          <w:color w:val="auto"/>
        </w:rPr>
        <w:t>30分钟。</w:t>
      </w:r>
    </w:p>
    <w:p w14:paraId="376FCE87">
      <w:pPr>
        <w:pStyle w:val="47"/>
        <w:numPr>
          <w:ilvl w:val="0"/>
          <w:numId w:val="60"/>
        </w:numPr>
        <w:bidi w:val="0"/>
        <w:rPr>
          <w:color w:val="auto"/>
        </w:rPr>
      </w:pPr>
      <w:r>
        <w:rPr>
          <w:rFonts w:hint="eastAsia"/>
          <w:color w:val="auto"/>
        </w:rPr>
        <w:t>投标人的澄清、说明应当通过“政府采购云平台”在线答复的方式提交，并加盖公章</w:t>
      </w:r>
      <w:r>
        <w:rPr>
          <w:rFonts w:hint="eastAsia"/>
          <w:color w:val="auto"/>
          <w:lang w:eastAsia="zh-Hans"/>
        </w:rPr>
        <w:t>（</w:t>
      </w:r>
      <w:r>
        <w:rPr>
          <w:rFonts w:hint="eastAsia"/>
          <w:color w:val="auto"/>
          <w:lang w:val="en-US" w:eastAsia="zh-Hans"/>
        </w:rPr>
        <w:t>或电子签章</w:t>
      </w:r>
      <w:r>
        <w:rPr>
          <w:rFonts w:hint="eastAsia"/>
          <w:color w:val="auto"/>
          <w:lang w:eastAsia="zh-Hans"/>
        </w:rPr>
        <w:t>）</w:t>
      </w:r>
      <w:r>
        <w:rPr>
          <w:rFonts w:hint="eastAsia"/>
          <w:color w:val="auto"/>
        </w:rPr>
        <w:t>，或者由法定代表人或其授权的代表签字。投标人的澄清、说明不得超出投标文件的范围或者改变投标文件的实质性内容。</w:t>
      </w:r>
    </w:p>
    <w:p w14:paraId="6F76245E">
      <w:pPr>
        <w:pStyle w:val="47"/>
        <w:numPr>
          <w:ilvl w:val="0"/>
          <w:numId w:val="60"/>
        </w:numPr>
        <w:bidi w:val="0"/>
        <w:rPr>
          <w:color w:val="auto"/>
        </w:rPr>
      </w:pPr>
      <w:r>
        <w:rPr>
          <w:color w:val="auto"/>
        </w:rPr>
        <w:t>对不同文字文本投标文件的解释发生异议的，以中文文本为准。</w:t>
      </w:r>
    </w:p>
    <w:p w14:paraId="7893544E">
      <w:pPr>
        <w:pStyle w:val="47"/>
        <w:numPr>
          <w:ilvl w:val="0"/>
          <w:numId w:val="60"/>
        </w:numPr>
        <w:bidi w:val="0"/>
        <w:rPr>
          <w:color w:val="auto"/>
        </w:rPr>
      </w:pPr>
      <w:r>
        <w:rPr>
          <w:color w:val="auto"/>
        </w:rPr>
        <w:t>投标文件要求提供正、副本时，正、副本内容不一致的，以正本为准。</w:t>
      </w:r>
    </w:p>
    <w:p w14:paraId="06084098">
      <w:pPr>
        <w:pStyle w:val="47"/>
        <w:numPr>
          <w:ilvl w:val="0"/>
          <w:numId w:val="60"/>
        </w:numPr>
        <w:bidi w:val="0"/>
        <w:rPr>
          <w:rFonts w:cs="Arial"/>
          <w:color w:val="auto"/>
          <w:kern w:val="0"/>
        </w:rPr>
      </w:pPr>
      <w:r>
        <w:rPr>
          <w:rFonts w:hint="eastAsia"/>
          <w:color w:val="auto"/>
        </w:rPr>
        <w:t>上述询标、澄清、说明工作如因客观原因无法通过“政府采购云平台”在线进行的，将采用书面（含邮件）形式进行。</w:t>
      </w:r>
    </w:p>
    <w:p w14:paraId="23F9A498">
      <w:pPr>
        <w:pStyle w:val="37"/>
        <w:ind w:firstLine="480"/>
        <w:rPr>
          <w:color w:val="auto"/>
        </w:rPr>
      </w:pPr>
    </w:p>
    <w:p w14:paraId="4A904C5F">
      <w:pPr>
        <w:pStyle w:val="39"/>
        <w:numPr>
          <w:ilvl w:val="1"/>
          <w:numId w:val="49"/>
        </w:numPr>
        <w:rPr>
          <w:color w:val="auto"/>
        </w:rPr>
      </w:pPr>
      <w:bookmarkStart w:id="187" w:name="_Toc6125"/>
      <w:bookmarkStart w:id="188" w:name="_Toc890351832"/>
      <w:r>
        <w:rPr>
          <w:rFonts w:hint="eastAsia"/>
          <w:color w:val="auto"/>
        </w:rPr>
        <w:t>重新评审</w:t>
      </w:r>
      <w:bookmarkEnd w:id="187"/>
      <w:bookmarkEnd w:id="188"/>
    </w:p>
    <w:p w14:paraId="626BD603">
      <w:pPr>
        <w:pStyle w:val="37"/>
        <w:ind w:firstLine="480"/>
        <w:rPr>
          <w:color w:val="auto"/>
        </w:rPr>
      </w:pPr>
      <w:r>
        <w:rPr>
          <w:rFonts w:hint="eastAsia"/>
          <w:color w:val="auto"/>
        </w:rPr>
        <w:t>评标报告签署后，</w:t>
      </w:r>
      <w:r>
        <w:rPr>
          <w:rFonts w:hint="eastAsia"/>
          <w:color w:val="auto"/>
          <w:lang w:eastAsia="zh-CN"/>
        </w:rPr>
        <w:t>招标</w:t>
      </w:r>
      <w:r>
        <w:rPr>
          <w:rFonts w:hint="eastAsia"/>
          <w:color w:val="auto"/>
        </w:rPr>
        <w:t>人或者</w:t>
      </w:r>
      <w:r>
        <w:rPr>
          <w:rFonts w:hint="eastAsia"/>
          <w:color w:val="auto"/>
          <w:lang w:eastAsia="zh-CN"/>
        </w:rPr>
        <w:t>招标</w:t>
      </w:r>
      <w:r>
        <w:rPr>
          <w:rFonts w:hint="eastAsia"/>
          <w:color w:val="auto"/>
        </w:rPr>
        <w:t>代理机构发现存在下列情形之一的，将组织原评审委员会进行重新评审，重新评审改变评标结果的，将书面报告同级财政监督管理部门：</w:t>
      </w:r>
    </w:p>
    <w:p w14:paraId="2A73094A">
      <w:pPr>
        <w:pStyle w:val="47"/>
        <w:numPr>
          <w:ilvl w:val="0"/>
          <w:numId w:val="61"/>
        </w:numPr>
        <w:bidi w:val="0"/>
        <w:rPr>
          <w:color w:val="auto"/>
        </w:rPr>
      </w:pPr>
      <w:r>
        <w:rPr>
          <w:rFonts w:hint="eastAsia"/>
          <w:color w:val="auto"/>
        </w:rPr>
        <w:t>分值汇总计算错误的；</w:t>
      </w:r>
    </w:p>
    <w:p w14:paraId="134E6CB9">
      <w:pPr>
        <w:pStyle w:val="47"/>
        <w:numPr>
          <w:ilvl w:val="0"/>
          <w:numId w:val="61"/>
        </w:numPr>
        <w:bidi w:val="0"/>
        <w:rPr>
          <w:color w:val="auto"/>
        </w:rPr>
      </w:pPr>
      <w:r>
        <w:rPr>
          <w:rFonts w:hint="eastAsia"/>
          <w:color w:val="auto"/>
        </w:rPr>
        <w:t>分项评分超出评分标准范围的；</w:t>
      </w:r>
    </w:p>
    <w:p w14:paraId="4D176C59">
      <w:pPr>
        <w:pStyle w:val="47"/>
        <w:numPr>
          <w:ilvl w:val="0"/>
          <w:numId w:val="61"/>
        </w:numPr>
        <w:bidi w:val="0"/>
        <w:rPr>
          <w:color w:val="auto"/>
        </w:rPr>
      </w:pPr>
      <w:r>
        <w:rPr>
          <w:rFonts w:hint="eastAsia"/>
          <w:color w:val="auto"/>
        </w:rPr>
        <w:t>评审委员会成员对客观评审因素评分不一致的；</w:t>
      </w:r>
    </w:p>
    <w:p w14:paraId="3F4C3F44">
      <w:pPr>
        <w:pStyle w:val="47"/>
        <w:numPr>
          <w:ilvl w:val="0"/>
          <w:numId w:val="61"/>
        </w:numPr>
        <w:bidi w:val="0"/>
        <w:rPr>
          <w:color w:val="auto"/>
        </w:rPr>
      </w:pPr>
      <w:r>
        <w:rPr>
          <w:rFonts w:hint="eastAsia"/>
          <w:color w:val="auto"/>
        </w:rPr>
        <w:t>经评审委员会认定评分畸高、畸低的。</w:t>
      </w:r>
    </w:p>
    <w:p w14:paraId="448199F9">
      <w:pPr>
        <w:pStyle w:val="37"/>
        <w:ind w:firstLine="480"/>
        <w:rPr>
          <w:color w:val="auto"/>
        </w:rPr>
      </w:pPr>
    </w:p>
    <w:p w14:paraId="324051DF">
      <w:pPr>
        <w:pStyle w:val="39"/>
        <w:numPr>
          <w:ilvl w:val="1"/>
          <w:numId w:val="49"/>
        </w:numPr>
        <w:rPr>
          <w:color w:val="auto"/>
        </w:rPr>
      </w:pPr>
      <w:bookmarkStart w:id="189" w:name="_Toc477188128"/>
      <w:bookmarkStart w:id="190" w:name="_Toc30968"/>
      <w:r>
        <w:rPr>
          <w:rFonts w:hint="eastAsia"/>
          <w:color w:val="auto"/>
        </w:rPr>
        <w:t>评审</w:t>
      </w:r>
      <w:r>
        <w:rPr>
          <w:rFonts w:hint="eastAsia"/>
          <w:color w:val="auto"/>
          <w:lang w:val="en-US" w:eastAsia="zh-Hans"/>
        </w:rPr>
        <w:t>过程中的特别</w:t>
      </w:r>
      <w:r>
        <w:rPr>
          <w:rFonts w:hint="eastAsia"/>
          <w:color w:val="auto"/>
        </w:rPr>
        <w:t>规定</w:t>
      </w:r>
      <w:bookmarkEnd w:id="189"/>
      <w:bookmarkEnd w:id="190"/>
    </w:p>
    <w:p w14:paraId="02E58B57">
      <w:pPr>
        <w:pStyle w:val="40"/>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rPr>
          <w:color w:val="auto"/>
        </w:rPr>
      </w:pPr>
      <w:bookmarkStart w:id="191" w:name="_Toc1396929398"/>
      <w:r>
        <w:rPr>
          <w:rFonts w:hint="eastAsia"/>
          <w:color w:val="auto"/>
          <w:lang w:val="en-US" w:eastAsia="zh-Hans"/>
        </w:rPr>
        <w:t>多家投标人提供相同品牌产品的有效性认定</w:t>
      </w:r>
      <w:bookmarkEnd w:id="191"/>
    </w:p>
    <w:p w14:paraId="67E22D23">
      <w:pPr>
        <w:pStyle w:val="47"/>
        <w:numPr>
          <w:ilvl w:val="0"/>
          <w:numId w:val="63"/>
        </w:numPr>
        <w:bidi w:val="0"/>
        <w:rPr>
          <w:rFonts w:hint="eastAsia"/>
          <w:color w:val="auto"/>
        </w:rPr>
      </w:pPr>
      <w:r>
        <w:rPr>
          <w:rFonts w:hint="eastAsia"/>
          <w:b/>
          <w:bCs/>
          <w:color w:val="auto"/>
          <w:u w:val="single"/>
        </w:rPr>
        <w:t>采用最低评标价法的采购项目</w:t>
      </w:r>
      <w:r>
        <w:rPr>
          <w:rFonts w:hint="eastAsia"/>
          <w:color w:val="auto"/>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F6D4707">
      <w:pPr>
        <w:pStyle w:val="47"/>
        <w:numPr>
          <w:ilvl w:val="0"/>
          <w:numId w:val="63"/>
        </w:numPr>
        <w:bidi w:val="0"/>
        <w:rPr>
          <w:rFonts w:hint="eastAsia"/>
          <w:color w:val="auto"/>
        </w:rPr>
      </w:pPr>
      <w:r>
        <w:rPr>
          <w:rFonts w:hint="eastAsia"/>
          <w:b/>
          <w:bCs/>
          <w:color w:val="auto"/>
          <w:u w:val="single"/>
          <w:lang w:val="en-US" w:eastAsia="zh-Hans"/>
        </w:rPr>
        <w:t>采用</w:t>
      </w:r>
      <w:r>
        <w:rPr>
          <w:rFonts w:hint="eastAsia"/>
          <w:b/>
          <w:bCs/>
          <w:color w:val="auto"/>
          <w:u w:val="single"/>
        </w:rPr>
        <w:t>综合评分法的采购项目</w:t>
      </w:r>
      <w:r>
        <w:rPr>
          <w:rFonts w:hint="eastAsia"/>
          <w:color w:va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AC3AECE">
      <w:pPr>
        <w:pStyle w:val="47"/>
        <w:numPr>
          <w:ilvl w:val="0"/>
          <w:numId w:val="63"/>
        </w:numPr>
        <w:bidi w:val="0"/>
        <w:rPr>
          <w:rFonts w:hint="eastAsia"/>
          <w:color w:val="auto"/>
          <w:lang w:val="en-US" w:eastAsia="zh-Hans"/>
        </w:rPr>
      </w:pPr>
      <w:r>
        <w:rPr>
          <w:rFonts w:hint="eastAsia"/>
          <w:b/>
          <w:bCs/>
          <w:color w:val="auto"/>
          <w:u w:val="single"/>
        </w:rPr>
        <w:t>非单一产品采购项目</w:t>
      </w:r>
      <w:r>
        <w:rPr>
          <w:rFonts w:hint="eastAsia"/>
          <w:color w:val="auto"/>
        </w:rPr>
        <w:t>，采购人根据采购项目技术构成、产品价格比重等合理确定核心产品，并在</w:t>
      </w:r>
      <w:r>
        <w:rPr>
          <w:rFonts w:hint="eastAsia"/>
          <w:color w:val="auto"/>
          <w:lang w:eastAsia="zh-Hans"/>
        </w:rPr>
        <w:t>“</w:t>
      </w:r>
      <w:r>
        <w:rPr>
          <w:rFonts w:hint="eastAsia"/>
          <w:color w:val="auto"/>
          <w:lang w:val="en-US" w:eastAsia="zh-Hans"/>
        </w:rPr>
        <w:t>第三章</w:t>
      </w:r>
      <w:r>
        <w:rPr>
          <w:rFonts w:hint="default"/>
          <w:color w:val="auto"/>
          <w:lang w:eastAsia="zh-Hans"/>
        </w:rPr>
        <w:t xml:space="preserve"> </w:t>
      </w:r>
      <w:r>
        <w:rPr>
          <w:rFonts w:hint="eastAsia"/>
          <w:color w:val="auto"/>
          <w:lang w:val="en-US" w:eastAsia="zh-Hans"/>
        </w:rPr>
        <w:t>项目技术及服务要求”中</w:t>
      </w:r>
      <w:r>
        <w:rPr>
          <w:rFonts w:hint="eastAsia"/>
          <w:color w:val="auto"/>
        </w:rPr>
        <w:t>载明</w:t>
      </w:r>
      <w:r>
        <w:rPr>
          <w:rFonts w:hint="eastAsia"/>
          <w:color w:val="auto"/>
          <w:lang w:eastAsia="zh-Hans"/>
        </w:rPr>
        <w:t>，</w:t>
      </w:r>
      <w:r>
        <w:rPr>
          <w:rFonts w:hint="eastAsia"/>
          <w:color w:val="auto"/>
          <w:lang w:val="en-US" w:eastAsia="zh-Hans"/>
        </w:rPr>
        <w:t>其中：</w:t>
      </w:r>
    </w:p>
    <w:p w14:paraId="4715B452">
      <w:pPr>
        <w:pStyle w:val="48"/>
        <w:numPr>
          <w:ilvl w:val="0"/>
          <w:numId w:val="64"/>
        </w:numPr>
        <w:bidi w:val="0"/>
        <w:rPr>
          <w:rFonts w:hint="default"/>
          <w:color w:val="auto"/>
          <w:lang w:val="en-US" w:eastAsia="zh-Hans"/>
        </w:rPr>
      </w:pPr>
      <w:r>
        <w:rPr>
          <w:rFonts w:hint="eastAsia"/>
          <w:color w:val="auto"/>
          <w:lang w:val="en-US" w:eastAsia="zh-Hans"/>
        </w:rPr>
        <w:t>载明的核心产品非单一的，任一核心产品品牌相同即视为相同；</w:t>
      </w:r>
    </w:p>
    <w:p w14:paraId="179C6F1D">
      <w:pPr>
        <w:pStyle w:val="48"/>
        <w:numPr>
          <w:ilvl w:val="0"/>
          <w:numId w:val="64"/>
        </w:numPr>
        <w:bidi w:val="0"/>
        <w:rPr>
          <w:rFonts w:hint="default"/>
          <w:color w:val="auto"/>
          <w:lang w:eastAsia="zh-Hans"/>
        </w:rPr>
      </w:pPr>
      <w:r>
        <w:rPr>
          <w:rFonts w:hint="eastAsia"/>
          <w:color w:val="auto"/>
          <w:lang w:val="en-US" w:eastAsia="zh-Hans"/>
        </w:rPr>
        <w:t>未载明核心产品的，任一产品品牌相同即视为相同。</w:t>
      </w:r>
    </w:p>
    <w:p w14:paraId="70B470DE">
      <w:pPr>
        <w:pStyle w:val="37"/>
        <w:bidi w:val="0"/>
        <w:rPr>
          <w:color w:val="auto"/>
        </w:rPr>
      </w:pPr>
      <w:r>
        <w:rPr>
          <w:rFonts w:hint="eastAsia"/>
          <w:color w:val="auto"/>
        </w:rPr>
        <w:t>多家投标人提供的核心产品品牌相同的，按前两款规定处理。</w:t>
      </w:r>
    </w:p>
    <w:p w14:paraId="10DE098D">
      <w:pPr>
        <w:pStyle w:val="40"/>
        <w:keepNext w:val="0"/>
        <w:keepLines w:val="0"/>
        <w:pageBreakBefore w:val="0"/>
        <w:widowControl w:val="0"/>
        <w:numPr>
          <w:ilvl w:val="2"/>
          <w:numId w:val="62"/>
        </w:numPr>
        <w:kinsoku/>
        <w:wordWrap/>
        <w:overflowPunct/>
        <w:topLinePunct w:val="0"/>
        <w:autoSpaceDE/>
        <w:autoSpaceDN/>
        <w:bidi w:val="0"/>
        <w:adjustRightInd w:val="0"/>
        <w:snapToGrid/>
        <w:ind w:left="0"/>
        <w:textAlignment w:val="auto"/>
        <w:rPr>
          <w:color w:val="auto"/>
        </w:rPr>
      </w:pPr>
      <w:bookmarkStart w:id="192" w:name="_Toc1901163182"/>
      <w:r>
        <w:rPr>
          <w:rFonts w:hint="eastAsia"/>
          <w:color w:val="auto"/>
        </w:rPr>
        <w:t>串通投标的认定</w:t>
      </w:r>
      <w:bookmarkEnd w:id="192"/>
    </w:p>
    <w:p w14:paraId="48C8A84C">
      <w:pPr>
        <w:pStyle w:val="37"/>
        <w:ind w:firstLine="480"/>
        <w:rPr>
          <w:color w:val="auto"/>
        </w:rPr>
      </w:pPr>
      <w:r>
        <w:rPr>
          <w:rFonts w:hint="eastAsia"/>
          <w:color w:val="auto"/>
        </w:rPr>
        <w:t>在评审过程中发现以下情形，被视为串通投标的：</w:t>
      </w:r>
    </w:p>
    <w:p w14:paraId="115B72D4">
      <w:pPr>
        <w:pStyle w:val="47"/>
        <w:numPr>
          <w:ilvl w:val="0"/>
          <w:numId w:val="65"/>
        </w:numPr>
        <w:bidi w:val="0"/>
        <w:rPr>
          <w:color w:val="auto"/>
        </w:rPr>
      </w:pPr>
      <w:r>
        <w:rPr>
          <w:rFonts w:hint="eastAsia"/>
          <w:color w:val="auto"/>
        </w:rPr>
        <w:t>不同投标人的投标文件由同一单位或个人编制；</w:t>
      </w:r>
    </w:p>
    <w:p w14:paraId="0D29676E">
      <w:pPr>
        <w:pStyle w:val="47"/>
        <w:numPr>
          <w:ilvl w:val="0"/>
          <w:numId w:val="65"/>
        </w:numPr>
        <w:bidi w:val="0"/>
        <w:rPr>
          <w:color w:val="auto"/>
        </w:rPr>
      </w:pPr>
      <w:r>
        <w:rPr>
          <w:rFonts w:hint="eastAsia"/>
          <w:color w:val="auto"/>
        </w:rPr>
        <w:t>不同投标人委托同一单位或个人办理投标事宜；</w:t>
      </w:r>
    </w:p>
    <w:p w14:paraId="02B29879">
      <w:pPr>
        <w:pStyle w:val="47"/>
        <w:numPr>
          <w:ilvl w:val="0"/>
          <w:numId w:val="65"/>
        </w:numPr>
        <w:bidi w:val="0"/>
        <w:rPr>
          <w:color w:val="auto"/>
        </w:rPr>
      </w:pPr>
      <w:r>
        <w:rPr>
          <w:rFonts w:hint="eastAsia"/>
          <w:color w:val="auto"/>
        </w:rPr>
        <w:t>不同投标人的投标文件载明的项目管理成员或联系人员为同一人；</w:t>
      </w:r>
    </w:p>
    <w:p w14:paraId="3EBC733C">
      <w:pPr>
        <w:pStyle w:val="47"/>
        <w:numPr>
          <w:ilvl w:val="0"/>
          <w:numId w:val="65"/>
        </w:numPr>
        <w:bidi w:val="0"/>
        <w:rPr>
          <w:color w:val="auto"/>
        </w:rPr>
      </w:pPr>
      <w:r>
        <w:rPr>
          <w:rFonts w:hint="eastAsia"/>
          <w:color w:val="auto"/>
        </w:rPr>
        <w:t>不同投标人的投标文件异常一致或者投标报价呈规律性差异；</w:t>
      </w:r>
    </w:p>
    <w:p w14:paraId="17608AE5">
      <w:pPr>
        <w:pStyle w:val="47"/>
        <w:numPr>
          <w:ilvl w:val="0"/>
          <w:numId w:val="65"/>
        </w:numPr>
        <w:bidi w:val="0"/>
        <w:rPr>
          <w:color w:val="auto"/>
        </w:rPr>
      </w:pPr>
      <w:r>
        <w:rPr>
          <w:rFonts w:hint="eastAsia"/>
          <w:color w:val="auto"/>
        </w:rPr>
        <w:t>不同投标人的投标文件互相混装。</w:t>
      </w:r>
    </w:p>
    <w:p w14:paraId="0BE1AE40">
      <w:pPr>
        <w:pStyle w:val="37"/>
        <w:ind w:firstLine="480"/>
        <w:rPr>
          <w:color w:val="auto"/>
        </w:rPr>
      </w:pPr>
      <w:r>
        <w:rPr>
          <w:rFonts w:hint="eastAsia"/>
          <w:color w:val="auto"/>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1A3A0C88">
      <w:pPr>
        <w:pStyle w:val="40"/>
        <w:numPr>
          <w:ilvl w:val="2"/>
          <w:numId w:val="48"/>
        </w:numPr>
        <w:bidi w:val="0"/>
        <w:rPr>
          <w:color w:val="auto"/>
        </w:rPr>
      </w:pPr>
      <w:bookmarkStart w:id="193" w:name="_Toc440416161"/>
      <w:r>
        <w:rPr>
          <w:rFonts w:hint="eastAsia"/>
          <w:color w:val="auto"/>
        </w:rPr>
        <w:t>投标人违法等重大事项的处理</w:t>
      </w:r>
      <w:bookmarkEnd w:id="193"/>
    </w:p>
    <w:p w14:paraId="32548217">
      <w:pPr>
        <w:pStyle w:val="37"/>
        <w:ind w:firstLine="480"/>
        <w:rPr>
          <w:color w:val="auto"/>
        </w:rPr>
      </w:pPr>
      <w:r>
        <w:rPr>
          <w:rFonts w:hint="eastAsia"/>
          <w:color w:val="auto"/>
        </w:rPr>
        <w:t>投标人有下列情形之一的，投标无效且将投标文件、询标记录等报同级政府采购监管部门或有关职能部门查处：</w:t>
      </w:r>
    </w:p>
    <w:p w14:paraId="3AD623A3">
      <w:pPr>
        <w:pStyle w:val="47"/>
        <w:numPr>
          <w:ilvl w:val="0"/>
          <w:numId w:val="66"/>
        </w:numPr>
        <w:bidi w:val="0"/>
        <w:rPr>
          <w:color w:val="auto"/>
        </w:rPr>
      </w:pPr>
      <w:r>
        <w:rPr>
          <w:rFonts w:hint="eastAsia"/>
          <w:color w:val="auto"/>
        </w:rPr>
        <w:t>未如实提供债权债务、重大违法记录、利害关系等信息，影响或者可能影响中标结果的；</w:t>
      </w:r>
    </w:p>
    <w:p w14:paraId="06059D79">
      <w:pPr>
        <w:pStyle w:val="47"/>
        <w:numPr>
          <w:ilvl w:val="0"/>
          <w:numId w:val="66"/>
        </w:numPr>
        <w:bidi w:val="0"/>
        <w:rPr>
          <w:color w:val="auto"/>
        </w:rPr>
      </w:pPr>
      <w:r>
        <w:rPr>
          <w:rFonts w:hint="eastAsia"/>
          <w:color w:val="auto"/>
        </w:rPr>
        <w:t>不遵循公平竞争原则、恶意串通、妨碍其他投标人的竞争、损害采购人或其他投标人合法权益的；</w:t>
      </w:r>
    </w:p>
    <w:p w14:paraId="5EB4D6DD">
      <w:pPr>
        <w:pStyle w:val="47"/>
        <w:numPr>
          <w:ilvl w:val="0"/>
          <w:numId w:val="66"/>
        </w:numPr>
        <w:bidi w:val="0"/>
        <w:rPr>
          <w:color w:val="auto"/>
        </w:rPr>
      </w:pPr>
      <w:r>
        <w:rPr>
          <w:rFonts w:hint="eastAsia"/>
          <w:color w:val="auto"/>
        </w:rPr>
        <w:t>政府采购活动中存在违法行为的；</w:t>
      </w:r>
    </w:p>
    <w:p w14:paraId="578177C3">
      <w:pPr>
        <w:pStyle w:val="47"/>
        <w:numPr>
          <w:ilvl w:val="0"/>
          <w:numId w:val="66"/>
        </w:numPr>
        <w:bidi w:val="0"/>
        <w:rPr>
          <w:color w:val="auto"/>
        </w:rPr>
      </w:pPr>
      <w:r>
        <w:rPr>
          <w:rFonts w:hint="eastAsia"/>
          <w:color w:val="auto"/>
        </w:rPr>
        <w:t>其他严重干扰招投标秩序的行为的。</w:t>
      </w:r>
    </w:p>
    <w:p w14:paraId="7D401543">
      <w:pPr>
        <w:pStyle w:val="40"/>
        <w:keepNext w:val="0"/>
        <w:keepLines w:val="0"/>
        <w:pageBreakBefore w:val="0"/>
        <w:widowControl w:val="0"/>
        <w:numPr>
          <w:ilvl w:val="2"/>
          <w:numId w:val="48"/>
        </w:numPr>
        <w:kinsoku/>
        <w:wordWrap/>
        <w:overflowPunct/>
        <w:topLinePunct w:val="0"/>
        <w:autoSpaceDE/>
        <w:autoSpaceDN/>
        <w:bidi w:val="0"/>
        <w:adjustRightInd w:val="0"/>
        <w:snapToGrid/>
        <w:ind w:left="0"/>
        <w:textAlignment w:val="auto"/>
        <w:rPr>
          <w:rFonts w:ascii="华文中宋" w:hAnsi="华文中宋" w:eastAsia="华文中宋"/>
          <w:color w:val="auto"/>
          <w:kern w:val="0"/>
          <w:sz w:val="30"/>
          <w:szCs w:val="30"/>
        </w:rPr>
      </w:pPr>
      <w:bookmarkStart w:id="194" w:name="_Toc1845770365"/>
      <w:r>
        <w:rPr>
          <w:rFonts w:hint="eastAsia"/>
          <w:color w:val="auto"/>
        </w:rPr>
        <w:t>评审中合格投标人不足法定数量的处理</w:t>
      </w:r>
      <w:bookmarkEnd w:id="194"/>
    </w:p>
    <w:p w14:paraId="69383602">
      <w:pPr>
        <w:pStyle w:val="37"/>
        <w:ind w:firstLine="480"/>
        <w:rPr>
          <w:color w:val="auto"/>
        </w:rPr>
      </w:pPr>
      <w:r>
        <w:rPr>
          <w:rFonts w:hint="eastAsia"/>
          <w:color w:val="auto"/>
        </w:rPr>
        <w:t>若在评审过程中出现有效投标人不足三家的情况，除采购任务取消情形外，招标人有权选择以下方式之一处理：</w:t>
      </w:r>
    </w:p>
    <w:p w14:paraId="68E5314D">
      <w:pPr>
        <w:pStyle w:val="47"/>
        <w:numPr>
          <w:ilvl w:val="0"/>
          <w:numId w:val="67"/>
        </w:numPr>
        <w:bidi w:val="0"/>
        <w:rPr>
          <w:color w:val="auto"/>
        </w:rPr>
      </w:pPr>
      <w:r>
        <w:rPr>
          <w:rFonts w:hint="eastAsia"/>
          <w:color w:val="auto"/>
        </w:rPr>
        <w:t>将本标项作废标处理，重新组织采购；</w:t>
      </w:r>
    </w:p>
    <w:p w14:paraId="28C7ECEC">
      <w:pPr>
        <w:pStyle w:val="47"/>
        <w:numPr>
          <w:ilvl w:val="0"/>
          <w:numId w:val="67"/>
        </w:numPr>
        <w:bidi w:val="0"/>
        <w:rPr>
          <w:color w:val="auto"/>
        </w:rPr>
      </w:pPr>
      <w:r>
        <w:rPr>
          <w:rFonts w:hint="eastAsia"/>
          <w:color w:val="auto"/>
        </w:rPr>
        <w:t>按同级政府采购监督管理部门的审批意见采用其他采购方式组织采购。</w:t>
      </w:r>
    </w:p>
    <w:p w14:paraId="506A13E3">
      <w:pPr>
        <w:pStyle w:val="40"/>
        <w:keepNext w:val="0"/>
        <w:keepLines w:val="0"/>
        <w:pageBreakBefore w:val="0"/>
        <w:widowControl w:val="0"/>
        <w:numPr>
          <w:ilvl w:val="2"/>
          <w:numId w:val="48"/>
        </w:numPr>
        <w:kinsoku/>
        <w:wordWrap/>
        <w:overflowPunct/>
        <w:topLinePunct w:val="0"/>
        <w:autoSpaceDE/>
        <w:autoSpaceDN/>
        <w:bidi w:val="0"/>
        <w:adjustRightInd w:val="0"/>
        <w:snapToGrid/>
        <w:ind w:left="0"/>
        <w:textAlignment w:val="auto"/>
        <w:rPr>
          <w:rFonts w:ascii="华文中宋" w:hAnsi="华文中宋" w:eastAsia="华文中宋"/>
          <w:color w:val="auto"/>
          <w:sz w:val="30"/>
          <w:szCs w:val="30"/>
        </w:rPr>
      </w:pPr>
      <w:bookmarkStart w:id="195" w:name="_Toc1461243640"/>
      <w:r>
        <w:rPr>
          <w:rFonts w:hint="eastAsia"/>
          <w:color w:val="auto"/>
        </w:rPr>
        <w:t>废标适用情形</w:t>
      </w:r>
      <w:bookmarkEnd w:id="195"/>
    </w:p>
    <w:p w14:paraId="22130D83">
      <w:pPr>
        <w:pStyle w:val="37"/>
        <w:ind w:firstLine="480"/>
        <w:rPr>
          <w:color w:val="auto"/>
        </w:rPr>
      </w:pPr>
      <w:r>
        <w:rPr>
          <w:rFonts w:hint="eastAsia"/>
          <w:color w:val="auto"/>
        </w:rPr>
        <w:t>在招标采购中，出现下列情形之一的，项目将予以废标：</w:t>
      </w:r>
    </w:p>
    <w:p w14:paraId="313127AB">
      <w:pPr>
        <w:pStyle w:val="37"/>
        <w:ind w:firstLine="480"/>
        <w:rPr>
          <w:color w:val="auto"/>
          <w:kern w:val="0"/>
        </w:rPr>
      </w:pPr>
      <w:r>
        <w:rPr>
          <w:rFonts w:hint="eastAsia"/>
          <w:color w:val="auto"/>
          <w:kern w:val="0"/>
        </w:rPr>
        <w:t>（1）符合专业条件的供应商或者对招标文件作实质响应的供应商不足三家的；</w:t>
      </w:r>
    </w:p>
    <w:p w14:paraId="25F03C38">
      <w:pPr>
        <w:pStyle w:val="37"/>
        <w:ind w:firstLine="480"/>
        <w:rPr>
          <w:color w:val="auto"/>
          <w:kern w:val="0"/>
        </w:rPr>
      </w:pPr>
      <w:r>
        <w:rPr>
          <w:rFonts w:hint="eastAsia"/>
          <w:color w:val="auto"/>
          <w:kern w:val="0"/>
        </w:rPr>
        <w:t>（2）出现影响采购公正的违法、违规行为的；</w:t>
      </w:r>
    </w:p>
    <w:p w14:paraId="21929463">
      <w:pPr>
        <w:pStyle w:val="37"/>
        <w:ind w:firstLine="480"/>
        <w:rPr>
          <w:color w:val="auto"/>
          <w:kern w:val="0"/>
        </w:rPr>
      </w:pPr>
      <w:r>
        <w:rPr>
          <w:rFonts w:hint="eastAsia"/>
          <w:color w:val="auto"/>
          <w:kern w:val="0"/>
        </w:rPr>
        <w:t>（3）投标人的报价均超过了采购预算，采购人不能支付的；</w:t>
      </w:r>
    </w:p>
    <w:p w14:paraId="3C945DEB">
      <w:pPr>
        <w:pStyle w:val="37"/>
        <w:ind w:firstLine="480"/>
        <w:rPr>
          <w:color w:val="auto"/>
          <w:kern w:val="0"/>
          <w:sz w:val="28"/>
          <w:szCs w:val="28"/>
        </w:rPr>
      </w:pPr>
      <w:r>
        <w:rPr>
          <w:rFonts w:hint="eastAsia"/>
          <w:color w:val="auto"/>
          <w:kern w:val="0"/>
        </w:rPr>
        <w:t>（4）因重大变故，采购任务取消的。</w:t>
      </w:r>
    </w:p>
    <w:p w14:paraId="4FF86C7C">
      <w:pPr>
        <w:pStyle w:val="40"/>
        <w:keepNext w:val="0"/>
        <w:keepLines w:val="0"/>
        <w:pageBreakBefore w:val="0"/>
        <w:widowControl w:val="0"/>
        <w:numPr>
          <w:ilvl w:val="2"/>
          <w:numId w:val="48"/>
        </w:numPr>
        <w:kinsoku/>
        <w:wordWrap/>
        <w:overflowPunct/>
        <w:topLinePunct w:val="0"/>
        <w:autoSpaceDE/>
        <w:autoSpaceDN/>
        <w:bidi w:val="0"/>
        <w:adjustRightInd w:val="0"/>
        <w:snapToGrid/>
        <w:ind w:left="0"/>
        <w:textAlignment w:val="auto"/>
        <w:rPr>
          <w:color w:val="auto"/>
        </w:rPr>
      </w:pPr>
      <w:bookmarkStart w:id="196" w:name="_Toc498870388"/>
      <w:r>
        <w:rPr>
          <w:rFonts w:hint="eastAsia"/>
          <w:color w:val="auto"/>
        </w:rPr>
        <w:t>可中止电子交易活动的情形</w:t>
      </w:r>
      <w:bookmarkEnd w:id="196"/>
    </w:p>
    <w:p w14:paraId="79FDDBB9">
      <w:pPr>
        <w:pStyle w:val="37"/>
        <w:ind w:firstLine="480"/>
        <w:rPr>
          <w:color w:val="auto"/>
        </w:rPr>
      </w:pPr>
      <w:r>
        <w:rPr>
          <w:rFonts w:hint="eastAsia"/>
          <w:color w:val="auto"/>
        </w:rPr>
        <w:t>采购过程中出现以下情形，导致电子交易平台无法正常运行，或者无法保证电子交易的公平、公正和安全时，采购组织机构可中止电子交易活动：</w:t>
      </w:r>
    </w:p>
    <w:p w14:paraId="70903A4F">
      <w:pPr>
        <w:pStyle w:val="47"/>
        <w:numPr>
          <w:ilvl w:val="0"/>
          <w:numId w:val="68"/>
        </w:numPr>
        <w:bidi w:val="0"/>
        <w:rPr>
          <w:color w:val="auto"/>
        </w:rPr>
      </w:pPr>
      <w:r>
        <w:rPr>
          <w:rFonts w:hint="eastAsia"/>
          <w:color w:val="auto"/>
        </w:rPr>
        <w:t>电子交易平台发生故障而无法登录访问的；</w:t>
      </w:r>
    </w:p>
    <w:p w14:paraId="5C3824F6">
      <w:pPr>
        <w:pStyle w:val="47"/>
        <w:numPr>
          <w:ilvl w:val="0"/>
          <w:numId w:val="68"/>
        </w:numPr>
        <w:bidi w:val="0"/>
        <w:rPr>
          <w:color w:val="auto"/>
        </w:rPr>
      </w:pPr>
      <w:r>
        <w:rPr>
          <w:rFonts w:hint="eastAsia"/>
          <w:color w:val="auto"/>
        </w:rPr>
        <w:t>电子交易平台应用或数据库出现错误，不能进行正常操作的；</w:t>
      </w:r>
    </w:p>
    <w:p w14:paraId="0602B052">
      <w:pPr>
        <w:pStyle w:val="47"/>
        <w:numPr>
          <w:ilvl w:val="0"/>
          <w:numId w:val="68"/>
        </w:numPr>
        <w:bidi w:val="0"/>
        <w:rPr>
          <w:color w:val="auto"/>
        </w:rPr>
      </w:pPr>
      <w:r>
        <w:rPr>
          <w:rFonts w:hint="eastAsia"/>
          <w:color w:val="auto"/>
        </w:rPr>
        <w:t>电子交易平台发现严重安全漏洞，有潜在泄密危险的；</w:t>
      </w:r>
    </w:p>
    <w:p w14:paraId="7192C677">
      <w:pPr>
        <w:pStyle w:val="47"/>
        <w:numPr>
          <w:ilvl w:val="0"/>
          <w:numId w:val="68"/>
        </w:numPr>
        <w:bidi w:val="0"/>
        <w:rPr>
          <w:color w:val="auto"/>
        </w:rPr>
      </w:pPr>
      <w:r>
        <w:rPr>
          <w:rFonts w:hint="eastAsia"/>
          <w:color w:val="auto"/>
        </w:rPr>
        <w:t>病毒发作导致不能进行正常操作的；</w:t>
      </w:r>
    </w:p>
    <w:p w14:paraId="4CF0B2EB">
      <w:pPr>
        <w:pStyle w:val="47"/>
        <w:numPr>
          <w:ilvl w:val="0"/>
          <w:numId w:val="68"/>
        </w:numPr>
        <w:bidi w:val="0"/>
        <w:rPr>
          <w:color w:val="auto"/>
        </w:rPr>
      </w:pPr>
      <w:r>
        <w:rPr>
          <w:rFonts w:hint="eastAsia"/>
          <w:color w:val="auto"/>
        </w:rPr>
        <w:t>其他无法保证电子交易的公平、公正和安全的情况。</w:t>
      </w:r>
    </w:p>
    <w:p w14:paraId="01CBFF15">
      <w:pPr>
        <w:pStyle w:val="37"/>
        <w:bidi w:val="0"/>
        <w:rPr>
          <w:color w:val="auto"/>
        </w:rPr>
      </w:pPr>
      <w:r>
        <w:rPr>
          <w:rFonts w:hint="eastAsia"/>
          <w:color w:val="auto"/>
        </w:rPr>
        <w:t>出现前款规定情形，不影响采购公平、公正性的，采购组织机构可以待上述情形消除后继续组织电子交易活动，也可以决定某些环节以纸质形式进行；影响或可能影响采购公平、公正性的，将重新采购。</w:t>
      </w:r>
    </w:p>
    <w:p w14:paraId="6915356D">
      <w:pPr>
        <w:widowControl/>
        <w:adjustRightInd/>
        <w:jc w:val="left"/>
        <w:rPr>
          <w:rFonts w:ascii="黑体" w:hAnsi="黑体" w:eastAsia="黑体" w:cs="黑体"/>
          <w:bCs/>
          <w:color w:val="auto"/>
          <w:sz w:val="36"/>
          <w:szCs w:val="44"/>
          <w:lang w:eastAsia="zh-Hans"/>
        </w:rPr>
      </w:pPr>
      <w:r>
        <w:rPr>
          <w:color w:val="auto"/>
        </w:rPr>
        <w:br w:type="page"/>
      </w:r>
    </w:p>
    <w:p w14:paraId="09FE14CD">
      <w:pPr>
        <w:pStyle w:val="38"/>
        <w:rPr>
          <w:color w:val="auto"/>
        </w:rPr>
      </w:pPr>
      <w:bookmarkStart w:id="197" w:name="_Toc119296595"/>
      <w:bookmarkStart w:id="198" w:name="_Toc738453228"/>
      <w:bookmarkStart w:id="199" w:name="_Toc16982"/>
      <w:r>
        <w:rPr>
          <w:rFonts w:hint="eastAsia"/>
          <w:color w:val="auto"/>
          <w:lang w:eastAsia="zh-CN"/>
        </w:rPr>
        <w:t>投标文件部分格式文本</w:t>
      </w:r>
      <w:bookmarkEnd w:id="197"/>
      <w:bookmarkEnd w:id="198"/>
      <w:bookmarkEnd w:id="199"/>
    </w:p>
    <w:p w14:paraId="581E2626">
      <w:pPr>
        <w:pStyle w:val="39"/>
        <w:numPr>
          <w:ilvl w:val="1"/>
          <w:numId w:val="69"/>
        </w:numPr>
        <w:adjustRightInd/>
        <w:rPr>
          <w:color w:val="auto"/>
        </w:rPr>
      </w:pPr>
      <w:bookmarkStart w:id="200" w:name="_Toc875406983"/>
      <w:bookmarkStart w:id="201" w:name="_Toc2349"/>
      <w:r>
        <w:rPr>
          <w:rFonts w:hint="eastAsia"/>
          <w:color w:val="auto"/>
        </w:rPr>
        <w:t>格式文本使用说明</w:t>
      </w:r>
      <w:bookmarkEnd w:id="200"/>
      <w:bookmarkEnd w:id="201"/>
    </w:p>
    <w:p w14:paraId="57B74853">
      <w:pPr>
        <w:pStyle w:val="47"/>
        <w:numPr>
          <w:ilvl w:val="0"/>
          <w:numId w:val="70"/>
        </w:numPr>
        <w:bidi w:val="0"/>
        <w:rPr>
          <w:color w:val="auto"/>
          <w:lang w:eastAsia="zh-CN"/>
        </w:rPr>
      </w:pPr>
      <w:r>
        <w:rPr>
          <w:rFonts w:hint="eastAsia"/>
          <w:color w:val="auto"/>
          <w:lang w:eastAsia="zh-CN"/>
        </w:rPr>
        <w:t>投标人应当认真阅读格式文本的所有内容，因误读、漏读等投标人原因导致填写错误影响资格或符合性审查结果的，视为投标人弄虚作假谋取中标；</w:t>
      </w:r>
    </w:p>
    <w:p w14:paraId="6C725228">
      <w:pPr>
        <w:pStyle w:val="47"/>
        <w:numPr>
          <w:ilvl w:val="0"/>
          <w:numId w:val="70"/>
        </w:numPr>
        <w:bidi w:val="0"/>
        <w:rPr>
          <w:color w:val="auto"/>
        </w:rPr>
      </w:pPr>
      <w:r>
        <w:rPr>
          <w:rFonts w:hint="eastAsia"/>
          <w:color w:val="auto"/>
        </w:rPr>
        <w:t>本章有提供格式文本的，投标人编制投标文件应按格式编制和签署，除另有说明外不得改变格式文本内容，否则该项文件视为无效文件；</w:t>
      </w:r>
    </w:p>
    <w:p w14:paraId="50C22AB5">
      <w:pPr>
        <w:pStyle w:val="47"/>
        <w:numPr>
          <w:ilvl w:val="0"/>
          <w:numId w:val="70"/>
        </w:numPr>
        <w:bidi w:val="0"/>
        <w:rPr>
          <w:color w:val="auto"/>
        </w:rPr>
      </w:pPr>
      <w:r>
        <w:rPr>
          <w:rFonts w:hint="eastAsia"/>
          <w:color w:val="auto"/>
        </w:rPr>
        <w:t>本章未提供格式文本的，投标人可自行拟定格式，并参照格式文本签署；</w:t>
      </w:r>
    </w:p>
    <w:p w14:paraId="5F654475">
      <w:pPr>
        <w:pStyle w:val="47"/>
        <w:numPr>
          <w:ilvl w:val="0"/>
          <w:numId w:val="70"/>
        </w:numPr>
        <w:bidi w:val="0"/>
        <w:rPr>
          <w:color w:val="auto"/>
        </w:rPr>
      </w:pPr>
      <w:r>
        <w:rPr>
          <w:rFonts w:hint="eastAsia"/>
          <w:color w:val="auto"/>
        </w:rPr>
        <w:t>格式文本要求提供材料证明的，投标人应当随文本附上响应证明材料并加盖公章或者电子签章</w:t>
      </w:r>
      <w:r>
        <w:rPr>
          <w:rFonts w:hint="eastAsia"/>
          <w:color w:val="auto"/>
          <w:lang w:eastAsia="zh-Hans"/>
        </w:rPr>
        <w:t>；</w:t>
      </w:r>
    </w:p>
    <w:p w14:paraId="3AB3822A">
      <w:pPr>
        <w:pStyle w:val="47"/>
        <w:numPr>
          <w:ilvl w:val="0"/>
          <w:numId w:val="70"/>
        </w:numPr>
        <w:bidi w:val="0"/>
        <w:rPr>
          <w:color w:val="auto"/>
        </w:rPr>
      </w:pPr>
      <w:r>
        <w:rPr>
          <w:rFonts w:hint="eastAsia"/>
          <w:color w:val="auto"/>
          <w:lang w:eastAsia="zh-CN"/>
        </w:rPr>
        <w:t>本章格式文本标题前的序号仅代表其在本章的序号，投标人编制时应替换为投标文件中的序号</w:t>
      </w:r>
      <w:r>
        <w:rPr>
          <w:rFonts w:hint="eastAsia"/>
          <w:color w:val="auto"/>
          <w:lang w:eastAsia="zh-Hans"/>
        </w:rPr>
        <w:t>；</w:t>
      </w:r>
    </w:p>
    <w:p w14:paraId="039436FE">
      <w:pPr>
        <w:pStyle w:val="47"/>
        <w:numPr>
          <w:ilvl w:val="0"/>
          <w:numId w:val="70"/>
        </w:numPr>
        <w:bidi w:val="0"/>
        <w:rPr>
          <w:color w:val="auto"/>
        </w:rPr>
      </w:pPr>
      <w:r>
        <w:rPr>
          <w:rFonts w:hint="eastAsia"/>
          <w:color w:val="auto"/>
        </w:rPr>
        <w:t>“【</w:t>
      </w:r>
      <w:r>
        <w:rPr>
          <w:color w:val="auto"/>
        </w:rPr>
        <w:t>】”</w:t>
      </w:r>
      <w:r>
        <w:rPr>
          <w:rFonts w:hint="eastAsia"/>
          <w:color w:val="auto"/>
        </w:rPr>
        <w:t>符号内容属于说明内容，编制时应当删除（连同符号</w:t>
      </w:r>
      <w:r>
        <w:rPr>
          <w:rFonts w:hint="eastAsia"/>
          <w:color w:val="auto"/>
          <w:lang w:eastAsia="zh-Hans"/>
        </w:rPr>
        <w:t>“</w:t>
      </w:r>
      <w:r>
        <w:rPr>
          <w:rFonts w:hint="eastAsia"/>
          <w:color w:val="auto"/>
        </w:rPr>
        <w:t>【】</w:t>
      </w:r>
      <w:r>
        <w:rPr>
          <w:rFonts w:hint="eastAsia"/>
          <w:color w:val="auto"/>
          <w:lang w:eastAsia="zh-Hans"/>
        </w:rPr>
        <w:t>”</w:t>
      </w:r>
      <w:r>
        <w:rPr>
          <w:rFonts w:hint="eastAsia"/>
          <w:color w:val="auto"/>
        </w:rPr>
        <w:t>）</w:t>
      </w:r>
      <w:r>
        <w:rPr>
          <w:rFonts w:hint="eastAsia"/>
          <w:color w:val="auto"/>
          <w:lang w:eastAsia="zh-Hans"/>
        </w:rPr>
        <w:t>；</w:t>
      </w:r>
    </w:p>
    <w:p w14:paraId="55DDC675">
      <w:pPr>
        <w:pStyle w:val="47"/>
        <w:numPr>
          <w:ilvl w:val="0"/>
          <w:numId w:val="70"/>
        </w:numPr>
        <w:bidi w:val="0"/>
        <w:rPr>
          <w:rFonts w:hint="eastAsia" w:eastAsia="宋体"/>
          <w:color w:val="auto"/>
          <w:lang w:val="en-US" w:eastAsia="zh-Hans"/>
        </w:rPr>
      </w:pPr>
      <w:r>
        <w:rPr>
          <w:rFonts w:hint="eastAsia"/>
          <w:color w:val="auto"/>
        </w:rPr>
        <w:t>斜体字部分属于提醒或示例内容，编制时应当删除，</w:t>
      </w:r>
      <w:r>
        <w:rPr>
          <w:rFonts w:hint="eastAsia"/>
          <w:color w:val="auto"/>
          <w:lang w:eastAsia="zh-CN"/>
        </w:rPr>
        <w:t>斜体字外如有“（）”应当一并删除，</w:t>
      </w:r>
      <w:r>
        <w:rPr>
          <w:rFonts w:hint="eastAsia"/>
          <w:color w:val="auto"/>
        </w:rPr>
        <w:t>投标人填写应当使用正体填写实际内容</w:t>
      </w:r>
      <w:r>
        <w:rPr>
          <w:rFonts w:hint="eastAsia"/>
          <w:color w:val="auto"/>
          <w:lang w:eastAsia="zh-Hans"/>
        </w:rPr>
        <w:t>；</w:t>
      </w:r>
    </w:p>
    <w:p w14:paraId="34918510">
      <w:pPr>
        <w:pStyle w:val="47"/>
        <w:numPr>
          <w:ilvl w:val="0"/>
          <w:numId w:val="70"/>
        </w:numPr>
        <w:bidi w:val="0"/>
        <w:rPr>
          <w:rFonts w:hint="eastAsia" w:eastAsia="宋体"/>
          <w:color w:val="auto"/>
          <w:lang w:val="en-US" w:eastAsia="zh-Hans"/>
        </w:rPr>
      </w:pPr>
      <w:r>
        <w:rPr>
          <w:rFonts w:hint="eastAsia"/>
          <w:color w:val="auto"/>
          <w:lang w:val="en-US" w:eastAsia="zh-Hans"/>
        </w:rPr>
        <w:t>项目若有多个标项的，投标人应当在项目名称后标注具体标项序号及标项名称。单一标项项目“标项序号：”及“标项名称：”可删除。</w:t>
      </w:r>
    </w:p>
    <w:p w14:paraId="2FFA030B">
      <w:pPr>
        <w:pStyle w:val="37"/>
        <w:ind w:firstLine="480"/>
        <w:rPr>
          <w:rFonts w:hint="eastAsia"/>
          <w:color w:val="auto"/>
        </w:rPr>
      </w:pPr>
    </w:p>
    <w:p w14:paraId="6738B6D3">
      <w:pPr>
        <w:widowControl/>
        <w:jc w:val="left"/>
        <w:rPr>
          <w:rFonts w:ascii="黑体" w:hAnsi="黑体" w:eastAsia="黑体" w:cs="黑体"/>
          <w:bCs/>
          <w:color w:val="auto"/>
          <w:sz w:val="36"/>
          <w:szCs w:val="44"/>
          <w:lang w:eastAsia="zh-Hans"/>
        </w:rPr>
      </w:pPr>
      <w:r>
        <w:rPr>
          <w:color w:val="auto"/>
        </w:rPr>
        <w:br w:type="page"/>
      </w:r>
    </w:p>
    <w:p w14:paraId="4BE27202">
      <w:pPr>
        <w:pStyle w:val="39"/>
        <w:numPr>
          <w:ilvl w:val="1"/>
          <w:numId w:val="69"/>
        </w:numPr>
        <w:adjustRightInd/>
        <w:rPr>
          <w:color w:val="auto"/>
        </w:rPr>
      </w:pPr>
      <w:bookmarkStart w:id="202" w:name="_Toc21123"/>
      <w:bookmarkStart w:id="203" w:name="_Toc554697684"/>
      <w:bookmarkStart w:id="204" w:name="_Toc119296596"/>
      <w:r>
        <w:rPr>
          <w:rFonts w:hint="eastAsia"/>
          <w:color w:val="auto"/>
        </w:rPr>
        <w:t>符合参加政府采购活动应当具备的一般条件的承诺函</w:t>
      </w:r>
      <w:bookmarkEnd w:id="202"/>
      <w:bookmarkEnd w:id="203"/>
    </w:p>
    <w:p w14:paraId="1070760E">
      <w:pPr>
        <w:pStyle w:val="37"/>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2E662214">
      <w:pPr>
        <w:pStyle w:val="37"/>
        <w:ind w:firstLine="480"/>
        <w:rPr>
          <w:color w:val="auto"/>
        </w:rPr>
      </w:pPr>
      <w:r>
        <w:rPr>
          <w:rFonts w:hint="eastAsia"/>
          <w:color w:val="auto"/>
        </w:rPr>
        <w:t>我方参与</w:t>
      </w:r>
      <w:r>
        <w:rPr>
          <w:rFonts w:hint="eastAsia"/>
          <w:color w:val="auto"/>
          <w:u w:val="single"/>
          <w:lang w:eastAsia="zh-CN"/>
        </w:rPr>
        <w:t>浙江省应急管理科学研究院反应风险评估能力提升项目（重新招标）</w:t>
      </w:r>
      <w:r>
        <w:rPr>
          <w:rFonts w:hint="eastAsia"/>
          <w:color w:val="auto"/>
          <w:u w:val="single"/>
        </w:rPr>
        <w:t>（项目编号：</w:t>
      </w:r>
      <w:r>
        <w:rPr>
          <w:rFonts w:hint="eastAsia"/>
          <w:color w:val="auto"/>
          <w:u w:val="single"/>
          <w:lang w:eastAsia="zh-CN"/>
        </w:rPr>
        <w:t>ZQ240716ZGC</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政府采购活动，郑重承诺：</w:t>
      </w:r>
    </w:p>
    <w:p w14:paraId="354043E2">
      <w:pPr>
        <w:pStyle w:val="37"/>
        <w:ind w:firstLine="480"/>
        <w:rPr>
          <w:color w:val="auto"/>
        </w:rPr>
      </w:pPr>
      <w:r>
        <w:rPr>
          <w:rFonts w:hint="eastAsia"/>
          <w:color w:val="auto"/>
        </w:rPr>
        <w:t>（一）具备《中华人民共和国政府采购法》第二十二条第一款规定的条件：</w:t>
      </w:r>
    </w:p>
    <w:p w14:paraId="14A7F7FB">
      <w:pPr>
        <w:pStyle w:val="37"/>
        <w:ind w:firstLine="480"/>
        <w:rPr>
          <w:color w:val="auto"/>
        </w:rPr>
      </w:pPr>
      <w:r>
        <w:rPr>
          <w:rFonts w:hint="eastAsia"/>
          <w:color w:val="auto"/>
        </w:rPr>
        <w:t>1、具有独立承担民事责任的能力；</w:t>
      </w:r>
    </w:p>
    <w:p w14:paraId="6F2B7403">
      <w:pPr>
        <w:pStyle w:val="37"/>
        <w:ind w:firstLine="480"/>
        <w:rPr>
          <w:color w:val="auto"/>
        </w:rPr>
      </w:pPr>
      <w:r>
        <w:rPr>
          <w:rFonts w:hint="eastAsia"/>
          <w:color w:val="auto"/>
        </w:rPr>
        <w:t xml:space="preserve">2、具有良好的商业信誉和健全的财务会计制度； </w:t>
      </w:r>
    </w:p>
    <w:p w14:paraId="212B0B70">
      <w:pPr>
        <w:pStyle w:val="37"/>
        <w:ind w:firstLine="480"/>
        <w:rPr>
          <w:color w:val="auto"/>
        </w:rPr>
      </w:pPr>
      <w:r>
        <w:rPr>
          <w:rFonts w:hint="eastAsia"/>
          <w:color w:val="auto"/>
        </w:rPr>
        <w:t>3、具有履行合同所必需的设备和专业技术能力；</w:t>
      </w:r>
    </w:p>
    <w:p w14:paraId="47D8A6A3">
      <w:pPr>
        <w:pStyle w:val="37"/>
        <w:ind w:firstLine="480"/>
        <w:rPr>
          <w:color w:val="auto"/>
        </w:rPr>
      </w:pPr>
      <w:r>
        <w:rPr>
          <w:rFonts w:hint="eastAsia"/>
          <w:color w:val="auto"/>
        </w:rPr>
        <w:t>4、有依法缴纳税收和社会保障资金的良好记录；</w:t>
      </w:r>
    </w:p>
    <w:p w14:paraId="4F1D3468">
      <w:pPr>
        <w:pStyle w:val="37"/>
        <w:ind w:firstLine="480"/>
        <w:rPr>
          <w:color w:val="auto"/>
        </w:rPr>
      </w:pPr>
      <w:r>
        <w:rPr>
          <w:rFonts w:hint="eastAsia"/>
          <w:color w:val="auto"/>
        </w:rPr>
        <w:t>5、参加政府采购活动前三年内，在经营活动中没有重大违法记录；</w:t>
      </w:r>
    </w:p>
    <w:p w14:paraId="07E4DCE0">
      <w:pPr>
        <w:pStyle w:val="37"/>
        <w:ind w:firstLine="480"/>
        <w:rPr>
          <w:color w:val="auto"/>
        </w:rPr>
      </w:pPr>
      <w:r>
        <w:rPr>
          <w:rFonts w:hint="eastAsia"/>
          <w:color w:val="auto"/>
        </w:rPr>
        <w:t>6、具有法律、行政法规规定的其他条件。</w:t>
      </w:r>
    </w:p>
    <w:p w14:paraId="06D28ABC">
      <w:pPr>
        <w:pStyle w:val="37"/>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14:paraId="3E519CB1">
      <w:pPr>
        <w:pStyle w:val="37"/>
        <w:ind w:firstLine="480"/>
        <w:rPr>
          <w:color w:val="auto"/>
        </w:rPr>
      </w:pPr>
    </w:p>
    <w:p w14:paraId="6C475E6A">
      <w:pPr>
        <w:pStyle w:val="37"/>
        <w:ind w:firstLine="480"/>
        <w:rPr>
          <w:color w:val="auto"/>
        </w:rPr>
      </w:pPr>
    </w:p>
    <w:p w14:paraId="50CFFC83">
      <w:pPr>
        <w:pStyle w:val="37"/>
        <w:ind w:firstLine="480"/>
        <w:rPr>
          <w:color w:val="auto"/>
          <w:kern w:val="0"/>
        </w:rPr>
      </w:pPr>
      <w:r>
        <w:rPr>
          <w:rFonts w:hint="eastAsia"/>
          <w:color w:val="auto"/>
          <w:kern w:val="0"/>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0AAC8660">
      <w:pPr>
        <w:pStyle w:val="37"/>
        <w:ind w:firstLine="480"/>
        <w:rPr>
          <w:color w:val="auto"/>
          <w:kern w:val="0"/>
        </w:rPr>
      </w:pPr>
      <w:r>
        <w:rPr>
          <w:rFonts w:hint="eastAsia"/>
          <w:color w:val="auto"/>
          <w:kern w:val="0"/>
        </w:rPr>
        <w:t>日期：  年  月   日</w:t>
      </w:r>
    </w:p>
    <w:p w14:paraId="389448BE">
      <w:pPr>
        <w:pStyle w:val="37"/>
        <w:ind w:firstLine="480"/>
        <w:rPr>
          <w:color w:val="auto"/>
          <w:kern w:val="0"/>
        </w:rPr>
      </w:pPr>
    </w:p>
    <w:p w14:paraId="2A30578D">
      <w:pPr>
        <w:pStyle w:val="37"/>
        <w:ind w:firstLine="0" w:firstLineChars="0"/>
        <w:rPr>
          <w:color w:val="auto"/>
          <w:kern w:val="0"/>
          <w:lang w:eastAsia="zh-CN"/>
        </w:rPr>
      </w:pPr>
      <w:r>
        <w:rPr>
          <w:rFonts w:hint="eastAsia"/>
          <w:color w:val="auto"/>
          <w:kern w:val="0"/>
          <w:lang w:eastAsia="zh-CN"/>
        </w:rPr>
        <w:t>【说明：如为联合体投标，联合体双方均应具备参加政府采购活动的一般资格条件，文首“我方”应改为“我方与（供应商全称）”】</w:t>
      </w:r>
    </w:p>
    <w:p w14:paraId="436A4075">
      <w:pPr>
        <w:widowControl/>
        <w:jc w:val="left"/>
        <w:rPr>
          <w:color w:val="auto"/>
        </w:rPr>
      </w:pPr>
      <w:r>
        <w:rPr>
          <w:color w:val="auto"/>
        </w:rPr>
        <w:br w:type="page"/>
      </w:r>
    </w:p>
    <w:p w14:paraId="2A264A8B">
      <w:pPr>
        <w:pStyle w:val="39"/>
        <w:numPr>
          <w:ilvl w:val="1"/>
          <w:numId w:val="69"/>
        </w:numPr>
        <w:adjustRightInd/>
        <w:rPr>
          <w:rFonts w:eastAsia="宋体"/>
          <w:color w:val="auto"/>
        </w:rPr>
      </w:pPr>
      <w:bookmarkStart w:id="205" w:name="_Toc577463361"/>
      <w:bookmarkStart w:id="206" w:name="_Toc18659"/>
      <w:r>
        <w:rPr>
          <w:rFonts w:hint="eastAsia"/>
          <w:color w:val="auto"/>
        </w:rPr>
        <w:t>投标函</w:t>
      </w:r>
      <w:bookmarkEnd w:id="205"/>
      <w:bookmarkEnd w:id="206"/>
    </w:p>
    <w:p w14:paraId="2C095131">
      <w:pPr>
        <w:pStyle w:val="37"/>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707D0C8C">
      <w:pPr>
        <w:pStyle w:val="37"/>
        <w:ind w:firstLine="480"/>
        <w:rPr>
          <w:color w:val="auto"/>
        </w:rPr>
      </w:pPr>
      <w:r>
        <w:rPr>
          <w:rFonts w:hint="eastAsia"/>
          <w:color w:val="auto"/>
        </w:rPr>
        <w:t>我方参与</w:t>
      </w:r>
      <w:r>
        <w:rPr>
          <w:rFonts w:hint="eastAsia"/>
          <w:color w:val="auto"/>
          <w:u w:val="single"/>
          <w:lang w:eastAsia="zh-CN"/>
        </w:rPr>
        <w:t>浙江省应急管理科学研究院反应风险评估能力提升项目（重新招标）</w:t>
      </w:r>
      <w:r>
        <w:rPr>
          <w:rFonts w:hint="eastAsia"/>
          <w:color w:val="auto"/>
          <w:u w:val="single"/>
        </w:rPr>
        <w:t>（项目编号：</w:t>
      </w:r>
      <w:r>
        <w:rPr>
          <w:rFonts w:hint="eastAsia"/>
          <w:color w:val="auto"/>
          <w:u w:val="single"/>
          <w:lang w:eastAsia="zh-CN"/>
        </w:rPr>
        <w:t>ZQ240716ZGC</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政府采购活动，为此：</w:t>
      </w:r>
    </w:p>
    <w:p w14:paraId="4CD85A81">
      <w:pPr>
        <w:pStyle w:val="37"/>
        <w:ind w:firstLine="480"/>
        <w:rPr>
          <w:color w:val="auto"/>
        </w:rPr>
      </w:pPr>
      <w:r>
        <w:rPr>
          <w:color w:val="auto"/>
        </w:rPr>
        <w:t>1.</w:t>
      </w:r>
      <w:r>
        <w:rPr>
          <w:rFonts w:hint="eastAsia"/>
          <w:color w:val="auto"/>
        </w:rPr>
        <w:t>我方承诺投标有效期从提交投标文件的截止之日起</w:t>
      </w:r>
      <w:r>
        <w:rPr>
          <w:rFonts w:hint="eastAsia"/>
          <w:color w:val="auto"/>
          <w:u w:val="single"/>
        </w:rPr>
        <w:t xml:space="preserve"> </w:t>
      </w:r>
      <w:r>
        <w:rPr>
          <w:rFonts w:hint="eastAsia"/>
          <w:i/>
          <w:iCs/>
          <w:color w:val="auto"/>
          <w:u w:val="single"/>
        </w:rPr>
        <w:t>不少于9</w:t>
      </w:r>
      <w:r>
        <w:rPr>
          <w:i/>
          <w:iCs/>
          <w:color w:val="auto"/>
          <w:u w:val="single"/>
        </w:rPr>
        <w:t>0</w:t>
      </w:r>
      <w:r>
        <w:rPr>
          <w:rFonts w:hint="eastAsia"/>
          <w:i/>
          <w:iCs/>
          <w:color w:val="auto"/>
          <w:u w:val="single"/>
        </w:rPr>
        <w:t>，填确切数字</w:t>
      </w:r>
      <w:r>
        <w:rPr>
          <w:rFonts w:hint="eastAsia"/>
          <w:color w:val="auto"/>
          <w:u w:val="single"/>
        </w:rPr>
        <w:t xml:space="preserve"> </w:t>
      </w:r>
      <w:r>
        <w:rPr>
          <w:rFonts w:hint="eastAsia"/>
          <w:color w:val="auto"/>
        </w:rPr>
        <w:t>天，本投标文件在投标有效期满之前均具有约束力。</w:t>
      </w:r>
    </w:p>
    <w:p w14:paraId="41D30EAE">
      <w:pPr>
        <w:pStyle w:val="37"/>
        <w:ind w:firstLine="480"/>
        <w:rPr>
          <w:color w:val="auto"/>
        </w:rPr>
      </w:pPr>
      <w:r>
        <w:rPr>
          <w:color w:val="auto"/>
        </w:rPr>
        <w:t>2.</w:t>
      </w:r>
      <w:r>
        <w:rPr>
          <w:rFonts w:hint="eastAsia"/>
          <w:color w:val="auto"/>
        </w:rPr>
        <w:t>我方的投标文件包括以下内容：</w:t>
      </w:r>
    </w:p>
    <w:p w14:paraId="0CF35678">
      <w:pPr>
        <w:pStyle w:val="37"/>
        <w:ind w:firstLine="480"/>
        <w:rPr>
          <w:color w:val="auto"/>
        </w:rPr>
      </w:pPr>
      <w:r>
        <w:rPr>
          <w:rFonts w:hint="eastAsia"/>
          <w:color w:val="auto"/>
        </w:rPr>
        <w:t>2.1资格文件：</w:t>
      </w:r>
    </w:p>
    <w:p w14:paraId="71C7DF9E">
      <w:pPr>
        <w:pStyle w:val="37"/>
        <w:ind w:firstLine="480"/>
        <w:rPr>
          <w:i/>
          <w:iCs/>
          <w:color w:val="auto"/>
          <w:lang w:eastAsia="zh-CN"/>
        </w:rPr>
      </w:pPr>
    </w:p>
    <w:p w14:paraId="646A1C15">
      <w:pPr>
        <w:pStyle w:val="37"/>
        <w:ind w:firstLine="480"/>
        <w:rPr>
          <w:i/>
          <w:iCs/>
          <w:color w:val="auto"/>
          <w:u w:val="single"/>
        </w:rPr>
      </w:pPr>
      <w:r>
        <w:rPr>
          <w:rFonts w:hint="eastAsia"/>
          <w:i/>
          <w:iCs/>
          <w:color w:val="auto"/>
          <w:u w:val="single"/>
          <w:lang w:eastAsia="zh-CN"/>
        </w:rPr>
        <w:t>根据资格文件目录内容如实填写</w:t>
      </w:r>
    </w:p>
    <w:p w14:paraId="7B1CDDF4">
      <w:pPr>
        <w:pStyle w:val="37"/>
        <w:ind w:firstLine="480"/>
        <w:rPr>
          <w:color w:val="auto"/>
        </w:rPr>
      </w:pPr>
    </w:p>
    <w:p w14:paraId="39E2180C">
      <w:pPr>
        <w:pStyle w:val="37"/>
        <w:ind w:firstLine="480"/>
        <w:rPr>
          <w:color w:val="auto"/>
        </w:rPr>
      </w:pPr>
      <w:r>
        <w:rPr>
          <w:rFonts w:hint="eastAsia"/>
          <w:color w:val="auto"/>
        </w:rPr>
        <w:t>2.2 商务技术文件：</w:t>
      </w:r>
    </w:p>
    <w:p w14:paraId="0E5C0D0E">
      <w:pPr>
        <w:pStyle w:val="37"/>
        <w:ind w:firstLine="480"/>
        <w:rPr>
          <w:i/>
          <w:iCs/>
          <w:color w:val="auto"/>
          <w:lang w:eastAsia="zh-CN"/>
        </w:rPr>
      </w:pPr>
    </w:p>
    <w:p w14:paraId="6AD42265">
      <w:pPr>
        <w:pStyle w:val="37"/>
        <w:ind w:firstLine="480"/>
        <w:rPr>
          <w:i/>
          <w:iCs/>
          <w:color w:val="auto"/>
          <w:u w:val="single"/>
        </w:rPr>
      </w:pPr>
      <w:r>
        <w:rPr>
          <w:rFonts w:hint="eastAsia"/>
          <w:i/>
          <w:iCs/>
          <w:color w:val="auto"/>
          <w:u w:val="single"/>
          <w:lang w:eastAsia="zh-CN"/>
        </w:rPr>
        <w:t>根据商务技术文件目录内容如实填写</w:t>
      </w:r>
    </w:p>
    <w:p w14:paraId="03262DC2">
      <w:pPr>
        <w:pStyle w:val="37"/>
        <w:ind w:firstLine="480"/>
        <w:rPr>
          <w:color w:val="auto"/>
        </w:rPr>
      </w:pPr>
    </w:p>
    <w:p w14:paraId="1ADB5C09">
      <w:pPr>
        <w:pStyle w:val="37"/>
        <w:ind w:firstLine="480"/>
        <w:rPr>
          <w:color w:val="auto"/>
        </w:rPr>
      </w:pPr>
      <w:r>
        <w:rPr>
          <w:rFonts w:hint="eastAsia"/>
          <w:color w:val="auto"/>
        </w:rPr>
        <w:t>2.3报价文件</w:t>
      </w:r>
    </w:p>
    <w:p w14:paraId="556A9360">
      <w:pPr>
        <w:pStyle w:val="37"/>
        <w:ind w:firstLine="480"/>
        <w:rPr>
          <w:i/>
          <w:iCs/>
          <w:color w:val="auto"/>
          <w:lang w:eastAsia="zh-CN"/>
        </w:rPr>
      </w:pPr>
    </w:p>
    <w:p w14:paraId="71F139A1">
      <w:pPr>
        <w:pStyle w:val="37"/>
        <w:ind w:firstLine="480"/>
        <w:rPr>
          <w:i/>
          <w:iCs/>
          <w:color w:val="auto"/>
          <w:u w:val="single"/>
        </w:rPr>
      </w:pPr>
      <w:r>
        <w:rPr>
          <w:rFonts w:hint="eastAsia"/>
          <w:i/>
          <w:iCs/>
          <w:color w:val="auto"/>
          <w:u w:val="single"/>
          <w:lang w:eastAsia="zh-CN"/>
        </w:rPr>
        <w:t>根据报价文件目录内容如实填写</w:t>
      </w:r>
    </w:p>
    <w:p w14:paraId="3545BAD7">
      <w:pPr>
        <w:pStyle w:val="37"/>
        <w:ind w:firstLine="480"/>
        <w:rPr>
          <w:color w:val="auto"/>
        </w:rPr>
      </w:pPr>
    </w:p>
    <w:p w14:paraId="5FAD8914">
      <w:pPr>
        <w:pStyle w:val="37"/>
        <w:bidi w:val="0"/>
        <w:rPr>
          <w:rFonts w:hint="eastAsia"/>
          <w:color w:val="auto"/>
          <w:lang w:eastAsia="zh-Hans"/>
        </w:rPr>
      </w:pPr>
      <w:r>
        <w:rPr>
          <w:rFonts w:hint="default"/>
          <w:color w:val="auto"/>
        </w:rPr>
        <w:t>3.</w:t>
      </w:r>
      <w:r>
        <w:rPr>
          <w:rFonts w:hint="eastAsia"/>
          <w:color w:val="auto"/>
        </w:rPr>
        <w:t>我方承诺除商务技术偏离表列出的偏离外，我方响应招标文件的全部要求</w:t>
      </w:r>
      <w:r>
        <w:rPr>
          <w:rFonts w:hint="eastAsia"/>
          <w:color w:val="auto"/>
          <w:lang w:eastAsia="zh-Hans"/>
        </w:rPr>
        <w:t>；</w:t>
      </w:r>
    </w:p>
    <w:p w14:paraId="46D9D067">
      <w:pPr>
        <w:pStyle w:val="37"/>
        <w:ind w:firstLine="480"/>
        <w:rPr>
          <w:rFonts w:hint="eastAsia"/>
          <w:color w:val="auto"/>
        </w:rPr>
      </w:pPr>
      <w:r>
        <w:rPr>
          <w:color w:val="auto"/>
          <w:lang w:eastAsia="zh-CN"/>
        </w:rPr>
        <w:t>4.</w:t>
      </w:r>
      <w:r>
        <w:rPr>
          <w:rFonts w:hint="eastAsia"/>
          <w:color w:val="auto"/>
          <w:lang w:val="en-US" w:eastAsia="zh-Hans"/>
        </w:rPr>
        <w:t>与</w:t>
      </w:r>
      <w:r>
        <w:rPr>
          <w:rFonts w:hint="eastAsia"/>
          <w:color w:val="auto"/>
          <w:lang w:eastAsia="zh-CN"/>
        </w:rPr>
        <w:t>我方存在</w:t>
      </w:r>
      <w:r>
        <w:rPr>
          <w:rFonts w:hint="eastAsia"/>
          <w:color w:val="auto"/>
        </w:rPr>
        <w:t>单位负责人为同一人或者存在直接控股、管理关系的</w:t>
      </w:r>
      <w:r>
        <w:rPr>
          <w:rFonts w:hint="eastAsia"/>
          <w:color w:val="auto"/>
          <w:lang w:eastAsia="zh-CN"/>
        </w:rPr>
        <w:t>其他</w:t>
      </w:r>
      <w:r>
        <w:rPr>
          <w:rFonts w:hint="eastAsia"/>
          <w:color w:val="auto"/>
          <w:lang w:val="en-US" w:eastAsia="zh-Hans"/>
        </w:rPr>
        <w:t>企业有：</w:t>
      </w:r>
      <w:r>
        <w:rPr>
          <w:rFonts w:hint="eastAsia"/>
          <w:i/>
          <w:iCs/>
          <w:color w:val="auto"/>
          <w:u w:val="single"/>
          <w:lang w:val="en-US" w:eastAsia="zh-Hans"/>
        </w:rPr>
        <w:t>如存在上述关联关系的企业在此处逐一罗列填写（不论是否知晓其参与本项目），否则填“无”</w:t>
      </w:r>
      <w:r>
        <w:rPr>
          <w:rFonts w:hint="default"/>
          <w:i/>
          <w:iCs/>
          <w:color w:val="auto"/>
          <w:u w:val="single"/>
          <w:lang w:eastAsia="zh-Hans"/>
        </w:rPr>
        <w:t xml:space="preserve">                                                   </w:t>
      </w:r>
      <w:r>
        <w:rPr>
          <w:rFonts w:hint="eastAsia"/>
          <w:color w:val="auto"/>
        </w:rPr>
        <w:t>；</w:t>
      </w:r>
    </w:p>
    <w:p w14:paraId="1BC2D351">
      <w:pPr>
        <w:pStyle w:val="37"/>
        <w:ind w:firstLine="480"/>
        <w:rPr>
          <w:color w:val="auto"/>
          <w:lang w:eastAsia="zh-CN"/>
        </w:rPr>
      </w:pPr>
      <w:r>
        <w:rPr>
          <w:color w:val="auto"/>
        </w:rPr>
        <w:t>5.</w:t>
      </w:r>
      <w:r>
        <w:rPr>
          <w:rFonts w:hint="eastAsia"/>
          <w:color w:val="auto"/>
          <w:lang w:eastAsia="zh-CN"/>
        </w:rPr>
        <w:t>我方不存在</w:t>
      </w:r>
      <w:r>
        <w:rPr>
          <w:rFonts w:hint="eastAsia"/>
          <w:color w:val="auto"/>
        </w:rPr>
        <w:t>为本项目提供整体设计、规范编制或者项目管理、监理、检测等服务后再参加该项目的其他类型采购活动的</w:t>
      </w:r>
      <w:r>
        <w:rPr>
          <w:rFonts w:hint="eastAsia"/>
          <w:color w:val="auto"/>
          <w:lang w:eastAsia="zh-CN"/>
        </w:rPr>
        <w:t>情形；</w:t>
      </w:r>
    </w:p>
    <w:p w14:paraId="7439F812">
      <w:pPr>
        <w:pStyle w:val="37"/>
        <w:ind w:firstLine="480"/>
        <w:rPr>
          <w:color w:val="auto"/>
          <w:lang w:eastAsia="zh-CN"/>
        </w:rPr>
      </w:pPr>
      <w:r>
        <w:rPr>
          <w:color w:val="auto"/>
          <w:lang w:eastAsia="zh-CN"/>
        </w:rPr>
        <w:t>6.</w:t>
      </w:r>
      <w:r>
        <w:rPr>
          <w:rFonts w:hint="eastAsia"/>
          <w:i/>
          <w:iCs/>
          <w:color w:val="auto"/>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u w:val="single"/>
        </w:rPr>
        <w:t>；</w:t>
      </w:r>
    </w:p>
    <w:p w14:paraId="4A28D779">
      <w:pPr>
        <w:pStyle w:val="37"/>
        <w:ind w:firstLine="480"/>
        <w:rPr>
          <w:color w:val="auto"/>
          <w:lang w:eastAsia="zh-CN"/>
        </w:rPr>
      </w:pPr>
      <w:r>
        <w:rPr>
          <w:rFonts w:hint="eastAsia"/>
          <w:color w:val="auto"/>
          <w:lang w:eastAsia="zh-CN"/>
        </w:rPr>
        <w:t>7</w:t>
      </w:r>
      <w:r>
        <w:rPr>
          <w:color w:val="auto"/>
          <w:lang w:eastAsia="zh-CN"/>
        </w:rPr>
        <w:t>.</w:t>
      </w:r>
      <w:r>
        <w:rPr>
          <w:rFonts w:hint="eastAsia"/>
          <w:color w:val="auto"/>
          <w:lang w:eastAsia="zh-CN"/>
        </w:rPr>
        <w:t>我方非</w:t>
      </w:r>
      <w:r>
        <w:rPr>
          <w:rFonts w:hint="eastAsia"/>
          <w:color w:val="auto"/>
        </w:rPr>
        <w:t>公益一类事业单位、使用事业编制且由财政拨款保障的群团组织</w:t>
      </w:r>
      <w:r>
        <w:rPr>
          <w:rFonts w:hint="eastAsia"/>
          <w:color w:val="auto"/>
          <w:lang w:eastAsia="zh-CN"/>
        </w:rPr>
        <w:t>；</w:t>
      </w:r>
    </w:p>
    <w:p w14:paraId="164F7629">
      <w:pPr>
        <w:pStyle w:val="37"/>
        <w:ind w:firstLine="480"/>
        <w:rPr>
          <w:color w:val="auto"/>
        </w:rPr>
      </w:pPr>
      <w:r>
        <w:rPr>
          <w:color w:val="auto"/>
        </w:rPr>
        <w:t>8.</w:t>
      </w:r>
      <w:r>
        <w:rPr>
          <w:rFonts w:hint="eastAsia"/>
          <w:color w:val="auto"/>
        </w:rPr>
        <w:t>如我方中标，我方承诺：</w:t>
      </w:r>
    </w:p>
    <w:p w14:paraId="39A6B8CB">
      <w:pPr>
        <w:pStyle w:val="37"/>
        <w:ind w:firstLine="480"/>
        <w:rPr>
          <w:color w:val="auto"/>
        </w:rPr>
      </w:pPr>
      <w:r>
        <w:rPr>
          <w:color w:val="auto"/>
        </w:rPr>
        <w:t>8</w:t>
      </w:r>
      <w:r>
        <w:rPr>
          <w:rFonts w:hint="eastAsia"/>
          <w:color w:val="auto"/>
        </w:rPr>
        <w:t>.1在收到中标通知书后，</w:t>
      </w:r>
      <w:r>
        <w:rPr>
          <w:rFonts w:hint="eastAsia"/>
          <w:color w:val="auto"/>
          <w:lang w:eastAsia="zh-CN"/>
        </w:rPr>
        <w:t>及时与招标代理机构办理采购代理服务费结算手续，并</w:t>
      </w:r>
      <w:r>
        <w:rPr>
          <w:rFonts w:hint="eastAsia"/>
          <w:color w:val="auto"/>
        </w:rPr>
        <w:t>在中标通知书规定的期限内与</w:t>
      </w:r>
      <w:r>
        <w:rPr>
          <w:rFonts w:hint="eastAsia"/>
          <w:color w:val="auto"/>
          <w:lang w:eastAsia="zh-CN"/>
        </w:rPr>
        <w:t>招标人</w:t>
      </w:r>
      <w:r>
        <w:rPr>
          <w:rFonts w:hint="eastAsia"/>
          <w:color w:val="auto"/>
        </w:rPr>
        <w:t xml:space="preserve">签订合同； </w:t>
      </w:r>
    </w:p>
    <w:p w14:paraId="59A78117">
      <w:pPr>
        <w:pStyle w:val="37"/>
        <w:ind w:firstLine="480"/>
        <w:rPr>
          <w:color w:val="auto"/>
        </w:rPr>
      </w:pPr>
      <w:r>
        <w:rPr>
          <w:color w:val="auto"/>
        </w:rPr>
        <w:t>8</w:t>
      </w:r>
      <w:r>
        <w:rPr>
          <w:rFonts w:hint="eastAsia"/>
          <w:color w:val="auto"/>
        </w:rPr>
        <w:t>.2在签订合同时不向</w:t>
      </w:r>
      <w:r>
        <w:rPr>
          <w:rFonts w:hint="eastAsia"/>
          <w:color w:val="auto"/>
          <w:lang w:eastAsia="zh-CN"/>
        </w:rPr>
        <w:t>招标人</w:t>
      </w:r>
      <w:r>
        <w:rPr>
          <w:rFonts w:hint="eastAsia"/>
          <w:color w:val="auto"/>
        </w:rPr>
        <w:t xml:space="preserve">提出附加条件； </w:t>
      </w:r>
    </w:p>
    <w:p w14:paraId="01512B56">
      <w:pPr>
        <w:pStyle w:val="37"/>
        <w:ind w:firstLine="480"/>
        <w:rPr>
          <w:color w:val="auto"/>
        </w:rPr>
      </w:pPr>
      <w:r>
        <w:rPr>
          <w:color w:val="auto"/>
        </w:rPr>
        <w:t>8</w:t>
      </w:r>
      <w:r>
        <w:rPr>
          <w:rFonts w:hint="eastAsia"/>
          <w:color w:val="auto"/>
        </w:rPr>
        <w:t xml:space="preserve">.3按照招标文件要求提交履约保证金； </w:t>
      </w:r>
    </w:p>
    <w:p w14:paraId="5CDE8372">
      <w:pPr>
        <w:pStyle w:val="37"/>
        <w:ind w:firstLine="480"/>
        <w:rPr>
          <w:color w:val="auto"/>
        </w:rPr>
      </w:pPr>
      <w:r>
        <w:rPr>
          <w:color w:val="auto"/>
        </w:rPr>
        <w:t>8</w:t>
      </w:r>
      <w:r>
        <w:rPr>
          <w:rFonts w:hint="eastAsia"/>
          <w:color w:val="auto"/>
        </w:rPr>
        <w:t xml:space="preserve">.4在合同约定的期限内完成合同规定的全部义务。 </w:t>
      </w:r>
    </w:p>
    <w:p w14:paraId="730FA04F">
      <w:pPr>
        <w:pStyle w:val="37"/>
        <w:ind w:firstLine="480"/>
        <w:rPr>
          <w:color w:val="auto"/>
        </w:rPr>
      </w:pPr>
      <w:r>
        <w:rPr>
          <w:color w:val="auto"/>
        </w:rPr>
        <w:t>9.</w:t>
      </w:r>
      <w:r>
        <w:rPr>
          <w:rFonts w:hint="eastAsia"/>
          <w:color w:val="auto"/>
        </w:rPr>
        <w:t>其他补充说明:</w:t>
      </w:r>
      <w:r>
        <w:rPr>
          <w:rFonts w:hint="eastAsia"/>
          <w:i/>
          <w:iCs/>
          <w:color w:val="auto"/>
          <w:u w:val="single"/>
          <w:lang w:eastAsia="zh-CN"/>
        </w:rPr>
        <w:t>如有其他可能影响合同履行的情形在此处填写，否则填“无”</w:t>
      </w:r>
      <w:r>
        <w:rPr>
          <w:rFonts w:hint="eastAsia"/>
          <w:color w:val="auto"/>
        </w:rPr>
        <w:t>。</w:t>
      </w:r>
    </w:p>
    <w:p w14:paraId="1C2E67DC">
      <w:pPr>
        <w:pStyle w:val="37"/>
        <w:ind w:firstLine="480"/>
        <w:rPr>
          <w:color w:val="auto"/>
        </w:rPr>
      </w:pPr>
    </w:p>
    <w:p w14:paraId="658367C5">
      <w:pPr>
        <w:pStyle w:val="37"/>
        <w:ind w:firstLine="480"/>
        <w:rPr>
          <w:color w:val="auto"/>
        </w:rPr>
      </w:pPr>
    </w:p>
    <w:p w14:paraId="432C50CD">
      <w:pPr>
        <w:pStyle w:val="37"/>
        <w:ind w:firstLine="480"/>
        <w:rPr>
          <w:color w:val="auto"/>
          <w:lang w:eastAsia="zh-CN"/>
        </w:rPr>
      </w:pPr>
      <w:r>
        <w:rPr>
          <w:rFonts w:hint="eastAsia"/>
          <w:color w:val="auto"/>
          <w:lang w:eastAsia="zh-CN"/>
        </w:rPr>
        <w:t>我方联系方式：</w:t>
      </w:r>
    </w:p>
    <w:p w14:paraId="5DBED587">
      <w:pPr>
        <w:pStyle w:val="37"/>
        <w:ind w:firstLine="480"/>
        <w:rPr>
          <w:color w:val="auto"/>
          <w:lang w:eastAsia="zh-CN"/>
        </w:rPr>
      </w:pPr>
      <w:r>
        <w:rPr>
          <w:rFonts w:hint="eastAsia"/>
          <w:color w:val="auto"/>
          <w:lang w:eastAsia="zh-CN"/>
        </w:rPr>
        <w:t>项目联系人：</w:t>
      </w:r>
      <w:r>
        <w:rPr>
          <w:color w:val="auto"/>
          <w:u w:val="single"/>
          <w:lang w:eastAsia="zh-CN"/>
        </w:rPr>
        <w:t xml:space="preserve">                          </w:t>
      </w:r>
    </w:p>
    <w:p w14:paraId="7334B0A9">
      <w:pPr>
        <w:pStyle w:val="37"/>
        <w:ind w:firstLine="480"/>
        <w:rPr>
          <w:color w:val="auto"/>
          <w:lang w:eastAsia="zh-CN"/>
        </w:rPr>
      </w:pPr>
      <w:r>
        <w:rPr>
          <w:rFonts w:hint="eastAsia"/>
          <w:color w:val="auto"/>
          <w:lang w:eastAsia="zh-CN"/>
        </w:rPr>
        <w:t>联系电话（手机）：</w:t>
      </w:r>
      <w:r>
        <w:rPr>
          <w:color w:val="auto"/>
          <w:u w:val="single"/>
          <w:lang w:eastAsia="zh-CN"/>
        </w:rPr>
        <w:t xml:space="preserve">                    </w:t>
      </w:r>
    </w:p>
    <w:p w14:paraId="2F95AFC5">
      <w:pPr>
        <w:pStyle w:val="37"/>
        <w:ind w:firstLine="480"/>
        <w:rPr>
          <w:color w:val="auto"/>
          <w:lang w:eastAsia="zh-CN"/>
        </w:rPr>
      </w:pPr>
      <w:r>
        <w:rPr>
          <w:rFonts w:hint="eastAsia"/>
          <w:color w:val="auto"/>
          <w:lang w:eastAsia="zh-CN"/>
        </w:rPr>
        <w:t>联系邮箱：</w:t>
      </w:r>
      <w:r>
        <w:rPr>
          <w:color w:val="auto"/>
          <w:u w:val="single"/>
          <w:lang w:eastAsia="zh-CN"/>
        </w:rPr>
        <w:t xml:space="preserve">                            </w:t>
      </w:r>
    </w:p>
    <w:p w14:paraId="435C8995">
      <w:pPr>
        <w:pStyle w:val="37"/>
        <w:ind w:firstLine="480"/>
        <w:rPr>
          <w:color w:val="auto"/>
          <w:lang w:eastAsia="zh-CN"/>
        </w:rPr>
      </w:pPr>
      <w:r>
        <w:rPr>
          <w:rFonts w:hint="eastAsia"/>
          <w:color w:val="auto"/>
          <w:lang w:eastAsia="zh-CN"/>
        </w:rPr>
        <w:t>联系地址：</w:t>
      </w:r>
      <w:r>
        <w:rPr>
          <w:color w:val="auto"/>
          <w:u w:val="single"/>
          <w:lang w:eastAsia="zh-CN"/>
        </w:rPr>
        <w:t xml:space="preserve">                            </w:t>
      </w:r>
    </w:p>
    <w:p w14:paraId="5D03AF87">
      <w:pPr>
        <w:pStyle w:val="37"/>
        <w:ind w:firstLine="480"/>
        <w:rPr>
          <w:color w:val="auto"/>
        </w:rPr>
      </w:pPr>
    </w:p>
    <w:p w14:paraId="7279DDEB">
      <w:pPr>
        <w:pStyle w:val="37"/>
        <w:ind w:firstLine="480"/>
        <w:rPr>
          <w:color w:val="auto"/>
          <w:kern w:val="0"/>
        </w:rPr>
      </w:pPr>
      <w:r>
        <w:rPr>
          <w:rFonts w:hint="eastAsia"/>
          <w:color w:val="auto"/>
          <w:kern w:val="0"/>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2198684F">
      <w:pPr>
        <w:pStyle w:val="37"/>
        <w:ind w:firstLine="480"/>
        <w:rPr>
          <w:color w:val="auto"/>
          <w:kern w:val="0"/>
        </w:rPr>
      </w:pPr>
      <w:r>
        <w:rPr>
          <w:rFonts w:hint="eastAsia"/>
          <w:color w:val="auto"/>
          <w:kern w:val="0"/>
          <w:lang w:eastAsia="zh-CN"/>
        </w:rPr>
        <w:t>法定代表人或授权代表人（</w:t>
      </w:r>
      <w:r>
        <w:rPr>
          <w:rFonts w:hint="eastAsia"/>
          <w:color w:val="auto"/>
        </w:rPr>
        <w:t>电子签名</w:t>
      </w:r>
      <w:r>
        <w:rPr>
          <w:rFonts w:hint="default"/>
          <w:color w:val="auto"/>
        </w:rPr>
        <w:t>/</w:t>
      </w:r>
      <w:r>
        <w:rPr>
          <w:rFonts w:hint="eastAsia"/>
          <w:color w:val="auto"/>
          <w:kern w:val="0"/>
          <w:lang w:eastAsia="zh-CN"/>
        </w:rPr>
        <w:t>签字）</w:t>
      </w:r>
    </w:p>
    <w:p w14:paraId="29B68A9C">
      <w:pPr>
        <w:pStyle w:val="37"/>
        <w:ind w:firstLine="480"/>
        <w:rPr>
          <w:color w:val="auto"/>
          <w:kern w:val="0"/>
        </w:rPr>
      </w:pPr>
      <w:r>
        <w:rPr>
          <w:rFonts w:hint="eastAsia"/>
          <w:color w:val="auto"/>
          <w:kern w:val="0"/>
        </w:rPr>
        <w:t>日期：  年  月   日</w:t>
      </w:r>
    </w:p>
    <w:p w14:paraId="778A642C">
      <w:pPr>
        <w:widowControl/>
        <w:jc w:val="left"/>
        <w:rPr>
          <w:color w:val="auto"/>
        </w:rPr>
      </w:pPr>
      <w:r>
        <w:rPr>
          <w:color w:val="auto"/>
        </w:rPr>
        <w:t xml:space="preserve"> </w:t>
      </w:r>
    </w:p>
    <w:p w14:paraId="374A1CA9">
      <w:pPr>
        <w:rPr>
          <w:color w:val="auto"/>
        </w:rPr>
      </w:pPr>
      <w:r>
        <w:rPr>
          <w:color w:val="auto"/>
        </w:rPr>
        <w:br w:type="page"/>
      </w:r>
    </w:p>
    <w:p w14:paraId="12E54803">
      <w:pPr>
        <w:pStyle w:val="39"/>
        <w:numPr>
          <w:ilvl w:val="1"/>
          <w:numId w:val="69"/>
        </w:numPr>
        <w:adjustRightInd/>
        <w:rPr>
          <w:rFonts w:eastAsia="宋体"/>
          <w:color w:val="auto"/>
        </w:rPr>
      </w:pPr>
      <w:bookmarkStart w:id="207" w:name="_Toc948107534"/>
      <w:bookmarkStart w:id="208" w:name="_Toc10958"/>
      <w:r>
        <w:rPr>
          <w:rFonts w:hint="eastAsia"/>
          <w:color w:val="auto"/>
        </w:rPr>
        <w:t>政府采购供应商廉洁自律承诺书</w:t>
      </w:r>
      <w:bookmarkEnd w:id="207"/>
      <w:bookmarkEnd w:id="208"/>
    </w:p>
    <w:p w14:paraId="131D8BAE">
      <w:pPr>
        <w:pStyle w:val="37"/>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4A329816">
      <w:pPr>
        <w:pStyle w:val="37"/>
        <w:ind w:firstLine="480"/>
        <w:rPr>
          <w:color w:val="auto"/>
        </w:rPr>
      </w:pPr>
      <w:r>
        <w:rPr>
          <w:rFonts w:hint="eastAsia"/>
          <w:color w:val="auto"/>
        </w:rPr>
        <w:t>我单位响应你单位项目招标要求参加投标。在这次投标过程中和中标后，我们将严格遵守国家法律法规要求，并郑重承诺：</w:t>
      </w:r>
    </w:p>
    <w:p w14:paraId="4C02DB77">
      <w:pPr>
        <w:pStyle w:val="37"/>
        <w:ind w:firstLine="480"/>
        <w:rPr>
          <w:color w:val="auto"/>
        </w:rPr>
      </w:pPr>
      <w:r>
        <w:rPr>
          <w:rFonts w:hint="eastAsia"/>
          <w:color w:val="auto"/>
        </w:rPr>
        <w:t xml:space="preserve">一、不向项目有关人员及部门赠送礼金礼物、有价证券、回扣以及中介费、介绍费、咨询费等好处费； </w:t>
      </w:r>
    </w:p>
    <w:p w14:paraId="788CAE08">
      <w:pPr>
        <w:pStyle w:val="37"/>
        <w:ind w:firstLine="480"/>
        <w:rPr>
          <w:color w:val="auto"/>
        </w:rPr>
      </w:pPr>
      <w:r>
        <w:rPr>
          <w:rFonts w:hint="eastAsia"/>
          <w:color w:val="auto"/>
        </w:rPr>
        <w:t xml:space="preserve">二、不为项目有关人员及部门报销应由你方单位或个人支付的费用； </w:t>
      </w:r>
    </w:p>
    <w:p w14:paraId="40EDD23D">
      <w:pPr>
        <w:pStyle w:val="37"/>
        <w:ind w:firstLine="480"/>
        <w:rPr>
          <w:color w:val="auto"/>
        </w:rPr>
      </w:pPr>
      <w:r>
        <w:rPr>
          <w:rFonts w:hint="eastAsia"/>
          <w:color w:val="auto"/>
        </w:rPr>
        <w:t xml:space="preserve">三、不向项目有关人员及部门提供有可能影响公正的宴请和健身娱乐等活动； </w:t>
      </w:r>
    </w:p>
    <w:p w14:paraId="26190014">
      <w:pPr>
        <w:pStyle w:val="37"/>
        <w:ind w:firstLine="480"/>
        <w:rPr>
          <w:color w:val="auto"/>
        </w:rPr>
      </w:pPr>
      <w:r>
        <w:rPr>
          <w:rFonts w:hint="eastAsia"/>
          <w:color w:val="auto"/>
        </w:rPr>
        <w:t>四、不为项目有关人员及部门出国（境）、旅游等提供方便；</w:t>
      </w:r>
    </w:p>
    <w:p w14:paraId="2FF36335">
      <w:pPr>
        <w:pStyle w:val="37"/>
        <w:ind w:firstLine="480"/>
        <w:rPr>
          <w:color w:val="auto"/>
        </w:rPr>
      </w:pPr>
      <w:r>
        <w:rPr>
          <w:rFonts w:hint="eastAsia"/>
          <w:color w:val="auto"/>
        </w:rPr>
        <w:t>五、不为项目有关人员个人装修住房、婚丧嫁娶、配偶子女工作安排等提供</w:t>
      </w:r>
    </w:p>
    <w:p w14:paraId="50DD0935">
      <w:pPr>
        <w:pStyle w:val="37"/>
        <w:ind w:firstLine="480"/>
        <w:rPr>
          <w:color w:val="auto"/>
        </w:rPr>
      </w:pPr>
      <w:r>
        <w:rPr>
          <w:rFonts w:hint="eastAsia"/>
          <w:color w:val="auto"/>
        </w:rPr>
        <w:t>好处；</w:t>
      </w:r>
    </w:p>
    <w:p w14:paraId="14D6DCC1">
      <w:pPr>
        <w:pStyle w:val="37"/>
        <w:ind w:firstLine="480"/>
        <w:rPr>
          <w:color w:val="auto"/>
        </w:rPr>
      </w:pPr>
      <w:r>
        <w:rPr>
          <w:rFonts w:hint="eastAsia"/>
          <w:color w:val="auto"/>
        </w:rPr>
        <w:t xml:space="preserve">六、严格遵守《中华人民共和国政府采购法》《中华人民共和国招标投标法》《中华人民共和国民法典》等法律法规，诚实守信，合法经营，坚决抵制各种违法违纪行为。 </w:t>
      </w:r>
    </w:p>
    <w:p w14:paraId="79A40102">
      <w:pPr>
        <w:pStyle w:val="37"/>
        <w:ind w:firstLine="480"/>
        <w:rPr>
          <w:color w:val="auto"/>
        </w:rPr>
      </w:pPr>
      <w:r>
        <w:rPr>
          <w:rFonts w:hint="eastAsia"/>
          <w:color w:val="auto"/>
        </w:rPr>
        <w:t>如违反上述承诺，你单位有权立即取消我单位投标、中标或在建项目的建设资格，有权拒绝我单位在一定时期内进入你单位进行项目建设或其他经营活动，并通报</w:t>
      </w:r>
      <w:r>
        <w:rPr>
          <w:rFonts w:hint="eastAsia"/>
          <w:color w:val="auto"/>
          <w:lang w:val="en-US" w:eastAsia="zh-Hans"/>
        </w:rPr>
        <w:t>参政监管部门</w:t>
      </w:r>
      <w:r>
        <w:rPr>
          <w:rFonts w:hint="eastAsia"/>
          <w:color w:val="auto"/>
        </w:rPr>
        <w:t>。由此引起的相应损失均由我单位承担。</w:t>
      </w:r>
    </w:p>
    <w:p w14:paraId="7D0E126C">
      <w:pPr>
        <w:pStyle w:val="37"/>
        <w:ind w:firstLine="480"/>
        <w:rPr>
          <w:color w:val="auto"/>
        </w:rPr>
      </w:pPr>
      <w:r>
        <w:rPr>
          <w:rFonts w:hint="eastAsia"/>
          <w:color w:val="auto"/>
        </w:rPr>
        <w:t xml:space="preserve"> </w:t>
      </w:r>
    </w:p>
    <w:p w14:paraId="3C58CE27">
      <w:pPr>
        <w:pStyle w:val="37"/>
        <w:ind w:firstLine="480"/>
        <w:rPr>
          <w:color w:val="auto"/>
        </w:rPr>
      </w:pPr>
      <w:r>
        <w:rPr>
          <w:rFonts w:hint="eastAsia"/>
          <w:color w:val="auto"/>
        </w:rPr>
        <w:t xml:space="preserve"> </w:t>
      </w:r>
    </w:p>
    <w:p w14:paraId="5CAA61E6">
      <w:pPr>
        <w:pStyle w:val="37"/>
        <w:ind w:firstLine="480"/>
        <w:rPr>
          <w:color w:val="auto"/>
        </w:rPr>
      </w:pPr>
      <w:r>
        <w:rPr>
          <w:rFonts w:hint="eastAsia"/>
          <w:color w:val="auto"/>
        </w:rPr>
        <w:t xml:space="preserve"> </w:t>
      </w:r>
    </w:p>
    <w:p w14:paraId="385A3DD9">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6100757B">
      <w:pPr>
        <w:pStyle w:val="37"/>
        <w:ind w:firstLine="480"/>
        <w:rPr>
          <w:color w:val="auto"/>
        </w:rPr>
      </w:pPr>
      <w:r>
        <w:rPr>
          <w:rFonts w:hint="eastAsia"/>
          <w:color w:val="auto"/>
        </w:rPr>
        <w:t>日期：   年   月   日</w:t>
      </w:r>
    </w:p>
    <w:p w14:paraId="0D964C17">
      <w:pPr>
        <w:widowControl/>
        <w:jc w:val="left"/>
        <w:rPr>
          <w:rFonts w:ascii="黑体" w:hAnsi="黑体" w:eastAsia="黑体" w:cs="黑体"/>
          <w:bCs/>
          <w:color w:val="auto"/>
          <w:sz w:val="36"/>
          <w:szCs w:val="44"/>
        </w:rPr>
      </w:pPr>
      <w:r>
        <w:rPr>
          <w:color w:val="auto"/>
        </w:rPr>
        <w:br w:type="page"/>
      </w:r>
    </w:p>
    <w:p w14:paraId="68F14C24">
      <w:pPr>
        <w:pStyle w:val="39"/>
        <w:numPr>
          <w:ilvl w:val="1"/>
          <w:numId w:val="69"/>
        </w:numPr>
        <w:adjustRightInd/>
        <w:rPr>
          <w:color w:val="auto"/>
          <w:sz w:val="30"/>
          <w:szCs w:val="30"/>
        </w:rPr>
      </w:pPr>
      <w:bookmarkStart w:id="209" w:name="_Toc514663198"/>
      <w:bookmarkStart w:id="210" w:name="_Toc16728"/>
      <w:r>
        <w:rPr>
          <w:rFonts w:hint="eastAsia"/>
          <w:color w:val="auto"/>
        </w:rPr>
        <w:t>法定代表人</w:t>
      </w:r>
      <w:r>
        <w:rPr>
          <w:rFonts w:hint="eastAsia"/>
          <w:color w:val="auto"/>
          <w:sz w:val="30"/>
          <w:szCs w:val="30"/>
        </w:rPr>
        <w:t>身份证明</w:t>
      </w:r>
      <w:bookmarkEnd w:id="209"/>
      <w:bookmarkEnd w:id="210"/>
    </w:p>
    <w:p w14:paraId="4682ED1B">
      <w:pPr>
        <w:pStyle w:val="37"/>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793ECEB0">
      <w:pPr>
        <w:pStyle w:val="37"/>
        <w:ind w:firstLine="480"/>
        <w:rPr>
          <w:color w:val="auto"/>
        </w:rPr>
      </w:pPr>
      <w:r>
        <w:rPr>
          <w:rFonts w:hint="eastAsia"/>
          <w:i/>
          <w:iCs/>
          <w:color w:val="auto"/>
          <w:u w:val="single"/>
        </w:rPr>
        <w:t>（姓名）</w:t>
      </w:r>
      <w:r>
        <w:rPr>
          <w:rFonts w:hint="eastAsia"/>
          <w:color w:val="auto"/>
        </w:rPr>
        <w:t>为我方</w:t>
      </w:r>
      <w:r>
        <w:rPr>
          <w:rFonts w:hint="eastAsia"/>
          <w:color w:val="auto"/>
          <w:lang w:eastAsia="zh-CN"/>
        </w:rPr>
        <w:t>法定代表人</w:t>
      </w:r>
      <w:r>
        <w:rPr>
          <w:rFonts w:hint="eastAsia"/>
          <w:color w:val="auto"/>
        </w:rPr>
        <w:t>（身份证号码：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w:t>
      </w:r>
    </w:p>
    <w:p w14:paraId="3C1B002B">
      <w:pPr>
        <w:pStyle w:val="37"/>
        <w:ind w:firstLine="480"/>
        <w:rPr>
          <w:color w:val="auto"/>
        </w:rPr>
      </w:pPr>
      <w:r>
        <w:rPr>
          <w:rFonts w:hint="eastAsia"/>
          <w:color w:val="auto"/>
        </w:rPr>
        <w:t>特此</w:t>
      </w:r>
      <w:r>
        <w:rPr>
          <w:rFonts w:hint="eastAsia"/>
          <w:color w:val="auto"/>
          <w:lang w:eastAsia="zh-CN"/>
        </w:rPr>
        <w:t>证明</w:t>
      </w:r>
      <w:r>
        <w:rPr>
          <w:rFonts w:hint="eastAsia"/>
          <w:color w:val="auto"/>
        </w:rPr>
        <w:t>。</w:t>
      </w:r>
    </w:p>
    <w:p w14:paraId="2900965D">
      <w:pPr>
        <w:pStyle w:val="37"/>
        <w:ind w:firstLine="480"/>
        <w:rPr>
          <w:color w:val="auto"/>
        </w:rPr>
      </w:pPr>
    </w:p>
    <w:p w14:paraId="4002C41A">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06AFA9F9">
      <w:pPr>
        <w:pStyle w:val="37"/>
        <w:ind w:firstLine="480"/>
        <w:rPr>
          <w:color w:val="auto"/>
        </w:rPr>
      </w:pPr>
      <w:r>
        <w:rPr>
          <w:rFonts w:hint="eastAsia"/>
          <w:color w:val="auto"/>
        </w:rPr>
        <w:t>日期：  年   月   日</w:t>
      </w:r>
    </w:p>
    <w:p w14:paraId="31581313">
      <w:pPr>
        <w:pStyle w:val="37"/>
        <w:ind w:firstLine="480"/>
        <w:rPr>
          <w:color w:val="auto"/>
        </w:rPr>
      </w:pPr>
    </w:p>
    <w:p w14:paraId="160B0286">
      <w:pPr>
        <w:pStyle w:val="37"/>
        <w:ind w:firstLine="480"/>
        <w:rPr>
          <w:color w:val="auto"/>
        </w:rPr>
      </w:pPr>
    </w:p>
    <w:p w14:paraId="57C0CA2A">
      <w:pPr>
        <w:pStyle w:val="37"/>
        <w:ind w:firstLine="480"/>
        <w:rPr>
          <w:color w:val="auto"/>
          <w:lang w:eastAsia="zh-CN"/>
        </w:rPr>
      </w:pPr>
      <w:r>
        <w:rPr>
          <w:rFonts w:hint="eastAsia"/>
          <w:color w:val="auto"/>
          <w:lang w:eastAsia="zh-CN"/>
        </w:rPr>
        <w:t>附：</w:t>
      </w:r>
    </w:p>
    <w:p w14:paraId="05A5034B">
      <w:pPr>
        <w:pStyle w:val="37"/>
        <w:ind w:firstLine="480"/>
        <w:rPr>
          <w:color w:val="auto"/>
          <w:lang w:eastAsia="zh-CN"/>
        </w:rPr>
      </w:pPr>
      <w:r>
        <w:rPr>
          <w:color w:val="auto"/>
          <w:lang w:eastAsia="zh-CN"/>
        </w:rPr>
        <w:t>1.</w:t>
      </w:r>
      <w:r>
        <w:rPr>
          <w:rFonts w:hint="eastAsia"/>
          <w:color w:val="auto"/>
          <w:lang w:eastAsia="zh-CN"/>
        </w:rPr>
        <w:t>法定代表人身份证（正反面）；</w:t>
      </w:r>
    </w:p>
    <w:p w14:paraId="785CA54D">
      <w:pPr>
        <w:pStyle w:val="37"/>
        <w:ind w:firstLine="480"/>
        <w:rPr>
          <w:color w:val="auto"/>
        </w:rPr>
      </w:pPr>
    </w:p>
    <w:p w14:paraId="494A8060">
      <w:pPr>
        <w:pStyle w:val="37"/>
        <w:ind w:firstLine="480"/>
        <w:rPr>
          <w:color w:val="auto"/>
        </w:rPr>
      </w:pPr>
    </w:p>
    <w:p w14:paraId="572132FA">
      <w:pPr>
        <w:pStyle w:val="37"/>
        <w:ind w:firstLine="480"/>
        <w:rPr>
          <w:color w:val="auto"/>
        </w:rPr>
      </w:pPr>
    </w:p>
    <w:p w14:paraId="4D29C8DD">
      <w:pPr>
        <w:pStyle w:val="37"/>
        <w:ind w:firstLine="480"/>
        <w:rPr>
          <w:color w:val="auto"/>
        </w:rPr>
      </w:pPr>
    </w:p>
    <w:p w14:paraId="3CEF49EA">
      <w:pPr>
        <w:pStyle w:val="37"/>
        <w:ind w:firstLine="0" w:firstLineChars="0"/>
        <w:rPr>
          <w:color w:val="auto"/>
        </w:rPr>
      </w:pPr>
      <w:r>
        <w:rPr>
          <w:rFonts w:hint="eastAsia"/>
          <w:color w:val="auto"/>
        </w:rPr>
        <w:t>【</w:t>
      </w:r>
      <w:r>
        <w:rPr>
          <w:rFonts w:hint="eastAsia"/>
          <w:color w:val="auto"/>
          <w:lang w:eastAsia="zh-CN"/>
        </w:rPr>
        <w:t>本格式文本</w:t>
      </w:r>
      <w:r>
        <w:rPr>
          <w:rFonts w:hint="eastAsia"/>
          <w:color w:val="auto"/>
        </w:rPr>
        <w:t>适用于法定代表人、单位负责人或者自然人本人代表投标人参加投标】</w:t>
      </w:r>
      <w:r>
        <w:rPr>
          <w:color w:val="auto"/>
        </w:rPr>
        <w:br w:type="page"/>
      </w:r>
    </w:p>
    <w:p w14:paraId="76E58B87">
      <w:pPr>
        <w:pStyle w:val="39"/>
        <w:numPr>
          <w:ilvl w:val="1"/>
          <w:numId w:val="69"/>
        </w:numPr>
        <w:adjustRightInd/>
        <w:rPr>
          <w:color w:val="auto"/>
          <w:sz w:val="21"/>
          <w:szCs w:val="21"/>
        </w:rPr>
      </w:pPr>
      <w:bookmarkStart w:id="211" w:name="_Toc26248"/>
      <w:bookmarkStart w:id="212" w:name="_Toc2027722317"/>
      <w:r>
        <w:rPr>
          <w:rFonts w:hint="eastAsia"/>
          <w:color w:val="auto"/>
        </w:rPr>
        <w:t>授权委托书</w:t>
      </w:r>
      <w:bookmarkEnd w:id="211"/>
      <w:bookmarkEnd w:id="212"/>
      <w:r>
        <w:rPr>
          <w:rFonts w:hint="eastAsia"/>
          <w:color w:val="auto"/>
        </w:rPr>
        <w:t xml:space="preserve"> </w:t>
      </w:r>
    </w:p>
    <w:p w14:paraId="19F8AFD2">
      <w:pPr>
        <w:pStyle w:val="37"/>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3AD764D8">
      <w:pPr>
        <w:pStyle w:val="37"/>
        <w:ind w:firstLine="480"/>
        <w:rPr>
          <w:color w:val="auto"/>
        </w:rPr>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浙江省应急管理科学研究院反应风险评估能力提升项目（重新招标）</w:t>
      </w:r>
      <w:r>
        <w:rPr>
          <w:rFonts w:hint="eastAsia"/>
          <w:color w:val="auto"/>
          <w:u w:val="single"/>
        </w:rPr>
        <w:t>（项目编号：</w:t>
      </w:r>
      <w:r>
        <w:rPr>
          <w:rFonts w:hint="eastAsia"/>
          <w:color w:val="auto"/>
          <w:u w:val="single"/>
          <w:lang w:eastAsia="zh-CN"/>
        </w:rPr>
        <w:t>ZQ240716ZGC</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政府采购投标的一切事项，其法律后果由我方承担。</w:t>
      </w:r>
    </w:p>
    <w:p w14:paraId="318B00B4">
      <w:pPr>
        <w:pStyle w:val="37"/>
        <w:ind w:firstLine="480"/>
        <w:rPr>
          <w:color w:val="auto"/>
        </w:rPr>
      </w:pPr>
      <w:r>
        <w:rPr>
          <w:rFonts w:hint="eastAsia"/>
          <w:color w:val="auto"/>
        </w:rPr>
        <w:t>委托期限：自   年 月  日起至  年  月  日止。</w:t>
      </w:r>
    </w:p>
    <w:p w14:paraId="1492E176">
      <w:pPr>
        <w:pStyle w:val="37"/>
        <w:ind w:firstLine="480"/>
        <w:rPr>
          <w:color w:val="auto"/>
        </w:rPr>
      </w:pPr>
      <w:r>
        <w:rPr>
          <w:rFonts w:hint="eastAsia"/>
          <w:color w:val="auto"/>
        </w:rPr>
        <w:t>特此告知。</w:t>
      </w:r>
    </w:p>
    <w:p w14:paraId="6EB54547">
      <w:pPr>
        <w:pStyle w:val="37"/>
        <w:ind w:firstLine="480"/>
        <w:rPr>
          <w:color w:val="auto"/>
        </w:rPr>
      </w:pPr>
    </w:p>
    <w:p w14:paraId="6BB97BB3">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125DEAE3">
      <w:pPr>
        <w:pStyle w:val="37"/>
        <w:ind w:firstLine="480"/>
        <w:rPr>
          <w:color w:val="auto"/>
        </w:rPr>
      </w:pP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691566BF">
      <w:pPr>
        <w:pStyle w:val="37"/>
        <w:ind w:firstLine="480"/>
        <w:rPr>
          <w:color w:val="auto"/>
        </w:rPr>
      </w:pPr>
      <w:r>
        <w:rPr>
          <w:rFonts w:hint="eastAsia"/>
          <w:color w:val="auto"/>
        </w:rPr>
        <w:t xml:space="preserve">                          </w:t>
      </w:r>
    </w:p>
    <w:p w14:paraId="3E4E22BC">
      <w:pPr>
        <w:pStyle w:val="37"/>
        <w:ind w:firstLine="480"/>
        <w:rPr>
          <w:color w:val="auto"/>
        </w:rPr>
      </w:pPr>
      <w:r>
        <w:rPr>
          <w:rFonts w:hint="eastAsia"/>
          <w:color w:val="auto"/>
        </w:rPr>
        <w:t>日期：  年   月   日</w:t>
      </w:r>
    </w:p>
    <w:p w14:paraId="7A90ACAF">
      <w:pPr>
        <w:pStyle w:val="37"/>
        <w:ind w:firstLine="480"/>
        <w:rPr>
          <w:color w:val="auto"/>
        </w:rPr>
      </w:pPr>
    </w:p>
    <w:p w14:paraId="0FB7576C">
      <w:pPr>
        <w:pStyle w:val="37"/>
        <w:ind w:firstLine="480"/>
        <w:rPr>
          <w:color w:val="auto"/>
          <w:lang w:eastAsia="zh-CN"/>
        </w:rPr>
      </w:pPr>
      <w:r>
        <w:rPr>
          <w:rFonts w:hint="eastAsia"/>
          <w:color w:val="auto"/>
          <w:lang w:eastAsia="zh-CN"/>
        </w:rPr>
        <w:t>附：</w:t>
      </w:r>
    </w:p>
    <w:p w14:paraId="50AE070E">
      <w:pPr>
        <w:pStyle w:val="37"/>
        <w:ind w:firstLine="480"/>
        <w:rPr>
          <w:color w:val="auto"/>
          <w:lang w:eastAsia="zh-CN"/>
        </w:rPr>
      </w:pPr>
      <w:r>
        <w:rPr>
          <w:color w:val="auto"/>
          <w:lang w:eastAsia="zh-CN"/>
        </w:rPr>
        <w:t>1.</w:t>
      </w:r>
      <w:r>
        <w:rPr>
          <w:rFonts w:hint="eastAsia"/>
          <w:color w:val="auto"/>
          <w:lang w:eastAsia="zh-CN"/>
        </w:rPr>
        <w:t>法定代表人身份证（正反面）；</w:t>
      </w:r>
    </w:p>
    <w:p w14:paraId="2702EA76">
      <w:pPr>
        <w:pStyle w:val="37"/>
        <w:ind w:firstLine="480"/>
        <w:rPr>
          <w:color w:val="auto"/>
          <w:lang w:eastAsia="zh-CN"/>
        </w:rPr>
      </w:pPr>
      <w:r>
        <w:rPr>
          <w:color w:val="auto"/>
          <w:lang w:eastAsia="zh-CN"/>
        </w:rPr>
        <w:t>2.</w:t>
      </w:r>
      <w:r>
        <w:rPr>
          <w:rFonts w:hint="eastAsia"/>
          <w:color w:val="auto"/>
          <w:lang w:eastAsia="zh-CN"/>
        </w:rPr>
        <w:t>授权代表身份证（正反面）。</w:t>
      </w:r>
    </w:p>
    <w:p w14:paraId="66496E93">
      <w:pPr>
        <w:pStyle w:val="37"/>
        <w:ind w:firstLine="480"/>
        <w:rPr>
          <w:color w:val="auto"/>
        </w:rPr>
      </w:pPr>
    </w:p>
    <w:p w14:paraId="04D14E73">
      <w:pPr>
        <w:pStyle w:val="37"/>
        <w:ind w:firstLine="480"/>
        <w:rPr>
          <w:color w:val="auto"/>
        </w:rPr>
      </w:pPr>
      <w:r>
        <w:rPr>
          <w:rFonts w:hint="eastAsia"/>
          <w:color w:val="auto"/>
        </w:rPr>
        <w:t>【联合体</w:t>
      </w:r>
      <w:r>
        <w:rPr>
          <w:rFonts w:hint="eastAsia"/>
          <w:color w:val="auto"/>
          <w:lang w:eastAsia="zh-CN"/>
        </w:rPr>
        <w:t>投标使用以下落款，并附联合体成员各方法定代表人身份证明（身份证正反面），否则删除下例落款】</w:t>
      </w:r>
    </w:p>
    <w:p w14:paraId="7F930B7A">
      <w:pPr>
        <w:pStyle w:val="37"/>
        <w:ind w:firstLine="480"/>
        <w:rPr>
          <w:color w:val="auto"/>
        </w:rPr>
      </w:pPr>
      <w:r>
        <w:rPr>
          <w:rFonts w:hint="eastAsia"/>
          <w:color w:val="auto"/>
        </w:rPr>
        <w:t>联合体成员</w:t>
      </w:r>
      <w:r>
        <w:rPr>
          <w:rFonts w:hint="eastAsia"/>
          <w:color w:val="auto"/>
          <w:lang w:eastAsia="zh-CN"/>
        </w:rPr>
        <w:t>1</w:t>
      </w:r>
      <w:r>
        <w:rPr>
          <w:rFonts w:hint="eastAsia"/>
          <w:color w:val="auto"/>
        </w:rPr>
        <w:t>名称(电子签</w:t>
      </w:r>
      <w:r>
        <w:rPr>
          <w:rFonts w:hint="eastAsia"/>
          <w:color w:val="auto"/>
          <w:lang w:eastAsia="zh-CN"/>
        </w:rPr>
        <w:t>章</w:t>
      </w:r>
      <w:r>
        <w:rPr>
          <w:rFonts w:hint="eastAsia"/>
          <w:color w:val="auto"/>
        </w:rPr>
        <w:t>/公章)：</w:t>
      </w:r>
    </w:p>
    <w:p w14:paraId="37A6C153">
      <w:pPr>
        <w:pStyle w:val="37"/>
        <w:ind w:firstLine="480"/>
        <w:rPr>
          <w:color w:val="auto"/>
        </w:rPr>
      </w:pPr>
      <w:r>
        <w:rPr>
          <w:rFonts w:hint="eastAsia"/>
          <w:color w:val="auto"/>
          <w:lang w:eastAsia="zh-CN"/>
        </w:rPr>
        <w:t>联合体成员1法定代表人（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37EC7F7B">
      <w:pPr>
        <w:pStyle w:val="37"/>
        <w:ind w:firstLine="480"/>
        <w:rPr>
          <w:color w:val="auto"/>
        </w:rPr>
      </w:pPr>
      <w:r>
        <w:rPr>
          <w:rFonts w:hint="eastAsia"/>
          <w:color w:val="auto"/>
        </w:rPr>
        <w:t>联合体成员</w:t>
      </w:r>
      <w:r>
        <w:rPr>
          <w:rFonts w:hint="eastAsia"/>
          <w:color w:val="auto"/>
          <w:lang w:eastAsia="zh-CN"/>
        </w:rPr>
        <w:t>2</w:t>
      </w:r>
      <w:r>
        <w:rPr>
          <w:rFonts w:hint="eastAsia"/>
          <w:color w:val="auto"/>
        </w:rPr>
        <w:t>名称(电子签</w:t>
      </w:r>
      <w:r>
        <w:rPr>
          <w:rFonts w:hint="eastAsia"/>
          <w:color w:val="auto"/>
          <w:lang w:eastAsia="zh-CN"/>
        </w:rPr>
        <w:t>章</w:t>
      </w:r>
      <w:r>
        <w:rPr>
          <w:rFonts w:hint="eastAsia"/>
          <w:color w:val="auto"/>
        </w:rPr>
        <w:t>/公章)：</w:t>
      </w:r>
    </w:p>
    <w:p w14:paraId="194BE72C">
      <w:pPr>
        <w:pStyle w:val="37"/>
        <w:ind w:firstLine="480"/>
        <w:rPr>
          <w:color w:val="auto"/>
          <w:lang w:eastAsia="zh-CN"/>
        </w:rPr>
      </w:pPr>
      <w:r>
        <w:rPr>
          <w:rFonts w:hint="eastAsia"/>
          <w:color w:val="auto"/>
          <w:lang w:eastAsia="zh-CN"/>
        </w:rPr>
        <w:t>联合体成员</w:t>
      </w:r>
      <w:r>
        <w:rPr>
          <w:color w:val="auto"/>
          <w:lang w:eastAsia="zh-CN"/>
        </w:rPr>
        <w:t>2</w:t>
      </w: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72FE70F6">
      <w:pPr>
        <w:pStyle w:val="37"/>
        <w:ind w:firstLine="480"/>
        <w:rPr>
          <w:color w:val="auto"/>
        </w:rPr>
      </w:pPr>
      <w:r>
        <w:rPr>
          <w:rFonts w:hint="eastAsia"/>
          <w:color w:val="auto"/>
          <w:lang w:eastAsia="zh-CN"/>
        </w:rPr>
        <w:t>……</w:t>
      </w:r>
    </w:p>
    <w:p w14:paraId="68B86EA3">
      <w:pPr>
        <w:pStyle w:val="37"/>
        <w:ind w:firstLine="480"/>
        <w:rPr>
          <w:color w:val="auto"/>
        </w:rPr>
      </w:pPr>
      <w:r>
        <w:rPr>
          <w:rFonts w:hint="eastAsia"/>
          <w:color w:val="auto"/>
        </w:rPr>
        <w:t>日期：  年  月   日</w:t>
      </w:r>
    </w:p>
    <w:p w14:paraId="39C909E1">
      <w:pPr>
        <w:pStyle w:val="37"/>
        <w:ind w:firstLine="0" w:firstLineChars="0"/>
        <w:rPr>
          <w:color w:val="auto"/>
        </w:rPr>
      </w:pPr>
    </w:p>
    <w:p w14:paraId="0B86B3F9">
      <w:pPr>
        <w:pStyle w:val="37"/>
        <w:ind w:firstLine="0" w:firstLineChars="0"/>
        <w:rPr>
          <w:color w:val="auto"/>
        </w:rPr>
      </w:pPr>
      <w:r>
        <w:rPr>
          <w:rFonts w:hint="eastAsia"/>
          <w:color w:val="auto"/>
          <w:lang w:eastAsia="zh-CN"/>
        </w:rPr>
        <w:t>【本格式文本适用于由授权代表代表投标人投标，法定代表人、单位负责人或者自然人本人代表投标人参加投标的无需提供】</w:t>
      </w:r>
      <w:r>
        <w:rPr>
          <w:color w:val="auto"/>
        </w:rPr>
        <w:br w:type="page"/>
      </w:r>
    </w:p>
    <w:p w14:paraId="2A3280B9">
      <w:pPr>
        <w:pStyle w:val="39"/>
        <w:numPr>
          <w:ilvl w:val="1"/>
          <w:numId w:val="69"/>
        </w:numPr>
        <w:adjustRightInd/>
        <w:rPr>
          <w:rFonts w:eastAsia="宋体"/>
          <w:color w:val="auto"/>
        </w:rPr>
      </w:pPr>
      <w:bookmarkStart w:id="213" w:name="_Toc1510987576"/>
      <w:bookmarkStart w:id="214" w:name="_Toc9088"/>
      <w:r>
        <w:rPr>
          <w:rFonts w:hint="eastAsia"/>
          <w:color w:val="auto"/>
        </w:rPr>
        <w:t>联合协议</w:t>
      </w:r>
      <w:bookmarkEnd w:id="213"/>
      <w:bookmarkEnd w:id="214"/>
    </w:p>
    <w:p w14:paraId="323EBC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（联合体所有成员名称）</w:t>
      </w:r>
      <w:r>
        <w:rPr>
          <w:rFonts w:hint="eastAsia" w:ascii="宋体" w:hAnsi="宋体"/>
          <w:color w:val="auto"/>
          <w:kern w:val="0"/>
          <w:sz w:val="24"/>
          <w:szCs w:val="24"/>
        </w:rPr>
        <w:t>自愿组成一个联合体，以一个投标人的身份参加</w:t>
      </w:r>
      <w:r>
        <w:rPr>
          <w:rFonts w:hint="eastAsia" w:ascii="宋体" w:hAnsi="宋体"/>
          <w:color w:val="auto"/>
          <w:sz w:val="24"/>
          <w:szCs w:val="24"/>
          <w:u w:val="single"/>
          <w:lang w:eastAsia="zh-CN"/>
        </w:rPr>
        <w:t>浙江省应急管理科学研究院反应风险评估能力提升项目（重新招标）</w:t>
      </w:r>
      <w:r>
        <w:rPr>
          <w:rFonts w:hint="eastAsia" w:ascii="宋体" w:hAnsi="宋体"/>
          <w:color w:val="auto"/>
          <w:sz w:val="24"/>
          <w:szCs w:val="24"/>
          <w:u w:val="single"/>
        </w:rPr>
        <w:t>（项目编号：</w:t>
      </w:r>
      <w:r>
        <w:rPr>
          <w:rFonts w:hint="eastAsia" w:ascii="宋体" w:hAnsi="宋体"/>
          <w:color w:val="auto"/>
          <w:sz w:val="24"/>
          <w:szCs w:val="24"/>
          <w:u w:val="single"/>
          <w:lang w:eastAsia="zh-CN"/>
        </w:rPr>
        <w:t>ZQ240716ZGC</w:t>
      </w:r>
      <w:r>
        <w:rPr>
          <w:rFonts w:hint="eastAsia" w:ascii="宋体" w:hAnsi="宋体"/>
          <w:color w:val="auto"/>
          <w:sz w:val="24"/>
          <w:szCs w:val="24"/>
          <w:u w:val="single"/>
        </w:rPr>
        <w:t>）</w:t>
      </w:r>
      <w:r>
        <w:rPr>
          <w:rFonts w:hint="eastAsia"/>
          <w:i/>
          <w:iCs/>
          <w:color w:val="auto"/>
          <w:sz w:val="24"/>
          <w:szCs w:val="24"/>
          <w:u w:val="single"/>
          <w:lang w:val="en-US" w:eastAsia="zh-Hans"/>
        </w:rPr>
        <w:t>标项序号：…标项名称：…</w:t>
      </w:r>
      <w:r>
        <w:rPr>
          <w:rFonts w:hint="eastAsia" w:ascii="宋体" w:hAnsi="宋体"/>
          <w:color w:val="auto"/>
          <w:kern w:val="0"/>
          <w:sz w:val="24"/>
          <w:szCs w:val="24"/>
        </w:rPr>
        <w:t>投标</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58F984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一、各方一致决定，</w:t>
      </w:r>
      <w:r>
        <w:rPr>
          <w:rFonts w:hint="eastAsia" w:ascii="宋体" w:hAnsi="宋体"/>
          <w:i/>
          <w:iCs/>
          <w:color w:val="auto"/>
          <w:kern w:val="0"/>
          <w:sz w:val="24"/>
          <w:szCs w:val="24"/>
          <w:u w:val="single"/>
        </w:rPr>
        <w:t>（某联合体成员名称）</w:t>
      </w:r>
      <w:r>
        <w:rPr>
          <w:rFonts w:hint="eastAsia" w:ascii="宋体" w:hAnsi="宋体"/>
          <w:color w:val="auto"/>
          <w:kern w:val="0"/>
          <w:sz w:val="24"/>
          <w:szCs w:val="24"/>
        </w:rPr>
        <w:t>为联合体牵头人</w:t>
      </w:r>
      <w:r>
        <w:rPr>
          <w:rFonts w:hint="eastAsia" w:ascii="宋体" w:hAnsi="宋体"/>
          <w:color w:val="auto"/>
          <w:sz w:val="24"/>
          <w:szCs w:val="24"/>
        </w:rPr>
        <w:t>，代表所有联合体成员负责投标和合同实施阶段的主办、协调工作</w:t>
      </w:r>
      <w:r>
        <w:rPr>
          <w:rFonts w:hint="eastAsia" w:ascii="宋体" w:hAnsi="宋体"/>
          <w:color w:val="auto"/>
          <w:kern w:val="0"/>
          <w:sz w:val="24"/>
          <w:szCs w:val="24"/>
        </w:rPr>
        <w:t>。</w:t>
      </w:r>
    </w:p>
    <w:p w14:paraId="412C13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二、</w:t>
      </w:r>
      <w:r>
        <w:rPr>
          <w:rFonts w:hint="eastAsia" w:ascii="宋体" w:hAnsi="宋体"/>
          <w:color w:val="auto"/>
          <w:sz w:val="24"/>
          <w:szCs w:val="24"/>
        </w:rPr>
        <w:t>所有联合体成员各方签署授权书，授权书载明的</w:t>
      </w:r>
      <w:r>
        <w:rPr>
          <w:rFonts w:hint="eastAsia" w:ascii="宋体" w:hAnsi="宋体"/>
          <w:color w:val="auto"/>
          <w:kern w:val="0"/>
          <w:sz w:val="24"/>
          <w:szCs w:val="24"/>
        </w:rPr>
        <w:t>授权代表根据招标文件规定及投标内容而对采购人、采购机构所作的任何合法承诺，包括书面澄清及相应等均对联合投标各方产生约束力。</w:t>
      </w:r>
    </w:p>
    <w:p w14:paraId="7606BB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三、本次联合投标中，分工如下：</w:t>
      </w:r>
    </w:p>
    <w:p w14:paraId="2F63E9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（联合体成员1）</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072733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（联合体成员2）</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5546C2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w:t>
      </w:r>
    </w:p>
    <w:p w14:paraId="52A227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四、联合体成员中小企业合同份额。</w:t>
      </w:r>
    </w:p>
    <w:p w14:paraId="7C90C5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auto"/>
          <w:kern w:val="0"/>
          <w:sz w:val="24"/>
          <w:szCs w:val="24"/>
        </w:rPr>
      </w:pPr>
      <w:r>
        <w:rPr>
          <w:rFonts w:hint="eastAsia" w:ascii="宋体" w:hAnsi="宋体"/>
          <w:color w:val="auto"/>
          <w:kern w:val="0"/>
          <w:sz w:val="24"/>
          <w:szCs w:val="24"/>
        </w:rPr>
        <w:t>1、</w:t>
      </w:r>
      <w:r>
        <w:rPr>
          <w:rFonts w:hint="eastAsia" w:ascii="宋体" w:hAnsi="宋体"/>
          <w:i/>
          <w:iCs/>
          <w:color w:val="auto"/>
          <w:kern w:val="0"/>
          <w:sz w:val="24"/>
          <w:szCs w:val="24"/>
          <w:u w:val="single"/>
        </w:rPr>
        <w:t>（联合体成员</w:t>
      </w:r>
      <w:r>
        <w:rPr>
          <w:rFonts w:hint="default" w:ascii="宋体" w:hAnsi="宋体"/>
          <w:i/>
          <w:iCs/>
          <w:color w:val="auto"/>
          <w:kern w:val="0"/>
          <w:sz w:val="24"/>
          <w:szCs w:val="24"/>
          <w:u w:val="single"/>
        </w:rPr>
        <w:t>1</w:t>
      </w:r>
      <w:r>
        <w:rPr>
          <w:rFonts w:hint="eastAsia" w:ascii="宋体" w:hAnsi="宋体"/>
          <w:i/>
          <w:iCs/>
          <w:color w:val="auto"/>
          <w:kern w:val="0"/>
          <w:sz w:val="24"/>
          <w:szCs w:val="24"/>
          <w:u w:val="single"/>
        </w:rPr>
        <w:t>,……）</w:t>
      </w:r>
      <w:r>
        <w:rPr>
          <w:rFonts w:hint="eastAsia" w:ascii="宋体" w:hAnsi="宋体"/>
          <w:color w:val="auto"/>
          <w:kern w:val="0"/>
          <w:sz w:val="24"/>
          <w:szCs w:val="24"/>
        </w:rPr>
        <w:t>提供的全部货物由小微企业制造，其合同份额占到合同总金额</w:t>
      </w:r>
      <w:r>
        <w:rPr>
          <w:rFonts w:hint="eastAsia" w:ascii="宋体" w:hAnsi="宋体"/>
          <w:color w:val="auto"/>
          <w:kern w:val="0"/>
          <w:sz w:val="24"/>
          <w:szCs w:val="24"/>
          <w:u w:val="single"/>
        </w:rPr>
        <w:t xml:space="preserve">     </w:t>
      </w:r>
      <w:r>
        <w:rPr>
          <w:rFonts w:hint="eastAsia" w:ascii="宋体" w:hAnsi="宋体"/>
          <w:color w:val="auto"/>
          <w:kern w:val="0"/>
          <w:sz w:val="24"/>
          <w:szCs w:val="24"/>
        </w:rPr>
        <w:t>%以上；……。</w:t>
      </w:r>
    </w:p>
    <w:p w14:paraId="193363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kern w:val="0"/>
          <w:sz w:val="24"/>
          <w:szCs w:val="24"/>
        </w:rPr>
      </w:pPr>
      <w:r>
        <w:rPr>
          <w:rFonts w:hint="eastAsia" w:ascii="宋体" w:hAnsi="宋体"/>
          <w:color w:val="auto"/>
          <w:sz w:val="24"/>
          <w:szCs w:val="24"/>
        </w:rPr>
        <w:t>2、中小企业合同金额达到</w:t>
      </w:r>
      <w:r>
        <w:rPr>
          <w:rFonts w:hint="eastAsia" w:ascii="宋体" w:hAnsi="宋体"/>
          <w:color w:val="auto"/>
          <w:sz w:val="24"/>
          <w:szCs w:val="24"/>
          <w:u w:val="single"/>
        </w:rPr>
        <w:t xml:space="preserve">  </w:t>
      </w:r>
      <w:r>
        <w:rPr>
          <w:rFonts w:hint="eastAsia" w:ascii="宋体" w:hAnsi="宋体"/>
          <w:color w:val="auto"/>
          <w:sz w:val="24"/>
          <w:szCs w:val="24"/>
        </w:rPr>
        <w:t>%，小微企业合同金额达到</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kern w:val="0"/>
          <w:sz w:val="24"/>
          <w:szCs w:val="24"/>
        </w:rPr>
        <w:t>。</w:t>
      </w:r>
    </w:p>
    <w:p w14:paraId="277E81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五、如果中标，</w:t>
      </w:r>
      <w:r>
        <w:rPr>
          <w:rFonts w:hint="eastAsia" w:ascii="宋体" w:hAnsi="宋体"/>
          <w:color w:val="auto"/>
          <w:sz w:val="24"/>
          <w:szCs w:val="24"/>
        </w:rPr>
        <w:t>联合体各成员方共同与采购人签订合同，并就采购合同约定的事项对采购人承担连带责任。</w:t>
      </w:r>
    </w:p>
    <w:p w14:paraId="7BC2CE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六、有关本次联合投标的其他事宜：</w:t>
      </w:r>
    </w:p>
    <w:p w14:paraId="65D4BB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1、联合体各方不再单独参加或者与其他供应商另外组成联合体参加同一合同项下的政府采购活动。</w:t>
      </w:r>
    </w:p>
    <w:p w14:paraId="1E7B56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2、联合体中有同类资质的各方按照联合体分工承担相同工作的，按照资质等级较低的供应商确定资质等级。</w:t>
      </w:r>
    </w:p>
    <w:p w14:paraId="16640C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3、本协议提交采购人、采购机构后，联合体各方不得以任何形式对上述内容进行修改或撤销。</w:t>
      </w:r>
    </w:p>
    <w:p w14:paraId="2DB181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p>
    <w:p w14:paraId="7D37BAA7">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1</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7F90AF9C">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2</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24C93DB9">
      <w:pPr>
        <w:pStyle w:val="37"/>
        <w:ind w:firstLine="480"/>
        <w:rPr>
          <w:color w:val="auto"/>
        </w:rPr>
      </w:pPr>
      <w:r>
        <w:rPr>
          <w:rFonts w:hint="eastAsia"/>
          <w:color w:val="auto"/>
          <w:lang w:eastAsia="zh-CN"/>
        </w:rPr>
        <w:t>……</w:t>
      </w:r>
    </w:p>
    <w:p w14:paraId="4FA5DE01">
      <w:pPr>
        <w:pStyle w:val="37"/>
        <w:ind w:firstLine="480"/>
        <w:rPr>
          <w:color w:val="auto"/>
        </w:rPr>
      </w:pPr>
      <w:r>
        <w:rPr>
          <w:rFonts w:hint="eastAsia"/>
          <w:color w:val="auto"/>
        </w:rPr>
        <w:t>日期：  年  月   日</w:t>
      </w:r>
    </w:p>
    <w:p w14:paraId="74A544CC">
      <w:pPr>
        <w:widowControl/>
        <w:jc w:val="left"/>
        <w:rPr>
          <w:rFonts w:ascii="宋体" w:hAnsi="宋体"/>
          <w:b/>
          <w:color w:val="auto"/>
        </w:rPr>
      </w:pPr>
    </w:p>
    <w:p w14:paraId="45DB743F">
      <w:pPr>
        <w:widowControl/>
        <w:spacing w:line="360" w:lineRule="auto"/>
        <w:jc w:val="left"/>
        <w:rPr>
          <w:rFonts w:ascii="宋体" w:hAnsi="宋体"/>
          <w:b/>
          <w:color w:val="auto"/>
          <w:sz w:val="24"/>
          <w:szCs w:val="24"/>
        </w:rPr>
      </w:pPr>
      <w:r>
        <w:rPr>
          <w:rFonts w:hint="eastAsia" w:ascii="宋体" w:hAnsi="宋体"/>
          <w:b/>
          <w:color w:val="auto"/>
          <w:sz w:val="24"/>
          <w:szCs w:val="24"/>
        </w:rPr>
        <w:t>【</w:t>
      </w:r>
      <w:r>
        <w:rPr>
          <w:rFonts w:hint="eastAsia" w:ascii="宋体" w:hAnsi="宋体"/>
          <w:b w:val="0"/>
          <w:bCs/>
          <w:color w:val="auto"/>
          <w:sz w:val="24"/>
          <w:szCs w:val="24"/>
        </w:rPr>
        <w:t>以联合体形式投标的，提供联合协议；本项目不接受联合体投标或者投标人不以联合体形式投标的，则不需要提供</w:t>
      </w:r>
      <w:r>
        <w:rPr>
          <w:rFonts w:hint="eastAsia" w:ascii="宋体" w:hAnsi="宋体"/>
          <w:b/>
          <w:color w:val="auto"/>
          <w:sz w:val="24"/>
          <w:szCs w:val="24"/>
        </w:rPr>
        <w:t>】</w:t>
      </w:r>
    </w:p>
    <w:p w14:paraId="59881D72">
      <w:pPr>
        <w:widowControl/>
        <w:ind w:firstLine="664"/>
        <w:jc w:val="left"/>
        <w:rPr>
          <w:rFonts w:ascii="宋体" w:hAnsi="宋体"/>
          <w:b/>
          <w:color w:val="auto"/>
          <w:spacing w:val="6"/>
          <w:sz w:val="32"/>
          <w:szCs w:val="32"/>
        </w:rPr>
      </w:pPr>
      <w:r>
        <w:rPr>
          <w:rFonts w:ascii="宋体" w:hAnsi="宋体"/>
          <w:b/>
          <w:color w:val="auto"/>
          <w:spacing w:val="6"/>
          <w:sz w:val="32"/>
          <w:szCs w:val="32"/>
        </w:rPr>
        <w:br w:type="page"/>
      </w:r>
    </w:p>
    <w:p w14:paraId="1FAACDAF">
      <w:pPr>
        <w:pStyle w:val="39"/>
        <w:numPr>
          <w:ilvl w:val="1"/>
          <w:numId w:val="69"/>
        </w:numPr>
        <w:adjustRightInd/>
        <w:rPr>
          <w:color w:val="auto"/>
          <w:kern w:val="0"/>
        </w:rPr>
      </w:pPr>
      <w:bookmarkStart w:id="215" w:name="_Toc29231"/>
      <w:bookmarkStart w:id="216" w:name="_Toc1174064057"/>
      <w:r>
        <w:rPr>
          <w:rFonts w:hint="eastAsia"/>
          <w:color w:val="auto"/>
          <w:kern w:val="0"/>
        </w:rPr>
        <w:t>分包意向协议</w:t>
      </w:r>
      <w:bookmarkEnd w:id="215"/>
      <w:bookmarkEnd w:id="216"/>
    </w:p>
    <w:p w14:paraId="24AB97B3">
      <w:pPr>
        <w:pStyle w:val="37"/>
        <w:ind w:firstLine="480"/>
        <w:rPr>
          <w:color w:val="auto"/>
        </w:rPr>
      </w:pPr>
      <w:r>
        <w:rPr>
          <w:rFonts w:hint="eastAsia"/>
          <w:i/>
          <w:iCs/>
          <w:color w:val="auto"/>
          <w:u w:val="single"/>
        </w:rPr>
        <w:t>（投标人名称）</w:t>
      </w:r>
      <w:r>
        <w:rPr>
          <w:rFonts w:hint="eastAsia"/>
          <w:color w:val="auto"/>
        </w:rPr>
        <w:t>若成为</w:t>
      </w:r>
      <w:r>
        <w:rPr>
          <w:rFonts w:hint="eastAsia"/>
          <w:color w:val="auto"/>
          <w:u w:val="single"/>
          <w:lang w:eastAsia="zh-CN"/>
        </w:rPr>
        <w:t>浙江省应急管理科学研究院反应风险评估能力提升项目（重新招标）</w:t>
      </w:r>
      <w:r>
        <w:rPr>
          <w:rFonts w:hint="eastAsia"/>
          <w:color w:val="auto"/>
          <w:u w:val="single"/>
        </w:rPr>
        <w:t>（项目编号：</w:t>
      </w:r>
      <w:r>
        <w:rPr>
          <w:rFonts w:hint="eastAsia"/>
          <w:color w:val="auto"/>
          <w:u w:val="single"/>
          <w:lang w:eastAsia="zh-CN"/>
        </w:rPr>
        <w:t>ZQ240716ZGC</w:t>
      </w:r>
      <w:r>
        <w:rPr>
          <w:rFonts w:hint="eastAsia"/>
          <w:color w:val="auto"/>
          <w:u w:val="single"/>
        </w:rPr>
        <w:t>）</w:t>
      </w:r>
      <w:r>
        <w:rPr>
          <w:rFonts w:hint="eastAsia"/>
          <w:i/>
          <w:iCs/>
          <w:color w:val="auto"/>
          <w:u w:val="single"/>
          <w:lang w:val="en-US" w:eastAsia="zh-Hans"/>
        </w:rPr>
        <w:t>标项序号：…标项名称：…</w:t>
      </w:r>
      <w:r>
        <w:rPr>
          <w:rFonts w:hint="eastAsia"/>
          <w:color w:val="auto"/>
        </w:rPr>
        <w:t>的中标供应商，将依法采取分包方式履行合同。</w:t>
      </w:r>
      <w:r>
        <w:rPr>
          <w:rFonts w:hint="eastAsia"/>
          <w:i/>
          <w:iCs/>
          <w:color w:val="auto"/>
          <w:u w:val="single"/>
        </w:rPr>
        <w:t>（投标人名称）</w:t>
      </w:r>
      <w:r>
        <w:rPr>
          <w:rFonts w:hint="eastAsia"/>
          <w:color w:val="auto"/>
        </w:rPr>
        <w:t>与</w:t>
      </w:r>
      <w:r>
        <w:rPr>
          <w:rFonts w:hint="eastAsia"/>
          <w:i/>
          <w:iCs/>
          <w:color w:val="auto"/>
          <w:u w:val="single"/>
        </w:rPr>
        <w:t>（所有分包供应商名称）</w:t>
      </w:r>
      <w:r>
        <w:rPr>
          <w:rFonts w:hint="eastAsia"/>
          <w:color w:val="auto"/>
        </w:rPr>
        <w:t xml:space="preserve">达成分包意向协议。 </w:t>
      </w:r>
    </w:p>
    <w:p w14:paraId="62C79DF9">
      <w:pPr>
        <w:pStyle w:val="37"/>
        <w:ind w:firstLine="480"/>
        <w:rPr>
          <w:color w:val="auto"/>
        </w:rPr>
      </w:pPr>
      <w:r>
        <w:rPr>
          <w:rFonts w:hint="eastAsia"/>
          <w:color w:val="auto"/>
        </w:rPr>
        <w:t>一、分包标的及数量</w:t>
      </w:r>
    </w:p>
    <w:p w14:paraId="7776450A">
      <w:pPr>
        <w:pStyle w:val="37"/>
        <w:ind w:firstLine="480"/>
        <w:rPr>
          <w:color w:val="auto"/>
        </w:rPr>
      </w:pPr>
      <w:r>
        <w:rPr>
          <w:rFonts w:hint="eastAsia"/>
          <w:i/>
          <w:iCs/>
          <w:color w:val="auto"/>
          <w:u w:val="single"/>
        </w:rPr>
        <w:t>（投标人名称）</w:t>
      </w:r>
      <w:r>
        <w:rPr>
          <w:rFonts w:hint="eastAsia"/>
          <w:color w:val="auto"/>
        </w:rPr>
        <w:t>将</w:t>
      </w:r>
      <w:r>
        <w:rPr>
          <w:rFonts w:hint="eastAsia"/>
          <w:i/>
          <w:iCs/>
          <w:color w:val="auto"/>
          <w:u w:val="single"/>
        </w:rPr>
        <w:t xml:space="preserve">   工作内容   </w:t>
      </w:r>
      <w:r>
        <w:rPr>
          <w:rFonts w:hint="eastAsia"/>
          <w:color w:val="auto"/>
        </w:rPr>
        <w:t>分包给</w:t>
      </w:r>
      <w:r>
        <w:rPr>
          <w:rFonts w:hint="eastAsia"/>
          <w:i/>
          <w:iCs/>
          <w:color w:val="auto"/>
          <w:u w:val="single"/>
        </w:rPr>
        <w:t>（分包供应商1名称）</w:t>
      </w:r>
      <w:r>
        <w:rPr>
          <w:rFonts w:hint="eastAsia"/>
          <w:color w:val="auto"/>
        </w:rPr>
        <w:t>，</w:t>
      </w:r>
      <w:r>
        <w:rPr>
          <w:rFonts w:hint="eastAsia"/>
          <w:i/>
          <w:iCs/>
          <w:color w:val="auto"/>
          <w:u w:val="single"/>
        </w:rPr>
        <w:t>（分包供应商1名称）</w:t>
      </w:r>
      <w:r>
        <w:rPr>
          <w:rFonts w:hint="eastAsia"/>
          <w:color w:val="auto"/>
        </w:rPr>
        <w:t>，</w:t>
      </w:r>
      <w:r>
        <w:rPr>
          <w:rFonts w:hint="eastAsia"/>
          <w:color w:val="auto"/>
          <w:lang w:val="en-US" w:eastAsia="zh-Hans"/>
        </w:rPr>
        <w:t>该供应商</w:t>
      </w:r>
      <w:r>
        <w:rPr>
          <w:rFonts w:hint="eastAsia"/>
          <w:color w:val="auto"/>
        </w:rPr>
        <w:t>具备承担XX工作内容相应资质条件且</w:t>
      </w:r>
      <w:r>
        <w:rPr>
          <w:rFonts w:hint="eastAsia"/>
          <w:color w:val="auto"/>
          <w:lang w:eastAsia="zh-CN"/>
        </w:rPr>
        <w:t>承诺</w:t>
      </w:r>
      <w:r>
        <w:rPr>
          <w:rFonts w:hint="eastAsia"/>
          <w:color w:val="auto"/>
          <w:lang w:val="en-US" w:eastAsia="zh-Hans"/>
        </w:rPr>
        <w:t>不</w:t>
      </w:r>
      <w:r>
        <w:rPr>
          <w:rFonts w:hint="eastAsia"/>
          <w:color w:val="auto"/>
        </w:rPr>
        <w:t>再次分包；</w:t>
      </w:r>
    </w:p>
    <w:p w14:paraId="0A3E69E8">
      <w:pPr>
        <w:pStyle w:val="37"/>
        <w:ind w:firstLine="480"/>
        <w:rPr>
          <w:color w:val="auto"/>
        </w:rPr>
      </w:pPr>
      <w:r>
        <w:rPr>
          <w:rFonts w:hint="eastAsia"/>
          <w:color w:val="auto"/>
        </w:rPr>
        <w:t>……</w:t>
      </w:r>
    </w:p>
    <w:p w14:paraId="65F6F698">
      <w:pPr>
        <w:pStyle w:val="37"/>
        <w:ind w:firstLine="480"/>
        <w:rPr>
          <w:color w:val="auto"/>
        </w:rPr>
      </w:pPr>
      <w:r>
        <w:rPr>
          <w:rFonts w:hint="eastAsia"/>
          <w:color w:val="auto"/>
        </w:rPr>
        <w:t>二、分包供应商中小企业合同份额</w:t>
      </w:r>
    </w:p>
    <w:p w14:paraId="0C07E54A">
      <w:pPr>
        <w:pStyle w:val="37"/>
        <w:ind w:firstLine="480"/>
        <w:rPr>
          <w:color w:val="auto"/>
        </w:rPr>
      </w:pPr>
      <w:r>
        <w:rPr>
          <w:rFonts w:hint="eastAsia"/>
          <w:color w:val="auto"/>
        </w:rPr>
        <w:t>1、</w:t>
      </w:r>
      <w:r>
        <w:rPr>
          <w:rFonts w:hint="eastAsia"/>
          <w:i/>
          <w:iCs/>
          <w:color w:val="auto"/>
          <w:u w:val="single"/>
        </w:rPr>
        <w:t>（分包供应商</w:t>
      </w:r>
      <w:r>
        <w:rPr>
          <w:rFonts w:hint="default"/>
          <w:i/>
          <w:iCs/>
          <w:color w:val="auto"/>
          <w:u w:val="single"/>
        </w:rPr>
        <w:t>1</w:t>
      </w:r>
      <w:r>
        <w:rPr>
          <w:rFonts w:hint="eastAsia"/>
          <w:i/>
          <w:iCs/>
          <w:color w:val="auto"/>
          <w:u w:val="single"/>
        </w:rPr>
        <w:t>,……）</w:t>
      </w:r>
      <w:r>
        <w:rPr>
          <w:rFonts w:hint="eastAsia"/>
          <w:color w:val="auto"/>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6E65BE85">
      <w:pPr>
        <w:pStyle w:val="37"/>
        <w:ind w:firstLine="480"/>
        <w:rPr>
          <w:rFonts w:hint="eastAsia"/>
          <w:color w:val="auto"/>
        </w:rPr>
      </w:pPr>
      <w:r>
        <w:rPr>
          <w:rFonts w:hint="eastAsia"/>
          <w:color w:val="auto"/>
        </w:rPr>
        <w:t>2、中小企业合同金额达到  %，小微企业合同金额达到 %。</w:t>
      </w:r>
    </w:p>
    <w:p w14:paraId="5D14AA5F">
      <w:pPr>
        <w:pStyle w:val="37"/>
        <w:ind w:firstLine="480"/>
        <w:rPr>
          <w:color w:val="auto"/>
        </w:rPr>
      </w:pPr>
      <w:r>
        <w:rPr>
          <w:rFonts w:hint="eastAsia"/>
          <w:color w:val="auto"/>
        </w:rPr>
        <w:t>三、分包工作履行期限、地点、方式</w:t>
      </w:r>
    </w:p>
    <w:p w14:paraId="1134A438">
      <w:pPr>
        <w:pStyle w:val="37"/>
        <w:ind w:firstLine="480"/>
        <w:rPr>
          <w:rFonts w:hint="eastAsia" w:eastAsia="宋体"/>
          <w:color w:val="auto"/>
          <w:lang w:eastAsia="zh-Hans"/>
        </w:rPr>
      </w:pPr>
      <w:r>
        <w:rPr>
          <w:rFonts w:hint="eastAsia"/>
          <w:color w:val="auto"/>
          <w:lang w:eastAsia="zh-Hans"/>
        </w:rPr>
        <w:t>……</w:t>
      </w:r>
    </w:p>
    <w:p w14:paraId="147E5F38">
      <w:pPr>
        <w:pStyle w:val="37"/>
        <w:ind w:firstLine="480"/>
        <w:rPr>
          <w:color w:val="auto"/>
        </w:rPr>
      </w:pPr>
      <w:r>
        <w:rPr>
          <w:rFonts w:hint="eastAsia"/>
          <w:color w:val="auto"/>
        </w:rPr>
        <w:t>四、质量</w:t>
      </w:r>
    </w:p>
    <w:p w14:paraId="3513B414">
      <w:pPr>
        <w:pStyle w:val="37"/>
        <w:ind w:firstLine="480"/>
        <w:rPr>
          <w:color w:val="auto"/>
        </w:rPr>
      </w:pPr>
      <w:r>
        <w:rPr>
          <w:rFonts w:hint="eastAsia"/>
          <w:color w:val="auto"/>
          <w:lang w:eastAsia="zh-Hans"/>
        </w:rPr>
        <w:t>……</w:t>
      </w:r>
    </w:p>
    <w:p w14:paraId="10D4625D">
      <w:pPr>
        <w:pStyle w:val="37"/>
        <w:ind w:firstLine="480"/>
        <w:rPr>
          <w:color w:val="auto"/>
        </w:rPr>
      </w:pPr>
      <w:r>
        <w:rPr>
          <w:rFonts w:hint="eastAsia"/>
          <w:color w:val="auto"/>
        </w:rPr>
        <w:t>五、价款或者报酬</w:t>
      </w:r>
    </w:p>
    <w:p w14:paraId="4081B9EC">
      <w:pPr>
        <w:pStyle w:val="37"/>
        <w:ind w:firstLine="480"/>
        <w:rPr>
          <w:rFonts w:hint="eastAsia" w:eastAsia="宋体"/>
          <w:color w:val="auto"/>
          <w:lang w:eastAsia="zh-Hans"/>
        </w:rPr>
      </w:pPr>
      <w:r>
        <w:rPr>
          <w:rFonts w:hint="eastAsia"/>
          <w:color w:val="auto"/>
          <w:lang w:eastAsia="zh-Hans"/>
        </w:rPr>
        <w:t>……</w:t>
      </w:r>
    </w:p>
    <w:p w14:paraId="0F73F2DA">
      <w:pPr>
        <w:pStyle w:val="37"/>
        <w:ind w:firstLine="480"/>
        <w:rPr>
          <w:color w:val="auto"/>
        </w:rPr>
      </w:pPr>
      <w:r>
        <w:rPr>
          <w:rFonts w:hint="eastAsia"/>
          <w:color w:val="auto"/>
        </w:rPr>
        <w:t>六、违约责任</w:t>
      </w:r>
    </w:p>
    <w:p w14:paraId="0A039FB3">
      <w:pPr>
        <w:pStyle w:val="37"/>
        <w:ind w:firstLine="480"/>
        <w:rPr>
          <w:rFonts w:hint="eastAsia"/>
          <w:color w:val="auto"/>
          <w:lang w:eastAsia="zh-Hans"/>
        </w:rPr>
      </w:pPr>
      <w:r>
        <w:rPr>
          <w:rFonts w:hint="eastAsia"/>
          <w:color w:val="auto"/>
          <w:lang w:eastAsia="zh-Hans"/>
        </w:rPr>
        <w:t>……</w:t>
      </w:r>
    </w:p>
    <w:p w14:paraId="6E701389">
      <w:pPr>
        <w:pStyle w:val="37"/>
        <w:ind w:firstLine="480"/>
        <w:rPr>
          <w:color w:val="auto"/>
        </w:rPr>
      </w:pPr>
      <w:r>
        <w:rPr>
          <w:rFonts w:hint="eastAsia"/>
          <w:color w:val="auto"/>
        </w:rPr>
        <w:t>七、争议解决的办法</w:t>
      </w:r>
    </w:p>
    <w:p w14:paraId="7F6F6DE0">
      <w:pPr>
        <w:pStyle w:val="37"/>
        <w:ind w:firstLine="480"/>
        <w:rPr>
          <w:rFonts w:hint="eastAsia"/>
          <w:color w:val="auto"/>
          <w:lang w:eastAsia="zh-Hans"/>
        </w:rPr>
      </w:pPr>
      <w:r>
        <w:rPr>
          <w:rFonts w:hint="eastAsia"/>
          <w:color w:val="auto"/>
          <w:lang w:eastAsia="zh-Hans"/>
        </w:rPr>
        <w:t>……</w:t>
      </w:r>
    </w:p>
    <w:p w14:paraId="0C72B516">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3505ADD8">
      <w:pPr>
        <w:pStyle w:val="37"/>
        <w:ind w:firstLine="480"/>
        <w:rPr>
          <w:color w:val="auto"/>
        </w:rPr>
      </w:pPr>
      <w:r>
        <w:rPr>
          <w:rFonts w:hint="eastAsia"/>
          <w:color w:val="auto"/>
        </w:rPr>
        <w:t>分包供应商名称（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051F9E5D">
      <w:pPr>
        <w:pStyle w:val="37"/>
        <w:ind w:firstLine="480"/>
        <w:rPr>
          <w:color w:val="auto"/>
        </w:rPr>
      </w:pPr>
      <w:r>
        <w:rPr>
          <w:rFonts w:hint="eastAsia"/>
          <w:color w:val="auto"/>
        </w:rPr>
        <w:t>……</w:t>
      </w:r>
    </w:p>
    <w:p w14:paraId="1632CF8A">
      <w:pPr>
        <w:pStyle w:val="37"/>
        <w:ind w:firstLine="480"/>
        <w:rPr>
          <w:color w:val="auto"/>
        </w:rPr>
      </w:pPr>
      <w:r>
        <w:rPr>
          <w:rFonts w:hint="eastAsia"/>
          <w:color w:val="auto"/>
        </w:rPr>
        <w:t>日期：  年  月   日</w:t>
      </w:r>
    </w:p>
    <w:p w14:paraId="7A707142">
      <w:pPr>
        <w:pStyle w:val="37"/>
        <w:ind w:firstLine="0" w:firstLineChars="0"/>
        <w:rPr>
          <w:color w:val="auto"/>
        </w:rPr>
      </w:pPr>
    </w:p>
    <w:p w14:paraId="62B7B148">
      <w:pPr>
        <w:pStyle w:val="37"/>
        <w:ind w:firstLine="0" w:firstLineChars="0"/>
        <w:rPr>
          <w:color w:val="auto"/>
        </w:rPr>
      </w:pPr>
    </w:p>
    <w:p w14:paraId="0EBF0226">
      <w:pPr>
        <w:pStyle w:val="37"/>
        <w:ind w:firstLine="0" w:firstLineChars="0"/>
        <w:rPr>
          <w:color w:val="auto"/>
        </w:rPr>
      </w:pPr>
      <w:r>
        <w:rPr>
          <w:rFonts w:hint="eastAsia"/>
          <w:color w:val="auto"/>
          <w:lang w:eastAsia="zh-CN"/>
        </w:rPr>
        <w:t>【</w:t>
      </w:r>
      <w:r>
        <w:rPr>
          <w:rFonts w:hint="eastAsia"/>
          <w:color w:val="auto"/>
        </w:rPr>
        <w:t>中标后以分包方式履行合同的，提供分包意向协议；</w:t>
      </w:r>
      <w:r>
        <w:rPr>
          <w:rFonts w:hint="eastAsia"/>
          <w:color w:val="auto"/>
          <w:lang w:val="en-US" w:eastAsia="zh-Hans"/>
        </w:rPr>
        <w:t>招标</w:t>
      </w:r>
      <w:r>
        <w:rPr>
          <w:rFonts w:hint="eastAsia"/>
          <w:color w:val="auto"/>
        </w:rPr>
        <w:t>人不同意分包或者投标人中标后不以分包方式履行合同的，则不需要提供。</w:t>
      </w:r>
      <w:r>
        <w:rPr>
          <w:rFonts w:hint="eastAsia"/>
          <w:color w:val="auto"/>
          <w:lang w:eastAsia="zh-CN"/>
        </w:rPr>
        <w:t>】</w:t>
      </w:r>
    </w:p>
    <w:p w14:paraId="024EA344">
      <w:pPr>
        <w:widowControl/>
        <w:jc w:val="left"/>
        <w:rPr>
          <w:color w:val="auto"/>
        </w:rPr>
      </w:pPr>
    </w:p>
    <w:p w14:paraId="749CDABD">
      <w:pPr>
        <w:widowControl/>
        <w:jc w:val="left"/>
        <w:rPr>
          <w:rFonts w:ascii="黑体" w:hAnsi="黑体" w:eastAsia="黑体" w:cs="黑体"/>
          <w:bCs/>
          <w:color w:val="auto"/>
          <w:sz w:val="32"/>
          <w:szCs w:val="32"/>
          <w:lang w:eastAsia="zh-Hans"/>
        </w:rPr>
      </w:pPr>
      <w:r>
        <w:rPr>
          <w:color w:val="auto"/>
        </w:rPr>
        <w:br w:type="page"/>
      </w:r>
    </w:p>
    <w:p w14:paraId="2568AA36">
      <w:pPr>
        <w:pStyle w:val="39"/>
        <w:numPr>
          <w:ilvl w:val="1"/>
          <w:numId w:val="69"/>
        </w:numPr>
        <w:adjustRightInd/>
        <w:rPr>
          <w:color w:val="auto"/>
        </w:rPr>
      </w:pPr>
      <w:bookmarkStart w:id="217" w:name="_Toc5075"/>
      <w:bookmarkStart w:id="218" w:name="_Toc1414857363"/>
      <w:r>
        <w:rPr>
          <w:rFonts w:hint="eastAsia"/>
          <w:color w:val="auto"/>
        </w:rPr>
        <w:t>开标一览表（报价表）</w:t>
      </w:r>
      <w:bookmarkEnd w:id="217"/>
      <w:bookmarkEnd w:id="218"/>
    </w:p>
    <w:p w14:paraId="1C1083A7">
      <w:pPr>
        <w:pStyle w:val="37"/>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639AE3EE">
      <w:pPr>
        <w:pStyle w:val="37"/>
        <w:ind w:firstLine="480"/>
        <w:rPr>
          <w:color w:val="auto"/>
        </w:rPr>
      </w:pPr>
      <w:r>
        <w:rPr>
          <w:rFonts w:hint="eastAsia"/>
          <w:color w:val="auto"/>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浙江省应急管理科学研究院反应风险评估能力提升项目（重新招标）</w:t>
      </w:r>
      <w:r>
        <w:rPr>
          <w:rFonts w:hint="eastAsia"/>
          <w:color w:val="auto"/>
          <w:u w:val="single"/>
        </w:rPr>
        <w:t>（项目编号：</w:t>
      </w:r>
      <w:r>
        <w:rPr>
          <w:rFonts w:hint="eastAsia"/>
          <w:color w:val="auto"/>
          <w:u w:val="single"/>
          <w:lang w:eastAsia="zh-CN"/>
        </w:rPr>
        <w:t>ZQ240716ZGC</w:t>
      </w:r>
      <w:r>
        <w:rPr>
          <w:rFonts w:hint="eastAsia"/>
          <w:color w:val="auto"/>
          <w:u w:val="single"/>
        </w:rPr>
        <w:t>）</w:t>
      </w:r>
      <w:r>
        <w:rPr>
          <w:rFonts w:hint="eastAsia"/>
          <w:i/>
          <w:iCs/>
          <w:color w:val="auto"/>
          <w:u w:val="single"/>
          <w:lang w:val="en-US" w:eastAsia="zh-Hans"/>
        </w:rPr>
        <w:t>标项序号：…标项名称：…</w:t>
      </w:r>
      <w:r>
        <w:rPr>
          <w:rFonts w:hint="eastAsia"/>
          <w:color w:val="auto"/>
        </w:rPr>
        <w:t>的实施。</w:t>
      </w:r>
    </w:p>
    <w:p w14:paraId="0C1E381C">
      <w:pPr>
        <w:jc w:val="center"/>
        <w:rPr>
          <w:rFonts w:ascii="宋体" w:hAnsi="宋体"/>
          <w:b/>
          <w:color w:val="auto"/>
          <w:kern w:val="0"/>
          <w:sz w:val="24"/>
          <w:szCs w:val="24"/>
        </w:rPr>
      </w:pPr>
      <w:r>
        <w:rPr>
          <w:rFonts w:hint="eastAsia" w:ascii="宋体" w:hAnsi="宋体"/>
          <w:b/>
          <w:color w:val="auto"/>
          <w:kern w:val="0"/>
          <w:sz w:val="24"/>
          <w:szCs w:val="24"/>
        </w:rPr>
        <w:t>开标一览表（报价表）(单位均为人民币元)</w:t>
      </w:r>
    </w:p>
    <w:tbl>
      <w:tblPr>
        <w:tblStyle w:val="28"/>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15E3B69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3629AA3C">
            <w:pPr>
              <w:pStyle w:val="37"/>
              <w:ind w:firstLine="0" w:firstLineChars="0"/>
              <w:rPr>
                <w:color w:val="auto"/>
              </w:rPr>
            </w:pPr>
            <w:r>
              <w:rPr>
                <w:rFonts w:hint="eastAsia"/>
                <w:color w:val="auto"/>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31286A1E">
            <w:pPr>
              <w:pStyle w:val="37"/>
              <w:ind w:firstLine="0" w:firstLineChars="0"/>
              <w:rPr>
                <w:color w:val="auto"/>
              </w:rPr>
            </w:pPr>
            <w:r>
              <w:rPr>
                <w:rFonts w:hint="eastAsia"/>
                <w:color w:val="auto"/>
                <w:lang w:eastAsia="zh-CN"/>
              </w:rPr>
              <w:t>浙江省应急管理科学研究院反应风险评估能力提升项目（重新招标）</w:t>
            </w:r>
          </w:p>
        </w:tc>
      </w:tr>
      <w:tr w14:paraId="6495E16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6412C0B0">
            <w:pPr>
              <w:pStyle w:val="37"/>
              <w:ind w:firstLine="0" w:firstLineChars="0"/>
              <w:rPr>
                <w:color w:val="auto"/>
              </w:rPr>
            </w:pPr>
            <w:r>
              <w:rPr>
                <w:rFonts w:hint="eastAsia"/>
                <w:color w:val="auto"/>
              </w:rPr>
              <w:t>投标报价</w:t>
            </w:r>
          </w:p>
          <w:p w14:paraId="497CC506">
            <w:pPr>
              <w:pStyle w:val="37"/>
              <w:ind w:firstLine="0" w:firstLineChars="0"/>
              <w:rPr>
                <w:color w:val="auto"/>
              </w:rPr>
            </w:pPr>
            <w:r>
              <w:rPr>
                <w:rFonts w:hint="eastAsia"/>
                <w:color w:val="auto"/>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2F529E76">
            <w:pPr>
              <w:pStyle w:val="37"/>
              <w:ind w:firstLine="0" w:firstLineChars="0"/>
              <w:rPr>
                <w:color w:val="auto"/>
              </w:rPr>
            </w:pPr>
            <w:r>
              <w:rPr>
                <w:rFonts w:hint="eastAsia"/>
                <w:color w:val="auto"/>
              </w:rPr>
              <w:t>（人民币，小写）：</w:t>
            </w:r>
          </w:p>
        </w:tc>
      </w:tr>
      <w:tr w14:paraId="47B8F9E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1C76D4DA">
            <w:pPr>
              <w:pStyle w:val="37"/>
              <w:ind w:firstLine="0" w:firstLineChars="0"/>
              <w:rPr>
                <w:color w:val="auto"/>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0EDDB5BA">
            <w:pPr>
              <w:pStyle w:val="37"/>
              <w:ind w:firstLine="0" w:firstLineChars="0"/>
              <w:rPr>
                <w:color w:val="auto"/>
              </w:rPr>
            </w:pPr>
            <w:r>
              <w:rPr>
                <w:rFonts w:hint="eastAsia"/>
                <w:color w:val="auto"/>
              </w:rPr>
              <w:t>（人民币，大写）：</w:t>
            </w:r>
          </w:p>
        </w:tc>
      </w:tr>
      <w:tr w14:paraId="762FDC7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15F71CC0">
            <w:pPr>
              <w:pStyle w:val="37"/>
              <w:ind w:firstLine="0" w:firstLineChars="0"/>
              <w:rPr>
                <w:color w:val="auto"/>
              </w:rPr>
            </w:pPr>
            <w:r>
              <w:rPr>
                <w:rFonts w:hint="eastAsia"/>
                <w:color w:val="auto"/>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0E35D13">
            <w:pPr>
              <w:pStyle w:val="37"/>
              <w:ind w:firstLine="0" w:firstLineChars="0"/>
              <w:rPr>
                <w:i/>
                <w:color w:val="auto"/>
                <w:u w:val="single"/>
              </w:rPr>
            </w:pPr>
            <w:r>
              <w:rPr>
                <w:rFonts w:hint="eastAsia"/>
                <w:i/>
                <w:color w:val="auto"/>
                <w:u w:val="single"/>
              </w:rPr>
              <w:t>没有可不填</w:t>
            </w:r>
          </w:p>
        </w:tc>
      </w:tr>
    </w:tbl>
    <w:p w14:paraId="0DE10C31">
      <w:pPr>
        <w:pStyle w:val="37"/>
        <w:ind w:firstLine="480"/>
        <w:rPr>
          <w:color w:val="auto"/>
        </w:rPr>
      </w:pPr>
    </w:p>
    <w:p w14:paraId="44003150">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0BED16AE">
      <w:pPr>
        <w:pStyle w:val="37"/>
        <w:ind w:firstLine="480"/>
        <w:rPr>
          <w:color w:val="auto"/>
        </w:rPr>
      </w:pPr>
      <w:r>
        <w:rPr>
          <w:rFonts w:hint="eastAsia"/>
          <w:color w:val="auto"/>
        </w:rPr>
        <w:t>日期：  年   月   日</w:t>
      </w:r>
    </w:p>
    <w:p w14:paraId="401A4EBA">
      <w:pPr>
        <w:pStyle w:val="37"/>
        <w:ind w:left="0" w:leftChars="0" w:firstLine="0" w:firstLineChars="0"/>
        <w:rPr>
          <w:color w:val="auto"/>
          <w:lang w:eastAsia="zh-CN"/>
        </w:rPr>
      </w:pPr>
      <w:r>
        <w:rPr>
          <w:rFonts w:hint="eastAsia"/>
          <w:color w:val="auto"/>
          <w:lang w:eastAsia="zh-Hans"/>
        </w:rPr>
        <w:t>【</w:t>
      </w:r>
      <w:r>
        <w:rPr>
          <w:rFonts w:hint="eastAsia"/>
          <w:color w:val="auto"/>
        </w:rPr>
        <w:t>注：</w:t>
      </w:r>
    </w:p>
    <w:p w14:paraId="13ACDEC1">
      <w:pPr>
        <w:pStyle w:val="37"/>
        <w:numPr>
          <w:ilvl w:val="0"/>
          <w:numId w:val="71"/>
        </w:numPr>
        <w:ind w:firstLine="480"/>
        <w:rPr>
          <w:rFonts w:hint="eastAsia"/>
          <w:color w:val="auto"/>
        </w:rPr>
      </w:pPr>
      <w:r>
        <w:rPr>
          <w:rFonts w:hint="eastAsia"/>
          <w:color w:val="auto"/>
        </w:rPr>
        <w:t>投标人需按本表格式填写，否则视为投标文件含有采购人不能接受的附加条件，投标无效。</w:t>
      </w:r>
    </w:p>
    <w:p w14:paraId="4253E874">
      <w:pPr>
        <w:pStyle w:val="37"/>
        <w:numPr>
          <w:ilvl w:val="0"/>
          <w:numId w:val="71"/>
        </w:numPr>
        <w:ind w:firstLine="480"/>
        <w:rPr>
          <w:rFonts w:hint="eastAsia"/>
          <w:color w:val="auto"/>
        </w:rPr>
      </w:pPr>
      <w:r>
        <w:rPr>
          <w:rFonts w:hint="eastAsia"/>
          <w:color w:val="auto"/>
          <w:lang w:val="en-US" w:eastAsia="zh-Hans"/>
        </w:rPr>
        <w:t>投报多个标项的应当按对应标项分别编制本表。</w:t>
      </w:r>
    </w:p>
    <w:p w14:paraId="649ABB74">
      <w:pPr>
        <w:pStyle w:val="37"/>
        <w:ind w:firstLine="480"/>
        <w:rPr>
          <w:color w:val="auto"/>
        </w:rPr>
      </w:pPr>
      <w:r>
        <w:rPr>
          <w:rFonts w:hint="default"/>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4C979D12">
      <w:pPr>
        <w:pStyle w:val="37"/>
        <w:ind w:firstLine="480"/>
        <w:rPr>
          <w:rFonts w:ascii="黑体" w:hAnsi="黑体" w:eastAsia="黑体" w:cs="黑体"/>
          <w:bCs/>
          <w:color w:val="auto"/>
          <w:sz w:val="32"/>
          <w:szCs w:val="32"/>
        </w:rPr>
      </w:pPr>
      <w:r>
        <w:rPr>
          <w:rFonts w:hint="default"/>
          <w:color w:val="auto"/>
        </w:rPr>
        <w:t>4</w:t>
      </w:r>
      <w:r>
        <w:rPr>
          <w:rFonts w:hint="eastAsia"/>
          <w:color w:val="auto"/>
        </w:rPr>
        <w:t>、特别提示：采购机构将对项目名称和项目编号，中标供应商名称、地址和中标金额，主要中标标的名称、品牌（如果有）、规格型号、数量、单价等予以公示。</w:t>
      </w:r>
      <w:r>
        <w:rPr>
          <w:rFonts w:hint="eastAsia"/>
          <w:color w:val="auto"/>
          <w:lang w:eastAsia="zh-Hans"/>
        </w:rPr>
        <w:t>】</w:t>
      </w:r>
      <w:r>
        <w:rPr>
          <w:color w:val="auto"/>
        </w:rPr>
        <w:br w:type="page"/>
      </w:r>
    </w:p>
    <w:p w14:paraId="37F9915F">
      <w:pPr>
        <w:pStyle w:val="39"/>
        <w:numPr>
          <w:ilvl w:val="1"/>
          <w:numId w:val="69"/>
        </w:numPr>
        <w:adjustRightInd/>
        <w:rPr>
          <w:color w:val="auto"/>
        </w:rPr>
      </w:pPr>
      <w:bookmarkStart w:id="219" w:name="_Toc421276710"/>
      <w:bookmarkStart w:id="220" w:name="_Toc27266"/>
      <w:r>
        <w:rPr>
          <w:rFonts w:hint="eastAsia"/>
          <w:color w:val="auto"/>
        </w:rPr>
        <w:t>投标报价明细表</w:t>
      </w:r>
      <w:bookmarkEnd w:id="219"/>
      <w:bookmarkEnd w:id="220"/>
    </w:p>
    <w:p w14:paraId="3E823F86">
      <w:pPr>
        <w:pStyle w:val="37"/>
        <w:ind w:firstLine="0" w:firstLineChars="0"/>
        <w:rPr>
          <w:color w:val="auto"/>
        </w:rPr>
      </w:pPr>
      <w:r>
        <w:rPr>
          <w:rFonts w:hint="eastAsia"/>
          <w:color w:val="auto"/>
        </w:rPr>
        <w:t>项目名称：</w:t>
      </w:r>
      <w:r>
        <w:rPr>
          <w:rFonts w:hint="eastAsia"/>
          <w:color w:val="auto"/>
          <w:lang w:eastAsia="zh-CN"/>
        </w:rPr>
        <w:t>浙江省应急管理科学研究院反应风险评估能力提升项目（重新招标）</w:t>
      </w:r>
    </w:p>
    <w:p w14:paraId="200A3AC1">
      <w:pPr>
        <w:pStyle w:val="37"/>
        <w:ind w:firstLine="0" w:firstLineChars="0"/>
        <w:rPr>
          <w:rFonts w:hint="eastAsia" w:eastAsia="宋体"/>
          <w:color w:val="auto"/>
          <w:lang w:eastAsia="zh-CN"/>
        </w:rPr>
      </w:pPr>
      <w:r>
        <w:rPr>
          <w:rFonts w:hint="eastAsia"/>
          <w:color w:val="auto"/>
        </w:rPr>
        <w:t>项目编号：</w:t>
      </w:r>
      <w:r>
        <w:rPr>
          <w:rFonts w:hint="eastAsia"/>
          <w:color w:val="auto"/>
          <w:lang w:eastAsia="zh-CN"/>
        </w:rPr>
        <w:t>ZQ240716ZGC</w:t>
      </w:r>
    </w:p>
    <w:p w14:paraId="6F9C13B1">
      <w:pPr>
        <w:pStyle w:val="37"/>
        <w:ind w:firstLine="0" w:firstLineChars="0"/>
        <w:rPr>
          <w:rFonts w:hint="eastAsia"/>
          <w:color w:val="auto"/>
        </w:rPr>
      </w:pPr>
      <w:r>
        <w:rPr>
          <w:rFonts w:hint="eastAsia"/>
          <w:i/>
          <w:iCs/>
          <w:color w:val="auto"/>
          <w:u w:val="single"/>
          <w:lang w:val="en-US" w:eastAsia="zh-Hans"/>
        </w:rPr>
        <w:t>标项序号：…标项名称：…</w:t>
      </w:r>
    </w:p>
    <w:tbl>
      <w:tblPr>
        <w:tblStyle w:val="28"/>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0"/>
        <w:gridCol w:w="1569"/>
        <w:gridCol w:w="1329"/>
        <w:gridCol w:w="893"/>
        <w:gridCol w:w="1113"/>
        <w:gridCol w:w="1073"/>
        <w:gridCol w:w="1012"/>
        <w:gridCol w:w="1068"/>
      </w:tblGrid>
      <w:tr w14:paraId="782F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7E14AB50">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921" w:type="pct"/>
            <w:tcBorders>
              <w:top w:val="single" w:color="000000" w:sz="6" w:space="0"/>
              <w:left w:val="single" w:color="000000" w:sz="6" w:space="0"/>
              <w:bottom w:val="single" w:color="000000" w:sz="6" w:space="0"/>
              <w:right w:val="single" w:color="000000" w:sz="6" w:space="0"/>
            </w:tcBorders>
            <w:vAlign w:val="center"/>
          </w:tcPr>
          <w:p w14:paraId="60F16933">
            <w:pPr>
              <w:jc w:val="center"/>
              <w:rPr>
                <w:rFonts w:hint="default" w:asciiTheme="minorEastAsia" w:hAnsiTheme="minorEastAsia" w:eastAsiaTheme="minorEastAsia" w:cstheme="minorEastAsia"/>
                <w:b/>
                <w:color w:val="auto"/>
                <w:sz w:val="24"/>
                <w:szCs w:val="24"/>
                <w:lang w:val="en-US" w:eastAsia="zh-Hans"/>
              </w:rPr>
            </w:pPr>
            <w:r>
              <w:rPr>
                <w:rFonts w:hint="eastAsia" w:asciiTheme="minorEastAsia" w:hAnsiTheme="minorEastAsia" w:eastAsiaTheme="minorEastAsia" w:cstheme="minorEastAsia"/>
                <w:b/>
                <w:color w:val="auto"/>
                <w:sz w:val="24"/>
                <w:szCs w:val="24"/>
                <w:lang w:val="en-US" w:eastAsia="zh-Hans"/>
              </w:rPr>
              <w:t>产品名称</w:t>
            </w:r>
          </w:p>
        </w:tc>
        <w:tc>
          <w:tcPr>
            <w:tcW w:w="780" w:type="pct"/>
            <w:tcBorders>
              <w:top w:val="single" w:color="000000" w:sz="6" w:space="0"/>
              <w:left w:val="single" w:color="000000" w:sz="6" w:space="0"/>
              <w:bottom w:val="single" w:color="000000" w:sz="6" w:space="0"/>
              <w:right w:val="single" w:color="000000" w:sz="6" w:space="0"/>
            </w:tcBorders>
            <w:vAlign w:val="center"/>
          </w:tcPr>
          <w:p w14:paraId="1FBB03DD">
            <w:pPr>
              <w:jc w:val="center"/>
              <w:rPr>
                <w:rFonts w:hint="default"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val="en-US" w:eastAsia="zh-Hans"/>
              </w:rPr>
              <w:t>品牌型号</w:t>
            </w:r>
            <w:r>
              <w:rPr>
                <w:rFonts w:hint="default" w:asciiTheme="minorEastAsia" w:hAnsiTheme="minorEastAsia" w:eastAsiaTheme="minorEastAsia" w:cstheme="minorEastAsia"/>
                <w:b/>
                <w:color w:val="auto"/>
                <w:sz w:val="24"/>
                <w:szCs w:val="24"/>
                <w:lang w:eastAsia="zh-Hans"/>
              </w:rPr>
              <w:t xml:space="preserve"> </w:t>
            </w:r>
          </w:p>
        </w:tc>
        <w:tc>
          <w:tcPr>
            <w:tcW w:w="524" w:type="pct"/>
            <w:tcBorders>
              <w:top w:val="single" w:color="000000" w:sz="6" w:space="0"/>
              <w:left w:val="single" w:color="000000" w:sz="6" w:space="0"/>
              <w:bottom w:val="single" w:color="000000" w:sz="6" w:space="0"/>
              <w:right w:val="single" w:color="000000" w:sz="6" w:space="0"/>
            </w:tcBorders>
            <w:vAlign w:val="center"/>
          </w:tcPr>
          <w:p w14:paraId="64CAFE8D">
            <w:pPr>
              <w:jc w:val="center"/>
              <w:rPr>
                <w:rFonts w:hint="eastAsia" w:asciiTheme="minorEastAsia" w:hAnsiTheme="minorEastAsia" w:eastAsiaTheme="minorEastAsia" w:cstheme="minorEastAsia"/>
                <w:b/>
                <w:color w:val="auto"/>
                <w:sz w:val="24"/>
                <w:szCs w:val="24"/>
                <w:lang w:val="en-US" w:eastAsia="zh-Hans"/>
              </w:rPr>
            </w:pPr>
            <w:r>
              <w:rPr>
                <w:rFonts w:hint="eastAsia" w:asciiTheme="minorEastAsia" w:hAnsiTheme="minorEastAsia" w:eastAsiaTheme="minorEastAsia" w:cstheme="minorEastAsia"/>
                <w:b/>
                <w:color w:val="auto"/>
                <w:sz w:val="24"/>
                <w:szCs w:val="24"/>
                <w:lang w:val="en-US" w:eastAsia="zh-Hans"/>
              </w:rPr>
              <w:t>产地</w:t>
            </w:r>
          </w:p>
        </w:tc>
        <w:tc>
          <w:tcPr>
            <w:tcW w:w="653" w:type="pct"/>
            <w:tcBorders>
              <w:top w:val="single" w:color="000000" w:sz="6" w:space="0"/>
              <w:left w:val="single" w:color="000000" w:sz="6" w:space="0"/>
              <w:bottom w:val="single" w:color="000000" w:sz="6" w:space="0"/>
              <w:right w:val="single" w:color="000000" w:sz="6" w:space="0"/>
            </w:tcBorders>
            <w:vAlign w:val="center"/>
          </w:tcPr>
          <w:p w14:paraId="6E018A88">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629" w:type="pct"/>
            <w:tcBorders>
              <w:top w:val="single" w:color="000000" w:sz="6" w:space="0"/>
              <w:left w:val="single" w:color="000000" w:sz="6" w:space="0"/>
              <w:bottom w:val="single" w:color="000000" w:sz="6" w:space="0"/>
              <w:right w:val="single" w:color="000000" w:sz="6" w:space="0"/>
            </w:tcBorders>
            <w:vAlign w:val="center"/>
          </w:tcPr>
          <w:p w14:paraId="18EEE747">
            <w:pPr>
              <w:jc w:val="center"/>
              <w:rPr>
                <w:rFonts w:hint="eastAsia" w:asciiTheme="minorEastAsia" w:hAnsiTheme="minorEastAsia" w:eastAsiaTheme="minorEastAsia" w:cstheme="minorEastAsia"/>
                <w:b/>
                <w:color w:val="auto"/>
                <w:sz w:val="24"/>
                <w:szCs w:val="24"/>
                <w:lang w:val="en-US" w:eastAsia="zh-Hans"/>
              </w:rPr>
            </w:pPr>
            <w:r>
              <w:rPr>
                <w:rFonts w:hint="eastAsia" w:asciiTheme="minorEastAsia" w:hAnsiTheme="minorEastAsia" w:eastAsiaTheme="minorEastAsia" w:cstheme="minorEastAsia"/>
                <w:b/>
                <w:color w:val="auto"/>
                <w:sz w:val="24"/>
                <w:szCs w:val="24"/>
                <w:lang w:val="en-US" w:eastAsia="zh-Hans"/>
              </w:rPr>
              <w:t>单位</w:t>
            </w:r>
          </w:p>
        </w:tc>
        <w:tc>
          <w:tcPr>
            <w:tcW w:w="594" w:type="pct"/>
            <w:tcBorders>
              <w:top w:val="single" w:color="000000" w:sz="6" w:space="0"/>
              <w:left w:val="single" w:color="000000" w:sz="6" w:space="0"/>
              <w:bottom w:val="single" w:color="000000" w:sz="6" w:space="0"/>
              <w:right w:val="single" w:color="000000" w:sz="6" w:space="0"/>
            </w:tcBorders>
            <w:vAlign w:val="center"/>
          </w:tcPr>
          <w:p w14:paraId="3E2A2A13">
            <w:pPr>
              <w:jc w:val="center"/>
              <w:rPr>
                <w:rFonts w:hint="eastAsia"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rPr>
              <w:t>综合单价</w:t>
            </w:r>
            <w:r>
              <w:rPr>
                <w:rFonts w:hint="eastAsia" w:asciiTheme="minorEastAsia" w:hAnsiTheme="minorEastAsia" w:eastAsiaTheme="minorEastAsia" w:cstheme="minorEastAsia"/>
                <w:b/>
                <w:color w:val="auto"/>
                <w:sz w:val="24"/>
                <w:szCs w:val="24"/>
                <w:lang w:eastAsia="zh-Hans"/>
              </w:rPr>
              <w:t>（</w:t>
            </w:r>
            <w:r>
              <w:rPr>
                <w:rFonts w:hint="eastAsia" w:asciiTheme="minorEastAsia" w:hAnsiTheme="minorEastAsia" w:eastAsiaTheme="minorEastAsia" w:cstheme="minorEastAsia"/>
                <w:b/>
                <w:color w:val="auto"/>
                <w:sz w:val="24"/>
                <w:szCs w:val="24"/>
                <w:lang w:val="en-US" w:eastAsia="zh-Hans"/>
              </w:rPr>
              <w:t>元</w:t>
            </w:r>
            <w:r>
              <w:rPr>
                <w:rFonts w:hint="eastAsia" w:asciiTheme="minorEastAsia" w:hAnsiTheme="minorEastAsia" w:eastAsiaTheme="minorEastAsia" w:cstheme="minorEastAsia"/>
                <w:b/>
                <w:color w:val="auto"/>
                <w:sz w:val="24"/>
                <w:szCs w:val="24"/>
                <w:lang w:eastAsia="zh-Hans"/>
              </w:rPr>
              <w:t>）</w:t>
            </w:r>
          </w:p>
        </w:tc>
        <w:tc>
          <w:tcPr>
            <w:tcW w:w="626" w:type="pct"/>
            <w:tcBorders>
              <w:top w:val="single" w:color="000000" w:sz="6" w:space="0"/>
              <w:left w:val="single" w:color="000000" w:sz="6" w:space="0"/>
              <w:bottom w:val="single" w:color="000000" w:sz="6" w:space="0"/>
              <w:right w:val="single" w:color="000000" w:sz="6" w:space="0"/>
            </w:tcBorders>
            <w:vAlign w:val="center"/>
          </w:tcPr>
          <w:p w14:paraId="2F937C60">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小计（元）</w:t>
            </w:r>
          </w:p>
        </w:tc>
      </w:tr>
      <w:tr w14:paraId="1EECF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4ACA85F4">
            <w:pPr>
              <w:jc w:val="center"/>
              <w:rPr>
                <w:rFonts w:hint="default" w:asciiTheme="minorEastAsia" w:hAnsiTheme="minorEastAsia" w:eastAsiaTheme="minorEastAsia" w:cstheme="minorEastAsia"/>
                <w:color w:val="auto"/>
                <w:kern w:val="0"/>
                <w:sz w:val="24"/>
                <w:szCs w:val="24"/>
              </w:rPr>
            </w:pPr>
            <w:r>
              <w:rPr>
                <w:rFonts w:hint="default" w:asciiTheme="minorEastAsia" w:hAnsiTheme="minorEastAsia" w:eastAsiaTheme="minorEastAsia" w:cstheme="minorEastAsia"/>
                <w:color w:val="auto"/>
                <w:kern w:val="0"/>
                <w:sz w:val="24"/>
                <w:szCs w:val="24"/>
              </w:rPr>
              <w:t>1</w:t>
            </w:r>
          </w:p>
        </w:tc>
        <w:tc>
          <w:tcPr>
            <w:tcW w:w="921" w:type="pct"/>
            <w:tcBorders>
              <w:top w:val="single" w:color="000000" w:sz="6" w:space="0"/>
              <w:left w:val="single" w:color="000000" w:sz="6" w:space="0"/>
              <w:bottom w:val="single" w:color="000000" w:sz="6" w:space="0"/>
              <w:right w:val="single" w:color="000000" w:sz="6" w:space="0"/>
            </w:tcBorders>
            <w:vAlign w:val="center"/>
          </w:tcPr>
          <w:p w14:paraId="54B771AB">
            <w:pPr>
              <w:jc w:val="center"/>
              <w:rPr>
                <w:rFonts w:hint="eastAsia" w:asciiTheme="minorEastAsia" w:hAnsiTheme="minorEastAsia" w:eastAsiaTheme="minorEastAsia" w:cstheme="minorEastAsia"/>
                <w:color w:val="auto"/>
                <w:kern w:val="0"/>
                <w:sz w:val="24"/>
                <w:szCs w:val="24"/>
              </w:rPr>
            </w:pPr>
          </w:p>
        </w:tc>
        <w:tc>
          <w:tcPr>
            <w:tcW w:w="780" w:type="pct"/>
            <w:tcBorders>
              <w:top w:val="single" w:color="000000" w:sz="6" w:space="0"/>
              <w:left w:val="single" w:color="000000" w:sz="6" w:space="0"/>
              <w:bottom w:val="single" w:color="000000" w:sz="6" w:space="0"/>
              <w:right w:val="single" w:color="000000" w:sz="6" w:space="0"/>
            </w:tcBorders>
            <w:vAlign w:val="center"/>
          </w:tcPr>
          <w:p w14:paraId="1BD9B692">
            <w:pPr>
              <w:jc w:val="center"/>
              <w:rPr>
                <w:rFonts w:hint="eastAsia" w:asciiTheme="minorEastAsia" w:hAnsiTheme="minorEastAsia" w:eastAsiaTheme="minorEastAsia" w:cstheme="minorEastAsia"/>
                <w:color w:val="auto"/>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E69BF23">
            <w:pPr>
              <w:jc w:val="center"/>
              <w:rPr>
                <w:rFonts w:hint="eastAsia" w:asciiTheme="minorEastAsia" w:hAnsiTheme="minorEastAsia" w:eastAsiaTheme="minorEastAsia" w:cstheme="minorEastAsia"/>
                <w:color w:val="auto"/>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6F020600">
            <w:pPr>
              <w:jc w:val="center"/>
              <w:rPr>
                <w:rFonts w:hint="eastAsia" w:asciiTheme="minorEastAsia" w:hAnsiTheme="minorEastAsia" w:eastAsiaTheme="minorEastAsia" w:cstheme="minorEastAsia"/>
                <w:color w:val="auto"/>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26B78D2E">
            <w:pPr>
              <w:jc w:val="center"/>
              <w:rPr>
                <w:rFonts w:hint="eastAsia" w:asciiTheme="minorEastAsia" w:hAnsiTheme="minorEastAsia" w:eastAsiaTheme="minorEastAsia" w:cstheme="minorEastAsia"/>
                <w:color w:val="auto"/>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81D2020">
            <w:pPr>
              <w:jc w:val="center"/>
              <w:rPr>
                <w:rFonts w:hint="eastAsia" w:asciiTheme="minorEastAsia" w:hAnsiTheme="minorEastAsia" w:eastAsiaTheme="minorEastAsia" w:cstheme="minorEastAsia"/>
                <w:color w:val="auto"/>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1C1AB88">
            <w:pPr>
              <w:jc w:val="center"/>
              <w:rPr>
                <w:rFonts w:hint="eastAsia" w:asciiTheme="minorEastAsia" w:hAnsiTheme="minorEastAsia" w:eastAsiaTheme="minorEastAsia" w:cstheme="minorEastAsia"/>
                <w:color w:val="auto"/>
                <w:sz w:val="24"/>
                <w:szCs w:val="24"/>
              </w:rPr>
            </w:pPr>
          </w:p>
        </w:tc>
      </w:tr>
      <w:tr w14:paraId="731F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076C163F">
            <w:pPr>
              <w:jc w:val="center"/>
              <w:rPr>
                <w:rFonts w:hint="eastAsia" w:asciiTheme="minorEastAsia" w:hAnsiTheme="minorEastAsia" w:eastAsiaTheme="minorEastAsia" w:cstheme="minorEastAsia"/>
                <w:color w:val="auto"/>
                <w:kern w:val="0"/>
                <w:sz w:val="24"/>
                <w:szCs w:val="24"/>
                <w:lang w:eastAsia="zh-Hans"/>
              </w:rPr>
            </w:pPr>
            <w:r>
              <w:rPr>
                <w:rFonts w:hint="eastAsia" w:asciiTheme="minorEastAsia" w:hAnsiTheme="minorEastAsia" w:eastAsiaTheme="minorEastAsia" w:cstheme="minorEastAsia"/>
                <w:color w:val="auto"/>
                <w:kern w:val="0"/>
                <w:sz w:val="24"/>
                <w:szCs w:val="24"/>
                <w:lang w:eastAsia="zh-Hans"/>
              </w:rPr>
              <w:t>…</w:t>
            </w:r>
          </w:p>
        </w:tc>
        <w:tc>
          <w:tcPr>
            <w:tcW w:w="921" w:type="pct"/>
            <w:tcBorders>
              <w:top w:val="single" w:color="000000" w:sz="6" w:space="0"/>
              <w:left w:val="single" w:color="000000" w:sz="6" w:space="0"/>
              <w:bottom w:val="single" w:color="000000" w:sz="6" w:space="0"/>
              <w:right w:val="single" w:color="000000" w:sz="6" w:space="0"/>
            </w:tcBorders>
            <w:vAlign w:val="center"/>
          </w:tcPr>
          <w:p w14:paraId="47A4ACA3">
            <w:pPr>
              <w:jc w:val="center"/>
              <w:rPr>
                <w:rFonts w:hint="eastAsia" w:asciiTheme="minorEastAsia" w:hAnsiTheme="minorEastAsia" w:eastAsiaTheme="minorEastAsia" w:cstheme="minorEastAsia"/>
                <w:color w:val="auto"/>
                <w:kern w:val="0"/>
                <w:sz w:val="24"/>
                <w:szCs w:val="24"/>
              </w:rPr>
            </w:pPr>
          </w:p>
        </w:tc>
        <w:tc>
          <w:tcPr>
            <w:tcW w:w="780" w:type="pct"/>
            <w:tcBorders>
              <w:top w:val="single" w:color="000000" w:sz="6" w:space="0"/>
              <w:left w:val="single" w:color="000000" w:sz="6" w:space="0"/>
              <w:bottom w:val="single" w:color="000000" w:sz="6" w:space="0"/>
              <w:right w:val="single" w:color="000000" w:sz="6" w:space="0"/>
            </w:tcBorders>
            <w:vAlign w:val="center"/>
          </w:tcPr>
          <w:p w14:paraId="03936DE1">
            <w:pPr>
              <w:jc w:val="center"/>
              <w:rPr>
                <w:rFonts w:hint="eastAsia" w:asciiTheme="minorEastAsia" w:hAnsiTheme="minorEastAsia" w:eastAsiaTheme="minorEastAsia" w:cstheme="minorEastAsia"/>
                <w:color w:val="auto"/>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5CCB8B67">
            <w:pPr>
              <w:jc w:val="center"/>
              <w:rPr>
                <w:rFonts w:hint="eastAsia" w:asciiTheme="minorEastAsia" w:hAnsiTheme="minorEastAsia" w:eastAsiaTheme="minorEastAsia" w:cstheme="minorEastAsia"/>
                <w:color w:val="auto"/>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62AC436F">
            <w:pPr>
              <w:jc w:val="center"/>
              <w:rPr>
                <w:rFonts w:hint="eastAsia" w:asciiTheme="minorEastAsia" w:hAnsiTheme="minorEastAsia" w:eastAsiaTheme="minorEastAsia" w:cstheme="minorEastAsia"/>
                <w:color w:val="auto"/>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86B9564">
            <w:pPr>
              <w:jc w:val="center"/>
              <w:rPr>
                <w:rFonts w:hint="eastAsia" w:asciiTheme="minorEastAsia" w:hAnsiTheme="minorEastAsia" w:eastAsiaTheme="minorEastAsia" w:cstheme="minorEastAsia"/>
                <w:color w:val="auto"/>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16973B4">
            <w:pPr>
              <w:jc w:val="center"/>
              <w:rPr>
                <w:rFonts w:hint="eastAsia" w:asciiTheme="minorEastAsia" w:hAnsiTheme="minorEastAsia" w:eastAsiaTheme="minorEastAsia" w:cstheme="minorEastAsia"/>
                <w:color w:val="auto"/>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1D54F137">
            <w:pPr>
              <w:jc w:val="center"/>
              <w:rPr>
                <w:rFonts w:hint="eastAsia" w:asciiTheme="minorEastAsia" w:hAnsiTheme="minorEastAsia" w:eastAsiaTheme="minorEastAsia" w:cstheme="minorEastAsia"/>
                <w:color w:val="auto"/>
                <w:sz w:val="24"/>
                <w:szCs w:val="24"/>
              </w:rPr>
            </w:pPr>
          </w:p>
        </w:tc>
      </w:tr>
      <w:tr w14:paraId="58A3D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4FA97E68">
            <w:pPr>
              <w:jc w:val="center"/>
              <w:rPr>
                <w:rFonts w:hint="eastAsia" w:asciiTheme="minorEastAsia" w:hAnsiTheme="minorEastAsia" w:eastAsiaTheme="minorEastAsia" w:cstheme="minorEastAsia"/>
                <w:color w:val="auto"/>
                <w:kern w:val="0"/>
                <w:sz w:val="24"/>
                <w:szCs w:val="24"/>
              </w:rPr>
            </w:pPr>
          </w:p>
        </w:tc>
        <w:tc>
          <w:tcPr>
            <w:tcW w:w="921" w:type="pct"/>
            <w:tcBorders>
              <w:top w:val="single" w:color="000000" w:sz="6" w:space="0"/>
              <w:left w:val="single" w:color="000000" w:sz="6" w:space="0"/>
              <w:bottom w:val="single" w:color="000000" w:sz="6" w:space="0"/>
              <w:right w:val="single" w:color="000000" w:sz="6" w:space="0"/>
            </w:tcBorders>
            <w:vAlign w:val="center"/>
          </w:tcPr>
          <w:p w14:paraId="0B35C312">
            <w:pPr>
              <w:jc w:val="center"/>
              <w:rPr>
                <w:rFonts w:hint="eastAsia" w:asciiTheme="minorEastAsia" w:hAnsiTheme="minorEastAsia" w:eastAsiaTheme="minorEastAsia" w:cstheme="minorEastAsia"/>
                <w:color w:val="auto"/>
                <w:kern w:val="0"/>
                <w:sz w:val="24"/>
                <w:szCs w:val="24"/>
              </w:rPr>
            </w:pPr>
          </w:p>
        </w:tc>
        <w:tc>
          <w:tcPr>
            <w:tcW w:w="780" w:type="pct"/>
            <w:tcBorders>
              <w:top w:val="single" w:color="000000" w:sz="6" w:space="0"/>
              <w:left w:val="single" w:color="000000" w:sz="6" w:space="0"/>
              <w:bottom w:val="single" w:color="000000" w:sz="6" w:space="0"/>
              <w:right w:val="single" w:color="000000" w:sz="6" w:space="0"/>
            </w:tcBorders>
            <w:vAlign w:val="center"/>
          </w:tcPr>
          <w:p w14:paraId="01F7A85B">
            <w:pPr>
              <w:jc w:val="center"/>
              <w:rPr>
                <w:rFonts w:hint="eastAsia" w:asciiTheme="minorEastAsia" w:hAnsiTheme="minorEastAsia" w:eastAsiaTheme="minorEastAsia" w:cstheme="minorEastAsia"/>
                <w:color w:val="auto"/>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0EDFC1E6">
            <w:pPr>
              <w:jc w:val="center"/>
              <w:rPr>
                <w:rFonts w:hint="eastAsia" w:asciiTheme="minorEastAsia" w:hAnsiTheme="minorEastAsia" w:eastAsiaTheme="minorEastAsia" w:cstheme="minorEastAsia"/>
                <w:color w:val="auto"/>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136376C">
            <w:pPr>
              <w:jc w:val="center"/>
              <w:rPr>
                <w:rFonts w:hint="eastAsia" w:asciiTheme="minorEastAsia" w:hAnsiTheme="minorEastAsia" w:eastAsiaTheme="minorEastAsia" w:cstheme="minorEastAsia"/>
                <w:color w:val="auto"/>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59D907E0">
            <w:pPr>
              <w:jc w:val="center"/>
              <w:rPr>
                <w:rFonts w:hint="eastAsia" w:asciiTheme="minorEastAsia" w:hAnsiTheme="minorEastAsia" w:eastAsiaTheme="minorEastAsia" w:cstheme="minorEastAsia"/>
                <w:color w:val="auto"/>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5C58062">
            <w:pPr>
              <w:jc w:val="center"/>
              <w:rPr>
                <w:rFonts w:hint="eastAsia" w:asciiTheme="minorEastAsia" w:hAnsiTheme="minorEastAsia" w:eastAsiaTheme="minorEastAsia" w:cstheme="minorEastAsia"/>
                <w:color w:val="auto"/>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1503318C">
            <w:pPr>
              <w:jc w:val="center"/>
              <w:rPr>
                <w:rFonts w:hint="eastAsia" w:asciiTheme="minorEastAsia" w:hAnsiTheme="minorEastAsia" w:eastAsiaTheme="minorEastAsia" w:cstheme="minorEastAsia"/>
                <w:color w:val="auto"/>
                <w:sz w:val="24"/>
                <w:szCs w:val="24"/>
              </w:rPr>
            </w:pPr>
          </w:p>
        </w:tc>
      </w:tr>
      <w:tr w14:paraId="2264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78" w:type="pct"/>
            <w:gridSpan w:val="6"/>
            <w:tcBorders>
              <w:top w:val="single" w:color="000000" w:sz="6" w:space="0"/>
              <w:left w:val="single" w:color="000000" w:sz="6" w:space="0"/>
              <w:bottom w:val="single" w:color="000000" w:sz="6" w:space="0"/>
              <w:right w:val="single" w:color="000000" w:sz="6" w:space="0"/>
            </w:tcBorders>
            <w:vAlign w:val="center"/>
          </w:tcPr>
          <w:p w14:paraId="156C05A0">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sz w:val="24"/>
                <w:szCs w:val="24"/>
              </w:rPr>
              <w:t>合计</w:t>
            </w:r>
          </w:p>
        </w:tc>
        <w:tc>
          <w:tcPr>
            <w:tcW w:w="1221" w:type="pct"/>
            <w:gridSpan w:val="2"/>
            <w:tcBorders>
              <w:top w:val="single" w:color="000000" w:sz="6" w:space="0"/>
              <w:left w:val="single" w:color="000000" w:sz="6" w:space="0"/>
              <w:bottom w:val="single" w:color="000000" w:sz="6" w:space="0"/>
              <w:right w:val="single" w:color="000000" w:sz="6" w:space="0"/>
            </w:tcBorders>
            <w:vAlign w:val="center"/>
          </w:tcPr>
          <w:p w14:paraId="3CB87AAA">
            <w:pPr>
              <w:jc w:val="center"/>
              <w:rPr>
                <w:rFonts w:hint="eastAsia" w:asciiTheme="minorEastAsia" w:hAnsiTheme="minorEastAsia" w:eastAsiaTheme="minorEastAsia" w:cstheme="minorEastAsia"/>
                <w:color w:val="auto"/>
                <w:sz w:val="24"/>
                <w:szCs w:val="24"/>
              </w:rPr>
            </w:pPr>
          </w:p>
        </w:tc>
      </w:tr>
    </w:tbl>
    <w:p w14:paraId="19D16A16">
      <w:pPr>
        <w:pStyle w:val="37"/>
        <w:ind w:firstLine="0" w:firstLineChars="0"/>
        <w:rPr>
          <w:rFonts w:hint="eastAsia"/>
          <w:color w:val="auto"/>
        </w:rPr>
      </w:pPr>
    </w:p>
    <w:p w14:paraId="7D95CD86">
      <w:pPr>
        <w:pStyle w:val="37"/>
        <w:ind w:firstLine="480"/>
        <w:rPr>
          <w:color w:val="auto"/>
        </w:rPr>
      </w:pPr>
    </w:p>
    <w:p w14:paraId="1401AAF4">
      <w:pPr>
        <w:pStyle w:val="37"/>
        <w:ind w:firstLine="480"/>
        <w:rPr>
          <w:color w:val="auto"/>
        </w:rPr>
      </w:pPr>
    </w:p>
    <w:p w14:paraId="334C1963">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5C087734">
      <w:pPr>
        <w:pStyle w:val="37"/>
        <w:ind w:firstLine="480"/>
        <w:rPr>
          <w:color w:val="auto"/>
        </w:rPr>
      </w:pPr>
      <w:r>
        <w:rPr>
          <w:rFonts w:hint="eastAsia"/>
          <w:color w:val="auto"/>
        </w:rPr>
        <w:t>日期：  年   月   日</w:t>
      </w:r>
    </w:p>
    <w:p w14:paraId="7567EE97">
      <w:pPr>
        <w:pStyle w:val="37"/>
        <w:ind w:firstLine="480"/>
        <w:rPr>
          <w:rFonts w:cs="Arial"/>
          <w:color w:val="auto"/>
          <w:lang w:eastAsia="zh-CN"/>
        </w:rPr>
      </w:pPr>
    </w:p>
    <w:p w14:paraId="76BB5335">
      <w:pPr>
        <w:pStyle w:val="37"/>
        <w:ind w:left="0" w:leftChars="0" w:firstLine="0" w:firstLineChars="0"/>
        <w:rPr>
          <w:color w:val="auto"/>
          <w:lang w:eastAsia="zh-CN"/>
        </w:rPr>
      </w:pPr>
      <w:r>
        <w:rPr>
          <w:rFonts w:hint="eastAsia"/>
          <w:color w:val="auto"/>
          <w:lang w:eastAsia="zh-Hans"/>
        </w:rPr>
        <w:t>【</w:t>
      </w:r>
      <w:r>
        <w:rPr>
          <w:rFonts w:hint="eastAsia"/>
          <w:color w:val="auto"/>
        </w:rPr>
        <w:t>注：</w:t>
      </w:r>
    </w:p>
    <w:p w14:paraId="1958046F">
      <w:pPr>
        <w:pStyle w:val="37"/>
        <w:numPr>
          <w:ilvl w:val="0"/>
          <w:numId w:val="72"/>
        </w:numPr>
        <w:ind w:firstLine="480"/>
        <w:rPr>
          <w:rFonts w:hint="eastAsia" w:cs="Arial"/>
          <w:iCs/>
          <w:color w:val="auto"/>
        </w:rPr>
      </w:pPr>
      <w:r>
        <w:rPr>
          <w:rFonts w:hint="eastAsia" w:cs="Arial"/>
          <w:color w:val="auto"/>
        </w:rPr>
        <w:t>表格可自行延展，但内容不可缺失</w:t>
      </w:r>
      <w:r>
        <w:rPr>
          <w:rFonts w:hint="eastAsia" w:cs="Arial"/>
          <w:color w:val="auto"/>
          <w:lang w:eastAsia="zh-Hans"/>
        </w:rPr>
        <w:t>。</w:t>
      </w:r>
    </w:p>
    <w:p w14:paraId="06FD1503">
      <w:pPr>
        <w:pStyle w:val="37"/>
        <w:numPr>
          <w:ilvl w:val="0"/>
          <w:numId w:val="72"/>
        </w:numPr>
        <w:ind w:firstLine="480"/>
        <w:rPr>
          <w:rFonts w:hint="eastAsia" w:cs="Arial"/>
          <w:iCs/>
          <w:color w:val="auto"/>
        </w:rPr>
      </w:pPr>
      <w:r>
        <w:rPr>
          <w:rFonts w:hint="eastAsia"/>
          <w:color w:val="auto"/>
          <w:lang w:val="en-US" w:eastAsia="zh-Hans"/>
        </w:rPr>
        <w:t>投报多个标项的应当按对应标项分别编制本表。</w:t>
      </w:r>
    </w:p>
    <w:p w14:paraId="329A15A0">
      <w:pPr>
        <w:pStyle w:val="37"/>
        <w:ind w:firstLine="480"/>
        <w:rPr>
          <w:rFonts w:hint="eastAsia" w:eastAsia="宋体"/>
          <w:color w:val="auto"/>
          <w:lang w:eastAsia="zh-Hans"/>
        </w:rPr>
      </w:pPr>
      <w:r>
        <w:rPr>
          <w:rFonts w:hint="default"/>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color w:val="auto"/>
          <w:lang w:eastAsia="zh-Hans"/>
        </w:rPr>
        <w:t>。</w:t>
      </w:r>
    </w:p>
    <w:p w14:paraId="7B9B5A34">
      <w:pPr>
        <w:pStyle w:val="37"/>
        <w:ind w:firstLine="480"/>
        <w:rPr>
          <w:rFonts w:hint="eastAsia" w:eastAsia="宋体"/>
          <w:color w:val="auto"/>
          <w:u w:val="single"/>
          <w:lang w:eastAsia="zh-Hans"/>
        </w:rPr>
      </w:pPr>
      <w:r>
        <w:rPr>
          <w:rFonts w:hint="default"/>
          <w:color w:val="auto"/>
        </w:rPr>
        <w:t>4</w:t>
      </w:r>
      <w:r>
        <w:rPr>
          <w:rFonts w:hint="eastAsia"/>
          <w:color w:val="auto"/>
        </w:rPr>
        <w:t>、特别提示：采购机构将对项目名称和项目编号，中标供应商名称、地址和中标金额，主要中标标的名称、品牌（如果有）、规格型号、数量、单价等予以公示。</w:t>
      </w:r>
      <w:r>
        <w:rPr>
          <w:rFonts w:hint="eastAsia"/>
          <w:color w:val="auto"/>
          <w:lang w:eastAsia="zh-Hans"/>
        </w:rPr>
        <w:t>】</w:t>
      </w:r>
    </w:p>
    <w:p w14:paraId="1CB152FF">
      <w:pPr>
        <w:widowControl/>
        <w:jc w:val="left"/>
        <w:rPr>
          <w:rFonts w:ascii="黑体" w:hAnsi="黑体" w:eastAsia="黑体" w:cs="黑体"/>
          <w:bCs/>
          <w:color w:val="auto"/>
          <w:sz w:val="32"/>
          <w:szCs w:val="32"/>
          <w:lang w:eastAsia="zh-Hans"/>
        </w:rPr>
      </w:pPr>
      <w:r>
        <w:rPr>
          <w:color w:val="auto"/>
        </w:rPr>
        <w:br w:type="page"/>
      </w:r>
    </w:p>
    <w:p w14:paraId="554532C5">
      <w:pPr>
        <w:pStyle w:val="39"/>
        <w:numPr>
          <w:ilvl w:val="1"/>
          <w:numId w:val="69"/>
        </w:numPr>
        <w:adjustRightInd/>
        <w:rPr>
          <w:color w:val="auto"/>
        </w:rPr>
      </w:pPr>
      <w:bookmarkStart w:id="221" w:name="_Toc17810"/>
      <w:bookmarkStart w:id="222" w:name="_Toc144080811"/>
      <w:r>
        <w:rPr>
          <w:rFonts w:hint="eastAsia"/>
          <w:color w:val="auto"/>
        </w:rPr>
        <w:t>中小企业声明函（</w:t>
      </w:r>
      <w:r>
        <w:rPr>
          <w:rFonts w:hint="eastAsia"/>
          <w:color w:val="auto"/>
          <w:lang w:eastAsia="zh-CN"/>
        </w:rPr>
        <w:t>货物</w:t>
      </w:r>
      <w:r>
        <w:rPr>
          <w:rFonts w:hint="eastAsia"/>
          <w:color w:val="auto"/>
        </w:rPr>
        <w:t>）</w:t>
      </w:r>
      <w:bookmarkEnd w:id="221"/>
      <w:bookmarkEnd w:id="222"/>
    </w:p>
    <w:p w14:paraId="37E39D43">
      <w:pPr>
        <w:pStyle w:val="37"/>
        <w:ind w:firstLine="480"/>
        <w:rPr>
          <w:color w:val="auto"/>
        </w:rPr>
      </w:pPr>
      <w:r>
        <w:rPr>
          <w:rFonts w:hint="eastAsia"/>
          <w:color w:val="auto"/>
        </w:rPr>
        <w:t>本公司（联合体）郑重声明，根据《政府采购促进中小企业发展管理办法》（财库﹝2020﹞46 号）的规定，本公司（联合体）参加</w:t>
      </w:r>
      <w:r>
        <w:rPr>
          <w:rFonts w:hint="eastAsia"/>
          <w:b w:val="0"/>
          <w:bCs w:val="0"/>
          <w:color w:val="auto"/>
        </w:rPr>
        <w:t xml:space="preserve"> </w:t>
      </w:r>
      <w:r>
        <w:rPr>
          <w:rFonts w:hint="eastAsia"/>
          <w:b w:val="0"/>
          <w:bCs w:val="0"/>
          <w:color w:val="auto"/>
          <w:u w:val="single"/>
          <w:lang w:eastAsia="zh-CN"/>
        </w:rPr>
        <w:t>浙江省应急管理科学研究院反应风险评估能力提升项目（重新招标）</w:t>
      </w:r>
      <w:r>
        <w:rPr>
          <w:rFonts w:hint="eastAsia"/>
          <w:b w:val="0"/>
          <w:bCs w:val="0"/>
          <w:color w:val="auto"/>
          <w:u w:val="single"/>
        </w:rPr>
        <w:t>（项目编号：</w:t>
      </w:r>
      <w:r>
        <w:rPr>
          <w:rFonts w:hint="eastAsia"/>
          <w:b w:val="0"/>
          <w:bCs w:val="0"/>
          <w:color w:val="auto"/>
          <w:u w:val="single"/>
          <w:lang w:eastAsia="zh-CN"/>
        </w:rPr>
        <w:t>ZQ240716ZGC</w:t>
      </w:r>
      <w:r>
        <w:rPr>
          <w:rFonts w:hint="eastAsia"/>
          <w:b w:val="0"/>
          <w:bCs w:val="0"/>
          <w:color w:val="auto"/>
          <w:u w:val="single"/>
        </w:rPr>
        <w:t>）</w:t>
      </w:r>
      <w:r>
        <w:rPr>
          <w:rFonts w:hint="eastAsia"/>
          <w:i/>
          <w:iCs/>
          <w:color w:val="auto"/>
          <w:u w:val="single"/>
          <w:lang w:val="en-US" w:eastAsia="zh-Hans"/>
        </w:rPr>
        <w:t>标项序号：…标项名称：…</w:t>
      </w:r>
      <w:r>
        <w:rPr>
          <w:rFonts w:hint="eastAsia"/>
          <w:color w:val="auto"/>
        </w:rPr>
        <w:t>采购活动，提供的货物全部由符合政策要求的中小企业制造。相关企业（含联合体中的中小企业、签订分包意向协议的中小企业）的具体情况如下：</w:t>
      </w:r>
    </w:p>
    <w:p w14:paraId="35C21E29">
      <w:pPr>
        <w:pStyle w:val="37"/>
        <w:ind w:firstLine="480"/>
        <w:rPr>
          <w:color w:val="auto"/>
        </w:rPr>
      </w:pPr>
      <w:r>
        <w:rPr>
          <w:rFonts w:hint="eastAsia"/>
          <w:color w:val="auto"/>
        </w:rPr>
        <w:t xml:space="preserve">1. </w:t>
      </w:r>
      <w:r>
        <w:rPr>
          <w:rFonts w:hint="eastAsia"/>
          <w:i/>
          <w:iCs/>
          <w:color w:val="auto"/>
          <w:u w:val="single"/>
        </w:rPr>
        <w:t>（标的名称）</w:t>
      </w:r>
      <w:r>
        <w:rPr>
          <w:rFonts w:hint="eastAsia"/>
          <w:color w:val="auto"/>
        </w:rPr>
        <w:t xml:space="preserve"> ，属于</w:t>
      </w:r>
      <w:r>
        <w:rPr>
          <w:rFonts w:hint="eastAsia"/>
          <w:b w:val="0"/>
          <w:bCs w:val="0"/>
          <w:color w:val="auto"/>
          <w:u w:val="single"/>
        </w:rPr>
        <w:t xml:space="preserve"> </w:t>
      </w:r>
      <w:r>
        <w:rPr>
          <w:rFonts w:hint="eastAsia"/>
          <w:b w:val="0"/>
          <w:bCs w:val="0"/>
          <w:color w:val="auto"/>
          <w:u w:val="single"/>
          <w:lang w:eastAsia="zh-CN"/>
        </w:rPr>
        <w:t>工业（制造业）</w:t>
      </w:r>
      <w:r>
        <w:rPr>
          <w:rFonts w:hint="eastAsia"/>
          <w:color w:val="auto"/>
        </w:rPr>
        <w:t>行业 ；制造商为</w:t>
      </w:r>
      <w:r>
        <w:rPr>
          <w:rFonts w:hint="eastAsia"/>
          <w:color w:val="auto"/>
          <w:u w:val="single"/>
        </w:rPr>
        <w:t xml:space="preserve"> </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iCs/>
          <w:color w:val="auto"/>
          <w:u w:val="single"/>
        </w:rPr>
        <w:t xml:space="preserve"> （中型企业、小型企业、微型企业）</w:t>
      </w:r>
      <w:r>
        <w:rPr>
          <w:rFonts w:hint="eastAsia"/>
          <w:color w:val="auto"/>
        </w:rPr>
        <w:t xml:space="preserve"> ；</w:t>
      </w:r>
    </w:p>
    <w:p w14:paraId="627E7D6A">
      <w:pPr>
        <w:pStyle w:val="37"/>
        <w:ind w:firstLine="480"/>
        <w:rPr>
          <w:color w:val="auto"/>
        </w:rPr>
      </w:pPr>
      <w:r>
        <w:rPr>
          <w:rFonts w:hint="eastAsia"/>
          <w:color w:val="auto"/>
        </w:rPr>
        <w:t xml:space="preserve">2. </w:t>
      </w:r>
      <w:r>
        <w:rPr>
          <w:rFonts w:hint="eastAsia"/>
          <w:i/>
          <w:iCs/>
          <w:color w:val="auto"/>
          <w:u w:val="single"/>
        </w:rPr>
        <w:t>（标的名称）</w:t>
      </w:r>
      <w:r>
        <w:rPr>
          <w:rFonts w:hint="eastAsia"/>
          <w:color w:val="auto"/>
        </w:rPr>
        <w:t xml:space="preserve"> ，属于 </w:t>
      </w:r>
      <w:r>
        <w:rPr>
          <w:rFonts w:hint="eastAsia"/>
          <w:b w:val="0"/>
          <w:bCs w:val="0"/>
          <w:color w:val="auto"/>
          <w:u w:val="single"/>
          <w:lang w:eastAsia="zh-CN"/>
        </w:rPr>
        <w:t>工业（制造业）</w:t>
      </w:r>
      <w:r>
        <w:rPr>
          <w:rFonts w:hint="eastAsia"/>
          <w:color w:val="auto"/>
        </w:rPr>
        <w:t>行业 ；制造商为</w:t>
      </w:r>
      <w:r>
        <w:rPr>
          <w:rFonts w:hint="eastAsia"/>
          <w:i/>
          <w:color w:val="auto"/>
          <w:u w:val="single"/>
        </w:rPr>
        <w:t>（企业名称）</w:t>
      </w:r>
      <w:r>
        <w:rPr>
          <w:rFonts w:hint="eastAsia"/>
          <w:color w:val="auto"/>
        </w:rPr>
        <w:t xml:space="preserve"> ，从业人员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iCs/>
          <w:color w:val="auto"/>
          <w:u w:val="single"/>
        </w:rPr>
        <w:t xml:space="preserve"> （中型企业、小型企业、微型企业）</w:t>
      </w:r>
      <w:r>
        <w:rPr>
          <w:rFonts w:hint="eastAsia"/>
          <w:color w:val="auto"/>
        </w:rPr>
        <w:t xml:space="preserve"> ；</w:t>
      </w:r>
    </w:p>
    <w:p w14:paraId="331FA56C">
      <w:pPr>
        <w:pStyle w:val="37"/>
        <w:ind w:firstLine="480"/>
        <w:rPr>
          <w:rFonts w:hint="eastAsia" w:eastAsia="宋体"/>
          <w:i w:val="0"/>
          <w:iCs w:val="0"/>
          <w:color w:val="auto"/>
          <w:lang w:eastAsia="zh-Hans"/>
        </w:rPr>
      </w:pPr>
      <w:r>
        <w:rPr>
          <w:rFonts w:hint="eastAsia"/>
          <w:color w:val="auto"/>
        </w:rPr>
        <w:t>……</w:t>
      </w:r>
      <w:r>
        <w:rPr>
          <w:rFonts w:hint="eastAsia"/>
          <w:color w:val="auto"/>
          <w:lang w:eastAsia="zh-Hans"/>
        </w:rPr>
        <w:t>【</w:t>
      </w:r>
      <w:r>
        <w:rPr>
          <w:rFonts w:hint="eastAsia"/>
          <w:i w:val="0"/>
          <w:iCs w:val="0"/>
          <w:color w:val="auto"/>
          <w:lang w:eastAsia="zh-Hans"/>
        </w:rPr>
        <w:t>“</w:t>
      </w:r>
      <w:r>
        <w:rPr>
          <w:rFonts w:hint="eastAsia"/>
          <w:i w:val="0"/>
          <w:iCs w:val="0"/>
          <w:color w:val="auto"/>
          <w:lang w:val="en-US" w:eastAsia="zh-Hans"/>
        </w:rPr>
        <w:t>标的名称</w:t>
      </w:r>
      <w:r>
        <w:rPr>
          <w:rFonts w:hint="eastAsia"/>
          <w:i w:val="0"/>
          <w:iCs w:val="0"/>
          <w:color w:val="auto"/>
          <w:lang w:eastAsia="zh-Hans"/>
        </w:rPr>
        <w:t>”</w:t>
      </w:r>
      <w:r>
        <w:rPr>
          <w:rFonts w:hint="eastAsia"/>
          <w:i w:val="0"/>
          <w:iCs w:val="0"/>
          <w:color w:val="auto"/>
          <w:lang w:val="en-US" w:eastAsia="zh-Hans"/>
        </w:rPr>
        <w:t>是指本项目采购的货物名称，非单一货物需要逐一列明】</w:t>
      </w:r>
    </w:p>
    <w:p w14:paraId="6528D066">
      <w:pPr>
        <w:pStyle w:val="37"/>
        <w:ind w:firstLine="480"/>
        <w:rPr>
          <w:color w:val="auto"/>
        </w:rPr>
      </w:pPr>
      <w:r>
        <w:rPr>
          <w:rFonts w:hint="eastAsia"/>
          <w:color w:val="auto"/>
        </w:rPr>
        <w:t>以上企业，不属于大企业的分支机构，不存在控股股东为大企业的情形，也不存在与大企业的负责人为同一人的情形。</w:t>
      </w:r>
    </w:p>
    <w:p w14:paraId="1A9F02A1">
      <w:pPr>
        <w:pStyle w:val="37"/>
        <w:ind w:firstLine="480"/>
        <w:rPr>
          <w:color w:val="auto"/>
        </w:rPr>
      </w:pPr>
      <w:r>
        <w:rPr>
          <w:rFonts w:hint="eastAsia"/>
          <w:color w:val="auto"/>
        </w:rPr>
        <w:t>本企业对上述声明内容的真实性负责。如有虚假，将依法承担相应责任。</w:t>
      </w:r>
    </w:p>
    <w:p w14:paraId="082DA567">
      <w:pPr>
        <w:pStyle w:val="37"/>
        <w:ind w:firstLine="480"/>
        <w:rPr>
          <w:color w:val="auto"/>
        </w:rPr>
      </w:pPr>
    </w:p>
    <w:p w14:paraId="00F3DB69">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145B1D75">
      <w:pPr>
        <w:pStyle w:val="37"/>
        <w:ind w:firstLine="480"/>
        <w:rPr>
          <w:color w:val="auto"/>
        </w:rPr>
      </w:pPr>
      <w:r>
        <w:rPr>
          <w:rFonts w:hint="eastAsia"/>
          <w:color w:val="auto"/>
        </w:rPr>
        <w:t>日期：  年   月   日</w:t>
      </w:r>
    </w:p>
    <w:p w14:paraId="08B1F9A4">
      <w:pPr>
        <w:pStyle w:val="37"/>
        <w:ind w:firstLine="0" w:firstLineChars="0"/>
        <w:rPr>
          <w:rFonts w:cs="宋体"/>
          <w:bCs/>
          <w:color w:val="auto"/>
        </w:rPr>
      </w:pPr>
      <w:r>
        <w:rPr>
          <w:rFonts w:hint="eastAsia" w:cs="宋体"/>
          <w:b/>
          <w:color w:val="auto"/>
          <w:lang w:eastAsia="zh-CN"/>
        </w:rPr>
        <w:t>【</w:t>
      </w:r>
      <w:r>
        <w:rPr>
          <w:rFonts w:hint="eastAsia" w:cs="宋体"/>
          <w:bCs/>
          <w:color w:val="auto"/>
        </w:rPr>
        <w:t>提示：</w:t>
      </w:r>
    </w:p>
    <w:p w14:paraId="7BD18E9B">
      <w:pPr>
        <w:pStyle w:val="48"/>
        <w:numPr>
          <w:ilvl w:val="0"/>
          <w:numId w:val="73"/>
        </w:numPr>
        <w:ind w:firstLine="480"/>
        <w:rPr>
          <w:color w:val="auto"/>
        </w:rPr>
      </w:pPr>
      <w:r>
        <w:rPr>
          <w:rFonts w:hint="eastAsia"/>
          <w:color w:val="auto"/>
        </w:rPr>
        <w:t>投标供应商应实事求是填写并提供本表，不属于中小企业的可不提供；</w:t>
      </w:r>
    </w:p>
    <w:p w14:paraId="6C53E01F">
      <w:pPr>
        <w:pStyle w:val="48"/>
        <w:numPr>
          <w:ilvl w:val="0"/>
          <w:numId w:val="73"/>
        </w:numPr>
        <w:ind w:firstLine="480"/>
        <w:rPr>
          <w:color w:val="auto"/>
        </w:rPr>
      </w:pPr>
      <w:r>
        <w:rPr>
          <w:rFonts w:hint="eastAsia"/>
          <w:color w:val="auto"/>
        </w:rPr>
        <w:t>从业人员、营业收入、资产总额填报上一年度数据，无上一年度数据的新成立企业可不填报；</w:t>
      </w:r>
    </w:p>
    <w:p w14:paraId="07B742D3">
      <w:pPr>
        <w:pStyle w:val="48"/>
        <w:numPr>
          <w:ilvl w:val="0"/>
          <w:numId w:val="73"/>
        </w:numPr>
        <w:ind w:firstLine="480"/>
        <w:rPr>
          <w:color w:val="auto"/>
        </w:rPr>
      </w:pPr>
      <w:r>
        <w:rPr>
          <w:rFonts w:hint="eastAsia"/>
          <w:color w:val="auto"/>
        </w:rPr>
        <w:t>“制造商”须是该货物的生</w:t>
      </w:r>
      <w:r>
        <w:rPr>
          <w:color w:val="auto"/>
        </w:rPr>
        <w:t>产</w:t>
      </w:r>
      <w:r>
        <w:rPr>
          <w:rFonts w:hint="eastAsia"/>
          <w:color w:val="auto"/>
        </w:rPr>
        <w:t>者，同时该货物使用的是该制造商的</w:t>
      </w:r>
      <w:r>
        <w:rPr>
          <w:color w:val="auto"/>
        </w:rPr>
        <w:t>商号或者注册商标</w:t>
      </w:r>
      <w:r>
        <w:rPr>
          <w:rFonts w:hint="eastAsia"/>
          <w:color w:val="auto"/>
        </w:rPr>
        <w:t>；</w:t>
      </w:r>
    </w:p>
    <w:p w14:paraId="40A42E0C">
      <w:pPr>
        <w:pStyle w:val="48"/>
        <w:numPr>
          <w:ilvl w:val="0"/>
          <w:numId w:val="73"/>
        </w:numPr>
        <w:ind w:firstLine="480"/>
        <w:rPr>
          <w:rFonts w:ascii="黑体" w:hAnsi="黑体" w:eastAsia="黑体" w:cs="黑体"/>
          <w:color w:val="auto"/>
          <w:sz w:val="32"/>
          <w:szCs w:val="32"/>
        </w:rPr>
      </w:pPr>
      <w:r>
        <w:rPr>
          <w:rFonts w:hint="eastAsia"/>
          <w:color w:val="auto"/>
        </w:rPr>
        <w:t>中小型企业划型标准：详见《工业和信息化部、国家统计局、国家发展和改革委员会、财政部关于印发中小企业划型标准规定的通知（工信部联企业[2011]300号）》，</w:t>
      </w:r>
      <w:r>
        <w:rPr>
          <w:rFonts w:hint="eastAsia"/>
          <w:b/>
          <w:color w:val="auto"/>
          <w:u w:val="single"/>
        </w:rPr>
        <w:t>不论投标人、制造商属于何种行业，均按照招标文件列明的“标的物”的所属行业标准划分。】</w:t>
      </w:r>
      <w:r>
        <w:rPr>
          <w:color w:val="auto"/>
        </w:rPr>
        <w:br w:type="page"/>
      </w:r>
    </w:p>
    <w:p w14:paraId="35E29B56">
      <w:pPr>
        <w:pStyle w:val="39"/>
        <w:numPr>
          <w:ilvl w:val="1"/>
          <w:numId w:val="69"/>
        </w:numPr>
        <w:adjustRightInd/>
        <w:rPr>
          <w:color w:val="auto"/>
        </w:rPr>
      </w:pPr>
      <w:bookmarkStart w:id="223" w:name="_Toc8506"/>
      <w:bookmarkStart w:id="224" w:name="_Toc1352120308"/>
      <w:r>
        <w:rPr>
          <w:rFonts w:hint="eastAsia"/>
          <w:color w:val="auto"/>
        </w:rPr>
        <w:t>残疾人福利性单位声明函</w:t>
      </w:r>
      <w:bookmarkEnd w:id="223"/>
      <w:bookmarkEnd w:id="224"/>
    </w:p>
    <w:p w14:paraId="1FEB85CB">
      <w:pPr>
        <w:pStyle w:val="37"/>
        <w:ind w:firstLine="480"/>
        <w:rPr>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浙江省应急管理科学研究院</w:t>
      </w:r>
      <w:r>
        <w:rPr>
          <w:rFonts w:hint="eastAsia"/>
          <w:color w:val="auto"/>
        </w:rPr>
        <w:t>单位的</w:t>
      </w:r>
      <w:r>
        <w:rPr>
          <w:rFonts w:hint="eastAsia"/>
          <w:color w:val="auto"/>
          <w:u w:val="single"/>
          <w:lang w:eastAsia="zh-CN"/>
        </w:rPr>
        <w:t>反应风险评估能力提升项目（重新招标）</w:t>
      </w:r>
      <w:r>
        <w:rPr>
          <w:rFonts w:hint="eastAsia"/>
          <w:i/>
          <w:iCs/>
          <w:color w:val="auto"/>
          <w:u w:val="single"/>
          <w:lang w:val="en-US" w:eastAsia="zh-Hans"/>
        </w:rPr>
        <w:t>标项序号：…标项名称：…</w:t>
      </w:r>
      <w:r>
        <w:rPr>
          <w:rFonts w:hint="eastAsia"/>
          <w:color w:val="auto"/>
        </w:rPr>
        <w:t>采购活动提供本单位</w:t>
      </w:r>
      <w:r>
        <w:rPr>
          <w:color w:val="auto"/>
        </w:rPr>
        <w:t>制造的货物，或者提供其他残疾人福利性单位制造的货物（不包括使用非残疾人福利性单位注册商标的货物）</w:t>
      </w:r>
      <w:r>
        <w:rPr>
          <w:rFonts w:hint="eastAsia"/>
          <w:color w:val="auto"/>
        </w:rPr>
        <w:t>。</w:t>
      </w:r>
    </w:p>
    <w:p w14:paraId="1FB8F633">
      <w:pPr>
        <w:pStyle w:val="37"/>
        <w:ind w:firstLine="480"/>
        <w:rPr>
          <w:color w:val="auto"/>
        </w:rPr>
      </w:pPr>
      <w:r>
        <w:rPr>
          <w:rFonts w:hint="eastAsia"/>
          <w:color w:val="auto"/>
        </w:rPr>
        <w:t>本单位对上述声明的真实性负责。如有虚假，将依法承担相应责任。</w:t>
      </w:r>
    </w:p>
    <w:p w14:paraId="76C09DB8">
      <w:pPr>
        <w:pStyle w:val="37"/>
        <w:ind w:firstLine="480"/>
        <w:rPr>
          <w:color w:val="auto"/>
        </w:rPr>
      </w:pPr>
      <w:r>
        <w:rPr>
          <w:rFonts w:hint="eastAsia"/>
          <w:color w:val="auto"/>
        </w:rPr>
        <w:t xml:space="preserve"> </w:t>
      </w:r>
    </w:p>
    <w:p w14:paraId="53A548D5">
      <w:pPr>
        <w:pStyle w:val="37"/>
        <w:ind w:firstLine="480"/>
        <w:rPr>
          <w:color w:val="auto"/>
        </w:rPr>
      </w:pPr>
      <w:r>
        <w:rPr>
          <w:rFonts w:hint="eastAsia"/>
          <w:color w:val="auto"/>
        </w:rPr>
        <w:t xml:space="preserve"> </w:t>
      </w:r>
    </w:p>
    <w:p w14:paraId="0006C324">
      <w:pPr>
        <w:pStyle w:val="37"/>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6CECA791">
      <w:pPr>
        <w:pStyle w:val="37"/>
        <w:ind w:firstLine="480"/>
        <w:rPr>
          <w:color w:val="auto"/>
        </w:rPr>
      </w:pPr>
      <w:r>
        <w:rPr>
          <w:rFonts w:hint="eastAsia"/>
          <w:color w:val="auto"/>
        </w:rPr>
        <w:t>日期：  年   月   日</w:t>
      </w:r>
    </w:p>
    <w:p w14:paraId="7B4CEE00">
      <w:pPr>
        <w:pStyle w:val="37"/>
        <w:ind w:firstLine="0" w:firstLineChars="0"/>
        <w:rPr>
          <w:color w:val="auto"/>
        </w:rPr>
      </w:pPr>
    </w:p>
    <w:p w14:paraId="10E26380">
      <w:pPr>
        <w:pStyle w:val="37"/>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0DB3AE28">
      <w:pPr>
        <w:widowControl/>
        <w:jc w:val="left"/>
        <w:rPr>
          <w:rFonts w:ascii="黑体" w:hAnsi="黑体" w:eastAsia="黑体" w:cs="黑体"/>
          <w:bCs/>
          <w:color w:val="auto"/>
          <w:sz w:val="32"/>
          <w:szCs w:val="32"/>
          <w:lang w:eastAsia="zh-Hans"/>
        </w:rPr>
      </w:pPr>
      <w:r>
        <w:rPr>
          <w:color w:val="auto"/>
        </w:rPr>
        <w:br w:type="page"/>
      </w:r>
    </w:p>
    <w:bookmarkEnd w:id="204"/>
    <w:p w14:paraId="4A03022C">
      <w:pPr>
        <w:pStyle w:val="39"/>
        <w:numPr>
          <w:ilvl w:val="1"/>
          <w:numId w:val="69"/>
        </w:numPr>
        <w:rPr>
          <w:color w:val="auto"/>
          <w:sz w:val="36"/>
          <w:szCs w:val="44"/>
        </w:rPr>
      </w:pPr>
      <w:bookmarkStart w:id="225" w:name="_Toc414064002"/>
      <w:bookmarkStart w:id="226" w:name="_Toc26919"/>
      <w:r>
        <w:rPr>
          <w:color w:val="auto"/>
        </w:rPr>
        <w:t>商务</w:t>
      </w:r>
      <w:r>
        <w:rPr>
          <w:rFonts w:hint="eastAsia"/>
          <w:color w:val="auto"/>
        </w:rPr>
        <w:t>及</w:t>
      </w:r>
      <w:r>
        <w:rPr>
          <w:color w:val="auto"/>
        </w:rPr>
        <w:t>技术偏离表</w:t>
      </w:r>
      <w:bookmarkEnd w:id="225"/>
      <w:bookmarkEnd w:id="226"/>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663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2B3E0B02">
            <w:pPr>
              <w:pStyle w:val="37"/>
              <w:ind w:firstLine="0" w:firstLineChars="0"/>
              <w:rPr>
                <w:b/>
                <w:i w:val="0"/>
                <w:color w:val="auto"/>
              </w:rPr>
            </w:pPr>
            <w:r>
              <w:rPr>
                <w:rFonts w:hint="eastAsia"/>
                <w:b/>
                <w:i w:val="0"/>
                <w:color w:val="auto"/>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9952ED3">
            <w:pPr>
              <w:pStyle w:val="37"/>
              <w:ind w:firstLine="0" w:firstLineChars="0"/>
              <w:rPr>
                <w:b/>
                <w:i w:val="0"/>
                <w:color w:val="auto"/>
              </w:rPr>
            </w:pPr>
            <w:r>
              <w:rPr>
                <w:rFonts w:hint="eastAsia"/>
                <w:b/>
                <w:i w:val="0"/>
                <w:color w:val="auto"/>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FFD152">
            <w:pPr>
              <w:pStyle w:val="37"/>
              <w:ind w:firstLine="0" w:firstLineChars="0"/>
              <w:rPr>
                <w:b/>
                <w:i w:val="0"/>
                <w:color w:val="auto"/>
              </w:rPr>
            </w:pPr>
            <w:r>
              <w:rPr>
                <w:rFonts w:hint="eastAsia"/>
                <w:b/>
                <w:i w:val="0"/>
                <w:color w:val="auto"/>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1EC2DB26">
            <w:pPr>
              <w:pStyle w:val="37"/>
              <w:ind w:firstLine="0" w:firstLineChars="0"/>
              <w:rPr>
                <w:b/>
                <w:i w:val="0"/>
                <w:color w:val="auto"/>
              </w:rPr>
            </w:pPr>
            <w:r>
              <w:rPr>
                <w:rFonts w:hint="eastAsia"/>
                <w:b/>
                <w:i w:val="0"/>
                <w:color w:val="auto"/>
              </w:rPr>
              <w:t>偏离说明</w:t>
            </w:r>
          </w:p>
        </w:tc>
      </w:tr>
      <w:tr w14:paraId="3423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50828319">
            <w:pPr>
              <w:pStyle w:val="37"/>
              <w:ind w:firstLine="0" w:firstLineChars="0"/>
              <w:rPr>
                <w:color w:val="auto"/>
                <w:kern w:val="0"/>
              </w:rPr>
            </w:pPr>
            <w:r>
              <w:rPr>
                <w:rFonts w:hint="eastAsia"/>
                <w:color w:val="auto"/>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78704348">
            <w:pPr>
              <w:pStyle w:val="37"/>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2A9BA753">
            <w:pPr>
              <w:pStyle w:val="37"/>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DA16CCF">
            <w:pPr>
              <w:pStyle w:val="37"/>
              <w:ind w:firstLine="0" w:firstLineChars="0"/>
              <w:rPr>
                <w:b/>
                <w:color w:val="auto"/>
                <w:kern w:val="0"/>
                <w:sz w:val="32"/>
                <w:szCs w:val="32"/>
              </w:rPr>
            </w:pPr>
          </w:p>
        </w:tc>
      </w:tr>
      <w:tr w14:paraId="646E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B23F690">
            <w:pPr>
              <w:pStyle w:val="37"/>
              <w:ind w:firstLine="0" w:firstLineChars="0"/>
              <w:rPr>
                <w:color w:val="auto"/>
                <w:kern w:val="0"/>
              </w:rPr>
            </w:pPr>
            <w:r>
              <w:rPr>
                <w:rFonts w:hint="eastAsia"/>
                <w:color w:val="auto"/>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65B4E2A8">
            <w:pPr>
              <w:pStyle w:val="37"/>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59FCE8D5">
            <w:pPr>
              <w:pStyle w:val="37"/>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3704854">
            <w:pPr>
              <w:pStyle w:val="37"/>
              <w:ind w:firstLine="0" w:firstLineChars="0"/>
              <w:rPr>
                <w:b/>
                <w:color w:val="auto"/>
                <w:kern w:val="0"/>
                <w:sz w:val="32"/>
                <w:szCs w:val="32"/>
              </w:rPr>
            </w:pPr>
          </w:p>
        </w:tc>
      </w:tr>
      <w:tr w14:paraId="11AE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9F80B13">
            <w:pPr>
              <w:pStyle w:val="37"/>
              <w:ind w:firstLine="0" w:firstLineChars="0"/>
              <w:rPr>
                <w:color w:val="auto"/>
                <w:kern w:val="0"/>
              </w:rPr>
            </w:pPr>
            <w:r>
              <w:rPr>
                <w:rFonts w:hint="eastAsia"/>
                <w:color w:val="auto"/>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3A3F1698">
            <w:pPr>
              <w:pStyle w:val="37"/>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7E72277A">
            <w:pPr>
              <w:pStyle w:val="37"/>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E634486">
            <w:pPr>
              <w:pStyle w:val="37"/>
              <w:ind w:firstLine="0" w:firstLineChars="0"/>
              <w:rPr>
                <w:b/>
                <w:color w:val="auto"/>
                <w:kern w:val="0"/>
                <w:sz w:val="32"/>
                <w:szCs w:val="32"/>
              </w:rPr>
            </w:pPr>
          </w:p>
        </w:tc>
      </w:tr>
    </w:tbl>
    <w:p w14:paraId="168FC6D6">
      <w:pPr>
        <w:jc w:val="left"/>
        <w:rPr>
          <w:rFonts w:ascii="宋体" w:hAnsi="宋体"/>
          <w:color w:val="auto"/>
          <w:kern w:val="0"/>
          <w:sz w:val="24"/>
          <w:szCs w:val="24"/>
        </w:rPr>
      </w:pPr>
      <w:r>
        <w:rPr>
          <w:rFonts w:hint="eastAsia" w:ascii="宋体" w:hAnsi="宋体"/>
          <w:color w:val="auto"/>
          <w:kern w:val="0"/>
          <w:sz w:val="24"/>
          <w:szCs w:val="24"/>
        </w:rPr>
        <w:t>投标人保证：除商务技术偏离表列出的偏离外，投标人响应招标文件的全部要求</w:t>
      </w:r>
    </w:p>
    <w:p w14:paraId="3CFB8BE4">
      <w:pPr>
        <w:pStyle w:val="37"/>
        <w:ind w:firstLine="0" w:firstLineChars="0"/>
        <w:rPr>
          <w:color w:val="auto"/>
        </w:rPr>
      </w:pPr>
    </w:p>
    <w:p w14:paraId="0668E1C3">
      <w:pPr>
        <w:pStyle w:val="37"/>
        <w:ind w:firstLine="0" w:firstLineChars="0"/>
        <w:rPr>
          <w:color w:val="auto"/>
        </w:rPr>
      </w:pPr>
    </w:p>
    <w:p w14:paraId="09DC575E">
      <w:pPr>
        <w:pStyle w:val="37"/>
        <w:ind w:firstLine="0" w:firstLineChars="0"/>
        <w:rPr>
          <w:color w:val="auto"/>
          <w:lang w:eastAsia="zh-CN"/>
        </w:rPr>
      </w:pPr>
    </w:p>
    <w:p w14:paraId="2C61DECB">
      <w:pPr>
        <w:pStyle w:val="37"/>
        <w:ind w:firstLine="0" w:firstLineChars="0"/>
        <w:rPr>
          <w:color w:val="auto"/>
        </w:rPr>
      </w:pPr>
      <w:r>
        <w:rPr>
          <w:rFonts w:hint="eastAsia"/>
          <w:color w:val="auto"/>
          <w:lang w:eastAsia="zh-CN"/>
        </w:rPr>
        <w:t>商务包括……等等，填写说明等等</w:t>
      </w:r>
    </w:p>
    <w:p w14:paraId="1B9E35AB">
      <w:pPr>
        <w:pStyle w:val="37"/>
        <w:ind w:firstLine="0" w:firstLineChars="0"/>
        <w:rPr>
          <w:color w:val="auto"/>
        </w:rPr>
      </w:pPr>
    </w:p>
    <w:p w14:paraId="4DBADB5F">
      <w:pPr>
        <w:pStyle w:val="37"/>
        <w:ind w:firstLine="0" w:firstLineChars="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2CB25C74">
      <w:pPr>
        <w:pStyle w:val="37"/>
        <w:ind w:firstLine="0" w:firstLineChars="0"/>
        <w:rPr>
          <w:color w:val="auto"/>
        </w:rPr>
      </w:pPr>
    </w:p>
    <w:p w14:paraId="43AD0C31">
      <w:pPr>
        <w:pStyle w:val="37"/>
        <w:ind w:firstLine="0" w:firstLineChars="0"/>
        <w:rPr>
          <w:color w:val="auto"/>
        </w:rPr>
      </w:pPr>
      <w:r>
        <w:rPr>
          <w:rFonts w:hint="eastAsia"/>
          <w:color w:val="auto"/>
        </w:rPr>
        <w:t>日期：   年   月   日</w:t>
      </w:r>
    </w:p>
    <w:p w14:paraId="502EB884">
      <w:pPr>
        <w:pStyle w:val="37"/>
        <w:ind w:firstLine="0" w:firstLineChars="0"/>
        <w:rPr>
          <w:color w:val="auto"/>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1FF" w:csb1="00000000"/>
  </w:font>
  <w:font w:name="AdobeFangsongStd-Regular">
    <w:altName w:val="Segoe Print"/>
    <w:panose1 w:val="020B0604020202020204"/>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3C46">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1946884916"/>
    </w:sdtPr>
    <w:sdtEndPr>
      <w:rPr>
        <w:rStyle w:val="33"/>
      </w:rPr>
    </w:sdtEndPr>
    <w:sdtContent>
      <w:p w14:paraId="3F223199">
        <w:pPr>
          <w:pStyle w:val="19"/>
          <w:framePr w:wrap="auto" w:vAnchor="text" w:hAnchor="margin" w:xAlign="center" w:y="1"/>
          <w:ind w:firstLine="360"/>
          <w:rPr>
            <w:rStyle w:val="33"/>
          </w:rPr>
        </w:pPr>
        <w:r>
          <w:rPr>
            <w:rStyle w:val="33"/>
          </w:rPr>
          <w:fldChar w:fldCharType="begin"/>
        </w:r>
        <w:r>
          <w:rPr>
            <w:rStyle w:val="33"/>
          </w:rPr>
          <w:instrText xml:space="preserve"> PAGE </w:instrText>
        </w:r>
        <w:r>
          <w:rPr>
            <w:rStyle w:val="33"/>
          </w:rPr>
          <w:fldChar w:fldCharType="end"/>
        </w:r>
      </w:p>
    </w:sdtContent>
  </w:sdt>
  <w:sdt>
    <w:sdtPr>
      <w:rPr>
        <w:rStyle w:val="33"/>
      </w:rPr>
      <w:id w:val="-1"/>
    </w:sdtPr>
    <w:sdtEndPr>
      <w:rPr>
        <w:rStyle w:val="33"/>
      </w:rPr>
    </w:sdtEndPr>
    <w:sdtContent>
      <w:p w14:paraId="4EEE421A">
        <w:pPr>
          <w:pStyle w:val="19"/>
          <w:framePr w:wrap="auto" w:vAnchor="text" w:hAnchor="margin" w:xAlign="center" w:y="1"/>
          <w:ind w:firstLine="360"/>
          <w:rPr>
            <w:rStyle w:val="33"/>
          </w:rPr>
        </w:pPr>
        <w:r>
          <w:rPr>
            <w:rStyle w:val="33"/>
          </w:rPr>
          <w:fldChar w:fldCharType="begin"/>
        </w:r>
        <w:r>
          <w:rPr>
            <w:rStyle w:val="33"/>
          </w:rPr>
          <w:instrText xml:space="preserve"> PAGE </w:instrText>
        </w:r>
        <w:r>
          <w:rPr>
            <w:rStyle w:val="33"/>
          </w:rPr>
          <w:fldChar w:fldCharType="end"/>
        </w:r>
      </w:p>
    </w:sdtContent>
  </w:sdt>
  <w:sdt>
    <w:sdtPr>
      <w:rPr>
        <w:rStyle w:val="33"/>
      </w:rPr>
      <w:id w:val="1796788937"/>
    </w:sdtPr>
    <w:sdtEndPr>
      <w:rPr>
        <w:rStyle w:val="33"/>
      </w:rPr>
    </w:sdtEndPr>
    <w:sdtContent>
      <w:p w14:paraId="062CCEFE">
        <w:pPr>
          <w:pStyle w:val="19"/>
          <w:framePr w:wrap="auto" w:vAnchor="text" w:hAnchor="margin" w:xAlign="center" w:y="1"/>
          <w:ind w:firstLine="360"/>
          <w:rPr>
            <w:rStyle w:val="33"/>
          </w:rPr>
        </w:pPr>
        <w:r>
          <w:rPr>
            <w:rStyle w:val="33"/>
          </w:rPr>
          <w:fldChar w:fldCharType="begin"/>
        </w:r>
        <w:r>
          <w:rPr>
            <w:rStyle w:val="33"/>
          </w:rPr>
          <w:instrText xml:space="preserve"> PAGE </w:instrText>
        </w:r>
        <w:r>
          <w:rPr>
            <w:rStyle w:val="33"/>
          </w:rPr>
          <w:fldChar w:fldCharType="end"/>
        </w:r>
      </w:p>
    </w:sdtContent>
  </w:sdt>
  <w:p w14:paraId="54C80D37">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62AB">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1174761748"/>
    </w:sdtPr>
    <w:sdtEndPr>
      <w:rPr>
        <w:rStyle w:val="33"/>
        <w:sz w:val="24"/>
        <w:szCs w:val="24"/>
      </w:rPr>
    </w:sdtEndPr>
    <w:sdtContent>
      <w:p w14:paraId="6BABBC5B">
        <w:pPr>
          <w:pStyle w:val="19"/>
          <w:framePr w:wrap="auto" w:vAnchor="text" w:hAnchor="margin" w:xAlign="center" w:y="1"/>
          <w:ind w:firstLine="360"/>
          <w:rPr>
            <w:rStyle w:val="33"/>
            <w:sz w:val="24"/>
            <w:szCs w:val="24"/>
          </w:rPr>
        </w:pPr>
        <w:r>
          <w:rPr>
            <w:rStyle w:val="33"/>
            <w:sz w:val="24"/>
            <w:szCs w:val="24"/>
          </w:rPr>
          <w:fldChar w:fldCharType="begin"/>
        </w:r>
        <w:r>
          <w:rPr>
            <w:rStyle w:val="33"/>
            <w:sz w:val="24"/>
            <w:szCs w:val="24"/>
          </w:rPr>
          <w:instrText xml:space="preserve"> PAGE </w:instrText>
        </w:r>
        <w:r>
          <w:rPr>
            <w:rStyle w:val="33"/>
            <w:sz w:val="24"/>
            <w:szCs w:val="24"/>
          </w:rPr>
          <w:fldChar w:fldCharType="separate"/>
        </w:r>
        <w:r>
          <w:rPr>
            <w:rStyle w:val="33"/>
            <w:sz w:val="24"/>
            <w:szCs w:val="24"/>
          </w:rPr>
          <w:t>I</w:t>
        </w:r>
        <w:r>
          <w:rPr>
            <w:rStyle w:val="33"/>
            <w:sz w:val="24"/>
            <w:szCs w:val="24"/>
          </w:rPr>
          <w:fldChar w:fldCharType="end"/>
        </w:r>
      </w:p>
    </w:sdtContent>
  </w:sdt>
  <w:p w14:paraId="72F147A5">
    <w:pPr>
      <w:pStyle w:val="19"/>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sz w:val="24"/>
        <w:szCs w:val="24"/>
      </w:rPr>
      <w:id w:val="147457133"/>
    </w:sdtPr>
    <w:sdtEndPr>
      <w:rPr>
        <w:rStyle w:val="33"/>
        <w:sz w:val="24"/>
        <w:szCs w:val="24"/>
      </w:rPr>
    </w:sdtEndPr>
    <w:sdtContent>
      <w:p w14:paraId="71147737">
        <w:pPr>
          <w:pStyle w:val="19"/>
          <w:framePr w:wrap="auto" w:vAnchor="text" w:hAnchor="margin" w:xAlign="center" w:y="1"/>
          <w:rPr>
            <w:rStyle w:val="33"/>
            <w:sz w:val="24"/>
            <w:szCs w:val="24"/>
          </w:rPr>
        </w:pPr>
        <w:r>
          <w:rPr>
            <w:rStyle w:val="33"/>
            <w:sz w:val="24"/>
            <w:szCs w:val="24"/>
          </w:rPr>
          <w:fldChar w:fldCharType="begin"/>
        </w:r>
        <w:r>
          <w:rPr>
            <w:rStyle w:val="33"/>
            <w:sz w:val="24"/>
            <w:szCs w:val="24"/>
          </w:rPr>
          <w:instrText xml:space="preserve"> PAGE </w:instrText>
        </w:r>
        <w:r>
          <w:rPr>
            <w:rStyle w:val="33"/>
            <w:sz w:val="24"/>
            <w:szCs w:val="24"/>
          </w:rPr>
          <w:fldChar w:fldCharType="separate"/>
        </w:r>
        <w:r>
          <w:rPr>
            <w:rStyle w:val="33"/>
            <w:sz w:val="24"/>
            <w:szCs w:val="24"/>
          </w:rPr>
          <w:t>1</w:t>
        </w:r>
        <w:r>
          <w:rPr>
            <w:rStyle w:val="33"/>
            <w:sz w:val="24"/>
            <w:szCs w:val="24"/>
          </w:rPr>
          <w:fldChar w:fldCharType="end"/>
        </w:r>
      </w:p>
    </w:sdtContent>
  </w:sdt>
  <w:p w14:paraId="13D3F849">
    <w:pPr>
      <w:pStyle w:val="19"/>
      <w:rPr>
        <w:sz w:val="24"/>
        <w:szCs w:val="24"/>
      </w:rPr>
    </w:pPr>
  </w:p>
  <w:p w14:paraId="241308B3">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6EF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DADD">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F512A">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8A45">
    <w:pPr>
      <w:ind w:firstLine="420"/>
      <w:jc w:val="right"/>
    </w:pPr>
    <w:r>
      <w:rPr>
        <w:rFonts w:hint="eastAsia" w:ascii="宋体" w:hAnsi="宋体"/>
        <w:lang w:eastAsia="zh-CN"/>
      </w:rPr>
      <w:t>浙江省应急管理科学研究院</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lang w:eastAsia="zh-CN"/>
      </w:rPr>
      <w:t>反应风险评估能力提升项目（重新招标）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4">
    <w:nsid w:val="FB7A1B30"/>
    <w:multiLevelType w:val="singleLevel"/>
    <w:tmpl w:val="FB7A1B30"/>
    <w:lvl w:ilvl="0" w:tentative="0">
      <w:start w:val="1"/>
      <w:numFmt w:val="decimal"/>
      <w:suff w:val="nothing"/>
      <w:lvlText w:val="%1、"/>
      <w:lvlJc w:val="left"/>
    </w:lvl>
  </w:abstractNum>
  <w:abstractNum w:abstractNumId="5">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6">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9">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8"/>
  </w:num>
  <w:num w:numId="3">
    <w:abstractNumId w:val="2"/>
  </w:num>
  <w:num w:numId="4">
    <w:abstractNumId w:val="3"/>
  </w:num>
  <w:num w:numId="5">
    <w:abstractNumId w:val="0"/>
  </w:num>
  <w:num w:numId="6">
    <w:abstractNumId w:val="9"/>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0"/>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0"/>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0"/>
    <w:lvlOverride w:ilvl="0">
      <w:startOverride w:val="1"/>
    </w:lvlOverride>
  </w:num>
  <w:num w:numId="46">
    <w:abstractNumId w:val="3"/>
    <w:lvlOverride w:ilvl="0">
      <w:startOverride w:val="1"/>
    </w:lvlOverride>
  </w:num>
  <w:num w:numId="47">
    <w:abstractNumId w:val="0"/>
    <w:lvlOverride w:ilvl="0">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3"/>
    <w:lvlOverride w:ilvl="0">
      <w:startOverride w:val="1"/>
    </w:lvlOverride>
  </w:num>
  <w:num w:numId="51">
    <w:abstractNumId w:val="3"/>
    <w:lvlOverride w:ilvl="0">
      <w:startOverride w:val="1"/>
    </w:lvlOverride>
  </w:num>
  <w:num w:numId="52">
    <w:abstractNumId w:val="0"/>
    <w:lvlOverride w:ilvl="0">
      <w:startOverride w:val="1"/>
    </w:lvlOverride>
  </w:num>
  <w:num w:numId="53">
    <w:abstractNumId w:val="3"/>
    <w:lvlOverride w:ilvl="0">
      <w:startOverride w:val="1"/>
    </w:lvlOverride>
  </w:num>
  <w:num w:numId="54">
    <w:abstractNumId w:val="0"/>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0"/>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num>
  <w:num w:numId="64">
    <w:abstractNumId w:val="0"/>
    <w:lvlOverride w:ilvl="0">
      <w:startOverride w:val="1"/>
    </w:lvlOverride>
  </w:num>
  <w:num w:numId="65">
    <w:abstractNumId w:val="3"/>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7"/>
  </w:num>
  <w:num w:numId="70">
    <w:abstractNumId w:val="3"/>
    <w:lvlOverride w:ilvl="0">
      <w:startOverride w:val="1"/>
    </w:lvlOverride>
  </w:num>
  <w:num w:numId="71">
    <w:abstractNumId w:val="1"/>
  </w:num>
  <w:num w:numId="72">
    <w:abstractNumId w:val="4"/>
  </w:num>
  <w:num w:numId="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H5dDjkmDXRfWnhI3fIVAtr5CADM=" w:salt="GtIOSHLWRA1UTTjMG5XfW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4D4677"/>
    <w:rsid w:val="037E44BD"/>
    <w:rsid w:val="072F516A"/>
    <w:rsid w:val="0DBD4932"/>
    <w:rsid w:val="0EAB5CE3"/>
    <w:rsid w:val="16591525"/>
    <w:rsid w:val="1703268D"/>
    <w:rsid w:val="189A5071"/>
    <w:rsid w:val="1AA851B1"/>
    <w:rsid w:val="1B3344C9"/>
    <w:rsid w:val="1D7B2840"/>
    <w:rsid w:val="1EE3B8A4"/>
    <w:rsid w:val="1FDE9620"/>
    <w:rsid w:val="21537630"/>
    <w:rsid w:val="2553203F"/>
    <w:rsid w:val="2A526706"/>
    <w:rsid w:val="2CFF5B0A"/>
    <w:rsid w:val="2D634BA4"/>
    <w:rsid w:val="2EDE9B0B"/>
    <w:rsid w:val="2F8D8B6B"/>
    <w:rsid w:val="2F9A551E"/>
    <w:rsid w:val="327F21CD"/>
    <w:rsid w:val="343FBDFC"/>
    <w:rsid w:val="36960A69"/>
    <w:rsid w:val="376D1694"/>
    <w:rsid w:val="37FFB01C"/>
    <w:rsid w:val="39D5019B"/>
    <w:rsid w:val="39E734D3"/>
    <w:rsid w:val="39E82BB3"/>
    <w:rsid w:val="3A77CAB5"/>
    <w:rsid w:val="3BB347E9"/>
    <w:rsid w:val="3BFE0614"/>
    <w:rsid w:val="3C4E31DF"/>
    <w:rsid w:val="3CBED392"/>
    <w:rsid w:val="3CFF71C5"/>
    <w:rsid w:val="3E3C34CE"/>
    <w:rsid w:val="3ECE1E48"/>
    <w:rsid w:val="3F1C49B3"/>
    <w:rsid w:val="3F7FFECC"/>
    <w:rsid w:val="3FB5AC1B"/>
    <w:rsid w:val="3FC79D77"/>
    <w:rsid w:val="3FEEC14F"/>
    <w:rsid w:val="3FFE0FCC"/>
    <w:rsid w:val="3FFE1DA0"/>
    <w:rsid w:val="3FFF167F"/>
    <w:rsid w:val="43403726"/>
    <w:rsid w:val="4516678F"/>
    <w:rsid w:val="47B74BD0"/>
    <w:rsid w:val="47EF2FF8"/>
    <w:rsid w:val="4815C42B"/>
    <w:rsid w:val="4A525E27"/>
    <w:rsid w:val="4B5FBB05"/>
    <w:rsid w:val="4D337DBA"/>
    <w:rsid w:val="4EB782C8"/>
    <w:rsid w:val="4EBFDDAC"/>
    <w:rsid w:val="4F3F2E1E"/>
    <w:rsid w:val="4FDF906D"/>
    <w:rsid w:val="4FFB19E6"/>
    <w:rsid w:val="51BFB8B8"/>
    <w:rsid w:val="56974B04"/>
    <w:rsid w:val="56CD35B2"/>
    <w:rsid w:val="57BD5274"/>
    <w:rsid w:val="5AE4C5ED"/>
    <w:rsid w:val="5AF5050E"/>
    <w:rsid w:val="5AFF017B"/>
    <w:rsid w:val="5CEDC3D3"/>
    <w:rsid w:val="5D7686C9"/>
    <w:rsid w:val="5E0F740A"/>
    <w:rsid w:val="5FDE3172"/>
    <w:rsid w:val="5FF33F52"/>
    <w:rsid w:val="5FFA5473"/>
    <w:rsid w:val="5FFF036A"/>
    <w:rsid w:val="62FCAC37"/>
    <w:rsid w:val="63F149E0"/>
    <w:rsid w:val="665705F5"/>
    <w:rsid w:val="67DE2109"/>
    <w:rsid w:val="6B9ABF87"/>
    <w:rsid w:val="6CF87521"/>
    <w:rsid w:val="6D3BBD1F"/>
    <w:rsid w:val="6D3D887E"/>
    <w:rsid w:val="6DF6A74B"/>
    <w:rsid w:val="6DFCB159"/>
    <w:rsid w:val="6E5B64D3"/>
    <w:rsid w:val="6E778CB3"/>
    <w:rsid w:val="6F8E7013"/>
    <w:rsid w:val="6FA74F21"/>
    <w:rsid w:val="6FAFB84E"/>
    <w:rsid w:val="6FBFCF91"/>
    <w:rsid w:val="6FDD9E03"/>
    <w:rsid w:val="6FE5EF43"/>
    <w:rsid w:val="6FFD8AF3"/>
    <w:rsid w:val="6FFFA2D3"/>
    <w:rsid w:val="6FFFE22A"/>
    <w:rsid w:val="71F03B40"/>
    <w:rsid w:val="73795419"/>
    <w:rsid w:val="73BAE62B"/>
    <w:rsid w:val="73D980D6"/>
    <w:rsid w:val="73DE35DD"/>
    <w:rsid w:val="73FE6554"/>
    <w:rsid w:val="75E112FE"/>
    <w:rsid w:val="766FDE46"/>
    <w:rsid w:val="76EFAB40"/>
    <w:rsid w:val="77AF62A5"/>
    <w:rsid w:val="77BF40F4"/>
    <w:rsid w:val="77D38E54"/>
    <w:rsid w:val="77DFCE77"/>
    <w:rsid w:val="77E77C3E"/>
    <w:rsid w:val="77ED0B87"/>
    <w:rsid w:val="77EF5A0D"/>
    <w:rsid w:val="77FE0D68"/>
    <w:rsid w:val="783B66FD"/>
    <w:rsid w:val="79EFF248"/>
    <w:rsid w:val="79F40895"/>
    <w:rsid w:val="7B6EF84B"/>
    <w:rsid w:val="7B6FD08A"/>
    <w:rsid w:val="7B9F7BD3"/>
    <w:rsid w:val="7BBFBB09"/>
    <w:rsid w:val="7BEF461D"/>
    <w:rsid w:val="7CBE0B6D"/>
    <w:rsid w:val="7DBD9416"/>
    <w:rsid w:val="7DED4D94"/>
    <w:rsid w:val="7DEF709D"/>
    <w:rsid w:val="7DFB2E2F"/>
    <w:rsid w:val="7DFED034"/>
    <w:rsid w:val="7E3B5F9D"/>
    <w:rsid w:val="7E3D4CF4"/>
    <w:rsid w:val="7E7FCB42"/>
    <w:rsid w:val="7EB2FEE9"/>
    <w:rsid w:val="7ECF43A1"/>
    <w:rsid w:val="7EF9FDCC"/>
    <w:rsid w:val="7EFC4EB4"/>
    <w:rsid w:val="7EFD63B5"/>
    <w:rsid w:val="7EFF1D6A"/>
    <w:rsid w:val="7F3FFA65"/>
    <w:rsid w:val="7FB5C0A0"/>
    <w:rsid w:val="7FE70695"/>
    <w:rsid w:val="7FE90E8C"/>
    <w:rsid w:val="7FF3D3A2"/>
    <w:rsid w:val="7FFABEA4"/>
    <w:rsid w:val="7FFDB050"/>
    <w:rsid w:val="897FF92F"/>
    <w:rsid w:val="8B6F2F59"/>
    <w:rsid w:val="8BFA7D98"/>
    <w:rsid w:val="8F6F3630"/>
    <w:rsid w:val="9B7B6C10"/>
    <w:rsid w:val="9EDFFCE3"/>
    <w:rsid w:val="9FDFE765"/>
    <w:rsid w:val="A35E25E8"/>
    <w:rsid w:val="A5C5B003"/>
    <w:rsid w:val="A9EFEE5B"/>
    <w:rsid w:val="AB394EED"/>
    <w:rsid w:val="AE4731E8"/>
    <w:rsid w:val="AE5BB332"/>
    <w:rsid w:val="AE9B18E9"/>
    <w:rsid w:val="AF072E1D"/>
    <w:rsid w:val="AF1F9809"/>
    <w:rsid w:val="B3FF60FD"/>
    <w:rsid w:val="B5FFDC8D"/>
    <w:rsid w:val="B6BFED37"/>
    <w:rsid w:val="BB77706F"/>
    <w:rsid w:val="BBBD60E6"/>
    <w:rsid w:val="BBFBF7EB"/>
    <w:rsid w:val="BBFF7E6B"/>
    <w:rsid w:val="BC5F133F"/>
    <w:rsid w:val="BDE76AD4"/>
    <w:rsid w:val="BDFE3C48"/>
    <w:rsid w:val="BE9F1DC5"/>
    <w:rsid w:val="BEEFCC92"/>
    <w:rsid w:val="BF06342A"/>
    <w:rsid w:val="BF1D37F1"/>
    <w:rsid w:val="BFBBA44C"/>
    <w:rsid w:val="BFC3C852"/>
    <w:rsid w:val="BFEC82AB"/>
    <w:rsid w:val="BFF7D7E0"/>
    <w:rsid w:val="CBF5A59B"/>
    <w:rsid w:val="CDFF3E09"/>
    <w:rsid w:val="CF7F0451"/>
    <w:rsid w:val="CFEFCD2F"/>
    <w:rsid w:val="CFF52798"/>
    <w:rsid w:val="CFFE3F30"/>
    <w:rsid w:val="D17583D7"/>
    <w:rsid w:val="D47F540F"/>
    <w:rsid w:val="D6BB27EF"/>
    <w:rsid w:val="D72D25C4"/>
    <w:rsid w:val="D96379D6"/>
    <w:rsid w:val="D9CF8920"/>
    <w:rsid w:val="DB78A5C2"/>
    <w:rsid w:val="DDD911CC"/>
    <w:rsid w:val="DDEB0D6E"/>
    <w:rsid w:val="DE9F5E86"/>
    <w:rsid w:val="DEEFEC93"/>
    <w:rsid w:val="DF3F4111"/>
    <w:rsid w:val="DF3F546D"/>
    <w:rsid w:val="DF75D415"/>
    <w:rsid w:val="DFBF7322"/>
    <w:rsid w:val="DFDF93BD"/>
    <w:rsid w:val="DFDFE5A4"/>
    <w:rsid w:val="DFEDD676"/>
    <w:rsid w:val="DFEEB31E"/>
    <w:rsid w:val="DFEFEC13"/>
    <w:rsid w:val="DFFC161D"/>
    <w:rsid w:val="DFFF2313"/>
    <w:rsid w:val="DFFF41DC"/>
    <w:rsid w:val="DFFFC173"/>
    <w:rsid w:val="E5AF69DE"/>
    <w:rsid w:val="E5DB6448"/>
    <w:rsid w:val="E736CA49"/>
    <w:rsid w:val="E7A7F51E"/>
    <w:rsid w:val="E7FB84CD"/>
    <w:rsid w:val="E7FF28F4"/>
    <w:rsid w:val="E99F32F1"/>
    <w:rsid w:val="E9FF5500"/>
    <w:rsid w:val="EAD57D07"/>
    <w:rsid w:val="EBE79659"/>
    <w:rsid w:val="EBFB4D41"/>
    <w:rsid w:val="EDFF6A31"/>
    <w:rsid w:val="EEDAF36E"/>
    <w:rsid w:val="EFB2BE3D"/>
    <w:rsid w:val="EFC37A10"/>
    <w:rsid w:val="EFF451D6"/>
    <w:rsid w:val="EFFB11AA"/>
    <w:rsid w:val="F35C6053"/>
    <w:rsid w:val="F3BF94C0"/>
    <w:rsid w:val="F537DE22"/>
    <w:rsid w:val="F55DB234"/>
    <w:rsid w:val="F65D6CE4"/>
    <w:rsid w:val="F6BD6ABA"/>
    <w:rsid w:val="F6BF2A9C"/>
    <w:rsid w:val="F73E2C78"/>
    <w:rsid w:val="F7BFBB61"/>
    <w:rsid w:val="F7ECD733"/>
    <w:rsid w:val="F7FDE378"/>
    <w:rsid w:val="F8370272"/>
    <w:rsid w:val="F9773501"/>
    <w:rsid w:val="F97BBC89"/>
    <w:rsid w:val="FAFFC8A0"/>
    <w:rsid w:val="FB7E1629"/>
    <w:rsid w:val="FB7FBFE2"/>
    <w:rsid w:val="FBBF4767"/>
    <w:rsid w:val="FBC7BE32"/>
    <w:rsid w:val="FBF020C9"/>
    <w:rsid w:val="FC7F5F55"/>
    <w:rsid w:val="FCB64CF3"/>
    <w:rsid w:val="FCBF8E7E"/>
    <w:rsid w:val="FD7FB604"/>
    <w:rsid w:val="FDB1651A"/>
    <w:rsid w:val="FDFFEADF"/>
    <w:rsid w:val="FE7F1FC9"/>
    <w:rsid w:val="FEAF7179"/>
    <w:rsid w:val="FEBE0E6C"/>
    <w:rsid w:val="FEFA53F1"/>
    <w:rsid w:val="FF3E5C8C"/>
    <w:rsid w:val="FF4FAC77"/>
    <w:rsid w:val="FF65A386"/>
    <w:rsid w:val="FF6C0E6C"/>
    <w:rsid w:val="FF7E56E8"/>
    <w:rsid w:val="FF7F7D11"/>
    <w:rsid w:val="FFB750D5"/>
    <w:rsid w:val="FFD93DB3"/>
    <w:rsid w:val="FFDF3631"/>
    <w:rsid w:val="FFF337E4"/>
    <w:rsid w:val="FFF35C60"/>
    <w:rsid w:val="FFF5C63C"/>
    <w:rsid w:val="FFF667D5"/>
    <w:rsid w:val="FFF78A7B"/>
    <w:rsid w:val="FFFA398F"/>
    <w:rsid w:val="FFFB8D4C"/>
    <w:rsid w:val="FFFDC03C"/>
    <w:rsid w:val="FFFE7D2F"/>
    <w:rsid w:val="FFFF29AB"/>
    <w:rsid w:val="FFFF32A8"/>
    <w:rsid w:val="FFFFC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4"/>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6"/>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82"/>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style>
  <w:style w:type="paragraph" w:styleId="14">
    <w:name w:val="Body Text"/>
    <w:basedOn w:val="1"/>
    <w:link w:val="83"/>
    <w:unhideWhenUsed/>
    <w:qFormat/>
    <w:uiPriority w:val="99"/>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link w:val="80"/>
    <w:unhideWhenUsed/>
    <w:qFormat/>
    <w:uiPriority w:val="99"/>
    <w:pPr>
      <w:ind w:firstLine="425" w:firstLineChars="177"/>
    </w:pPr>
    <w:rPr>
      <w:rFonts w:ascii="仿宋" w:hAnsi="仿宋" w:eastAsia="仿宋"/>
    </w:rPr>
  </w:style>
  <w:style w:type="paragraph" w:styleId="18">
    <w:name w:val="Date"/>
    <w:basedOn w:val="1"/>
    <w:next w:val="1"/>
    <w:link w:val="87"/>
    <w:qFormat/>
    <w:uiPriority w:val="0"/>
    <w:pPr>
      <w:ind w:left="100" w:leftChars="2500"/>
    </w:pPr>
  </w:style>
  <w:style w:type="paragraph" w:styleId="19">
    <w:name w:val="footer"/>
    <w:basedOn w:val="1"/>
    <w:link w:val="79"/>
    <w:qFormat/>
    <w:uiPriority w:val="0"/>
    <w:pPr>
      <w:tabs>
        <w:tab w:val="center" w:pos="4153"/>
        <w:tab w:val="right" w:pos="8306"/>
      </w:tabs>
      <w:jc w:val="left"/>
    </w:pPr>
    <w:rPr>
      <w:sz w:val="18"/>
      <w:szCs w:val="18"/>
    </w:rPr>
  </w:style>
  <w:style w:type="paragraph" w:styleId="20">
    <w:name w:val="header"/>
    <w:basedOn w:val="1"/>
    <w:link w:val="77"/>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2"/>
    <w:basedOn w:val="1"/>
    <w:next w:val="1"/>
    <w:qFormat/>
    <w:uiPriority w:val="0"/>
    <w:pPr>
      <w:ind w:left="420" w:leftChars="20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7"/>
    <w:link w:val="90"/>
    <w:qFormat/>
    <w:uiPriority w:val="99"/>
    <w:pPr>
      <w:adjustRightInd/>
      <w:spacing w:before="360" w:after="180"/>
      <w:jc w:val="center"/>
      <w:outlineLvl w:val="0"/>
    </w:pPr>
    <w:rPr>
      <w:rFonts w:ascii="Cambria" w:hAnsi="Cambria" w:eastAsia="华文中宋"/>
      <w:b/>
      <w:bCs/>
      <w:sz w:val="44"/>
      <w:szCs w:val="44"/>
    </w:rPr>
  </w:style>
  <w:style w:type="paragraph" w:styleId="26">
    <w:name w:val="Body Text First Indent"/>
    <w:basedOn w:val="14"/>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27">
    <w:name w:val="Body Text First Indent 2"/>
    <w:basedOn w:val="12"/>
    <w:unhideWhenUsed/>
    <w:qFormat/>
    <w:uiPriority w:val="99"/>
    <w:pPr>
      <w:ind w:firstLine="420" w:firstLineChars="200"/>
    </w:pPr>
  </w:style>
  <w:style w:type="table" w:styleId="29">
    <w:name w:val="Table Grid"/>
    <w:basedOn w:val="30"/>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30">
    <w:name w:val="表格样式@中勤招标"/>
    <w:basedOn w:val="28"/>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qFormat/>
    <w:uiPriority w:val="0"/>
    <w:rPr>
      <w:color w:val="954F72" w:themeColor="followedHyperlink"/>
      <w:u w:val="single"/>
      <w14:textFill>
        <w14:solidFill>
          <w14:schemeClr w14:val="folHlink"/>
        </w14:solidFill>
      </w14:textFill>
    </w:rPr>
  </w:style>
  <w:style w:type="character" w:styleId="35">
    <w:name w:val="Hyperlink"/>
    <w:basedOn w:val="31"/>
    <w:unhideWhenUsed/>
    <w:qFormat/>
    <w:uiPriority w:val="99"/>
    <w:rPr>
      <w:color w:val="0000FF"/>
      <w:u w:val="single"/>
    </w:rPr>
  </w:style>
  <w:style w:type="paragraph" w:customStyle="1" w:styleId="36">
    <w:name w:val="标题4@中勤招标"/>
    <w:basedOn w:val="37"/>
    <w:next w:val="37"/>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qFormat/>
    <w:uiPriority w:val="0"/>
    <w:pPr>
      <w:numPr>
        <w:ilvl w:val="1"/>
        <w:numId w:val="2"/>
      </w:numPr>
      <w:outlineLvl w:val="1"/>
    </w:pPr>
    <w:rPr>
      <w:sz w:val="32"/>
      <w:szCs w:val="32"/>
    </w:rPr>
  </w:style>
  <w:style w:type="paragraph" w:customStyle="1" w:styleId="40">
    <w:name w:val="标题3@中勤招标"/>
    <w:basedOn w:val="39"/>
    <w:next w:val="37"/>
    <w:qFormat/>
    <w:uiPriority w:val="0"/>
    <w:pPr>
      <w:numPr>
        <w:ilvl w:val="2"/>
      </w:numPr>
      <w:ind w:left="0"/>
      <w:jc w:val="both"/>
      <w:outlineLvl w:val="2"/>
    </w:pPr>
    <w:rPr>
      <w:sz w:val="28"/>
      <w:szCs w:val="28"/>
    </w:rPr>
  </w:style>
  <w:style w:type="paragraph" w:customStyle="1" w:styleId="41">
    <w:name w:val="标题5@中勤招标"/>
    <w:basedOn w:val="36"/>
    <w:next w:val="37"/>
    <w:link w:val="50"/>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firstLine="0" w:firstLineChars="0"/>
      <w:outlineLvl w:val="9"/>
    </w:pPr>
    <w:rPr>
      <w:b w:val="0"/>
      <w:u w:val="single"/>
    </w:rPr>
  </w:style>
  <w:style w:type="paragraph" w:customStyle="1" w:styleId="43">
    <w:name w:val="同标题4序号的正文@中勤招标"/>
    <w:basedOn w:val="36"/>
    <w:next w:val="37"/>
    <w:qFormat/>
    <w:uiPriority w:val="0"/>
    <w:pPr>
      <w:numPr>
        <w:numId w:val="3"/>
      </w:numPr>
      <w:outlineLvl w:val="9"/>
    </w:pPr>
    <w:rPr>
      <w:rFonts w:hint="eastAsia" w:ascii="宋体" w:hAnsi="宋体" w:eastAsia="宋体"/>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ind w:left="0" w:firstLine="480"/>
      <w:outlineLvl w:val="9"/>
    </w:pPr>
    <w:rPr>
      <w:rFonts w:hint="eastAsia"/>
      <w:b w:val="0"/>
    </w:rPr>
  </w:style>
  <w:style w:type="character" w:customStyle="1" w:styleId="46">
    <w:name w:val="标题 3 字符"/>
    <w:basedOn w:val="31"/>
    <w:semiHidden/>
    <w:qFormat/>
    <w:uiPriority w:val="0"/>
    <w:rPr>
      <w:b/>
      <w:bCs/>
      <w:kern w:val="2"/>
      <w:sz w:val="32"/>
      <w:szCs w:val="32"/>
    </w:rPr>
  </w:style>
  <w:style w:type="paragraph" w:customStyle="1" w:styleId="47">
    <w:name w:val="序号1@中勤招标"/>
    <w:basedOn w:val="48"/>
    <w:next w:val="37"/>
    <w:qFormat/>
    <w:uiPriority w:val="0"/>
    <w:pPr>
      <w:numPr>
        <w:ilvl w:val="0"/>
        <w:numId w:val="4"/>
      </w:numPr>
      <w:tabs>
        <w:tab w:val="left" w:pos="0"/>
      </w:tabs>
      <w:ind w:firstLine="480"/>
    </w:pPr>
  </w:style>
  <w:style w:type="paragraph" w:customStyle="1" w:styleId="48">
    <w:name w:val="序号2@中勤招标"/>
    <w:basedOn w:val="49"/>
    <w:next w:val="37"/>
    <w:qFormat/>
    <w:uiPriority w:val="0"/>
    <w:pPr>
      <w:numPr>
        <w:ilvl w:val="0"/>
        <w:numId w:val="5"/>
      </w:numPr>
      <w:ind w:firstLine="200"/>
    </w:pPr>
  </w:style>
  <w:style w:type="paragraph" w:customStyle="1" w:styleId="49">
    <w:name w:val="符号@中勤招标"/>
    <w:basedOn w:val="37"/>
    <w:next w:val="37"/>
    <w:qFormat/>
    <w:uiPriority w:val="0"/>
    <w:pPr>
      <w:numPr>
        <w:ilvl w:val="0"/>
        <w:numId w:val="6"/>
      </w:numPr>
      <w:ind w:firstLine="200"/>
    </w:pPr>
    <w:rPr>
      <w:lang w:eastAsia="zh-CN"/>
    </w:rPr>
  </w:style>
  <w:style w:type="character" w:customStyle="1" w:styleId="50">
    <w:name w:val="标题5@中勤招标 Char"/>
    <w:link w:val="41"/>
    <w:qFormat/>
    <w:uiPriority w:val="0"/>
    <w:rPr>
      <w:rFonts w:eastAsia="宋体"/>
    </w:rPr>
  </w:style>
  <w:style w:type="paragraph" w:customStyle="1" w:styleId="5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2">
    <w:name w:val="标题 1 字符1"/>
    <w:basedOn w:val="31"/>
    <w:link w:val="2"/>
    <w:qFormat/>
    <w:uiPriority w:val="0"/>
    <w:rPr>
      <w:b/>
      <w:bCs/>
      <w:kern w:val="44"/>
      <w:sz w:val="44"/>
      <w:szCs w:val="44"/>
    </w:rPr>
  </w:style>
  <w:style w:type="character" w:customStyle="1" w:styleId="53">
    <w:name w:val="标题 2 字符1"/>
    <w:basedOn w:val="31"/>
    <w:link w:val="3"/>
    <w:semiHidden/>
    <w:qFormat/>
    <w:uiPriority w:val="0"/>
    <w:rPr>
      <w:rFonts w:asciiTheme="majorHAnsi" w:hAnsiTheme="majorHAnsi" w:eastAsiaTheme="majorEastAsia" w:cstheme="majorBidi"/>
      <w:b/>
      <w:bCs/>
      <w:kern w:val="2"/>
      <w:sz w:val="32"/>
      <w:szCs w:val="32"/>
    </w:rPr>
  </w:style>
  <w:style w:type="character" w:customStyle="1" w:styleId="54">
    <w:name w:val="标题 3 字符1"/>
    <w:basedOn w:val="31"/>
    <w:link w:val="4"/>
    <w:semiHidden/>
    <w:qFormat/>
    <w:uiPriority w:val="0"/>
    <w:rPr>
      <w:b/>
      <w:bCs/>
      <w:kern w:val="2"/>
      <w:sz w:val="32"/>
      <w:szCs w:val="32"/>
    </w:rPr>
  </w:style>
  <w:style w:type="character" w:customStyle="1" w:styleId="55">
    <w:name w:val="标题 1 字符"/>
    <w:basedOn w:val="31"/>
    <w:qFormat/>
    <w:uiPriority w:val="0"/>
    <w:rPr>
      <w:b/>
      <w:bCs/>
      <w:kern w:val="44"/>
      <w:sz w:val="44"/>
      <w:szCs w:val="44"/>
    </w:rPr>
  </w:style>
  <w:style w:type="character" w:customStyle="1" w:styleId="56">
    <w:name w:val="标题 2 字符"/>
    <w:basedOn w:val="31"/>
    <w:qFormat/>
    <w:uiPriority w:val="99"/>
    <w:rPr>
      <w:rFonts w:asciiTheme="majorHAnsi" w:hAnsiTheme="majorHAnsi" w:eastAsiaTheme="majorEastAsia" w:cstheme="majorBidi"/>
      <w:b/>
      <w:bCs/>
      <w:kern w:val="2"/>
      <w:sz w:val="32"/>
      <w:szCs w:val="32"/>
    </w:rPr>
  </w:style>
  <w:style w:type="character" w:customStyle="1" w:styleId="57">
    <w:name w:val="标题 4 字符"/>
    <w:basedOn w:val="31"/>
    <w:semiHidden/>
    <w:qFormat/>
    <w:uiPriority w:val="0"/>
    <w:rPr>
      <w:rFonts w:asciiTheme="majorHAnsi" w:hAnsiTheme="majorHAnsi" w:eastAsiaTheme="majorEastAsia" w:cstheme="majorBidi"/>
      <w:b/>
      <w:bCs/>
      <w:kern w:val="2"/>
      <w:sz w:val="28"/>
      <w:szCs w:val="28"/>
    </w:rPr>
  </w:style>
  <w:style w:type="character" w:customStyle="1" w:styleId="58">
    <w:name w:val="标题 5 字符"/>
    <w:basedOn w:val="31"/>
    <w:semiHidden/>
    <w:qFormat/>
    <w:uiPriority w:val="0"/>
    <w:rPr>
      <w:b/>
      <w:bCs/>
      <w:kern w:val="2"/>
      <w:sz w:val="28"/>
      <w:szCs w:val="28"/>
    </w:rPr>
  </w:style>
  <w:style w:type="character" w:customStyle="1" w:styleId="59">
    <w:name w:val="标题 6 字符"/>
    <w:basedOn w:val="31"/>
    <w:semiHidden/>
    <w:qFormat/>
    <w:uiPriority w:val="0"/>
    <w:rPr>
      <w:rFonts w:asciiTheme="majorHAnsi" w:hAnsiTheme="majorHAnsi" w:eastAsiaTheme="majorEastAsia" w:cstheme="majorBidi"/>
      <w:b/>
      <w:bCs/>
      <w:kern w:val="2"/>
      <w:sz w:val="24"/>
      <w:szCs w:val="24"/>
    </w:rPr>
  </w:style>
  <w:style w:type="character" w:customStyle="1" w:styleId="60">
    <w:name w:val="标题 7 字符"/>
    <w:basedOn w:val="31"/>
    <w:semiHidden/>
    <w:qFormat/>
    <w:uiPriority w:val="0"/>
    <w:rPr>
      <w:b/>
      <w:bCs/>
      <w:kern w:val="2"/>
      <w:sz w:val="24"/>
      <w:szCs w:val="24"/>
    </w:rPr>
  </w:style>
  <w:style w:type="character" w:customStyle="1" w:styleId="61">
    <w:name w:val="标题 8 字符"/>
    <w:basedOn w:val="31"/>
    <w:semiHidden/>
    <w:qFormat/>
    <w:uiPriority w:val="0"/>
    <w:rPr>
      <w:rFonts w:asciiTheme="majorHAnsi" w:hAnsiTheme="majorHAnsi" w:eastAsiaTheme="majorEastAsia" w:cstheme="majorBidi"/>
      <w:kern w:val="2"/>
      <w:sz w:val="24"/>
      <w:szCs w:val="24"/>
    </w:rPr>
  </w:style>
  <w:style w:type="character" w:customStyle="1" w:styleId="62">
    <w:name w:val="标题 9 字符"/>
    <w:basedOn w:val="31"/>
    <w:semiHidden/>
    <w:qFormat/>
    <w:uiPriority w:val="0"/>
    <w:rPr>
      <w:rFonts w:asciiTheme="majorHAnsi" w:hAnsiTheme="majorHAnsi" w:eastAsiaTheme="majorEastAsia" w:cstheme="majorBidi"/>
      <w:kern w:val="2"/>
      <w:sz w:val="21"/>
      <w:szCs w:val="21"/>
    </w:rPr>
  </w:style>
  <w:style w:type="character" w:customStyle="1" w:styleId="63">
    <w:name w:val="标题 4 字符1"/>
    <w:basedOn w:val="31"/>
    <w:link w:val="5"/>
    <w:semiHidden/>
    <w:qFormat/>
    <w:uiPriority w:val="0"/>
    <w:rPr>
      <w:rFonts w:asciiTheme="majorHAnsi" w:hAnsiTheme="majorHAnsi" w:eastAsiaTheme="majorEastAsia" w:cstheme="majorBidi"/>
      <w:b/>
      <w:bCs/>
      <w:kern w:val="2"/>
      <w:sz w:val="28"/>
      <w:szCs w:val="28"/>
    </w:rPr>
  </w:style>
  <w:style w:type="character" w:customStyle="1" w:styleId="64">
    <w:name w:val="标题 5 字符1"/>
    <w:basedOn w:val="31"/>
    <w:link w:val="6"/>
    <w:semiHidden/>
    <w:qFormat/>
    <w:uiPriority w:val="0"/>
    <w:rPr>
      <w:b/>
      <w:bCs/>
      <w:kern w:val="2"/>
      <w:sz w:val="28"/>
      <w:szCs w:val="28"/>
    </w:rPr>
  </w:style>
  <w:style w:type="character" w:customStyle="1" w:styleId="65">
    <w:name w:val="标题 6 字符1"/>
    <w:basedOn w:val="31"/>
    <w:link w:val="7"/>
    <w:semiHidden/>
    <w:qFormat/>
    <w:uiPriority w:val="0"/>
    <w:rPr>
      <w:rFonts w:asciiTheme="majorHAnsi" w:hAnsiTheme="majorHAnsi" w:eastAsiaTheme="majorEastAsia" w:cstheme="majorBidi"/>
      <w:b/>
      <w:bCs/>
      <w:kern w:val="2"/>
      <w:sz w:val="24"/>
      <w:szCs w:val="24"/>
    </w:rPr>
  </w:style>
  <w:style w:type="character" w:customStyle="1" w:styleId="66">
    <w:name w:val="标题 7 字符1"/>
    <w:basedOn w:val="31"/>
    <w:link w:val="8"/>
    <w:semiHidden/>
    <w:qFormat/>
    <w:uiPriority w:val="0"/>
    <w:rPr>
      <w:b/>
      <w:bCs/>
      <w:kern w:val="2"/>
      <w:sz w:val="24"/>
      <w:szCs w:val="24"/>
    </w:rPr>
  </w:style>
  <w:style w:type="character" w:customStyle="1" w:styleId="67">
    <w:name w:val="标题 8 字符1"/>
    <w:basedOn w:val="31"/>
    <w:link w:val="9"/>
    <w:semiHidden/>
    <w:qFormat/>
    <w:uiPriority w:val="0"/>
    <w:rPr>
      <w:rFonts w:asciiTheme="majorHAnsi" w:hAnsiTheme="majorHAnsi" w:eastAsiaTheme="majorEastAsia" w:cstheme="majorBidi"/>
      <w:kern w:val="2"/>
      <w:sz w:val="24"/>
      <w:szCs w:val="24"/>
    </w:rPr>
  </w:style>
  <w:style w:type="character" w:customStyle="1" w:styleId="68">
    <w:name w:val="标题 9 字符1"/>
    <w:basedOn w:val="31"/>
    <w:link w:val="10"/>
    <w:semiHidden/>
    <w:qFormat/>
    <w:uiPriority w:val="0"/>
    <w:rPr>
      <w:rFonts w:asciiTheme="majorHAnsi" w:hAnsiTheme="majorHAnsi" w:eastAsiaTheme="majorEastAsia" w:cstheme="majorBidi"/>
      <w:kern w:val="2"/>
      <w:sz w:val="21"/>
      <w:szCs w:val="21"/>
    </w:rPr>
  </w:style>
  <w:style w:type="table" w:customStyle="1" w:styleId="69">
    <w:name w:val="无格式表格 21"/>
    <w:basedOn w:val="2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0">
    <w:name w:val="无格式表格 11"/>
    <w:basedOn w:val="2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2">
    <w:name w:val="网格表 1 浅色1"/>
    <w:basedOn w:val="2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3">
    <w:name w:val="样式1"/>
    <w:basedOn w:val="28"/>
    <w:qFormat/>
    <w:uiPriority w:val="99"/>
  </w:style>
  <w:style w:type="table" w:customStyle="1" w:styleId="74">
    <w:name w:val="无格式表格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5">
    <w:name w:val="网格表 21"/>
    <w:basedOn w:val="2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6">
    <w:name w:val="网格表 2 - 着色 11"/>
    <w:basedOn w:val="2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7">
    <w:name w:val="页眉 字符"/>
    <w:basedOn w:val="31"/>
    <w:link w:val="20"/>
    <w:qFormat/>
    <w:uiPriority w:val="0"/>
    <w:rPr>
      <w:kern w:val="2"/>
      <w:sz w:val="18"/>
      <w:szCs w:val="18"/>
    </w:rPr>
  </w:style>
  <w:style w:type="table" w:customStyle="1" w:styleId="78">
    <w:name w:val="样式2"/>
    <w:basedOn w:val="28"/>
    <w:qFormat/>
    <w:uiPriority w:val="99"/>
  </w:style>
  <w:style w:type="character" w:customStyle="1" w:styleId="79">
    <w:name w:val="页脚 字符"/>
    <w:basedOn w:val="31"/>
    <w:link w:val="19"/>
    <w:qFormat/>
    <w:uiPriority w:val="0"/>
    <w:rPr>
      <w:kern w:val="2"/>
      <w:sz w:val="18"/>
      <w:szCs w:val="18"/>
    </w:rPr>
  </w:style>
  <w:style w:type="character" w:customStyle="1" w:styleId="80">
    <w:name w:val="纯文本 字符"/>
    <w:basedOn w:val="31"/>
    <w:link w:val="17"/>
    <w:qFormat/>
    <w:uiPriority w:val="99"/>
    <w:rPr>
      <w:rFonts w:ascii="仿宋" w:hAnsi="仿宋" w:eastAsia="仿宋" w:cs="Times New Roman"/>
      <w:kern w:val="2"/>
      <w:sz w:val="24"/>
      <w:szCs w:val="24"/>
    </w:rPr>
  </w:style>
  <w:style w:type="character" w:customStyle="1" w:styleId="81">
    <w:name w:val="未处理的提及1"/>
    <w:basedOn w:val="31"/>
    <w:semiHidden/>
    <w:unhideWhenUsed/>
    <w:qFormat/>
    <w:uiPriority w:val="99"/>
    <w:rPr>
      <w:color w:val="605E5C"/>
      <w:shd w:val="clear" w:color="auto" w:fill="E1DFDD"/>
    </w:rPr>
  </w:style>
  <w:style w:type="character" w:customStyle="1" w:styleId="82">
    <w:name w:val="正文文本缩进 字符"/>
    <w:basedOn w:val="31"/>
    <w:link w:val="12"/>
    <w:qFormat/>
    <w:uiPriority w:val="99"/>
    <w:rPr>
      <w:rFonts w:ascii="黑体" w:hAnsi="黑体" w:eastAsia="黑体" w:cs="宋体"/>
      <w:kern w:val="2"/>
      <w:sz w:val="28"/>
      <w:szCs w:val="28"/>
    </w:rPr>
  </w:style>
  <w:style w:type="character" w:customStyle="1" w:styleId="83">
    <w:name w:val="正文文本 字符"/>
    <w:basedOn w:val="31"/>
    <w:link w:val="14"/>
    <w:qFormat/>
    <w:uiPriority w:val="99"/>
    <w:rPr>
      <w:rFonts w:ascii="Times New Roman" w:hAnsi="Times New Roman" w:eastAsia="宋体" w:cs="Times New Roman"/>
      <w:kern w:val="2"/>
      <w:sz w:val="24"/>
      <w:szCs w:val="24"/>
    </w:rPr>
  </w:style>
  <w:style w:type="paragraph" w:customStyle="1" w:styleId="84">
    <w:name w:val="正文2"/>
    <w:basedOn w:val="1"/>
    <w:qFormat/>
    <w:uiPriority w:val="0"/>
    <w:pPr>
      <w:spacing w:after="100" w:afterAutospacing="1"/>
      <w:ind w:firstLine="510"/>
    </w:pPr>
  </w:style>
  <w:style w:type="paragraph" w:customStyle="1" w:styleId="85">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6">
    <w:name w:val="16"/>
    <w:basedOn w:val="31"/>
    <w:qFormat/>
    <w:uiPriority w:val="0"/>
    <w:rPr>
      <w:rFonts w:hint="default" w:ascii="Times New Roman" w:hAnsi="Times New Roman" w:cs="Times New Roman"/>
      <w:color w:val="0000FF"/>
      <w:u w:val="single"/>
    </w:rPr>
  </w:style>
  <w:style w:type="character" w:customStyle="1" w:styleId="87">
    <w:name w:val="日期 字符"/>
    <w:basedOn w:val="31"/>
    <w:link w:val="18"/>
    <w:qFormat/>
    <w:uiPriority w:val="0"/>
    <w:rPr>
      <w:rFonts w:ascii="SimSong" w:hAnsi="SimSong" w:eastAsia="SimSong" w:cs="Times New Roman"/>
      <w:kern w:val="2"/>
      <w:sz w:val="24"/>
      <w:szCs w:val="24"/>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9">
    <w:name w:val="未处理的提及2"/>
    <w:basedOn w:val="31"/>
    <w:semiHidden/>
    <w:unhideWhenUsed/>
    <w:qFormat/>
    <w:uiPriority w:val="99"/>
    <w:rPr>
      <w:color w:val="605E5C"/>
      <w:shd w:val="clear" w:color="auto" w:fill="E1DFDD"/>
    </w:rPr>
  </w:style>
  <w:style w:type="character" w:customStyle="1" w:styleId="90">
    <w:name w:val="标题 字符"/>
    <w:basedOn w:val="31"/>
    <w:link w:val="25"/>
    <w:qFormat/>
    <w:uiPriority w:val="99"/>
    <w:rPr>
      <w:rFonts w:ascii="Cambria" w:hAnsi="Cambria" w:eastAsia="华文中宋" w:cs="Times New Roman"/>
      <w:b/>
      <w:bCs/>
      <w:kern w:val="2"/>
      <w:sz w:val="44"/>
      <w:szCs w:val="44"/>
    </w:rPr>
  </w:style>
  <w:style w:type="character" w:customStyle="1" w:styleId="91">
    <w:name w:val="未处理的提及3"/>
    <w:basedOn w:val="31"/>
    <w:semiHidden/>
    <w:unhideWhenUsed/>
    <w:qFormat/>
    <w:uiPriority w:val="99"/>
    <w:rPr>
      <w:color w:val="605E5C"/>
      <w:shd w:val="clear" w:color="auto" w:fill="E1DFDD"/>
    </w:rPr>
  </w:style>
  <w:style w:type="character" w:customStyle="1" w:styleId="92">
    <w:name w:val="未处理的提及4"/>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74</Pages>
  <Words>38381</Words>
  <Characters>39621</Characters>
  <Lines>363</Lines>
  <Paragraphs>102</Paragraphs>
  <TotalTime>21</TotalTime>
  <ScaleCrop>false</ScaleCrop>
  <LinksUpToDate>false</LinksUpToDate>
  <CharactersWithSpaces>41275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2022-09-07T03:12:00Z</dcterms:created>
  <dc:creator>中勤招标</dc:creator>
  <cp:lastModifiedBy>企鹅</cp:lastModifiedBy>
  <cp:lastPrinted>2022-11-19T09:04:00Z</cp:lastPrinted>
  <dcterms:modified xsi:type="dcterms:W3CDTF">2024-09-18T08:18:12Z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22A51DA83576494194012C180F20AF8A_13</vt:lpwstr>
  </property>
</Properties>
</file>