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92F36">
      <w:pPr>
        <w:spacing w:line="360" w:lineRule="auto"/>
        <w:jc w:val="center"/>
        <w:rPr>
          <w:rFonts w:ascii="仿宋" w:hAnsi="仿宋" w:eastAsia="仿宋" w:cs="仿宋_GB2312"/>
          <w:b/>
          <w:sz w:val="24"/>
        </w:rPr>
      </w:pPr>
    </w:p>
    <w:p w14:paraId="014600FE">
      <w:pPr>
        <w:spacing w:line="360" w:lineRule="auto"/>
        <w:jc w:val="center"/>
        <w:rPr>
          <w:rFonts w:ascii="仿宋" w:hAnsi="仿宋" w:eastAsia="仿宋" w:cs="仿宋_GB2312"/>
          <w:b/>
          <w:sz w:val="24"/>
        </w:rPr>
      </w:pPr>
    </w:p>
    <w:p w14:paraId="42618539">
      <w:pPr>
        <w:adjustRightInd/>
        <w:spacing w:line="360" w:lineRule="auto"/>
        <w:jc w:val="center"/>
        <w:rPr>
          <w:rFonts w:ascii="仿宋_GB2312" w:hAnsi="仿宋" w:eastAsia="仿宋_GB2312" w:cs="仿宋_GB2312"/>
          <w:b/>
          <w:sz w:val="48"/>
          <w:szCs w:val="48"/>
        </w:rPr>
      </w:pPr>
    </w:p>
    <w:p w14:paraId="0BC00D53">
      <w:pPr>
        <w:adjustRightInd/>
        <w:spacing w:line="360" w:lineRule="auto"/>
        <w:jc w:val="center"/>
        <w:rPr>
          <w:rFonts w:hint="eastAsia" w:ascii="宋体" w:hAnsi="宋体" w:cs="宋体"/>
          <w:b/>
          <w:sz w:val="40"/>
          <w:szCs w:val="48"/>
          <w:lang w:eastAsia="zh-CN"/>
        </w:rPr>
      </w:pPr>
      <w:r>
        <w:rPr>
          <w:rFonts w:hint="eastAsia" w:ascii="宋体" w:hAnsi="宋体" w:cs="宋体"/>
          <w:b/>
          <w:sz w:val="48"/>
          <w:szCs w:val="48"/>
          <w:lang w:eastAsia="zh-CN"/>
        </w:rPr>
        <w:t>浦沿街道城市保障中心及应急消防管理站食堂食材采购项目</w:t>
      </w:r>
    </w:p>
    <w:p w14:paraId="3520BC5F">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14:paraId="53B54658">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14:paraId="15374BFE">
      <w:pPr>
        <w:snapToGrid w:val="0"/>
        <w:spacing w:line="360" w:lineRule="auto"/>
        <w:jc w:val="center"/>
        <w:rPr>
          <w:rFonts w:hint="default" w:ascii="仿宋" w:hAnsi="仿宋" w:eastAsia="仿宋" w:cs="仿宋_GB2312"/>
          <w:sz w:val="30"/>
          <w:szCs w:val="30"/>
          <w:lang w:val="en-US" w:eastAsia="zh-CN"/>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lang w:val="en-US" w:eastAsia="zh-CN"/>
        </w:rPr>
        <w:t>WZZB-2024GKZB-22</w:t>
      </w:r>
    </w:p>
    <w:p w14:paraId="01561BA3">
      <w:pPr>
        <w:adjustRightInd/>
        <w:spacing w:line="360" w:lineRule="auto"/>
        <w:rPr>
          <w:rFonts w:ascii="仿宋" w:hAnsi="仿宋" w:eastAsia="仿宋" w:cs="仿宋_GB2312"/>
          <w:sz w:val="28"/>
          <w:szCs w:val="20"/>
        </w:rPr>
      </w:pPr>
    </w:p>
    <w:p w14:paraId="4C118F40">
      <w:pPr>
        <w:spacing w:line="360" w:lineRule="auto"/>
        <w:jc w:val="center"/>
        <w:rPr>
          <w:rFonts w:ascii="仿宋" w:hAnsi="仿宋" w:eastAsia="仿宋" w:cs="仿宋_GB2312"/>
          <w:b/>
          <w:sz w:val="44"/>
          <w:szCs w:val="44"/>
        </w:rPr>
      </w:pPr>
    </w:p>
    <w:p w14:paraId="486F2559">
      <w:pPr>
        <w:spacing w:line="360" w:lineRule="auto"/>
        <w:jc w:val="center"/>
        <w:rPr>
          <w:rFonts w:ascii="仿宋" w:hAnsi="仿宋" w:eastAsia="仿宋" w:cs="仿宋_GB2312"/>
          <w:b/>
          <w:sz w:val="44"/>
          <w:szCs w:val="44"/>
        </w:rPr>
      </w:pPr>
    </w:p>
    <w:p w14:paraId="4F5B0469">
      <w:pPr>
        <w:spacing w:line="360" w:lineRule="auto"/>
        <w:jc w:val="center"/>
        <w:rPr>
          <w:rFonts w:ascii="仿宋" w:hAnsi="仿宋" w:eastAsia="仿宋" w:cs="仿宋_GB2312"/>
          <w:sz w:val="24"/>
        </w:rPr>
      </w:pPr>
    </w:p>
    <w:p w14:paraId="35E31034">
      <w:pPr>
        <w:spacing w:line="360" w:lineRule="auto"/>
        <w:jc w:val="center"/>
        <w:rPr>
          <w:rFonts w:ascii="仿宋" w:hAnsi="仿宋" w:eastAsia="仿宋" w:cs="仿宋_GB2312"/>
          <w:sz w:val="24"/>
        </w:rPr>
      </w:pPr>
    </w:p>
    <w:p w14:paraId="25E60838">
      <w:pPr>
        <w:spacing w:line="360" w:lineRule="auto"/>
        <w:rPr>
          <w:rFonts w:ascii="仿宋" w:hAnsi="仿宋" w:eastAsia="仿宋" w:cs="仿宋_GB2312"/>
          <w:sz w:val="32"/>
          <w:szCs w:val="32"/>
        </w:rPr>
      </w:pPr>
    </w:p>
    <w:p w14:paraId="507AD8F3">
      <w:pPr>
        <w:pStyle w:val="3"/>
      </w:pPr>
    </w:p>
    <w:p w14:paraId="74D8028D">
      <w:pPr>
        <w:snapToGrid w:val="0"/>
        <w:spacing w:line="360" w:lineRule="auto"/>
        <w:jc w:val="center"/>
        <w:rPr>
          <w:rFonts w:hint="eastAsia" w:ascii="宋体" w:hAnsi="宋体" w:cs="宋体"/>
          <w:bCs/>
          <w:sz w:val="32"/>
          <w:szCs w:val="32"/>
        </w:rPr>
      </w:pPr>
      <w:r>
        <w:rPr>
          <w:rFonts w:hint="eastAsia" w:ascii="宋体" w:hAnsi="宋体" w:cs="宋体"/>
          <w:bCs/>
          <w:sz w:val="32"/>
          <w:szCs w:val="32"/>
        </w:rPr>
        <w:t>采购人：杭州市滨江区人民政府浦沿街道办事处（盖章）</w:t>
      </w:r>
    </w:p>
    <w:p w14:paraId="310579E0">
      <w:pPr>
        <w:snapToGrid w:val="0"/>
        <w:spacing w:line="360" w:lineRule="auto"/>
        <w:jc w:val="center"/>
        <w:rPr>
          <w:rFonts w:hint="eastAsia" w:ascii="宋体" w:hAnsi="宋体" w:cs="宋体"/>
          <w:bCs/>
          <w:sz w:val="32"/>
          <w:szCs w:val="32"/>
        </w:rPr>
      </w:pPr>
    </w:p>
    <w:p w14:paraId="2B0BD0B1">
      <w:pPr>
        <w:snapToGrid w:val="0"/>
        <w:spacing w:line="360" w:lineRule="auto"/>
        <w:jc w:val="center"/>
        <w:rPr>
          <w:rFonts w:hint="eastAsia" w:ascii="宋体" w:hAnsi="宋体" w:cs="宋体"/>
          <w:bCs/>
          <w:sz w:val="32"/>
          <w:szCs w:val="32"/>
        </w:rPr>
      </w:pPr>
      <w:r>
        <w:rPr>
          <w:rFonts w:hint="eastAsia" w:ascii="宋体" w:hAnsi="宋体" w:cs="宋体"/>
          <w:bCs/>
          <w:sz w:val="32"/>
          <w:szCs w:val="32"/>
        </w:rPr>
        <w:t>采购代理机构：</w:t>
      </w:r>
      <w:r>
        <w:rPr>
          <w:rFonts w:hint="eastAsia" w:ascii="宋体" w:hAnsi="宋体" w:cs="宋体"/>
          <w:bCs/>
          <w:sz w:val="32"/>
          <w:szCs w:val="32"/>
          <w:lang w:eastAsia="zh-CN"/>
        </w:rPr>
        <w:t>五洲工程顾问集团有限公司</w:t>
      </w:r>
      <w:r>
        <w:rPr>
          <w:rFonts w:hint="eastAsia" w:ascii="宋体" w:hAnsi="宋体" w:cs="宋体"/>
          <w:bCs/>
          <w:sz w:val="32"/>
          <w:szCs w:val="32"/>
        </w:rPr>
        <w:t>（盖章）</w:t>
      </w:r>
    </w:p>
    <w:p w14:paraId="33EC90B2">
      <w:pPr>
        <w:snapToGrid w:val="0"/>
        <w:spacing w:line="360" w:lineRule="auto"/>
        <w:jc w:val="center"/>
        <w:rPr>
          <w:rFonts w:hint="eastAsia" w:ascii="仿宋_GB2312" w:hAnsi="仿宋_GB2312" w:eastAsia="仿宋_GB2312" w:cs="仿宋_GB2312"/>
          <w:bCs/>
          <w:sz w:val="32"/>
          <w:szCs w:val="32"/>
        </w:rPr>
      </w:pPr>
    </w:p>
    <w:p w14:paraId="355D44D5">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仿宋_GB2312" w:hAnsi="仿宋_GB2312" w:eastAsia="仿宋_GB2312" w:cs="仿宋_GB2312"/>
          <w:bCs/>
          <w:sz w:val="32"/>
          <w:szCs w:val="32"/>
          <w:lang w:val="en-US" w:eastAsia="zh-CN"/>
        </w:rPr>
        <w:t>四</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十一</w:t>
      </w:r>
      <w:r>
        <w:rPr>
          <w:rFonts w:hint="eastAsia" w:ascii="仿宋_GB2312" w:hAnsi="仿宋_GB2312" w:eastAsia="仿宋_GB2312" w:cs="仿宋_GB2312"/>
          <w:bCs/>
          <w:sz w:val="32"/>
          <w:szCs w:val="32"/>
        </w:rPr>
        <w:t>月</w:t>
      </w:r>
    </w:p>
    <w:p w14:paraId="73F3830A">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14:paraId="41B63C67">
      <w:pPr>
        <w:spacing w:line="360" w:lineRule="auto"/>
        <w:jc w:val="center"/>
        <w:rPr>
          <w:rFonts w:ascii="仿宋" w:hAnsi="仿宋" w:eastAsia="仿宋" w:cs="仿宋_GB2312"/>
          <w:sz w:val="24"/>
        </w:rPr>
      </w:pPr>
    </w:p>
    <w:p w14:paraId="4EA8E697">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14:paraId="655CD47E">
      <w:pPr>
        <w:spacing w:line="360" w:lineRule="auto"/>
        <w:rPr>
          <w:rFonts w:ascii="仿宋" w:hAnsi="仿宋" w:eastAsia="仿宋" w:cs="仿宋_GB2312"/>
          <w:sz w:val="32"/>
          <w:szCs w:val="32"/>
        </w:rPr>
      </w:pPr>
    </w:p>
    <w:p w14:paraId="4627CA54">
      <w:pPr>
        <w:spacing w:line="360" w:lineRule="auto"/>
        <w:rPr>
          <w:rFonts w:ascii="仿宋" w:hAnsi="仿宋" w:eastAsia="仿宋" w:cs="仿宋_GB2312"/>
          <w:sz w:val="32"/>
          <w:szCs w:val="32"/>
        </w:rPr>
      </w:pPr>
    </w:p>
    <w:p w14:paraId="238B8B06">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14:paraId="754B9EEC">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14:paraId="198EE332">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14:paraId="47E9FC27">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14:paraId="1E1D0E8F">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14:paraId="4F12C147">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14:paraId="6D80079A">
      <w:pPr>
        <w:spacing w:line="360" w:lineRule="auto"/>
        <w:ind w:firstLine="549" w:firstLineChars="229"/>
        <w:rPr>
          <w:rFonts w:ascii="仿宋" w:hAnsi="仿宋" w:eastAsia="仿宋" w:cs="仿宋_GB2312"/>
          <w:sz w:val="24"/>
        </w:rPr>
      </w:pPr>
      <w:bookmarkStart w:id="1" w:name="_Hlt91233176"/>
      <w:bookmarkEnd w:id="1"/>
      <w:bookmarkStart w:id="2" w:name="_Toc91899869"/>
    </w:p>
    <w:p w14:paraId="421C8E5D">
      <w:pPr>
        <w:spacing w:line="360" w:lineRule="auto"/>
        <w:ind w:firstLine="549" w:firstLineChars="229"/>
        <w:rPr>
          <w:rFonts w:ascii="仿宋" w:hAnsi="仿宋" w:eastAsia="仿宋" w:cs="仿宋_GB2312"/>
          <w:sz w:val="24"/>
        </w:rPr>
      </w:pPr>
    </w:p>
    <w:p w14:paraId="456D1D70">
      <w:pPr>
        <w:spacing w:line="360" w:lineRule="auto"/>
        <w:ind w:firstLine="549" w:firstLineChars="229"/>
        <w:rPr>
          <w:rFonts w:ascii="仿宋" w:hAnsi="仿宋" w:eastAsia="仿宋" w:cs="仿宋_GB2312"/>
          <w:sz w:val="24"/>
        </w:rPr>
      </w:pPr>
    </w:p>
    <w:p w14:paraId="582A5272">
      <w:pPr>
        <w:spacing w:line="360" w:lineRule="auto"/>
        <w:ind w:firstLine="549" w:firstLineChars="229"/>
        <w:rPr>
          <w:rFonts w:ascii="仿宋" w:hAnsi="仿宋" w:eastAsia="仿宋" w:cs="仿宋_GB2312"/>
          <w:sz w:val="24"/>
        </w:rPr>
      </w:pPr>
    </w:p>
    <w:p w14:paraId="6CB56DBE">
      <w:pPr>
        <w:spacing w:line="360" w:lineRule="auto"/>
        <w:ind w:firstLine="549" w:firstLineChars="229"/>
        <w:rPr>
          <w:rFonts w:ascii="仿宋" w:hAnsi="仿宋" w:eastAsia="仿宋" w:cs="仿宋_GB2312"/>
          <w:sz w:val="24"/>
        </w:rPr>
      </w:pPr>
    </w:p>
    <w:p w14:paraId="0AF4F1DA">
      <w:pPr>
        <w:spacing w:line="360" w:lineRule="auto"/>
        <w:ind w:firstLine="549" w:firstLineChars="229"/>
        <w:rPr>
          <w:rFonts w:ascii="仿宋" w:hAnsi="仿宋" w:eastAsia="仿宋" w:cs="仿宋_GB2312"/>
          <w:sz w:val="24"/>
        </w:rPr>
      </w:pPr>
    </w:p>
    <w:p w14:paraId="5E36AA36">
      <w:pPr>
        <w:spacing w:line="360" w:lineRule="auto"/>
        <w:ind w:firstLine="549" w:firstLineChars="229"/>
        <w:rPr>
          <w:rFonts w:ascii="仿宋" w:hAnsi="仿宋" w:eastAsia="仿宋" w:cs="仿宋_GB2312"/>
          <w:sz w:val="24"/>
        </w:rPr>
      </w:pPr>
    </w:p>
    <w:p w14:paraId="37E75CF5">
      <w:pPr>
        <w:spacing w:line="360" w:lineRule="auto"/>
        <w:ind w:firstLine="549" w:firstLineChars="229"/>
        <w:rPr>
          <w:rFonts w:ascii="仿宋" w:hAnsi="仿宋" w:eastAsia="仿宋" w:cs="仿宋_GB2312"/>
          <w:sz w:val="24"/>
        </w:rPr>
      </w:pPr>
    </w:p>
    <w:p w14:paraId="137A6D10">
      <w:pPr>
        <w:spacing w:line="360" w:lineRule="auto"/>
        <w:ind w:firstLine="549" w:firstLineChars="229"/>
        <w:rPr>
          <w:rFonts w:ascii="仿宋" w:hAnsi="仿宋" w:eastAsia="仿宋" w:cs="仿宋_GB2312"/>
          <w:sz w:val="24"/>
        </w:rPr>
      </w:pPr>
    </w:p>
    <w:p w14:paraId="60D017CC">
      <w:pPr>
        <w:spacing w:line="360" w:lineRule="auto"/>
        <w:ind w:firstLine="549" w:firstLineChars="229"/>
        <w:rPr>
          <w:rFonts w:ascii="仿宋" w:hAnsi="仿宋" w:eastAsia="仿宋" w:cs="仿宋_GB2312"/>
          <w:sz w:val="24"/>
        </w:rPr>
      </w:pPr>
    </w:p>
    <w:p w14:paraId="707F97D0">
      <w:pPr>
        <w:spacing w:line="360" w:lineRule="auto"/>
        <w:ind w:firstLine="549" w:firstLineChars="229"/>
        <w:rPr>
          <w:rFonts w:ascii="仿宋" w:hAnsi="仿宋" w:eastAsia="仿宋" w:cs="仿宋_GB2312"/>
          <w:sz w:val="24"/>
        </w:rPr>
      </w:pPr>
    </w:p>
    <w:p w14:paraId="18CC49EA">
      <w:pPr>
        <w:spacing w:line="360" w:lineRule="auto"/>
        <w:ind w:firstLine="549" w:firstLineChars="229"/>
        <w:rPr>
          <w:rFonts w:ascii="仿宋" w:hAnsi="仿宋" w:eastAsia="仿宋" w:cs="仿宋_GB2312"/>
          <w:sz w:val="24"/>
        </w:rPr>
      </w:pPr>
    </w:p>
    <w:p w14:paraId="6BB8BED5">
      <w:pPr>
        <w:spacing w:line="360" w:lineRule="auto"/>
        <w:ind w:firstLine="549" w:firstLineChars="229"/>
        <w:rPr>
          <w:rFonts w:ascii="仿宋" w:hAnsi="仿宋" w:eastAsia="仿宋" w:cs="仿宋_GB2312"/>
          <w:sz w:val="24"/>
        </w:rPr>
      </w:pPr>
    </w:p>
    <w:p w14:paraId="57371136">
      <w:pPr>
        <w:spacing w:line="360" w:lineRule="auto"/>
        <w:rPr>
          <w:rFonts w:ascii="仿宋" w:hAnsi="仿宋" w:eastAsia="仿宋" w:cs="仿宋_GB2312"/>
          <w:sz w:val="24"/>
        </w:rPr>
      </w:pPr>
    </w:p>
    <w:p w14:paraId="0AE26730">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hint="eastAsia" w:ascii="仿宋" w:hAnsi="仿宋" w:eastAsia="仿宋" w:cs="仿宋_GB2312"/>
          <w:b/>
          <w:sz w:val="36"/>
          <w:szCs w:val="20"/>
          <w:lang w:val="en-US" w:eastAsia="zh-CN"/>
        </w:rPr>
        <w:t xml:space="preserve">  </w:t>
      </w:r>
      <w:r>
        <w:rPr>
          <w:rFonts w:hint="eastAsia" w:ascii="仿宋_GB2312" w:hAnsi="仿宋" w:eastAsia="仿宋_GB2312" w:cs="仿宋_GB2312"/>
          <w:b/>
          <w:sz w:val="36"/>
          <w:szCs w:val="20"/>
        </w:rPr>
        <w:t>招标公告</w:t>
      </w:r>
    </w:p>
    <w:p w14:paraId="2BA0C291">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14:paraId="7F3E5A09">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Times New Roman"/>
          <w:sz w:val="24"/>
          <w:u w:val="single"/>
          <w:lang w:eastAsia="zh-CN"/>
        </w:rPr>
        <w:t>浦沿街道城市保障中心及应急消防管理站食堂食材采购项目</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4</w:t>
      </w:r>
      <w:r>
        <w:rPr>
          <w:rFonts w:ascii="仿宋_GB2312" w:hAnsi="仿宋" w:eastAsia="仿宋_GB2312"/>
          <w:sz w:val="24"/>
          <w:u w:val="single"/>
        </w:rPr>
        <w:t>年</w:t>
      </w:r>
      <w:r>
        <w:rPr>
          <w:rFonts w:hint="eastAsia" w:ascii="仿宋_GB2312" w:hAnsi="仿宋" w:eastAsia="仿宋_GB2312"/>
          <w:sz w:val="24"/>
          <w:u w:val="single"/>
          <w:lang w:val="en-US" w:eastAsia="zh-CN"/>
        </w:rPr>
        <w:t>12</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24</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9</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bookmarkStart w:id="523" w:name="_GoBack"/>
      <w:bookmarkEnd w:id="523"/>
      <w:r>
        <w:rPr>
          <w:rFonts w:hint="eastAsia" w:ascii="仿宋_GB2312" w:hAnsi="仿宋" w:eastAsia="仿宋_GB2312"/>
          <w:sz w:val="24"/>
          <w:u w:val="single"/>
        </w:rPr>
        <w:t>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14:paraId="0B30058C">
      <w:pPr>
        <w:spacing w:line="360" w:lineRule="auto"/>
        <w:rPr>
          <w:rFonts w:ascii="仿宋_GB2312" w:hAnsi="仿宋" w:eastAsia="仿宋_GB2312"/>
          <w:b/>
          <w:sz w:val="24"/>
        </w:rPr>
      </w:pPr>
      <w:r>
        <w:rPr>
          <w:rFonts w:hint="eastAsia" w:ascii="仿宋_GB2312" w:hAnsi="仿宋" w:eastAsia="仿宋_GB2312"/>
          <w:b/>
          <w:sz w:val="24"/>
        </w:rPr>
        <w:t>一、项目基本情况</w:t>
      </w:r>
    </w:p>
    <w:p w14:paraId="10AD28EF">
      <w:pPr>
        <w:spacing w:line="360" w:lineRule="auto"/>
        <w:rPr>
          <w:rFonts w:hint="default" w:ascii="仿宋_GB2312" w:hAnsi="仿宋" w:eastAsia="仿宋_GB2312"/>
          <w:sz w:val="24"/>
          <w:lang w:val="en-US" w:eastAsia="zh-CN"/>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b w:val="0"/>
          <w:bCs/>
          <w:sz w:val="24"/>
        </w:rPr>
        <w:t>WZZB-2024GKZB-</w:t>
      </w:r>
      <w:r>
        <w:rPr>
          <w:rFonts w:hint="eastAsia" w:ascii="仿宋_GB2312" w:hAnsi="仿宋" w:eastAsia="仿宋_GB2312"/>
          <w:b w:val="0"/>
          <w:bCs/>
          <w:sz w:val="24"/>
          <w:lang w:val="en-US" w:eastAsia="zh-CN"/>
        </w:rPr>
        <w:t>22</w:t>
      </w:r>
    </w:p>
    <w:p w14:paraId="40B3D76D">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cs="Times New Roman"/>
          <w:b w:val="0"/>
          <w:bCs/>
          <w:sz w:val="24"/>
          <w:lang w:eastAsia="zh-CN"/>
        </w:rPr>
        <w:t>浦沿街道城市保障中心及应急消防管理站食堂食材采购项目</w:t>
      </w:r>
    </w:p>
    <w:p w14:paraId="6BB057A2">
      <w:pPr>
        <w:spacing w:line="360" w:lineRule="auto"/>
        <w:rPr>
          <w:rFonts w:hint="default" w:ascii="仿宋_GB2312" w:hAnsi="仿宋" w:eastAsia="仿宋_GB2312"/>
          <w:sz w:val="24"/>
          <w:lang w:val="en-US" w:eastAsia="zh-CN"/>
        </w:rPr>
      </w:pPr>
      <w:r>
        <w:rPr>
          <w:rFonts w:ascii="仿宋_GB2312" w:hAnsi="仿宋" w:eastAsia="仿宋_GB2312"/>
          <w:sz w:val="24"/>
        </w:rPr>
        <w:t xml:space="preserve">   </w:t>
      </w:r>
      <w:r>
        <w:rPr>
          <w:rFonts w:ascii="仿宋_GB2312" w:hAnsi="仿宋" w:eastAsia="仿宋_GB2312"/>
          <w:b/>
          <w:sz w:val="24"/>
        </w:rPr>
        <w:t xml:space="preserve"> 预算金额（元）：</w:t>
      </w:r>
      <w:r>
        <w:rPr>
          <w:rFonts w:hint="eastAsia" w:ascii="仿宋_GB2312" w:hAnsi="仿宋" w:eastAsia="仿宋_GB2312"/>
          <w:b w:val="0"/>
          <w:bCs/>
          <w:sz w:val="24"/>
          <w:lang w:val="en-US" w:eastAsia="zh-CN"/>
        </w:rPr>
        <w:t>850000</w:t>
      </w:r>
    </w:p>
    <w:p w14:paraId="759F165E">
      <w:pPr>
        <w:spacing w:line="360" w:lineRule="auto"/>
        <w:ind w:firstLine="480"/>
        <w:rPr>
          <w:rFonts w:hint="default" w:ascii="仿宋_GB2312" w:hAnsi="仿宋" w:eastAsia="仿宋_GB2312"/>
          <w:sz w:val="24"/>
          <w:lang w:val="en-US" w:eastAsia="zh-CN"/>
        </w:rPr>
      </w:pPr>
      <w:r>
        <w:rPr>
          <w:rFonts w:hint="eastAsia" w:ascii="仿宋_GB2312" w:hAnsi="仿宋" w:eastAsia="仿宋_GB2312"/>
          <w:b/>
          <w:sz w:val="24"/>
        </w:rPr>
        <w:t>最高限价（</w:t>
      </w:r>
      <w:r>
        <w:rPr>
          <w:rFonts w:hint="eastAsia" w:ascii="仿宋_GB2312" w:hAnsi="仿宋" w:eastAsia="仿宋_GB2312"/>
          <w:b/>
          <w:sz w:val="24"/>
          <w:lang w:val="en-US" w:eastAsia="zh-CN"/>
        </w:rPr>
        <w:t>折扣率</w:t>
      </w:r>
      <w:r>
        <w:rPr>
          <w:rFonts w:hint="eastAsia" w:ascii="仿宋_GB2312" w:hAnsi="仿宋" w:eastAsia="仿宋_GB2312"/>
          <w:b/>
          <w:sz w:val="24"/>
        </w:rPr>
        <w:t>）：</w:t>
      </w:r>
      <w:r>
        <w:rPr>
          <w:rFonts w:hint="eastAsia" w:ascii="仿宋_GB2312" w:hAnsi="仿宋" w:eastAsia="仿宋_GB2312"/>
          <w:b w:val="0"/>
          <w:bCs/>
          <w:sz w:val="24"/>
          <w:lang w:val="en-US" w:eastAsia="zh-CN"/>
        </w:rPr>
        <w:t>100%</w:t>
      </w:r>
    </w:p>
    <w:p w14:paraId="3A262131">
      <w:pPr>
        <w:pStyle w:val="5"/>
        <w:spacing w:line="360" w:lineRule="auto"/>
        <w:ind w:firstLine="480"/>
        <w:rPr>
          <w:rFonts w:ascii="仿宋_GB2312" w:hAnsi="仿宋" w:eastAsia="仿宋_GB2312"/>
          <w:bCs/>
          <w:snapToGrid/>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cs="Times New Roman"/>
          <w:bCs/>
          <w:snapToGrid/>
          <w:color w:val="auto"/>
          <w:kern w:val="2"/>
          <w:sz w:val="24"/>
          <w:szCs w:val="24"/>
          <w:lang w:eastAsia="zh-CN"/>
        </w:rPr>
        <w:t>浦沿街道城市保障中心及应急消防管理站食堂食材采购项目</w:t>
      </w:r>
      <w:r>
        <w:rPr>
          <w:rFonts w:hint="eastAsia" w:ascii="仿宋_GB2312" w:hAnsi="仿宋" w:eastAsia="仿宋_GB2312" w:cs="Times New Roman"/>
          <w:bCs/>
          <w:snapToGrid/>
          <w:color w:val="auto"/>
          <w:kern w:val="2"/>
          <w:sz w:val="24"/>
          <w:szCs w:val="24"/>
        </w:rPr>
        <w:t>主要内容：</w:t>
      </w:r>
      <w:r>
        <w:rPr>
          <w:rFonts w:hint="eastAsia" w:ascii="仿宋_GB2312" w:hAnsi="仿宋" w:eastAsia="仿宋_GB2312" w:cs="Times New Roman"/>
          <w:bCs/>
          <w:snapToGrid/>
          <w:color w:val="auto"/>
          <w:kern w:val="2"/>
          <w:sz w:val="24"/>
          <w:szCs w:val="24"/>
          <w:lang w:val="en-US" w:eastAsia="zh-CN"/>
        </w:rPr>
        <w:t>浦沿街道范围内垃圾清运</w:t>
      </w:r>
      <w:r>
        <w:rPr>
          <w:rFonts w:hint="eastAsia" w:ascii="仿宋_GB2312" w:hAnsi="仿宋" w:eastAsia="仿宋_GB2312" w:cs="Times New Roman"/>
          <w:bCs/>
          <w:snapToGrid/>
          <w:color w:val="auto"/>
          <w:kern w:val="2"/>
          <w:sz w:val="24"/>
          <w:szCs w:val="24"/>
        </w:rPr>
        <w:t>。详见招标文件第三部分采购需求。</w:t>
      </w:r>
    </w:p>
    <w:p w14:paraId="3DFF5F64">
      <w:pPr>
        <w:pStyle w:val="131"/>
        <w:ind w:firstLine="482"/>
        <w:outlineLvl w:val="2"/>
        <w:rPr>
          <w:rFonts w:hint="eastAsia" w:ascii="仿宋_GB2312" w:hAnsi="仿宋" w:eastAsia="仿宋_GB2312"/>
          <w:lang w:val="en-US" w:eastAsia="zh-CN"/>
        </w:rPr>
      </w:pPr>
      <w:r>
        <w:rPr>
          <w:rFonts w:hint="eastAsia" w:ascii="仿宋_GB2312" w:hAnsi="仿宋" w:eastAsia="仿宋_GB2312"/>
          <w:b/>
        </w:rPr>
        <w:t>合同履约期限：</w:t>
      </w:r>
      <w:r>
        <w:rPr>
          <w:rFonts w:hint="eastAsia" w:ascii="仿宋_GB2312" w:hAnsi="仿宋" w:eastAsia="仿宋_GB2312"/>
          <w:b/>
          <w:lang w:val="en-US" w:eastAsia="zh-CN"/>
        </w:rPr>
        <w:t>一年</w:t>
      </w:r>
    </w:p>
    <w:p w14:paraId="5C867BDC">
      <w:pPr>
        <w:pStyle w:val="5"/>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hint="eastAsia" w:ascii="MS Gothic" w:hAnsi="MS Gothic" w:eastAsia="MS Gothic" w:cs="Arial"/>
              <w:color w:val="auto"/>
              <w:kern w:val="0"/>
              <w:sz w:val="24"/>
            </w:rPr>
            <w:t>☐</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6552672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hint="eastAsia" w:ascii="Wingdings" w:hAnsi="Wingdings" w:eastAsia="MS Gothic" w:cs="Arial"/>
              <w:snapToGrid w:val="0"/>
              <w:color w:val="auto"/>
              <w:kern w:val="0"/>
              <w:sz w:val="24"/>
              <w:szCs w:val="20"/>
              <w:lang w:val="en-US" w:eastAsia="zh-CN" w:bidi="ar-SA"/>
            </w:rPr>
            <w:t>þ</w:t>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14:paraId="1C55C2A3">
      <w:pPr>
        <w:spacing w:line="360" w:lineRule="auto"/>
        <w:rPr>
          <w:rFonts w:ascii="仿宋_GB2312" w:hAnsi="仿宋" w:eastAsia="仿宋_GB2312"/>
          <w:b/>
          <w:sz w:val="24"/>
        </w:rPr>
      </w:pPr>
      <w:r>
        <w:rPr>
          <w:rFonts w:hint="eastAsia" w:ascii="仿宋_GB2312" w:hAnsi="仿宋" w:eastAsia="仿宋_GB2312"/>
          <w:b/>
          <w:sz w:val="24"/>
        </w:rPr>
        <w:t>二、申请人的资格要求：</w:t>
      </w:r>
    </w:p>
    <w:p w14:paraId="2AF7C1F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_GB2312"/>
          <w:snapToGrid w:val="0"/>
          <w:kern w:val="28"/>
          <w:sz w:val="24"/>
          <w:szCs w:val="20"/>
        </w:rPr>
      </w:pPr>
      <w:r>
        <w:rPr>
          <w:rFonts w:hint="eastAsia" w:ascii="仿宋" w:hAnsi="仿宋" w:eastAsia="仿宋" w:cs="仿宋_GB2312"/>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6C901A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_GB2312"/>
          <w:snapToGrid w:val="0"/>
          <w:kern w:val="28"/>
          <w:sz w:val="24"/>
          <w:szCs w:val="20"/>
        </w:rPr>
      </w:pPr>
      <w:r>
        <w:rPr>
          <w:rFonts w:hint="eastAsia" w:ascii="仿宋" w:hAnsi="仿宋" w:eastAsia="仿宋" w:cs="仿宋_GB2312"/>
          <w:snapToGrid w:val="0"/>
          <w:kern w:val="28"/>
          <w:sz w:val="24"/>
          <w:szCs w:val="20"/>
        </w:rPr>
        <w:t xml:space="preserve">    2. 以联合体形式投标的，提供联合协议(本项目不接受联合体投标或者投标人不以联合体形式投标的，则不需要提供) ；</w:t>
      </w:r>
    </w:p>
    <w:p w14:paraId="047EDE8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_GB2312"/>
          <w:snapToGrid w:val="0"/>
          <w:kern w:val="28"/>
          <w:sz w:val="24"/>
          <w:szCs w:val="20"/>
        </w:rPr>
      </w:pPr>
      <w:r>
        <w:rPr>
          <w:rFonts w:hint="eastAsia" w:ascii="仿宋" w:hAnsi="仿宋" w:eastAsia="仿宋" w:cs="仿宋_GB2312"/>
          <w:snapToGrid w:val="0"/>
          <w:kern w:val="28"/>
          <w:sz w:val="24"/>
          <w:szCs w:val="20"/>
        </w:rPr>
        <w:t>3.落实政府采购政策需满足的资格要求：</w:t>
      </w:r>
    </w:p>
    <w:p w14:paraId="02FFC97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_GB2312"/>
          <w:snapToGrid w:val="0"/>
          <w:kern w:val="28"/>
          <w:sz w:val="24"/>
          <w:szCs w:val="20"/>
        </w:rPr>
      </w:pPr>
      <w:sdt>
        <w:sdtPr>
          <w:rPr>
            <w:rFonts w:hint="eastAsia" w:ascii="宋体" w:hAnsi="宋体" w:cs="宋体"/>
            <w:color w:val="auto"/>
            <w:kern w:val="0"/>
            <w:sz w:val="24"/>
            <w:highlight w:val="none"/>
          </w:rPr>
          <w:id w:val="14745632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仿宋" w:hAnsi="仿宋" w:eastAsia="仿宋" w:cs="仿宋_GB2312"/>
          <w:snapToGrid w:val="0"/>
          <w:kern w:val="28"/>
          <w:sz w:val="24"/>
          <w:szCs w:val="20"/>
        </w:rPr>
        <w:t>无（注：不得限制大中型企业与小微企业组成联合体参与投标）；</w:t>
      </w:r>
    </w:p>
    <w:p w14:paraId="6A5B453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_GB2312"/>
          <w:snapToGrid w:val="0"/>
          <w:kern w:val="28"/>
          <w:sz w:val="24"/>
          <w:szCs w:val="20"/>
        </w:rPr>
      </w:pPr>
      <w:sdt>
        <w:sdtPr>
          <w:rPr>
            <w:rFonts w:hint="eastAsia" w:ascii="宋体" w:hAnsi="宋体" w:cs="宋体"/>
            <w:color w:val="auto"/>
            <w:kern w:val="0"/>
            <w:sz w:val="24"/>
            <w:highlight w:val="none"/>
          </w:rPr>
          <w:id w:val="14746248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仿宋" w:hAnsi="仿宋" w:eastAsia="仿宋" w:cs="仿宋_GB2312"/>
          <w:snapToGrid w:val="0"/>
          <w:kern w:val="28"/>
          <w:sz w:val="24"/>
          <w:szCs w:val="20"/>
        </w:rPr>
        <w:t>专门面向中小企业</w:t>
      </w:r>
    </w:p>
    <w:p w14:paraId="2E760D93">
      <w:pPr>
        <w:keepNext w:val="0"/>
        <w:keepLines w:val="0"/>
        <w:pageBreakBefore w:val="0"/>
        <w:widowControl w:val="0"/>
        <w:kinsoku/>
        <w:wordWrap/>
        <w:overflowPunct/>
        <w:topLinePunct w:val="0"/>
        <w:autoSpaceDE/>
        <w:autoSpaceDN/>
        <w:bidi w:val="0"/>
        <w:adjustRightInd w:val="0"/>
        <w:snapToGrid/>
        <w:spacing w:line="360" w:lineRule="auto"/>
        <w:ind w:firstLine="960" w:firstLineChars="400"/>
        <w:textAlignment w:val="auto"/>
        <w:rPr>
          <w:rFonts w:hint="eastAsia" w:ascii="仿宋" w:hAnsi="仿宋" w:eastAsia="仿宋" w:cs="仿宋_GB2312"/>
          <w:snapToGrid w:val="0"/>
          <w:kern w:val="28"/>
          <w:sz w:val="24"/>
          <w:szCs w:val="20"/>
        </w:rPr>
      </w:pPr>
      <w:sdt>
        <w:sdtPr>
          <w:rPr>
            <w:rFonts w:hint="eastAsia" w:ascii="宋体" w:hAnsi="宋体" w:cs="宋体"/>
            <w:color w:val="auto"/>
            <w:kern w:val="0"/>
            <w:sz w:val="24"/>
            <w:highlight w:val="none"/>
          </w:rPr>
          <w:id w:val="14745127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仿宋" w:hAnsi="仿宋" w:eastAsia="仿宋" w:cs="仿宋_GB2312"/>
          <w:snapToGrid w:val="0"/>
          <w:kern w:val="28"/>
          <w:sz w:val="24"/>
          <w:szCs w:val="20"/>
        </w:rPr>
        <w:t>服务全部由符合政策要求的中小企业承接，提供中小企业声明函；</w:t>
      </w:r>
    </w:p>
    <w:p w14:paraId="26DEE8FC">
      <w:pPr>
        <w:keepNext w:val="0"/>
        <w:keepLines w:val="0"/>
        <w:pageBreakBefore w:val="0"/>
        <w:widowControl w:val="0"/>
        <w:kinsoku/>
        <w:wordWrap/>
        <w:overflowPunct/>
        <w:topLinePunct w:val="0"/>
        <w:autoSpaceDE/>
        <w:autoSpaceDN/>
        <w:bidi w:val="0"/>
        <w:adjustRightInd w:val="0"/>
        <w:snapToGrid/>
        <w:spacing w:line="360" w:lineRule="auto"/>
        <w:ind w:firstLine="960" w:firstLineChars="400"/>
        <w:textAlignment w:val="auto"/>
        <w:rPr>
          <w:rFonts w:hint="eastAsia" w:ascii="仿宋" w:hAnsi="仿宋" w:eastAsia="仿宋" w:cs="仿宋_GB2312"/>
          <w:snapToGrid w:val="0"/>
          <w:kern w:val="28"/>
          <w:sz w:val="24"/>
          <w:szCs w:val="20"/>
        </w:rPr>
      </w:pPr>
      <w:sdt>
        <w:sdtPr>
          <w:rPr>
            <w:rFonts w:hint="eastAsia" w:ascii="宋体" w:hAnsi="宋体" w:cs="宋体"/>
            <w:color w:val="auto"/>
            <w:kern w:val="0"/>
            <w:sz w:val="24"/>
            <w:highlight w:val="none"/>
          </w:rPr>
          <w:id w:val="14745400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仿宋" w:hAnsi="仿宋" w:eastAsia="仿宋" w:cs="仿宋_GB2312"/>
          <w:snapToGrid w:val="0"/>
          <w:kern w:val="28"/>
          <w:sz w:val="24"/>
          <w:szCs w:val="20"/>
        </w:rPr>
        <w:t>服务全部由符合政策要求的小微企业承接，提供中小企业声明函；</w:t>
      </w:r>
    </w:p>
    <w:p w14:paraId="0A97858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_GB2312"/>
          <w:snapToGrid w:val="0"/>
          <w:kern w:val="28"/>
          <w:sz w:val="24"/>
          <w:szCs w:val="20"/>
        </w:rPr>
      </w:pPr>
    </w:p>
    <w:p w14:paraId="4B1BAB4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_GB2312"/>
          <w:snapToGrid w:val="0"/>
          <w:kern w:val="28"/>
          <w:sz w:val="24"/>
          <w:szCs w:val="20"/>
        </w:rPr>
      </w:pPr>
      <w:r>
        <w:rPr>
          <w:rFonts w:hint="eastAsia" w:ascii="仿宋" w:hAnsi="仿宋" w:eastAsia="仿宋" w:cs="仿宋_GB2312"/>
          <w:snapToGrid w:val="0"/>
          <w:kern w:val="28"/>
          <w:sz w:val="24"/>
          <w:szCs w:val="20"/>
        </w:rPr>
        <w:t>☐要求以联合体形式参加，提供联合协议和中小企业声明函，联合协议中中小企业合同金额应当达到  %，其中小微企业合同金额应当达到 %;如果供应商本身提供所有标的均由中小企业制造、承建或承接，并相应达到了前述比例要求，视同符合了资格条件，无需再与其他中小企业组成联合体参加政府采购活动，无需提供联合协议；</w:t>
      </w:r>
    </w:p>
    <w:p w14:paraId="16E9170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_GB2312"/>
          <w:snapToGrid w:val="0"/>
          <w:kern w:val="28"/>
          <w:sz w:val="24"/>
          <w:szCs w:val="20"/>
        </w:rPr>
      </w:pPr>
      <w:r>
        <w:rPr>
          <w:rFonts w:hint="eastAsia" w:ascii="仿宋" w:hAnsi="仿宋" w:eastAsia="仿宋" w:cs="仿宋_GB2312"/>
          <w:snapToGrid w:val="0"/>
          <w:kern w:val="28"/>
          <w:sz w:val="24"/>
          <w:szCs w:val="20"/>
        </w:rPr>
        <w:t>☐要求合同分包，提供分包意向协议和中小企业声明函，分包意向协议中中小企业合同金额应当达到达到  % ，其中小微企业合同金额应当达到 % ;如果供应商本身提供所有标的均由中小企业制造、承建或承接，并相应达到了前述比例要求，视同符合了资格条件，无需再向中小企业分包，无需提供分包意向协议；</w:t>
      </w:r>
    </w:p>
    <w:p w14:paraId="6A1275A0">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_GB2312"/>
          <w:snapToGrid w:val="0"/>
          <w:kern w:val="28"/>
          <w:sz w:val="24"/>
          <w:szCs w:val="20"/>
          <w:lang w:val="en-US" w:eastAsia="zh-CN"/>
        </w:rPr>
      </w:pPr>
      <w:r>
        <w:rPr>
          <w:rFonts w:hint="eastAsia" w:ascii="仿宋" w:hAnsi="仿宋" w:eastAsia="仿宋" w:cs="仿宋_GB2312"/>
          <w:snapToGrid w:val="0"/>
          <w:kern w:val="28"/>
          <w:sz w:val="24"/>
          <w:szCs w:val="20"/>
        </w:rPr>
        <w:t>本项目的特定资格要求：</w:t>
      </w:r>
      <w:r>
        <w:rPr>
          <w:rFonts w:hint="eastAsia" w:ascii="仿宋" w:hAnsi="仿宋" w:eastAsia="仿宋" w:cs="仿宋_GB2312"/>
          <w:snapToGrid w:val="0"/>
          <w:kern w:val="28"/>
          <w:sz w:val="24"/>
          <w:szCs w:val="20"/>
          <w:lang w:val="en-US" w:eastAsia="zh-CN"/>
        </w:rPr>
        <w:t>无；</w:t>
      </w:r>
    </w:p>
    <w:p w14:paraId="1154EC5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_GB2312"/>
          <w:snapToGrid w:val="0"/>
          <w:kern w:val="28"/>
          <w:sz w:val="24"/>
          <w:szCs w:val="20"/>
        </w:rPr>
      </w:pPr>
      <w:r>
        <w:rPr>
          <w:rFonts w:hint="eastAsia" w:ascii="仿宋" w:hAnsi="仿宋" w:eastAsia="仿宋" w:cs="仿宋_GB2312"/>
          <w:snapToGrid w:val="0"/>
          <w:kern w:val="28"/>
          <w:sz w:val="24"/>
          <w:szCs w:val="20"/>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E65374A">
      <w:pPr>
        <w:spacing w:line="360" w:lineRule="auto"/>
        <w:rPr>
          <w:rFonts w:ascii="仿宋_GB2312" w:hAnsi="仿宋" w:eastAsia="仿宋_GB2312"/>
          <w:b/>
          <w:sz w:val="24"/>
        </w:rPr>
      </w:pPr>
      <w:r>
        <w:rPr>
          <w:rFonts w:hint="eastAsia" w:ascii="仿宋_GB2312" w:hAnsi="仿宋" w:eastAsia="仿宋_GB2312"/>
          <w:b/>
          <w:sz w:val="24"/>
        </w:rPr>
        <w:t>三、获取招标文件</w:t>
      </w:r>
    </w:p>
    <w:p w14:paraId="54DDD1DB">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4</w:t>
      </w:r>
      <w:r>
        <w:rPr>
          <w:rFonts w:ascii="仿宋_GB2312" w:hAnsi="仿宋" w:eastAsia="仿宋_GB2312"/>
          <w:sz w:val="24"/>
          <w:u w:val="single"/>
        </w:rPr>
        <w:t>年</w:t>
      </w:r>
      <w:r>
        <w:rPr>
          <w:rFonts w:hint="eastAsia" w:ascii="仿宋_GB2312" w:hAnsi="仿宋" w:eastAsia="仿宋_GB2312"/>
          <w:sz w:val="24"/>
          <w:u w:val="single"/>
          <w:lang w:val="en-US" w:eastAsia="zh-CN"/>
        </w:rPr>
        <w:t>12</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24</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9</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r>
        <w:rPr>
          <w:rFonts w:hint="eastAsia" w:ascii="仿宋_GB2312" w:hAnsi="仿宋" w:eastAsia="仿宋_GB2312"/>
          <w:sz w:val="24"/>
        </w:rPr>
        <w:t>（北京时间）</w:t>
      </w:r>
      <w:r>
        <w:rPr>
          <w:rFonts w:hint="eastAsia" w:ascii="仿宋_GB2312" w:hAnsi="仿宋" w:eastAsia="仿宋_GB2312"/>
          <w:sz w:val="24"/>
          <w:lang w:val="en-US" w:eastAsia="zh-CN"/>
        </w:rPr>
        <w:t>前</w:t>
      </w:r>
      <w:r>
        <w:rPr>
          <w:rFonts w:hint="eastAsia" w:ascii="仿宋_GB2312" w:hAnsi="仿宋" w:eastAsia="仿宋_GB2312"/>
          <w:sz w:val="24"/>
        </w:rPr>
        <w:t>，每天上午</w:t>
      </w:r>
      <w:r>
        <w:rPr>
          <w:rFonts w:ascii="仿宋_GB2312" w:hAnsi="仿宋" w:eastAsia="仿宋_GB2312"/>
          <w:sz w:val="24"/>
        </w:rPr>
        <w:t>00:00至12:00</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14:paraId="7CF454AE">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https://www.zcygov.cn/）</w:t>
      </w:r>
    </w:p>
    <w:p w14:paraId="01A6A777">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https://www.zcygov.cn/在线申请获取采购文件（进入“项目采购”应用，在获取采购文件菜单中选择项目，申请获取采购文件）。</w:t>
      </w:r>
    </w:p>
    <w:p w14:paraId="1E3B99B0">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0</w:t>
      </w:r>
    </w:p>
    <w:p w14:paraId="57DB6187">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14:paraId="274D4CDE">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sz w:val="24"/>
          <w:u w:val="single"/>
          <w:lang w:eastAsia="zh-CN"/>
        </w:rPr>
        <w:t>2024年</w:t>
      </w:r>
      <w:r>
        <w:rPr>
          <w:rFonts w:hint="eastAsia" w:ascii="仿宋_GB2312" w:hAnsi="仿宋" w:eastAsia="仿宋_GB2312"/>
          <w:sz w:val="24"/>
          <w:u w:val="single"/>
          <w:lang w:val="en-US" w:eastAsia="zh-CN"/>
        </w:rPr>
        <w:t>12</w:t>
      </w:r>
      <w:r>
        <w:rPr>
          <w:rFonts w:hint="eastAsia" w:ascii="仿宋_GB2312" w:hAnsi="仿宋" w:eastAsia="仿宋_GB2312"/>
          <w:sz w:val="24"/>
          <w:u w:val="single"/>
          <w:lang w:eastAsia="zh-CN"/>
        </w:rPr>
        <w:t>月</w:t>
      </w:r>
      <w:r>
        <w:rPr>
          <w:rFonts w:hint="eastAsia" w:ascii="仿宋_GB2312" w:hAnsi="仿宋" w:eastAsia="仿宋_GB2312"/>
          <w:sz w:val="24"/>
          <w:u w:val="single"/>
          <w:lang w:val="en-US" w:eastAsia="zh-CN"/>
        </w:rPr>
        <w:t>24</w:t>
      </w:r>
      <w:r>
        <w:rPr>
          <w:rFonts w:hint="eastAsia" w:ascii="仿宋_GB2312" w:hAnsi="仿宋" w:eastAsia="仿宋_GB2312"/>
          <w:sz w:val="24"/>
          <w:u w:val="single"/>
          <w:lang w:eastAsia="zh-CN"/>
        </w:rPr>
        <w:t>日9点30分</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14:paraId="2C987E9A">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https://www.zcygov.cn/）</w:t>
      </w:r>
    </w:p>
    <w:p w14:paraId="500C7065">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lang w:eastAsia="zh-CN"/>
        </w:rPr>
        <w:t>2024年</w:t>
      </w:r>
      <w:r>
        <w:rPr>
          <w:rFonts w:hint="eastAsia" w:ascii="仿宋_GB2312" w:hAnsi="仿宋" w:eastAsia="仿宋_GB2312"/>
          <w:sz w:val="24"/>
          <w:u w:val="single"/>
          <w:lang w:val="en-US" w:eastAsia="zh-CN"/>
        </w:rPr>
        <w:t>12</w:t>
      </w:r>
      <w:r>
        <w:rPr>
          <w:rFonts w:hint="eastAsia" w:ascii="仿宋_GB2312" w:hAnsi="仿宋" w:eastAsia="仿宋_GB2312"/>
          <w:sz w:val="24"/>
          <w:u w:val="single"/>
          <w:lang w:eastAsia="zh-CN"/>
        </w:rPr>
        <w:t>月</w:t>
      </w:r>
      <w:r>
        <w:rPr>
          <w:rFonts w:hint="eastAsia" w:ascii="仿宋_GB2312" w:hAnsi="仿宋" w:eastAsia="仿宋_GB2312"/>
          <w:sz w:val="24"/>
          <w:u w:val="single"/>
          <w:lang w:val="en-US" w:eastAsia="zh-CN"/>
        </w:rPr>
        <w:t>24</w:t>
      </w:r>
      <w:r>
        <w:rPr>
          <w:rFonts w:hint="eastAsia" w:ascii="仿宋_GB2312" w:hAnsi="仿宋" w:eastAsia="仿宋_GB2312"/>
          <w:sz w:val="24"/>
          <w:u w:val="single"/>
          <w:lang w:eastAsia="zh-CN"/>
        </w:rPr>
        <w:t>日9点30分</w:t>
      </w:r>
      <w:r>
        <w:rPr>
          <w:rFonts w:hint="eastAsia" w:ascii="仿宋_GB2312" w:hAnsi="仿宋" w:eastAsia="仿宋_GB2312"/>
          <w:bCs/>
          <w:sz w:val="24"/>
          <w:u w:val="single"/>
        </w:rPr>
        <w:t xml:space="preserve"> </w:t>
      </w:r>
    </w:p>
    <w:p w14:paraId="5A38043A">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14:paraId="763120ED">
      <w:pPr>
        <w:spacing w:line="360" w:lineRule="auto"/>
        <w:rPr>
          <w:rFonts w:ascii="仿宋_GB2312" w:hAnsi="仿宋" w:eastAsia="仿宋_GB2312"/>
          <w:sz w:val="24"/>
        </w:rPr>
      </w:pPr>
      <w:r>
        <w:rPr>
          <w:rFonts w:hint="eastAsia" w:ascii="仿宋_GB2312" w:hAnsi="仿宋" w:eastAsia="仿宋_GB2312"/>
          <w:b/>
          <w:sz w:val="24"/>
        </w:rPr>
        <w:t>五、公告期限</w:t>
      </w:r>
    </w:p>
    <w:p w14:paraId="60E2D740">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14:paraId="7DDCCC12">
      <w:pPr>
        <w:spacing w:line="360" w:lineRule="auto"/>
        <w:rPr>
          <w:rFonts w:ascii="仿宋_GB2312" w:hAnsi="仿宋" w:eastAsia="仿宋_GB2312"/>
          <w:b/>
          <w:sz w:val="24"/>
        </w:rPr>
      </w:pPr>
      <w:r>
        <w:rPr>
          <w:rFonts w:hint="eastAsia" w:ascii="仿宋_GB2312" w:hAnsi="仿宋" w:eastAsia="仿宋_GB2312"/>
          <w:b/>
          <w:sz w:val="24"/>
        </w:rPr>
        <w:t>六、其他补充事宜</w:t>
      </w:r>
    </w:p>
    <w:p w14:paraId="099DCDC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sz w:val="24"/>
        </w:rPr>
      </w:pPr>
      <w:r>
        <w:rPr>
          <w:rFonts w:hint="eastAsia" w:ascii="仿宋_GB2312" w:hAnsi="仿宋" w:eastAsia="仿宋_GB2312"/>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14D440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sz w:val="24"/>
        </w:rPr>
      </w:pPr>
      <w:r>
        <w:rPr>
          <w:rFonts w:hint="eastAsia" w:ascii="仿宋_GB2312" w:hAnsi="仿宋" w:eastAsia="仿宋_GB2312"/>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EB9AD2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sz w:val="24"/>
        </w:rPr>
      </w:pPr>
      <w:r>
        <w:rPr>
          <w:rFonts w:hint="eastAsia" w:ascii="仿宋_GB2312" w:hAnsi="仿宋" w:eastAsia="仿宋_GB2312"/>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25A75F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sz w:val="24"/>
        </w:rPr>
      </w:pPr>
      <w:r>
        <w:rPr>
          <w:rFonts w:hint="eastAsia" w:ascii="仿宋_GB2312" w:hAnsi="仿宋" w:eastAsia="仿宋_GB2312"/>
          <w:sz w:val="24"/>
        </w:rPr>
        <w:t>4.其他事项：</w:t>
      </w:r>
    </w:p>
    <w:p w14:paraId="5C344F9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sz w:val="24"/>
        </w:rPr>
      </w:pPr>
      <w:r>
        <w:rPr>
          <w:rFonts w:hint="eastAsia" w:ascii="仿宋_GB2312" w:hAnsi="仿宋" w:eastAsia="仿宋_GB2312"/>
          <w:sz w:val="24"/>
        </w:rPr>
        <w:t>（1）需要落实的政府采购政策：包括节约资源、保护环境、支持创新、促进中小企业发展等。详见招标文件的第二部分总则。</w:t>
      </w:r>
    </w:p>
    <w:p w14:paraId="0477E9C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sz w:val="24"/>
        </w:rPr>
      </w:pPr>
      <w:r>
        <w:rPr>
          <w:rFonts w:hint="eastAsia" w:ascii="仿宋_GB2312" w:hAnsi="仿宋" w:eastAsia="仿宋_GB2312"/>
          <w:sz w:val="24"/>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045109D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sz w:val="24"/>
        </w:rPr>
      </w:pPr>
      <w:r>
        <w:rPr>
          <w:rFonts w:hint="eastAsia" w:ascii="仿宋_GB2312" w:hAnsi="仿宋" w:eastAsia="仿宋_GB2312"/>
          <w:sz w:val="24"/>
        </w:rPr>
        <w:t>（3）招标文件公告期限与招标公告的公告期限一致。</w:t>
      </w:r>
    </w:p>
    <w:p w14:paraId="1AF5BB7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sz w:val="24"/>
        </w:rPr>
      </w:pPr>
      <w:r>
        <w:rPr>
          <w:rFonts w:hint="eastAsia" w:ascii="仿宋_GB2312" w:hAnsi="仿宋" w:eastAsia="仿宋_GB2312"/>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64EA37">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14:paraId="214557C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sz w:val="24"/>
        </w:rPr>
      </w:pPr>
      <w:r>
        <w:rPr>
          <w:rFonts w:ascii="仿宋_GB2312" w:hAnsi="仿宋" w:eastAsia="仿宋_GB2312"/>
          <w:sz w:val="24"/>
        </w:rPr>
        <w:t>1.采购人信息</w:t>
      </w:r>
    </w:p>
    <w:p w14:paraId="28808EE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sz w:val="24"/>
        </w:rPr>
      </w:pPr>
      <w:r>
        <w:rPr>
          <w:rFonts w:ascii="仿宋_GB2312" w:hAnsi="仿宋" w:eastAsia="仿宋_GB2312"/>
          <w:sz w:val="24"/>
        </w:rPr>
        <w:t>名    称：</w:t>
      </w:r>
      <w:r>
        <w:rPr>
          <w:rFonts w:ascii="仿宋_GB2312" w:hAnsi="仿宋" w:eastAsia="仿宋_GB2312" w:cs="Times New Roman"/>
          <w:sz w:val="24"/>
        </w:rPr>
        <w:t>杭州市滨江区人民政府浦沿街道办事处</w:t>
      </w:r>
    </w:p>
    <w:p w14:paraId="7CE9C7E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cs="Times New Roman"/>
          <w:sz w:val="24"/>
        </w:rPr>
      </w:pPr>
      <w:r>
        <w:rPr>
          <w:rFonts w:ascii="仿宋_GB2312" w:hAnsi="仿宋" w:eastAsia="仿宋_GB2312" w:cs="Times New Roman"/>
          <w:sz w:val="24"/>
        </w:rPr>
        <w:t>地    址：</w:t>
      </w:r>
      <w:r>
        <w:rPr>
          <w:rFonts w:hint="eastAsia" w:ascii="仿宋_GB2312" w:hAnsi="仿宋" w:eastAsia="仿宋_GB2312" w:cs="Times New Roman"/>
          <w:sz w:val="24"/>
        </w:rPr>
        <w:t xml:space="preserve">浙江省杭州市滨江区东冠路501号 </w:t>
      </w:r>
      <w:r>
        <w:rPr>
          <w:rFonts w:ascii="仿宋_GB2312" w:hAnsi="仿宋" w:eastAsia="仿宋_GB2312" w:cs="Times New Roman"/>
          <w:sz w:val="24"/>
        </w:rPr>
        <w:t xml:space="preserve">      </w:t>
      </w:r>
    </w:p>
    <w:p w14:paraId="0CF4B29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rPr>
        <w:t>传</w:t>
      </w:r>
      <w:r>
        <w:rPr>
          <w:rFonts w:ascii="仿宋_GB2312" w:hAnsi="仿宋" w:eastAsia="仿宋_GB2312" w:cs="Times New Roman"/>
          <w:sz w:val="24"/>
        </w:rPr>
        <w:t xml:space="preserve">    真：</w:t>
      </w:r>
      <w:r>
        <w:rPr>
          <w:rFonts w:hint="eastAsia" w:ascii="仿宋_GB2312" w:hAnsi="仿宋" w:eastAsia="仿宋_GB2312" w:cs="Times New Roman"/>
          <w:sz w:val="24"/>
          <w:lang w:val="en-US" w:eastAsia="zh-CN"/>
        </w:rPr>
        <w:t>/</w:t>
      </w:r>
    </w:p>
    <w:p w14:paraId="02B5B14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cs="Times New Roman"/>
          <w:sz w:val="24"/>
        </w:rPr>
      </w:pPr>
      <w:r>
        <w:rPr>
          <w:rFonts w:hint="eastAsia" w:ascii="仿宋_GB2312" w:hAnsi="仿宋" w:eastAsia="仿宋_GB2312" w:cs="Times New Roman"/>
          <w:sz w:val="24"/>
        </w:rPr>
        <w:t>项目联系人（询问）：</w:t>
      </w:r>
      <w:r>
        <w:rPr>
          <w:rFonts w:hint="eastAsia" w:ascii="仿宋_GB2312" w:hAnsi="仿宋" w:eastAsia="仿宋_GB2312" w:cs="Times New Roman"/>
          <w:sz w:val="24"/>
          <w:lang w:val="en-US" w:eastAsia="zh-CN"/>
        </w:rPr>
        <w:t>付</w:t>
      </w:r>
      <w:r>
        <w:rPr>
          <w:rFonts w:ascii="仿宋_GB2312" w:hAnsi="仿宋" w:eastAsia="仿宋_GB2312" w:cs="Times New Roman"/>
          <w:sz w:val="24"/>
        </w:rPr>
        <w:t>工</w:t>
      </w:r>
    </w:p>
    <w:p w14:paraId="3E60E0A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_GB2312" w:hAnsi="仿宋" w:eastAsia="仿宋_GB2312" w:cs="Times New Roman"/>
          <w:sz w:val="24"/>
          <w:lang w:val="en-US" w:eastAsia="zh-CN"/>
        </w:rPr>
      </w:pPr>
      <w:r>
        <w:rPr>
          <w:rFonts w:ascii="仿宋_GB2312" w:hAnsi="仿宋" w:eastAsia="仿宋_GB2312" w:cs="Times New Roman"/>
          <w:sz w:val="24"/>
        </w:rPr>
        <w:t>项目联系方式（询问）：0571-8</w:t>
      </w:r>
      <w:r>
        <w:rPr>
          <w:rFonts w:hint="eastAsia" w:ascii="仿宋_GB2312" w:hAnsi="仿宋" w:eastAsia="仿宋_GB2312" w:cs="Times New Roman"/>
          <w:sz w:val="24"/>
          <w:lang w:val="en-US" w:eastAsia="zh-CN"/>
        </w:rPr>
        <w:t>9522038</w:t>
      </w:r>
    </w:p>
    <w:p w14:paraId="39E5D1D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Times New Roman"/>
          <w:sz w:val="24"/>
        </w:rPr>
      </w:pPr>
      <w:r>
        <w:rPr>
          <w:rFonts w:hint="eastAsia" w:ascii="仿宋_GB2312" w:hAnsi="仿宋" w:eastAsia="仿宋_GB2312" w:cs="Times New Roman"/>
          <w:sz w:val="24"/>
        </w:rPr>
        <w:t xml:space="preserve">质疑联系人： </w:t>
      </w:r>
      <w:r>
        <w:rPr>
          <w:rFonts w:hint="eastAsia" w:ascii="仿宋_GB2312" w:hAnsi="仿宋" w:eastAsia="仿宋_GB2312" w:cs="Times New Roman"/>
          <w:sz w:val="24"/>
          <w:lang w:val="en-US" w:eastAsia="zh-CN"/>
        </w:rPr>
        <w:t>朱</w:t>
      </w:r>
      <w:r>
        <w:rPr>
          <w:rFonts w:hint="eastAsia" w:ascii="仿宋_GB2312" w:hAnsi="仿宋" w:eastAsia="仿宋_GB2312" w:cs="Times New Roman"/>
          <w:sz w:val="24"/>
        </w:rPr>
        <w:t>工</w:t>
      </w:r>
    </w:p>
    <w:p w14:paraId="5CEF943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_GB2312" w:hAnsi="仿宋" w:eastAsia="仿宋_GB2312" w:cs="Times New Roman"/>
          <w:sz w:val="24"/>
          <w:lang w:val="en-US" w:eastAsia="zh-CN"/>
        </w:rPr>
      </w:pPr>
      <w:r>
        <w:rPr>
          <w:rFonts w:hint="eastAsia" w:ascii="仿宋_GB2312" w:hAnsi="仿宋" w:eastAsia="仿宋_GB2312" w:cs="Times New Roman"/>
          <w:sz w:val="24"/>
        </w:rPr>
        <w:t>质疑联系方式：0571-8661</w:t>
      </w:r>
      <w:r>
        <w:rPr>
          <w:rFonts w:hint="eastAsia" w:ascii="仿宋_GB2312" w:hAnsi="仿宋" w:eastAsia="仿宋_GB2312" w:cs="Times New Roman"/>
          <w:sz w:val="24"/>
          <w:lang w:val="en-US" w:eastAsia="zh-CN"/>
        </w:rPr>
        <w:t>6671</w:t>
      </w:r>
    </w:p>
    <w:p w14:paraId="3D5BE36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sz w:val="24"/>
        </w:rPr>
      </w:pPr>
      <w:r>
        <w:rPr>
          <w:rFonts w:ascii="仿宋_GB2312" w:hAnsi="仿宋" w:eastAsia="仿宋_GB2312"/>
          <w:sz w:val="24"/>
        </w:rPr>
        <w:t>2.采购代理机构信息</w:t>
      </w:r>
    </w:p>
    <w:p w14:paraId="320EF86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Times New Roman"/>
          <w:sz w:val="24"/>
          <w:lang w:eastAsia="zh-CN"/>
        </w:rPr>
      </w:pPr>
      <w:r>
        <w:rPr>
          <w:rFonts w:hint="eastAsia" w:ascii="仿宋_GB2312" w:hAnsi="仿宋" w:eastAsia="仿宋_GB2312" w:cs="Times New Roman"/>
          <w:sz w:val="24"/>
        </w:rPr>
        <w:t>名</w:t>
      </w:r>
      <w:r>
        <w:rPr>
          <w:rFonts w:hint="eastAsia" w:ascii="仿宋" w:hAnsi="仿宋" w:eastAsia="仿宋" w:cs="宋体"/>
          <w:sz w:val="24"/>
          <w:highlight w:val="none"/>
        </w:rPr>
        <w:t xml:space="preserve">    </w:t>
      </w:r>
      <w:r>
        <w:rPr>
          <w:rFonts w:hint="eastAsia" w:ascii="仿宋_GB2312" w:hAnsi="仿宋" w:eastAsia="仿宋_GB2312" w:cs="Times New Roman"/>
          <w:sz w:val="24"/>
        </w:rPr>
        <w:t>称：</w:t>
      </w:r>
      <w:r>
        <w:rPr>
          <w:rFonts w:hint="eastAsia" w:ascii="仿宋_GB2312" w:hAnsi="仿宋" w:eastAsia="仿宋_GB2312" w:cs="Times New Roman"/>
          <w:sz w:val="24"/>
          <w:lang w:val="en-US" w:eastAsia="zh-CN"/>
        </w:rPr>
        <w:t>五洲工程顾问集团有限公司</w:t>
      </w:r>
    </w:p>
    <w:p w14:paraId="7C8F315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cs="Times New Roman"/>
          <w:sz w:val="24"/>
        </w:rPr>
      </w:pPr>
      <w:r>
        <w:rPr>
          <w:rFonts w:hint="eastAsia" w:ascii="仿宋_GB2312" w:hAnsi="仿宋" w:eastAsia="仿宋_GB2312" w:cs="Times New Roman"/>
          <w:sz w:val="24"/>
        </w:rPr>
        <w:t>地</w:t>
      </w:r>
      <w:r>
        <w:rPr>
          <w:rFonts w:hint="eastAsia" w:ascii="仿宋" w:hAnsi="仿宋" w:eastAsia="仿宋" w:cs="宋体"/>
          <w:sz w:val="24"/>
          <w:highlight w:val="none"/>
        </w:rPr>
        <w:t xml:space="preserve">    </w:t>
      </w:r>
      <w:r>
        <w:rPr>
          <w:rFonts w:hint="eastAsia" w:ascii="仿宋_GB2312" w:hAnsi="仿宋" w:eastAsia="仿宋_GB2312" w:cs="Times New Roman"/>
          <w:sz w:val="24"/>
        </w:rPr>
        <w:t>址：</w:t>
      </w:r>
      <w:r>
        <w:rPr>
          <w:rFonts w:hint="eastAsia" w:ascii="仿宋_GB2312" w:hAnsi="仿宋" w:eastAsia="仿宋_GB2312" w:cs="Times New Roman"/>
          <w:sz w:val="24"/>
          <w:lang w:eastAsia="zh-CN"/>
        </w:rPr>
        <w:t>杭州市萧山区博奥路815号中赢金城里2幢17楼1703A室</w:t>
      </w:r>
    </w:p>
    <w:p w14:paraId="0E76A54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Times New Roman"/>
          <w:sz w:val="24"/>
          <w:lang w:val="en-US" w:eastAsia="zh-CN"/>
        </w:rPr>
      </w:pPr>
      <w:r>
        <w:rPr>
          <w:rFonts w:ascii="仿宋_GB2312" w:hAnsi="仿宋" w:eastAsia="仿宋_GB2312" w:cs="Times New Roman"/>
          <w:sz w:val="24"/>
        </w:rPr>
        <w:t>传</w:t>
      </w:r>
      <w:r>
        <w:rPr>
          <w:rFonts w:hint="eastAsia" w:ascii="仿宋" w:hAnsi="仿宋" w:eastAsia="仿宋" w:cs="宋体"/>
          <w:sz w:val="24"/>
          <w:highlight w:val="none"/>
        </w:rPr>
        <w:t xml:space="preserve">    </w:t>
      </w:r>
      <w:r>
        <w:rPr>
          <w:rFonts w:ascii="仿宋_GB2312" w:hAnsi="仿宋" w:eastAsia="仿宋_GB2312" w:cs="Times New Roman"/>
          <w:sz w:val="24"/>
        </w:rPr>
        <w:t>真：</w:t>
      </w:r>
      <w:r>
        <w:rPr>
          <w:rFonts w:hint="eastAsia" w:ascii="仿宋_GB2312" w:hAnsi="仿宋" w:eastAsia="仿宋_GB2312" w:cs="Times New Roman"/>
          <w:sz w:val="24"/>
          <w:lang w:val="en-US" w:eastAsia="zh-CN"/>
        </w:rPr>
        <w:t>/</w:t>
      </w:r>
    </w:p>
    <w:p w14:paraId="21B97B4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_GB2312" w:hAnsi="仿宋" w:eastAsia="仿宋_GB2312" w:cs="Times New Roman"/>
          <w:sz w:val="24"/>
          <w:lang w:val="en-US" w:eastAsia="zh-CN"/>
        </w:rPr>
      </w:pPr>
      <w:r>
        <w:rPr>
          <w:rFonts w:ascii="仿宋_GB2312" w:hAnsi="仿宋" w:eastAsia="仿宋_GB2312" w:cs="Times New Roman"/>
          <w:sz w:val="24"/>
        </w:rPr>
        <w:t>项目联系人（询问）：</w:t>
      </w:r>
      <w:r>
        <w:rPr>
          <w:rFonts w:hint="eastAsia" w:ascii="仿宋_GB2312" w:hAnsi="仿宋" w:eastAsia="仿宋_GB2312" w:cs="Times New Roman"/>
          <w:sz w:val="24"/>
          <w:lang w:val="en-US" w:eastAsia="zh-CN"/>
        </w:rPr>
        <w:t>杨工</w:t>
      </w:r>
    </w:p>
    <w:p w14:paraId="5ACF031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_GB2312" w:hAnsi="仿宋" w:eastAsia="仿宋_GB2312" w:cs="Times New Roman"/>
          <w:sz w:val="24"/>
          <w:lang w:val="en-US" w:eastAsia="zh-CN"/>
        </w:rPr>
      </w:pPr>
      <w:r>
        <w:rPr>
          <w:rFonts w:ascii="仿宋_GB2312" w:hAnsi="仿宋" w:eastAsia="仿宋_GB2312" w:cs="Times New Roman"/>
          <w:sz w:val="24"/>
        </w:rPr>
        <w:t>项目联系方式（询问）：</w:t>
      </w:r>
      <w:r>
        <w:rPr>
          <w:rFonts w:hint="eastAsia" w:ascii="仿宋_GB2312" w:hAnsi="仿宋" w:eastAsia="仿宋_GB2312" w:cs="Times New Roman"/>
          <w:sz w:val="24"/>
          <w:lang w:val="en-US" w:eastAsia="zh-CN"/>
        </w:rPr>
        <w:t>18067955058</w:t>
      </w:r>
    </w:p>
    <w:p w14:paraId="4CEFDE6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cs="Times New Roman"/>
          <w:sz w:val="24"/>
        </w:rPr>
      </w:pPr>
      <w:r>
        <w:rPr>
          <w:rFonts w:ascii="仿宋_GB2312" w:hAnsi="仿宋" w:eastAsia="仿宋_GB2312" w:cs="Times New Roman"/>
          <w:sz w:val="24"/>
        </w:rPr>
        <w:t>质疑联系人：</w:t>
      </w:r>
      <w:r>
        <w:rPr>
          <w:rFonts w:hint="eastAsia" w:ascii="仿宋_GB2312" w:hAnsi="仿宋" w:eastAsia="仿宋_GB2312" w:cs="Times New Roman"/>
          <w:sz w:val="24"/>
          <w:lang w:val="en-US" w:eastAsia="zh-CN"/>
        </w:rPr>
        <w:t>张工</w:t>
      </w:r>
    </w:p>
    <w:p w14:paraId="62472DC7">
      <w:pPr>
        <w:keepNext w:val="0"/>
        <w:keepLines w:val="0"/>
        <w:pageBreakBefore w:val="0"/>
        <w:widowControl w:val="0"/>
        <w:kinsoku/>
        <w:wordWrap/>
        <w:overflowPunct/>
        <w:topLinePunct w:val="0"/>
        <w:autoSpaceDE/>
        <w:autoSpaceDN/>
        <w:bidi w:val="0"/>
        <w:adjustRightInd w:val="0"/>
        <w:snapToGrid/>
        <w:spacing w:before="96" w:beforeLines="40" w:line="320" w:lineRule="exact"/>
        <w:ind w:firstLine="480" w:firstLineChars="200"/>
        <w:textAlignment w:val="auto"/>
        <w:rPr>
          <w:rFonts w:hint="eastAsia" w:ascii="仿宋_GB2312" w:hAnsi="仿宋" w:eastAsia="仿宋_GB2312" w:cs="Times New Roman"/>
          <w:sz w:val="24"/>
          <w:lang w:val="en-US" w:eastAsia="zh-CN"/>
        </w:rPr>
      </w:pPr>
      <w:r>
        <w:rPr>
          <w:rFonts w:ascii="仿宋_GB2312" w:hAnsi="仿宋" w:eastAsia="仿宋_GB2312" w:cs="Times New Roman"/>
          <w:sz w:val="24"/>
        </w:rPr>
        <w:t>质疑联系方式：</w:t>
      </w:r>
      <w:r>
        <w:rPr>
          <w:rFonts w:hint="eastAsia" w:ascii="仿宋_GB2312" w:hAnsi="仿宋" w:eastAsia="仿宋_GB2312" w:cs="Times New Roman"/>
          <w:sz w:val="24"/>
          <w:lang w:val="en-US" w:eastAsia="zh-CN"/>
        </w:rPr>
        <w:t>13588475917</w:t>
      </w:r>
    </w:p>
    <w:p w14:paraId="5FEB1005">
      <w:pPr>
        <w:keepNext w:val="0"/>
        <w:keepLines w:val="0"/>
        <w:pageBreakBefore w:val="0"/>
        <w:widowControl w:val="0"/>
        <w:kinsoku/>
        <w:wordWrap/>
        <w:overflowPunct/>
        <w:topLinePunct w:val="0"/>
        <w:autoSpaceDE/>
        <w:autoSpaceDN/>
        <w:bidi w:val="0"/>
        <w:adjustRightInd w:val="0"/>
        <w:snapToGrid/>
        <w:spacing w:before="96" w:beforeLines="40" w:line="320" w:lineRule="exact"/>
        <w:ind w:firstLine="480" w:firstLineChars="200"/>
        <w:textAlignment w:val="auto"/>
        <w:rPr>
          <w:rFonts w:ascii="仿宋_GB2312" w:hAnsi="仿宋" w:eastAsia="仿宋_GB2312" w:cs="Times New Roman"/>
          <w:sz w:val="24"/>
        </w:rPr>
      </w:pPr>
      <w:r>
        <w:rPr>
          <w:rFonts w:hint="eastAsia" w:ascii="仿宋" w:hAnsi="仿宋" w:eastAsia="仿宋" w:cs="宋体"/>
          <w:sz w:val="24"/>
          <w:lang w:val="en-US" w:eastAsia="zh-CN"/>
        </w:rPr>
        <w:t>（请通过以下路径在线提起质疑：政采云-项目采购-询问质疑投诉-质疑列表）</w:t>
      </w:r>
    </w:p>
    <w:p w14:paraId="5F59725F">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Times New Roman"/>
          <w:sz w:val="24"/>
        </w:rPr>
      </w:pPr>
      <w:r>
        <w:rPr>
          <w:rFonts w:hint="eastAsia" w:ascii="仿宋_GB2312" w:hAnsi="仿宋" w:eastAsia="仿宋_GB2312" w:cs="Times New Roman"/>
          <w:sz w:val="24"/>
        </w:rPr>
        <w:t xml:space="preserve">3.同级政府采购监督管理部门            </w:t>
      </w:r>
    </w:p>
    <w:p w14:paraId="787B5560">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Times New Roman"/>
          <w:sz w:val="24"/>
        </w:rPr>
      </w:pPr>
      <w:r>
        <w:rPr>
          <w:rFonts w:hint="eastAsia" w:ascii="仿宋_GB2312" w:hAnsi="仿宋" w:eastAsia="仿宋_GB2312" w:cs="Times New Roman"/>
          <w:sz w:val="24"/>
        </w:rPr>
        <w:t>名</w:t>
      </w:r>
      <w:r>
        <w:rPr>
          <w:rFonts w:hint="eastAsia" w:ascii="仿宋" w:hAnsi="仿宋" w:eastAsia="仿宋" w:cs="宋体"/>
          <w:sz w:val="24"/>
          <w:highlight w:val="none"/>
        </w:rPr>
        <w:t xml:space="preserve">    </w:t>
      </w:r>
      <w:r>
        <w:rPr>
          <w:rFonts w:hint="eastAsia" w:ascii="仿宋_GB2312" w:hAnsi="仿宋" w:eastAsia="仿宋_GB2312" w:cs="Times New Roman"/>
          <w:sz w:val="24"/>
        </w:rPr>
        <w:t>称：杭州市滨江区财政局 /浙江省政府采购行政裁决服务中心（杭州）</w:t>
      </w:r>
    </w:p>
    <w:p w14:paraId="3FF93E18">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Times New Roman"/>
          <w:sz w:val="24"/>
        </w:rPr>
      </w:pPr>
      <w:r>
        <w:rPr>
          <w:rFonts w:hint="eastAsia" w:ascii="仿宋_GB2312" w:hAnsi="仿宋" w:eastAsia="仿宋_GB2312" w:cs="Times New Roman"/>
          <w:sz w:val="24"/>
        </w:rPr>
        <w:t>地</w:t>
      </w:r>
      <w:r>
        <w:rPr>
          <w:rFonts w:hint="eastAsia" w:ascii="仿宋" w:hAnsi="仿宋" w:eastAsia="仿宋" w:cs="宋体"/>
          <w:sz w:val="24"/>
          <w:highlight w:val="none"/>
        </w:rPr>
        <w:t xml:space="preserve">    </w:t>
      </w:r>
      <w:r>
        <w:rPr>
          <w:rFonts w:hint="eastAsia" w:ascii="仿宋_GB2312" w:hAnsi="仿宋" w:eastAsia="仿宋_GB2312" w:cs="Times New Roman"/>
          <w:sz w:val="24"/>
        </w:rPr>
        <w:t>址：杭州市上城区清泰街549号城建综合大楼11楼（快递仅限ems或顺丰）</w:t>
      </w:r>
    </w:p>
    <w:p w14:paraId="65EB5E01">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Times New Roman"/>
          <w:sz w:val="24"/>
        </w:rPr>
      </w:pPr>
      <w:r>
        <w:rPr>
          <w:rFonts w:hint="eastAsia" w:ascii="仿宋_GB2312" w:hAnsi="仿宋" w:eastAsia="仿宋_GB2312" w:cs="Times New Roman"/>
          <w:sz w:val="24"/>
        </w:rPr>
        <w:t>传</w:t>
      </w:r>
      <w:r>
        <w:rPr>
          <w:rFonts w:hint="eastAsia" w:ascii="仿宋" w:hAnsi="仿宋" w:eastAsia="仿宋" w:cs="宋体"/>
          <w:sz w:val="24"/>
          <w:highlight w:val="none"/>
        </w:rPr>
        <w:t xml:space="preserve">    </w:t>
      </w:r>
      <w:r>
        <w:rPr>
          <w:rFonts w:hint="eastAsia" w:ascii="仿宋_GB2312" w:hAnsi="仿宋" w:eastAsia="仿宋_GB2312" w:cs="Times New Roman"/>
          <w:sz w:val="24"/>
        </w:rPr>
        <w:t>真：/</w:t>
      </w:r>
    </w:p>
    <w:p w14:paraId="7A3D3D66">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Times New Roman"/>
          <w:sz w:val="24"/>
        </w:rPr>
      </w:pPr>
      <w:r>
        <w:rPr>
          <w:rFonts w:hint="eastAsia" w:ascii="仿宋_GB2312" w:hAnsi="仿宋" w:eastAsia="仿宋_GB2312" w:cs="Times New Roman"/>
          <w:sz w:val="24"/>
        </w:rPr>
        <w:t>联</w:t>
      </w:r>
      <w:r>
        <w:rPr>
          <w:rFonts w:hint="eastAsia" w:ascii="仿宋_GB2312" w:hAnsi="仿宋" w:eastAsia="仿宋_GB2312" w:cs="Times New Roman"/>
          <w:sz w:val="24"/>
          <w:lang w:val="en-US" w:eastAsia="zh-CN"/>
        </w:rPr>
        <w:t xml:space="preserve"> </w:t>
      </w:r>
      <w:r>
        <w:rPr>
          <w:rFonts w:hint="eastAsia" w:ascii="仿宋_GB2312" w:hAnsi="仿宋" w:eastAsia="仿宋_GB2312" w:cs="Times New Roman"/>
          <w:sz w:val="24"/>
        </w:rPr>
        <w:t>系</w:t>
      </w:r>
      <w:r>
        <w:rPr>
          <w:rFonts w:hint="eastAsia" w:ascii="仿宋_GB2312" w:hAnsi="仿宋" w:eastAsia="仿宋_GB2312" w:cs="Times New Roman"/>
          <w:sz w:val="24"/>
          <w:lang w:val="en-US" w:eastAsia="zh-CN"/>
        </w:rPr>
        <w:t xml:space="preserve"> </w:t>
      </w:r>
      <w:r>
        <w:rPr>
          <w:rFonts w:hint="eastAsia" w:ascii="仿宋_GB2312" w:hAnsi="仿宋" w:eastAsia="仿宋_GB2312" w:cs="Times New Roman"/>
          <w:sz w:val="24"/>
        </w:rPr>
        <w:t>人：朱女士/王女士</w:t>
      </w:r>
    </w:p>
    <w:p w14:paraId="6D70BA6E">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Times New Roman"/>
          <w:sz w:val="24"/>
        </w:rPr>
      </w:pPr>
      <w:r>
        <w:rPr>
          <w:rFonts w:hint="eastAsia" w:ascii="仿宋_GB2312" w:hAnsi="仿宋" w:eastAsia="仿宋_GB2312" w:cs="Times New Roman"/>
          <w:sz w:val="24"/>
        </w:rPr>
        <w:t>监督投诉电话：0571-87227671,0571-87800218（仅限投诉事项）</w:t>
      </w:r>
    </w:p>
    <w:p w14:paraId="6BB7AB2A">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Times New Roman"/>
          <w:sz w:val="24"/>
        </w:rPr>
      </w:pPr>
      <w:r>
        <w:rPr>
          <w:rFonts w:hint="eastAsia" w:ascii="仿宋_GB2312" w:hAnsi="仿宋" w:eastAsia="仿宋_GB2312" w:cs="Times New Roman"/>
          <w:sz w:val="24"/>
        </w:rPr>
        <w:t>政策咨询：祝先生</w:t>
      </w:r>
    </w:p>
    <w:p w14:paraId="0A9BDCA4">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Times New Roman"/>
          <w:sz w:val="24"/>
        </w:rPr>
      </w:pPr>
      <w:r>
        <w:rPr>
          <w:rFonts w:hint="eastAsia" w:ascii="仿宋_GB2312" w:hAnsi="仿宋" w:eastAsia="仿宋_GB2312" w:cs="Times New Roman"/>
          <w:sz w:val="24"/>
        </w:rPr>
        <w:t>电话：0571-89521210</w:t>
      </w:r>
    </w:p>
    <w:p w14:paraId="738C72F3">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Times New Roman"/>
          <w:sz w:val="24"/>
        </w:rPr>
      </w:pPr>
      <w:r>
        <w:rPr>
          <w:rFonts w:hint="eastAsia" w:ascii="仿宋_GB2312" w:hAnsi="仿宋" w:eastAsia="仿宋_GB2312" w:cs="Times New Roman"/>
          <w:sz w:val="24"/>
        </w:rPr>
        <w:t>若对项目采购电子交易系统操作有疑问，可登录政采云（https://www.zcygov.cn/），点击右侧咨询小采，获取采小蜜智能服务管家帮助，或拨打政采云服务热线95763获取热线服务帮助。</w:t>
      </w:r>
    </w:p>
    <w:p w14:paraId="782917B1">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_GB2312"/>
          <w:sz w:val="24"/>
          <w:szCs w:val="24"/>
        </w:rPr>
      </w:pPr>
      <w:r>
        <w:rPr>
          <w:rFonts w:hint="eastAsia" w:ascii="仿宋_GB2312" w:hAnsi="仿宋" w:eastAsia="仿宋_GB2312" w:cs="Times New Roman"/>
          <w:sz w:val="24"/>
        </w:rPr>
        <w:t>CA问题联系电话（人工）：汇信CA 400-888-4636；天谷CA 400-087-8198。</w:t>
      </w:r>
    </w:p>
    <w:p w14:paraId="5FA85E96">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hint="eastAsia" w:ascii="仿宋" w:hAnsi="仿宋" w:eastAsia="仿宋" w:cs="仿宋_GB2312"/>
          <w:b/>
          <w:sz w:val="36"/>
          <w:szCs w:val="20"/>
        </w:rPr>
        <w:t xml:space="preserve"> </w:t>
      </w:r>
      <w:r>
        <w:rPr>
          <w:rFonts w:ascii="仿宋" w:hAnsi="仿宋" w:eastAsia="仿宋" w:cs="仿宋_GB2312"/>
          <w:b/>
          <w:sz w:val="36"/>
          <w:szCs w:val="20"/>
        </w:rPr>
        <w:t>投标人须知</w:t>
      </w:r>
      <w:bookmarkEnd w:id="9"/>
    </w:p>
    <w:p w14:paraId="14EF5567">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55"/>
        <w:gridCol w:w="1679"/>
        <w:gridCol w:w="6787"/>
      </w:tblGrid>
      <w:tr w14:paraId="6D94B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jc w:val="center"/>
        </w:trPr>
        <w:tc>
          <w:tcPr>
            <w:tcW w:w="359" w:type="pct"/>
            <w:tcBorders>
              <w:top w:val="single" w:color="auto" w:sz="4" w:space="0"/>
              <w:left w:val="single" w:color="auto" w:sz="4" w:space="0"/>
              <w:bottom w:val="single" w:color="auto" w:sz="4" w:space="0"/>
              <w:right w:val="single" w:color="auto" w:sz="4" w:space="0"/>
            </w:tcBorders>
          </w:tcPr>
          <w:p w14:paraId="207D4F06">
            <w:pPr>
              <w:snapToGrid w:val="0"/>
              <w:spacing w:before="120" w:beforeLines="50" w:after="120" w:afterLines="50"/>
              <w:jc w:val="center"/>
              <w:rPr>
                <w:rFonts w:hint="eastAsia" w:ascii="仿宋" w:hAnsi="仿宋" w:eastAsia="仿宋" w:cs="宋体"/>
                <w:b w:val="0"/>
                <w:bCs/>
                <w:color w:val="auto"/>
                <w:sz w:val="24"/>
              </w:rPr>
            </w:pPr>
            <w:r>
              <w:rPr>
                <w:rFonts w:hint="eastAsia" w:ascii="仿宋" w:hAnsi="仿宋" w:eastAsia="仿宋" w:cs="宋体"/>
                <w:b/>
                <w:bCs w:val="0"/>
                <w:color w:val="auto"/>
                <w:sz w:val="24"/>
              </w:rPr>
              <w:t>序号</w:t>
            </w:r>
          </w:p>
        </w:tc>
        <w:tc>
          <w:tcPr>
            <w:tcW w:w="920" w:type="pct"/>
            <w:tcBorders>
              <w:top w:val="single" w:color="000000" w:sz="8" w:space="0"/>
              <w:left w:val="single" w:color="auto" w:sz="4" w:space="0"/>
              <w:bottom w:val="single" w:color="000000" w:sz="8" w:space="0"/>
              <w:right w:val="single" w:color="000000" w:sz="8" w:space="0"/>
            </w:tcBorders>
            <w:vAlign w:val="center"/>
          </w:tcPr>
          <w:p w14:paraId="70700504">
            <w:pPr>
              <w:snapToGrid w:val="0"/>
              <w:spacing w:before="120" w:beforeLines="50" w:after="120" w:afterLines="50"/>
              <w:jc w:val="center"/>
              <w:rPr>
                <w:rFonts w:hint="eastAsia" w:ascii="仿宋" w:hAnsi="仿宋" w:eastAsia="仿宋" w:cs="宋体"/>
                <w:b/>
                <w:color w:val="auto"/>
                <w:sz w:val="24"/>
              </w:rPr>
            </w:pPr>
            <w:r>
              <w:rPr>
                <w:rFonts w:hint="eastAsia" w:ascii="仿宋" w:hAnsi="仿宋" w:eastAsia="仿宋" w:cs="宋体"/>
                <w:b/>
                <w:color w:val="auto"/>
                <w:sz w:val="24"/>
              </w:rPr>
              <w:t>事项</w:t>
            </w:r>
          </w:p>
        </w:tc>
        <w:tc>
          <w:tcPr>
            <w:tcW w:w="3719" w:type="pct"/>
            <w:tcBorders>
              <w:top w:val="single" w:color="000000" w:sz="8" w:space="0"/>
              <w:left w:val="single" w:color="000000" w:sz="2" w:space="0"/>
              <w:bottom w:val="single" w:color="000000" w:sz="8" w:space="0"/>
              <w:right w:val="single" w:color="000000" w:sz="8" w:space="0"/>
            </w:tcBorders>
            <w:vAlign w:val="center"/>
          </w:tcPr>
          <w:p w14:paraId="27C579C9">
            <w:pPr>
              <w:snapToGrid w:val="0"/>
              <w:spacing w:line="360" w:lineRule="auto"/>
              <w:jc w:val="center"/>
              <w:rPr>
                <w:rFonts w:ascii="宋体" w:hAnsi="宋体" w:cs="宋体"/>
                <w:b/>
                <w:color w:val="auto"/>
                <w:sz w:val="24"/>
                <w:highlight w:val="none"/>
              </w:rPr>
            </w:pPr>
            <w:r>
              <w:rPr>
                <w:rFonts w:hint="eastAsia" w:ascii="仿宋" w:hAnsi="仿宋" w:eastAsia="仿宋" w:cs="宋体"/>
                <w:b/>
                <w:color w:val="auto"/>
                <w:sz w:val="24"/>
              </w:rPr>
              <w:t>本项目的特别规定</w:t>
            </w:r>
          </w:p>
        </w:tc>
      </w:tr>
      <w:tr w14:paraId="0C235E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6" w:hRule="atLeast"/>
          <w:tblHeader/>
          <w:jc w:val="center"/>
        </w:trPr>
        <w:tc>
          <w:tcPr>
            <w:tcW w:w="359" w:type="pct"/>
            <w:tcBorders>
              <w:top w:val="single" w:color="auto" w:sz="4" w:space="0"/>
              <w:left w:val="single" w:color="auto" w:sz="4" w:space="0"/>
              <w:bottom w:val="single" w:color="auto" w:sz="4" w:space="0"/>
              <w:right w:val="single" w:color="auto" w:sz="4" w:space="0"/>
            </w:tcBorders>
            <w:vAlign w:val="center"/>
          </w:tcPr>
          <w:p w14:paraId="126BE9AB">
            <w:pPr>
              <w:snapToGrid w:val="0"/>
              <w:spacing w:before="120" w:beforeLines="50" w:after="120" w:afterLines="50"/>
              <w:jc w:val="center"/>
              <w:rPr>
                <w:rFonts w:hint="eastAsia" w:ascii="仿宋" w:hAnsi="仿宋" w:eastAsia="仿宋" w:cs="宋体"/>
                <w:b w:val="0"/>
                <w:bCs/>
                <w:color w:val="auto"/>
                <w:sz w:val="24"/>
              </w:rPr>
            </w:pPr>
            <w:r>
              <w:rPr>
                <w:rFonts w:hint="eastAsia" w:ascii="仿宋" w:hAnsi="仿宋" w:eastAsia="仿宋" w:cs="宋体"/>
                <w:b w:val="0"/>
                <w:bCs/>
                <w:color w:val="auto"/>
                <w:sz w:val="24"/>
              </w:rPr>
              <w:t>1</w:t>
            </w:r>
          </w:p>
        </w:tc>
        <w:tc>
          <w:tcPr>
            <w:tcW w:w="920" w:type="pct"/>
            <w:tcBorders>
              <w:top w:val="single" w:color="000000" w:sz="8" w:space="0"/>
              <w:left w:val="single" w:color="auto" w:sz="4" w:space="0"/>
              <w:bottom w:val="single" w:color="000000" w:sz="8" w:space="0"/>
              <w:right w:val="single" w:color="000000" w:sz="8" w:space="0"/>
            </w:tcBorders>
            <w:vAlign w:val="center"/>
          </w:tcPr>
          <w:p w14:paraId="62C06D6A">
            <w:pPr>
              <w:snapToGrid w:val="0"/>
              <w:spacing w:before="120" w:beforeLines="50" w:after="120" w:afterLines="50"/>
              <w:jc w:val="center"/>
              <w:rPr>
                <w:rFonts w:hint="eastAsia" w:ascii="仿宋" w:hAnsi="仿宋" w:eastAsia="仿宋" w:cs="宋体"/>
                <w:b/>
                <w:color w:val="auto"/>
                <w:sz w:val="24"/>
              </w:rPr>
            </w:pPr>
            <w:r>
              <w:rPr>
                <w:rFonts w:hint="eastAsia" w:ascii="仿宋" w:hAnsi="仿宋" w:eastAsia="仿宋" w:cs="宋体"/>
                <w:b/>
                <w:color w:val="auto"/>
                <w:sz w:val="24"/>
              </w:rPr>
              <w:t>项目属性</w:t>
            </w:r>
          </w:p>
        </w:tc>
        <w:tc>
          <w:tcPr>
            <w:tcW w:w="3719" w:type="pct"/>
            <w:tcBorders>
              <w:top w:val="single" w:color="000000" w:sz="8" w:space="0"/>
              <w:left w:val="single" w:color="000000" w:sz="2" w:space="0"/>
              <w:bottom w:val="single" w:color="000000" w:sz="8" w:space="0"/>
              <w:right w:val="single" w:color="000000" w:sz="8" w:space="0"/>
            </w:tcBorders>
            <w:vAlign w:val="center"/>
          </w:tcPr>
          <w:p w14:paraId="0B405A27">
            <w:pPr>
              <w:spacing w:line="360" w:lineRule="auto"/>
              <w:rPr>
                <w:rFonts w:ascii="宋体" w:hAnsi="宋体" w:cs="宋体"/>
                <w:color w:val="auto"/>
                <w:sz w:val="24"/>
                <w:highlight w:val="none"/>
              </w:rPr>
            </w:pPr>
            <w:r>
              <w:rPr>
                <w:rFonts w:hint="eastAsia" w:ascii="仿宋" w:hAnsi="仿宋" w:eastAsia="仿宋" w:cs="宋体"/>
                <w:color w:val="auto"/>
                <w:sz w:val="24"/>
              </w:rPr>
              <w:t>服务类。</w:t>
            </w:r>
          </w:p>
        </w:tc>
      </w:tr>
      <w:tr w14:paraId="296F9B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359" w:type="pct"/>
            <w:tcBorders>
              <w:top w:val="single" w:color="auto" w:sz="4" w:space="0"/>
              <w:left w:val="single" w:color="auto" w:sz="4" w:space="0"/>
              <w:bottom w:val="single" w:color="auto" w:sz="4" w:space="0"/>
              <w:right w:val="single" w:color="auto" w:sz="4" w:space="0"/>
            </w:tcBorders>
            <w:vAlign w:val="center"/>
          </w:tcPr>
          <w:p w14:paraId="6DB8BB02">
            <w:pPr>
              <w:snapToGrid w:val="0"/>
              <w:spacing w:before="120" w:beforeLines="50" w:after="120" w:afterLines="50"/>
              <w:jc w:val="center"/>
              <w:rPr>
                <w:rFonts w:hint="eastAsia" w:ascii="仿宋" w:hAnsi="仿宋" w:eastAsia="仿宋" w:cs="宋体"/>
                <w:b w:val="0"/>
                <w:bCs/>
                <w:color w:val="auto"/>
                <w:sz w:val="24"/>
              </w:rPr>
            </w:pPr>
            <w:r>
              <w:rPr>
                <w:rFonts w:hint="eastAsia" w:ascii="仿宋" w:hAnsi="仿宋" w:eastAsia="仿宋" w:cs="宋体"/>
                <w:b w:val="0"/>
                <w:bCs/>
                <w:color w:val="auto"/>
                <w:sz w:val="24"/>
              </w:rPr>
              <w:t>2</w:t>
            </w:r>
          </w:p>
        </w:tc>
        <w:tc>
          <w:tcPr>
            <w:tcW w:w="920" w:type="pct"/>
            <w:tcBorders>
              <w:top w:val="single" w:color="000000" w:sz="8" w:space="0"/>
              <w:left w:val="single" w:color="auto" w:sz="4" w:space="0"/>
              <w:bottom w:val="single" w:color="000000" w:sz="8" w:space="0"/>
              <w:right w:val="single" w:color="000000" w:sz="8" w:space="0"/>
            </w:tcBorders>
            <w:vAlign w:val="center"/>
          </w:tcPr>
          <w:p w14:paraId="38B246DD">
            <w:pPr>
              <w:snapToGrid w:val="0"/>
              <w:spacing w:before="120" w:beforeLines="50" w:after="120" w:afterLines="50"/>
              <w:jc w:val="center"/>
              <w:rPr>
                <w:rFonts w:hint="eastAsia" w:ascii="仿宋" w:hAnsi="仿宋" w:eastAsia="仿宋" w:cs="宋体"/>
                <w:b/>
                <w:color w:val="auto"/>
                <w:sz w:val="24"/>
              </w:rPr>
            </w:pPr>
            <w:r>
              <w:rPr>
                <w:rFonts w:hint="eastAsia" w:ascii="仿宋" w:hAnsi="仿宋" w:eastAsia="仿宋" w:cs="宋体"/>
                <w:b/>
                <w:color w:val="auto"/>
                <w:sz w:val="24"/>
              </w:rPr>
              <w:t>采购标的及其对应的中小企业划分标准所属行业</w:t>
            </w:r>
          </w:p>
        </w:tc>
        <w:tc>
          <w:tcPr>
            <w:tcW w:w="3719" w:type="pct"/>
            <w:tcBorders>
              <w:top w:val="single" w:color="000000" w:sz="8" w:space="0"/>
              <w:left w:val="single" w:color="000000" w:sz="2" w:space="0"/>
              <w:bottom w:val="single" w:color="000000" w:sz="8" w:space="0"/>
              <w:right w:val="single" w:color="000000" w:sz="8" w:space="0"/>
            </w:tcBorders>
            <w:vAlign w:val="center"/>
          </w:tcPr>
          <w:p w14:paraId="28514AA8">
            <w:pPr>
              <w:snapToGrid w:val="0"/>
              <w:rPr>
                <w:rFonts w:ascii="宋体" w:hAnsi="宋体" w:eastAsia="宋体" w:cs="宋体"/>
                <w:color w:val="auto"/>
                <w:highlight w:val="none"/>
                <w:lang w:val="en-US"/>
              </w:rPr>
            </w:pPr>
            <w:r>
              <w:rPr>
                <w:rFonts w:hint="eastAsia" w:ascii="仿宋" w:hAnsi="仿宋" w:eastAsia="仿宋" w:cs="仿宋"/>
                <w:color w:val="auto"/>
                <w:sz w:val="24"/>
              </w:rPr>
              <w:t>标的：</w:t>
            </w:r>
            <w:r>
              <w:rPr>
                <w:rFonts w:hint="eastAsia" w:ascii="仿宋" w:hAnsi="仿宋" w:eastAsia="仿宋" w:cs="仿宋"/>
                <w:color w:val="auto"/>
                <w:sz w:val="24"/>
                <w:u w:val="single"/>
                <w:lang w:val="en-US" w:eastAsia="zh-CN"/>
              </w:rPr>
              <w:t>服务</w:t>
            </w:r>
            <w:r>
              <w:rPr>
                <w:rFonts w:hint="eastAsia" w:ascii="仿宋" w:hAnsi="仿宋" w:eastAsia="仿宋" w:cs="仿宋"/>
                <w:color w:val="auto"/>
                <w:sz w:val="24"/>
              </w:rPr>
              <w:t>对应的中小企业划分标准所属行业是：</w:t>
            </w:r>
            <w:r>
              <w:rPr>
                <w:rFonts w:hint="eastAsia" w:ascii="仿宋" w:hAnsi="仿宋" w:eastAsia="仿宋" w:cs="仿宋"/>
                <w:color w:val="auto"/>
                <w:sz w:val="24"/>
                <w:u w:val="single"/>
              </w:rPr>
              <w:t>餐饮业</w:t>
            </w:r>
            <w:r>
              <w:rPr>
                <w:rFonts w:hint="eastAsia" w:ascii="仿宋" w:hAnsi="仿宋" w:eastAsia="仿宋" w:cs="仿宋"/>
                <w:color w:val="auto"/>
                <w:sz w:val="24"/>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tc>
      </w:tr>
      <w:tr w14:paraId="4CBC8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4" w:hRule="atLeast"/>
          <w:tblHeader/>
          <w:jc w:val="center"/>
        </w:trPr>
        <w:tc>
          <w:tcPr>
            <w:tcW w:w="359" w:type="pct"/>
            <w:tcBorders>
              <w:top w:val="single" w:color="auto" w:sz="4" w:space="0"/>
              <w:left w:val="single" w:color="auto" w:sz="4" w:space="0"/>
              <w:bottom w:val="single" w:color="auto" w:sz="4" w:space="0"/>
              <w:right w:val="single" w:color="auto" w:sz="4" w:space="0"/>
            </w:tcBorders>
            <w:vAlign w:val="center"/>
          </w:tcPr>
          <w:p w14:paraId="4494651F">
            <w:pPr>
              <w:snapToGrid w:val="0"/>
              <w:spacing w:before="120" w:beforeLines="50" w:after="120" w:afterLines="50"/>
              <w:jc w:val="center"/>
              <w:rPr>
                <w:rFonts w:hint="eastAsia" w:ascii="仿宋" w:hAnsi="仿宋" w:eastAsia="仿宋" w:cs="宋体"/>
                <w:b w:val="0"/>
                <w:bCs/>
                <w:color w:val="auto"/>
                <w:sz w:val="24"/>
              </w:rPr>
            </w:pPr>
            <w:r>
              <w:rPr>
                <w:rFonts w:hint="eastAsia" w:ascii="仿宋" w:hAnsi="仿宋" w:eastAsia="仿宋" w:cs="宋体"/>
                <w:b w:val="0"/>
                <w:bCs/>
                <w:color w:val="auto"/>
                <w:sz w:val="24"/>
              </w:rPr>
              <w:t>3</w:t>
            </w:r>
          </w:p>
        </w:tc>
        <w:tc>
          <w:tcPr>
            <w:tcW w:w="920" w:type="pct"/>
            <w:tcBorders>
              <w:top w:val="single" w:color="000000" w:sz="8" w:space="0"/>
              <w:left w:val="single" w:color="auto" w:sz="4" w:space="0"/>
              <w:bottom w:val="single" w:color="000000" w:sz="8" w:space="0"/>
              <w:right w:val="single" w:color="000000" w:sz="8" w:space="0"/>
            </w:tcBorders>
            <w:vAlign w:val="center"/>
          </w:tcPr>
          <w:p w14:paraId="7B358195">
            <w:pPr>
              <w:snapToGrid w:val="0"/>
              <w:spacing w:before="120" w:beforeLines="50" w:after="120" w:afterLines="50"/>
              <w:jc w:val="center"/>
              <w:rPr>
                <w:rFonts w:hint="eastAsia" w:ascii="仿宋" w:hAnsi="仿宋" w:eastAsia="仿宋" w:cs="宋体"/>
                <w:b/>
                <w:color w:val="auto"/>
                <w:sz w:val="24"/>
              </w:rPr>
            </w:pPr>
            <w:r>
              <w:rPr>
                <w:rFonts w:hint="eastAsia" w:ascii="仿宋" w:hAnsi="仿宋" w:eastAsia="仿宋" w:cs="宋体"/>
                <w:b/>
                <w:color w:val="auto"/>
                <w:sz w:val="24"/>
              </w:rPr>
              <w:t>是否允许采购进口产品</w:t>
            </w:r>
          </w:p>
        </w:tc>
        <w:tc>
          <w:tcPr>
            <w:tcW w:w="3719" w:type="pct"/>
            <w:tcBorders>
              <w:top w:val="single" w:color="000000" w:sz="8" w:space="0"/>
              <w:left w:val="single" w:color="000000" w:sz="2" w:space="0"/>
              <w:bottom w:val="single" w:color="000000" w:sz="8" w:space="0"/>
              <w:right w:val="single" w:color="000000" w:sz="8" w:space="0"/>
            </w:tcBorders>
            <w:vAlign w:val="center"/>
          </w:tcPr>
          <w:p w14:paraId="41C401F4">
            <w:pPr>
              <w:snapToGrid w:val="0"/>
              <w:rPr>
                <w:rFonts w:hint="eastAsia" w:ascii="仿宋" w:hAnsi="仿宋" w:eastAsia="仿宋" w:cs="仿宋"/>
                <w:color w:val="auto"/>
                <w:sz w:val="24"/>
              </w:rPr>
            </w:pPr>
            <w:sdt>
              <w:sdtPr>
                <w:rPr>
                  <w:rFonts w:hint="eastAsia" w:ascii="仿宋" w:hAnsi="仿宋" w:eastAsia="仿宋" w:cs="仿宋"/>
                  <w:color w:val="auto"/>
                  <w:sz w:val="24"/>
                </w:rPr>
                <w:id w:val="147467355"/>
                <w14:checkbox>
                  <w14:checked w14:val="1"/>
                  <w14:checkedState w14:val="00FE" w14:font="Wingdings"/>
                  <w14:uncheckedState w14:val="2610" w14:font="MS Gothic"/>
                </w14:checkbox>
              </w:sdtPr>
              <w:sdtEndPr>
                <w:rPr>
                  <w:rFonts w:hint="eastAsia" w:ascii="仿宋" w:hAnsi="仿宋" w:eastAsia="仿宋" w:cs="仿宋"/>
                  <w:color w:val="auto"/>
                  <w:sz w:val="24"/>
                </w:rPr>
              </w:sdtEndPr>
              <w:sdtContent>
                <w:r>
                  <w:rPr>
                    <w:rFonts w:hint="eastAsia" w:ascii="仿宋" w:hAnsi="仿宋" w:eastAsia="仿宋" w:cs="仿宋"/>
                    <w:color w:val="auto"/>
                    <w:sz w:val="24"/>
                  </w:rPr>
                  <w:sym w:font="Wingdings" w:char="F0FE"/>
                </w:r>
              </w:sdtContent>
            </w:sdt>
            <w:r>
              <w:rPr>
                <w:rFonts w:hint="eastAsia" w:ascii="仿宋" w:hAnsi="仿宋" w:eastAsia="仿宋" w:cs="仿宋"/>
                <w:color w:val="auto"/>
                <w:sz w:val="24"/>
              </w:rPr>
              <w:t>本项目不允许采购进口产品。</w:t>
            </w:r>
          </w:p>
          <w:p w14:paraId="4B2CA850">
            <w:pPr>
              <w:snapToGrid w:val="0"/>
              <w:rPr>
                <w:rFonts w:hint="eastAsia" w:ascii="仿宋" w:hAnsi="仿宋" w:eastAsia="仿宋" w:cs="仿宋"/>
                <w:color w:val="auto"/>
                <w:sz w:val="24"/>
              </w:rPr>
            </w:pPr>
            <w:sdt>
              <w:sdtPr>
                <w:rPr>
                  <w:rFonts w:hint="eastAsia" w:ascii="仿宋" w:hAnsi="仿宋" w:eastAsia="仿宋" w:cs="仿宋"/>
                  <w:color w:val="auto"/>
                  <w:sz w:val="24"/>
                </w:rPr>
                <w:id w:val="147457042"/>
                <w14:checkbox>
                  <w14:checked w14:val="0"/>
                  <w14:checkedState w14:val="00FE" w14:font="Wingdings"/>
                  <w14:uncheckedState w14:val="2610" w14:font="MS Gothic"/>
                </w14:checkbox>
              </w:sdtPr>
              <w:sdtEndPr>
                <w:rPr>
                  <w:rFonts w:hint="eastAsia" w:ascii="仿宋" w:hAnsi="仿宋" w:eastAsia="仿宋" w:cs="仿宋"/>
                  <w:color w:val="auto"/>
                  <w:sz w:val="24"/>
                </w:rPr>
              </w:sdtEndPr>
              <w:sdtContent>
                <w:r>
                  <w:rPr>
                    <w:rFonts w:hint="eastAsia" w:ascii="MS Gothic" w:hAnsi="MS Gothic" w:eastAsia="仿宋" w:cs="仿宋"/>
                    <w:color w:val="auto"/>
                    <w:kern w:val="2"/>
                    <w:sz w:val="24"/>
                    <w:szCs w:val="24"/>
                    <w:lang w:val="en-US" w:eastAsia="zh-CN" w:bidi="ar-SA"/>
                  </w:rPr>
                  <w:t>☐</w:t>
                </w:r>
              </w:sdtContent>
            </w:sdt>
            <w:r>
              <w:rPr>
                <w:rFonts w:hint="eastAsia" w:ascii="仿宋" w:hAnsi="仿宋" w:eastAsia="仿宋" w:cs="仿宋"/>
                <w:color w:val="auto"/>
                <w:sz w:val="24"/>
              </w:rPr>
              <w:t>可以就    采购进口产品。</w:t>
            </w:r>
          </w:p>
        </w:tc>
      </w:tr>
      <w:tr w14:paraId="698BF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359" w:type="pct"/>
            <w:tcBorders>
              <w:top w:val="single" w:color="auto" w:sz="4" w:space="0"/>
              <w:left w:val="single" w:color="auto" w:sz="4" w:space="0"/>
              <w:bottom w:val="single" w:color="auto" w:sz="4" w:space="0"/>
              <w:right w:val="single" w:color="auto" w:sz="4" w:space="0"/>
            </w:tcBorders>
            <w:vAlign w:val="center"/>
          </w:tcPr>
          <w:p w14:paraId="3BB1D837">
            <w:pPr>
              <w:snapToGrid w:val="0"/>
              <w:spacing w:before="120" w:beforeLines="50" w:after="120" w:afterLines="50"/>
              <w:jc w:val="center"/>
              <w:rPr>
                <w:rFonts w:hint="eastAsia" w:ascii="仿宋" w:hAnsi="仿宋" w:eastAsia="仿宋" w:cs="宋体"/>
                <w:b w:val="0"/>
                <w:bCs/>
                <w:color w:val="auto"/>
                <w:sz w:val="24"/>
              </w:rPr>
            </w:pPr>
            <w:r>
              <w:rPr>
                <w:rFonts w:hint="eastAsia" w:ascii="仿宋" w:hAnsi="仿宋" w:eastAsia="仿宋" w:cs="宋体"/>
                <w:b w:val="0"/>
                <w:bCs/>
                <w:color w:val="auto"/>
                <w:sz w:val="24"/>
              </w:rPr>
              <w:t>4</w:t>
            </w:r>
          </w:p>
        </w:tc>
        <w:tc>
          <w:tcPr>
            <w:tcW w:w="920" w:type="pct"/>
            <w:tcBorders>
              <w:top w:val="single" w:color="000000" w:sz="8" w:space="0"/>
              <w:left w:val="single" w:color="auto" w:sz="4" w:space="0"/>
              <w:bottom w:val="single" w:color="000000" w:sz="8" w:space="0"/>
              <w:right w:val="single" w:color="000000" w:sz="8" w:space="0"/>
            </w:tcBorders>
            <w:vAlign w:val="center"/>
          </w:tcPr>
          <w:p w14:paraId="50766CE6">
            <w:pPr>
              <w:snapToGrid w:val="0"/>
              <w:spacing w:before="120" w:beforeLines="50" w:after="120" w:afterLines="50"/>
              <w:jc w:val="center"/>
              <w:rPr>
                <w:rFonts w:hint="eastAsia" w:ascii="仿宋" w:hAnsi="仿宋" w:eastAsia="仿宋" w:cs="宋体"/>
                <w:b/>
                <w:color w:val="auto"/>
                <w:sz w:val="24"/>
              </w:rPr>
            </w:pPr>
            <w:r>
              <w:rPr>
                <w:rFonts w:hint="eastAsia" w:ascii="仿宋" w:hAnsi="仿宋" w:eastAsia="仿宋" w:cs="宋体"/>
                <w:b/>
                <w:color w:val="auto"/>
                <w:sz w:val="24"/>
              </w:rPr>
              <w:t>分包</w:t>
            </w:r>
          </w:p>
        </w:tc>
        <w:tc>
          <w:tcPr>
            <w:tcW w:w="3719" w:type="pct"/>
            <w:tcBorders>
              <w:top w:val="single" w:color="000000" w:sz="8" w:space="0"/>
              <w:left w:val="single" w:color="000000" w:sz="2" w:space="0"/>
              <w:bottom w:val="single" w:color="000000" w:sz="8" w:space="0"/>
              <w:right w:val="single" w:color="000000" w:sz="8" w:space="0"/>
            </w:tcBorders>
            <w:vAlign w:val="center"/>
          </w:tcPr>
          <w:p w14:paraId="3DF4D7D2">
            <w:pPr>
              <w:snapToGrid w:val="0"/>
              <w:rPr>
                <w:rFonts w:hint="eastAsia" w:ascii="仿宋" w:hAnsi="仿宋" w:eastAsia="仿宋" w:cs="仿宋"/>
                <w:color w:val="auto"/>
                <w:sz w:val="24"/>
              </w:rPr>
            </w:pPr>
            <w:sdt>
              <w:sdtPr>
                <w:rPr>
                  <w:rFonts w:hint="eastAsia" w:ascii="仿宋" w:hAnsi="仿宋" w:eastAsia="仿宋" w:cs="仿宋"/>
                  <w:color w:val="auto"/>
                  <w:sz w:val="24"/>
                </w:rPr>
                <w:id w:val="147471229"/>
                <w14:checkbox>
                  <w14:checked w14:val="0"/>
                  <w14:checkedState w14:val="00FE" w14:font="Wingdings"/>
                  <w14:uncheckedState w14:val="2610" w14:font="MS Gothic"/>
                </w14:checkbox>
              </w:sdtPr>
              <w:sdtEndPr>
                <w:rPr>
                  <w:rFonts w:hint="eastAsia" w:ascii="仿宋" w:hAnsi="仿宋" w:eastAsia="仿宋" w:cs="仿宋"/>
                  <w:color w:val="auto"/>
                  <w:sz w:val="24"/>
                </w:rPr>
              </w:sdtEndPr>
              <w:sdtContent>
                <w:r>
                  <w:rPr>
                    <w:rFonts w:hint="eastAsia" w:ascii="MS Gothic" w:hAnsi="MS Gothic" w:eastAsia="仿宋" w:cs="仿宋"/>
                    <w:color w:val="auto"/>
                    <w:kern w:val="2"/>
                    <w:sz w:val="24"/>
                    <w:szCs w:val="24"/>
                    <w:lang w:val="en-US" w:eastAsia="zh-CN" w:bidi="ar-SA"/>
                  </w:rPr>
                  <w:t>☐</w:t>
                </w:r>
              </w:sdtContent>
            </w:sdt>
            <w:r>
              <w:rPr>
                <w:rFonts w:hint="eastAsia" w:ascii="仿宋" w:hAnsi="仿宋" w:eastAsia="仿宋" w:cs="仿宋"/>
                <w:color w:val="auto"/>
                <w:sz w:val="24"/>
              </w:rPr>
              <w:t xml:space="preserve"> A同意将非主体、非关键性的工作分包。</w:t>
            </w:r>
          </w:p>
          <w:p w14:paraId="5D1CD702">
            <w:pPr>
              <w:snapToGrid w:val="0"/>
              <w:rPr>
                <w:rFonts w:hint="eastAsia" w:ascii="仿宋" w:hAnsi="仿宋" w:eastAsia="仿宋" w:cs="仿宋"/>
                <w:color w:val="auto"/>
                <w:sz w:val="24"/>
              </w:rPr>
            </w:pPr>
            <w:sdt>
              <w:sdtPr>
                <w:rPr>
                  <w:rFonts w:hint="eastAsia" w:ascii="仿宋" w:hAnsi="仿宋" w:eastAsia="仿宋" w:cs="仿宋"/>
                  <w:color w:val="auto"/>
                  <w:sz w:val="24"/>
                </w:rPr>
                <w:id w:val="147465882"/>
                <w14:checkbox>
                  <w14:checked w14:val="1"/>
                  <w14:checkedState w14:val="00FE" w14:font="Wingdings"/>
                  <w14:uncheckedState w14:val="2610" w14:font="MS Gothic"/>
                </w14:checkbox>
              </w:sdtPr>
              <w:sdtEndPr>
                <w:rPr>
                  <w:rFonts w:hint="eastAsia" w:ascii="仿宋" w:hAnsi="仿宋" w:eastAsia="仿宋" w:cs="仿宋"/>
                  <w:color w:val="auto"/>
                  <w:sz w:val="24"/>
                </w:rPr>
              </w:sdtEndPr>
              <w:sdtContent>
                <w:r>
                  <w:rPr>
                    <w:rFonts w:hint="eastAsia" w:ascii="Wingdings" w:hAnsi="Wingdings" w:eastAsia="仿宋" w:cs="仿宋"/>
                    <w:color w:val="auto"/>
                    <w:kern w:val="2"/>
                    <w:sz w:val="24"/>
                    <w:szCs w:val="24"/>
                    <w:lang w:val="en-US" w:eastAsia="zh-CN" w:bidi="ar-SA"/>
                  </w:rPr>
                  <w:t>þ</w:t>
                </w:r>
              </w:sdtContent>
            </w:sdt>
            <w:r>
              <w:rPr>
                <w:rFonts w:hint="eastAsia" w:ascii="仿宋" w:hAnsi="仿宋" w:eastAsia="仿宋" w:cs="仿宋"/>
                <w:color w:val="auto"/>
                <w:sz w:val="24"/>
              </w:rPr>
              <w:t xml:space="preserve"> B不同意分包。</w:t>
            </w:r>
          </w:p>
        </w:tc>
      </w:tr>
      <w:tr w14:paraId="358C9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359" w:type="pct"/>
            <w:tcBorders>
              <w:top w:val="single" w:color="auto" w:sz="4" w:space="0"/>
              <w:left w:val="single" w:color="auto" w:sz="4" w:space="0"/>
              <w:bottom w:val="single" w:color="auto" w:sz="4" w:space="0"/>
              <w:right w:val="single" w:color="auto" w:sz="4" w:space="0"/>
            </w:tcBorders>
            <w:vAlign w:val="center"/>
          </w:tcPr>
          <w:p w14:paraId="66CCF7F1">
            <w:pPr>
              <w:snapToGrid w:val="0"/>
              <w:spacing w:before="120" w:beforeLines="50" w:after="120" w:afterLines="50"/>
              <w:jc w:val="center"/>
              <w:rPr>
                <w:rFonts w:hint="eastAsia" w:ascii="仿宋" w:hAnsi="仿宋" w:eastAsia="仿宋" w:cs="宋体"/>
                <w:b w:val="0"/>
                <w:bCs/>
                <w:color w:val="auto"/>
                <w:sz w:val="24"/>
              </w:rPr>
            </w:pPr>
            <w:r>
              <w:rPr>
                <w:rFonts w:hint="eastAsia" w:ascii="仿宋" w:hAnsi="仿宋" w:eastAsia="仿宋" w:cs="宋体"/>
                <w:b w:val="0"/>
                <w:bCs/>
                <w:color w:val="auto"/>
                <w:sz w:val="24"/>
              </w:rPr>
              <w:t>5</w:t>
            </w:r>
          </w:p>
        </w:tc>
        <w:tc>
          <w:tcPr>
            <w:tcW w:w="920" w:type="pct"/>
            <w:tcBorders>
              <w:top w:val="single" w:color="000000" w:sz="8" w:space="0"/>
              <w:left w:val="single" w:color="auto" w:sz="4" w:space="0"/>
              <w:bottom w:val="single" w:color="000000" w:sz="8" w:space="0"/>
              <w:right w:val="single" w:color="000000" w:sz="8" w:space="0"/>
            </w:tcBorders>
            <w:vAlign w:val="center"/>
          </w:tcPr>
          <w:p w14:paraId="7F40AA71">
            <w:pPr>
              <w:snapToGrid w:val="0"/>
              <w:spacing w:before="120" w:beforeLines="50" w:after="120" w:afterLines="50"/>
              <w:jc w:val="center"/>
              <w:rPr>
                <w:rFonts w:hint="eastAsia" w:ascii="仿宋" w:hAnsi="仿宋" w:eastAsia="仿宋" w:cs="宋体"/>
                <w:b/>
                <w:color w:val="auto"/>
                <w:sz w:val="24"/>
              </w:rPr>
            </w:pPr>
            <w:r>
              <w:rPr>
                <w:rFonts w:hint="eastAsia" w:ascii="仿宋" w:hAnsi="仿宋" w:eastAsia="仿宋" w:cs="宋体"/>
                <w:b/>
                <w:color w:val="auto"/>
                <w:sz w:val="24"/>
              </w:rPr>
              <w:t>开标前答疑会或现场考察</w:t>
            </w:r>
          </w:p>
        </w:tc>
        <w:tc>
          <w:tcPr>
            <w:tcW w:w="3719" w:type="pct"/>
            <w:tcBorders>
              <w:top w:val="single" w:color="000000" w:sz="8" w:space="0"/>
              <w:left w:val="single" w:color="000000" w:sz="2" w:space="0"/>
              <w:bottom w:val="single" w:color="000000" w:sz="8" w:space="0"/>
              <w:right w:val="single" w:color="000000" w:sz="8" w:space="0"/>
            </w:tcBorders>
            <w:vAlign w:val="center"/>
          </w:tcPr>
          <w:p w14:paraId="304CB4DF">
            <w:pPr>
              <w:snapToGrid w:val="0"/>
              <w:rPr>
                <w:rFonts w:hint="eastAsia" w:ascii="仿宋" w:hAnsi="仿宋" w:eastAsia="仿宋" w:cs="仿宋"/>
                <w:color w:val="auto"/>
                <w:sz w:val="24"/>
              </w:rPr>
            </w:pPr>
            <w:sdt>
              <w:sdtPr>
                <w:rPr>
                  <w:rFonts w:hint="eastAsia" w:ascii="仿宋" w:hAnsi="仿宋" w:eastAsia="仿宋" w:cs="仿宋"/>
                  <w:color w:val="auto"/>
                  <w:sz w:val="24"/>
                </w:rPr>
                <w:id w:val="147458549"/>
                <w14:checkbox>
                  <w14:checked w14:val="1"/>
                  <w14:checkedState w14:val="00FE" w14:font="Wingdings"/>
                  <w14:uncheckedState w14:val="2610" w14:font="MS Gothic"/>
                </w14:checkbox>
              </w:sdtPr>
              <w:sdtEndPr>
                <w:rPr>
                  <w:rFonts w:hint="eastAsia" w:ascii="仿宋" w:hAnsi="仿宋" w:eastAsia="仿宋" w:cs="仿宋"/>
                  <w:color w:val="auto"/>
                  <w:sz w:val="24"/>
                </w:rPr>
              </w:sdtEndPr>
              <w:sdtContent>
                <w:r>
                  <w:rPr>
                    <w:rFonts w:hint="eastAsia" w:ascii="Wingdings" w:hAnsi="Wingdings" w:eastAsia="仿宋" w:cs="仿宋"/>
                    <w:color w:val="auto"/>
                    <w:kern w:val="2"/>
                    <w:sz w:val="24"/>
                    <w:szCs w:val="24"/>
                    <w:lang w:val="en-US" w:eastAsia="zh-CN" w:bidi="ar-SA"/>
                  </w:rPr>
                  <w:t>þ</w:t>
                </w:r>
              </w:sdtContent>
            </w:sdt>
            <w:r>
              <w:rPr>
                <w:rFonts w:hint="eastAsia" w:ascii="仿宋" w:hAnsi="仿宋" w:eastAsia="仿宋" w:cs="仿宋"/>
                <w:color w:val="auto"/>
                <w:sz w:val="24"/>
              </w:rPr>
              <w:t>A不组织。</w:t>
            </w:r>
          </w:p>
          <w:p w14:paraId="4F64C6F2">
            <w:pPr>
              <w:snapToGrid w:val="0"/>
              <w:rPr>
                <w:rFonts w:hint="eastAsia" w:ascii="仿宋" w:hAnsi="仿宋" w:eastAsia="仿宋" w:cs="仿宋"/>
                <w:color w:val="auto"/>
                <w:sz w:val="24"/>
              </w:rPr>
            </w:pPr>
            <w:sdt>
              <w:sdtPr>
                <w:rPr>
                  <w:rFonts w:hint="eastAsia" w:ascii="仿宋" w:hAnsi="仿宋" w:eastAsia="仿宋" w:cs="仿宋"/>
                  <w:color w:val="auto"/>
                  <w:sz w:val="24"/>
                </w:rPr>
                <w:id w:val="147466084"/>
                <w14:checkbox>
                  <w14:checked w14:val="0"/>
                  <w14:checkedState w14:val="00FE" w14:font="Wingdings"/>
                  <w14:uncheckedState w14:val="2610" w14:font="MS Gothic"/>
                </w14:checkbox>
              </w:sdtPr>
              <w:sdtEndPr>
                <w:rPr>
                  <w:rFonts w:hint="eastAsia" w:ascii="仿宋" w:hAnsi="仿宋" w:eastAsia="仿宋" w:cs="仿宋"/>
                  <w:color w:val="auto"/>
                  <w:sz w:val="24"/>
                </w:rPr>
              </w:sdtEndPr>
              <w:sdtContent>
                <w:r>
                  <w:rPr>
                    <w:rFonts w:hint="eastAsia" w:ascii="仿宋" w:hAnsi="仿宋" w:eastAsia="仿宋" w:cs="仿宋"/>
                    <w:color w:val="auto"/>
                    <w:sz w:val="24"/>
                  </w:rPr>
                  <w:t>☐</w:t>
                </w:r>
              </w:sdtContent>
            </w:sdt>
            <w:r>
              <w:rPr>
                <w:rFonts w:hint="eastAsia" w:ascii="仿宋" w:hAnsi="仿宋" w:eastAsia="仿宋" w:cs="仿宋"/>
                <w:color w:val="auto"/>
                <w:sz w:val="24"/>
              </w:rPr>
              <w:t>B组织，时间：      ,地点：      ，联系人：      ，联系方式：      。</w:t>
            </w:r>
          </w:p>
        </w:tc>
      </w:tr>
      <w:tr w14:paraId="017E8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359" w:type="pct"/>
            <w:tcBorders>
              <w:top w:val="single" w:color="auto" w:sz="4" w:space="0"/>
              <w:left w:val="single" w:color="auto" w:sz="4" w:space="0"/>
              <w:bottom w:val="single" w:color="auto" w:sz="4" w:space="0"/>
              <w:right w:val="single" w:color="auto" w:sz="4" w:space="0"/>
            </w:tcBorders>
            <w:vAlign w:val="center"/>
          </w:tcPr>
          <w:p w14:paraId="68BDA55E">
            <w:pPr>
              <w:snapToGrid w:val="0"/>
              <w:spacing w:before="120" w:beforeLines="50" w:after="120" w:afterLines="50"/>
              <w:jc w:val="center"/>
              <w:rPr>
                <w:rFonts w:hint="eastAsia" w:ascii="仿宋" w:hAnsi="仿宋" w:eastAsia="仿宋" w:cs="宋体"/>
                <w:b w:val="0"/>
                <w:bCs/>
                <w:color w:val="auto"/>
                <w:sz w:val="24"/>
              </w:rPr>
            </w:pPr>
            <w:r>
              <w:rPr>
                <w:rFonts w:hint="eastAsia" w:ascii="仿宋" w:hAnsi="仿宋" w:eastAsia="仿宋" w:cs="宋体"/>
                <w:b w:val="0"/>
                <w:bCs/>
                <w:color w:val="auto"/>
                <w:sz w:val="24"/>
              </w:rPr>
              <w:t>6</w:t>
            </w:r>
          </w:p>
        </w:tc>
        <w:tc>
          <w:tcPr>
            <w:tcW w:w="920" w:type="pct"/>
            <w:tcBorders>
              <w:top w:val="single" w:color="000000" w:sz="8" w:space="0"/>
              <w:left w:val="single" w:color="auto" w:sz="4" w:space="0"/>
              <w:bottom w:val="single" w:color="000000" w:sz="8" w:space="0"/>
              <w:right w:val="single" w:color="000000" w:sz="8" w:space="0"/>
            </w:tcBorders>
            <w:vAlign w:val="center"/>
          </w:tcPr>
          <w:p w14:paraId="1FDF5C09">
            <w:pPr>
              <w:snapToGrid w:val="0"/>
              <w:spacing w:before="120" w:beforeLines="50" w:after="120" w:afterLines="50"/>
              <w:jc w:val="center"/>
              <w:rPr>
                <w:rFonts w:hint="eastAsia" w:ascii="仿宋" w:hAnsi="仿宋" w:eastAsia="仿宋" w:cs="宋体"/>
                <w:b/>
                <w:color w:val="auto"/>
                <w:sz w:val="24"/>
              </w:rPr>
            </w:pPr>
            <w:r>
              <w:rPr>
                <w:rFonts w:hint="eastAsia" w:ascii="仿宋" w:hAnsi="仿宋" w:eastAsia="仿宋" w:cs="宋体"/>
                <w:b/>
                <w:color w:val="auto"/>
                <w:sz w:val="24"/>
              </w:rPr>
              <w:t>样品提供</w:t>
            </w:r>
          </w:p>
        </w:tc>
        <w:tc>
          <w:tcPr>
            <w:tcW w:w="3719" w:type="pct"/>
            <w:tcBorders>
              <w:top w:val="single" w:color="000000" w:sz="8" w:space="0"/>
              <w:left w:val="single" w:color="000000" w:sz="2" w:space="0"/>
              <w:bottom w:val="single" w:color="000000" w:sz="8" w:space="0"/>
              <w:right w:val="single" w:color="000000" w:sz="8" w:space="0"/>
            </w:tcBorders>
            <w:vAlign w:val="center"/>
          </w:tcPr>
          <w:p w14:paraId="24E4186D">
            <w:pPr>
              <w:snapToGrid w:val="0"/>
              <w:rPr>
                <w:rFonts w:hint="eastAsia" w:ascii="仿宋" w:hAnsi="仿宋" w:eastAsia="仿宋" w:cs="仿宋"/>
                <w:color w:val="auto"/>
                <w:sz w:val="24"/>
              </w:rPr>
            </w:pPr>
            <w:sdt>
              <w:sdtPr>
                <w:rPr>
                  <w:rFonts w:hint="eastAsia" w:ascii="仿宋" w:hAnsi="仿宋" w:eastAsia="仿宋" w:cs="仿宋"/>
                  <w:color w:val="auto"/>
                  <w:sz w:val="24"/>
                </w:rPr>
                <w:id w:val="147462118"/>
                <w14:checkbox>
                  <w14:checked w14:val="1"/>
                  <w14:checkedState w14:val="00FE" w14:font="Wingdings"/>
                  <w14:uncheckedState w14:val="2610" w14:font="MS Gothic"/>
                </w14:checkbox>
              </w:sdtPr>
              <w:sdtEndPr>
                <w:rPr>
                  <w:rFonts w:hint="eastAsia" w:ascii="仿宋" w:hAnsi="仿宋" w:eastAsia="仿宋" w:cs="仿宋"/>
                  <w:color w:val="auto"/>
                  <w:sz w:val="24"/>
                </w:rPr>
              </w:sdtEndPr>
              <w:sdtContent>
                <w:r>
                  <w:rPr>
                    <w:rFonts w:hint="eastAsia" w:ascii="Wingdings" w:hAnsi="Wingdings" w:eastAsia="仿宋" w:cs="仿宋"/>
                    <w:color w:val="auto"/>
                    <w:kern w:val="2"/>
                    <w:sz w:val="24"/>
                    <w:szCs w:val="24"/>
                    <w:lang w:val="en-US" w:eastAsia="zh-CN" w:bidi="ar-SA"/>
                  </w:rPr>
                  <w:t>þ</w:t>
                </w:r>
              </w:sdtContent>
            </w:sdt>
            <w:r>
              <w:rPr>
                <w:rFonts w:hint="eastAsia" w:ascii="仿宋" w:hAnsi="仿宋" w:eastAsia="仿宋" w:cs="仿宋"/>
                <w:color w:val="auto"/>
                <w:sz w:val="24"/>
              </w:rPr>
              <w:t>不要求提供。</w:t>
            </w:r>
          </w:p>
        </w:tc>
      </w:tr>
      <w:tr w14:paraId="0308E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359" w:type="pct"/>
            <w:tcBorders>
              <w:top w:val="single" w:color="auto" w:sz="4" w:space="0"/>
              <w:left w:val="single" w:color="auto" w:sz="4" w:space="0"/>
              <w:bottom w:val="single" w:color="auto" w:sz="4" w:space="0"/>
              <w:right w:val="single" w:color="auto" w:sz="4" w:space="0"/>
            </w:tcBorders>
            <w:vAlign w:val="center"/>
          </w:tcPr>
          <w:p w14:paraId="7A99F412">
            <w:pPr>
              <w:snapToGrid w:val="0"/>
              <w:spacing w:before="120" w:beforeLines="50" w:after="120" w:afterLines="50"/>
              <w:jc w:val="center"/>
              <w:rPr>
                <w:rFonts w:hint="eastAsia" w:ascii="仿宋" w:hAnsi="仿宋" w:eastAsia="仿宋" w:cs="宋体"/>
                <w:b w:val="0"/>
                <w:bCs/>
                <w:color w:val="auto"/>
                <w:sz w:val="24"/>
              </w:rPr>
            </w:pPr>
            <w:r>
              <w:rPr>
                <w:rFonts w:hint="eastAsia" w:ascii="仿宋" w:hAnsi="仿宋" w:eastAsia="仿宋" w:cs="宋体"/>
                <w:b w:val="0"/>
                <w:bCs/>
                <w:color w:val="auto"/>
                <w:sz w:val="24"/>
              </w:rPr>
              <w:t>7</w:t>
            </w:r>
          </w:p>
        </w:tc>
        <w:tc>
          <w:tcPr>
            <w:tcW w:w="920" w:type="pct"/>
            <w:tcBorders>
              <w:top w:val="single" w:color="000000" w:sz="8" w:space="0"/>
              <w:left w:val="single" w:color="auto" w:sz="4" w:space="0"/>
              <w:bottom w:val="single" w:color="000000" w:sz="8" w:space="0"/>
              <w:right w:val="single" w:color="000000" w:sz="8" w:space="0"/>
            </w:tcBorders>
            <w:vAlign w:val="center"/>
          </w:tcPr>
          <w:p w14:paraId="464D75F2">
            <w:pPr>
              <w:snapToGrid w:val="0"/>
              <w:spacing w:before="120" w:beforeLines="50" w:after="120" w:afterLines="50"/>
              <w:jc w:val="center"/>
              <w:rPr>
                <w:rFonts w:hint="eastAsia" w:ascii="仿宋" w:hAnsi="仿宋" w:eastAsia="仿宋" w:cs="宋体"/>
                <w:b/>
                <w:color w:val="auto"/>
                <w:sz w:val="24"/>
              </w:rPr>
            </w:pPr>
            <w:r>
              <w:rPr>
                <w:rFonts w:hint="eastAsia" w:ascii="仿宋" w:hAnsi="仿宋" w:eastAsia="仿宋" w:cs="宋体"/>
                <w:b/>
                <w:color w:val="auto"/>
                <w:sz w:val="24"/>
              </w:rPr>
              <w:t>方案讲解演示</w:t>
            </w:r>
          </w:p>
        </w:tc>
        <w:tc>
          <w:tcPr>
            <w:tcW w:w="3719" w:type="pct"/>
            <w:tcBorders>
              <w:top w:val="single" w:color="000000" w:sz="8" w:space="0"/>
              <w:left w:val="single" w:color="000000" w:sz="2" w:space="0"/>
              <w:bottom w:val="single" w:color="000000" w:sz="8" w:space="0"/>
              <w:right w:val="single" w:color="000000" w:sz="8" w:space="0"/>
            </w:tcBorders>
            <w:vAlign w:val="center"/>
          </w:tcPr>
          <w:p w14:paraId="157AAD3D">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75965"/>
                <w14:checkbox>
                  <w14:checked w14:val="1"/>
                  <w14:checkedState w14:val="00FE" w14:font="Wingdings"/>
                  <w14:uncheckedState w14:val="2610" w14:font="MS Gothic"/>
                </w14:checkbox>
              </w:sdtPr>
              <w:sdtEndPr>
                <w:rPr>
                  <w:rFonts w:hint="eastAsia" w:ascii="Wingdings" w:hAnsi="Wingdings" w:eastAsia="仿宋" w:cs="仿宋"/>
                  <w:color w:val="auto"/>
                  <w:kern w:val="2"/>
                  <w:sz w:val="24"/>
                  <w:szCs w:val="24"/>
                  <w:highlight w:val="none"/>
                  <w:lang w:val="en-US" w:eastAsia="zh-CN" w:bidi="ar-SA"/>
                </w:rPr>
              </w:sdtEndPr>
              <w:sdtContent>
                <w:r>
                  <w:rPr>
                    <w:rFonts w:hint="eastAsia" w:ascii="Wingdings" w:hAnsi="Wingdings" w:eastAsia="仿宋" w:cs="仿宋"/>
                    <w:color w:val="auto"/>
                    <w:kern w:val="2"/>
                    <w:sz w:val="24"/>
                    <w:szCs w:val="24"/>
                    <w:lang w:val="en-US" w:eastAsia="zh-CN" w:bidi="ar-SA"/>
                  </w:rPr>
                  <w:t>þ</w:t>
                </w:r>
              </w:sdtContent>
            </w:sdt>
            <w:r>
              <w:rPr>
                <w:rFonts w:hint="eastAsia" w:ascii="Wingdings" w:hAnsi="Wingdings" w:eastAsia="仿宋" w:cs="仿宋"/>
                <w:color w:val="auto"/>
                <w:kern w:val="2"/>
                <w:sz w:val="24"/>
                <w:szCs w:val="24"/>
                <w:lang w:val="en-US" w:eastAsia="zh-CN" w:bidi="ar-SA"/>
              </w:rPr>
              <w:t>不组织。</w:t>
            </w:r>
          </w:p>
        </w:tc>
      </w:tr>
      <w:tr w14:paraId="05713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359" w:type="pct"/>
            <w:vMerge w:val="restart"/>
            <w:tcBorders>
              <w:top w:val="single" w:color="auto" w:sz="4" w:space="0"/>
              <w:left w:val="single" w:color="auto" w:sz="4" w:space="0"/>
              <w:right w:val="single" w:color="auto" w:sz="4" w:space="0"/>
            </w:tcBorders>
            <w:vAlign w:val="center"/>
          </w:tcPr>
          <w:p w14:paraId="1469762A">
            <w:pPr>
              <w:snapToGrid w:val="0"/>
              <w:spacing w:before="120" w:beforeLines="50" w:after="120" w:afterLines="50"/>
              <w:jc w:val="center"/>
              <w:rPr>
                <w:rFonts w:hint="eastAsia" w:ascii="仿宋" w:hAnsi="仿宋" w:eastAsia="仿宋" w:cs="宋体"/>
                <w:b w:val="0"/>
                <w:bCs/>
                <w:color w:val="auto"/>
                <w:sz w:val="24"/>
              </w:rPr>
            </w:pPr>
            <w:r>
              <w:rPr>
                <w:rFonts w:hint="eastAsia" w:ascii="仿宋" w:hAnsi="仿宋" w:eastAsia="仿宋" w:cs="宋体"/>
                <w:b w:val="0"/>
                <w:bCs/>
                <w:color w:val="auto"/>
                <w:sz w:val="24"/>
              </w:rPr>
              <w:t>8</w:t>
            </w:r>
          </w:p>
        </w:tc>
        <w:tc>
          <w:tcPr>
            <w:tcW w:w="920" w:type="pct"/>
            <w:vMerge w:val="restart"/>
            <w:tcBorders>
              <w:top w:val="single" w:color="000000" w:sz="8" w:space="0"/>
              <w:left w:val="single" w:color="auto" w:sz="4" w:space="0"/>
              <w:right w:val="single" w:color="000000" w:sz="8" w:space="0"/>
            </w:tcBorders>
            <w:vAlign w:val="center"/>
          </w:tcPr>
          <w:p w14:paraId="0C5DF795">
            <w:pPr>
              <w:snapToGrid w:val="0"/>
              <w:spacing w:before="120" w:beforeLines="50" w:after="120" w:afterLines="50"/>
              <w:jc w:val="center"/>
              <w:rPr>
                <w:rFonts w:hint="eastAsia" w:ascii="仿宋" w:hAnsi="仿宋" w:eastAsia="仿宋" w:cs="宋体"/>
                <w:b/>
                <w:color w:val="auto"/>
                <w:sz w:val="24"/>
              </w:rPr>
            </w:pPr>
            <w:r>
              <w:rPr>
                <w:rFonts w:hint="eastAsia" w:ascii="仿宋" w:hAnsi="仿宋" w:eastAsia="仿宋" w:cs="宋体"/>
                <w:b/>
                <w:color w:val="auto"/>
                <w:sz w:val="24"/>
              </w:rPr>
              <w:t>投标人应当提供的资格、资信证明文件</w:t>
            </w:r>
          </w:p>
        </w:tc>
        <w:tc>
          <w:tcPr>
            <w:tcW w:w="3719" w:type="pct"/>
            <w:tcBorders>
              <w:top w:val="single" w:color="000000" w:sz="8" w:space="0"/>
              <w:left w:val="single" w:color="000000" w:sz="2" w:space="0"/>
              <w:bottom w:val="single" w:color="auto" w:sz="4" w:space="0"/>
              <w:right w:val="single" w:color="000000" w:sz="8" w:space="0"/>
            </w:tcBorders>
            <w:vAlign w:val="center"/>
          </w:tcPr>
          <w:p w14:paraId="16F7D7A9">
            <w:pPr>
              <w:spacing w:before="120" w:beforeLines="50" w:after="120" w:afterLines="50"/>
              <w:rPr>
                <w:rFonts w:hint="eastAsia" w:ascii="仿宋" w:hAnsi="仿宋" w:eastAsia="仿宋" w:cs="宋体"/>
                <w:color w:val="auto"/>
                <w:sz w:val="24"/>
              </w:rPr>
            </w:pPr>
            <w:r>
              <w:rPr>
                <w:rFonts w:hint="eastAsia" w:ascii="仿宋" w:hAnsi="仿宋" w:eastAsia="仿宋" w:cs="宋体"/>
                <w:color w:val="auto"/>
                <w:sz w:val="24"/>
              </w:rPr>
              <w:t>（1）资格证明文件：见招标文件第二部分11.1。</w:t>
            </w:r>
          </w:p>
          <w:p w14:paraId="5F335DC1">
            <w:pPr>
              <w:spacing w:before="120" w:beforeLines="50" w:after="120" w:afterLines="50"/>
              <w:rPr>
                <w:rFonts w:hint="eastAsia" w:ascii="仿宋" w:hAnsi="仿宋" w:eastAsia="仿宋" w:cs="宋体"/>
                <w:color w:val="auto"/>
                <w:sz w:val="24"/>
              </w:rPr>
            </w:pPr>
            <w:r>
              <w:rPr>
                <w:rFonts w:hint="eastAsia" w:ascii="仿宋" w:hAnsi="仿宋" w:eastAsia="仿宋" w:cs="宋体"/>
                <w:color w:val="auto"/>
                <w:sz w:val="24"/>
                <w:lang w:val="zh-CN"/>
              </w:rPr>
              <w:t>投标人未提供有效的资格证明文件的，视为投标人不具备招标文件中规定的资格要求，投标无效。</w:t>
            </w:r>
          </w:p>
        </w:tc>
      </w:tr>
      <w:tr w14:paraId="3D522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1" w:hRule="atLeast"/>
          <w:tblHeader/>
          <w:jc w:val="center"/>
        </w:trPr>
        <w:tc>
          <w:tcPr>
            <w:tcW w:w="359" w:type="pct"/>
            <w:vMerge w:val="continue"/>
            <w:tcBorders>
              <w:left w:val="single" w:color="auto" w:sz="4" w:space="0"/>
              <w:bottom w:val="single" w:color="auto" w:sz="4" w:space="0"/>
              <w:right w:val="single" w:color="auto" w:sz="4" w:space="0"/>
            </w:tcBorders>
            <w:vAlign w:val="center"/>
          </w:tcPr>
          <w:p w14:paraId="02FB2238">
            <w:pPr>
              <w:snapToGrid w:val="0"/>
              <w:spacing w:before="120" w:beforeLines="50" w:after="120" w:afterLines="50"/>
              <w:jc w:val="center"/>
              <w:rPr>
                <w:rFonts w:hint="eastAsia" w:ascii="仿宋" w:hAnsi="仿宋" w:eastAsia="仿宋" w:cs="宋体"/>
                <w:b w:val="0"/>
                <w:bCs/>
                <w:color w:val="auto"/>
                <w:sz w:val="24"/>
              </w:rPr>
            </w:pPr>
          </w:p>
        </w:tc>
        <w:tc>
          <w:tcPr>
            <w:tcW w:w="920" w:type="pct"/>
            <w:vMerge w:val="continue"/>
            <w:tcBorders>
              <w:left w:val="single" w:color="auto" w:sz="4" w:space="0"/>
              <w:bottom w:val="single" w:color="000000" w:sz="8" w:space="0"/>
              <w:right w:val="single" w:color="000000" w:sz="8" w:space="0"/>
            </w:tcBorders>
            <w:vAlign w:val="center"/>
          </w:tcPr>
          <w:p w14:paraId="5E8C24B2">
            <w:pPr>
              <w:snapToGrid w:val="0"/>
              <w:spacing w:before="120" w:beforeLines="50" w:after="120" w:afterLines="50"/>
              <w:jc w:val="center"/>
              <w:rPr>
                <w:rFonts w:hint="eastAsia" w:ascii="仿宋" w:hAnsi="仿宋" w:eastAsia="仿宋" w:cs="宋体"/>
                <w:b/>
                <w:color w:val="auto"/>
                <w:sz w:val="24"/>
              </w:rPr>
            </w:pPr>
          </w:p>
        </w:tc>
        <w:tc>
          <w:tcPr>
            <w:tcW w:w="3719" w:type="pct"/>
            <w:tcBorders>
              <w:top w:val="single" w:color="auto" w:sz="4" w:space="0"/>
              <w:left w:val="single" w:color="000000" w:sz="2" w:space="0"/>
              <w:bottom w:val="single" w:color="000000" w:sz="8" w:space="0"/>
              <w:right w:val="single" w:color="000000" w:sz="8" w:space="0"/>
            </w:tcBorders>
            <w:vAlign w:val="center"/>
          </w:tcPr>
          <w:p w14:paraId="4785654E">
            <w:pPr>
              <w:spacing w:before="120" w:beforeLines="50" w:after="120" w:afterLines="50"/>
              <w:rPr>
                <w:rFonts w:hint="eastAsia" w:ascii="仿宋" w:hAnsi="仿宋" w:eastAsia="仿宋" w:cs="宋体"/>
                <w:color w:val="auto"/>
                <w:sz w:val="24"/>
              </w:rPr>
            </w:pPr>
            <w:r>
              <w:rPr>
                <w:rFonts w:hint="eastAsia" w:ascii="仿宋" w:hAnsi="仿宋" w:eastAsia="仿宋" w:cs="宋体"/>
                <w:color w:val="auto"/>
                <w:sz w:val="24"/>
              </w:rPr>
              <w:t>（2）资信证明文件：根据招标文件第四部分评标标准提供。</w:t>
            </w:r>
          </w:p>
        </w:tc>
      </w:tr>
      <w:tr w14:paraId="161B06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7" w:hRule="atLeast"/>
          <w:tblHeader/>
          <w:jc w:val="center"/>
        </w:trPr>
        <w:tc>
          <w:tcPr>
            <w:tcW w:w="359" w:type="pct"/>
            <w:tcBorders>
              <w:top w:val="single" w:color="auto" w:sz="4" w:space="0"/>
              <w:left w:val="single" w:color="000000" w:sz="8" w:space="0"/>
              <w:bottom w:val="single" w:color="auto" w:sz="4" w:space="0"/>
              <w:right w:val="single" w:color="000000" w:sz="2" w:space="0"/>
            </w:tcBorders>
            <w:vAlign w:val="center"/>
          </w:tcPr>
          <w:p w14:paraId="74865658">
            <w:pPr>
              <w:snapToGrid w:val="0"/>
              <w:spacing w:before="120" w:beforeLines="50" w:after="120" w:afterLines="50"/>
              <w:jc w:val="center"/>
              <w:rPr>
                <w:rFonts w:hint="eastAsia" w:ascii="仿宋" w:hAnsi="仿宋" w:eastAsia="仿宋" w:cs="宋体"/>
                <w:b w:val="0"/>
                <w:bCs/>
                <w:color w:val="auto"/>
                <w:sz w:val="24"/>
              </w:rPr>
            </w:pPr>
            <w:r>
              <w:rPr>
                <w:rFonts w:hint="eastAsia" w:ascii="仿宋" w:hAnsi="仿宋" w:eastAsia="仿宋" w:cs="宋体"/>
                <w:b w:val="0"/>
                <w:bCs/>
                <w:color w:val="auto"/>
                <w:sz w:val="24"/>
              </w:rPr>
              <w:t>9</w:t>
            </w:r>
          </w:p>
        </w:tc>
        <w:tc>
          <w:tcPr>
            <w:tcW w:w="920" w:type="pct"/>
            <w:tcBorders>
              <w:top w:val="single" w:color="000000" w:sz="8" w:space="0"/>
              <w:left w:val="single" w:color="000000" w:sz="2" w:space="0"/>
              <w:bottom w:val="single" w:color="000000" w:sz="8" w:space="0"/>
              <w:right w:val="single" w:color="000000" w:sz="8" w:space="0"/>
            </w:tcBorders>
            <w:vAlign w:val="center"/>
          </w:tcPr>
          <w:p w14:paraId="2372A507">
            <w:pPr>
              <w:snapToGrid w:val="0"/>
              <w:spacing w:before="120" w:beforeLines="50" w:after="120" w:afterLines="50"/>
              <w:jc w:val="center"/>
              <w:rPr>
                <w:rFonts w:hint="eastAsia" w:ascii="仿宋" w:hAnsi="仿宋" w:eastAsia="仿宋" w:cs="宋体"/>
                <w:b/>
                <w:color w:val="auto"/>
                <w:sz w:val="24"/>
              </w:rPr>
            </w:pPr>
            <w:r>
              <w:rPr>
                <w:rFonts w:hint="eastAsia" w:ascii="仿宋" w:hAnsi="仿宋" w:eastAsia="仿宋" w:cs="宋体"/>
                <w:b/>
                <w:color w:val="auto"/>
                <w:sz w:val="24"/>
              </w:rPr>
              <w:t>节能产品、环境标志产品</w:t>
            </w:r>
          </w:p>
        </w:tc>
        <w:tc>
          <w:tcPr>
            <w:tcW w:w="3719" w:type="pct"/>
            <w:tcBorders>
              <w:top w:val="single" w:color="000000" w:sz="8" w:space="0"/>
              <w:left w:val="single" w:color="000000" w:sz="2" w:space="0"/>
              <w:bottom w:val="single" w:color="000000" w:sz="8" w:space="0"/>
              <w:right w:val="single" w:color="000000" w:sz="8" w:space="0"/>
            </w:tcBorders>
            <w:vAlign w:val="center"/>
          </w:tcPr>
          <w:p w14:paraId="627973D7">
            <w:pPr>
              <w:snapToGrid w:val="0"/>
              <w:spacing w:line="360" w:lineRule="auto"/>
              <w:rPr>
                <w:rFonts w:ascii="宋体" w:hAnsi="宋体" w:cs="宋体"/>
                <w:color w:val="auto"/>
                <w:highlight w:val="none"/>
              </w:rPr>
            </w:pPr>
            <w:r>
              <w:rPr>
                <w:rFonts w:hint="eastAsia" w:ascii="仿宋" w:hAnsi="仿宋" w:eastAsia="仿宋" w:cs="宋体"/>
                <w:color w:val="auto"/>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6EA1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359" w:type="pct"/>
            <w:tcBorders>
              <w:top w:val="single" w:color="auto" w:sz="4" w:space="0"/>
              <w:left w:val="single" w:color="000000" w:sz="8" w:space="0"/>
              <w:bottom w:val="single" w:color="auto" w:sz="4" w:space="0"/>
              <w:right w:val="single" w:color="000000" w:sz="2" w:space="0"/>
            </w:tcBorders>
            <w:vAlign w:val="center"/>
          </w:tcPr>
          <w:p w14:paraId="1335E3B7">
            <w:pPr>
              <w:snapToGrid w:val="0"/>
              <w:spacing w:before="120" w:beforeLines="50" w:after="120" w:afterLines="50"/>
              <w:jc w:val="center"/>
              <w:rPr>
                <w:rFonts w:hint="eastAsia" w:ascii="仿宋" w:hAnsi="仿宋" w:eastAsia="仿宋" w:cs="宋体"/>
                <w:b w:val="0"/>
                <w:bCs/>
                <w:color w:val="auto"/>
                <w:sz w:val="24"/>
              </w:rPr>
            </w:pPr>
            <w:r>
              <w:rPr>
                <w:rFonts w:hint="eastAsia" w:ascii="仿宋" w:hAnsi="仿宋" w:eastAsia="仿宋" w:cs="宋体"/>
                <w:b w:val="0"/>
                <w:bCs/>
                <w:color w:val="auto"/>
                <w:sz w:val="24"/>
              </w:rPr>
              <w:t>10</w:t>
            </w:r>
          </w:p>
        </w:tc>
        <w:tc>
          <w:tcPr>
            <w:tcW w:w="920" w:type="pct"/>
            <w:tcBorders>
              <w:top w:val="single" w:color="000000" w:sz="8" w:space="0"/>
              <w:left w:val="single" w:color="000000" w:sz="2" w:space="0"/>
              <w:bottom w:val="single" w:color="000000" w:sz="8" w:space="0"/>
              <w:right w:val="single" w:color="000000" w:sz="8" w:space="0"/>
            </w:tcBorders>
            <w:vAlign w:val="center"/>
          </w:tcPr>
          <w:p w14:paraId="4F0B40E2">
            <w:pPr>
              <w:snapToGrid w:val="0"/>
              <w:spacing w:before="120" w:beforeLines="50" w:after="120" w:afterLines="50"/>
              <w:jc w:val="center"/>
              <w:rPr>
                <w:rFonts w:hint="eastAsia" w:ascii="仿宋" w:hAnsi="仿宋" w:eastAsia="仿宋" w:cs="宋体"/>
                <w:b/>
                <w:color w:val="auto"/>
                <w:sz w:val="24"/>
              </w:rPr>
            </w:pPr>
            <w:r>
              <w:rPr>
                <w:rFonts w:hint="eastAsia" w:ascii="仿宋" w:hAnsi="仿宋" w:eastAsia="仿宋" w:cs="宋体"/>
                <w:b/>
                <w:color w:val="auto"/>
                <w:sz w:val="24"/>
              </w:rPr>
              <w:t>报价要求</w:t>
            </w:r>
          </w:p>
        </w:tc>
        <w:tc>
          <w:tcPr>
            <w:tcW w:w="3719" w:type="pct"/>
            <w:tcBorders>
              <w:top w:val="single" w:color="000000" w:sz="8" w:space="0"/>
              <w:left w:val="single" w:color="000000" w:sz="2" w:space="0"/>
              <w:bottom w:val="single" w:color="000000" w:sz="8" w:space="0"/>
              <w:right w:val="single" w:color="000000" w:sz="8" w:space="0"/>
            </w:tcBorders>
            <w:vAlign w:val="center"/>
          </w:tcPr>
          <w:p w14:paraId="463B1E07">
            <w:pPr>
              <w:snapToGrid w:val="0"/>
              <w:spacing w:before="120" w:beforeLines="50" w:after="120" w:afterLines="50"/>
              <w:jc w:val="left"/>
              <w:rPr>
                <w:rFonts w:ascii="仿宋" w:hAnsi="仿宋" w:eastAsia="仿宋" w:cs="宋体"/>
                <w:b/>
                <w:color w:val="auto"/>
                <w:kern w:val="0"/>
                <w:sz w:val="24"/>
                <w:lang w:val="zh-CN"/>
              </w:rPr>
            </w:pPr>
            <w:r>
              <w:rPr>
                <w:rFonts w:hint="eastAsia" w:ascii="仿宋" w:hAnsi="仿宋" w:eastAsia="仿宋" w:cs="宋体"/>
                <w:color w:val="auto"/>
                <w:kern w:val="0"/>
                <w:sz w:val="24"/>
                <w:lang w:val="zh-CN"/>
              </w:rPr>
              <w:t>有关本项目实施所需的所有费用（含税费）均计入报价。</w:t>
            </w:r>
            <w:r>
              <w:rPr>
                <w:rFonts w:hint="eastAsia" w:ascii="仿宋" w:hAnsi="仿宋" w:eastAsia="仿宋" w:cs="宋体"/>
                <w:b/>
                <w:bCs/>
                <w:color w:val="auto"/>
                <w:kern w:val="0"/>
                <w:sz w:val="24"/>
                <w:lang w:val="zh-CN"/>
              </w:rPr>
              <w:t>投标文件</w:t>
            </w:r>
            <w:r>
              <w:rPr>
                <w:rFonts w:hint="eastAsia" w:ascii="仿宋" w:hAnsi="仿宋" w:eastAsia="仿宋"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color w:val="auto"/>
                <w:kern w:val="0"/>
                <w:sz w:val="24"/>
                <w:lang w:val="zh-CN"/>
              </w:rPr>
              <w:t>投标文件中价格全部采用人民币报价。招标文件未列明，而投标人认为必需的费用也需列入报价。</w:t>
            </w:r>
            <w:r>
              <w:rPr>
                <w:rFonts w:hint="eastAsia" w:ascii="仿宋" w:hAnsi="仿宋" w:eastAsia="仿宋" w:cs="宋体"/>
                <w:b/>
                <w:color w:val="auto"/>
                <w:kern w:val="0"/>
                <w:sz w:val="24"/>
                <w:lang w:val="zh-CN"/>
              </w:rPr>
              <w:t>提醒：验收时检测费用由采购人承担，不包含在投标总价中。</w:t>
            </w:r>
          </w:p>
          <w:p w14:paraId="3BC5DF2C">
            <w:pPr>
              <w:snapToGrid w:val="0"/>
              <w:spacing w:before="120" w:beforeLines="50" w:after="120" w:afterLines="50"/>
              <w:jc w:val="left"/>
              <w:rPr>
                <w:rFonts w:ascii="仿宋" w:hAnsi="仿宋" w:eastAsia="仿宋" w:cs="宋体"/>
                <w:b/>
                <w:color w:val="auto"/>
                <w:kern w:val="0"/>
                <w:sz w:val="24"/>
                <w:lang w:val="zh-CN"/>
              </w:rPr>
            </w:pPr>
            <w:r>
              <w:rPr>
                <w:rFonts w:hint="eastAsia" w:ascii="仿宋" w:hAnsi="仿宋" w:eastAsia="仿宋" w:cs="宋体"/>
                <w:b/>
                <w:color w:val="auto"/>
                <w:kern w:val="0"/>
                <w:sz w:val="24"/>
                <w:lang w:val="zh-CN"/>
              </w:rPr>
              <w:t>投标报价出现下列情形的，投标无效：</w:t>
            </w:r>
          </w:p>
          <w:p w14:paraId="34D6F2AD">
            <w:pPr>
              <w:snapToGrid w:val="0"/>
              <w:spacing w:before="120" w:beforeLines="50" w:after="120" w:afterLines="50"/>
              <w:ind w:firstLine="241" w:firstLineChars="100"/>
              <w:jc w:val="left"/>
              <w:rPr>
                <w:rFonts w:ascii="仿宋" w:hAnsi="仿宋" w:eastAsia="仿宋" w:cs="宋体"/>
                <w:b/>
                <w:color w:val="auto"/>
                <w:kern w:val="0"/>
                <w:sz w:val="24"/>
                <w:lang w:val="zh-CN"/>
              </w:rPr>
            </w:pPr>
            <w:r>
              <w:rPr>
                <w:rFonts w:hint="eastAsia" w:ascii="仿宋" w:hAnsi="仿宋" w:eastAsia="仿宋" w:cs="宋体"/>
                <w:b/>
                <w:color w:val="auto"/>
                <w:kern w:val="0"/>
                <w:sz w:val="24"/>
                <w:lang w:val="zh-CN"/>
              </w:rPr>
              <w:t>投标文件出现不是唯一的、有选择性投标报价的；</w:t>
            </w:r>
          </w:p>
          <w:p w14:paraId="032F7484">
            <w:pPr>
              <w:snapToGrid w:val="0"/>
              <w:spacing w:before="120" w:beforeLines="50" w:after="120" w:afterLines="50"/>
              <w:ind w:firstLine="241" w:firstLineChars="100"/>
              <w:jc w:val="left"/>
              <w:rPr>
                <w:rFonts w:ascii="仿宋" w:hAnsi="仿宋" w:eastAsia="仿宋" w:cs="宋体"/>
                <w:color w:val="auto"/>
                <w:kern w:val="0"/>
                <w:sz w:val="24"/>
                <w:lang w:val="zh-CN"/>
              </w:rPr>
            </w:pPr>
            <w:r>
              <w:rPr>
                <w:rFonts w:hint="eastAsia" w:ascii="仿宋" w:hAnsi="仿宋" w:eastAsia="仿宋" w:cs="宋体"/>
                <w:b/>
                <w:color w:val="auto"/>
                <w:kern w:val="0"/>
                <w:sz w:val="24"/>
                <w:lang w:val="zh-CN"/>
              </w:rPr>
              <w:t>投标报价超过招标文件中规定的预算金额或者最高限价的;</w:t>
            </w:r>
          </w:p>
          <w:p w14:paraId="02F7B654">
            <w:pPr>
              <w:spacing w:before="120" w:beforeLines="50" w:after="120" w:afterLines="50"/>
              <w:ind w:firstLine="241" w:firstLineChars="100"/>
              <w:rPr>
                <w:rFonts w:ascii="仿宋" w:hAnsi="仿宋" w:eastAsia="仿宋" w:cs="宋体"/>
                <w:b/>
                <w:color w:val="auto"/>
                <w:sz w:val="24"/>
              </w:rPr>
            </w:pPr>
            <w:r>
              <w:rPr>
                <w:rFonts w:hint="eastAsia" w:ascii="仿宋" w:hAnsi="仿宋" w:eastAsia="仿宋"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auto"/>
                <w:sz w:val="24"/>
                <w:szCs w:val="21"/>
              </w:rPr>
              <w:t>;</w:t>
            </w:r>
          </w:p>
          <w:p w14:paraId="1435AB93">
            <w:pPr>
              <w:spacing w:line="360" w:lineRule="auto"/>
              <w:ind w:firstLine="241" w:firstLineChars="100"/>
              <w:rPr>
                <w:rFonts w:ascii="宋体" w:hAnsi="宋体" w:cs="宋体"/>
                <w:color w:val="auto"/>
                <w:sz w:val="24"/>
                <w:highlight w:val="none"/>
              </w:rPr>
            </w:pPr>
            <w:r>
              <w:rPr>
                <w:rFonts w:hint="eastAsia" w:ascii="仿宋" w:hAnsi="仿宋" w:eastAsia="仿宋" w:cs="宋体"/>
                <w:b/>
                <w:color w:val="auto"/>
                <w:kern w:val="0"/>
                <w:sz w:val="24"/>
              </w:rPr>
              <w:t>投标人对根据修正原则修正后的报价不确认的</w:t>
            </w:r>
            <w:r>
              <w:rPr>
                <w:rFonts w:hint="eastAsia" w:ascii="仿宋" w:hAnsi="仿宋" w:eastAsia="仿宋" w:cs="宋体"/>
                <w:b/>
                <w:color w:val="auto"/>
                <w:sz w:val="24"/>
              </w:rPr>
              <w:t>。</w:t>
            </w:r>
          </w:p>
        </w:tc>
      </w:tr>
      <w:tr w14:paraId="6DBE1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4" w:hRule="atLeast"/>
          <w:tblHeader/>
          <w:jc w:val="center"/>
        </w:trPr>
        <w:tc>
          <w:tcPr>
            <w:tcW w:w="359" w:type="pct"/>
            <w:tcBorders>
              <w:top w:val="single" w:color="auto" w:sz="4" w:space="0"/>
              <w:left w:val="single" w:color="000000" w:sz="8" w:space="0"/>
              <w:right w:val="single" w:color="000000" w:sz="2" w:space="0"/>
            </w:tcBorders>
            <w:vAlign w:val="center"/>
          </w:tcPr>
          <w:p w14:paraId="0F1EE2EC">
            <w:pPr>
              <w:snapToGrid w:val="0"/>
              <w:spacing w:before="120" w:beforeLines="50" w:after="120" w:afterLines="50"/>
              <w:jc w:val="center"/>
              <w:rPr>
                <w:rFonts w:hint="eastAsia" w:ascii="仿宋" w:hAnsi="仿宋" w:eastAsia="仿宋" w:cs="宋体"/>
                <w:b w:val="0"/>
                <w:bCs/>
                <w:color w:val="auto"/>
                <w:sz w:val="24"/>
              </w:rPr>
            </w:pPr>
            <w:r>
              <w:rPr>
                <w:rFonts w:hint="eastAsia" w:ascii="仿宋" w:hAnsi="仿宋" w:eastAsia="仿宋" w:cs="宋体"/>
                <w:b w:val="0"/>
                <w:bCs/>
                <w:color w:val="auto"/>
                <w:sz w:val="24"/>
              </w:rPr>
              <w:t>11</w:t>
            </w:r>
          </w:p>
        </w:tc>
        <w:tc>
          <w:tcPr>
            <w:tcW w:w="920" w:type="pct"/>
            <w:tcBorders>
              <w:top w:val="single" w:color="000000" w:sz="8" w:space="0"/>
              <w:left w:val="single" w:color="000000" w:sz="2" w:space="0"/>
              <w:right w:val="single" w:color="000000" w:sz="8" w:space="0"/>
            </w:tcBorders>
            <w:vAlign w:val="center"/>
          </w:tcPr>
          <w:p w14:paraId="27FEEDF5">
            <w:pPr>
              <w:snapToGrid w:val="0"/>
              <w:spacing w:before="120" w:beforeLines="50" w:after="120" w:afterLines="50"/>
              <w:jc w:val="center"/>
              <w:rPr>
                <w:rFonts w:hint="eastAsia" w:ascii="仿宋" w:hAnsi="仿宋" w:eastAsia="仿宋" w:cs="宋体"/>
                <w:b/>
                <w:color w:val="auto"/>
                <w:sz w:val="24"/>
              </w:rPr>
            </w:pPr>
            <w:r>
              <w:rPr>
                <w:rFonts w:hint="eastAsia" w:ascii="仿宋" w:hAnsi="仿宋" w:eastAsia="仿宋" w:cs="宋体"/>
                <w:b/>
                <w:color w:val="auto"/>
                <w:sz w:val="24"/>
              </w:rPr>
              <w:t>中小企业信用融资</w:t>
            </w:r>
          </w:p>
        </w:tc>
        <w:tc>
          <w:tcPr>
            <w:tcW w:w="3719" w:type="pct"/>
            <w:tcBorders>
              <w:top w:val="single" w:color="000000" w:sz="8" w:space="0"/>
              <w:left w:val="single" w:color="000000" w:sz="2" w:space="0"/>
              <w:right w:val="single" w:color="000000" w:sz="8" w:space="0"/>
            </w:tcBorders>
            <w:vAlign w:val="center"/>
          </w:tcPr>
          <w:p w14:paraId="0F81B4BC">
            <w:pPr>
              <w:spacing w:line="360" w:lineRule="auto"/>
              <w:rPr>
                <w:rFonts w:ascii="宋体" w:hAnsi="宋体" w:cs="宋体"/>
                <w:color w:val="auto"/>
                <w:sz w:val="24"/>
                <w:highlight w:val="none"/>
              </w:rPr>
            </w:pPr>
            <w:r>
              <w:rPr>
                <w:rFonts w:hint="eastAsia" w:ascii="仿宋" w:hAnsi="仿宋" w:eastAsia="仿宋"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0664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4" w:hRule="atLeast"/>
          <w:tblHeader/>
          <w:jc w:val="center"/>
        </w:trPr>
        <w:tc>
          <w:tcPr>
            <w:tcW w:w="359" w:type="pct"/>
            <w:tcBorders>
              <w:top w:val="single" w:color="auto" w:sz="4" w:space="0"/>
              <w:left w:val="single" w:color="000000" w:sz="8" w:space="0"/>
              <w:bottom w:val="single" w:color="auto" w:sz="4" w:space="0"/>
              <w:right w:val="single" w:color="000000" w:sz="2" w:space="0"/>
            </w:tcBorders>
            <w:vAlign w:val="center"/>
          </w:tcPr>
          <w:p w14:paraId="363E7B61">
            <w:pPr>
              <w:snapToGrid w:val="0"/>
              <w:spacing w:before="120" w:beforeLines="50" w:after="120" w:afterLines="50"/>
              <w:jc w:val="center"/>
              <w:rPr>
                <w:rFonts w:hint="eastAsia" w:ascii="仿宋" w:hAnsi="仿宋" w:eastAsia="仿宋" w:cs="宋体"/>
                <w:b w:val="0"/>
                <w:bCs/>
                <w:color w:val="auto"/>
                <w:sz w:val="24"/>
              </w:rPr>
            </w:pPr>
            <w:r>
              <w:rPr>
                <w:rFonts w:hint="eastAsia" w:ascii="仿宋" w:hAnsi="仿宋" w:eastAsia="仿宋" w:cs="宋体"/>
                <w:b w:val="0"/>
                <w:bCs/>
                <w:color w:val="auto"/>
                <w:sz w:val="24"/>
              </w:rPr>
              <w:t>12</w:t>
            </w:r>
          </w:p>
        </w:tc>
        <w:tc>
          <w:tcPr>
            <w:tcW w:w="920" w:type="pct"/>
            <w:tcBorders>
              <w:top w:val="single" w:color="000000" w:sz="8" w:space="0"/>
              <w:left w:val="single" w:color="000000" w:sz="2" w:space="0"/>
              <w:bottom w:val="single" w:color="000000" w:sz="8" w:space="0"/>
              <w:right w:val="single" w:color="000000" w:sz="8" w:space="0"/>
            </w:tcBorders>
            <w:vAlign w:val="center"/>
          </w:tcPr>
          <w:p w14:paraId="38C23F04">
            <w:pPr>
              <w:snapToGrid w:val="0"/>
              <w:spacing w:before="120" w:beforeLines="50" w:after="120" w:afterLines="50"/>
              <w:jc w:val="center"/>
              <w:rPr>
                <w:rFonts w:hint="eastAsia" w:ascii="仿宋" w:hAnsi="仿宋" w:eastAsia="仿宋" w:cs="宋体"/>
                <w:b/>
                <w:color w:val="auto"/>
                <w:sz w:val="24"/>
              </w:rPr>
            </w:pPr>
            <w:r>
              <w:rPr>
                <w:rFonts w:hint="eastAsia" w:ascii="仿宋" w:hAnsi="仿宋" w:eastAsia="仿宋" w:cs="宋体"/>
                <w:b/>
                <w:color w:val="auto"/>
                <w:sz w:val="24"/>
                <w:lang w:val="en-US" w:eastAsia="zh-CN"/>
              </w:rPr>
              <w:t>备份投标文件送达地点和签收人员</w:t>
            </w:r>
          </w:p>
        </w:tc>
        <w:tc>
          <w:tcPr>
            <w:tcW w:w="3719" w:type="pct"/>
            <w:tcBorders>
              <w:top w:val="single" w:color="000000" w:sz="8" w:space="0"/>
              <w:left w:val="single" w:color="000000" w:sz="2" w:space="0"/>
              <w:bottom w:val="single" w:color="000000" w:sz="8" w:space="0"/>
              <w:right w:val="single" w:color="000000" w:sz="8" w:space="0"/>
            </w:tcBorders>
            <w:vAlign w:val="center"/>
          </w:tcPr>
          <w:p w14:paraId="58F0DEC0">
            <w:pPr>
              <w:pStyle w:val="32"/>
              <w:spacing w:line="360" w:lineRule="auto"/>
              <w:rPr>
                <w:rFonts w:hAnsi="宋体" w:cs="宋体"/>
                <w:color w:val="auto"/>
                <w:kern w:val="28"/>
                <w:sz w:val="24"/>
                <w:highlight w:val="none"/>
              </w:rPr>
            </w:pPr>
            <w:r>
              <w:rPr>
                <w:rFonts w:hint="eastAsia" w:ascii="仿宋" w:hAnsi="仿宋" w:eastAsia="仿宋" w:cs="宋体"/>
                <w:color w:val="auto"/>
                <w:kern w:val="28"/>
                <w:sz w:val="24"/>
                <w:szCs w:val="24"/>
              </w:rPr>
              <w:t>备份投标文件送达地点：</w:t>
            </w:r>
            <w:r>
              <w:rPr>
                <w:rFonts w:hint="eastAsia" w:hAnsi="宋体" w:cs="宋体"/>
                <w:color w:val="auto"/>
                <w:sz w:val="24"/>
                <w:u w:val="single"/>
              </w:rPr>
              <w:t xml:space="preserve">   /  </w:t>
            </w:r>
            <w:r>
              <w:rPr>
                <w:rFonts w:hint="eastAsia" w:ascii="仿宋" w:hAnsi="仿宋" w:eastAsia="仿宋" w:cs="宋体"/>
                <w:color w:val="auto"/>
                <w:kern w:val="28"/>
                <w:sz w:val="24"/>
                <w:szCs w:val="24"/>
              </w:rPr>
              <w:t>；备份投标文件签收人员联系电话：</w:t>
            </w:r>
            <w:r>
              <w:rPr>
                <w:rFonts w:hint="eastAsia" w:hAnsi="宋体" w:cs="宋体"/>
                <w:color w:val="auto"/>
                <w:sz w:val="24"/>
                <w:u w:val="single"/>
              </w:rPr>
              <w:t xml:space="preserve">   /  </w:t>
            </w:r>
            <w:r>
              <w:rPr>
                <w:rFonts w:hint="eastAsia" w:ascii="仿宋" w:hAnsi="仿宋" w:eastAsia="仿宋" w:cs="宋体"/>
                <w:color w:val="auto"/>
                <w:sz w:val="24"/>
                <w:szCs w:val="24"/>
              </w:rPr>
              <w:t>。</w:t>
            </w:r>
            <w:r>
              <w:rPr>
                <w:rFonts w:hint="eastAsia" w:ascii="仿宋" w:hAnsi="仿宋" w:eastAsia="仿宋" w:cs="宋体"/>
                <w:b/>
                <w:color w:val="auto"/>
                <w:sz w:val="24"/>
                <w:szCs w:val="24"/>
              </w:rPr>
              <w:t>采购人、采购机构不强制或变相强制投标人提交备份投标文件。</w:t>
            </w:r>
          </w:p>
        </w:tc>
      </w:tr>
      <w:tr w14:paraId="063CA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 w:hRule="atLeast"/>
          <w:tblHeader/>
          <w:jc w:val="center"/>
        </w:trPr>
        <w:tc>
          <w:tcPr>
            <w:tcW w:w="359" w:type="pct"/>
            <w:vMerge w:val="restart"/>
            <w:tcBorders>
              <w:top w:val="single" w:color="auto" w:sz="4" w:space="0"/>
              <w:left w:val="single" w:color="000000" w:sz="8" w:space="0"/>
              <w:right w:val="single" w:color="000000" w:sz="2" w:space="0"/>
            </w:tcBorders>
            <w:vAlign w:val="center"/>
          </w:tcPr>
          <w:p w14:paraId="55BCFC18">
            <w:pPr>
              <w:snapToGrid w:val="0"/>
              <w:spacing w:before="120" w:beforeLines="50" w:after="120" w:afterLines="50"/>
              <w:jc w:val="center"/>
              <w:rPr>
                <w:rFonts w:hint="eastAsia" w:ascii="仿宋" w:hAnsi="仿宋" w:eastAsia="仿宋" w:cs="宋体"/>
                <w:b w:val="0"/>
                <w:bCs/>
                <w:color w:val="auto"/>
                <w:sz w:val="24"/>
                <w:lang w:eastAsia="zh-CN"/>
              </w:rPr>
            </w:pPr>
            <w:r>
              <w:rPr>
                <w:rFonts w:hint="eastAsia" w:ascii="仿宋" w:hAnsi="仿宋" w:eastAsia="仿宋" w:cs="宋体"/>
                <w:b w:val="0"/>
                <w:bCs/>
                <w:color w:val="auto"/>
                <w:sz w:val="24"/>
                <w:lang w:val="en-US" w:eastAsia="zh-CN"/>
              </w:rPr>
              <w:t>13</w:t>
            </w:r>
          </w:p>
        </w:tc>
        <w:tc>
          <w:tcPr>
            <w:tcW w:w="920" w:type="pct"/>
            <w:vMerge w:val="restart"/>
            <w:tcBorders>
              <w:top w:val="single" w:color="000000" w:sz="8" w:space="0"/>
              <w:left w:val="single" w:color="000000" w:sz="2" w:space="0"/>
              <w:right w:val="single" w:color="000000" w:sz="8" w:space="0"/>
            </w:tcBorders>
            <w:vAlign w:val="center"/>
          </w:tcPr>
          <w:p w14:paraId="7399F425">
            <w:pPr>
              <w:snapToGrid w:val="0"/>
              <w:spacing w:before="120" w:beforeLines="50" w:after="120" w:afterLines="50"/>
              <w:jc w:val="center"/>
              <w:rPr>
                <w:rFonts w:hint="eastAsia" w:ascii="仿宋" w:hAnsi="仿宋" w:eastAsia="仿宋" w:cs="宋体"/>
                <w:b/>
                <w:color w:val="auto"/>
                <w:sz w:val="24"/>
              </w:rPr>
            </w:pPr>
            <w:r>
              <w:rPr>
                <w:rFonts w:hint="eastAsia" w:ascii="仿宋" w:hAnsi="仿宋" w:eastAsia="仿宋" w:cs="宋体"/>
                <w:b/>
                <w:color w:val="auto"/>
                <w:sz w:val="24"/>
              </w:rPr>
              <w:t>特别说明</w:t>
            </w:r>
          </w:p>
        </w:tc>
        <w:tc>
          <w:tcPr>
            <w:tcW w:w="3719" w:type="pct"/>
            <w:tcBorders>
              <w:top w:val="single" w:color="000000" w:sz="8" w:space="0"/>
              <w:left w:val="single" w:color="000000" w:sz="2" w:space="0"/>
              <w:bottom w:val="single" w:color="000000" w:sz="8" w:space="0"/>
              <w:right w:val="single" w:color="000000" w:sz="8" w:space="0"/>
            </w:tcBorders>
            <w:vAlign w:val="center"/>
          </w:tcPr>
          <w:p w14:paraId="505147B5">
            <w:pPr>
              <w:spacing w:before="120" w:beforeLines="50" w:after="120" w:afterLines="50"/>
              <w:rPr>
                <w:rFonts w:hint="eastAsia" w:hAnsi="宋体" w:cs="宋体"/>
                <w:color w:val="auto"/>
                <w:kern w:val="28"/>
                <w:sz w:val="24"/>
                <w:szCs w:val="24"/>
                <w:highlight w:val="none"/>
              </w:rPr>
            </w:pPr>
            <w:r>
              <w:rPr>
                <w:rFonts w:hint="eastAsia" w:ascii="仿宋" w:hAnsi="仿宋" w:eastAsia="仿宋" w:cs="宋体"/>
                <w:snapToGrid w:val="0"/>
                <w:color w:val="auto"/>
                <w:kern w:val="28"/>
                <w:sz w:val="24"/>
              </w:rPr>
              <w:t>联合体投标的，联合体各方分别提供与联合体协议中规定的分工内容相应的业绩证明材料，业绩数量以提供材料较少的一方为准。</w:t>
            </w:r>
          </w:p>
        </w:tc>
      </w:tr>
      <w:tr w14:paraId="6A295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5" w:hRule="atLeast"/>
          <w:tblHeader/>
          <w:jc w:val="center"/>
        </w:trPr>
        <w:tc>
          <w:tcPr>
            <w:tcW w:w="359" w:type="pct"/>
            <w:vMerge w:val="continue"/>
            <w:tcBorders>
              <w:left w:val="single" w:color="000000" w:sz="8" w:space="0"/>
              <w:right w:val="single" w:color="000000" w:sz="2" w:space="0"/>
            </w:tcBorders>
            <w:vAlign w:val="center"/>
          </w:tcPr>
          <w:p w14:paraId="167E553B">
            <w:pPr>
              <w:snapToGrid w:val="0"/>
              <w:spacing w:before="120" w:beforeLines="50" w:after="120" w:afterLines="50"/>
              <w:jc w:val="center"/>
              <w:rPr>
                <w:rFonts w:hint="eastAsia" w:ascii="仿宋" w:hAnsi="仿宋" w:eastAsia="仿宋" w:cs="宋体"/>
                <w:b w:val="0"/>
                <w:bCs/>
                <w:color w:val="auto"/>
                <w:sz w:val="24"/>
                <w:lang w:val="en-US" w:eastAsia="zh-CN"/>
              </w:rPr>
            </w:pPr>
          </w:p>
        </w:tc>
        <w:tc>
          <w:tcPr>
            <w:tcW w:w="920" w:type="pct"/>
            <w:vMerge w:val="continue"/>
            <w:tcBorders>
              <w:left w:val="single" w:color="000000" w:sz="2" w:space="0"/>
              <w:right w:val="single" w:color="000000" w:sz="8" w:space="0"/>
            </w:tcBorders>
            <w:vAlign w:val="center"/>
          </w:tcPr>
          <w:p w14:paraId="01286E10">
            <w:pPr>
              <w:snapToGrid w:val="0"/>
              <w:spacing w:before="120" w:beforeLines="50" w:after="120" w:afterLines="50"/>
              <w:jc w:val="center"/>
              <w:rPr>
                <w:rFonts w:hint="eastAsia" w:ascii="仿宋" w:hAnsi="仿宋" w:eastAsia="仿宋" w:cs="宋体"/>
                <w:b/>
                <w:color w:val="auto"/>
                <w:sz w:val="24"/>
              </w:rPr>
            </w:pPr>
          </w:p>
        </w:tc>
        <w:tc>
          <w:tcPr>
            <w:tcW w:w="3719" w:type="pct"/>
            <w:tcBorders>
              <w:top w:val="single" w:color="000000" w:sz="8" w:space="0"/>
              <w:left w:val="single" w:color="000000" w:sz="2" w:space="0"/>
              <w:bottom w:val="single" w:color="000000" w:sz="8" w:space="0"/>
              <w:right w:val="single" w:color="000000" w:sz="8" w:space="0"/>
            </w:tcBorders>
            <w:vAlign w:val="center"/>
          </w:tcPr>
          <w:p w14:paraId="04A44AA9">
            <w:pPr>
              <w:spacing w:before="120" w:beforeLines="50" w:after="120" w:afterLines="50"/>
              <w:rPr>
                <w:rFonts w:hint="eastAsia" w:ascii="仿宋" w:hAnsi="仿宋" w:eastAsia="仿宋" w:cs="宋体"/>
                <w:snapToGrid w:val="0"/>
                <w:color w:val="auto"/>
                <w:kern w:val="28"/>
                <w:sz w:val="24"/>
              </w:rPr>
            </w:pPr>
            <w:r>
              <w:rPr>
                <w:rFonts w:hint="eastAsia" w:ascii="仿宋" w:hAnsi="仿宋" w:eastAsia="仿宋" w:cs="宋体"/>
                <w:color w:val="auto"/>
                <w:kern w:val="0"/>
                <w:sz w:val="24"/>
              </w:rPr>
              <w:sym w:font="Wingdings" w:char="00A8"/>
            </w:r>
            <w:r>
              <w:rPr>
                <w:rFonts w:hint="eastAsia" w:ascii="仿宋" w:hAnsi="仿宋" w:eastAsia="仿宋" w:cs="宋体"/>
                <w:snapToGrid w:val="0"/>
                <w:color w:val="auto"/>
                <w:kern w:val="28"/>
                <w:sz w:val="24"/>
              </w:rPr>
              <w:t>联合体投标的，联合体各方均需按招标文件第四部分评标标准要求提供资信证明文件，否则视为不符合相关要求。</w:t>
            </w:r>
          </w:p>
          <w:p w14:paraId="2DBD4247">
            <w:pPr>
              <w:spacing w:before="120" w:beforeLines="50" w:after="120" w:afterLines="50"/>
              <w:rPr>
                <w:rFonts w:hint="eastAsia" w:ascii="仿宋" w:hAnsi="仿宋" w:eastAsia="仿宋" w:cs="宋体"/>
                <w:snapToGrid w:val="0"/>
                <w:color w:val="auto"/>
                <w:kern w:val="28"/>
                <w:sz w:val="24"/>
              </w:rPr>
            </w:pPr>
            <w:sdt>
              <w:sdtPr>
                <w:rPr>
                  <w:rFonts w:hint="eastAsia" w:cs="Arial" w:asciiTheme="minorEastAsia" w:hAnsiTheme="minorEastAsia" w:eastAsiaTheme="minorEastAsia"/>
                  <w:color w:val="auto"/>
                  <w:kern w:val="0"/>
                  <w:sz w:val="24"/>
                  <w:highlight w:val="none"/>
                </w:rPr>
                <w:id w:val="147478688"/>
                <w14:checkbox>
                  <w14:checked w14:val="0"/>
                  <w14:checkedState w14:val="00FE" w14:font="Wingdings"/>
                  <w14:uncheckedState w14:val="2610" w14:font="MS Gothic"/>
                </w14:checkbox>
              </w:sdtPr>
              <w:sdtEndPr>
                <w:rPr>
                  <w:rFonts w:hint="eastAsia" w:ascii="仿宋" w:hAnsi="仿宋" w:eastAsia="仿宋" w:cs="宋体"/>
                  <w:color w:val="auto"/>
                  <w:kern w:val="0"/>
                  <w:sz w:val="24"/>
                  <w:highlight w:val="none"/>
                </w:rPr>
              </w:sdtEndPr>
              <w:sdtContent>
                <w:r>
                  <w:rPr>
                    <w:rFonts w:hint="eastAsia" w:ascii="MS Gothic" w:hAnsi="MS Gothic" w:eastAsia="仿宋" w:cs="宋体"/>
                    <w:color w:val="auto"/>
                    <w:kern w:val="0"/>
                    <w:sz w:val="24"/>
                    <w:szCs w:val="24"/>
                    <w:lang w:val="en-US" w:eastAsia="zh-CN" w:bidi="ar-SA"/>
                  </w:rPr>
                  <w:t>☐</w:t>
                </w:r>
              </w:sdtContent>
            </w:sdt>
            <w:r>
              <w:rPr>
                <w:rFonts w:hint="eastAsia" w:ascii="仿宋" w:hAnsi="仿宋" w:eastAsia="仿宋" w:cs="宋体"/>
                <w:color w:val="auto"/>
                <w:kern w:val="0"/>
                <w:sz w:val="24"/>
              </w:rPr>
              <w:t>联合体投标的，联合体中有一方或者联合体成员根据分工按招标文件第四部分评标标准要求提供资信证明文件的，视为符合了相关要求。</w:t>
            </w:r>
          </w:p>
        </w:tc>
      </w:tr>
      <w:tr w14:paraId="0F985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359" w:type="pct"/>
            <w:vMerge w:val="continue"/>
            <w:tcBorders>
              <w:left w:val="single" w:color="000000" w:sz="8" w:space="0"/>
              <w:right w:val="single" w:color="000000" w:sz="2" w:space="0"/>
            </w:tcBorders>
            <w:vAlign w:val="center"/>
          </w:tcPr>
          <w:p w14:paraId="7E2DA02B">
            <w:pPr>
              <w:snapToGrid w:val="0"/>
              <w:spacing w:before="120" w:beforeLines="50" w:after="120" w:afterLines="50"/>
              <w:jc w:val="center"/>
              <w:rPr>
                <w:rFonts w:hint="eastAsia" w:ascii="仿宋" w:hAnsi="仿宋" w:eastAsia="仿宋" w:cs="宋体"/>
                <w:b w:val="0"/>
                <w:bCs/>
                <w:color w:val="auto"/>
                <w:sz w:val="24"/>
                <w:lang w:val="en-US" w:eastAsia="zh-CN"/>
              </w:rPr>
            </w:pPr>
          </w:p>
        </w:tc>
        <w:tc>
          <w:tcPr>
            <w:tcW w:w="920" w:type="pct"/>
            <w:vMerge w:val="continue"/>
            <w:tcBorders>
              <w:left w:val="single" w:color="000000" w:sz="2" w:space="0"/>
              <w:right w:val="single" w:color="000000" w:sz="8" w:space="0"/>
            </w:tcBorders>
            <w:vAlign w:val="center"/>
          </w:tcPr>
          <w:p w14:paraId="3A161BCE">
            <w:pPr>
              <w:snapToGrid w:val="0"/>
              <w:spacing w:before="120" w:beforeLines="50" w:after="120" w:afterLines="50"/>
              <w:jc w:val="center"/>
              <w:rPr>
                <w:rFonts w:hint="eastAsia" w:ascii="仿宋" w:hAnsi="仿宋" w:eastAsia="仿宋" w:cs="宋体"/>
                <w:b/>
                <w:color w:val="auto"/>
                <w:sz w:val="24"/>
              </w:rPr>
            </w:pPr>
          </w:p>
        </w:tc>
        <w:tc>
          <w:tcPr>
            <w:tcW w:w="3719" w:type="pct"/>
            <w:tcBorders>
              <w:top w:val="single" w:color="000000" w:sz="8" w:space="0"/>
              <w:left w:val="single" w:color="000000" w:sz="2" w:space="0"/>
              <w:bottom w:val="single" w:color="000000" w:sz="8" w:space="0"/>
              <w:right w:val="single" w:color="000000" w:sz="8" w:space="0"/>
            </w:tcBorders>
            <w:vAlign w:val="center"/>
          </w:tcPr>
          <w:p w14:paraId="388DE5FA">
            <w:pPr>
              <w:pStyle w:val="32"/>
              <w:rPr>
                <w:rFonts w:ascii="仿宋" w:hAnsi="仿宋" w:eastAsia="仿宋"/>
                <w:color w:val="auto"/>
                <w:kern w:val="28"/>
                <w:sz w:val="24"/>
                <w:szCs w:val="24"/>
              </w:rPr>
            </w:pPr>
            <w:r>
              <w:rPr>
                <w:rFonts w:hint="eastAsia" w:ascii="仿宋" w:hAnsi="仿宋" w:eastAsia="仿宋"/>
                <w:color w:val="auto"/>
                <w:kern w:val="28"/>
                <w:sz w:val="24"/>
                <w:szCs w:val="24"/>
              </w:rPr>
              <w:t>（1）本项目代理服务费以中标金额为计算基础，参照计价格【2002】1980号文的收费标准向中标供应商收取。以上费用，投标人应当自中标结果公告发布之日起5个工作日内一次性向采购代理机构支付。</w:t>
            </w:r>
          </w:p>
          <w:p w14:paraId="6DDF19D6">
            <w:pPr>
              <w:pStyle w:val="32"/>
              <w:rPr>
                <w:rFonts w:ascii="仿宋" w:hAnsi="仿宋" w:eastAsia="仿宋"/>
                <w:color w:val="auto"/>
                <w:kern w:val="28"/>
                <w:sz w:val="24"/>
                <w:szCs w:val="24"/>
              </w:rPr>
            </w:pPr>
            <w:r>
              <w:rPr>
                <w:rFonts w:hint="eastAsia" w:ascii="仿宋" w:hAnsi="仿宋" w:eastAsia="仿宋"/>
                <w:color w:val="auto"/>
                <w:kern w:val="28"/>
                <w:sz w:val="24"/>
                <w:szCs w:val="24"/>
              </w:rPr>
              <w:t>（2）代理服务费支付：</w:t>
            </w:r>
          </w:p>
          <w:p w14:paraId="032DF36B">
            <w:pPr>
              <w:pStyle w:val="32"/>
              <w:rPr>
                <w:rFonts w:ascii="仿宋" w:hAnsi="仿宋" w:eastAsia="仿宋"/>
                <w:color w:val="auto"/>
                <w:kern w:val="28"/>
                <w:sz w:val="24"/>
                <w:szCs w:val="24"/>
              </w:rPr>
            </w:pPr>
            <w:r>
              <w:rPr>
                <w:rFonts w:hint="eastAsia" w:ascii="仿宋" w:hAnsi="仿宋" w:eastAsia="仿宋"/>
                <w:color w:val="auto"/>
                <w:kern w:val="28"/>
                <w:sz w:val="24"/>
                <w:szCs w:val="24"/>
              </w:rPr>
              <w:t>① 代理服务费缴纳形式：汇票/支票/电汇/现金</w:t>
            </w:r>
          </w:p>
          <w:p w14:paraId="5F13588F">
            <w:pPr>
              <w:pStyle w:val="32"/>
              <w:rPr>
                <w:rFonts w:ascii="仿宋" w:hAnsi="仿宋" w:eastAsia="仿宋"/>
                <w:color w:val="auto"/>
                <w:kern w:val="28"/>
                <w:sz w:val="24"/>
                <w:szCs w:val="24"/>
              </w:rPr>
            </w:pPr>
            <w:r>
              <w:rPr>
                <w:rFonts w:hint="eastAsia" w:ascii="仿宋" w:hAnsi="仿宋" w:eastAsia="仿宋"/>
                <w:color w:val="auto"/>
                <w:kern w:val="28"/>
                <w:sz w:val="24"/>
                <w:szCs w:val="24"/>
              </w:rPr>
              <w:t>② 代理服务费汇入以下账户：</w:t>
            </w:r>
          </w:p>
          <w:p w14:paraId="74EC3ED3">
            <w:pPr>
              <w:pStyle w:val="32"/>
              <w:rPr>
                <w:rFonts w:hint="eastAsia" w:ascii="仿宋" w:hAnsi="仿宋" w:eastAsia="仿宋"/>
                <w:color w:val="auto"/>
                <w:kern w:val="28"/>
                <w:sz w:val="24"/>
                <w:szCs w:val="24"/>
                <w:lang w:eastAsia="zh-CN"/>
              </w:rPr>
            </w:pPr>
            <w:r>
              <w:rPr>
                <w:rFonts w:hint="eastAsia" w:ascii="仿宋" w:hAnsi="仿宋" w:eastAsia="仿宋"/>
                <w:color w:val="auto"/>
                <w:kern w:val="28"/>
                <w:sz w:val="24"/>
                <w:szCs w:val="24"/>
              </w:rPr>
              <w:t>收款单位（户名）：</w:t>
            </w:r>
            <w:r>
              <w:rPr>
                <w:rFonts w:hint="eastAsia" w:ascii="仿宋" w:hAnsi="仿宋" w:eastAsia="仿宋"/>
                <w:color w:val="auto"/>
                <w:kern w:val="28"/>
                <w:sz w:val="24"/>
                <w:szCs w:val="24"/>
                <w:lang w:eastAsia="zh-CN"/>
              </w:rPr>
              <w:t>五洲工程顾问集团有限公司</w:t>
            </w:r>
          </w:p>
          <w:p w14:paraId="5638A087">
            <w:pPr>
              <w:pStyle w:val="32"/>
              <w:rPr>
                <w:rFonts w:hint="eastAsia" w:ascii="仿宋" w:hAnsi="仿宋" w:eastAsia="仿宋"/>
                <w:color w:val="auto"/>
                <w:kern w:val="28"/>
                <w:sz w:val="24"/>
                <w:szCs w:val="24"/>
                <w:lang w:eastAsia="zh-CN"/>
              </w:rPr>
            </w:pPr>
            <w:r>
              <w:rPr>
                <w:rFonts w:hint="eastAsia" w:ascii="仿宋" w:hAnsi="仿宋" w:eastAsia="仿宋"/>
                <w:color w:val="auto"/>
                <w:kern w:val="28"/>
                <w:sz w:val="24"/>
                <w:szCs w:val="24"/>
              </w:rPr>
              <w:t>开  户：</w:t>
            </w:r>
            <w:r>
              <w:rPr>
                <w:rFonts w:hint="eastAsia" w:ascii="仿宋" w:hAnsi="仿宋" w:eastAsia="仿宋"/>
                <w:color w:val="auto"/>
                <w:kern w:val="28"/>
                <w:sz w:val="24"/>
                <w:szCs w:val="24"/>
                <w:lang w:eastAsia="zh-CN"/>
              </w:rPr>
              <w:t>中国建设银行股份有限公司杭州浦沿支行</w:t>
            </w:r>
          </w:p>
          <w:p w14:paraId="3996AF20">
            <w:pPr>
              <w:pStyle w:val="32"/>
              <w:rPr>
                <w:rFonts w:hint="eastAsia" w:ascii="仿宋" w:hAnsi="仿宋" w:eastAsia="仿宋"/>
                <w:color w:val="auto"/>
                <w:kern w:val="28"/>
                <w:sz w:val="24"/>
                <w:szCs w:val="24"/>
                <w:lang w:eastAsia="zh-CN"/>
              </w:rPr>
            </w:pPr>
            <w:r>
              <w:rPr>
                <w:rFonts w:hint="eastAsia" w:ascii="仿宋" w:hAnsi="仿宋" w:eastAsia="仿宋"/>
                <w:color w:val="auto"/>
                <w:kern w:val="28"/>
                <w:sz w:val="24"/>
                <w:szCs w:val="24"/>
              </w:rPr>
              <w:t>账  号：</w:t>
            </w:r>
            <w:r>
              <w:rPr>
                <w:rFonts w:hint="eastAsia" w:ascii="仿宋" w:hAnsi="仿宋" w:eastAsia="仿宋"/>
                <w:color w:val="auto"/>
                <w:kern w:val="28"/>
                <w:sz w:val="24"/>
                <w:szCs w:val="24"/>
                <w:lang w:eastAsia="zh-CN"/>
              </w:rPr>
              <w:t>33001618184052500224</w:t>
            </w:r>
          </w:p>
          <w:p w14:paraId="232B8DA3">
            <w:pPr>
              <w:pStyle w:val="32"/>
              <w:rPr>
                <w:rFonts w:hint="eastAsia" w:ascii="仿宋" w:hAnsi="仿宋" w:eastAsia="仿宋"/>
                <w:color w:val="auto"/>
                <w:kern w:val="28"/>
                <w:sz w:val="24"/>
                <w:szCs w:val="24"/>
              </w:rPr>
            </w:pPr>
            <w:r>
              <w:rPr>
                <w:rFonts w:hint="eastAsia" w:ascii="仿宋" w:hAnsi="仿宋" w:eastAsia="仿宋"/>
                <w:color w:val="auto"/>
                <w:kern w:val="28"/>
                <w:sz w:val="24"/>
                <w:szCs w:val="24"/>
              </w:rPr>
              <w:t>（3）增值税发票开具资料：单位名称、税号（统一社会信用代码）、开户行名称、账号、地址及联系电话。</w:t>
            </w:r>
          </w:p>
        </w:tc>
      </w:tr>
      <w:tr w14:paraId="2CED3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 w:hRule="atLeast"/>
          <w:tblHeader/>
          <w:jc w:val="center"/>
        </w:trPr>
        <w:tc>
          <w:tcPr>
            <w:tcW w:w="359" w:type="pct"/>
            <w:vMerge w:val="continue"/>
            <w:tcBorders>
              <w:left w:val="single" w:color="000000" w:sz="8" w:space="0"/>
              <w:right w:val="single" w:color="000000" w:sz="2" w:space="0"/>
            </w:tcBorders>
            <w:vAlign w:val="center"/>
          </w:tcPr>
          <w:p w14:paraId="531E8B96">
            <w:pPr>
              <w:snapToGrid w:val="0"/>
              <w:spacing w:before="120" w:beforeLines="50" w:after="120" w:afterLines="50"/>
              <w:jc w:val="center"/>
              <w:rPr>
                <w:rFonts w:hint="eastAsia" w:ascii="仿宋" w:hAnsi="仿宋" w:eastAsia="仿宋" w:cs="宋体"/>
                <w:b w:val="0"/>
                <w:bCs/>
                <w:color w:val="auto"/>
                <w:sz w:val="24"/>
                <w:lang w:eastAsia="zh-CN"/>
              </w:rPr>
            </w:pPr>
          </w:p>
        </w:tc>
        <w:tc>
          <w:tcPr>
            <w:tcW w:w="920" w:type="pct"/>
            <w:vMerge w:val="continue"/>
            <w:tcBorders>
              <w:left w:val="single" w:color="000000" w:sz="2" w:space="0"/>
              <w:right w:val="single" w:color="000000" w:sz="8" w:space="0"/>
            </w:tcBorders>
            <w:vAlign w:val="center"/>
          </w:tcPr>
          <w:p w14:paraId="4C8D320C">
            <w:pPr>
              <w:snapToGrid w:val="0"/>
              <w:spacing w:before="120" w:beforeLines="50" w:after="120" w:afterLines="50"/>
              <w:jc w:val="center"/>
              <w:rPr>
                <w:rFonts w:hint="eastAsia" w:ascii="仿宋" w:hAnsi="仿宋" w:eastAsia="仿宋" w:cs="宋体"/>
                <w:b/>
                <w:color w:val="auto"/>
                <w:sz w:val="24"/>
              </w:rPr>
            </w:pPr>
          </w:p>
        </w:tc>
        <w:tc>
          <w:tcPr>
            <w:tcW w:w="3719" w:type="pct"/>
            <w:tcBorders>
              <w:top w:val="single" w:color="000000" w:sz="8" w:space="0"/>
              <w:left w:val="single" w:color="000000" w:sz="2" w:space="0"/>
              <w:bottom w:val="single" w:color="000000" w:sz="8" w:space="0"/>
              <w:right w:val="single" w:color="000000" w:sz="8" w:space="0"/>
            </w:tcBorders>
            <w:vAlign w:val="center"/>
          </w:tcPr>
          <w:p w14:paraId="6DBE6649">
            <w:pPr>
              <w:spacing w:before="120" w:beforeLines="50" w:after="120" w:afterLines="50"/>
              <w:rPr>
                <w:rFonts w:ascii="宋体" w:hAnsi="宋体" w:cs="宋体"/>
                <w:snapToGrid w:val="0"/>
                <w:color w:val="auto"/>
                <w:kern w:val="28"/>
                <w:sz w:val="24"/>
                <w:highlight w:val="none"/>
              </w:rPr>
            </w:pPr>
            <w:r>
              <w:rPr>
                <w:rFonts w:hint="eastAsia" w:ascii="仿宋" w:hAnsi="仿宋" w:eastAsia="仿宋" w:cs="宋体"/>
                <w:snapToGrid w:val="0"/>
                <w:color w:val="auto"/>
                <w:kern w:val="28"/>
                <w:sz w:val="24"/>
              </w:rPr>
              <w:t>如遇“政府采购云平台”电子化开标或评审程序调整的，按调整后程序执行。</w:t>
            </w:r>
          </w:p>
        </w:tc>
      </w:tr>
      <w:tr w14:paraId="06DDD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359" w:type="pct"/>
            <w:vMerge w:val="continue"/>
            <w:tcBorders>
              <w:left w:val="single" w:color="000000" w:sz="8" w:space="0"/>
              <w:bottom w:val="single" w:color="auto" w:sz="4" w:space="0"/>
              <w:right w:val="single" w:color="000000" w:sz="2" w:space="0"/>
            </w:tcBorders>
          </w:tcPr>
          <w:p w14:paraId="75A47689">
            <w:pPr>
              <w:snapToGrid w:val="0"/>
              <w:spacing w:line="360" w:lineRule="auto"/>
              <w:jc w:val="center"/>
              <w:rPr>
                <w:rFonts w:ascii="宋体" w:hAnsi="宋体" w:cs="宋体"/>
                <w:color w:val="auto"/>
                <w:sz w:val="24"/>
                <w:highlight w:val="none"/>
              </w:rPr>
            </w:pPr>
          </w:p>
        </w:tc>
        <w:tc>
          <w:tcPr>
            <w:tcW w:w="920" w:type="pct"/>
            <w:vMerge w:val="continue"/>
            <w:tcBorders>
              <w:left w:val="single" w:color="000000" w:sz="2" w:space="0"/>
              <w:bottom w:val="single" w:color="000000" w:sz="8" w:space="0"/>
              <w:right w:val="single" w:color="000000" w:sz="8" w:space="0"/>
            </w:tcBorders>
            <w:vAlign w:val="center"/>
          </w:tcPr>
          <w:p w14:paraId="7E655F52">
            <w:pPr>
              <w:snapToGrid w:val="0"/>
              <w:spacing w:before="120" w:beforeLines="50" w:after="120" w:afterLines="50"/>
              <w:jc w:val="center"/>
              <w:rPr>
                <w:rFonts w:ascii="宋体" w:hAnsi="宋体" w:cs="宋体"/>
                <w:b/>
                <w:color w:val="auto"/>
                <w:sz w:val="24"/>
                <w:highlight w:val="none"/>
              </w:rPr>
            </w:pPr>
          </w:p>
        </w:tc>
        <w:tc>
          <w:tcPr>
            <w:tcW w:w="3719" w:type="pct"/>
            <w:tcBorders>
              <w:top w:val="single" w:color="000000" w:sz="8" w:space="0"/>
              <w:left w:val="single" w:color="000000" w:sz="2" w:space="0"/>
              <w:bottom w:val="single" w:color="000000" w:sz="8" w:space="0"/>
              <w:right w:val="single" w:color="000000" w:sz="8" w:space="0"/>
            </w:tcBorders>
            <w:vAlign w:val="center"/>
          </w:tcPr>
          <w:p w14:paraId="4BE4398F">
            <w:pPr>
              <w:spacing w:before="120" w:beforeLines="50" w:after="120" w:afterLines="50"/>
              <w:rPr>
                <w:rFonts w:ascii="宋体" w:hAnsi="宋体" w:cs="宋体"/>
                <w:snapToGrid w:val="0"/>
                <w:color w:val="auto"/>
                <w:kern w:val="28"/>
                <w:sz w:val="24"/>
                <w:highlight w:val="none"/>
              </w:rPr>
            </w:pPr>
            <w:r>
              <w:rPr>
                <w:rFonts w:hint="eastAsia" w:ascii="仿宋" w:hAnsi="仿宋" w:eastAsia="仿宋" w:cs="宋体"/>
                <w:snapToGrid w:val="0"/>
                <w:color w:val="auto"/>
                <w:kern w:val="28"/>
                <w:sz w:val="24"/>
              </w:rPr>
              <w:t>通过“政府采购云平台”公布开标一览表有关内容后，供应商应通过“政府采购云平台”进行确认，在收到采购人或采购代理机构的通知后仍不予确认的应说明理由，否则视为无异议。</w:t>
            </w:r>
          </w:p>
        </w:tc>
      </w:tr>
    </w:tbl>
    <w:p w14:paraId="761DEA5E">
      <w:pPr>
        <w:snapToGrid w:val="0"/>
        <w:spacing w:line="360" w:lineRule="auto"/>
        <w:jc w:val="center"/>
        <w:rPr>
          <w:rFonts w:ascii="仿宋" w:hAnsi="仿宋" w:eastAsia="仿宋" w:cs="仿宋_GB2312"/>
          <w:b/>
          <w:sz w:val="32"/>
          <w:szCs w:val="20"/>
        </w:rPr>
      </w:pPr>
    </w:p>
    <w:bookmarkEnd w:id="10"/>
    <w:p w14:paraId="4F488F1F">
      <w:pPr>
        <w:adjustRightInd/>
        <w:spacing w:line="360" w:lineRule="auto"/>
        <w:ind w:firstLine="3845" w:firstLineChars="1197"/>
        <w:outlineLvl w:val="0"/>
        <w:rPr>
          <w:rFonts w:ascii="宋体" w:hAnsi="宋体" w:cs="宋体"/>
          <w:b/>
          <w:color w:val="auto"/>
          <w:sz w:val="32"/>
          <w:szCs w:val="20"/>
          <w:highlight w:val="none"/>
        </w:rPr>
      </w:pPr>
      <w:bookmarkStart w:id="11" w:name="_Hlt74714665"/>
      <w:bookmarkEnd w:id="11"/>
      <w:bookmarkStart w:id="12" w:name="_Hlt68057669"/>
      <w:bookmarkEnd w:id="12"/>
      <w:bookmarkStart w:id="13" w:name="_Hlt68073093"/>
      <w:bookmarkEnd w:id="13"/>
      <w:bookmarkStart w:id="14" w:name="_Hlt75236290"/>
      <w:bookmarkEnd w:id="14"/>
      <w:bookmarkStart w:id="15" w:name="_Hlt75236011"/>
      <w:bookmarkEnd w:id="15"/>
      <w:bookmarkStart w:id="16" w:name="_Hlt75236101"/>
      <w:bookmarkEnd w:id="16"/>
      <w:bookmarkStart w:id="17" w:name="_Hlt74707468"/>
      <w:bookmarkEnd w:id="17"/>
      <w:bookmarkStart w:id="18" w:name="_Hlt74730295"/>
      <w:bookmarkEnd w:id="18"/>
      <w:bookmarkStart w:id="19" w:name="_Hlt74729768"/>
      <w:bookmarkEnd w:id="19"/>
      <w:bookmarkStart w:id="20" w:name="_Hlt68403820"/>
      <w:bookmarkEnd w:id="20"/>
      <w:bookmarkStart w:id="21" w:name="_Hlt68072998"/>
      <w:bookmarkEnd w:id="21"/>
      <w:bookmarkStart w:id="22" w:name="_Hlt68072990"/>
      <w:bookmarkEnd w:id="22"/>
      <w:bookmarkStart w:id="23" w:name="_Toc164416483"/>
      <w:bookmarkStart w:id="24" w:name="第三部分"/>
      <w:r>
        <w:rPr>
          <w:rFonts w:hint="eastAsia" w:ascii="宋体" w:hAnsi="宋体" w:cs="宋体"/>
          <w:b/>
          <w:color w:val="auto"/>
          <w:sz w:val="32"/>
          <w:szCs w:val="20"/>
          <w:highlight w:val="none"/>
        </w:rPr>
        <w:t>一、总则</w:t>
      </w:r>
    </w:p>
    <w:p w14:paraId="66AB0D00">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790284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A91974E">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91A22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230E96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0B98EB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6E4B3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B8717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F48E1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756D6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1474607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14746882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8554ACB">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D2090B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A92464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74BD126">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1C347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6AF786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D6843BD">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66B397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67893F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B8B9F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3629276">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5FFBD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D2030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358B7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9BB56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438EE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FCBF8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C7AAD8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DCA29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0512120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52316D5">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0E8D4A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1B003F35">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14:paraId="0276CE7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2CF175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9851B1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60054C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5CEBD72">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8437312">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3149CBED">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19CD9E1">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1AA231A">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589E7CE8">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51A3B669">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7379C28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C799E68">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214CA921">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208FB29C">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047155A">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E6DB59C">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68C53FD4">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53A14219">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246082FD">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6CB2FBF4">
      <w:pPr>
        <w:pStyle w:val="89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4B987F4">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752F30E5">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11FEA56E">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5746175">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A96DFA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3A3B2DA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3717FB90">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在线质疑、投诉。</w:t>
      </w:r>
    </w:p>
    <w:p w14:paraId="3E0A7E8B">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770E2B">
      <w:pPr>
        <w:pStyle w:val="891"/>
        <w:shd w:val="clear" w:color="auto" w:fill="FFFFFF"/>
        <w:snapToGrid w:val="0"/>
        <w:spacing w:after="240" w:afterAutospacing="0" w:line="360" w:lineRule="auto"/>
        <w:ind w:firstLine="400"/>
        <w:contextualSpacing/>
        <w:rPr>
          <w:rFonts w:hint="eastAsia"/>
          <w:color w:val="auto"/>
          <w:highlight w:val="none"/>
        </w:rPr>
      </w:pPr>
    </w:p>
    <w:p w14:paraId="4A196FAB">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AFE7E4">
      <w:pPr>
        <w:pStyle w:val="131"/>
        <w:snapToGrid w:val="0"/>
        <w:spacing w:before="0"/>
        <w:ind w:firstLine="360"/>
        <w:rPr>
          <w:rFonts w:ascii="宋体" w:hAnsi="宋体" w:cs="宋体"/>
          <w:color w:val="auto"/>
          <w:sz w:val="18"/>
          <w:szCs w:val="18"/>
          <w:highlight w:val="none"/>
        </w:rPr>
      </w:pPr>
    </w:p>
    <w:p w14:paraId="30294863">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26B8764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39F3D2">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120E63A">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346BCD80">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12587D5F">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0CFB665C">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C3D03AC">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65A8DA3E">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F4B6F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14EB4F1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C9693E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52A1E233">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B458CFE">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12C6C30B">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75935AD0">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0F9DD8E7">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2BA428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33ACA96">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BA6ABC8">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1E10D39B">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5559F17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AC89293">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7198EE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9633AC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AB266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CAB44D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55F89A6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C1E3E7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A935576">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1DF1E8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7DBAF8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70A15B4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5FB7ED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CFFDDA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27B5B2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D3FB0E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A7A6D86">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4E96BF4">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1C3672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3CD3D674">
      <w:pPr>
        <w:pStyle w:val="3"/>
        <w:adjustRightInd w:val="0"/>
        <w:ind w:left="0"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4047871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0538EF5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361A246">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50A7DFC7">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w:t>
      </w:r>
    </w:p>
    <w:p w14:paraId="1743746C">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E8646E9">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BB64C7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0CA5E9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93093C0">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9ED8485">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27D3ED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401FCD8">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AAD3327">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62E712CB">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766BFFA">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7CCD0C9">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96C0A2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78075461">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64A51C7C">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49C081E">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7562AA8B">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5BC23A5A">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180F0F8E">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7320F3A1">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4903D40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39D2D4D">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754CC4E">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22ED221">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517D849A">
      <w:pPr>
        <w:pStyle w:val="131"/>
        <w:spacing w:before="0"/>
        <w:ind w:firstLine="643"/>
        <w:rPr>
          <w:rFonts w:ascii="宋体" w:hAnsi="宋体" w:cs="宋体"/>
          <w:b/>
          <w:color w:val="auto"/>
          <w:sz w:val="32"/>
          <w:highlight w:val="none"/>
        </w:rPr>
      </w:pPr>
    </w:p>
    <w:p w14:paraId="3F2891EE">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D8D64B5">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52706D1">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0522F324">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45B89C1C">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5527B89">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6A24E29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44079719">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66FBF62B">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1622271E">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74946194">
      <w:pPr>
        <w:pStyle w:val="131"/>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BE180E8">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0C54B7C3">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6DB82E94">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AE121E5">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01AFF0C">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5F1E583">
      <w:pPr>
        <w:pStyle w:val="131"/>
        <w:spacing w:before="0"/>
        <w:ind w:firstLine="0" w:firstLineChars="0"/>
        <w:rPr>
          <w:rFonts w:ascii="宋体" w:hAnsi="宋体" w:cs="宋体"/>
          <w:color w:val="auto"/>
          <w:kern w:val="0"/>
          <w:szCs w:val="24"/>
          <w:highlight w:val="none"/>
        </w:rPr>
      </w:pPr>
    </w:p>
    <w:p w14:paraId="5F62FB6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3FE7A6A8">
      <w:pPr>
        <w:spacing w:line="360" w:lineRule="auto"/>
        <w:rPr>
          <w:rFonts w:ascii="宋体" w:hAnsi="宋体" w:cs="宋体"/>
          <w:b/>
          <w:color w:val="auto"/>
          <w:sz w:val="24"/>
          <w:highlight w:val="none"/>
        </w:rPr>
      </w:pPr>
      <w:bookmarkStart w:id="25"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15DB7A9">
      <w:pPr>
        <w:spacing w:line="360" w:lineRule="auto"/>
        <w:rPr>
          <w:rFonts w:ascii="宋体" w:hAnsi="宋体" w:cs="宋体"/>
          <w:b/>
          <w:color w:val="auto"/>
          <w:sz w:val="24"/>
          <w:highlight w:val="none"/>
        </w:rPr>
      </w:pPr>
    </w:p>
    <w:p w14:paraId="6175F93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00DE7E7">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37831395">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647BD084">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01EA91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04C4088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26" w:name="_Hlk101184471"/>
      <w:r>
        <w:rPr>
          <w:rFonts w:hint="eastAsia" w:ascii="宋体" w:hAnsi="宋体" w:cs="宋体"/>
          <w:color w:val="auto"/>
          <w:sz w:val="24"/>
          <w:highlight w:val="none"/>
        </w:rPr>
        <w:t>资格审查情况、评审专家抽取规则、符合性审查情况、</w:t>
      </w:r>
      <w:bookmarkEnd w:id="26"/>
      <w:r>
        <w:rPr>
          <w:rFonts w:hint="eastAsia" w:ascii="宋体" w:hAnsi="宋体" w:cs="宋体"/>
          <w:color w:val="auto"/>
          <w:sz w:val="24"/>
          <w:highlight w:val="none"/>
        </w:rPr>
        <w:t>未中标情况说明、中标公告期限以及评审专家名单、评分汇总及明细。</w:t>
      </w:r>
    </w:p>
    <w:p w14:paraId="4513125B">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486BC3E">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28528285">
      <w:pPr>
        <w:pStyle w:val="79"/>
        <w:rPr>
          <w:color w:val="auto"/>
          <w:highlight w:val="none"/>
        </w:rPr>
      </w:pPr>
    </w:p>
    <w:p w14:paraId="480928FE">
      <w:pPr>
        <w:snapToGrid w:val="0"/>
        <w:spacing w:line="360" w:lineRule="auto"/>
        <w:ind w:left="120" w:leftChars="57" w:firstLine="482" w:firstLineChars="150"/>
        <w:jc w:val="center"/>
        <w:rPr>
          <w:rFonts w:ascii="宋体" w:hAnsi="宋体" w:cs="宋体"/>
          <w:b/>
          <w:color w:val="auto"/>
          <w:sz w:val="32"/>
          <w:highlight w:val="none"/>
        </w:rPr>
      </w:pPr>
    </w:p>
    <w:p w14:paraId="6D52E487">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2A61378A">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CE48FB1">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48F052AA">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171A01B">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014E6B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4FDF174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5273FFF">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17229604">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02A3248D">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C841F32">
      <w:pPr>
        <w:tabs>
          <w:tab w:val="left" w:pos="0"/>
        </w:tabs>
        <w:spacing w:line="360" w:lineRule="auto"/>
        <w:ind w:firstLine="482"/>
        <w:rPr>
          <w:color w:val="auto"/>
          <w:highlight w:val="none"/>
        </w:rPr>
      </w:pPr>
      <w:r>
        <w:rPr>
          <w:rFonts w:hint="eastAsia" w:ascii="宋体" w:hAnsi="宋体" w:eastAsia="宋体" w:cs="宋体"/>
          <w:color w:val="auto"/>
          <w:kern w:val="0"/>
          <w:sz w:val="24"/>
          <w:highlight w:val="none"/>
        </w:rPr>
        <w:t>供应商提供保函可以根据杭州市滨江区门户网站公示的滨江区政采贷合作银行及联系人信息表http://www.hhtz.gov.cn/art/2022/1/11/art_1487037_59039349.html获取联系方式选择银行、对接申请提供保函服务。</w:t>
      </w:r>
    </w:p>
    <w:p w14:paraId="513E0C85">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71447F8">
      <w:pPr>
        <w:pStyle w:val="3"/>
        <w:rPr>
          <w:color w:val="auto"/>
          <w:highlight w:val="none"/>
        </w:rPr>
      </w:pPr>
      <w:r>
        <w:rPr>
          <w:rFonts w:ascii="宋体" w:hAnsi="宋体" w:eastAsia="宋体"/>
          <w:b/>
          <w:bCs/>
          <w:color w:val="auto"/>
          <w:sz w:val="24"/>
          <w:szCs w:val="32"/>
          <w:highlight w:val="none"/>
          <w:lang w:val="en-US"/>
        </w:rPr>
        <w:t>27.预付款</w:t>
      </w:r>
    </w:p>
    <w:p w14:paraId="545CDA5E">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32C0720E">
      <w:pPr>
        <w:rPr>
          <w:color w:val="auto"/>
          <w:highlight w:val="none"/>
        </w:rPr>
      </w:pPr>
    </w:p>
    <w:p w14:paraId="48C653B8">
      <w:pPr>
        <w:snapToGrid w:val="0"/>
        <w:spacing w:line="360" w:lineRule="auto"/>
        <w:ind w:firstLine="3357" w:firstLineChars="1045"/>
        <w:rPr>
          <w:rFonts w:ascii="宋体" w:hAnsi="宋体" w:cs="宋体"/>
          <w:b/>
          <w:color w:val="auto"/>
          <w:sz w:val="32"/>
          <w:highlight w:val="none"/>
        </w:rPr>
      </w:pPr>
    </w:p>
    <w:p w14:paraId="31ED451A">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419E7385">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7E8DE373">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86BB1C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BE8798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4F629D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BB7AE2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38BA9C85">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625D6D5">
      <w:pPr>
        <w:tabs>
          <w:tab w:val="left" w:pos="0"/>
        </w:tabs>
        <w:spacing w:line="360" w:lineRule="auto"/>
        <w:ind w:firstLine="480"/>
        <w:rPr>
          <w:rFonts w:ascii="宋体" w:hAnsi="宋体" w:cs="宋体"/>
          <w:color w:val="auto"/>
          <w:sz w:val="24"/>
          <w:highlight w:val="none"/>
        </w:rPr>
      </w:pPr>
    </w:p>
    <w:p w14:paraId="7664540B">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24DEE76C">
      <w:pPr>
        <w:pStyle w:val="24"/>
        <w:spacing w:line="360" w:lineRule="auto"/>
        <w:ind w:firstLine="0" w:firstLineChars="0"/>
        <w:rPr>
          <w:rFonts w:cs="宋体"/>
          <w:b/>
          <w:color w:val="auto"/>
          <w:highlight w:val="none"/>
        </w:rPr>
      </w:pPr>
      <w:r>
        <w:rPr>
          <w:rFonts w:hint="eastAsia" w:cs="宋体"/>
          <w:b/>
          <w:color w:val="auto"/>
          <w:highlight w:val="none"/>
        </w:rPr>
        <w:t>30.验收</w:t>
      </w:r>
    </w:p>
    <w:p w14:paraId="1D3DB30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1081D0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45C055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6C1B93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9F426FE">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25"/>
    <w:p w14:paraId="20C5D51B">
      <w:pPr>
        <w:tabs>
          <w:tab w:val="left" w:pos="0"/>
        </w:tabs>
        <w:spacing w:line="360" w:lineRule="auto"/>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23"/>
    <w:bookmarkEnd w:id="24"/>
    <w:p w14:paraId="28741A2B">
      <w:pPr>
        <w:spacing w:line="360" w:lineRule="auto"/>
        <w:jc w:val="center"/>
        <w:outlineLvl w:val="0"/>
        <w:rPr>
          <w:rFonts w:ascii="仿宋_GB2312" w:hAnsi="仿宋" w:eastAsia="仿宋_GB2312" w:cs="仿宋_GB2312"/>
          <w:b/>
          <w:sz w:val="36"/>
          <w:szCs w:val="36"/>
        </w:rPr>
      </w:pPr>
      <w:bookmarkStart w:id="27" w:name="第四部分"/>
      <w:r>
        <w:rPr>
          <w:rFonts w:hint="eastAsia" w:ascii="仿宋_GB2312" w:hAnsi="仿宋" w:eastAsia="仿宋_GB2312" w:cs="仿宋_GB2312"/>
          <w:b/>
          <w:sz w:val="36"/>
          <w:szCs w:val="36"/>
        </w:rPr>
        <w:t>第三部分 采购需求</w:t>
      </w:r>
    </w:p>
    <w:p w14:paraId="41DB9095">
      <w:pPr>
        <w:widowControl/>
        <w:snapToGrid w:val="0"/>
        <w:spacing w:line="360" w:lineRule="auto"/>
        <w:textAlignment w:val="baseline"/>
        <w:rPr>
          <w:b/>
          <w:szCs w:val="21"/>
        </w:rPr>
      </w:pPr>
      <w:r>
        <w:rPr>
          <w:rFonts w:hint="eastAsia"/>
          <w:b/>
          <w:szCs w:val="21"/>
        </w:rPr>
        <w:t>一</w:t>
      </w:r>
      <w:r>
        <w:rPr>
          <w:rFonts w:hint="eastAsia" w:hAnsi="宋体"/>
          <w:b/>
          <w:szCs w:val="21"/>
        </w:rPr>
        <w:t>、服务期</w:t>
      </w:r>
    </w:p>
    <w:p w14:paraId="39BA4822">
      <w:pPr>
        <w:spacing w:line="360" w:lineRule="auto"/>
        <w:ind w:firstLine="420" w:firstLineChars="200"/>
        <w:rPr>
          <w:rFonts w:hAnsi="宋体"/>
          <w:szCs w:val="21"/>
        </w:rPr>
      </w:pPr>
      <w:bookmarkStart w:id="28" w:name="_Toc4967"/>
      <w:r>
        <w:rPr>
          <w:rFonts w:hint="eastAsia" w:hAnsi="宋体"/>
          <w:szCs w:val="21"/>
        </w:rPr>
        <w:t>一年。</w:t>
      </w:r>
      <w:bookmarkEnd w:id="28"/>
      <w:bookmarkStart w:id="29" w:name="_Toc85552113"/>
      <w:bookmarkStart w:id="30" w:name="_Toc24989"/>
    </w:p>
    <w:p w14:paraId="017D0F0F">
      <w:pPr>
        <w:spacing w:line="360" w:lineRule="auto"/>
        <w:rPr>
          <w:b/>
          <w:szCs w:val="21"/>
        </w:rPr>
      </w:pPr>
      <w:r>
        <w:rPr>
          <w:rFonts w:hint="eastAsia"/>
          <w:b/>
          <w:szCs w:val="21"/>
        </w:rPr>
        <w:t>二</w:t>
      </w:r>
      <w:r>
        <w:rPr>
          <w:rFonts w:hint="eastAsia" w:hAnsi="宋体"/>
          <w:b/>
          <w:szCs w:val="21"/>
        </w:rPr>
        <w:t>、结算与支付</w:t>
      </w:r>
      <w:bookmarkEnd w:id="29"/>
      <w:bookmarkEnd w:id="30"/>
    </w:p>
    <w:p w14:paraId="4C935A9D">
      <w:pPr>
        <w:spacing w:line="360" w:lineRule="auto"/>
        <w:ind w:firstLine="420" w:firstLineChars="200"/>
        <w:rPr>
          <w:rFonts w:hint="eastAsia"/>
          <w:szCs w:val="21"/>
        </w:rPr>
      </w:pPr>
      <w:r>
        <w:rPr>
          <w:rFonts w:hint="eastAsia"/>
          <w:szCs w:val="21"/>
        </w:rPr>
        <w:t>1、每个月的货款的结算方式都是先送货后付款,每个月的月底为结算日,在乙方提供发票后结算上一个月的货款。</w:t>
      </w:r>
    </w:p>
    <w:p w14:paraId="332B5344">
      <w:pPr>
        <w:spacing w:line="360" w:lineRule="auto"/>
        <w:ind w:firstLine="420" w:firstLineChars="200"/>
        <w:rPr>
          <w:szCs w:val="21"/>
        </w:rPr>
      </w:pPr>
      <w:r>
        <w:rPr>
          <w:rFonts w:hint="eastAsia"/>
          <w:szCs w:val="21"/>
        </w:rPr>
        <w:t>2、乙方向甲方提供公司银行户头,由甲方财务结算部门将货款汇入乙方指定账户。</w:t>
      </w:r>
    </w:p>
    <w:p w14:paraId="01E8DB1E">
      <w:pPr>
        <w:spacing w:line="360" w:lineRule="auto"/>
        <w:ind w:firstLine="420" w:firstLineChars="200"/>
        <w:rPr>
          <w:snapToGrid w:val="0"/>
          <w:kern w:val="0"/>
          <w:szCs w:val="21"/>
        </w:rPr>
      </w:pPr>
      <w:r>
        <w:rPr>
          <w:rFonts w:hint="eastAsia"/>
          <w:szCs w:val="21"/>
          <w:lang w:val="en-US" w:eastAsia="zh-CN"/>
        </w:rPr>
        <w:t>3</w:t>
      </w:r>
      <w:r>
        <w:rPr>
          <w:rFonts w:hint="eastAsia"/>
          <w:szCs w:val="21"/>
        </w:rPr>
        <w:t>、供应商须在合同签订后</w:t>
      </w:r>
      <w:r>
        <w:rPr>
          <w:szCs w:val="21"/>
        </w:rPr>
        <w:t>7</w:t>
      </w:r>
      <w:r>
        <w:rPr>
          <w:rFonts w:hint="eastAsia"/>
          <w:szCs w:val="21"/>
        </w:rPr>
        <w:t>个工作日内向采购人交纳合同金额的</w:t>
      </w:r>
      <w:r>
        <w:rPr>
          <w:rFonts w:hint="eastAsia"/>
          <w:szCs w:val="21"/>
          <w:lang w:val="en-US" w:eastAsia="zh-CN"/>
        </w:rPr>
        <w:t>1</w:t>
      </w:r>
      <w:r>
        <w:rPr>
          <w:szCs w:val="21"/>
        </w:rPr>
        <w:t>%</w:t>
      </w:r>
      <w:r>
        <w:rPr>
          <w:rFonts w:hint="eastAsia"/>
          <w:szCs w:val="21"/>
        </w:rPr>
        <w:t>作为履约保证金，采购人向供应商出具收据，待合同期满且乙方无违约情形后</w:t>
      </w:r>
      <w:r>
        <w:rPr>
          <w:szCs w:val="21"/>
        </w:rPr>
        <w:t>7</w:t>
      </w:r>
      <w:r>
        <w:rPr>
          <w:rFonts w:hint="eastAsia"/>
          <w:szCs w:val="21"/>
        </w:rPr>
        <w:t>个工作日内，凭供应商收据无息原额退还。</w:t>
      </w:r>
    </w:p>
    <w:p w14:paraId="5A5503B7">
      <w:pPr>
        <w:spacing w:line="360" w:lineRule="auto"/>
        <w:rPr>
          <w:rFonts w:hint="eastAsia" w:hAnsi="宋体"/>
          <w:b/>
          <w:szCs w:val="21"/>
        </w:rPr>
      </w:pPr>
      <w:r>
        <w:rPr>
          <w:rFonts w:hint="eastAsia" w:hAnsi="宋体"/>
          <w:b/>
          <w:szCs w:val="21"/>
        </w:rPr>
        <w:t>三、服务需求</w:t>
      </w:r>
    </w:p>
    <w:p w14:paraId="65B2D4B0">
      <w:pPr>
        <w:spacing w:line="360" w:lineRule="auto"/>
        <w:ind w:firstLine="422" w:firstLineChars="200"/>
        <w:rPr>
          <w:rFonts w:hint="eastAsia" w:hAnsi="宋体"/>
          <w:b/>
          <w:szCs w:val="21"/>
        </w:rPr>
      </w:pPr>
      <w:r>
        <w:rPr>
          <w:rFonts w:hint="eastAsia" w:hAnsi="宋体"/>
          <w:b/>
          <w:szCs w:val="21"/>
          <w:lang w:val="en-US" w:eastAsia="zh-CN"/>
        </w:rPr>
        <w:t>本</w:t>
      </w:r>
      <w:r>
        <w:rPr>
          <w:rFonts w:hint="eastAsia" w:hAnsi="宋体"/>
          <w:b/>
          <w:szCs w:val="21"/>
        </w:rPr>
        <w:t>项目为“交钥匙”项目，采购内容包括物资的采购、运输、装卸和相关维护等。投标报价应包括物资配送过程中需要配置的各种设备运输、装卸搬运、人工等费用及售后服务费、招标代理服务费、有关部门的验收费、政策性文件规定及合同包含的所有费用、责任等各项全部费用。</w:t>
      </w:r>
    </w:p>
    <w:p w14:paraId="623212D7">
      <w:pPr>
        <w:numPr>
          <w:ilvl w:val="0"/>
          <w:numId w:val="0"/>
        </w:numPr>
        <w:spacing w:line="600" w:lineRule="exact"/>
        <w:ind w:firstLine="422" w:firstLineChars="200"/>
        <w:jc w:val="left"/>
        <w:rPr>
          <w:rFonts w:hint="eastAsia" w:ascii="仿宋_GB2312" w:hAnsi="仿宋" w:eastAsia="仿宋_GB2312" w:cs="Arial"/>
          <w:b/>
          <w:bCs/>
          <w:kern w:val="0"/>
          <w:sz w:val="24"/>
          <w:szCs w:val="24"/>
          <w:lang w:val="en-US" w:eastAsia="zh-CN" w:bidi="ar-SA"/>
        </w:rPr>
      </w:pPr>
      <w:r>
        <w:rPr>
          <w:rFonts w:hint="eastAsia" w:hAnsi="宋体"/>
          <w:b/>
          <w:szCs w:val="21"/>
          <w:lang w:val="en-US" w:eastAsia="zh-CN"/>
        </w:rPr>
        <w:t>1、</w:t>
      </w:r>
      <w:r>
        <w:rPr>
          <w:rFonts w:hint="eastAsia" w:ascii="仿宋_GB2312" w:hAnsi="仿宋" w:eastAsia="仿宋_GB2312" w:cs="Arial"/>
          <w:b/>
          <w:bCs/>
          <w:kern w:val="0"/>
          <w:sz w:val="24"/>
          <w:szCs w:val="24"/>
          <w:lang w:val="en-US" w:eastAsia="zh-CN" w:bidi="ar-SA"/>
        </w:rPr>
        <w:t>具体服务内容、要求等：</w:t>
      </w:r>
    </w:p>
    <w:tbl>
      <w:tblPr>
        <w:tblStyle w:val="6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4177"/>
        <w:gridCol w:w="1582"/>
        <w:gridCol w:w="904"/>
        <w:gridCol w:w="852"/>
      </w:tblGrid>
      <w:tr w14:paraId="3FA6E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75" w:type="pct"/>
            <w:noWrap w:val="0"/>
            <w:vAlign w:val="center"/>
          </w:tcPr>
          <w:p w14:paraId="1D154E98">
            <w:pPr>
              <w:pStyle w:val="959"/>
              <w:keepNext w:val="0"/>
              <w:keepLines w:val="0"/>
              <w:pageBreakBefore w:val="0"/>
              <w:widowControl w:val="0"/>
              <w:kinsoku/>
              <w:wordWrap/>
              <w:overflowPunct/>
              <w:topLinePunct w:val="0"/>
              <w:autoSpaceDE/>
              <w:autoSpaceDN/>
              <w:bidi w:val="0"/>
              <w:snapToGrid/>
              <w:spacing w:before="136" w:line="440" w:lineRule="exact"/>
              <w:jc w:val="center"/>
              <w:textAlignment w:val="auto"/>
              <w:rPr>
                <w:rFonts w:hint="eastAsia" w:ascii="宋体" w:hAnsi="宋体" w:eastAsia="宋体" w:cs="宋体"/>
                <w:i w:val="0"/>
                <w:iCs w:val="0"/>
                <w:color w:val="FF0000"/>
                <w:sz w:val="21"/>
                <w:szCs w:val="21"/>
                <w:highlight w:val="none"/>
                <w:lang w:eastAsia="zh-CN"/>
              </w:rPr>
            </w:pPr>
            <w:r>
              <w:rPr>
                <w:rFonts w:hint="eastAsia" w:ascii="宋体" w:hAnsi="宋体" w:eastAsia="宋体" w:cs="宋体"/>
                <w:b/>
                <w:i w:val="0"/>
                <w:iCs w:val="0"/>
                <w:sz w:val="21"/>
                <w:szCs w:val="21"/>
                <w:highlight w:val="none"/>
              </w:rPr>
              <w:t>名称</w:t>
            </w:r>
          </w:p>
        </w:tc>
        <w:tc>
          <w:tcPr>
            <w:tcW w:w="2458" w:type="pct"/>
            <w:noWrap w:val="0"/>
            <w:vAlign w:val="center"/>
          </w:tcPr>
          <w:p w14:paraId="1BD6A339">
            <w:pPr>
              <w:pStyle w:val="959"/>
              <w:keepNext w:val="0"/>
              <w:keepLines w:val="0"/>
              <w:pageBreakBefore w:val="0"/>
              <w:widowControl w:val="0"/>
              <w:kinsoku/>
              <w:wordWrap/>
              <w:overflowPunct/>
              <w:topLinePunct w:val="0"/>
              <w:autoSpaceDE/>
              <w:autoSpaceDN/>
              <w:bidi w:val="0"/>
              <w:snapToGrid/>
              <w:spacing w:line="440" w:lineRule="exact"/>
              <w:ind w:right="11"/>
              <w:jc w:val="center"/>
              <w:textAlignment w:val="auto"/>
              <w:rPr>
                <w:rFonts w:hint="eastAsia" w:ascii="宋体" w:hAnsi="宋体" w:eastAsia="宋体" w:cs="宋体"/>
                <w:i w:val="0"/>
                <w:iCs w:val="0"/>
                <w:color w:val="FF0000"/>
                <w:sz w:val="21"/>
                <w:szCs w:val="21"/>
                <w:highlight w:val="none"/>
                <w:lang w:eastAsia="zh-CN"/>
              </w:rPr>
            </w:pPr>
            <w:r>
              <w:rPr>
                <w:rFonts w:hint="eastAsia" w:ascii="宋体" w:hAnsi="宋体" w:eastAsia="宋体" w:cs="宋体"/>
                <w:b/>
                <w:i w:val="0"/>
                <w:iCs w:val="0"/>
                <w:sz w:val="21"/>
                <w:szCs w:val="21"/>
                <w:highlight w:val="none"/>
              </w:rPr>
              <w:t>种类</w:t>
            </w:r>
          </w:p>
        </w:tc>
        <w:tc>
          <w:tcPr>
            <w:tcW w:w="931" w:type="pct"/>
            <w:noWrap w:val="0"/>
            <w:vAlign w:val="center"/>
          </w:tcPr>
          <w:p w14:paraId="69356253">
            <w:pPr>
              <w:pStyle w:val="959"/>
              <w:keepNext w:val="0"/>
              <w:keepLines w:val="0"/>
              <w:pageBreakBefore w:val="0"/>
              <w:widowControl w:val="0"/>
              <w:kinsoku/>
              <w:wordWrap/>
              <w:overflowPunct/>
              <w:topLinePunct w:val="0"/>
              <w:autoSpaceDE/>
              <w:autoSpaceDN/>
              <w:bidi w:val="0"/>
              <w:snapToGrid/>
              <w:spacing w:line="440" w:lineRule="exact"/>
              <w:ind w:right="11"/>
              <w:jc w:val="center"/>
              <w:textAlignment w:val="auto"/>
              <w:rPr>
                <w:rFonts w:hint="eastAsia" w:ascii="宋体" w:hAnsi="宋体" w:eastAsia="宋体" w:cs="宋体"/>
                <w:b/>
                <w:i w:val="0"/>
                <w:iCs w:val="0"/>
                <w:sz w:val="21"/>
                <w:szCs w:val="21"/>
                <w:highlight w:val="none"/>
              </w:rPr>
            </w:pPr>
            <w:r>
              <w:rPr>
                <w:rFonts w:hint="eastAsia" w:ascii="宋体" w:hAnsi="宋体" w:eastAsia="宋体" w:cs="宋体"/>
                <w:b w:val="0"/>
                <w:bCs w:val="0"/>
                <w:kern w:val="0"/>
                <w:sz w:val="21"/>
                <w:szCs w:val="21"/>
                <w:highlight w:val="none"/>
                <w:lang w:val="en-US" w:eastAsia="zh-CN" w:bidi="ar-SA"/>
              </w:rPr>
              <w:t>预算价</w:t>
            </w:r>
          </w:p>
        </w:tc>
        <w:tc>
          <w:tcPr>
            <w:tcW w:w="532" w:type="pct"/>
            <w:noWrap w:val="0"/>
            <w:vAlign w:val="center"/>
          </w:tcPr>
          <w:p w14:paraId="59805D74">
            <w:pPr>
              <w:pStyle w:val="959"/>
              <w:keepNext w:val="0"/>
              <w:keepLines w:val="0"/>
              <w:pageBreakBefore w:val="0"/>
              <w:widowControl w:val="0"/>
              <w:kinsoku/>
              <w:wordWrap/>
              <w:overflowPunct/>
              <w:topLinePunct w:val="0"/>
              <w:autoSpaceDE/>
              <w:autoSpaceDN/>
              <w:bidi w:val="0"/>
              <w:snapToGrid/>
              <w:spacing w:line="440" w:lineRule="exact"/>
              <w:ind w:right="11"/>
              <w:jc w:val="center"/>
              <w:textAlignment w:val="auto"/>
              <w:rPr>
                <w:rFonts w:hint="eastAsia" w:ascii="宋体" w:hAnsi="宋体" w:eastAsia="宋体" w:cs="宋体"/>
                <w:b/>
                <w:i w:val="0"/>
                <w:iCs w:val="0"/>
                <w:sz w:val="21"/>
                <w:szCs w:val="21"/>
                <w:highlight w:val="none"/>
              </w:rPr>
            </w:pPr>
            <w:r>
              <w:rPr>
                <w:rFonts w:hint="eastAsia" w:ascii="宋体" w:hAnsi="宋体" w:eastAsia="宋体" w:cs="宋体"/>
                <w:b/>
                <w:i w:val="0"/>
                <w:iCs w:val="0"/>
                <w:sz w:val="21"/>
                <w:szCs w:val="21"/>
                <w:highlight w:val="none"/>
              </w:rPr>
              <w:t>单位</w:t>
            </w:r>
          </w:p>
        </w:tc>
        <w:tc>
          <w:tcPr>
            <w:tcW w:w="501" w:type="pct"/>
            <w:noWrap w:val="0"/>
            <w:vAlign w:val="center"/>
          </w:tcPr>
          <w:p w14:paraId="0C5BC7B6">
            <w:pPr>
              <w:pStyle w:val="959"/>
              <w:keepNext w:val="0"/>
              <w:keepLines w:val="0"/>
              <w:pageBreakBefore w:val="0"/>
              <w:widowControl w:val="0"/>
              <w:kinsoku/>
              <w:wordWrap/>
              <w:overflowPunct/>
              <w:topLinePunct w:val="0"/>
              <w:autoSpaceDE/>
              <w:autoSpaceDN/>
              <w:bidi w:val="0"/>
              <w:snapToGrid/>
              <w:spacing w:line="440" w:lineRule="exact"/>
              <w:ind w:right="11"/>
              <w:jc w:val="center"/>
              <w:textAlignment w:val="auto"/>
              <w:rPr>
                <w:rFonts w:hint="eastAsia" w:ascii="宋体" w:hAnsi="宋体" w:eastAsia="宋体" w:cs="宋体"/>
                <w:b/>
                <w:i w:val="0"/>
                <w:iCs w:val="0"/>
                <w:sz w:val="21"/>
                <w:szCs w:val="21"/>
                <w:highlight w:val="none"/>
              </w:rPr>
            </w:pPr>
            <w:r>
              <w:rPr>
                <w:rFonts w:hint="eastAsia" w:ascii="宋体" w:hAnsi="宋体" w:eastAsia="宋体" w:cs="宋体"/>
                <w:b/>
                <w:i w:val="0"/>
                <w:iCs w:val="0"/>
                <w:sz w:val="21"/>
                <w:szCs w:val="21"/>
                <w:highlight w:val="none"/>
              </w:rPr>
              <w:t>数量</w:t>
            </w:r>
          </w:p>
        </w:tc>
      </w:tr>
      <w:tr w14:paraId="2C3B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75" w:type="pct"/>
            <w:noWrap w:val="0"/>
            <w:vAlign w:val="center"/>
          </w:tcPr>
          <w:p w14:paraId="331261D0">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宋体" w:hAnsi="宋体" w:eastAsia="宋体" w:cs="宋体"/>
                <w:i w:val="0"/>
                <w:iCs w:val="0"/>
                <w:color w:val="FF0000"/>
                <w:sz w:val="21"/>
                <w:szCs w:val="21"/>
                <w:lang w:eastAsia="zh-CN"/>
              </w:rPr>
            </w:pPr>
            <w:r>
              <w:rPr>
                <w:rFonts w:hint="eastAsia" w:ascii="宋体" w:hAnsi="宋体" w:eastAsia="宋体" w:cs="宋体"/>
                <w:b/>
                <w:i w:val="0"/>
                <w:iCs w:val="0"/>
                <w:sz w:val="21"/>
                <w:szCs w:val="21"/>
              </w:rPr>
              <w:t>禽蛋类</w:t>
            </w:r>
          </w:p>
        </w:tc>
        <w:tc>
          <w:tcPr>
            <w:tcW w:w="2458" w:type="pct"/>
            <w:noWrap w:val="0"/>
            <w:vAlign w:val="top"/>
          </w:tcPr>
          <w:p w14:paraId="5348C7AF">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r>
              <w:rPr>
                <w:rFonts w:hint="eastAsia" w:ascii="宋体" w:hAnsi="宋体" w:eastAsia="宋体" w:cs="宋体"/>
                <w:i w:val="0"/>
                <w:iCs w:val="0"/>
                <w:color w:val="000000"/>
                <w:sz w:val="21"/>
                <w:szCs w:val="21"/>
                <w:lang w:eastAsia="zh-CN"/>
              </w:rPr>
              <w:t>皮蛋；真空包装咸鸭蛋；鸡蛋；鸭子；鸡等。</w:t>
            </w:r>
          </w:p>
        </w:tc>
        <w:tc>
          <w:tcPr>
            <w:tcW w:w="931" w:type="pct"/>
            <w:vMerge w:val="restart"/>
            <w:noWrap w:val="0"/>
            <w:vAlign w:val="top"/>
          </w:tcPr>
          <w:p w14:paraId="7815EC93">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sz w:val="21"/>
                <w:szCs w:val="21"/>
                <w:lang w:eastAsia="zh-CN"/>
              </w:rPr>
            </w:pPr>
          </w:p>
          <w:p w14:paraId="61C2B83E">
            <w:pPr>
              <w:bidi w:val="0"/>
              <w:rPr>
                <w:rFonts w:hint="eastAsia" w:ascii="宋体" w:hAnsi="宋体" w:eastAsia="宋体" w:cs="宋体"/>
                <w:sz w:val="21"/>
                <w:szCs w:val="21"/>
                <w:lang w:eastAsia="zh-CN"/>
              </w:rPr>
            </w:pPr>
          </w:p>
          <w:p w14:paraId="6D5EC0A6">
            <w:pPr>
              <w:bidi w:val="0"/>
              <w:rPr>
                <w:rFonts w:hint="eastAsia" w:ascii="宋体" w:hAnsi="宋体" w:eastAsia="宋体" w:cs="宋体"/>
                <w:sz w:val="21"/>
                <w:szCs w:val="21"/>
                <w:lang w:eastAsia="zh-CN"/>
              </w:rPr>
            </w:pPr>
          </w:p>
          <w:p w14:paraId="4F3178DE">
            <w:pPr>
              <w:bidi w:val="0"/>
              <w:rPr>
                <w:rFonts w:hint="eastAsia" w:ascii="宋体" w:hAnsi="宋体" w:eastAsia="宋体" w:cs="宋体"/>
                <w:sz w:val="21"/>
                <w:szCs w:val="21"/>
                <w:lang w:eastAsia="zh-CN"/>
              </w:rPr>
            </w:pPr>
          </w:p>
          <w:p w14:paraId="51F4AF32">
            <w:pPr>
              <w:bidi w:val="0"/>
              <w:rPr>
                <w:rFonts w:hint="eastAsia" w:ascii="宋体" w:hAnsi="宋体" w:eastAsia="宋体" w:cs="宋体"/>
                <w:sz w:val="21"/>
                <w:szCs w:val="21"/>
                <w:lang w:eastAsia="zh-CN"/>
              </w:rPr>
            </w:pPr>
          </w:p>
          <w:p w14:paraId="48AA59E4">
            <w:pPr>
              <w:bidi w:val="0"/>
              <w:rPr>
                <w:rFonts w:hint="eastAsia" w:ascii="宋体" w:hAnsi="宋体" w:eastAsia="宋体" w:cs="宋体"/>
                <w:sz w:val="21"/>
                <w:szCs w:val="21"/>
                <w:lang w:eastAsia="zh-CN"/>
              </w:rPr>
            </w:pPr>
          </w:p>
          <w:p w14:paraId="724CF4C4">
            <w:pPr>
              <w:bidi w:val="0"/>
              <w:rPr>
                <w:rFonts w:hint="eastAsia" w:ascii="宋体" w:hAnsi="宋体" w:eastAsia="宋体" w:cs="宋体"/>
                <w:sz w:val="21"/>
                <w:szCs w:val="21"/>
                <w:lang w:eastAsia="zh-CN"/>
              </w:rPr>
            </w:pPr>
          </w:p>
          <w:p w14:paraId="7BAEA649">
            <w:pPr>
              <w:bidi w:val="0"/>
              <w:rPr>
                <w:rFonts w:hint="eastAsia" w:ascii="宋体" w:hAnsi="宋体" w:eastAsia="宋体" w:cs="宋体"/>
                <w:sz w:val="21"/>
                <w:szCs w:val="21"/>
                <w:lang w:eastAsia="zh-CN"/>
              </w:rPr>
            </w:pPr>
          </w:p>
          <w:p w14:paraId="3D8737F4">
            <w:pPr>
              <w:bidi w:val="0"/>
              <w:rPr>
                <w:rFonts w:hint="eastAsia" w:ascii="宋体" w:hAnsi="宋体" w:eastAsia="宋体" w:cs="宋体"/>
                <w:sz w:val="21"/>
                <w:szCs w:val="21"/>
                <w:lang w:eastAsia="zh-CN"/>
              </w:rPr>
            </w:pPr>
          </w:p>
          <w:p w14:paraId="32BBB18E">
            <w:pPr>
              <w:bidi w:val="0"/>
              <w:rPr>
                <w:rFonts w:hint="eastAsia" w:ascii="宋体" w:hAnsi="宋体" w:eastAsia="宋体" w:cs="宋体"/>
                <w:sz w:val="21"/>
                <w:szCs w:val="21"/>
                <w:lang w:eastAsia="zh-CN"/>
              </w:rPr>
            </w:pPr>
          </w:p>
          <w:p w14:paraId="50951061">
            <w:pPr>
              <w:bidi w:val="0"/>
              <w:jc w:val="center"/>
              <w:rPr>
                <w:rFonts w:hint="eastAsia" w:ascii="宋体" w:hAnsi="宋体" w:eastAsia="宋体" w:cs="宋体"/>
                <w:sz w:val="21"/>
                <w:szCs w:val="21"/>
                <w:lang w:eastAsia="zh-CN"/>
              </w:rPr>
            </w:pPr>
            <w:r>
              <w:rPr>
                <w:rFonts w:hint="eastAsia" w:ascii="宋体" w:hAnsi="宋体" w:eastAsia="宋体" w:cs="宋体"/>
                <w:b/>
                <w:bCs/>
                <w:kern w:val="0"/>
                <w:sz w:val="21"/>
                <w:szCs w:val="21"/>
                <w:lang w:val="en-US" w:eastAsia="zh-CN" w:bidi="ar-SA"/>
              </w:rPr>
              <w:t>配送物资的预算价均为“杭州市菜篮子物价网”或相关政府网发布的当月整期杭州市城区部分民生商品价格公示的同类货物的平均价格（未在官网公布的以周边大型农贸市场的价格）</w:t>
            </w:r>
          </w:p>
        </w:tc>
        <w:tc>
          <w:tcPr>
            <w:tcW w:w="532" w:type="pct"/>
            <w:vMerge w:val="restart"/>
            <w:noWrap w:val="0"/>
            <w:vAlign w:val="top"/>
          </w:tcPr>
          <w:p w14:paraId="6F44C3A7">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p w14:paraId="7FB19D2A">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p w14:paraId="66943D83">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宋体" w:hAnsi="宋体" w:eastAsia="宋体" w:cs="宋体"/>
                <w:i w:val="0"/>
                <w:iCs w:val="0"/>
                <w:color w:val="000000"/>
                <w:sz w:val="21"/>
                <w:szCs w:val="21"/>
                <w:lang w:eastAsia="zh-CN"/>
              </w:rPr>
            </w:pPr>
          </w:p>
          <w:p w14:paraId="66B24878">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p w14:paraId="0B765FAB">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p w14:paraId="58C34E47">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p w14:paraId="431ABB15">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宋体" w:hAnsi="宋体" w:eastAsia="宋体" w:cs="宋体"/>
                <w:i w:val="0"/>
                <w:iCs w:val="0"/>
                <w:color w:val="000000"/>
                <w:sz w:val="21"/>
                <w:szCs w:val="21"/>
                <w:lang w:val="en-US" w:eastAsia="zh-CN"/>
              </w:rPr>
            </w:pPr>
            <w:r>
              <w:rPr>
                <w:rFonts w:hint="eastAsia" w:ascii="宋体" w:hAnsi="宋体" w:eastAsia="宋体" w:cs="宋体"/>
                <w:i w:val="0"/>
                <w:iCs w:val="0"/>
                <w:color w:val="000000"/>
                <w:sz w:val="21"/>
                <w:szCs w:val="21"/>
                <w:lang w:val="en-US" w:eastAsia="zh-CN"/>
              </w:rPr>
              <w:t>按实</w:t>
            </w:r>
          </w:p>
          <w:p w14:paraId="59E20F76">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p w14:paraId="12793A4B">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501" w:type="pct"/>
            <w:vMerge w:val="restart"/>
            <w:noWrap w:val="0"/>
            <w:vAlign w:val="top"/>
          </w:tcPr>
          <w:p w14:paraId="21D3994E">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宋体" w:hAnsi="宋体" w:eastAsia="宋体" w:cs="宋体"/>
                <w:i w:val="0"/>
                <w:iCs w:val="0"/>
                <w:color w:val="000000"/>
                <w:sz w:val="21"/>
                <w:szCs w:val="21"/>
                <w:lang w:val="en-US" w:eastAsia="zh-CN"/>
              </w:rPr>
            </w:pPr>
          </w:p>
          <w:p w14:paraId="3022EF48">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宋体" w:hAnsi="宋体" w:eastAsia="宋体" w:cs="宋体"/>
                <w:i w:val="0"/>
                <w:iCs w:val="0"/>
                <w:color w:val="000000"/>
                <w:sz w:val="21"/>
                <w:szCs w:val="21"/>
                <w:lang w:val="en-US" w:eastAsia="zh-CN"/>
              </w:rPr>
            </w:pPr>
          </w:p>
          <w:p w14:paraId="461F5B9A">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宋体" w:hAnsi="宋体" w:eastAsia="宋体" w:cs="宋体"/>
                <w:i w:val="0"/>
                <w:iCs w:val="0"/>
                <w:color w:val="000000"/>
                <w:sz w:val="21"/>
                <w:szCs w:val="21"/>
                <w:lang w:val="en-US" w:eastAsia="zh-CN"/>
              </w:rPr>
            </w:pPr>
          </w:p>
          <w:p w14:paraId="7AF02EBA">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宋体" w:hAnsi="宋体" w:eastAsia="宋体" w:cs="宋体"/>
                <w:i w:val="0"/>
                <w:iCs w:val="0"/>
                <w:color w:val="000000"/>
                <w:sz w:val="21"/>
                <w:szCs w:val="21"/>
                <w:lang w:val="en-US" w:eastAsia="zh-CN"/>
              </w:rPr>
            </w:pPr>
          </w:p>
          <w:p w14:paraId="10E8E564">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宋体" w:hAnsi="宋体" w:eastAsia="宋体" w:cs="宋体"/>
                <w:i w:val="0"/>
                <w:iCs w:val="0"/>
                <w:color w:val="000000"/>
                <w:sz w:val="21"/>
                <w:szCs w:val="21"/>
                <w:lang w:val="en-US" w:eastAsia="zh-CN"/>
              </w:rPr>
            </w:pPr>
          </w:p>
          <w:p w14:paraId="62D6896E">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宋体" w:hAnsi="宋体" w:eastAsia="宋体" w:cs="宋体"/>
                <w:i w:val="0"/>
                <w:iCs w:val="0"/>
                <w:color w:val="000000"/>
                <w:sz w:val="21"/>
                <w:szCs w:val="21"/>
                <w:lang w:val="en-US" w:eastAsia="zh-CN"/>
              </w:rPr>
            </w:pPr>
          </w:p>
          <w:p w14:paraId="5052B73F">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宋体" w:hAnsi="宋体" w:eastAsia="宋体" w:cs="宋体"/>
                <w:i w:val="0"/>
                <w:iCs w:val="0"/>
                <w:color w:val="000000"/>
                <w:sz w:val="21"/>
                <w:szCs w:val="21"/>
                <w:lang w:val="en-US" w:eastAsia="zh-CN"/>
              </w:rPr>
            </w:pPr>
            <w:r>
              <w:rPr>
                <w:rFonts w:hint="eastAsia" w:ascii="宋体" w:hAnsi="宋体" w:eastAsia="宋体" w:cs="宋体"/>
                <w:i w:val="0"/>
                <w:iCs w:val="0"/>
                <w:color w:val="000000"/>
                <w:sz w:val="21"/>
                <w:szCs w:val="21"/>
                <w:lang w:val="en-US" w:eastAsia="zh-CN"/>
              </w:rPr>
              <w:t>按实</w:t>
            </w:r>
          </w:p>
          <w:p w14:paraId="0DA0EBA1">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r>
      <w:tr w14:paraId="3C3A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575" w:type="pct"/>
            <w:noWrap w:val="0"/>
            <w:vAlign w:val="center"/>
          </w:tcPr>
          <w:p w14:paraId="41ABAB7C">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宋体" w:hAnsi="宋体" w:eastAsia="宋体" w:cs="宋体"/>
                <w:i w:val="0"/>
                <w:iCs w:val="0"/>
                <w:color w:val="FF0000"/>
                <w:sz w:val="21"/>
                <w:szCs w:val="21"/>
                <w:lang w:eastAsia="zh-CN"/>
              </w:rPr>
            </w:pPr>
            <w:r>
              <w:rPr>
                <w:rFonts w:hint="eastAsia" w:ascii="宋体" w:hAnsi="宋体" w:eastAsia="宋体" w:cs="宋体"/>
                <w:b/>
                <w:i w:val="0"/>
                <w:iCs w:val="0"/>
                <w:sz w:val="21"/>
                <w:szCs w:val="21"/>
              </w:rPr>
              <w:t>冷冻品类</w:t>
            </w:r>
          </w:p>
        </w:tc>
        <w:tc>
          <w:tcPr>
            <w:tcW w:w="2458" w:type="pct"/>
            <w:noWrap w:val="0"/>
            <w:vAlign w:val="top"/>
          </w:tcPr>
          <w:p w14:paraId="48046F57">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r>
              <w:rPr>
                <w:rFonts w:hint="eastAsia" w:ascii="宋体" w:hAnsi="宋体" w:eastAsia="宋体" w:cs="宋体"/>
                <w:i w:val="0"/>
                <w:iCs w:val="0"/>
                <w:color w:val="000000"/>
                <w:sz w:val="21"/>
                <w:szCs w:val="21"/>
                <w:lang w:eastAsia="zh-CN"/>
              </w:rPr>
              <w:t>鸡脯肉；带柄鸡爪；腊鸡腿，琵琶鸡腿；速冻甜豆；万隆香肠等；</w:t>
            </w:r>
          </w:p>
        </w:tc>
        <w:tc>
          <w:tcPr>
            <w:tcW w:w="931" w:type="pct"/>
            <w:vMerge w:val="continue"/>
            <w:noWrap w:val="0"/>
            <w:vAlign w:val="top"/>
          </w:tcPr>
          <w:p w14:paraId="0F4A8C5D">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532" w:type="pct"/>
            <w:vMerge w:val="continue"/>
            <w:noWrap w:val="0"/>
            <w:vAlign w:val="top"/>
          </w:tcPr>
          <w:p w14:paraId="1617A815">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501" w:type="pct"/>
            <w:vMerge w:val="continue"/>
            <w:noWrap w:val="0"/>
            <w:vAlign w:val="top"/>
          </w:tcPr>
          <w:p w14:paraId="47F45C27">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r>
      <w:tr w14:paraId="3FC8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575" w:type="pct"/>
            <w:noWrap w:val="0"/>
            <w:vAlign w:val="center"/>
          </w:tcPr>
          <w:p w14:paraId="1D27906E">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宋体" w:hAnsi="宋体" w:eastAsia="宋体" w:cs="宋体"/>
                <w:i w:val="0"/>
                <w:iCs w:val="0"/>
                <w:color w:val="FF0000"/>
                <w:sz w:val="21"/>
                <w:szCs w:val="21"/>
                <w:lang w:eastAsia="zh-CN"/>
              </w:rPr>
            </w:pPr>
            <w:r>
              <w:rPr>
                <w:rFonts w:hint="eastAsia" w:ascii="宋体" w:hAnsi="宋体" w:eastAsia="宋体" w:cs="宋体"/>
                <w:b/>
                <w:i w:val="0"/>
                <w:iCs w:val="0"/>
                <w:sz w:val="21"/>
                <w:szCs w:val="21"/>
              </w:rPr>
              <w:t>豆制品类</w:t>
            </w:r>
          </w:p>
        </w:tc>
        <w:tc>
          <w:tcPr>
            <w:tcW w:w="2458" w:type="pct"/>
            <w:noWrap w:val="0"/>
            <w:vAlign w:val="top"/>
          </w:tcPr>
          <w:p w14:paraId="465EF58D">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r>
              <w:rPr>
                <w:rFonts w:hint="eastAsia" w:ascii="宋体" w:hAnsi="宋体" w:eastAsia="宋体" w:cs="宋体"/>
                <w:i w:val="0"/>
                <w:iCs w:val="0"/>
                <w:color w:val="000000"/>
                <w:sz w:val="21"/>
                <w:szCs w:val="21"/>
                <w:lang w:eastAsia="zh-CN"/>
              </w:rPr>
              <w:t>祖名豆腐400g；祖名油豆腐；祖名豆奶；祖名豆腐干</w:t>
            </w:r>
            <w:r>
              <w:rPr>
                <w:rFonts w:hint="eastAsia" w:ascii="宋体" w:hAnsi="宋体" w:eastAsia="宋体" w:cs="宋体"/>
                <w:i w:val="0"/>
                <w:iCs w:val="0"/>
                <w:color w:val="000000"/>
                <w:sz w:val="21"/>
                <w:szCs w:val="21"/>
                <w:lang w:val="en-US" w:eastAsia="zh-CN"/>
              </w:rPr>
              <w:t>；</w:t>
            </w:r>
            <w:r>
              <w:rPr>
                <w:rFonts w:hint="eastAsia" w:ascii="宋体" w:hAnsi="宋体" w:eastAsia="宋体" w:cs="宋体"/>
                <w:i w:val="0"/>
                <w:iCs w:val="0"/>
                <w:color w:val="000000"/>
                <w:sz w:val="21"/>
                <w:szCs w:val="21"/>
                <w:lang w:eastAsia="zh-CN"/>
              </w:rPr>
              <w:t>祖名恁豆腐；厚千张等；</w:t>
            </w:r>
          </w:p>
        </w:tc>
        <w:tc>
          <w:tcPr>
            <w:tcW w:w="931" w:type="pct"/>
            <w:vMerge w:val="continue"/>
            <w:noWrap w:val="0"/>
            <w:vAlign w:val="top"/>
          </w:tcPr>
          <w:p w14:paraId="71237E78">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532" w:type="pct"/>
            <w:vMerge w:val="continue"/>
            <w:noWrap w:val="0"/>
            <w:vAlign w:val="top"/>
          </w:tcPr>
          <w:p w14:paraId="21F0BA9F">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501" w:type="pct"/>
            <w:vMerge w:val="continue"/>
            <w:noWrap w:val="0"/>
            <w:vAlign w:val="top"/>
          </w:tcPr>
          <w:p w14:paraId="5E7F05B4">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r>
      <w:tr w14:paraId="4E23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7" w:hRule="atLeast"/>
          <w:jc w:val="center"/>
        </w:trPr>
        <w:tc>
          <w:tcPr>
            <w:tcW w:w="575" w:type="pct"/>
            <w:noWrap w:val="0"/>
            <w:vAlign w:val="center"/>
          </w:tcPr>
          <w:p w14:paraId="22A6B853">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宋体" w:hAnsi="宋体" w:eastAsia="宋体" w:cs="宋体"/>
                <w:i w:val="0"/>
                <w:iCs w:val="0"/>
                <w:color w:val="FF0000"/>
                <w:sz w:val="21"/>
                <w:szCs w:val="21"/>
                <w:lang w:eastAsia="zh-CN"/>
              </w:rPr>
            </w:pPr>
            <w:r>
              <w:rPr>
                <w:rFonts w:hint="eastAsia" w:ascii="宋体" w:hAnsi="宋体" w:eastAsia="宋体" w:cs="宋体"/>
                <w:b/>
                <w:i w:val="0"/>
                <w:iCs w:val="0"/>
                <w:sz w:val="21"/>
                <w:szCs w:val="21"/>
              </w:rPr>
              <w:t>蔬菜类</w:t>
            </w:r>
          </w:p>
        </w:tc>
        <w:tc>
          <w:tcPr>
            <w:tcW w:w="2458" w:type="pct"/>
            <w:noWrap w:val="0"/>
            <w:vAlign w:val="top"/>
          </w:tcPr>
          <w:p w14:paraId="3962D516">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r>
              <w:rPr>
                <w:rFonts w:hint="eastAsia" w:ascii="宋体" w:hAnsi="宋体" w:eastAsia="宋体" w:cs="宋体"/>
                <w:i w:val="0"/>
                <w:iCs w:val="0"/>
                <w:color w:val="000000"/>
                <w:sz w:val="21"/>
                <w:szCs w:val="21"/>
                <w:lang w:eastAsia="zh-CN"/>
              </w:rPr>
              <w:t>辣椒；去皮土豆；绿豆芽，小葱；胡萝卜，茄子；兰 州包心菜；糯玉米棒；日本南瓜；酱瓜；茭白肉；生 菜；有机花菜；海带丝；番茄；长豇豆；尖椒；葫芦 去皮；黄瓜；香菜；冬瓜；毛毛菜；黑木耳；花生米丝瓜；西兰花；藕；四季豆；老姜；洋葱；辣萝卜丁</w:t>
            </w:r>
            <w:r>
              <w:rPr>
                <w:rFonts w:hint="eastAsia" w:ascii="宋体" w:hAnsi="宋体" w:eastAsia="宋体" w:cs="宋体"/>
                <w:i w:val="0"/>
                <w:iCs w:val="0"/>
                <w:color w:val="000000"/>
                <w:sz w:val="21"/>
                <w:szCs w:val="21"/>
                <w:lang w:val="en-US" w:eastAsia="zh-CN"/>
              </w:rPr>
              <w:t>;</w:t>
            </w:r>
            <w:r>
              <w:rPr>
                <w:rFonts w:hint="eastAsia" w:ascii="宋体" w:hAnsi="宋体" w:eastAsia="宋体" w:cs="宋体"/>
                <w:i w:val="0"/>
                <w:iCs w:val="0"/>
                <w:color w:val="000000"/>
                <w:sz w:val="21"/>
                <w:szCs w:val="21"/>
                <w:lang w:eastAsia="zh-CN"/>
              </w:rPr>
              <w:t>新鲜毛豆；大白菜等；</w:t>
            </w:r>
          </w:p>
        </w:tc>
        <w:tc>
          <w:tcPr>
            <w:tcW w:w="931" w:type="pct"/>
            <w:vMerge w:val="continue"/>
            <w:noWrap w:val="0"/>
            <w:vAlign w:val="top"/>
          </w:tcPr>
          <w:p w14:paraId="2AB1FCE6">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532" w:type="pct"/>
            <w:vMerge w:val="continue"/>
            <w:noWrap w:val="0"/>
            <w:vAlign w:val="top"/>
          </w:tcPr>
          <w:p w14:paraId="0121A2DE">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501" w:type="pct"/>
            <w:vMerge w:val="continue"/>
            <w:noWrap w:val="0"/>
            <w:vAlign w:val="top"/>
          </w:tcPr>
          <w:p w14:paraId="78ED1F0D">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r>
      <w:tr w14:paraId="097E3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575" w:type="pct"/>
            <w:noWrap w:val="0"/>
            <w:vAlign w:val="center"/>
          </w:tcPr>
          <w:p w14:paraId="643AB539">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宋体" w:hAnsi="宋体" w:eastAsia="宋体" w:cs="宋体"/>
                <w:i w:val="0"/>
                <w:iCs w:val="0"/>
                <w:color w:val="FF0000"/>
                <w:sz w:val="21"/>
                <w:szCs w:val="21"/>
                <w:lang w:eastAsia="zh-CN"/>
              </w:rPr>
            </w:pPr>
            <w:r>
              <w:rPr>
                <w:rFonts w:hint="eastAsia" w:ascii="宋体" w:hAnsi="宋体" w:eastAsia="宋体" w:cs="宋体"/>
                <w:b/>
                <w:i w:val="0"/>
                <w:iCs w:val="0"/>
                <w:sz w:val="21"/>
                <w:szCs w:val="21"/>
              </w:rPr>
              <w:t>粮油类</w:t>
            </w:r>
          </w:p>
        </w:tc>
        <w:tc>
          <w:tcPr>
            <w:tcW w:w="2458" w:type="pct"/>
            <w:noWrap w:val="0"/>
            <w:vAlign w:val="top"/>
          </w:tcPr>
          <w:p w14:paraId="7A70E9D2">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r>
              <w:rPr>
                <w:rFonts w:hint="eastAsia" w:ascii="宋体" w:hAnsi="宋体" w:eastAsia="宋体" w:cs="宋体"/>
                <w:i w:val="0"/>
                <w:iCs w:val="0"/>
                <w:color w:val="000000"/>
                <w:sz w:val="21"/>
                <w:szCs w:val="21"/>
                <w:lang w:eastAsia="zh-CN"/>
              </w:rPr>
              <w:t>大米、面粉、米粉；水饺皮；绿豆糕；小米糕等；</w:t>
            </w:r>
          </w:p>
        </w:tc>
        <w:tc>
          <w:tcPr>
            <w:tcW w:w="931" w:type="pct"/>
            <w:vMerge w:val="continue"/>
            <w:noWrap w:val="0"/>
            <w:vAlign w:val="top"/>
          </w:tcPr>
          <w:p w14:paraId="3578EF39">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532" w:type="pct"/>
            <w:vMerge w:val="continue"/>
            <w:noWrap w:val="0"/>
            <w:vAlign w:val="top"/>
          </w:tcPr>
          <w:p w14:paraId="1771BBF4">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501" w:type="pct"/>
            <w:vMerge w:val="continue"/>
            <w:noWrap w:val="0"/>
            <w:vAlign w:val="top"/>
          </w:tcPr>
          <w:p w14:paraId="3835C172">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r>
      <w:tr w14:paraId="176CE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575" w:type="pct"/>
            <w:noWrap w:val="0"/>
            <w:vAlign w:val="center"/>
          </w:tcPr>
          <w:p w14:paraId="46C362AC">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宋体" w:hAnsi="宋体" w:eastAsia="宋体" w:cs="宋体"/>
                <w:i w:val="0"/>
                <w:iCs w:val="0"/>
                <w:color w:val="FF0000"/>
                <w:sz w:val="21"/>
                <w:szCs w:val="21"/>
                <w:lang w:eastAsia="zh-CN"/>
              </w:rPr>
            </w:pPr>
            <w:r>
              <w:rPr>
                <w:rFonts w:hint="eastAsia" w:ascii="宋体" w:hAnsi="宋体" w:eastAsia="宋体" w:cs="宋体"/>
                <w:b/>
                <w:i w:val="0"/>
                <w:iCs w:val="0"/>
                <w:sz w:val="21"/>
                <w:szCs w:val="21"/>
              </w:rPr>
              <w:t>肉类</w:t>
            </w:r>
          </w:p>
        </w:tc>
        <w:tc>
          <w:tcPr>
            <w:tcW w:w="2458" w:type="pct"/>
            <w:noWrap w:val="0"/>
            <w:vAlign w:val="top"/>
          </w:tcPr>
          <w:p w14:paraId="20CED576">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r>
              <w:rPr>
                <w:rFonts w:hint="eastAsia" w:ascii="宋体" w:hAnsi="宋体" w:eastAsia="宋体" w:cs="宋体"/>
                <w:i w:val="0"/>
                <w:iCs w:val="0"/>
                <w:color w:val="000000"/>
                <w:sz w:val="21"/>
                <w:szCs w:val="21"/>
                <w:lang w:eastAsia="zh-CN"/>
              </w:rPr>
              <w:t>猪肝片；五花肉；去皮夹心肉；咸肉；肉片；肉丝；肉末；大排;牛肉；牛排等；</w:t>
            </w:r>
          </w:p>
        </w:tc>
        <w:tc>
          <w:tcPr>
            <w:tcW w:w="931" w:type="pct"/>
            <w:vMerge w:val="continue"/>
            <w:noWrap w:val="0"/>
            <w:vAlign w:val="top"/>
          </w:tcPr>
          <w:p w14:paraId="75285163">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532" w:type="pct"/>
            <w:vMerge w:val="continue"/>
            <w:noWrap w:val="0"/>
            <w:vAlign w:val="top"/>
          </w:tcPr>
          <w:p w14:paraId="4E691F5F">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501" w:type="pct"/>
            <w:vMerge w:val="continue"/>
            <w:noWrap w:val="0"/>
            <w:vAlign w:val="top"/>
          </w:tcPr>
          <w:p w14:paraId="6E627FBB">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r>
      <w:tr w14:paraId="14178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575" w:type="pct"/>
            <w:noWrap w:val="0"/>
            <w:vAlign w:val="center"/>
          </w:tcPr>
          <w:p w14:paraId="3D95F907">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宋体" w:hAnsi="宋体" w:eastAsia="宋体" w:cs="宋体"/>
                <w:i w:val="0"/>
                <w:iCs w:val="0"/>
                <w:color w:val="FF0000"/>
                <w:sz w:val="21"/>
                <w:szCs w:val="21"/>
                <w:lang w:eastAsia="zh-CN"/>
              </w:rPr>
            </w:pPr>
            <w:r>
              <w:rPr>
                <w:rFonts w:hint="eastAsia" w:ascii="宋体" w:hAnsi="宋体" w:eastAsia="宋体" w:cs="宋体"/>
                <w:b/>
                <w:i w:val="0"/>
                <w:iCs w:val="0"/>
                <w:sz w:val="21"/>
                <w:szCs w:val="21"/>
              </w:rPr>
              <w:t>水产类</w:t>
            </w:r>
          </w:p>
        </w:tc>
        <w:tc>
          <w:tcPr>
            <w:tcW w:w="2458" w:type="pct"/>
            <w:noWrap w:val="0"/>
            <w:vAlign w:val="top"/>
          </w:tcPr>
          <w:p w14:paraId="42A90EAD">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r>
              <w:rPr>
                <w:rFonts w:hint="eastAsia" w:ascii="宋体" w:hAnsi="宋体" w:eastAsia="宋体" w:cs="宋体"/>
                <w:i w:val="0"/>
                <w:iCs w:val="0"/>
                <w:color w:val="000000"/>
                <w:sz w:val="21"/>
                <w:szCs w:val="21"/>
                <w:lang w:eastAsia="zh-CN"/>
              </w:rPr>
              <w:t>鲫鱼；草鱼；米黄鱼；明虾；包头鱼；冻品等；</w:t>
            </w:r>
          </w:p>
        </w:tc>
        <w:tc>
          <w:tcPr>
            <w:tcW w:w="931" w:type="pct"/>
            <w:vMerge w:val="continue"/>
            <w:noWrap w:val="0"/>
            <w:vAlign w:val="top"/>
          </w:tcPr>
          <w:p w14:paraId="49B2A499">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532" w:type="pct"/>
            <w:vMerge w:val="continue"/>
            <w:noWrap w:val="0"/>
            <w:vAlign w:val="top"/>
          </w:tcPr>
          <w:p w14:paraId="0DF403A5">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501" w:type="pct"/>
            <w:vMerge w:val="continue"/>
            <w:noWrap w:val="0"/>
            <w:vAlign w:val="top"/>
          </w:tcPr>
          <w:p w14:paraId="3C9F7412">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r>
      <w:tr w14:paraId="4412C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75" w:type="pct"/>
            <w:noWrap w:val="0"/>
            <w:vAlign w:val="center"/>
          </w:tcPr>
          <w:p w14:paraId="7EB21C29">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宋体" w:hAnsi="宋体" w:eastAsia="宋体" w:cs="宋体"/>
                <w:i w:val="0"/>
                <w:iCs w:val="0"/>
                <w:color w:val="FF0000"/>
                <w:sz w:val="21"/>
                <w:szCs w:val="21"/>
                <w:lang w:eastAsia="zh-CN"/>
              </w:rPr>
            </w:pPr>
            <w:r>
              <w:rPr>
                <w:rFonts w:hint="eastAsia" w:ascii="宋体" w:hAnsi="宋体" w:eastAsia="宋体" w:cs="宋体"/>
                <w:b/>
                <w:i w:val="0"/>
                <w:iCs w:val="0"/>
                <w:sz w:val="21"/>
                <w:szCs w:val="21"/>
              </w:rPr>
              <w:t>家禽类</w:t>
            </w:r>
          </w:p>
        </w:tc>
        <w:tc>
          <w:tcPr>
            <w:tcW w:w="2458" w:type="pct"/>
            <w:noWrap w:val="0"/>
            <w:vAlign w:val="top"/>
          </w:tcPr>
          <w:p w14:paraId="70ED5DFB">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r>
              <w:rPr>
                <w:rFonts w:hint="eastAsia" w:ascii="宋体" w:hAnsi="宋体" w:eastAsia="宋体" w:cs="宋体"/>
                <w:i w:val="0"/>
                <w:iCs w:val="0"/>
                <w:color w:val="000000"/>
                <w:sz w:val="21"/>
                <w:szCs w:val="21"/>
                <w:lang w:eastAsia="zh-CN"/>
              </w:rPr>
              <w:t>杂交鸭、 本鸡、老鸭等；</w:t>
            </w:r>
          </w:p>
        </w:tc>
        <w:tc>
          <w:tcPr>
            <w:tcW w:w="931" w:type="pct"/>
            <w:vMerge w:val="continue"/>
            <w:noWrap w:val="0"/>
            <w:vAlign w:val="top"/>
          </w:tcPr>
          <w:p w14:paraId="6DEB424A">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532" w:type="pct"/>
            <w:vMerge w:val="continue"/>
            <w:noWrap w:val="0"/>
            <w:vAlign w:val="top"/>
          </w:tcPr>
          <w:p w14:paraId="03A05774">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501" w:type="pct"/>
            <w:vMerge w:val="continue"/>
            <w:noWrap w:val="0"/>
            <w:vAlign w:val="top"/>
          </w:tcPr>
          <w:p w14:paraId="0B2C0685">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r>
      <w:tr w14:paraId="00C48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75" w:type="pct"/>
            <w:noWrap w:val="0"/>
            <w:vAlign w:val="center"/>
          </w:tcPr>
          <w:p w14:paraId="7EFF5B4C">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宋体" w:hAnsi="宋体" w:eastAsia="宋体" w:cs="宋体"/>
                <w:i w:val="0"/>
                <w:iCs w:val="0"/>
                <w:color w:val="FF0000"/>
                <w:sz w:val="21"/>
                <w:szCs w:val="21"/>
                <w:lang w:eastAsia="zh-CN"/>
              </w:rPr>
            </w:pPr>
            <w:r>
              <w:rPr>
                <w:rFonts w:hint="eastAsia" w:ascii="宋体" w:hAnsi="宋体" w:eastAsia="宋体" w:cs="宋体"/>
                <w:b/>
                <w:i w:val="0"/>
                <w:iCs w:val="0"/>
                <w:sz w:val="21"/>
                <w:szCs w:val="21"/>
              </w:rPr>
              <w:t>水果</w:t>
            </w:r>
          </w:p>
        </w:tc>
        <w:tc>
          <w:tcPr>
            <w:tcW w:w="2458" w:type="pct"/>
            <w:noWrap w:val="0"/>
            <w:vAlign w:val="top"/>
          </w:tcPr>
          <w:p w14:paraId="5ACD23A6">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r>
              <w:rPr>
                <w:rFonts w:hint="eastAsia" w:ascii="宋体" w:hAnsi="宋体" w:eastAsia="宋体" w:cs="宋体"/>
                <w:i w:val="0"/>
                <w:iCs w:val="0"/>
                <w:color w:val="000000"/>
                <w:sz w:val="21"/>
                <w:szCs w:val="21"/>
                <w:lang w:eastAsia="zh-CN"/>
              </w:rPr>
              <w:t>小西瓜、梨、油桃、苹果、橘子等；</w:t>
            </w:r>
          </w:p>
        </w:tc>
        <w:tc>
          <w:tcPr>
            <w:tcW w:w="931" w:type="pct"/>
            <w:vMerge w:val="continue"/>
            <w:noWrap w:val="0"/>
            <w:vAlign w:val="top"/>
          </w:tcPr>
          <w:p w14:paraId="28ADCF33">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532" w:type="pct"/>
            <w:vMerge w:val="continue"/>
            <w:noWrap w:val="0"/>
            <w:vAlign w:val="top"/>
          </w:tcPr>
          <w:p w14:paraId="6BE0A14E">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c>
          <w:tcPr>
            <w:tcW w:w="501" w:type="pct"/>
            <w:vMerge w:val="continue"/>
            <w:noWrap w:val="0"/>
            <w:vAlign w:val="top"/>
          </w:tcPr>
          <w:p w14:paraId="0EBFC659">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i w:val="0"/>
                <w:iCs w:val="0"/>
                <w:color w:val="000000"/>
                <w:sz w:val="21"/>
                <w:szCs w:val="21"/>
                <w:lang w:eastAsia="zh-CN"/>
              </w:rPr>
            </w:pPr>
          </w:p>
        </w:tc>
      </w:tr>
      <w:tr w14:paraId="54FB1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575" w:type="pct"/>
            <w:noWrap w:val="0"/>
            <w:vAlign w:val="center"/>
          </w:tcPr>
          <w:p w14:paraId="619ABE41">
            <w:pPr>
              <w:pStyle w:val="703"/>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宋体" w:hAnsi="宋体" w:eastAsia="宋体" w:cs="宋体"/>
                <w:i w:val="0"/>
                <w:iCs w:val="0"/>
                <w:color w:val="FF0000"/>
                <w:sz w:val="21"/>
                <w:szCs w:val="21"/>
                <w:lang w:eastAsia="zh-CN"/>
              </w:rPr>
            </w:pPr>
            <w:r>
              <w:rPr>
                <w:rFonts w:hint="eastAsia" w:ascii="宋体" w:hAnsi="宋体" w:eastAsia="宋体" w:cs="宋体"/>
                <w:b/>
                <w:i w:val="0"/>
                <w:iCs w:val="0"/>
                <w:sz w:val="21"/>
                <w:szCs w:val="21"/>
              </w:rPr>
              <w:t>副食品类</w:t>
            </w:r>
          </w:p>
        </w:tc>
        <w:tc>
          <w:tcPr>
            <w:tcW w:w="2458" w:type="pct"/>
            <w:noWrap w:val="0"/>
            <w:vAlign w:val="top"/>
          </w:tcPr>
          <w:p w14:paraId="09E9A0FC">
            <w:pPr>
              <w:pStyle w:val="703"/>
              <w:keepNext w:val="0"/>
              <w:keepLines w:val="0"/>
              <w:pageBreakBefore w:val="0"/>
              <w:widowControl w:val="0"/>
              <w:kinsoku/>
              <w:wordWrap/>
              <w:overflowPunct/>
              <w:topLinePunct w:val="0"/>
              <w:autoSpaceDE/>
              <w:autoSpaceDN/>
              <w:bidi w:val="0"/>
              <w:snapToGrid/>
              <w:spacing w:line="440" w:lineRule="exact"/>
              <w:ind w:left="174" w:leftChars="0" w:hanging="174" w:hangingChars="83"/>
              <w:textAlignment w:val="auto"/>
              <w:rPr>
                <w:rFonts w:hint="eastAsia" w:ascii="宋体" w:hAnsi="宋体" w:eastAsia="宋体" w:cs="宋体"/>
                <w:i w:val="0"/>
                <w:iCs w:val="0"/>
                <w:color w:val="000000"/>
                <w:sz w:val="21"/>
                <w:szCs w:val="21"/>
                <w:lang w:eastAsia="zh-CN"/>
              </w:rPr>
            </w:pPr>
            <w:r>
              <w:rPr>
                <w:rFonts w:hint="eastAsia" w:ascii="宋体" w:hAnsi="宋体" w:eastAsia="宋体" w:cs="宋体"/>
                <w:i w:val="0"/>
                <w:iCs w:val="0"/>
                <w:color w:val="000000"/>
                <w:sz w:val="21"/>
                <w:szCs w:val="21"/>
                <w:lang w:eastAsia="zh-CN"/>
              </w:rPr>
              <w:t>三核桃；松子；西瓜子；酸奶 ；牛奶；椰汁；可乐</w:t>
            </w:r>
            <w:r>
              <w:rPr>
                <w:rFonts w:hint="eastAsia" w:ascii="宋体" w:hAnsi="宋体" w:eastAsia="宋体" w:cs="宋体"/>
                <w:i w:val="0"/>
                <w:iCs w:val="0"/>
                <w:color w:val="000000"/>
                <w:sz w:val="21"/>
                <w:szCs w:val="21"/>
                <w:lang w:val="en-US" w:eastAsia="zh-CN"/>
              </w:rPr>
              <w:t>;</w:t>
            </w:r>
            <w:r>
              <w:rPr>
                <w:rFonts w:hint="eastAsia" w:ascii="宋体" w:hAnsi="宋体" w:eastAsia="宋体" w:cs="宋体"/>
                <w:i w:val="0"/>
                <w:iCs w:val="0"/>
                <w:color w:val="000000"/>
                <w:sz w:val="21"/>
                <w:szCs w:val="21"/>
                <w:lang w:eastAsia="zh-CN"/>
              </w:rPr>
              <w:t>雪碧；糖果、罐头、茶叶、饮料、饼干、糕点等</w:t>
            </w:r>
          </w:p>
        </w:tc>
        <w:tc>
          <w:tcPr>
            <w:tcW w:w="931" w:type="pct"/>
            <w:vMerge w:val="continue"/>
            <w:noWrap w:val="0"/>
            <w:vAlign w:val="top"/>
          </w:tcPr>
          <w:p w14:paraId="4955D905">
            <w:pPr>
              <w:pStyle w:val="703"/>
              <w:keepNext w:val="0"/>
              <w:keepLines w:val="0"/>
              <w:pageBreakBefore w:val="0"/>
              <w:widowControl w:val="0"/>
              <w:kinsoku/>
              <w:wordWrap/>
              <w:overflowPunct/>
              <w:topLinePunct w:val="0"/>
              <w:autoSpaceDE/>
              <w:autoSpaceDN/>
              <w:bidi w:val="0"/>
              <w:snapToGrid/>
              <w:spacing w:line="440" w:lineRule="exact"/>
              <w:ind w:left="174" w:leftChars="0" w:hanging="174" w:hangingChars="83"/>
              <w:textAlignment w:val="auto"/>
              <w:rPr>
                <w:rFonts w:hint="eastAsia" w:ascii="宋体" w:hAnsi="宋体" w:eastAsia="宋体" w:cs="宋体"/>
                <w:i w:val="0"/>
                <w:iCs w:val="0"/>
                <w:color w:val="000000"/>
                <w:sz w:val="21"/>
                <w:szCs w:val="21"/>
                <w:lang w:eastAsia="zh-CN"/>
              </w:rPr>
            </w:pPr>
          </w:p>
        </w:tc>
        <w:tc>
          <w:tcPr>
            <w:tcW w:w="532" w:type="pct"/>
            <w:vMerge w:val="continue"/>
            <w:noWrap w:val="0"/>
            <w:vAlign w:val="top"/>
          </w:tcPr>
          <w:p w14:paraId="09AA710D">
            <w:pPr>
              <w:pStyle w:val="703"/>
              <w:keepNext w:val="0"/>
              <w:keepLines w:val="0"/>
              <w:pageBreakBefore w:val="0"/>
              <w:widowControl w:val="0"/>
              <w:kinsoku/>
              <w:wordWrap/>
              <w:overflowPunct/>
              <w:topLinePunct w:val="0"/>
              <w:autoSpaceDE/>
              <w:autoSpaceDN/>
              <w:bidi w:val="0"/>
              <w:snapToGrid/>
              <w:spacing w:line="440" w:lineRule="exact"/>
              <w:ind w:left="174" w:leftChars="0" w:hanging="174" w:hangingChars="83"/>
              <w:textAlignment w:val="auto"/>
              <w:rPr>
                <w:rFonts w:hint="eastAsia" w:ascii="宋体" w:hAnsi="宋体" w:eastAsia="宋体" w:cs="宋体"/>
                <w:i w:val="0"/>
                <w:iCs w:val="0"/>
                <w:color w:val="000000"/>
                <w:sz w:val="21"/>
                <w:szCs w:val="21"/>
                <w:lang w:eastAsia="zh-CN"/>
              </w:rPr>
            </w:pPr>
          </w:p>
        </w:tc>
        <w:tc>
          <w:tcPr>
            <w:tcW w:w="501" w:type="pct"/>
            <w:vMerge w:val="continue"/>
            <w:noWrap w:val="0"/>
            <w:vAlign w:val="top"/>
          </w:tcPr>
          <w:p w14:paraId="640F32A8">
            <w:pPr>
              <w:pStyle w:val="703"/>
              <w:keepNext w:val="0"/>
              <w:keepLines w:val="0"/>
              <w:pageBreakBefore w:val="0"/>
              <w:widowControl w:val="0"/>
              <w:kinsoku/>
              <w:wordWrap/>
              <w:overflowPunct/>
              <w:topLinePunct w:val="0"/>
              <w:autoSpaceDE/>
              <w:autoSpaceDN/>
              <w:bidi w:val="0"/>
              <w:snapToGrid/>
              <w:spacing w:line="440" w:lineRule="exact"/>
              <w:ind w:left="174" w:leftChars="0" w:hanging="174" w:hangingChars="83"/>
              <w:textAlignment w:val="auto"/>
              <w:rPr>
                <w:rFonts w:hint="eastAsia" w:ascii="宋体" w:hAnsi="宋体" w:eastAsia="宋体" w:cs="宋体"/>
                <w:i w:val="0"/>
                <w:iCs w:val="0"/>
                <w:color w:val="000000"/>
                <w:sz w:val="21"/>
                <w:szCs w:val="21"/>
                <w:lang w:eastAsia="zh-CN"/>
              </w:rPr>
            </w:pPr>
          </w:p>
        </w:tc>
      </w:tr>
    </w:tbl>
    <w:p w14:paraId="076F797A">
      <w:pPr>
        <w:spacing w:line="360" w:lineRule="auto"/>
        <w:ind w:firstLine="420" w:firstLineChars="200"/>
        <w:rPr>
          <w:rFonts w:hint="eastAsia" w:eastAsia="宋体" w:cs="Times New Roman"/>
          <w:szCs w:val="21"/>
        </w:rPr>
      </w:pPr>
      <w:r>
        <w:rPr>
          <w:rFonts w:hint="eastAsia" w:eastAsia="宋体" w:cs="Times New Roman"/>
          <w:szCs w:val="21"/>
          <w:lang w:val="en-US" w:eastAsia="zh-CN"/>
        </w:rPr>
        <w:t>2、</w:t>
      </w:r>
      <w:r>
        <w:rPr>
          <w:rFonts w:hint="eastAsia" w:eastAsia="宋体" w:cs="Times New Roman"/>
          <w:szCs w:val="21"/>
        </w:rPr>
        <w:t>食品原料应符合下列要求:</w:t>
      </w:r>
    </w:p>
    <w:p w14:paraId="5A93F763">
      <w:pPr>
        <w:spacing w:line="360" w:lineRule="auto"/>
        <w:ind w:firstLine="420" w:firstLineChars="200"/>
        <w:rPr>
          <w:rFonts w:hint="eastAsia" w:eastAsia="宋体" w:cs="Times New Roman"/>
          <w:szCs w:val="21"/>
        </w:rPr>
      </w:pPr>
      <w:r>
        <w:rPr>
          <w:rFonts w:hint="eastAsia" w:eastAsia="宋体" w:cs="Times New Roman"/>
          <w:szCs w:val="21"/>
          <w:lang w:eastAsia="zh-CN"/>
        </w:rPr>
        <w:t>（</w:t>
      </w:r>
      <w:r>
        <w:rPr>
          <w:rFonts w:hint="eastAsia" w:eastAsia="宋体" w:cs="Times New Roman"/>
          <w:szCs w:val="21"/>
          <w:lang w:val="en-US" w:eastAsia="zh-CN"/>
        </w:rPr>
        <w:t>1</w:t>
      </w:r>
      <w:r>
        <w:rPr>
          <w:rFonts w:hint="eastAsia" w:eastAsia="宋体" w:cs="Times New Roman"/>
          <w:szCs w:val="21"/>
          <w:lang w:eastAsia="zh-CN"/>
        </w:rPr>
        <w:t>）</w:t>
      </w:r>
      <w:r>
        <w:rPr>
          <w:rFonts w:hint="eastAsia" w:eastAsia="宋体" w:cs="Times New Roman"/>
          <w:szCs w:val="21"/>
        </w:rPr>
        <w:t>蔬菜类:</w:t>
      </w:r>
    </w:p>
    <w:p w14:paraId="2A8BD31A">
      <w:pPr>
        <w:spacing w:line="360" w:lineRule="auto"/>
        <w:ind w:firstLine="420" w:firstLineChars="200"/>
        <w:rPr>
          <w:rFonts w:hint="eastAsia" w:eastAsia="宋体" w:cs="Times New Roman"/>
          <w:szCs w:val="21"/>
        </w:rPr>
      </w:pPr>
      <w:r>
        <w:rPr>
          <w:rFonts w:hint="eastAsia" w:eastAsia="宋体" w:cs="Times New Roman"/>
          <w:szCs w:val="21"/>
          <w:lang w:val="en-US" w:eastAsia="zh-CN"/>
        </w:rPr>
        <w:t>1）</w:t>
      </w:r>
      <w:r>
        <w:rPr>
          <w:rFonts w:hint="eastAsia" w:eastAsia="宋体" w:cs="Times New Roman"/>
          <w:szCs w:val="21"/>
        </w:rPr>
        <w:t>供应给</w:t>
      </w:r>
      <w:r>
        <w:rPr>
          <w:rFonts w:hint="eastAsia" w:eastAsia="宋体" w:cs="Times New Roman"/>
          <w:szCs w:val="21"/>
          <w:lang w:val="en-US" w:eastAsia="zh-CN"/>
        </w:rPr>
        <w:t>采购人</w:t>
      </w:r>
      <w:r>
        <w:rPr>
          <w:rFonts w:hint="eastAsia" w:eastAsia="宋体" w:cs="Times New Roman"/>
          <w:szCs w:val="21"/>
        </w:rPr>
        <w:t>的蔬菜类,必须是新鲜"无公害产品",残余农药含量不得超过国家卫生标准,否则由此造成一切后果及损失均由</w:t>
      </w:r>
      <w:r>
        <w:rPr>
          <w:rFonts w:hint="eastAsia" w:eastAsia="宋体" w:cs="Times New Roman"/>
          <w:szCs w:val="21"/>
          <w:lang w:val="en-US" w:eastAsia="zh-CN"/>
        </w:rPr>
        <w:t>供应商</w:t>
      </w:r>
      <w:r>
        <w:rPr>
          <w:rFonts w:hint="eastAsia" w:eastAsia="宋体" w:cs="Times New Roman"/>
          <w:szCs w:val="21"/>
        </w:rPr>
        <w:t>承担;</w:t>
      </w:r>
    </w:p>
    <w:p w14:paraId="78DAF56F">
      <w:pPr>
        <w:spacing w:line="360" w:lineRule="auto"/>
        <w:ind w:firstLine="420" w:firstLineChars="200"/>
        <w:rPr>
          <w:rFonts w:hint="eastAsia" w:eastAsia="宋体" w:cs="Times New Roman"/>
          <w:szCs w:val="21"/>
        </w:rPr>
      </w:pPr>
      <w:r>
        <w:rPr>
          <w:rFonts w:hint="eastAsia" w:eastAsia="宋体" w:cs="Times New Roman"/>
          <w:szCs w:val="21"/>
          <w:lang w:val="en-US" w:eastAsia="zh-CN"/>
        </w:rPr>
        <w:t>2）</w:t>
      </w:r>
      <w:r>
        <w:rPr>
          <w:rFonts w:hint="eastAsia" w:eastAsia="宋体" w:cs="Times New Roman"/>
          <w:szCs w:val="21"/>
        </w:rPr>
        <w:t>供应给</w:t>
      </w:r>
      <w:r>
        <w:rPr>
          <w:rFonts w:hint="eastAsia" w:eastAsia="宋体" w:cs="Times New Roman"/>
          <w:szCs w:val="21"/>
          <w:lang w:val="en-US" w:eastAsia="zh-CN"/>
        </w:rPr>
        <w:t>采购人</w:t>
      </w:r>
      <w:r>
        <w:rPr>
          <w:rFonts w:hint="eastAsia" w:eastAsia="宋体" w:cs="Times New Roman"/>
          <w:szCs w:val="21"/>
        </w:rPr>
        <w:t>的蔬菜类,必须按</w:t>
      </w:r>
      <w:r>
        <w:rPr>
          <w:rFonts w:hint="eastAsia" w:eastAsia="宋体" w:cs="Times New Roman"/>
          <w:szCs w:val="21"/>
          <w:lang w:val="en-US" w:eastAsia="zh-CN"/>
        </w:rPr>
        <w:t>采购人</w:t>
      </w:r>
      <w:r>
        <w:rPr>
          <w:rFonts w:hint="eastAsia" w:eastAsia="宋体" w:cs="Times New Roman"/>
          <w:szCs w:val="21"/>
        </w:rPr>
        <w:t>的需求量供应。供应的蔬菜类要求新鲜,不得有腐蚀,残损现象。</w:t>
      </w:r>
    </w:p>
    <w:p w14:paraId="0306A0AF">
      <w:pPr>
        <w:spacing w:line="360" w:lineRule="auto"/>
        <w:ind w:firstLine="420" w:firstLineChars="200"/>
        <w:rPr>
          <w:rFonts w:hint="eastAsia" w:eastAsia="宋体" w:cs="Times New Roman"/>
          <w:szCs w:val="21"/>
        </w:rPr>
      </w:pPr>
      <w:r>
        <w:rPr>
          <w:rFonts w:hint="eastAsia" w:eastAsia="宋体" w:cs="Times New Roman"/>
          <w:szCs w:val="21"/>
          <w:lang w:eastAsia="zh-CN"/>
        </w:rPr>
        <w:t>（</w:t>
      </w:r>
      <w:r>
        <w:rPr>
          <w:rFonts w:hint="eastAsia" w:eastAsia="宋体" w:cs="Times New Roman"/>
          <w:szCs w:val="21"/>
          <w:lang w:val="en-US" w:eastAsia="zh-CN"/>
        </w:rPr>
        <w:t>2</w:t>
      </w:r>
      <w:r>
        <w:rPr>
          <w:rFonts w:hint="eastAsia" w:eastAsia="宋体" w:cs="Times New Roman"/>
          <w:szCs w:val="21"/>
          <w:lang w:eastAsia="zh-CN"/>
        </w:rPr>
        <w:t>）</w:t>
      </w:r>
      <w:r>
        <w:rPr>
          <w:rFonts w:hint="eastAsia" w:eastAsia="宋体" w:cs="Times New Roman"/>
          <w:szCs w:val="21"/>
        </w:rPr>
        <w:t>肉类:</w:t>
      </w:r>
    </w:p>
    <w:p w14:paraId="304F08B5">
      <w:pPr>
        <w:spacing w:line="360" w:lineRule="auto"/>
        <w:ind w:firstLine="420" w:firstLineChars="200"/>
        <w:rPr>
          <w:rFonts w:hint="eastAsia" w:eastAsia="宋体" w:cs="Times New Roman"/>
          <w:szCs w:val="21"/>
        </w:rPr>
      </w:pPr>
      <w:r>
        <w:rPr>
          <w:rFonts w:hint="eastAsia" w:eastAsia="宋体" w:cs="Times New Roman"/>
          <w:szCs w:val="21"/>
          <w:lang w:val="en-US" w:eastAsia="zh-CN"/>
        </w:rPr>
        <w:t>1）</w:t>
      </w:r>
      <w:r>
        <w:rPr>
          <w:rFonts w:hint="eastAsia" w:eastAsia="宋体" w:cs="Times New Roman"/>
          <w:szCs w:val="21"/>
        </w:rPr>
        <w:t>必须是市定点屠宰的猪、牛肉等家禽畜肉;</w:t>
      </w:r>
    </w:p>
    <w:p w14:paraId="630DC4E5">
      <w:pPr>
        <w:spacing w:line="360" w:lineRule="auto"/>
        <w:ind w:firstLine="420" w:firstLineChars="200"/>
        <w:rPr>
          <w:rFonts w:hint="eastAsia" w:eastAsia="宋体" w:cs="Times New Roman"/>
          <w:szCs w:val="21"/>
        </w:rPr>
      </w:pPr>
      <w:r>
        <w:rPr>
          <w:rFonts w:hint="eastAsia" w:eastAsia="宋体" w:cs="Times New Roman"/>
          <w:szCs w:val="21"/>
          <w:lang w:val="en-US" w:eastAsia="zh-CN"/>
        </w:rPr>
        <w:t>2）</w:t>
      </w:r>
      <w:r>
        <w:rPr>
          <w:rFonts w:hint="eastAsia" w:eastAsia="宋体" w:cs="Times New Roman"/>
          <w:szCs w:val="21"/>
        </w:rPr>
        <w:t>保证当天肉品新鲜、无病症。</w:t>
      </w:r>
    </w:p>
    <w:p w14:paraId="22477E6D">
      <w:pPr>
        <w:spacing w:line="360" w:lineRule="auto"/>
        <w:ind w:firstLine="420" w:firstLineChars="200"/>
        <w:rPr>
          <w:rFonts w:hint="eastAsia" w:eastAsia="宋体" w:cs="Times New Roman"/>
          <w:szCs w:val="21"/>
        </w:rPr>
      </w:pPr>
      <w:r>
        <w:rPr>
          <w:rFonts w:hint="eastAsia" w:eastAsia="宋体" w:cs="Times New Roman"/>
          <w:szCs w:val="21"/>
          <w:lang w:eastAsia="zh-CN"/>
        </w:rPr>
        <w:t>（</w:t>
      </w:r>
      <w:r>
        <w:rPr>
          <w:rFonts w:hint="eastAsia" w:eastAsia="宋体" w:cs="Times New Roman"/>
          <w:szCs w:val="21"/>
          <w:lang w:val="en-US" w:eastAsia="zh-CN"/>
        </w:rPr>
        <w:t>3</w:t>
      </w:r>
      <w:r>
        <w:rPr>
          <w:rFonts w:hint="eastAsia" w:eastAsia="宋体" w:cs="Times New Roman"/>
          <w:szCs w:val="21"/>
          <w:lang w:eastAsia="zh-CN"/>
        </w:rPr>
        <w:t>）</w:t>
      </w:r>
      <w:r>
        <w:rPr>
          <w:rFonts w:hint="eastAsia" w:eastAsia="宋体" w:cs="Times New Roman"/>
          <w:szCs w:val="21"/>
        </w:rPr>
        <w:t>水产品类:</w:t>
      </w:r>
    </w:p>
    <w:p w14:paraId="2BC9F164">
      <w:pPr>
        <w:spacing w:line="360" w:lineRule="auto"/>
        <w:ind w:firstLine="420" w:firstLineChars="200"/>
        <w:rPr>
          <w:rFonts w:hint="eastAsia" w:eastAsia="宋体" w:cs="Times New Roman"/>
          <w:szCs w:val="21"/>
        </w:rPr>
      </w:pPr>
      <w:r>
        <w:rPr>
          <w:rFonts w:hint="eastAsia" w:eastAsia="宋体" w:cs="Times New Roman"/>
          <w:szCs w:val="21"/>
          <w:lang w:val="en-US" w:eastAsia="zh-CN"/>
        </w:rPr>
        <w:t>1）</w:t>
      </w:r>
      <w:r>
        <w:rPr>
          <w:rFonts w:hint="eastAsia" w:eastAsia="宋体" w:cs="Times New Roman"/>
          <w:szCs w:val="21"/>
        </w:rPr>
        <w:t>供应的水产品质量应符合国家海洋渔业部门的有关要求;</w:t>
      </w:r>
    </w:p>
    <w:p w14:paraId="7D3E6257">
      <w:pPr>
        <w:spacing w:line="360" w:lineRule="auto"/>
        <w:ind w:firstLine="420" w:firstLineChars="200"/>
        <w:rPr>
          <w:rFonts w:hint="eastAsia" w:eastAsia="宋体" w:cs="Times New Roman"/>
          <w:szCs w:val="21"/>
        </w:rPr>
      </w:pPr>
      <w:r>
        <w:rPr>
          <w:rFonts w:hint="eastAsia" w:eastAsia="宋体" w:cs="Times New Roman"/>
          <w:szCs w:val="21"/>
        </w:rPr>
        <w:t>2</w:t>
      </w:r>
      <w:r>
        <w:rPr>
          <w:rFonts w:hint="eastAsia" w:eastAsia="宋体" w:cs="Times New Roman"/>
          <w:szCs w:val="21"/>
          <w:lang w:eastAsia="zh-CN"/>
        </w:rPr>
        <w:t>）</w:t>
      </w:r>
      <w:r>
        <w:rPr>
          <w:rFonts w:hint="eastAsia" w:eastAsia="宋体" w:cs="Times New Roman"/>
          <w:szCs w:val="21"/>
        </w:rPr>
        <w:t>供应的水产类要求新鲜、无病症。</w:t>
      </w:r>
    </w:p>
    <w:p w14:paraId="5D4F9BB7">
      <w:pPr>
        <w:spacing w:line="360" w:lineRule="auto"/>
        <w:ind w:firstLine="420" w:firstLineChars="200"/>
        <w:rPr>
          <w:rFonts w:hint="eastAsia" w:eastAsia="宋体" w:cs="Times New Roman"/>
          <w:szCs w:val="21"/>
        </w:rPr>
      </w:pPr>
      <w:r>
        <w:rPr>
          <w:rFonts w:hint="eastAsia" w:eastAsia="宋体" w:cs="Times New Roman"/>
          <w:szCs w:val="21"/>
          <w:lang w:eastAsia="zh-CN"/>
        </w:rPr>
        <w:t>（</w:t>
      </w:r>
      <w:r>
        <w:rPr>
          <w:rFonts w:hint="eastAsia" w:eastAsia="宋体" w:cs="Times New Roman"/>
          <w:szCs w:val="21"/>
          <w:lang w:val="en-US" w:eastAsia="zh-CN"/>
        </w:rPr>
        <w:t>4</w:t>
      </w:r>
      <w:r>
        <w:rPr>
          <w:rFonts w:hint="eastAsia" w:eastAsia="宋体" w:cs="Times New Roman"/>
          <w:szCs w:val="21"/>
          <w:lang w:eastAsia="zh-CN"/>
        </w:rPr>
        <w:t>）</w:t>
      </w:r>
      <w:r>
        <w:rPr>
          <w:rFonts w:hint="eastAsia" w:eastAsia="宋体" w:cs="Times New Roman"/>
          <w:szCs w:val="21"/>
        </w:rPr>
        <w:t>预包装食品、干杂货、调味料类:</w:t>
      </w:r>
    </w:p>
    <w:p w14:paraId="220B3115">
      <w:pPr>
        <w:spacing w:line="360" w:lineRule="auto"/>
        <w:ind w:firstLine="420" w:firstLineChars="200"/>
        <w:rPr>
          <w:rFonts w:hint="eastAsia" w:eastAsia="宋体" w:cs="Times New Roman"/>
          <w:szCs w:val="21"/>
        </w:rPr>
      </w:pPr>
      <w:r>
        <w:rPr>
          <w:rFonts w:hint="eastAsia" w:eastAsia="宋体" w:cs="Times New Roman"/>
          <w:szCs w:val="21"/>
        </w:rPr>
        <w:t>1</w:t>
      </w:r>
      <w:r>
        <w:rPr>
          <w:rFonts w:hint="eastAsia" w:eastAsia="宋体" w:cs="Times New Roman"/>
          <w:szCs w:val="21"/>
          <w:lang w:eastAsia="zh-CN"/>
        </w:rPr>
        <w:t>）</w:t>
      </w:r>
      <w:r>
        <w:rPr>
          <w:rFonts w:hint="eastAsia" w:eastAsia="宋体" w:cs="Times New Roman"/>
          <w:szCs w:val="21"/>
        </w:rPr>
        <w:t>供应给</w:t>
      </w:r>
      <w:r>
        <w:rPr>
          <w:rFonts w:hint="eastAsia" w:eastAsia="宋体" w:cs="Times New Roman"/>
          <w:szCs w:val="21"/>
          <w:lang w:val="en-US" w:eastAsia="zh-CN"/>
        </w:rPr>
        <w:t>采购人</w:t>
      </w:r>
      <w:r>
        <w:rPr>
          <w:rFonts w:hint="eastAsia" w:eastAsia="宋体" w:cs="Times New Roman"/>
          <w:szCs w:val="21"/>
        </w:rPr>
        <w:t>的预包装食品、干杂货、调味料类要求包装完好未过期。包装标签必须符合GB7718-2004《预包装食品标签通则》。</w:t>
      </w:r>
    </w:p>
    <w:p w14:paraId="2266BAA3">
      <w:pPr>
        <w:spacing w:line="360" w:lineRule="auto"/>
        <w:ind w:firstLine="420" w:firstLineChars="200"/>
        <w:rPr>
          <w:rFonts w:hint="eastAsia" w:eastAsia="宋体" w:cs="Times New Roman"/>
          <w:szCs w:val="21"/>
        </w:rPr>
      </w:pPr>
      <w:r>
        <w:rPr>
          <w:rFonts w:hint="eastAsia" w:eastAsia="宋体" w:cs="Times New Roman"/>
          <w:szCs w:val="21"/>
        </w:rPr>
        <w:t>&gt;干调类:保证干燥、无水份;外形完美,整齐,无碎渣。</w:t>
      </w:r>
    </w:p>
    <w:p w14:paraId="1D913D1E">
      <w:pPr>
        <w:spacing w:line="360" w:lineRule="auto"/>
        <w:ind w:firstLine="420" w:firstLineChars="200"/>
        <w:rPr>
          <w:rFonts w:hint="eastAsia" w:eastAsia="宋体" w:cs="Times New Roman"/>
          <w:szCs w:val="21"/>
        </w:rPr>
      </w:pPr>
      <w:r>
        <w:rPr>
          <w:rFonts w:hint="eastAsia" w:eastAsia="宋体" w:cs="Times New Roman"/>
          <w:szCs w:val="21"/>
        </w:rPr>
        <w:t>&gt;液体调味品和酱菜类:表面应干净清洁,无液体外渗;色泽好,香味纯正。</w:t>
      </w:r>
    </w:p>
    <w:p w14:paraId="67E269AF">
      <w:pPr>
        <w:spacing w:line="360" w:lineRule="auto"/>
        <w:ind w:firstLine="420" w:firstLineChars="200"/>
        <w:rPr>
          <w:rFonts w:hint="eastAsia" w:eastAsia="宋体" w:cs="Times New Roman"/>
          <w:szCs w:val="21"/>
        </w:rPr>
      </w:pPr>
      <w:r>
        <w:rPr>
          <w:rFonts w:hint="eastAsia" w:eastAsia="宋体" w:cs="Times New Roman"/>
          <w:szCs w:val="21"/>
        </w:rPr>
        <w:t>&gt;粉状类:无碎渣、杂质、颜色正常。</w:t>
      </w:r>
    </w:p>
    <w:p w14:paraId="73FD4AD8">
      <w:pPr>
        <w:spacing w:line="360" w:lineRule="auto"/>
        <w:ind w:firstLine="420" w:firstLineChars="200"/>
        <w:rPr>
          <w:rFonts w:hint="eastAsia" w:eastAsia="宋体" w:cs="Times New Roman"/>
          <w:szCs w:val="21"/>
        </w:rPr>
      </w:pPr>
      <w:r>
        <w:rPr>
          <w:rFonts w:hint="eastAsia" w:eastAsia="宋体" w:cs="Times New Roman"/>
          <w:szCs w:val="21"/>
        </w:rPr>
        <w:t>&gt;预包装类:包装完整、干净、分量足。</w:t>
      </w:r>
    </w:p>
    <w:p w14:paraId="572D2C5D">
      <w:pPr>
        <w:spacing w:line="360" w:lineRule="auto"/>
        <w:ind w:firstLine="420" w:firstLineChars="200"/>
        <w:rPr>
          <w:rFonts w:hint="eastAsia" w:eastAsia="宋体" w:cs="Times New Roman"/>
          <w:szCs w:val="21"/>
        </w:rPr>
      </w:pPr>
      <w:r>
        <w:rPr>
          <w:rFonts w:hint="eastAsia" w:eastAsia="宋体" w:cs="Times New Roman"/>
          <w:szCs w:val="21"/>
          <w:lang w:eastAsia="zh-CN"/>
        </w:rPr>
        <w:t>（</w:t>
      </w:r>
      <w:r>
        <w:rPr>
          <w:rFonts w:hint="eastAsia" w:eastAsia="宋体" w:cs="Times New Roman"/>
          <w:szCs w:val="21"/>
          <w:lang w:val="en-US" w:eastAsia="zh-CN"/>
        </w:rPr>
        <w:t>5</w:t>
      </w:r>
      <w:r>
        <w:rPr>
          <w:rFonts w:hint="eastAsia" w:eastAsia="宋体" w:cs="Times New Roman"/>
          <w:szCs w:val="21"/>
          <w:lang w:eastAsia="zh-CN"/>
        </w:rPr>
        <w:t>）</w:t>
      </w:r>
      <w:r>
        <w:rPr>
          <w:rFonts w:hint="eastAsia" w:eastAsia="宋体" w:cs="Times New Roman"/>
          <w:szCs w:val="21"/>
        </w:rPr>
        <w:t>冷冻食品、杀白家禽类:</w:t>
      </w:r>
    </w:p>
    <w:p w14:paraId="10E5378E">
      <w:pPr>
        <w:spacing w:line="360" w:lineRule="auto"/>
        <w:ind w:firstLine="420" w:firstLineChars="200"/>
        <w:rPr>
          <w:rFonts w:hint="eastAsia" w:eastAsia="宋体" w:cs="Times New Roman"/>
          <w:szCs w:val="21"/>
        </w:rPr>
      </w:pPr>
      <w:r>
        <w:rPr>
          <w:rFonts w:hint="eastAsia" w:eastAsia="宋体" w:cs="Times New Roman"/>
          <w:szCs w:val="21"/>
        </w:rPr>
        <w:t>1</w:t>
      </w:r>
      <w:r>
        <w:rPr>
          <w:rFonts w:hint="eastAsia" w:eastAsia="宋体" w:cs="Times New Roman"/>
          <w:szCs w:val="21"/>
          <w:lang w:eastAsia="zh-CN"/>
        </w:rPr>
        <w:t>）</w:t>
      </w:r>
      <w:r>
        <w:rPr>
          <w:rFonts w:hint="eastAsia" w:eastAsia="宋体" w:cs="Times New Roman"/>
          <w:szCs w:val="21"/>
        </w:rPr>
        <w:t>供应给</w:t>
      </w:r>
      <w:r>
        <w:rPr>
          <w:rFonts w:hint="eastAsia" w:eastAsia="宋体" w:cs="Times New Roman"/>
          <w:szCs w:val="21"/>
          <w:lang w:val="en-US" w:eastAsia="zh-CN"/>
        </w:rPr>
        <w:t>采购人</w:t>
      </w:r>
      <w:r>
        <w:rPr>
          <w:rFonts w:hint="eastAsia" w:eastAsia="宋体" w:cs="Times New Roman"/>
          <w:szCs w:val="21"/>
        </w:rPr>
        <w:t>的冷冻食品类包装必须正确,厂名、厂址、净含量、生产日期、保质期齐全。</w:t>
      </w:r>
    </w:p>
    <w:p w14:paraId="33D65947">
      <w:pPr>
        <w:spacing w:line="360" w:lineRule="auto"/>
        <w:ind w:firstLine="420" w:firstLineChars="200"/>
        <w:rPr>
          <w:rFonts w:hint="eastAsia" w:eastAsia="宋体" w:cs="Times New Roman"/>
          <w:szCs w:val="21"/>
        </w:rPr>
      </w:pPr>
      <w:r>
        <w:rPr>
          <w:rFonts w:hint="eastAsia" w:eastAsia="宋体" w:cs="Times New Roman"/>
          <w:szCs w:val="21"/>
        </w:rPr>
        <w:t>&gt;冻鱼:外表鱼鳞完整、色泽清亮、肌体无残缺。鱼眼凸起,清亮上宜黑白分明,洁净无污物。鱼肛门完整无裂,外口紧缩,无黄红浑浊颜色。</w:t>
      </w:r>
    </w:p>
    <w:p w14:paraId="4805F07E">
      <w:pPr>
        <w:spacing w:line="360" w:lineRule="auto"/>
        <w:ind w:firstLine="420" w:firstLineChars="200"/>
        <w:rPr>
          <w:rFonts w:hint="eastAsia" w:eastAsia="宋体" w:cs="Times New Roman"/>
          <w:szCs w:val="21"/>
        </w:rPr>
      </w:pPr>
      <w:r>
        <w:rPr>
          <w:rFonts w:hint="eastAsia" w:eastAsia="宋体" w:cs="Times New Roman"/>
          <w:szCs w:val="21"/>
        </w:rPr>
        <w:t>&gt;冻禽:色泽清白、爽洁、有光泽、无残羽、无腐臭气味:分割部件应符合标准,无残缺、外包装完好、商标规格、产品说明清晰完整。</w:t>
      </w:r>
    </w:p>
    <w:p w14:paraId="27EB12DE">
      <w:pPr>
        <w:spacing w:line="360" w:lineRule="auto"/>
        <w:ind w:firstLine="420" w:firstLineChars="200"/>
        <w:rPr>
          <w:rFonts w:hint="eastAsia" w:eastAsia="宋体" w:cs="Times New Roman"/>
          <w:szCs w:val="21"/>
        </w:rPr>
      </w:pPr>
      <w:r>
        <w:rPr>
          <w:rFonts w:hint="eastAsia" w:eastAsia="宋体" w:cs="Times New Roman"/>
          <w:szCs w:val="21"/>
        </w:rPr>
        <w:t>&gt;杀白家禽(冰鲜鸡):杀白家禽必须是当天新鲜活禽杀白的。冰鲜鸡保证是二天内新鲜杀白家禽。</w:t>
      </w:r>
    </w:p>
    <w:p w14:paraId="003F971C">
      <w:pPr>
        <w:spacing w:line="360" w:lineRule="auto"/>
        <w:ind w:firstLine="420" w:firstLineChars="200"/>
        <w:rPr>
          <w:rFonts w:hint="eastAsia" w:eastAsia="宋体" w:cs="Times New Roman"/>
          <w:szCs w:val="21"/>
          <w:lang w:eastAsia="zh-CN"/>
        </w:rPr>
      </w:pPr>
      <w:r>
        <w:rPr>
          <w:rFonts w:hint="eastAsia" w:eastAsia="宋体" w:cs="Times New Roman"/>
          <w:szCs w:val="21"/>
          <w:lang w:eastAsia="zh-CN"/>
        </w:rPr>
        <w:t>（</w:t>
      </w:r>
      <w:r>
        <w:rPr>
          <w:rFonts w:hint="eastAsia" w:eastAsia="宋体" w:cs="Times New Roman"/>
          <w:szCs w:val="21"/>
          <w:lang w:val="en-US" w:eastAsia="zh-CN"/>
        </w:rPr>
        <w:t>6</w:t>
      </w:r>
      <w:r>
        <w:rPr>
          <w:rFonts w:hint="eastAsia" w:eastAsia="宋体" w:cs="Times New Roman"/>
          <w:szCs w:val="21"/>
          <w:lang w:eastAsia="zh-CN"/>
        </w:rPr>
        <w:t>）</w:t>
      </w:r>
      <w:r>
        <w:rPr>
          <w:rFonts w:hint="eastAsia" w:eastAsia="宋体" w:cs="Times New Roman"/>
          <w:szCs w:val="21"/>
        </w:rPr>
        <w:t>粮油、面粉类</w:t>
      </w:r>
      <w:r>
        <w:rPr>
          <w:rFonts w:hint="eastAsia" w:eastAsia="宋体" w:cs="Times New Roman"/>
          <w:szCs w:val="21"/>
          <w:lang w:eastAsia="zh-CN"/>
        </w:rPr>
        <w:t>：</w:t>
      </w:r>
    </w:p>
    <w:p w14:paraId="3DA72963">
      <w:pPr>
        <w:spacing w:line="360" w:lineRule="auto"/>
        <w:ind w:firstLine="420" w:firstLineChars="200"/>
        <w:rPr>
          <w:rFonts w:hint="eastAsia" w:eastAsia="宋体" w:cs="Times New Roman"/>
          <w:szCs w:val="21"/>
        </w:rPr>
      </w:pPr>
      <w:r>
        <w:rPr>
          <w:rFonts w:hint="eastAsia" w:eastAsia="宋体" w:cs="Times New Roman"/>
          <w:szCs w:val="21"/>
        </w:rPr>
        <w:t>1</w:t>
      </w:r>
      <w:r>
        <w:rPr>
          <w:rFonts w:hint="eastAsia" w:eastAsia="宋体" w:cs="Times New Roman"/>
          <w:szCs w:val="21"/>
          <w:lang w:eastAsia="zh-CN"/>
        </w:rPr>
        <w:t>）</w:t>
      </w:r>
      <w:r>
        <w:rPr>
          <w:rFonts w:hint="eastAsia" w:eastAsia="宋体" w:cs="Times New Roman"/>
          <w:szCs w:val="21"/>
        </w:rPr>
        <w:t>供应的粮油、面粉类必须是正规厂家通过QS质量认证的产品,供应品牌应当符合</w:t>
      </w:r>
      <w:r>
        <w:rPr>
          <w:rFonts w:hint="eastAsia" w:eastAsia="宋体" w:cs="Times New Roman"/>
          <w:szCs w:val="21"/>
          <w:lang w:val="en-US" w:eastAsia="zh-CN"/>
        </w:rPr>
        <w:t>采购人</w:t>
      </w:r>
      <w:r>
        <w:rPr>
          <w:rFonts w:hint="eastAsia" w:eastAsia="宋体" w:cs="Times New Roman"/>
          <w:szCs w:val="21"/>
        </w:rPr>
        <w:t>要求。</w:t>
      </w:r>
    </w:p>
    <w:p w14:paraId="321F8571">
      <w:pPr>
        <w:spacing w:line="360" w:lineRule="auto"/>
        <w:ind w:firstLine="420" w:firstLineChars="200"/>
        <w:rPr>
          <w:rFonts w:hint="eastAsia" w:eastAsia="宋体" w:cs="Times New Roman"/>
          <w:szCs w:val="21"/>
        </w:rPr>
      </w:pPr>
      <w:r>
        <w:rPr>
          <w:rFonts w:hint="eastAsia" w:eastAsia="宋体" w:cs="Times New Roman"/>
          <w:szCs w:val="21"/>
        </w:rPr>
        <w:t>&gt;食用油要求为品牌油,包装完好无损。油品质量要清亮、无杂质、无沉淀物、无云雾状悬浮物;索取出厂合格证、检验证明,不得以次充好。</w:t>
      </w:r>
    </w:p>
    <w:p w14:paraId="17C0F3E9">
      <w:pPr>
        <w:spacing w:line="360" w:lineRule="auto"/>
        <w:ind w:firstLine="420" w:firstLineChars="200"/>
        <w:rPr>
          <w:rFonts w:hint="eastAsia" w:eastAsia="宋体" w:cs="Times New Roman"/>
          <w:szCs w:val="21"/>
        </w:rPr>
      </w:pPr>
      <w:r>
        <w:rPr>
          <w:rFonts w:hint="eastAsia" w:eastAsia="宋体" w:cs="Times New Roman"/>
          <w:szCs w:val="21"/>
        </w:rPr>
        <w:t>&gt;米面主食原料要求无寄生虫,新制作,不得为陈米陈面。包装袋要湖求完好无损、干净,袋外有生产日期、地址、电话、重量等。索取出厂合格证。</w:t>
      </w:r>
    </w:p>
    <w:p w14:paraId="02050CA8">
      <w:pPr>
        <w:numPr>
          <w:ilvl w:val="0"/>
          <w:numId w:val="2"/>
        </w:numPr>
        <w:spacing w:line="360" w:lineRule="auto"/>
        <w:ind w:firstLine="420" w:firstLineChars="200"/>
        <w:rPr>
          <w:rFonts w:hint="eastAsia" w:eastAsia="宋体" w:cs="Times New Roman"/>
          <w:szCs w:val="21"/>
        </w:rPr>
      </w:pPr>
      <w:r>
        <w:rPr>
          <w:rFonts w:hint="eastAsia" w:eastAsia="宋体" w:cs="Times New Roman"/>
          <w:szCs w:val="21"/>
        </w:rPr>
        <w:t>严禁将"三无"产品或腐败、霉变、变质、生虫、污秽不治吉、有毒有害、超过保质期等不符合食品卫生要求的食品供给</w:t>
      </w:r>
      <w:r>
        <w:rPr>
          <w:rFonts w:hint="eastAsia" w:eastAsia="宋体" w:cs="Times New Roman"/>
          <w:szCs w:val="21"/>
          <w:lang w:val="en-US" w:eastAsia="zh-CN"/>
        </w:rPr>
        <w:t>采购人</w:t>
      </w:r>
      <w:r>
        <w:rPr>
          <w:rFonts w:hint="eastAsia" w:eastAsia="宋体" w:cs="Times New Roman"/>
          <w:szCs w:val="21"/>
        </w:rPr>
        <w:t>。</w:t>
      </w:r>
    </w:p>
    <w:p w14:paraId="5305BBCE">
      <w:pPr>
        <w:numPr>
          <w:ilvl w:val="0"/>
          <w:numId w:val="0"/>
        </w:numPr>
        <w:spacing w:line="360" w:lineRule="auto"/>
        <w:ind w:firstLine="420" w:firstLineChars="200"/>
        <w:rPr>
          <w:rFonts w:hint="eastAsia" w:eastAsia="宋体" w:cs="Times New Roman"/>
          <w:szCs w:val="21"/>
          <w:lang w:eastAsia="zh-CN"/>
        </w:rPr>
      </w:pPr>
      <w:r>
        <w:rPr>
          <w:rFonts w:hint="eastAsia" w:eastAsia="宋体" w:cs="Times New Roman"/>
          <w:szCs w:val="21"/>
          <w:lang w:val="en-US" w:eastAsia="zh-CN"/>
        </w:rPr>
        <w:t>3、</w:t>
      </w:r>
      <w:r>
        <w:rPr>
          <w:rFonts w:hint="eastAsia" w:eastAsia="宋体" w:cs="Times New Roman"/>
          <w:szCs w:val="21"/>
        </w:rPr>
        <w:t>食品及原料采购索证</w:t>
      </w:r>
      <w:r>
        <w:rPr>
          <w:rFonts w:hint="eastAsia" w:eastAsia="宋体" w:cs="Times New Roman"/>
          <w:szCs w:val="21"/>
          <w:lang w:eastAsia="zh-CN"/>
        </w:rPr>
        <w:t>：</w:t>
      </w:r>
    </w:p>
    <w:p w14:paraId="7FEDB60E">
      <w:pPr>
        <w:spacing w:line="360" w:lineRule="auto"/>
        <w:ind w:firstLine="420" w:firstLineChars="200"/>
        <w:rPr>
          <w:rFonts w:hint="eastAsia" w:eastAsia="宋体" w:cs="Times New Roman"/>
          <w:szCs w:val="21"/>
        </w:rPr>
      </w:pPr>
      <w:r>
        <w:rPr>
          <w:rFonts w:hint="eastAsia" w:eastAsia="宋体" w:cs="Times New Roman"/>
          <w:szCs w:val="21"/>
          <w:lang w:val="en-US" w:eastAsia="zh-CN"/>
        </w:rPr>
        <w:t>供应商</w:t>
      </w:r>
      <w:r>
        <w:rPr>
          <w:rFonts w:hint="eastAsia" w:eastAsia="宋体" w:cs="Times New Roman"/>
          <w:szCs w:val="21"/>
        </w:rPr>
        <w:t>必须持有工商登记证明,法定代表人身份证明以及相应资格证明,并保证有充足的货源,保证向</w:t>
      </w:r>
      <w:r>
        <w:rPr>
          <w:rFonts w:hint="eastAsia" w:eastAsia="宋体" w:cs="Times New Roman"/>
          <w:szCs w:val="21"/>
          <w:lang w:val="en-US" w:eastAsia="zh-CN"/>
        </w:rPr>
        <w:t>采购人</w:t>
      </w:r>
      <w:r>
        <w:rPr>
          <w:rFonts w:hint="eastAsia" w:eastAsia="宋体" w:cs="Times New Roman"/>
          <w:szCs w:val="21"/>
        </w:rPr>
        <w:t>提供质优价廉的食品,所供应的食品原料必须按</w:t>
      </w:r>
      <w:r>
        <w:rPr>
          <w:rFonts w:hint="eastAsia" w:eastAsia="宋体" w:cs="Times New Roman"/>
          <w:szCs w:val="21"/>
          <w:lang w:val="en-US" w:eastAsia="zh-CN"/>
        </w:rPr>
        <w:t>采购人</w:t>
      </w:r>
      <w:r>
        <w:rPr>
          <w:rFonts w:hint="eastAsia" w:eastAsia="宋体" w:cs="Times New Roman"/>
          <w:szCs w:val="21"/>
        </w:rPr>
        <w:t>要求做到供货及时,保质保量、准时、价格合理。如</w:t>
      </w:r>
      <w:r>
        <w:rPr>
          <w:rFonts w:hint="eastAsia" w:eastAsia="宋体" w:cs="Times New Roman"/>
          <w:szCs w:val="21"/>
          <w:lang w:val="en-US" w:eastAsia="zh-CN"/>
        </w:rPr>
        <w:t>供应商</w:t>
      </w:r>
      <w:r>
        <w:rPr>
          <w:rFonts w:hint="eastAsia" w:eastAsia="宋体" w:cs="Times New Roman"/>
          <w:szCs w:val="21"/>
        </w:rPr>
        <w:t>提供的食品原料不符合</w:t>
      </w:r>
      <w:r>
        <w:rPr>
          <w:rFonts w:hint="eastAsia" w:eastAsia="宋体" w:cs="Times New Roman"/>
          <w:szCs w:val="21"/>
          <w:lang w:val="en-US" w:eastAsia="zh-CN"/>
        </w:rPr>
        <w:t>双方</w:t>
      </w:r>
      <w:r>
        <w:rPr>
          <w:rFonts w:hint="eastAsia" w:eastAsia="宋体" w:cs="Times New Roman"/>
          <w:szCs w:val="21"/>
        </w:rPr>
        <w:t>约定</w:t>
      </w:r>
      <w:r>
        <w:rPr>
          <w:rFonts w:hint="eastAsia" w:eastAsia="宋体" w:cs="Times New Roman"/>
          <w:szCs w:val="21"/>
          <w:lang w:val="en-US" w:eastAsia="zh-CN"/>
        </w:rPr>
        <w:t>内容</w:t>
      </w:r>
      <w:r>
        <w:rPr>
          <w:rFonts w:hint="eastAsia" w:eastAsia="宋体" w:cs="Times New Roman"/>
          <w:szCs w:val="21"/>
        </w:rPr>
        <w:t>的,</w:t>
      </w:r>
      <w:r>
        <w:rPr>
          <w:rFonts w:hint="eastAsia" w:eastAsia="宋体" w:cs="Times New Roman"/>
          <w:szCs w:val="21"/>
          <w:lang w:val="en-US" w:eastAsia="zh-CN"/>
        </w:rPr>
        <w:t>采购人</w:t>
      </w:r>
      <w:r>
        <w:rPr>
          <w:rFonts w:hint="eastAsia" w:eastAsia="宋体" w:cs="Times New Roman"/>
          <w:szCs w:val="21"/>
        </w:rPr>
        <w:t>有权退货,</w:t>
      </w:r>
      <w:r>
        <w:rPr>
          <w:rFonts w:hint="eastAsia" w:eastAsia="宋体" w:cs="Times New Roman"/>
          <w:szCs w:val="21"/>
          <w:lang w:val="en-US" w:eastAsia="zh-CN"/>
        </w:rPr>
        <w:t>供应商</w:t>
      </w:r>
      <w:r>
        <w:rPr>
          <w:rFonts w:hint="eastAsia" w:eastAsia="宋体" w:cs="Times New Roman"/>
          <w:szCs w:val="21"/>
        </w:rPr>
        <w:t>应做到及时调换,若</w:t>
      </w:r>
      <w:r>
        <w:rPr>
          <w:rFonts w:hint="eastAsia" w:eastAsia="宋体" w:cs="Times New Roman"/>
          <w:szCs w:val="21"/>
          <w:lang w:val="en-US" w:eastAsia="zh-CN"/>
        </w:rPr>
        <w:t>供应商</w:t>
      </w:r>
      <w:r>
        <w:rPr>
          <w:rFonts w:hint="eastAsia" w:eastAsia="宋体" w:cs="Times New Roman"/>
          <w:szCs w:val="21"/>
        </w:rPr>
        <w:t>提供的食品原料累计三次未达到</w:t>
      </w:r>
      <w:r>
        <w:rPr>
          <w:rFonts w:hint="eastAsia" w:eastAsia="宋体" w:cs="Times New Roman"/>
          <w:szCs w:val="21"/>
          <w:lang w:val="en-US" w:eastAsia="zh-CN"/>
        </w:rPr>
        <w:t>双方</w:t>
      </w:r>
      <w:r>
        <w:rPr>
          <w:rFonts w:hint="eastAsia" w:eastAsia="宋体" w:cs="Times New Roman"/>
          <w:szCs w:val="21"/>
        </w:rPr>
        <w:t>约定标准的,</w:t>
      </w:r>
      <w:r>
        <w:rPr>
          <w:rFonts w:hint="eastAsia" w:eastAsia="宋体" w:cs="Times New Roman"/>
          <w:szCs w:val="21"/>
          <w:lang w:val="en-US" w:eastAsia="zh-CN"/>
        </w:rPr>
        <w:t>采购人</w:t>
      </w:r>
      <w:r>
        <w:rPr>
          <w:rFonts w:hint="eastAsia" w:eastAsia="宋体" w:cs="Times New Roman"/>
          <w:szCs w:val="21"/>
        </w:rPr>
        <w:t>有权解除本合同,并要求</w:t>
      </w:r>
      <w:r>
        <w:rPr>
          <w:rFonts w:hint="eastAsia" w:eastAsia="宋体" w:cs="Times New Roman"/>
          <w:szCs w:val="21"/>
          <w:lang w:val="en-US" w:eastAsia="zh-CN"/>
        </w:rPr>
        <w:t>供应商</w:t>
      </w:r>
      <w:r>
        <w:rPr>
          <w:rFonts w:hint="eastAsia" w:eastAsia="宋体" w:cs="Times New Roman"/>
          <w:szCs w:val="21"/>
        </w:rPr>
        <w:t>承担违约责任。若因</w:t>
      </w:r>
      <w:r>
        <w:rPr>
          <w:rFonts w:hint="eastAsia" w:eastAsia="宋体" w:cs="Times New Roman"/>
          <w:szCs w:val="21"/>
          <w:lang w:val="en-US" w:eastAsia="zh-CN"/>
        </w:rPr>
        <w:t>供应商</w:t>
      </w:r>
      <w:r>
        <w:rPr>
          <w:rFonts w:hint="eastAsia" w:eastAsia="宋体" w:cs="Times New Roman"/>
          <w:szCs w:val="21"/>
        </w:rPr>
        <w:t>所提供不符合食品质量安全标准的食材,造成</w:t>
      </w:r>
      <w:r>
        <w:rPr>
          <w:rFonts w:hint="eastAsia" w:eastAsia="宋体" w:cs="Times New Roman"/>
          <w:szCs w:val="21"/>
          <w:lang w:val="en-US" w:eastAsia="zh-CN"/>
        </w:rPr>
        <w:t>采购人</w:t>
      </w:r>
      <w:r>
        <w:rPr>
          <w:rFonts w:hint="eastAsia" w:eastAsia="宋体" w:cs="Times New Roman"/>
          <w:szCs w:val="21"/>
        </w:rPr>
        <w:t>人员病伤、中毒的,</w:t>
      </w:r>
      <w:r>
        <w:rPr>
          <w:rFonts w:hint="eastAsia" w:eastAsia="宋体" w:cs="Times New Roman"/>
          <w:szCs w:val="21"/>
          <w:lang w:val="en-US" w:eastAsia="zh-CN"/>
        </w:rPr>
        <w:t>供应商</w:t>
      </w:r>
      <w:r>
        <w:rPr>
          <w:rFonts w:hint="eastAsia" w:eastAsia="宋体" w:cs="Times New Roman"/>
          <w:szCs w:val="21"/>
        </w:rPr>
        <w:t>负担全部责任,</w:t>
      </w:r>
      <w:r>
        <w:rPr>
          <w:rFonts w:hint="eastAsia" w:eastAsia="宋体" w:cs="Times New Roman"/>
          <w:szCs w:val="21"/>
          <w:lang w:val="en-US" w:eastAsia="zh-CN"/>
        </w:rPr>
        <w:t>采购人</w:t>
      </w:r>
      <w:r>
        <w:rPr>
          <w:rFonts w:hint="eastAsia" w:eastAsia="宋体" w:cs="Times New Roman"/>
          <w:szCs w:val="21"/>
        </w:rPr>
        <w:t>保留追诉</w:t>
      </w:r>
      <w:r>
        <w:rPr>
          <w:rFonts w:hint="eastAsia" w:eastAsia="宋体" w:cs="Times New Roman"/>
          <w:szCs w:val="21"/>
          <w:lang w:val="en-US" w:eastAsia="zh-CN"/>
        </w:rPr>
        <w:t>供应商刑事</w:t>
      </w:r>
      <w:r>
        <w:rPr>
          <w:rFonts w:hint="eastAsia" w:eastAsia="宋体" w:cs="Times New Roman"/>
          <w:szCs w:val="21"/>
        </w:rPr>
        <w:t>、民事责任的权利。</w:t>
      </w:r>
    </w:p>
    <w:p w14:paraId="57143CA3">
      <w:pPr>
        <w:spacing w:line="360" w:lineRule="auto"/>
        <w:ind w:firstLine="420" w:firstLineChars="200"/>
        <w:rPr>
          <w:rFonts w:hint="eastAsia" w:eastAsia="宋体" w:cs="Times New Roman"/>
          <w:szCs w:val="21"/>
          <w:lang w:val="en-US" w:eastAsia="zh-CN"/>
        </w:rPr>
      </w:pPr>
      <w:r>
        <w:rPr>
          <w:rFonts w:hint="eastAsia" w:eastAsia="宋体" w:cs="Times New Roman"/>
          <w:szCs w:val="21"/>
          <w:lang w:val="en-US" w:eastAsia="zh-CN"/>
        </w:rPr>
        <w:t>4、配送要求：</w:t>
      </w:r>
    </w:p>
    <w:p w14:paraId="6F4C4094">
      <w:pPr>
        <w:spacing w:line="360" w:lineRule="auto"/>
        <w:ind w:firstLine="420" w:firstLineChars="200"/>
        <w:rPr>
          <w:rFonts w:hint="eastAsia" w:eastAsia="宋体" w:cs="Times New Roman"/>
          <w:szCs w:val="21"/>
          <w:lang w:val="en-US" w:eastAsia="zh-CN"/>
        </w:rPr>
      </w:pPr>
      <w:r>
        <w:rPr>
          <w:rFonts w:hint="eastAsia" w:eastAsia="宋体" w:cs="Times New Roman"/>
          <w:szCs w:val="21"/>
          <w:lang w:val="en-US" w:eastAsia="zh-CN"/>
        </w:rPr>
        <w:t>（1）定价方法：</w:t>
      </w:r>
    </w:p>
    <w:p w14:paraId="51AF6BDF">
      <w:pPr>
        <w:spacing w:line="360" w:lineRule="auto"/>
        <w:ind w:firstLine="420" w:firstLineChars="200"/>
        <w:rPr>
          <w:rFonts w:hint="eastAsia" w:eastAsia="宋体" w:cs="Times New Roman"/>
          <w:szCs w:val="21"/>
          <w:lang w:val="en-US" w:eastAsia="zh-CN"/>
        </w:rPr>
      </w:pPr>
      <w:r>
        <w:rPr>
          <w:rFonts w:hint="eastAsia" w:eastAsia="宋体" w:cs="Times New Roman"/>
          <w:szCs w:val="21"/>
          <w:lang w:val="en-US" w:eastAsia="zh-CN"/>
        </w:rPr>
        <w:t>1）所有配送食堂物资的价格按每月定价一次。</w:t>
      </w:r>
    </w:p>
    <w:p w14:paraId="2202A649">
      <w:pPr>
        <w:spacing w:line="360" w:lineRule="auto"/>
        <w:ind w:firstLine="420" w:firstLineChars="200"/>
        <w:rPr>
          <w:rFonts w:hint="eastAsia" w:eastAsia="宋体" w:cs="Times New Roman"/>
          <w:szCs w:val="21"/>
          <w:lang w:val="en-US" w:eastAsia="zh-CN"/>
        </w:rPr>
      </w:pPr>
      <w:r>
        <w:rPr>
          <w:rFonts w:hint="eastAsia" w:eastAsia="宋体" w:cs="Times New Roman"/>
          <w:szCs w:val="21"/>
          <w:lang w:val="en-US" w:eastAsia="zh-CN"/>
        </w:rPr>
        <w:t>2）“蔬菜、水产、水果、肉类、家禽类、调料类、副食品、主食” ”配送物资的预算价均为“杭州市菜篮子物价网”或相关政府网发布的当月整期杭州市城区部分民生商品价格公示的同类货物的平均价格（未在官网公布的以周边大型农贸市场的价格）。</w:t>
      </w:r>
    </w:p>
    <w:p w14:paraId="0CE7F074">
      <w:pPr>
        <w:spacing w:line="360" w:lineRule="auto"/>
        <w:ind w:firstLine="420" w:firstLineChars="200"/>
        <w:rPr>
          <w:rFonts w:hint="eastAsia" w:eastAsia="宋体" w:cs="Times New Roman"/>
          <w:szCs w:val="21"/>
          <w:lang w:val="en-US" w:eastAsia="zh-CN"/>
        </w:rPr>
      </w:pPr>
      <w:r>
        <w:rPr>
          <w:rFonts w:hint="eastAsia" w:eastAsia="宋体" w:cs="Times New Roman"/>
          <w:szCs w:val="21"/>
          <w:lang w:val="en-US" w:eastAsia="zh-CN"/>
        </w:rPr>
        <w:t>3）在每个结算周期供货完成（每月30号），经双方账目核对无误，经采购考核合格后（如每月考核结果为扣款1000元，供应商开具发票为每月结算金额-扣款金额=开票金额），成交供应商向采购人提交结算金额的全额增值税普票，甲方走完审核流程后向供货方付款。</w:t>
      </w:r>
    </w:p>
    <w:p w14:paraId="06FAA393">
      <w:pPr>
        <w:spacing w:line="360" w:lineRule="auto"/>
        <w:ind w:firstLine="420" w:firstLineChars="200"/>
        <w:rPr>
          <w:rFonts w:hint="eastAsia" w:eastAsia="宋体" w:cs="Times New Roman"/>
          <w:szCs w:val="21"/>
          <w:lang w:val="en-US" w:eastAsia="zh-CN"/>
        </w:rPr>
      </w:pPr>
      <w:r>
        <w:rPr>
          <w:rFonts w:hint="eastAsia" w:eastAsia="宋体" w:cs="Times New Roman"/>
          <w:szCs w:val="21"/>
          <w:lang w:val="en-US" w:eastAsia="zh-CN"/>
        </w:rPr>
        <w:t>4）“蔬菜、水产、水果、肉类、家禽类”配送价格以中标费率*预算价*配送数量进行结算。预算价为：公布的“杭州市菜篮子物价网”或相关政府网发布  的当月整期杭州市城区部分民生商品价格公示的同类货物的平均价格（未在官网公布的以周边大型农贸市场的价格）。</w:t>
      </w:r>
    </w:p>
    <w:p w14:paraId="329C0D12">
      <w:pPr>
        <w:spacing w:line="360" w:lineRule="auto"/>
        <w:ind w:firstLine="420" w:firstLineChars="200"/>
        <w:rPr>
          <w:rFonts w:hint="eastAsia" w:eastAsia="宋体" w:cs="Times New Roman"/>
          <w:szCs w:val="21"/>
          <w:lang w:val="en-US" w:eastAsia="zh-CN"/>
        </w:rPr>
      </w:pPr>
      <w:r>
        <w:rPr>
          <w:rFonts w:hint="eastAsia" w:eastAsia="宋体" w:cs="Times New Roman"/>
          <w:szCs w:val="21"/>
          <w:lang w:val="en-US" w:eastAsia="zh-CN"/>
        </w:rPr>
        <w:t>“调料类、副食品、主食”配送价格以中标费率*预算价*配送数量进行结算。预算价为：为周边大中型超市的价格。</w:t>
      </w:r>
    </w:p>
    <w:p w14:paraId="7E7AEC2A">
      <w:pPr>
        <w:spacing w:line="360" w:lineRule="auto"/>
        <w:ind w:firstLine="420" w:firstLineChars="200"/>
        <w:rPr>
          <w:rFonts w:hint="eastAsia" w:eastAsia="宋体" w:cs="Times New Roman"/>
          <w:szCs w:val="21"/>
          <w:lang w:val="en-US" w:eastAsia="zh-CN"/>
        </w:rPr>
      </w:pPr>
      <w:r>
        <w:rPr>
          <w:rFonts w:hint="eastAsia" w:eastAsia="宋体" w:cs="Times New Roman"/>
          <w:szCs w:val="21"/>
          <w:lang w:val="en-US" w:eastAsia="zh-CN"/>
        </w:rPr>
        <w:t>（例：如中标费率为 90.00%，鲜猪肉（精瘦肉）预算价为 32.00 元/斤，即结算价为 32.00 元/斤×90.00%×数量）（小数点后保留两位小数）。</w:t>
      </w:r>
    </w:p>
    <w:p w14:paraId="0A488194">
      <w:pPr>
        <w:spacing w:line="360" w:lineRule="auto"/>
        <w:ind w:firstLine="420" w:firstLineChars="200"/>
        <w:rPr>
          <w:rFonts w:hint="eastAsia" w:eastAsia="宋体" w:cs="Times New Roman"/>
          <w:szCs w:val="21"/>
          <w:lang w:val="en-US" w:eastAsia="zh-CN"/>
        </w:rPr>
      </w:pPr>
      <w:r>
        <w:rPr>
          <w:rFonts w:hint="eastAsia" w:eastAsia="宋体" w:cs="Times New Roman"/>
          <w:szCs w:val="21"/>
          <w:lang w:val="en-US" w:eastAsia="zh-CN"/>
        </w:rPr>
        <w:t>5）配送价格应包含乙方所有税费、成本、利润、运输、装卸、人工费及各类劳保、保险等一切费用。</w:t>
      </w:r>
    </w:p>
    <w:p w14:paraId="1A124559">
      <w:pPr>
        <w:spacing w:line="360" w:lineRule="auto"/>
        <w:ind w:firstLine="420" w:firstLineChars="200"/>
        <w:rPr>
          <w:rFonts w:hint="eastAsia" w:eastAsia="宋体" w:cs="Times New Roman"/>
          <w:szCs w:val="21"/>
          <w:lang w:val="en-US" w:eastAsia="zh-CN"/>
        </w:rPr>
      </w:pPr>
      <w:r>
        <w:rPr>
          <w:rFonts w:hint="eastAsia" w:eastAsia="宋体" w:cs="Times New Roman"/>
          <w:szCs w:val="21"/>
          <w:lang w:val="en-US" w:eastAsia="zh-CN"/>
        </w:rPr>
        <w:t>（2）采购人下订单订货：</w:t>
      </w:r>
    </w:p>
    <w:p w14:paraId="3395060A">
      <w:pPr>
        <w:spacing w:line="360" w:lineRule="auto"/>
        <w:ind w:firstLine="420" w:firstLineChars="200"/>
        <w:rPr>
          <w:rFonts w:hint="eastAsia" w:eastAsia="宋体" w:cs="Times New Roman"/>
          <w:szCs w:val="21"/>
          <w:lang w:val="en-US" w:eastAsia="zh-CN"/>
        </w:rPr>
      </w:pPr>
      <w:r>
        <w:rPr>
          <w:rFonts w:hint="eastAsia" w:eastAsia="宋体" w:cs="Times New Roman"/>
          <w:szCs w:val="21"/>
          <w:lang w:val="en-US" w:eastAsia="zh-CN"/>
        </w:rPr>
        <w:t>1）采购人每天下午 5：00 前向供应商下达第二天的订单，采购人以传真或电话方式直接通知供应商，订单内容包括名称、种类、规格、数量、运送  时间、送达地点、订单联系人等具体要求。</w:t>
      </w:r>
    </w:p>
    <w:p w14:paraId="69783EED">
      <w:pPr>
        <w:spacing w:line="360" w:lineRule="auto"/>
        <w:ind w:firstLine="420" w:firstLineChars="200"/>
        <w:rPr>
          <w:rFonts w:hint="eastAsia" w:eastAsia="宋体" w:cs="Times New Roman"/>
          <w:szCs w:val="21"/>
          <w:lang w:val="en-US" w:eastAsia="zh-CN"/>
        </w:rPr>
      </w:pPr>
      <w:r>
        <w:rPr>
          <w:rFonts w:hint="eastAsia" w:eastAsia="宋体" w:cs="Times New Roman"/>
          <w:szCs w:val="21"/>
          <w:lang w:val="en-US" w:eastAsia="zh-CN"/>
        </w:rPr>
        <w:t>2）临时性的追加订单，供应商应在接到采购人通知后 15 分钟内响应，一小时内完成配送。</w:t>
      </w:r>
    </w:p>
    <w:p w14:paraId="067A127A">
      <w:pPr>
        <w:spacing w:line="360" w:lineRule="auto"/>
        <w:ind w:firstLine="420" w:firstLineChars="200"/>
        <w:rPr>
          <w:rFonts w:hint="eastAsia" w:eastAsia="宋体" w:cs="Times New Roman"/>
          <w:szCs w:val="21"/>
          <w:lang w:val="en-US" w:eastAsia="zh-CN"/>
        </w:rPr>
      </w:pPr>
      <w:r>
        <w:rPr>
          <w:rFonts w:hint="eastAsia" w:eastAsia="宋体" w:cs="Times New Roman"/>
          <w:szCs w:val="21"/>
          <w:lang w:val="en-US" w:eastAsia="zh-CN"/>
        </w:rPr>
        <w:t>3）供应商接到采购人订单后，个别品种因缺货而无法提供的，供应商应在接到订单当天内及时知会采购人并协商好解决方法。</w:t>
      </w:r>
    </w:p>
    <w:p w14:paraId="4059A92D">
      <w:pPr>
        <w:spacing w:line="360" w:lineRule="auto"/>
        <w:ind w:firstLine="420" w:firstLineChars="200"/>
        <w:rPr>
          <w:rFonts w:hint="eastAsia" w:eastAsia="宋体" w:cs="Times New Roman"/>
          <w:szCs w:val="21"/>
          <w:lang w:val="en-US" w:eastAsia="zh-CN"/>
        </w:rPr>
      </w:pPr>
      <w:r>
        <w:rPr>
          <w:rFonts w:hint="eastAsia" w:eastAsia="宋体" w:cs="Times New Roman"/>
          <w:szCs w:val="21"/>
          <w:lang w:val="en-US" w:eastAsia="zh-CN"/>
        </w:rPr>
        <w:t>（3）交货要求：</w:t>
      </w:r>
    </w:p>
    <w:p w14:paraId="3A3EC949">
      <w:pPr>
        <w:spacing w:line="360" w:lineRule="auto"/>
        <w:ind w:firstLine="420" w:firstLineChars="200"/>
        <w:rPr>
          <w:rFonts w:hint="eastAsia" w:eastAsia="宋体" w:cs="Times New Roman"/>
          <w:szCs w:val="21"/>
          <w:lang w:val="en-US" w:eastAsia="zh-CN"/>
        </w:rPr>
      </w:pPr>
      <w:r>
        <w:rPr>
          <w:rFonts w:hint="eastAsia" w:eastAsia="宋体" w:cs="Times New Roman"/>
          <w:szCs w:val="21"/>
          <w:lang w:val="en-US" w:eastAsia="zh-CN"/>
        </w:rPr>
        <w:t>1）供应商每天早上 7：00 将订单内所有物资送到采购人指定的地点并配送完毕，供应商提供《送货清单》一式两份，双方现场过秤并验收签名，作结算凭证。</w:t>
      </w:r>
    </w:p>
    <w:p w14:paraId="2AEE28E1">
      <w:pPr>
        <w:spacing w:line="360" w:lineRule="auto"/>
        <w:ind w:firstLine="420" w:firstLineChars="200"/>
        <w:rPr>
          <w:rFonts w:hint="eastAsia" w:eastAsia="宋体" w:cs="Times New Roman"/>
          <w:szCs w:val="21"/>
          <w:lang w:val="en-US" w:eastAsia="zh-CN"/>
        </w:rPr>
      </w:pPr>
      <w:r>
        <w:rPr>
          <w:rFonts w:hint="eastAsia" w:eastAsia="宋体" w:cs="Times New Roman"/>
          <w:szCs w:val="21"/>
          <w:lang w:val="en-US" w:eastAsia="zh-CN"/>
        </w:rPr>
        <w:t>2）所有品种按除箱净重过磅，最终交易重量以双方确认的过磅数为准。</w:t>
      </w:r>
    </w:p>
    <w:p w14:paraId="3B46B033">
      <w:pPr>
        <w:spacing w:line="360" w:lineRule="auto"/>
        <w:ind w:firstLine="420" w:firstLineChars="200"/>
        <w:rPr>
          <w:rFonts w:hint="eastAsia" w:eastAsia="宋体" w:cs="Times New Roman"/>
          <w:szCs w:val="21"/>
          <w:lang w:val="en-US" w:eastAsia="zh-CN"/>
        </w:rPr>
      </w:pPr>
      <w:r>
        <w:rPr>
          <w:rFonts w:hint="eastAsia" w:eastAsia="宋体" w:cs="Times New Roman"/>
          <w:szCs w:val="21"/>
          <w:lang w:val="en-US" w:eastAsia="zh-CN"/>
        </w:rPr>
        <w:t>3）供应商每批次送的食品原料经采购人对产品的质量、数量及外包装进行初步验收,采购人对产品的初验合格,不表示采购人对其质量的最终认可。</w:t>
      </w:r>
    </w:p>
    <w:p w14:paraId="203CB515">
      <w:pPr>
        <w:spacing w:line="360" w:lineRule="auto"/>
        <w:ind w:firstLine="420" w:firstLineChars="200"/>
        <w:rPr>
          <w:rFonts w:hint="eastAsia" w:eastAsia="宋体" w:cs="Times New Roman"/>
          <w:szCs w:val="21"/>
          <w:lang w:val="en-US" w:eastAsia="zh-CN"/>
        </w:rPr>
      </w:pPr>
      <w:r>
        <w:rPr>
          <w:rFonts w:hint="eastAsia" w:eastAsia="宋体" w:cs="Times New Roman"/>
          <w:szCs w:val="21"/>
          <w:lang w:val="en-US" w:eastAsia="zh-CN"/>
        </w:rPr>
        <w:t>4）数量、质量、品质要求：</w:t>
      </w:r>
    </w:p>
    <w:p w14:paraId="3D87671F">
      <w:pPr>
        <w:spacing w:line="360" w:lineRule="auto"/>
        <w:ind w:firstLine="420" w:firstLineChars="200"/>
        <w:rPr>
          <w:rFonts w:hint="eastAsia" w:eastAsia="宋体" w:cs="Times New Roman"/>
          <w:szCs w:val="21"/>
          <w:lang w:val="en-US" w:eastAsia="zh-CN"/>
        </w:rPr>
      </w:pPr>
      <w:r>
        <w:rPr>
          <w:rFonts w:hint="eastAsia" w:eastAsia="宋体" w:cs="Times New Roman"/>
          <w:szCs w:val="21"/>
          <w:lang w:val="en-US" w:eastAsia="zh-CN"/>
        </w:rPr>
        <w:t>①、每个品种的重量以双方核准的净重过磅数为准，双方签字确认作为结算凭证。</w:t>
      </w:r>
    </w:p>
    <w:p w14:paraId="0B865985">
      <w:pPr>
        <w:spacing w:line="360" w:lineRule="auto"/>
        <w:ind w:firstLine="420" w:firstLineChars="200"/>
        <w:rPr>
          <w:rFonts w:hint="eastAsia" w:eastAsia="宋体" w:cs="Times New Roman"/>
          <w:szCs w:val="21"/>
          <w:lang w:val="en-US" w:eastAsia="zh-CN"/>
        </w:rPr>
      </w:pPr>
      <w:r>
        <w:rPr>
          <w:rFonts w:hint="eastAsia" w:eastAsia="宋体" w:cs="Times New Roman"/>
          <w:szCs w:val="21"/>
          <w:lang w:val="en-US" w:eastAsia="zh-CN"/>
        </w:rPr>
        <w:t>②、质量必须符合国家相关食品安全卫生标准，由采购人质量验收员签字为准。</w:t>
      </w:r>
    </w:p>
    <w:p w14:paraId="0F6C1A88">
      <w:pPr>
        <w:spacing w:line="360" w:lineRule="auto"/>
        <w:ind w:firstLine="420" w:firstLineChars="200"/>
        <w:rPr>
          <w:rFonts w:hint="eastAsia" w:eastAsia="宋体" w:cs="Times New Roman"/>
          <w:szCs w:val="21"/>
          <w:lang w:val="en-US" w:eastAsia="zh-CN"/>
        </w:rPr>
      </w:pPr>
      <w:r>
        <w:rPr>
          <w:rFonts w:hint="eastAsia" w:eastAsia="宋体" w:cs="Times New Roman"/>
          <w:szCs w:val="21"/>
          <w:lang w:val="en-US" w:eastAsia="zh-CN"/>
        </w:rPr>
        <w:t>5）食品原料采购、运输的卫生管理相关制度和规划，并符合卫生管理要求。</w:t>
      </w:r>
    </w:p>
    <w:p w14:paraId="57D35B99">
      <w:pPr>
        <w:spacing w:line="360" w:lineRule="auto"/>
        <w:ind w:firstLine="420" w:firstLineChars="200"/>
        <w:rPr>
          <w:rFonts w:hint="eastAsia" w:eastAsia="宋体" w:cs="Times New Roman"/>
          <w:szCs w:val="21"/>
          <w:lang w:val="en-US" w:eastAsia="zh-CN"/>
        </w:rPr>
      </w:pPr>
      <w:r>
        <w:rPr>
          <w:rFonts w:hint="eastAsia" w:eastAsia="宋体" w:cs="Times New Roman"/>
          <w:szCs w:val="21"/>
          <w:lang w:val="en-US" w:eastAsia="zh-CN"/>
        </w:rPr>
        <w:t>6）调料类、主食类，采购人有指定品牌的，中标单位须按采购人要求进行配送。</w:t>
      </w:r>
    </w:p>
    <w:p w14:paraId="77D1709B">
      <w:pPr>
        <w:spacing w:line="360" w:lineRule="auto"/>
        <w:ind w:firstLine="420" w:firstLineChars="200"/>
        <w:rPr>
          <w:rFonts w:hint="eastAsia" w:eastAsia="宋体" w:cs="Times New Roman"/>
          <w:szCs w:val="21"/>
          <w:lang w:val="en-US" w:eastAsia="zh-CN"/>
        </w:rPr>
      </w:pPr>
      <w:r>
        <w:rPr>
          <w:rFonts w:hint="eastAsia" w:eastAsia="宋体" w:cs="Times New Roman"/>
          <w:szCs w:val="21"/>
          <w:lang w:val="en-US" w:eastAsia="zh-CN"/>
        </w:rPr>
        <w:t>7）每批次货物随带必要的质量证明材料，如动物检疫证明、肉品品质检验合格证、蔬菜检测报告、豆制品合格证明或质量保证文件。</w:t>
      </w:r>
    </w:p>
    <w:p w14:paraId="3CBC6294">
      <w:pPr>
        <w:spacing w:line="360" w:lineRule="auto"/>
        <w:ind w:firstLine="420" w:firstLineChars="200"/>
        <w:rPr>
          <w:rFonts w:hint="eastAsia" w:eastAsia="宋体" w:cs="Times New Roman"/>
          <w:szCs w:val="21"/>
          <w:lang w:val="en-US" w:eastAsia="zh-CN"/>
        </w:rPr>
      </w:pPr>
      <w:r>
        <w:rPr>
          <w:rFonts w:hint="eastAsia" w:eastAsia="宋体" w:cs="Times New Roman"/>
          <w:szCs w:val="21"/>
          <w:lang w:val="en-US" w:eastAsia="zh-CN"/>
        </w:rPr>
        <w:t>5、采购人其他要求：</w:t>
      </w:r>
    </w:p>
    <w:p w14:paraId="32065337">
      <w:pPr>
        <w:spacing w:line="360" w:lineRule="auto"/>
        <w:ind w:firstLine="420" w:firstLineChars="200"/>
        <w:rPr>
          <w:rFonts w:hint="eastAsia" w:eastAsia="宋体" w:cs="Times New Roman"/>
          <w:szCs w:val="21"/>
          <w:lang w:val="en-US" w:eastAsia="zh-CN"/>
        </w:rPr>
      </w:pPr>
      <w:r>
        <w:rPr>
          <w:rFonts w:hint="eastAsia" w:eastAsia="宋体" w:cs="Times New Roman"/>
          <w:szCs w:val="21"/>
          <w:lang w:val="en-US" w:eastAsia="zh-CN"/>
        </w:rPr>
        <w:t>（1）所有配送产品必须优质、新鲜，采购人必须按经招标的品牌、品名、规格等要求进行认真验收。采购人和配送供应商分别建立采购和供应台账，确定专人负责验收和送货，禁用非统一配送物品、无 QS 标志的相关食品进入食堂， 禁止禁用的食物成品、半成品。对于出现不符规格、以次充好等现象，采购人有权退货，配送供应商必须无条件退换，退换时间不得超过 1 小时，并保证使用单位正常就餐。采购人接报查实后，视情节作出处罚决定。</w:t>
      </w:r>
    </w:p>
    <w:p w14:paraId="076968B4">
      <w:pPr>
        <w:spacing w:line="360" w:lineRule="auto"/>
        <w:ind w:firstLine="420" w:firstLineChars="200"/>
        <w:rPr>
          <w:rFonts w:hint="eastAsia" w:eastAsia="宋体" w:cs="Times New Roman"/>
          <w:szCs w:val="21"/>
          <w:lang w:val="en-US" w:eastAsia="zh-CN"/>
        </w:rPr>
      </w:pPr>
      <w:r>
        <w:rPr>
          <w:rFonts w:hint="eastAsia" w:eastAsia="宋体" w:cs="Times New Roman"/>
          <w:szCs w:val="21"/>
          <w:lang w:val="en-US" w:eastAsia="zh-CN"/>
        </w:rPr>
        <w:t>（2）中标人所提供的食材必须符合相关的卫生、食品安全、环保等国家标准。</w:t>
      </w:r>
    </w:p>
    <w:p w14:paraId="58DB4D4C">
      <w:pPr>
        <w:spacing w:line="360" w:lineRule="auto"/>
        <w:ind w:firstLine="420" w:firstLineChars="200"/>
        <w:rPr>
          <w:rFonts w:hint="eastAsia" w:eastAsia="宋体" w:cs="Times New Roman"/>
          <w:szCs w:val="21"/>
          <w:lang w:val="en-US" w:eastAsia="zh-CN"/>
        </w:rPr>
      </w:pPr>
      <w:r>
        <w:rPr>
          <w:rFonts w:hint="eastAsia" w:eastAsia="宋体" w:cs="Times New Roman"/>
          <w:szCs w:val="21"/>
          <w:lang w:val="en-US" w:eastAsia="zh-CN"/>
        </w:rPr>
        <w:t>（3）所有预包装食品要求标注“食品生产许可证”编号，每批次送货时须提供产品合格证。</w:t>
      </w:r>
    </w:p>
    <w:p w14:paraId="2C13101C">
      <w:pPr>
        <w:spacing w:line="360" w:lineRule="auto"/>
        <w:ind w:firstLine="420" w:firstLineChars="200"/>
        <w:rPr>
          <w:rFonts w:hint="eastAsia" w:eastAsia="宋体" w:cs="Times New Roman"/>
          <w:szCs w:val="21"/>
          <w:lang w:val="en-US" w:eastAsia="zh-CN"/>
        </w:rPr>
      </w:pPr>
      <w:r>
        <w:rPr>
          <w:rFonts w:hint="eastAsia" w:eastAsia="宋体" w:cs="Times New Roman"/>
          <w:szCs w:val="21"/>
          <w:lang w:val="en-US" w:eastAsia="zh-CN"/>
        </w:rPr>
        <w:t>（4）蔬菜类要求为新鲜、安全、成熟度适中，无烂枯叶、黄叶，按要求去皮、去壳、去叶、去泥等，适宜用切菜机操作。农残量不得超过国家标准，送货时提交农残自检报告、无公害农产品证书复印件。具体感观要求：从蔬菜色泽看，各种蔬菜都应具有本品种固有的颜色，大多数有发亮的光泽，以此显示蔬菜的成熟度及鲜嫩程度；从蔬菜气味看，多数蔬菜具有清馨、甘辛香、甜酸香等气味，可凭嗅觉识别不同品种的质量，不允许有腐烂变质的亚硝酸盐味和其他异常气味；从蔬菜滋味看，因品种不同而各异，多数蔬菜滋味甘淡、甜酸、清爽鲜美，少数具有辛酸、苦涩等特殊风味以刺激食欲，如失去本品种原有的滋味即为异常；从蔬菜形态看，应尽量避免由于客观因素而造成的各种非正常、不新鲜的蔬菜，例如萎蔫、枯塌、损伤、病变、虫害侵蚀等引起的形态异常等。豆制品要求提供食品检测合格证明。</w:t>
      </w:r>
    </w:p>
    <w:p w14:paraId="37C529E5">
      <w:pPr>
        <w:spacing w:line="360" w:lineRule="auto"/>
        <w:ind w:firstLine="420" w:firstLineChars="200"/>
        <w:rPr>
          <w:rFonts w:hint="eastAsia" w:eastAsia="宋体" w:cs="Times New Roman"/>
          <w:szCs w:val="21"/>
          <w:lang w:val="en-US" w:eastAsia="zh-CN"/>
        </w:rPr>
      </w:pPr>
      <w:r>
        <w:rPr>
          <w:rFonts w:hint="eastAsia" w:eastAsia="宋体" w:cs="Times New Roman"/>
          <w:szCs w:val="21"/>
          <w:lang w:val="en-US" w:eastAsia="zh-CN"/>
        </w:rPr>
        <w:t>（5）肉类、水产、禽蛋等须按国家要求提供每批次检验检疫证等合格证明， 特殊食材还需提供抗生素、兴奋剂、瘦肉精含量检测。</w:t>
      </w:r>
    </w:p>
    <w:p w14:paraId="45E097EE">
      <w:pPr>
        <w:spacing w:line="360" w:lineRule="auto"/>
        <w:ind w:firstLine="420" w:firstLineChars="200"/>
        <w:rPr>
          <w:rFonts w:hint="eastAsia" w:eastAsia="宋体" w:cs="Times New Roman"/>
          <w:szCs w:val="21"/>
          <w:lang w:val="en-US" w:eastAsia="zh-CN"/>
        </w:rPr>
      </w:pPr>
      <w:r>
        <w:rPr>
          <w:rFonts w:hint="eastAsia" w:eastAsia="宋体" w:cs="Times New Roman"/>
          <w:szCs w:val="21"/>
          <w:lang w:val="en-US" w:eastAsia="zh-CN"/>
        </w:rPr>
        <w:t>（6）中标人在供货期间，如发生质量纠纷时采购人须对被投诉食材质量进行检测的，不论检测结果如何，因检测产生的相关费用须由中标人承担。</w:t>
      </w:r>
    </w:p>
    <w:p w14:paraId="191B1848">
      <w:pPr>
        <w:spacing w:line="360" w:lineRule="auto"/>
        <w:ind w:firstLine="422" w:firstLineChars="200"/>
        <w:rPr>
          <w:rFonts w:hint="eastAsia" w:eastAsia="宋体" w:cs="Times New Roman"/>
          <w:b/>
          <w:bCs/>
          <w:szCs w:val="21"/>
          <w:lang w:val="en-US" w:eastAsia="zh-CN"/>
        </w:rPr>
      </w:pPr>
      <w:r>
        <w:rPr>
          <w:rFonts w:hint="eastAsia" w:eastAsia="宋体" w:cs="Times New Roman"/>
          <w:b/>
          <w:bCs/>
          <w:szCs w:val="21"/>
          <w:lang w:val="en-US" w:eastAsia="zh-CN"/>
        </w:rPr>
        <w:t>▲注：中标人所配送产品若不够优质、新鲜，或采购人要求配送的产品中标人无法提供或配送不到位的；采购人有权自行采购由此产生的费用由中标人支付（提供承诺书，格式自拟）。</w:t>
      </w:r>
    </w:p>
    <w:p w14:paraId="122BCA0D">
      <w:pPr>
        <w:spacing w:line="360" w:lineRule="auto"/>
        <w:ind w:firstLine="420" w:firstLineChars="200"/>
        <w:rPr>
          <w:rFonts w:hint="eastAsia" w:eastAsia="宋体" w:cs="Times New Roman"/>
          <w:szCs w:val="21"/>
          <w:lang w:val="en-US" w:eastAsia="zh-CN"/>
        </w:rPr>
      </w:pPr>
      <w:r>
        <w:rPr>
          <w:rFonts w:hint="eastAsia" w:eastAsia="宋体" w:cs="Times New Roman"/>
          <w:szCs w:val="21"/>
          <w:lang w:val="en-US" w:eastAsia="zh-CN"/>
        </w:rPr>
        <w:t>（7）保质期要求：</w:t>
      </w:r>
    </w:p>
    <w:p w14:paraId="6C16113B">
      <w:pPr>
        <w:spacing w:line="360" w:lineRule="auto"/>
        <w:ind w:firstLine="420" w:firstLineChars="200"/>
        <w:rPr>
          <w:rFonts w:hint="eastAsia" w:eastAsia="宋体" w:cs="Times New Roman"/>
          <w:szCs w:val="21"/>
          <w:lang w:val="en-US" w:eastAsia="zh-CN"/>
        </w:rPr>
      </w:pPr>
      <w:r>
        <w:rPr>
          <w:rFonts w:hint="eastAsia" w:eastAsia="宋体" w:cs="Times New Roman"/>
          <w:szCs w:val="21"/>
          <w:lang w:val="en-US" w:eastAsia="zh-CN"/>
        </w:rPr>
        <w:t>1）肉类要求为 12 小时内屠宰。</w:t>
      </w:r>
    </w:p>
    <w:p w14:paraId="56E8DDBE">
      <w:pPr>
        <w:spacing w:line="360" w:lineRule="auto"/>
        <w:ind w:firstLine="420" w:firstLineChars="200"/>
        <w:rPr>
          <w:rFonts w:hint="eastAsia" w:eastAsia="宋体" w:cs="Times New Roman"/>
          <w:szCs w:val="21"/>
          <w:lang w:val="en-US" w:eastAsia="zh-CN"/>
        </w:rPr>
      </w:pPr>
      <w:r>
        <w:rPr>
          <w:rFonts w:hint="eastAsia" w:eastAsia="宋体" w:cs="Times New Roman"/>
          <w:szCs w:val="21"/>
          <w:lang w:val="en-US" w:eastAsia="zh-CN"/>
        </w:rPr>
        <w:t>2）蔬菜、豆制品要求新鲜，无腐烂变质现象。</w:t>
      </w:r>
    </w:p>
    <w:p w14:paraId="2857BE76">
      <w:pPr>
        <w:spacing w:line="360" w:lineRule="auto"/>
        <w:ind w:firstLine="420" w:firstLineChars="200"/>
        <w:rPr>
          <w:rFonts w:hint="eastAsia" w:eastAsia="宋体" w:cs="Times New Roman"/>
          <w:szCs w:val="21"/>
          <w:lang w:val="en-US" w:eastAsia="zh-CN"/>
        </w:rPr>
      </w:pPr>
      <w:r>
        <w:rPr>
          <w:rFonts w:hint="eastAsia" w:eastAsia="宋体" w:cs="Times New Roman"/>
          <w:szCs w:val="21"/>
          <w:lang w:val="en-US" w:eastAsia="zh-CN"/>
        </w:rPr>
        <w:t>3）预包装食品保质期不得超出生产厂商标注保质期限的一半时间。</w:t>
      </w:r>
    </w:p>
    <w:p w14:paraId="7C1DDC9F">
      <w:pPr>
        <w:spacing w:line="360" w:lineRule="auto"/>
        <w:ind w:firstLine="420" w:firstLineChars="200"/>
        <w:rPr>
          <w:rFonts w:hint="eastAsia" w:eastAsia="宋体" w:cs="Times New Roman"/>
          <w:szCs w:val="21"/>
          <w:lang w:val="en-US" w:eastAsia="zh-CN"/>
        </w:rPr>
      </w:pPr>
      <w:r>
        <w:rPr>
          <w:rFonts w:hint="eastAsia" w:eastAsia="宋体" w:cs="Times New Roman"/>
          <w:szCs w:val="21"/>
          <w:lang w:val="en-US" w:eastAsia="zh-CN"/>
        </w:rPr>
        <w:t>4）其他所有食材保质期不得超出生产厂商标注保质期限的三分之二时间。</w:t>
      </w:r>
    </w:p>
    <w:p w14:paraId="1E436E72">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000000"/>
          <w:kern w:val="0"/>
          <w:sz w:val="24"/>
          <w:szCs w:val="24"/>
          <w:lang w:eastAsia="zh-CN"/>
        </w:rPr>
      </w:pPr>
      <w:r>
        <w:rPr>
          <w:rFonts w:hint="eastAsia" w:eastAsia="宋体" w:cs="Times New Roman"/>
          <w:szCs w:val="21"/>
          <w:lang w:val="en-US" w:eastAsia="zh-CN"/>
        </w:rPr>
        <w:t>5）鱼虾蟹必须保证鲜活。</w:t>
      </w:r>
    </w:p>
    <w:p w14:paraId="12455C28">
      <w:pPr>
        <w:rPr>
          <w:rFonts w:hint="eastAsia" w:ascii="仿宋" w:hAnsi="仿宋" w:eastAsia="仿宋" w:cs="仿宋_GB2312"/>
          <w:b/>
          <w:sz w:val="36"/>
          <w:szCs w:val="36"/>
        </w:rPr>
      </w:pPr>
      <w:r>
        <w:rPr>
          <w:rFonts w:hint="eastAsia" w:ascii="仿宋" w:hAnsi="仿宋" w:eastAsia="仿宋" w:cs="仿宋_GB2312"/>
          <w:b/>
          <w:sz w:val="36"/>
          <w:szCs w:val="36"/>
        </w:rPr>
        <w:br w:type="page"/>
      </w:r>
    </w:p>
    <w:p w14:paraId="1D6AEF9B">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bookmarkStart w:id="31" w:name="_Toc184310309"/>
      <w:bookmarkEnd w:id="31"/>
      <w:bookmarkStart w:id="32" w:name="_Toc184314442"/>
      <w:bookmarkEnd w:id="32"/>
      <w:bookmarkStart w:id="33" w:name="_Toc184313240"/>
      <w:bookmarkEnd w:id="33"/>
      <w:bookmarkStart w:id="34" w:name="_Toc184313259"/>
      <w:bookmarkEnd w:id="34"/>
      <w:bookmarkStart w:id="35" w:name="_Toc184308086"/>
      <w:bookmarkEnd w:id="35"/>
      <w:bookmarkStart w:id="36" w:name="_Toc184313269"/>
      <w:bookmarkEnd w:id="36"/>
      <w:bookmarkStart w:id="37" w:name="_Toc184312071"/>
      <w:bookmarkEnd w:id="37"/>
      <w:bookmarkStart w:id="38" w:name="_Toc184312107"/>
      <w:bookmarkEnd w:id="38"/>
      <w:bookmarkStart w:id="39" w:name="_Toc184313266"/>
      <w:bookmarkEnd w:id="39"/>
      <w:bookmarkStart w:id="40" w:name="_Toc184313246"/>
      <w:bookmarkEnd w:id="40"/>
      <w:bookmarkStart w:id="41" w:name="_Toc184310284"/>
      <w:bookmarkEnd w:id="41"/>
      <w:bookmarkStart w:id="42" w:name="_Toc184312119"/>
      <w:bookmarkEnd w:id="42"/>
      <w:bookmarkStart w:id="43" w:name="_Toc184308078"/>
      <w:bookmarkEnd w:id="43"/>
      <w:bookmarkStart w:id="44" w:name="_Toc184312080"/>
      <w:bookmarkEnd w:id="44"/>
      <w:bookmarkStart w:id="45" w:name="_Toc184310341"/>
      <w:bookmarkEnd w:id="45"/>
      <w:bookmarkStart w:id="46" w:name="_Toc184314473"/>
      <w:bookmarkEnd w:id="46"/>
      <w:bookmarkStart w:id="47" w:name="_Toc184308069"/>
      <w:bookmarkEnd w:id="47"/>
      <w:bookmarkStart w:id="48" w:name="_Toc184308084"/>
      <w:bookmarkEnd w:id="48"/>
      <w:bookmarkStart w:id="49" w:name="_Toc184314439"/>
      <w:bookmarkEnd w:id="49"/>
      <w:bookmarkStart w:id="50" w:name="_Toc184312118"/>
      <w:bookmarkEnd w:id="50"/>
      <w:bookmarkStart w:id="51" w:name="_Toc184313256"/>
      <w:bookmarkEnd w:id="51"/>
      <w:bookmarkStart w:id="52" w:name="_Toc184312079"/>
      <w:bookmarkEnd w:id="52"/>
      <w:bookmarkStart w:id="53" w:name="_Toc184314446"/>
      <w:bookmarkEnd w:id="53"/>
      <w:bookmarkStart w:id="54" w:name="_Toc184314447"/>
      <w:bookmarkEnd w:id="54"/>
      <w:bookmarkStart w:id="55" w:name="_Toc184308057"/>
      <w:bookmarkEnd w:id="55"/>
      <w:bookmarkStart w:id="56" w:name="_Toc184310308"/>
      <w:bookmarkEnd w:id="56"/>
      <w:bookmarkStart w:id="57" w:name="_Toc184310300"/>
      <w:bookmarkEnd w:id="57"/>
      <w:bookmarkStart w:id="58" w:name="_Toc184310344"/>
      <w:bookmarkEnd w:id="58"/>
      <w:bookmarkStart w:id="59" w:name="_Toc184313262"/>
      <w:bookmarkEnd w:id="59"/>
      <w:bookmarkStart w:id="60" w:name="_Toc184312068"/>
      <w:bookmarkEnd w:id="60"/>
      <w:bookmarkStart w:id="61" w:name="_Toc184313283"/>
      <w:bookmarkEnd w:id="61"/>
      <w:bookmarkStart w:id="62" w:name="_Toc184308083"/>
      <w:bookmarkEnd w:id="62"/>
      <w:bookmarkStart w:id="63" w:name="_Toc184314453"/>
      <w:bookmarkEnd w:id="63"/>
      <w:bookmarkStart w:id="64" w:name="_Toc184308047"/>
      <w:bookmarkEnd w:id="64"/>
      <w:bookmarkStart w:id="65" w:name="_Toc184308048"/>
      <w:bookmarkEnd w:id="65"/>
      <w:bookmarkStart w:id="66" w:name="_Toc184313257"/>
      <w:bookmarkEnd w:id="66"/>
      <w:bookmarkStart w:id="67" w:name="_Toc184312135"/>
      <w:bookmarkEnd w:id="67"/>
      <w:bookmarkStart w:id="68" w:name="_Toc184312096"/>
      <w:bookmarkEnd w:id="68"/>
      <w:bookmarkStart w:id="69" w:name="_Toc184308043"/>
      <w:bookmarkEnd w:id="69"/>
      <w:bookmarkStart w:id="70" w:name="_Toc184308065"/>
      <w:bookmarkEnd w:id="70"/>
      <w:bookmarkStart w:id="71" w:name="_Toc184314426"/>
      <w:bookmarkEnd w:id="71"/>
      <w:bookmarkStart w:id="72" w:name="_Toc184308082"/>
      <w:bookmarkEnd w:id="72"/>
      <w:bookmarkStart w:id="73" w:name="_Toc184308100"/>
      <w:bookmarkEnd w:id="73"/>
      <w:bookmarkStart w:id="74" w:name="_Toc184314433"/>
      <w:bookmarkEnd w:id="74"/>
      <w:bookmarkStart w:id="75" w:name="_Toc184308054"/>
      <w:bookmarkEnd w:id="75"/>
      <w:bookmarkStart w:id="76" w:name="_Toc184313281"/>
      <w:bookmarkEnd w:id="76"/>
      <w:bookmarkStart w:id="77" w:name="_Toc184314434"/>
      <w:bookmarkEnd w:id="77"/>
      <w:bookmarkStart w:id="78" w:name="_Toc184313305"/>
      <w:bookmarkEnd w:id="78"/>
      <w:bookmarkStart w:id="79" w:name="_Toc184313267"/>
      <w:bookmarkEnd w:id="79"/>
      <w:bookmarkStart w:id="80" w:name="_Toc184313308"/>
      <w:bookmarkEnd w:id="80"/>
      <w:bookmarkStart w:id="81" w:name="_Toc184313251"/>
      <w:bookmarkEnd w:id="81"/>
      <w:bookmarkStart w:id="82" w:name="_Toc184310302"/>
      <w:bookmarkEnd w:id="82"/>
      <w:bookmarkStart w:id="83" w:name="_Toc184313299"/>
      <w:bookmarkEnd w:id="83"/>
      <w:bookmarkStart w:id="84" w:name="_Toc184312113"/>
      <w:bookmarkEnd w:id="84"/>
      <w:bookmarkStart w:id="85" w:name="_Toc184313271"/>
      <w:bookmarkEnd w:id="85"/>
      <w:bookmarkStart w:id="86" w:name="_Toc184312132"/>
      <w:bookmarkEnd w:id="86"/>
      <w:bookmarkStart w:id="87" w:name="_Toc184314456"/>
      <w:bookmarkEnd w:id="87"/>
      <w:bookmarkStart w:id="88" w:name="_Toc184314440"/>
      <w:bookmarkEnd w:id="88"/>
      <w:bookmarkStart w:id="89" w:name="_Toc184312101"/>
      <w:bookmarkEnd w:id="89"/>
      <w:bookmarkStart w:id="90" w:name="_Toc184313270"/>
      <w:bookmarkEnd w:id="90"/>
      <w:bookmarkStart w:id="91" w:name="_Toc184313254"/>
      <w:bookmarkEnd w:id="91"/>
      <w:bookmarkStart w:id="92" w:name="_Toc184312126"/>
      <w:bookmarkEnd w:id="92"/>
      <w:bookmarkStart w:id="93" w:name="_Toc184310301"/>
      <w:bookmarkEnd w:id="93"/>
      <w:bookmarkStart w:id="94" w:name="_Toc184308040"/>
      <w:bookmarkEnd w:id="94"/>
      <w:bookmarkStart w:id="95" w:name="_Toc184308071"/>
      <w:bookmarkEnd w:id="95"/>
      <w:bookmarkStart w:id="96" w:name="_Toc184310343"/>
      <w:bookmarkEnd w:id="96"/>
      <w:bookmarkStart w:id="97" w:name="_Toc184313255"/>
      <w:bookmarkEnd w:id="97"/>
      <w:bookmarkStart w:id="98" w:name="_Toc184314429"/>
      <w:bookmarkEnd w:id="98"/>
      <w:bookmarkStart w:id="99" w:name="_Toc184314474"/>
      <w:bookmarkEnd w:id="99"/>
      <w:bookmarkStart w:id="100" w:name="_Toc184310322"/>
      <w:bookmarkEnd w:id="100"/>
      <w:bookmarkStart w:id="101" w:name="_Toc184312102"/>
      <w:bookmarkEnd w:id="101"/>
      <w:bookmarkStart w:id="102" w:name="_Toc184314416"/>
      <w:bookmarkEnd w:id="102"/>
      <w:bookmarkStart w:id="103" w:name="_Toc184308107"/>
      <w:bookmarkEnd w:id="103"/>
      <w:bookmarkStart w:id="104" w:name="_Toc184312106"/>
      <w:bookmarkEnd w:id="104"/>
      <w:bookmarkStart w:id="105" w:name="_Toc184310303"/>
      <w:bookmarkEnd w:id="105"/>
      <w:bookmarkStart w:id="106" w:name="_Toc184310310"/>
      <w:bookmarkEnd w:id="106"/>
      <w:bookmarkStart w:id="107" w:name="_Toc184312138"/>
      <w:bookmarkEnd w:id="107"/>
      <w:bookmarkStart w:id="108" w:name="_Toc184313293"/>
      <w:bookmarkEnd w:id="108"/>
      <w:bookmarkStart w:id="109" w:name="_Toc184310311"/>
      <w:bookmarkEnd w:id="109"/>
      <w:bookmarkStart w:id="110" w:name="_Toc184313310"/>
      <w:bookmarkEnd w:id="110"/>
      <w:bookmarkStart w:id="111" w:name="_Toc184308052"/>
      <w:bookmarkEnd w:id="111"/>
      <w:bookmarkStart w:id="112" w:name="_Toc184308101"/>
      <w:bookmarkEnd w:id="112"/>
      <w:bookmarkStart w:id="113" w:name="_Toc184310285"/>
      <w:bookmarkEnd w:id="113"/>
      <w:bookmarkStart w:id="114" w:name="_Toc184310306"/>
      <w:bookmarkEnd w:id="114"/>
      <w:bookmarkStart w:id="115" w:name="_Toc184313279"/>
      <w:bookmarkEnd w:id="115"/>
      <w:bookmarkStart w:id="116" w:name="_Toc184314421"/>
      <w:bookmarkEnd w:id="116"/>
      <w:bookmarkStart w:id="117" w:name="_Toc184308079"/>
      <w:bookmarkEnd w:id="117"/>
      <w:bookmarkStart w:id="118" w:name="_Toc184314432"/>
      <w:bookmarkEnd w:id="118"/>
      <w:bookmarkStart w:id="119" w:name="_Toc184313268"/>
      <w:bookmarkEnd w:id="119"/>
      <w:bookmarkStart w:id="120" w:name="_Toc184308062"/>
      <w:bookmarkEnd w:id="120"/>
      <w:bookmarkStart w:id="121" w:name="_Toc184312123"/>
      <w:bookmarkEnd w:id="121"/>
      <w:bookmarkStart w:id="122" w:name="_Toc184308037"/>
      <w:bookmarkEnd w:id="122"/>
      <w:bookmarkStart w:id="123" w:name="_Toc184308036"/>
      <w:bookmarkEnd w:id="123"/>
      <w:bookmarkStart w:id="124" w:name="_Toc184314410"/>
      <w:bookmarkEnd w:id="124"/>
      <w:bookmarkStart w:id="125" w:name="_Toc184310307"/>
      <w:bookmarkEnd w:id="125"/>
      <w:bookmarkStart w:id="126" w:name="_Toc184310283"/>
      <w:bookmarkEnd w:id="126"/>
      <w:bookmarkStart w:id="127" w:name="_Toc184312088"/>
      <w:bookmarkEnd w:id="127"/>
      <w:bookmarkStart w:id="128" w:name="_Toc184313264"/>
      <w:bookmarkEnd w:id="128"/>
      <w:bookmarkStart w:id="129" w:name="_Toc184308070"/>
      <w:bookmarkEnd w:id="129"/>
      <w:bookmarkStart w:id="130" w:name="_Toc184313291"/>
      <w:bookmarkEnd w:id="130"/>
      <w:bookmarkStart w:id="131" w:name="_Toc184314443"/>
      <w:bookmarkEnd w:id="131"/>
      <w:bookmarkStart w:id="132" w:name="_Toc184312078"/>
      <w:bookmarkEnd w:id="132"/>
      <w:bookmarkStart w:id="133" w:name="_Toc184312103"/>
      <w:bookmarkEnd w:id="133"/>
      <w:bookmarkStart w:id="134" w:name="_Toc184314427"/>
      <w:bookmarkEnd w:id="134"/>
      <w:bookmarkStart w:id="135" w:name="_Toc184310286"/>
      <w:bookmarkEnd w:id="135"/>
      <w:bookmarkStart w:id="136" w:name="_Toc184308051"/>
      <w:bookmarkEnd w:id="136"/>
      <w:bookmarkStart w:id="137" w:name="_Toc184312127"/>
      <w:bookmarkEnd w:id="137"/>
      <w:bookmarkStart w:id="138" w:name="_Toc184312124"/>
      <w:bookmarkEnd w:id="138"/>
      <w:bookmarkStart w:id="139" w:name="_Toc184314419"/>
      <w:bookmarkEnd w:id="139"/>
      <w:bookmarkStart w:id="140" w:name="_Toc184314436"/>
      <w:bookmarkEnd w:id="140"/>
      <w:bookmarkStart w:id="141" w:name="_Toc184314451"/>
      <w:bookmarkEnd w:id="141"/>
      <w:bookmarkStart w:id="142" w:name="_Toc184308099"/>
      <w:bookmarkEnd w:id="142"/>
      <w:bookmarkStart w:id="143" w:name="_Toc184308093"/>
      <w:bookmarkEnd w:id="143"/>
      <w:bookmarkStart w:id="144" w:name="_Toc184313241"/>
      <w:bookmarkEnd w:id="144"/>
      <w:bookmarkStart w:id="145" w:name="_Toc184308097"/>
      <w:bookmarkEnd w:id="145"/>
      <w:bookmarkStart w:id="146" w:name="_Toc184310328"/>
      <w:bookmarkEnd w:id="146"/>
      <w:bookmarkStart w:id="147" w:name="_Toc184312139"/>
      <w:bookmarkEnd w:id="147"/>
      <w:bookmarkStart w:id="148" w:name="_Toc184313289"/>
      <w:bookmarkEnd w:id="148"/>
      <w:bookmarkStart w:id="149" w:name="_Toc184310305"/>
      <w:bookmarkEnd w:id="149"/>
      <w:bookmarkStart w:id="150" w:name="_Toc184314441"/>
      <w:bookmarkEnd w:id="150"/>
      <w:bookmarkStart w:id="151" w:name="_Toc184310331"/>
      <w:bookmarkEnd w:id="151"/>
      <w:bookmarkStart w:id="152" w:name="_Toc184314465"/>
      <w:bookmarkEnd w:id="152"/>
      <w:bookmarkStart w:id="153" w:name="_Toc184310326"/>
      <w:bookmarkEnd w:id="153"/>
      <w:bookmarkStart w:id="154" w:name="_Toc184312137"/>
      <w:bookmarkEnd w:id="154"/>
      <w:bookmarkStart w:id="155" w:name="_Toc184314462"/>
      <w:bookmarkEnd w:id="155"/>
      <w:bookmarkStart w:id="156" w:name="_Toc184313247"/>
      <w:bookmarkEnd w:id="156"/>
      <w:bookmarkStart w:id="157" w:name="_Toc184314444"/>
      <w:bookmarkEnd w:id="157"/>
      <w:bookmarkStart w:id="158" w:name="_Toc184314420"/>
      <w:bookmarkEnd w:id="158"/>
      <w:bookmarkStart w:id="159" w:name="_Toc184310333"/>
      <w:bookmarkEnd w:id="159"/>
      <w:bookmarkStart w:id="160" w:name="_Toc184308091"/>
      <w:bookmarkEnd w:id="160"/>
      <w:bookmarkStart w:id="161" w:name="_Toc184313248"/>
      <w:bookmarkEnd w:id="161"/>
      <w:bookmarkStart w:id="162" w:name="_Toc184310337"/>
      <w:bookmarkEnd w:id="162"/>
      <w:bookmarkStart w:id="163" w:name="_Toc184314471"/>
      <w:bookmarkEnd w:id="163"/>
      <w:bookmarkStart w:id="164" w:name="_Toc184308063"/>
      <w:bookmarkEnd w:id="164"/>
      <w:bookmarkStart w:id="165" w:name="_Toc184313300"/>
      <w:bookmarkEnd w:id="165"/>
      <w:bookmarkStart w:id="166" w:name="_Toc184314422"/>
      <w:bookmarkEnd w:id="166"/>
      <w:bookmarkStart w:id="167" w:name="_Toc184308087"/>
      <w:bookmarkEnd w:id="167"/>
      <w:bookmarkStart w:id="168" w:name="_Toc184308085"/>
      <w:bookmarkEnd w:id="168"/>
      <w:bookmarkStart w:id="169" w:name="_Toc184314466"/>
      <w:bookmarkEnd w:id="169"/>
      <w:bookmarkStart w:id="170" w:name="_Toc184312105"/>
      <w:bookmarkEnd w:id="170"/>
      <w:bookmarkStart w:id="171" w:name="_Toc184313250"/>
      <w:bookmarkEnd w:id="171"/>
      <w:bookmarkStart w:id="172" w:name="_Toc184308102"/>
      <w:bookmarkEnd w:id="172"/>
      <w:bookmarkStart w:id="173" w:name="_Toc184310319"/>
      <w:bookmarkEnd w:id="173"/>
      <w:bookmarkStart w:id="174" w:name="_Toc184312099"/>
      <w:bookmarkEnd w:id="174"/>
      <w:bookmarkStart w:id="175" w:name="_Toc184312093"/>
      <w:bookmarkEnd w:id="175"/>
      <w:bookmarkStart w:id="176" w:name="_Toc184314423"/>
      <w:bookmarkEnd w:id="176"/>
      <w:bookmarkStart w:id="177" w:name="_Toc184313242"/>
      <w:bookmarkEnd w:id="177"/>
      <w:bookmarkStart w:id="178" w:name="_Toc184313249"/>
      <w:bookmarkEnd w:id="178"/>
      <w:bookmarkStart w:id="179" w:name="_Toc184308090"/>
      <w:bookmarkEnd w:id="179"/>
      <w:bookmarkStart w:id="180" w:name="_Toc184313294"/>
      <w:bookmarkEnd w:id="180"/>
      <w:bookmarkStart w:id="181" w:name="_Toc184314452"/>
      <w:bookmarkEnd w:id="181"/>
      <w:bookmarkStart w:id="182" w:name="_Toc184312136"/>
      <w:bookmarkEnd w:id="182"/>
      <w:bookmarkStart w:id="183" w:name="_Toc184310325"/>
      <w:bookmarkEnd w:id="183"/>
      <w:bookmarkStart w:id="184" w:name="_Toc184312130"/>
      <w:bookmarkEnd w:id="184"/>
      <w:bookmarkStart w:id="185" w:name="_Toc184310313"/>
      <w:bookmarkEnd w:id="185"/>
      <w:bookmarkStart w:id="186" w:name="_Toc184314464"/>
      <w:bookmarkEnd w:id="186"/>
      <w:bookmarkStart w:id="187" w:name="_Toc184314460"/>
      <w:bookmarkEnd w:id="187"/>
      <w:bookmarkStart w:id="188" w:name="_Toc184313302"/>
      <w:bookmarkEnd w:id="188"/>
      <w:bookmarkStart w:id="189" w:name="_Toc184312131"/>
      <w:bookmarkEnd w:id="189"/>
      <w:bookmarkStart w:id="190" w:name="_Toc184314435"/>
      <w:bookmarkEnd w:id="190"/>
      <w:bookmarkStart w:id="191" w:name="_Toc184313239"/>
      <w:bookmarkEnd w:id="191"/>
      <w:bookmarkStart w:id="192" w:name="_Toc184313296"/>
      <w:bookmarkEnd w:id="192"/>
      <w:bookmarkStart w:id="193" w:name="_Toc184313301"/>
      <w:bookmarkEnd w:id="193"/>
      <w:bookmarkStart w:id="194" w:name="_Toc184313298"/>
      <w:bookmarkEnd w:id="194"/>
      <w:bookmarkStart w:id="195" w:name="_Toc184314482"/>
      <w:bookmarkEnd w:id="195"/>
      <w:bookmarkStart w:id="196" w:name="_Toc184313295"/>
      <w:bookmarkEnd w:id="196"/>
      <w:bookmarkStart w:id="197" w:name="_Toc184308108"/>
      <w:bookmarkEnd w:id="197"/>
      <w:bookmarkStart w:id="198" w:name="_Toc184310293"/>
      <w:bookmarkEnd w:id="198"/>
      <w:bookmarkStart w:id="199" w:name="_Toc184312104"/>
      <w:bookmarkEnd w:id="199"/>
      <w:bookmarkStart w:id="200" w:name="_Toc184308075"/>
      <w:bookmarkEnd w:id="200"/>
      <w:bookmarkStart w:id="201" w:name="_Toc184313238"/>
      <w:bookmarkEnd w:id="201"/>
      <w:bookmarkStart w:id="202" w:name="_Toc184314480"/>
      <w:bookmarkEnd w:id="202"/>
      <w:bookmarkStart w:id="203" w:name="_Toc184314463"/>
      <w:bookmarkEnd w:id="203"/>
      <w:bookmarkStart w:id="204" w:name="_Toc184314461"/>
      <w:bookmarkEnd w:id="204"/>
      <w:bookmarkStart w:id="205" w:name="_Toc184313258"/>
      <w:bookmarkEnd w:id="205"/>
      <w:bookmarkStart w:id="206" w:name="_Toc184313288"/>
      <w:bookmarkEnd w:id="206"/>
      <w:bookmarkStart w:id="207" w:name="_Toc184308077"/>
      <w:bookmarkEnd w:id="207"/>
      <w:bookmarkStart w:id="208" w:name="_Toc184312133"/>
      <w:bookmarkEnd w:id="208"/>
      <w:bookmarkStart w:id="209" w:name="_Toc184314477"/>
      <w:bookmarkEnd w:id="209"/>
      <w:bookmarkStart w:id="210" w:name="_Toc184313274"/>
      <w:bookmarkEnd w:id="210"/>
      <w:bookmarkStart w:id="211" w:name="_Toc184313245"/>
      <w:bookmarkEnd w:id="211"/>
      <w:bookmarkStart w:id="212" w:name="_Toc184310329"/>
      <w:bookmarkEnd w:id="212"/>
      <w:bookmarkStart w:id="213" w:name="_Toc184314445"/>
      <w:bookmarkEnd w:id="213"/>
      <w:bookmarkStart w:id="214" w:name="_Toc184314467"/>
      <w:bookmarkEnd w:id="214"/>
      <w:bookmarkStart w:id="215" w:name="_Toc184308076"/>
      <w:bookmarkEnd w:id="215"/>
      <w:bookmarkStart w:id="216" w:name="_Toc184310287"/>
      <w:bookmarkEnd w:id="216"/>
      <w:bookmarkStart w:id="217" w:name="_Toc184312110"/>
      <w:bookmarkEnd w:id="217"/>
      <w:bookmarkStart w:id="218" w:name="_Toc184308105"/>
      <w:bookmarkEnd w:id="218"/>
      <w:bookmarkStart w:id="219" w:name="_Toc184313272"/>
      <w:bookmarkEnd w:id="219"/>
      <w:bookmarkStart w:id="220" w:name="_Toc184314470"/>
      <w:bookmarkEnd w:id="220"/>
      <w:bookmarkStart w:id="221" w:name="_Toc184313252"/>
      <w:bookmarkEnd w:id="221"/>
      <w:bookmarkStart w:id="222" w:name="_Toc184308088"/>
      <w:bookmarkEnd w:id="222"/>
      <w:bookmarkStart w:id="223" w:name="_Toc184312134"/>
      <w:bookmarkEnd w:id="223"/>
      <w:bookmarkStart w:id="224" w:name="_Toc184312108"/>
      <w:bookmarkEnd w:id="224"/>
      <w:bookmarkStart w:id="225" w:name="_Toc184310297"/>
      <w:bookmarkEnd w:id="225"/>
      <w:bookmarkStart w:id="226" w:name="_Toc184308041"/>
      <w:bookmarkEnd w:id="226"/>
      <w:bookmarkStart w:id="227" w:name="_Toc184314468"/>
      <w:bookmarkEnd w:id="227"/>
      <w:bookmarkStart w:id="228" w:name="_Toc184308046"/>
      <w:bookmarkEnd w:id="228"/>
      <w:bookmarkStart w:id="229" w:name="_Toc184310330"/>
      <w:bookmarkEnd w:id="229"/>
      <w:bookmarkStart w:id="230" w:name="_Toc184310290"/>
      <w:bookmarkEnd w:id="230"/>
      <w:bookmarkStart w:id="231" w:name="_Toc184312082"/>
      <w:bookmarkEnd w:id="231"/>
      <w:bookmarkStart w:id="232" w:name="_Toc184310318"/>
      <w:bookmarkEnd w:id="232"/>
      <w:bookmarkStart w:id="233" w:name="_Toc184313278"/>
      <w:bookmarkEnd w:id="233"/>
      <w:bookmarkStart w:id="234" w:name="_Toc184314450"/>
      <w:bookmarkEnd w:id="234"/>
      <w:bookmarkStart w:id="235" w:name="_Toc184312072"/>
      <w:bookmarkEnd w:id="235"/>
      <w:bookmarkStart w:id="236" w:name="_Toc184313309"/>
      <w:bookmarkEnd w:id="236"/>
      <w:bookmarkStart w:id="237" w:name="_Toc184313265"/>
      <w:bookmarkEnd w:id="237"/>
      <w:bookmarkStart w:id="238" w:name="_Toc184308059"/>
      <w:bookmarkEnd w:id="238"/>
      <w:bookmarkStart w:id="239" w:name="_Toc184310291"/>
      <w:bookmarkEnd w:id="239"/>
      <w:bookmarkStart w:id="240" w:name="_Toc184313253"/>
      <w:bookmarkEnd w:id="240"/>
      <w:bookmarkStart w:id="241" w:name="_Toc184314415"/>
      <w:bookmarkEnd w:id="241"/>
      <w:bookmarkStart w:id="242" w:name="_Toc184308044"/>
      <w:bookmarkEnd w:id="242"/>
      <w:bookmarkStart w:id="243" w:name="_Toc184312075"/>
      <w:bookmarkEnd w:id="243"/>
      <w:bookmarkStart w:id="244" w:name="_Toc184314457"/>
      <w:bookmarkEnd w:id="244"/>
      <w:bookmarkStart w:id="245" w:name="_Toc184314472"/>
      <w:bookmarkEnd w:id="245"/>
      <w:bookmarkStart w:id="246" w:name="_Toc184308045"/>
      <w:bookmarkEnd w:id="246"/>
      <w:bookmarkStart w:id="247" w:name="_Toc184308066"/>
      <w:bookmarkEnd w:id="247"/>
      <w:bookmarkStart w:id="248" w:name="_Toc184313297"/>
      <w:bookmarkEnd w:id="248"/>
      <w:bookmarkStart w:id="249" w:name="_Toc184314412"/>
      <w:bookmarkEnd w:id="249"/>
      <w:bookmarkStart w:id="250" w:name="_Toc184308038"/>
      <w:bookmarkEnd w:id="250"/>
      <w:bookmarkStart w:id="251" w:name="_Toc184312097"/>
      <w:bookmarkEnd w:id="251"/>
      <w:bookmarkStart w:id="252" w:name="_Toc184312094"/>
      <w:bookmarkEnd w:id="252"/>
      <w:bookmarkStart w:id="253" w:name="_Toc184312074"/>
      <w:bookmarkEnd w:id="253"/>
      <w:bookmarkStart w:id="254" w:name="_Toc184313303"/>
      <w:bookmarkEnd w:id="254"/>
      <w:bookmarkStart w:id="255" w:name="_Toc184308080"/>
      <w:bookmarkEnd w:id="255"/>
      <w:bookmarkStart w:id="256" w:name="_Toc184308096"/>
      <w:bookmarkEnd w:id="256"/>
      <w:bookmarkStart w:id="257" w:name="_Toc184308042"/>
      <w:bookmarkEnd w:id="257"/>
      <w:bookmarkStart w:id="258" w:name="_Toc184312125"/>
      <w:bookmarkEnd w:id="258"/>
      <w:bookmarkStart w:id="259" w:name="_Toc184313282"/>
      <w:bookmarkEnd w:id="259"/>
      <w:bookmarkStart w:id="260" w:name="_Toc184312091"/>
      <w:bookmarkEnd w:id="260"/>
      <w:bookmarkStart w:id="261" w:name="_Toc184312121"/>
      <w:bookmarkEnd w:id="261"/>
      <w:bookmarkStart w:id="262" w:name="_Toc184314448"/>
      <w:bookmarkEnd w:id="262"/>
      <w:bookmarkStart w:id="263" w:name="_Toc184310334"/>
      <w:bookmarkEnd w:id="263"/>
      <w:bookmarkStart w:id="264" w:name="_Toc184310281"/>
      <w:bookmarkEnd w:id="264"/>
      <w:bookmarkStart w:id="265" w:name="_Toc184310280"/>
      <w:bookmarkEnd w:id="265"/>
      <w:bookmarkStart w:id="266" w:name="_Toc184314431"/>
      <w:bookmarkEnd w:id="266"/>
      <w:bookmarkStart w:id="267" w:name="_Toc184312086"/>
      <w:bookmarkEnd w:id="267"/>
      <w:bookmarkStart w:id="268" w:name="_Toc184310292"/>
      <w:bookmarkEnd w:id="268"/>
      <w:bookmarkStart w:id="269" w:name="_Toc184312098"/>
      <w:bookmarkEnd w:id="269"/>
      <w:bookmarkStart w:id="270" w:name="_Toc184312076"/>
      <w:bookmarkEnd w:id="270"/>
      <w:bookmarkStart w:id="271" w:name="_Toc184312095"/>
      <w:bookmarkEnd w:id="271"/>
      <w:bookmarkStart w:id="272" w:name="_Toc184310275"/>
      <w:bookmarkEnd w:id="272"/>
      <w:bookmarkStart w:id="273" w:name="_Toc184314430"/>
      <w:bookmarkEnd w:id="273"/>
      <w:bookmarkStart w:id="274" w:name="_Toc184312069"/>
      <w:bookmarkEnd w:id="274"/>
      <w:bookmarkStart w:id="275" w:name="_Toc184308074"/>
      <w:bookmarkEnd w:id="275"/>
      <w:bookmarkStart w:id="276" w:name="_Toc184312117"/>
      <w:bookmarkEnd w:id="276"/>
      <w:bookmarkStart w:id="277" w:name="_Toc184312092"/>
      <w:bookmarkEnd w:id="277"/>
      <w:bookmarkStart w:id="278" w:name="_Toc184312073"/>
      <w:bookmarkEnd w:id="278"/>
      <w:bookmarkStart w:id="279" w:name="_Toc184308056"/>
      <w:bookmarkEnd w:id="279"/>
      <w:bookmarkStart w:id="280" w:name="_Toc184314438"/>
      <w:bookmarkEnd w:id="280"/>
      <w:bookmarkStart w:id="281" w:name="_Toc184312085"/>
      <w:bookmarkEnd w:id="281"/>
      <w:bookmarkStart w:id="282" w:name="_Toc184312111"/>
      <w:bookmarkEnd w:id="282"/>
      <w:bookmarkStart w:id="283" w:name="_Toc184310298"/>
      <w:bookmarkEnd w:id="283"/>
      <w:bookmarkStart w:id="284" w:name="_Toc184314449"/>
      <w:bookmarkEnd w:id="284"/>
      <w:bookmarkStart w:id="285" w:name="_Toc184310276"/>
      <w:bookmarkEnd w:id="285"/>
      <w:bookmarkStart w:id="286" w:name="_Toc184313292"/>
      <w:bookmarkEnd w:id="286"/>
      <w:bookmarkStart w:id="287" w:name="_Toc184313280"/>
      <w:bookmarkEnd w:id="287"/>
      <w:bookmarkStart w:id="288" w:name="_Toc184310342"/>
      <w:bookmarkEnd w:id="288"/>
      <w:bookmarkStart w:id="289" w:name="_Toc184310273"/>
      <w:bookmarkEnd w:id="289"/>
      <w:bookmarkStart w:id="290" w:name="_Toc184308064"/>
      <w:bookmarkEnd w:id="290"/>
      <w:bookmarkStart w:id="291" w:name="_Toc184312100"/>
      <w:bookmarkEnd w:id="291"/>
      <w:bookmarkStart w:id="292" w:name="_Toc184308068"/>
      <w:bookmarkEnd w:id="292"/>
      <w:bookmarkStart w:id="293" w:name="_Toc184314411"/>
      <w:bookmarkEnd w:id="293"/>
      <w:bookmarkStart w:id="294" w:name="_Toc184310314"/>
      <w:bookmarkEnd w:id="294"/>
      <w:bookmarkStart w:id="295" w:name="_Toc184310279"/>
      <w:bookmarkEnd w:id="295"/>
      <w:bookmarkStart w:id="296" w:name="_Toc184313244"/>
      <w:bookmarkEnd w:id="296"/>
      <w:bookmarkStart w:id="297" w:name="_Toc184314458"/>
      <w:bookmarkEnd w:id="297"/>
      <w:bookmarkStart w:id="298" w:name="_Toc184314459"/>
      <w:bookmarkEnd w:id="298"/>
      <w:bookmarkStart w:id="299" w:name="_Toc184313307"/>
      <w:bookmarkEnd w:id="299"/>
      <w:bookmarkStart w:id="300" w:name="_Toc184310296"/>
      <w:bookmarkEnd w:id="300"/>
      <w:bookmarkStart w:id="301" w:name="_Toc184314455"/>
      <w:bookmarkEnd w:id="301"/>
      <w:bookmarkStart w:id="302" w:name="_Toc184308053"/>
      <w:bookmarkEnd w:id="302"/>
      <w:bookmarkStart w:id="303" w:name="_Toc184308058"/>
      <w:bookmarkEnd w:id="303"/>
      <w:bookmarkStart w:id="304" w:name="_Toc184308050"/>
      <w:bookmarkEnd w:id="304"/>
      <w:bookmarkStart w:id="305" w:name="_Toc184312067"/>
      <w:bookmarkEnd w:id="305"/>
      <w:bookmarkStart w:id="306" w:name="_Toc184312084"/>
      <w:bookmarkEnd w:id="306"/>
      <w:bookmarkStart w:id="307" w:name="_Toc184310304"/>
      <w:bookmarkEnd w:id="307"/>
      <w:bookmarkStart w:id="308" w:name="_Toc184312083"/>
      <w:bookmarkEnd w:id="308"/>
      <w:bookmarkStart w:id="309" w:name="_Toc184310289"/>
      <w:bookmarkEnd w:id="309"/>
      <w:bookmarkStart w:id="310" w:name="_Toc184313275"/>
      <w:bookmarkEnd w:id="310"/>
      <w:bookmarkStart w:id="311" w:name="_Toc184310336"/>
      <w:bookmarkEnd w:id="311"/>
      <w:bookmarkStart w:id="312" w:name="_Toc184310299"/>
      <w:bookmarkEnd w:id="312"/>
      <w:bookmarkStart w:id="313" w:name="_Toc184310288"/>
      <w:bookmarkEnd w:id="313"/>
      <w:bookmarkStart w:id="314" w:name="_Toc184313260"/>
      <w:bookmarkEnd w:id="314"/>
      <w:bookmarkStart w:id="315" w:name="_Toc184313284"/>
      <w:bookmarkEnd w:id="315"/>
      <w:bookmarkStart w:id="316" w:name="_Toc184310317"/>
      <w:bookmarkEnd w:id="316"/>
      <w:bookmarkStart w:id="317" w:name="_Toc184312112"/>
      <w:bookmarkEnd w:id="317"/>
      <w:bookmarkStart w:id="318" w:name="_Toc184313273"/>
      <w:bookmarkEnd w:id="318"/>
      <w:bookmarkStart w:id="319" w:name="_Toc184312087"/>
      <w:bookmarkEnd w:id="319"/>
      <w:bookmarkStart w:id="320" w:name="_Toc184308060"/>
      <w:bookmarkEnd w:id="320"/>
      <w:bookmarkStart w:id="321" w:name="_Toc184308067"/>
      <w:bookmarkEnd w:id="321"/>
      <w:bookmarkStart w:id="322" w:name="_Toc184314418"/>
      <w:bookmarkEnd w:id="322"/>
      <w:bookmarkStart w:id="323" w:name="_Toc184310321"/>
      <w:bookmarkEnd w:id="323"/>
      <w:bookmarkStart w:id="324" w:name="_Toc184313287"/>
      <w:bookmarkEnd w:id="324"/>
      <w:bookmarkStart w:id="325" w:name="_Toc184310320"/>
      <w:bookmarkEnd w:id="325"/>
      <w:bookmarkStart w:id="326" w:name="_Toc184310295"/>
      <w:bookmarkEnd w:id="326"/>
      <w:bookmarkStart w:id="327" w:name="_Toc184312089"/>
      <w:bookmarkEnd w:id="327"/>
      <w:bookmarkStart w:id="328" w:name="_Toc184308061"/>
      <w:bookmarkEnd w:id="328"/>
      <w:bookmarkStart w:id="329" w:name="_Toc184314475"/>
      <w:bookmarkEnd w:id="329"/>
      <w:bookmarkStart w:id="330" w:name="_Toc184313263"/>
      <w:bookmarkEnd w:id="330"/>
      <w:bookmarkStart w:id="331" w:name="_Toc184310277"/>
      <w:bookmarkEnd w:id="331"/>
      <w:bookmarkStart w:id="332" w:name="_Toc184308095"/>
      <w:bookmarkEnd w:id="332"/>
      <w:bookmarkStart w:id="333" w:name="_Toc184314454"/>
      <w:bookmarkEnd w:id="333"/>
      <w:bookmarkStart w:id="334" w:name="_Toc184312070"/>
      <w:bookmarkEnd w:id="334"/>
      <w:bookmarkStart w:id="335" w:name="_Toc184313277"/>
      <w:bookmarkEnd w:id="335"/>
      <w:bookmarkStart w:id="336" w:name="_Toc184313306"/>
      <w:bookmarkEnd w:id="336"/>
      <w:bookmarkStart w:id="337" w:name="_Toc184308092"/>
      <w:bookmarkEnd w:id="337"/>
      <w:bookmarkStart w:id="338" w:name="_Toc184313276"/>
      <w:bookmarkEnd w:id="338"/>
      <w:bookmarkStart w:id="339" w:name="_Toc184308055"/>
      <w:bookmarkEnd w:id="339"/>
      <w:bookmarkStart w:id="340" w:name="_Toc184310338"/>
      <w:bookmarkEnd w:id="340"/>
      <w:bookmarkStart w:id="341" w:name="_Toc184314481"/>
      <w:bookmarkEnd w:id="341"/>
      <w:bookmarkStart w:id="342" w:name="_Toc184310312"/>
      <w:bookmarkEnd w:id="342"/>
      <w:bookmarkStart w:id="343" w:name="_Toc184314424"/>
      <w:bookmarkEnd w:id="343"/>
      <w:bookmarkStart w:id="344" w:name="_Toc184310316"/>
      <w:bookmarkEnd w:id="344"/>
      <w:bookmarkStart w:id="345" w:name="_Toc184310282"/>
      <w:bookmarkEnd w:id="345"/>
      <w:bookmarkStart w:id="346" w:name="_Toc184308106"/>
      <w:bookmarkEnd w:id="346"/>
      <w:bookmarkStart w:id="347" w:name="_Toc184310278"/>
      <w:bookmarkEnd w:id="347"/>
      <w:bookmarkStart w:id="348" w:name="_Toc184308103"/>
      <w:bookmarkEnd w:id="348"/>
      <w:bookmarkStart w:id="349" w:name="_Toc184312115"/>
      <w:bookmarkEnd w:id="349"/>
      <w:bookmarkStart w:id="350" w:name="_Toc184310294"/>
      <w:bookmarkEnd w:id="350"/>
      <w:bookmarkStart w:id="351" w:name="_Toc184313243"/>
      <w:bookmarkEnd w:id="351"/>
      <w:bookmarkStart w:id="352" w:name="_Toc184314478"/>
      <w:bookmarkEnd w:id="352"/>
      <w:bookmarkStart w:id="353" w:name="_Toc184308039"/>
      <w:bookmarkEnd w:id="353"/>
      <w:bookmarkStart w:id="354" w:name="_Toc184312116"/>
      <w:bookmarkEnd w:id="354"/>
      <w:bookmarkStart w:id="355" w:name="_Toc184314413"/>
      <w:bookmarkEnd w:id="355"/>
      <w:bookmarkStart w:id="356" w:name="_Toc184312077"/>
      <w:bookmarkEnd w:id="356"/>
      <w:bookmarkStart w:id="357" w:name="_Toc184310274"/>
      <w:bookmarkEnd w:id="357"/>
      <w:bookmarkStart w:id="358" w:name="_Toc184308089"/>
      <w:bookmarkEnd w:id="358"/>
      <w:bookmarkStart w:id="359" w:name="_Toc184313286"/>
      <w:bookmarkEnd w:id="359"/>
      <w:bookmarkStart w:id="360" w:name="_Toc184310335"/>
      <w:bookmarkEnd w:id="360"/>
      <w:bookmarkStart w:id="361" w:name="_Toc184313261"/>
      <w:bookmarkEnd w:id="361"/>
      <w:bookmarkStart w:id="362" w:name="_Toc184314479"/>
      <w:bookmarkEnd w:id="362"/>
      <w:bookmarkStart w:id="363" w:name="_Toc184310339"/>
      <w:bookmarkEnd w:id="363"/>
      <w:bookmarkStart w:id="364" w:name="_Toc184312128"/>
      <w:bookmarkEnd w:id="364"/>
      <w:bookmarkStart w:id="365" w:name="_Toc184314428"/>
      <w:bookmarkEnd w:id="365"/>
      <w:bookmarkStart w:id="366" w:name="_Toc184310315"/>
      <w:bookmarkEnd w:id="366"/>
      <w:bookmarkStart w:id="367" w:name="_Toc184310327"/>
      <w:bookmarkEnd w:id="367"/>
      <w:bookmarkStart w:id="368" w:name="_Toc184314425"/>
      <w:bookmarkEnd w:id="368"/>
      <w:bookmarkStart w:id="369" w:name="_Toc184310340"/>
      <w:bookmarkEnd w:id="369"/>
      <w:bookmarkStart w:id="370" w:name="_Toc184313285"/>
      <w:bookmarkEnd w:id="370"/>
      <w:bookmarkStart w:id="371" w:name="_Toc184313304"/>
      <w:bookmarkEnd w:id="371"/>
      <w:bookmarkStart w:id="372" w:name="_Toc184308094"/>
      <w:bookmarkEnd w:id="372"/>
      <w:bookmarkStart w:id="373" w:name="_Toc184308104"/>
      <w:bookmarkEnd w:id="373"/>
      <w:bookmarkStart w:id="374" w:name="_Toc184312114"/>
      <w:bookmarkEnd w:id="374"/>
      <w:bookmarkStart w:id="375" w:name="_Toc184310332"/>
      <w:bookmarkEnd w:id="375"/>
      <w:bookmarkStart w:id="376" w:name="_Toc184310272"/>
      <w:bookmarkEnd w:id="376"/>
      <w:bookmarkStart w:id="377" w:name="_Toc184312109"/>
      <w:bookmarkEnd w:id="377"/>
      <w:bookmarkStart w:id="378" w:name="_Toc184308049"/>
      <w:bookmarkEnd w:id="378"/>
      <w:bookmarkStart w:id="379" w:name="_Toc184314414"/>
      <w:bookmarkEnd w:id="379"/>
      <w:bookmarkStart w:id="380" w:name="_Toc184312090"/>
      <w:bookmarkEnd w:id="380"/>
      <w:bookmarkStart w:id="381" w:name="_Toc184312122"/>
      <w:bookmarkEnd w:id="381"/>
      <w:bookmarkStart w:id="382" w:name="_Toc184312120"/>
      <w:bookmarkEnd w:id="382"/>
      <w:bookmarkStart w:id="383" w:name="_Toc184314437"/>
      <w:bookmarkEnd w:id="383"/>
      <w:bookmarkStart w:id="384" w:name="_Toc184312129"/>
      <w:bookmarkEnd w:id="384"/>
      <w:bookmarkStart w:id="385" w:name="_Toc184308072"/>
      <w:bookmarkEnd w:id="385"/>
      <w:bookmarkStart w:id="386" w:name="_Toc184312081"/>
      <w:bookmarkEnd w:id="386"/>
      <w:bookmarkStart w:id="387" w:name="_Toc184313290"/>
      <w:bookmarkEnd w:id="387"/>
      <w:bookmarkStart w:id="388" w:name="_Toc184310324"/>
      <w:bookmarkEnd w:id="388"/>
      <w:bookmarkStart w:id="389" w:name="_Toc184308081"/>
      <w:bookmarkEnd w:id="389"/>
      <w:bookmarkStart w:id="390" w:name="_Toc184314417"/>
      <w:bookmarkEnd w:id="390"/>
      <w:bookmarkStart w:id="391" w:name="_Toc184310323"/>
      <w:bookmarkEnd w:id="391"/>
      <w:bookmarkStart w:id="392" w:name="_Toc184308073"/>
      <w:bookmarkEnd w:id="392"/>
      <w:bookmarkStart w:id="393" w:name="_Toc184308098"/>
      <w:bookmarkEnd w:id="393"/>
      <w:bookmarkStart w:id="394" w:name="_Toc184314469"/>
      <w:bookmarkEnd w:id="394"/>
      <w:bookmarkStart w:id="395" w:name="_Toc184314476"/>
      <w:bookmarkEnd w:id="395"/>
      <w:r>
        <w:rPr>
          <w:rFonts w:hint="eastAsia" w:ascii="仿宋" w:hAnsi="仿宋" w:eastAsia="仿宋" w:cs="仿宋_GB2312"/>
          <w:b/>
          <w:sz w:val="36"/>
          <w:szCs w:val="36"/>
        </w:rPr>
        <w:t>评标办法</w:t>
      </w:r>
    </w:p>
    <w:p w14:paraId="6A7D0CB6">
      <w:pPr>
        <w:snapToGrid w:val="0"/>
        <w:spacing w:line="360" w:lineRule="auto"/>
        <w:jc w:val="center"/>
        <w:rPr>
          <w:rFonts w:hint="eastAsia" w:ascii="仿宋" w:hAnsi="仿宋" w:eastAsia="仿宋" w:cs="仿宋_GB2312"/>
          <w:b/>
          <w:sz w:val="32"/>
          <w:szCs w:val="20"/>
        </w:rPr>
      </w:pPr>
      <w:r>
        <w:rPr>
          <w:rFonts w:hint="eastAsia" w:ascii="仿宋" w:hAnsi="仿宋" w:eastAsia="仿宋" w:cs="仿宋_GB2312"/>
          <w:b/>
          <w:sz w:val="32"/>
          <w:szCs w:val="20"/>
        </w:rPr>
        <w:t>评标办法前附表</w:t>
      </w:r>
    </w:p>
    <w:p w14:paraId="692202F9">
      <w:pPr>
        <w:spacing w:line="320" w:lineRule="exact"/>
        <w:jc w:val="left"/>
        <w:rPr>
          <w:rFonts w:ascii="仿宋" w:hAnsi="仿宋" w:eastAsia="仿宋"/>
          <w:sz w:val="24"/>
          <w:szCs w:val="24"/>
        </w:rPr>
      </w:pPr>
      <w:r>
        <w:rPr>
          <w:rFonts w:hint="eastAsia" w:ascii="仿宋" w:hAnsi="仿宋" w:eastAsia="仿宋"/>
          <w:sz w:val="24"/>
          <w:szCs w:val="24"/>
        </w:rPr>
        <w:t>一、商务资信（</w:t>
      </w:r>
      <w:r>
        <w:rPr>
          <w:rFonts w:hint="eastAsia" w:ascii="仿宋" w:hAnsi="仿宋" w:eastAsia="仿宋"/>
          <w:sz w:val="24"/>
          <w:szCs w:val="24"/>
          <w:lang w:val="en-US" w:eastAsia="zh-CN"/>
        </w:rPr>
        <w:t>9</w:t>
      </w:r>
      <w:r>
        <w:rPr>
          <w:rFonts w:hint="eastAsia" w:ascii="仿宋" w:hAnsi="仿宋" w:eastAsia="仿宋"/>
          <w:sz w:val="24"/>
          <w:szCs w:val="24"/>
        </w:rPr>
        <w:t>分）</w:t>
      </w:r>
    </w:p>
    <w:tbl>
      <w:tblPr>
        <w:tblStyle w:val="62"/>
        <w:tblW w:w="9913" w:type="dxa"/>
        <w:jc w:val="center"/>
        <w:tblLayout w:type="autofit"/>
        <w:tblCellMar>
          <w:top w:w="0" w:type="dxa"/>
          <w:left w:w="108" w:type="dxa"/>
          <w:bottom w:w="0" w:type="dxa"/>
          <w:right w:w="108" w:type="dxa"/>
        </w:tblCellMar>
      </w:tblPr>
      <w:tblGrid>
        <w:gridCol w:w="704"/>
        <w:gridCol w:w="615"/>
        <w:gridCol w:w="6609"/>
        <w:gridCol w:w="851"/>
        <w:gridCol w:w="1134"/>
      </w:tblGrid>
      <w:tr w14:paraId="168D4A87">
        <w:tblPrEx>
          <w:tblCellMar>
            <w:top w:w="0" w:type="dxa"/>
            <w:left w:w="108" w:type="dxa"/>
            <w:bottom w:w="0" w:type="dxa"/>
            <w:right w:w="108" w:type="dxa"/>
          </w:tblCellMar>
        </w:tblPrEx>
        <w:trPr>
          <w:trHeight w:val="994" w:hRule="atLeast"/>
          <w:jc w:val="center"/>
        </w:trPr>
        <w:tc>
          <w:tcPr>
            <w:tcW w:w="1319"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63575AE3">
            <w:pPr>
              <w:spacing w:line="320" w:lineRule="exact"/>
              <w:jc w:val="center"/>
              <w:rPr>
                <w:rFonts w:ascii="仿宋" w:hAnsi="仿宋" w:eastAsia="仿宋"/>
                <w:sz w:val="24"/>
                <w:szCs w:val="24"/>
              </w:rPr>
            </w:pPr>
            <w:r>
              <w:rPr>
                <w:rFonts w:hint="eastAsia" w:ascii="仿宋" w:hAnsi="仿宋" w:eastAsia="仿宋"/>
                <w:sz w:val="24"/>
                <w:szCs w:val="24"/>
              </w:rPr>
              <w:t>序号</w:t>
            </w:r>
          </w:p>
        </w:tc>
        <w:tc>
          <w:tcPr>
            <w:tcW w:w="6609" w:type="dxa"/>
            <w:tcBorders>
              <w:top w:val="single" w:color="auto" w:sz="8" w:space="0"/>
              <w:left w:val="nil"/>
              <w:bottom w:val="single" w:color="auto" w:sz="4" w:space="0"/>
              <w:right w:val="single" w:color="auto" w:sz="4" w:space="0"/>
            </w:tcBorders>
            <w:shd w:val="clear" w:color="auto" w:fill="auto"/>
            <w:vAlign w:val="center"/>
          </w:tcPr>
          <w:p w14:paraId="6FBDA523">
            <w:pPr>
              <w:spacing w:line="320" w:lineRule="exact"/>
              <w:jc w:val="center"/>
              <w:rPr>
                <w:rFonts w:ascii="仿宋" w:hAnsi="仿宋" w:eastAsia="仿宋"/>
                <w:sz w:val="24"/>
                <w:szCs w:val="24"/>
              </w:rPr>
            </w:pPr>
            <w:r>
              <w:rPr>
                <w:rFonts w:hint="eastAsia" w:ascii="仿宋" w:hAnsi="仿宋" w:eastAsia="仿宋"/>
                <w:sz w:val="24"/>
                <w:szCs w:val="24"/>
              </w:rPr>
              <w:t>评分内容和标准</w:t>
            </w:r>
          </w:p>
        </w:tc>
        <w:tc>
          <w:tcPr>
            <w:tcW w:w="851" w:type="dxa"/>
            <w:tcBorders>
              <w:top w:val="single" w:color="auto" w:sz="8" w:space="0"/>
              <w:left w:val="nil"/>
              <w:bottom w:val="single" w:color="auto" w:sz="4" w:space="0"/>
              <w:right w:val="single" w:color="auto" w:sz="4" w:space="0"/>
            </w:tcBorders>
            <w:shd w:val="clear" w:color="auto" w:fill="auto"/>
            <w:vAlign w:val="center"/>
          </w:tcPr>
          <w:p w14:paraId="0FC09A09">
            <w:pPr>
              <w:spacing w:line="320" w:lineRule="exact"/>
              <w:jc w:val="center"/>
              <w:rPr>
                <w:rFonts w:ascii="仿宋" w:hAnsi="仿宋" w:eastAsia="仿宋"/>
                <w:sz w:val="24"/>
                <w:szCs w:val="24"/>
              </w:rPr>
            </w:pPr>
            <w:r>
              <w:rPr>
                <w:rFonts w:hint="eastAsia" w:ascii="仿宋" w:hAnsi="仿宋" w:eastAsia="仿宋"/>
                <w:sz w:val="24"/>
                <w:szCs w:val="24"/>
              </w:rPr>
              <w:t>分值</w:t>
            </w:r>
          </w:p>
        </w:tc>
        <w:tc>
          <w:tcPr>
            <w:tcW w:w="1134" w:type="dxa"/>
            <w:tcBorders>
              <w:top w:val="single" w:color="auto" w:sz="8" w:space="0"/>
              <w:left w:val="nil"/>
              <w:bottom w:val="single" w:color="auto" w:sz="4" w:space="0"/>
              <w:right w:val="single" w:color="auto" w:sz="4" w:space="0"/>
            </w:tcBorders>
            <w:vAlign w:val="center"/>
          </w:tcPr>
          <w:p w14:paraId="55D61BB5">
            <w:pPr>
              <w:spacing w:line="320" w:lineRule="exact"/>
              <w:jc w:val="center"/>
              <w:rPr>
                <w:rFonts w:ascii="仿宋" w:hAnsi="仿宋" w:eastAsia="仿宋"/>
                <w:sz w:val="24"/>
                <w:szCs w:val="24"/>
              </w:rPr>
            </w:pPr>
            <w:r>
              <w:rPr>
                <w:rFonts w:hint="eastAsia" w:ascii="仿宋" w:hAnsi="仿宋" w:eastAsia="仿宋"/>
                <w:sz w:val="24"/>
                <w:szCs w:val="24"/>
              </w:rPr>
              <w:t>主客观分</w:t>
            </w:r>
          </w:p>
        </w:tc>
      </w:tr>
      <w:tr w14:paraId="40A66FF0">
        <w:tblPrEx>
          <w:tblCellMar>
            <w:top w:w="0" w:type="dxa"/>
            <w:left w:w="108" w:type="dxa"/>
            <w:bottom w:w="0" w:type="dxa"/>
            <w:right w:w="108" w:type="dxa"/>
          </w:tblCellMar>
        </w:tblPrEx>
        <w:trPr>
          <w:trHeight w:val="1482" w:hRule="atLeast"/>
          <w:jc w:val="center"/>
        </w:trPr>
        <w:tc>
          <w:tcPr>
            <w:tcW w:w="704" w:type="dxa"/>
            <w:vMerge w:val="restart"/>
            <w:tcBorders>
              <w:top w:val="single" w:color="auto" w:sz="4" w:space="0"/>
              <w:left w:val="single" w:color="auto" w:sz="4" w:space="0"/>
              <w:right w:val="single" w:color="auto" w:sz="4" w:space="0"/>
            </w:tcBorders>
            <w:shd w:val="clear" w:color="auto" w:fill="auto"/>
            <w:vAlign w:val="center"/>
          </w:tcPr>
          <w:p w14:paraId="7CDDC5B0">
            <w:pPr>
              <w:spacing w:line="320" w:lineRule="exact"/>
              <w:jc w:val="center"/>
              <w:rPr>
                <w:rFonts w:ascii="仿宋" w:hAnsi="仿宋" w:eastAsia="仿宋"/>
                <w:sz w:val="24"/>
                <w:szCs w:val="24"/>
              </w:rPr>
            </w:pPr>
            <w:r>
              <w:rPr>
                <w:rFonts w:hint="eastAsia" w:ascii="仿宋" w:hAnsi="仿宋" w:eastAsia="仿宋"/>
                <w:sz w:val="24"/>
                <w:szCs w:val="24"/>
              </w:rPr>
              <w:t>商</w:t>
            </w:r>
          </w:p>
          <w:p w14:paraId="2FE4FA0B">
            <w:pPr>
              <w:spacing w:line="320" w:lineRule="exact"/>
              <w:jc w:val="center"/>
              <w:rPr>
                <w:rFonts w:ascii="仿宋" w:hAnsi="仿宋" w:eastAsia="仿宋"/>
                <w:sz w:val="24"/>
                <w:szCs w:val="24"/>
              </w:rPr>
            </w:pPr>
            <w:r>
              <w:rPr>
                <w:rFonts w:hint="eastAsia" w:ascii="仿宋" w:hAnsi="仿宋" w:eastAsia="仿宋"/>
                <w:sz w:val="24"/>
                <w:szCs w:val="24"/>
              </w:rPr>
              <w:t>务</w:t>
            </w:r>
          </w:p>
          <w:p w14:paraId="1017287E">
            <w:pPr>
              <w:spacing w:line="320" w:lineRule="exact"/>
              <w:jc w:val="center"/>
              <w:rPr>
                <w:rFonts w:ascii="仿宋" w:hAnsi="仿宋" w:eastAsia="仿宋"/>
                <w:sz w:val="24"/>
                <w:szCs w:val="24"/>
              </w:rPr>
            </w:pPr>
            <w:r>
              <w:rPr>
                <w:rFonts w:hint="eastAsia" w:ascii="仿宋" w:hAnsi="仿宋" w:eastAsia="仿宋"/>
                <w:sz w:val="24"/>
                <w:szCs w:val="24"/>
              </w:rPr>
              <w:t>资</w:t>
            </w:r>
          </w:p>
          <w:p w14:paraId="7249E5DE">
            <w:pPr>
              <w:spacing w:line="320" w:lineRule="exact"/>
              <w:jc w:val="center"/>
              <w:rPr>
                <w:rFonts w:ascii="仿宋" w:hAnsi="仿宋" w:eastAsia="仿宋"/>
                <w:sz w:val="24"/>
                <w:szCs w:val="24"/>
              </w:rPr>
            </w:pPr>
            <w:r>
              <w:rPr>
                <w:rFonts w:hint="eastAsia" w:ascii="仿宋" w:hAnsi="仿宋" w:eastAsia="仿宋"/>
                <w:sz w:val="24"/>
                <w:szCs w:val="24"/>
              </w:rPr>
              <w:t>信</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6F36C644">
            <w:pPr>
              <w:spacing w:line="320" w:lineRule="exact"/>
              <w:jc w:val="center"/>
              <w:rPr>
                <w:rFonts w:ascii="仿宋" w:hAnsi="仿宋" w:eastAsia="仿宋"/>
                <w:sz w:val="24"/>
                <w:szCs w:val="24"/>
              </w:rPr>
            </w:pPr>
            <w:r>
              <w:rPr>
                <w:rFonts w:ascii="仿宋" w:hAnsi="仿宋" w:eastAsia="仿宋"/>
                <w:sz w:val="24"/>
                <w:szCs w:val="24"/>
              </w:rPr>
              <w:t>1</w:t>
            </w:r>
          </w:p>
        </w:tc>
        <w:tc>
          <w:tcPr>
            <w:tcW w:w="6609" w:type="dxa"/>
            <w:tcBorders>
              <w:top w:val="single" w:color="auto" w:sz="4" w:space="0"/>
              <w:left w:val="single" w:color="auto" w:sz="4" w:space="0"/>
              <w:bottom w:val="single" w:color="auto" w:sz="4" w:space="0"/>
              <w:right w:val="single" w:color="auto" w:sz="4" w:space="0"/>
            </w:tcBorders>
            <w:shd w:val="clear" w:color="auto" w:fill="auto"/>
            <w:vAlign w:val="center"/>
          </w:tcPr>
          <w:p w14:paraId="3729FC5B">
            <w:pPr>
              <w:numPr>
                <w:ilvl w:val="0"/>
                <w:numId w:val="0"/>
              </w:numPr>
              <w:jc w:val="lef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供应商自2020年1月1日以来承担过承接过食堂物资配送项目的同类案例,每提供1个得0.5分，最高可得1分。</w:t>
            </w:r>
          </w:p>
          <w:p w14:paraId="449A92B2">
            <w:pPr>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注：须同时提供中标通知书、合同并加盖公章，未提供不得分。</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FB90484">
            <w:pPr>
              <w:spacing w:line="320" w:lineRule="exact"/>
              <w:jc w:val="center"/>
              <w:rPr>
                <w:rFonts w:hint="eastAsia" w:ascii="仿宋" w:hAnsi="仿宋" w:eastAsia="仿宋"/>
                <w:sz w:val="24"/>
                <w:szCs w:val="24"/>
                <w:lang w:eastAsia="zh-CN"/>
              </w:rPr>
            </w:pPr>
            <w:r>
              <w:rPr>
                <w:rFonts w:ascii="仿宋" w:hAnsi="仿宋" w:eastAsia="仿宋"/>
                <w:sz w:val="24"/>
                <w:szCs w:val="24"/>
              </w:rPr>
              <w:t>0-</w:t>
            </w:r>
            <w:r>
              <w:rPr>
                <w:rFonts w:hint="eastAsia" w:ascii="仿宋" w:hAnsi="仿宋" w:eastAsia="仿宋"/>
                <w:sz w:val="24"/>
                <w:szCs w:val="24"/>
                <w:lang w:val="en-US" w:eastAsia="zh-CN"/>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2231372">
            <w:pPr>
              <w:spacing w:line="320" w:lineRule="exact"/>
              <w:jc w:val="center"/>
              <w:rPr>
                <w:rFonts w:ascii="仿宋" w:hAnsi="仿宋" w:eastAsia="仿宋"/>
                <w:sz w:val="24"/>
                <w:szCs w:val="24"/>
              </w:rPr>
            </w:pPr>
            <w:r>
              <w:rPr>
                <w:rFonts w:hint="eastAsia" w:ascii="仿宋" w:hAnsi="仿宋" w:eastAsia="仿宋" w:cs="仿宋"/>
                <w:snapToGrid w:val="0"/>
                <w:kern w:val="2"/>
                <w:sz w:val="24"/>
                <w:szCs w:val="24"/>
                <w:lang w:val="en-US" w:eastAsia="zh-CN" w:bidi="ar-SA"/>
              </w:rPr>
              <w:t>客观分</w:t>
            </w:r>
          </w:p>
        </w:tc>
      </w:tr>
      <w:tr w14:paraId="6355E56A">
        <w:tblPrEx>
          <w:tblCellMar>
            <w:top w:w="0" w:type="dxa"/>
            <w:left w:w="108" w:type="dxa"/>
            <w:bottom w:w="0" w:type="dxa"/>
            <w:right w:w="108" w:type="dxa"/>
          </w:tblCellMar>
        </w:tblPrEx>
        <w:trPr>
          <w:trHeight w:val="906" w:hRule="atLeast"/>
          <w:jc w:val="center"/>
        </w:trPr>
        <w:tc>
          <w:tcPr>
            <w:tcW w:w="704" w:type="dxa"/>
            <w:vMerge w:val="continue"/>
            <w:tcBorders>
              <w:left w:val="single" w:color="auto" w:sz="4" w:space="0"/>
              <w:right w:val="single" w:color="auto" w:sz="4" w:space="0"/>
            </w:tcBorders>
            <w:vAlign w:val="center"/>
          </w:tcPr>
          <w:p w14:paraId="21C8C6AE">
            <w:pPr>
              <w:spacing w:line="320" w:lineRule="exact"/>
              <w:jc w:val="left"/>
              <w:rPr>
                <w:rFonts w:ascii="仿宋" w:hAnsi="仿宋" w:eastAsia="仿宋"/>
                <w:sz w:val="24"/>
                <w:szCs w:val="24"/>
              </w:rPr>
            </w:pP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296877DA">
            <w:pPr>
              <w:spacing w:line="320" w:lineRule="exact"/>
              <w:jc w:val="center"/>
              <w:rPr>
                <w:rFonts w:ascii="仿宋" w:hAnsi="仿宋" w:eastAsia="仿宋"/>
                <w:sz w:val="24"/>
                <w:szCs w:val="24"/>
              </w:rPr>
            </w:pPr>
            <w:r>
              <w:rPr>
                <w:rFonts w:ascii="仿宋" w:hAnsi="仿宋" w:eastAsia="仿宋"/>
                <w:sz w:val="24"/>
                <w:szCs w:val="24"/>
              </w:rPr>
              <w:t>2</w:t>
            </w:r>
          </w:p>
        </w:tc>
        <w:tc>
          <w:tcPr>
            <w:tcW w:w="6609" w:type="dxa"/>
            <w:tcBorders>
              <w:top w:val="single" w:color="auto" w:sz="4" w:space="0"/>
              <w:left w:val="single" w:color="auto" w:sz="4" w:space="0"/>
              <w:bottom w:val="single" w:color="auto" w:sz="4" w:space="0"/>
              <w:right w:val="single" w:color="auto" w:sz="4" w:space="0"/>
            </w:tcBorders>
            <w:shd w:val="clear" w:color="auto" w:fill="auto"/>
            <w:vAlign w:val="center"/>
          </w:tcPr>
          <w:p w14:paraId="3BCE91C6">
            <w:pPr>
              <w:pStyle w:val="32"/>
              <w:adjustRightInd w:val="0"/>
              <w:snapToGrid w:val="0"/>
              <w:spacing w:line="320" w:lineRule="exac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1、供应商具有有效期内的ISO9001质量管理体系认证证书，得1分；</w:t>
            </w:r>
          </w:p>
          <w:p w14:paraId="6CB0FF5C">
            <w:pPr>
              <w:pStyle w:val="32"/>
              <w:adjustRightInd w:val="0"/>
              <w:snapToGrid w:val="0"/>
              <w:spacing w:line="320" w:lineRule="exac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2、供应商具有有效期内的ISO14001环境管理体系认证证书，得1分；</w:t>
            </w:r>
          </w:p>
          <w:p w14:paraId="1F394CCF">
            <w:pPr>
              <w:pStyle w:val="32"/>
              <w:adjustRightInd w:val="0"/>
              <w:snapToGrid w:val="0"/>
              <w:spacing w:line="320" w:lineRule="exac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3、供应商具有有效期内的ISO45001职业安全管理体系认证证书，得1分；</w:t>
            </w:r>
          </w:p>
          <w:p w14:paraId="3312CE9A">
            <w:pPr>
              <w:pStyle w:val="32"/>
              <w:adjustRightInd w:val="0"/>
              <w:snapToGrid w:val="0"/>
              <w:spacing w:line="320" w:lineRule="exac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4、供应商具有有效期内的ISO22000食品安全管理体系认证证书，得1分；</w:t>
            </w:r>
          </w:p>
          <w:p w14:paraId="70317913">
            <w:pPr>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5、供应商具有有效期内的HACCP管理体系认证证书，得0.5分。</w:t>
            </w:r>
          </w:p>
          <w:p w14:paraId="33D46231">
            <w:pPr>
              <w:rPr>
                <w:rFonts w:hint="default"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注：需提供证书复印件加盖公章，未提供不得分。</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17C3E1F">
            <w:pPr>
              <w:spacing w:line="320" w:lineRule="exact"/>
              <w:jc w:val="center"/>
              <w:rPr>
                <w:rFonts w:hint="eastAsia" w:ascii="仿宋" w:hAnsi="仿宋" w:eastAsia="仿宋"/>
                <w:sz w:val="24"/>
                <w:szCs w:val="24"/>
                <w:lang w:val="en-US" w:eastAsia="zh-CN"/>
              </w:rPr>
            </w:pPr>
            <w:r>
              <w:rPr>
                <w:rFonts w:ascii="仿宋" w:hAnsi="仿宋" w:eastAsia="仿宋"/>
                <w:sz w:val="24"/>
                <w:szCs w:val="24"/>
              </w:rPr>
              <w:t>0-</w:t>
            </w:r>
            <w:r>
              <w:rPr>
                <w:rFonts w:hint="eastAsia" w:ascii="仿宋" w:hAnsi="仿宋" w:eastAsia="仿宋"/>
                <w:sz w:val="24"/>
                <w:szCs w:val="24"/>
                <w:lang w:val="en-US" w:eastAsia="zh-CN"/>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E933DCE">
            <w:pPr>
              <w:spacing w:line="320" w:lineRule="exact"/>
              <w:jc w:val="center"/>
              <w:rPr>
                <w:rFonts w:ascii="仿宋" w:hAnsi="仿宋" w:eastAsia="仿宋"/>
                <w:sz w:val="24"/>
                <w:szCs w:val="24"/>
              </w:rPr>
            </w:pPr>
            <w:r>
              <w:rPr>
                <w:rFonts w:hint="eastAsia" w:ascii="仿宋" w:hAnsi="仿宋" w:eastAsia="仿宋" w:cs="仿宋"/>
                <w:snapToGrid w:val="0"/>
                <w:kern w:val="2"/>
                <w:sz w:val="24"/>
                <w:szCs w:val="24"/>
                <w:lang w:val="en-US" w:eastAsia="zh-CN" w:bidi="ar-SA"/>
              </w:rPr>
              <w:t>客观分</w:t>
            </w:r>
          </w:p>
        </w:tc>
      </w:tr>
      <w:tr w14:paraId="76EE40D5">
        <w:tblPrEx>
          <w:tblCellMar>
            <w:top w:w="0" w:type="dxa"/>
            <w:left w:w="108" w:type="dxa"/>
            <w:bottom w:w="0" w:type="dxa"/>
            <w:right w:w="108" w:type="dxa"/>
          </w:tblCellMar>
        </w:tblPrEx>
        <w:trPr>
          <w:trHeight w:val="906" w:hRule="atLeast"/>
          <w:jc w:val="center"/>
        </w:trPr>
        <w:tc>
          <w:tcPr>
            <w:tcW w:w="704" w:type="dxa"/>
            <w:vMerge w:val="continue"/>
            <w:tcBorders>
              <w:left w:val="single" w:color="auto" w:sz="4" w:space="0"/>
              <w:right w:val="single" w:color="auto" w:sz="4" w:space="0"/>
            </w:tcBorders>
            <w:vAlign w:val="center"/>
          </w:tcPr>
          <w:p w14:paraId="385C088B">
            <w:pPr>
              <w:spacing w:line="320" w:lineRule="exact"/>
              <w:jc w:val="left"/>
              <w:rPr>
                <w:rFonts w:ascii="仿宋" w:hAnsi="仿宋" w:eastAsia="仿宋"/>
                <w:sz w:val="24"/>
                <w:szCs w:val="24"/>
              </w:rPr>
            </w:pP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26CB221E">
            <w:pPr>
              <w:spacing w:line="32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3</w:t>
            </w:r>
          </w:p>
        </w:tc>
        <w:tc>
          <w:tcPr>
            <w:tcW w:w="6609" w:type="dxa"/>
            <w:tcBorders>
              <w:top w:val="single" w:color="auto" w:sz="4" w:space="0"/>
              <w:left w:val="single" w:color="auto" w:sz="4" w:space="0"/>
              <w:bottom w:val="single" w:color="auto" w:sz="4" w:space="0"/>
              <w:right w:val="single" w:color="auto" w:sz="4" w:space="0"/>
            </w:tcBorders>
            <w:shd w:val="clear" w:color="auto" w:fill="auto"/>
            <w:vAlign w:val="center"/>
          </w:tcPr>
          <w:p w14:paraId="1908FD6A">
            <w:pPr>
              <w:pStyle w:val="32"/>
              <w:adjustRightInd w:val="0"/>
              <w:snapToGrid w:val="0"/>
              <w:spacing w:line="320" w:lineRule="exac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投标人近三年(自2021年1月1日起至今)未因违反《食品安全法实施条例》受到行政处罚的,得1分,需提供注册地市场监管局2023年12月01日后出具的未受处罚证明,否则不得分。</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DBFAC1B">
            <w:pPr>
              <w:spacing w:line="32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0-1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FC5C6E3">
            <w:pPr>
              <w:spacing w:line="320" w:lineRule="exact"/>
              <w:jc w:val="center"/>
              <w:rPr>
                <w:rFonts w:hint="eastAsia" w:ascii="仿宋" w:hAnsi="仿宋" w:eastAsia="仿宋" w:cs="仿宋"/>
                <w:snapToGrid w:val="0"/>
                <w:kern w:val="2"/>
                <w:sz w:val="24"/>
                <w:szCs w:val="24"/>
                <w:lang w:val="en-US" w:eastAsia="zh-CN" w:bidi="ar-SA"/>
              </w:rPr>
            </w:pPr>
            <w:r>
              <w:rPr>
                <w:rFonts w:hint="eastAsia" w:ascii="仿宋" w:hAnsi="仿宋" w:eastAsia="仿宋" w:cs="仿宋"/>
                <w:snapToGrid w:val="0"/>
                <w:kern w:val="2"/>
                <w:sz w:val="24"/>
                <w:szCs w:val="24"/>
                <w:lang w:val="en-US" w:eastAsia="zh-CN" w:bidi="ar-SA"/>
              </w:rPr>
              <w:t>客观分</w:t>
            </w:r>
          </w:p>
        </w:tc>
      </w:tr>
      <w:tr w14:paraId="3CC912DA">
        <w:tblPrEx>
          <w:tblCellMar>
            <w:top w:w="0" w:type="dxa"/>
            <w:left w:w="108" w:type="dxa"/>
            <w:bottom w:w="0" w:type="dxa"/>
            <w:right w:w="108" w:type="dxa"/>
          </w:tblCellMar>
        </w:tblPrEx>
        <w:trPr>
          <w:trHeight w:val="906" w:hRule="atLeast"/>
          <w:jc w:val="center"/>
        </w:trPr>
        <w:tc>
          <w:tcPr>
            <w:tcW w:w="704" w:type="dxa"/>
            <w:tcBorders>
              <w:left w:val="single" w:color="auto" w:sz="4" w:space="0"/>
              <w:bottom w:val="single" w:color="auto" w:sz="4" w:space="0"/>
              <w:right w:val="single" w:color="auto" w:sz="4" w:space="0"/>
            </w:tcBorders>
            <w:vAlign w:val="center"/>
          </w:tcPr>
          <w:p w14:paraId="7F1D1D75">
            <w:pPr>
              <w:spacing w:line="320" w:lineRule="exact"/>
              <w:jc w:val="left"/>
              <w:rPr>
                <w:rFonts w:ascii="仿宋" w:hAnsi="仿宋" w:eastAsia="仿宋"/>
                <w:sz w:val="24"/>
                <w:szCs w:val="24"/>
              </w:rPr>
            </w:pP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2A7C4D72">
            <w:pPr>
              <w:spacing w:line="32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4</w:t>
            </w:r>
          </w:p>
        </w:tc>
        <w:tc>
          <w:tcPr>
            <w:tcW w:w="6609" w:type="dxa"/>
            <w:tcBorders>
              <w:top w:val="single" w:color="auto" w:sz="4" w:space="0"/>
              <w:left w:val="single" w:color="auto" w:sz="4" w:space="0"/>
              <w:bottom w:val="single" w:color="auto" w:sz="4" w:space="0"/>
              <w:right w:val="single" w:color="auto" w:sz="4" w:space="0"/>
            </w:tcBorders>
            <w:shd w:val="clear" w:color="auto" w:fill="auto"/>
            <w:vAlign w:val="center"/>
          </w:tcPr>
          <w:p w14:paraId="61A794CC">
            <w:pPr>
              <w:pStyle w:val="32"/>
              <w:adjustRightInd w:val="0"/>
              <w:snapToGrid w:val="0"/>
              <w:spacing w:line="320" w:lineRule="exac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提供有效的“食品安全责任险”保单，保单金额为3000万（不含）以下的得 0.5分；</w:t>
            </w:r>
          </w:p>
          <w:p w14:paraId="4469F374">
            <w:pPr>
              <w:pStyle w:val="32"/>
              <w:adjustRightInd w:val="0"/>
              <w:snapToGrid w:val="0"/>
              <w:spacing w:line="320" w:lineRule="exac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提供有效的“食品安全责任险”保单，保单金额为3000万-4000万（不含）的得 1分；</w:t>
            </w:r>
          </w:p>
          <w:p w14:paraId="33B6A38F">
            <w:pPr>
              <w:pStyle w:val="32"/>
              <w:adjustRightInd w:val="0"/>
              <w:snapToGrid w:val="0"/>
              <w:spacing w:line="320" w:lineRule="exac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提供有效的“食品安全责任险”保单，保单金额为4000万元及以上的得 2分；</w:t>
            </w:r>
          </w:p>
          <w:p w14:paraId="564EF356">
            <w:pPr>
              <w:pStyle w:val="32"/>
              <w:adjustRightInd w:val="0"/>
              <w:snapToGrid w:val="0"/>
              <w:spacing w:line="320" w:lineRule="exac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（投标文件中提供有效的保单复印件加盖公章有效，原件备查）。</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0251FC2">
            <w:pPr>
              <w:spacing w:line="32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0-2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3AE5D7B">
            <w:pPr>
              <w:spacing w:line="320" w:lineRule="exact"/>
              <w:jc w:val="center"/>
              <w:rPr>
                <w:rFonts w:hint="eastAsia" w:ascii="仿宋" w:hAnsi="仿宋" w:eastAsia="仿宋" w:cs="仿宋"/>
                <w:snapToGrid w:val="0"/>
                <w:kern w:val="2"/>
                <w:sz w:val="24"/>
                <w:szCs w:val="24"/>
                <w:lang w:val="en-US" w:eastAsia="zh-CN" w:bidi="ar-SA"/>
              </w:rPr>
            </w:pPr>
            <w:r>
              <w:rPr>
                <w:rFonts w:hint="eastAsia" w:ascii="仿宋" w:hAnsi="仿宋" w:eastAsia="仿宋" w:cs="仿宋"/>
                <w:snapToGrid w:val="0"/>
                <w:kern w:val="2"/>
                <w:sz w:val="24"/>
                <w:szCs w:val="24"/>
                <w:lang w:val="en-US" w:eastAsia="zh-CN" w:bidi="ar-SA"/>
              </w:rPr>
              <w:t>客观分</w:t>
            </w:r>
          </w:p>
        </w:tc>
      </w:tr>
    </w:tbl>
    <w:p w14:paraId="6E8E4383">
      <w:pPr>
        <w:pStyle w:val="32"/>
        <w:spacing w:line="320" w:lineRule="exact"/>
        <w:rPr>
          <w:rFonts w:ascii="仿宋" w:hAnsi="仿宋" w:eastAsia="仿宋" w:cs="仿宋"/>
          <w:snapToGrid/>
          <w:sz w:val="24"/>
          <w:szCs w:val="24"/>
        </w:rPr>
      </w:pPr>
      <w:r>
        <w:rPr>
          <w:rFonts w:hint="eastAsia" w:ascii="仿宋" w:hAnsi="仿宋" w:eastAsia="仿宋" w:cs="仿宋"/>
          <w:snapToGrid/>
          <w:sz w:val="24"/>
          <w:szCs w:val="24"/>
        </w:rPr>
        <w:t>二、技术和服务方案（</w:t>
      </w:r>
      <w:r>
        <w:rPr>
          <w:rFonts w:hint="eastAsia" w:ascii="仿宋" w:hAnsi="仿宋" w:eastAsia="仿宋" w:cs="仿宋"/>
          <w:snapToGrid/>
          <w:sz w:val="24"/>
          <w:szCs w:val="24"/>
          <w:lang w:val="en-US" w:eastAsia="zh-CN"/>
        </w:rPr>
        <w:t>76</w:t>
      </w:r>
      <w:r>
        <w:rPr>
          <w:rFonts w:hint="eastAsia" w:ascii="仿宋" w:hAnsi="仿宋" w:eastAsia="仿宋" w:cs="仿宋"/>
          <w:snapToGrid/>
          <w:sz w:val="24"/>
          <w:szCs w:val="24"/>
        </w:rPr>
        <w:t>分）</w:t>
      </w:r>
    </w:p>
    <w:tbl>
      <w:tblPr>
        <w:tblStyle w:val="62"/>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489"/>
        <w:gridCol w:w="1385"/>
        <w:gridCol w:w="5385"/>
        <w:gridCol w:w="704"/>
        <w:gridCol w:w="1081"/>
      </w:tblGrid>
      <w:tr w14:paraId="0216D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05" w:type="dxa"/>
            <w:gridSpan w:val="2"/>
            <w:shd w:val="clear" w:color="auto" w:fill="auto"/>
            <w:vAlign w:val="center"/>
          </w:tcPr>
          <w:p w14:paraId="6793D044">
            <w:pPr>
              <w:widowControl/>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6770" w:type="dxa"/>
            <w:gridSpan w:val="2"/>
            <w:shd w:val="clear" w:color="auto" w:fill="auto"/>
            <w:vAlign w:val="center"/>
          </w:tcPr>
          <w:p w14:paraId="17261C9F">
            <w:pPr>
              <w:spacing w:line="360" w:lineRule="auto"/>
              <w:jc w:val="center"/>
              <w:rPr>
                <w:rFonts w:ascii="仿宋" w:hAnsi="仿宋" w:eastAsia="仿宋" w:cs="仿宋"/>
                <w:sz w:val="24"/>
                <w:szCs w:val="24"/>
              </w:rPr>
            </w:pPr>
            <w:r>
              <w:rPr>
                <w:rFonts w:hint="eastAsia" w:ascii="仿宋" w:hAnsi="仿宋" w:eastAsia="仿宋" w:cs="仿宋"/>
                <w:sz w:val="24"/>
                <w:szCs w:val="24"/>
              </w:rPr>
              <w:t>评分内容和标准具体描述</w:t>
            </w:r>
          </w:p>
        </w:tc>
        <w:tc>
          <w:tcPr>
            <w:tcW w:w="704" w:type="dxa"/>
            <w:shd w:val="clear" w:color="auto" w:fill="auto"/>
            <w:vAlign w:val="center"/>
          </w:tcPr>
          <w:p w14:paraId="292E6849">
            <w:pPr>
              <w:widowControl/>
              <w:spacing w:line="360" w:lineRule="auto"/>
              <w:jc w:val="left"/>
              <w:rPr>
                <w:rFonts w:ascii="仿宋" w:hAnsi="仿宋" w:eastAsia="仿宋" w:cs="仿宋"/>
                <w:sz w:val="24"/>
                <w:szCs w:val="24"/>
              </w:rPr>
            </w:pPr>
            <w:r>
              <w:rPr>
                <w:rFonts w:hint="eastAsia" w:ascii="仿宋" w:hAnsi="仿宋" w:eastAsia="仿宋" w:cs="仿宋"/>
                <w:sz w:val="24"/>
                <w:szCs w:val="24"/>
              </w:rPr>
              <w:t>分值</w:t>
            </w:r>
          </w:p>
        </w:tc>
        <w:tc>
          <w:tcPr>
            <w:tcW w:w="1081" w:type="dxa"/>
            <w:shd w:val="clear" w:color="auto" w:fill="auto"/>
            <w:vAlign w:val="center"/>
          </w:tcPr>
          <w:p w14:paraId="5F11B878">
            <w:pPr>
              <w:widowControl/>
              <w:spacing w:line="360" w:lineRule="auto"/>
              <w:jc w:val="left"/>
              <w:rPr>
                <w:rFonts w:ascii="仿宋" w:hAnsi="仿宋" w:eastAsia="仿宋" w:cs="仿宋"/>
                <w:sz w:val="24"/>
                <w:szCs w:val="24"/>
              </w:rPr>
            </w:pPr>
            <w:r>
              <w:rPr>
                <w:rFonts w:hint="eastAsia" w:ascii="仿宋" w:hAnsi="仿宋" w:eastAsia="仿宋" w:cs="仿宋"/>
                <w:sz w:val="24"/>
                <w:szCs w:val="24"/>
              </w:rPr>
              <w:t>主客观分</w:t>
            </w:r>
          </w:p>
        </w:tc>
      </w:tr>
      <w:tr w14:paraId="7502D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6" w:type="dxa"/>
            <w:vMerge w:val="restart"/>
            <w:shd w:val="clear" w:color="auto" w:fill="auto"/>
            <w:vAlign w:val="center"/>
          </w:tcPr>
          <w:p w14:paraId="5F5993FC">
            <w:pPr>
              <w:widowControl/>
              <w:spacing w:line="360" w:lineRule="auto"/>
              <w:jc w:val="left"/>
              <w:rPr>
                <w:rFonts w:ascii="仿宋" w:hAnsi="仿宋" w:eastAsia="仿宋" w:cs="仿宋"/>
                <w:sz w:val="24"/>
                <w:szCs w:val="24"/>
              </w:rPr>
            </w:pPr>
            <w:r>
              <w:rPr>
                <w:rFonts w:hint="eastAsia" w:ascii="仿宋" w:hAnsi="仿宋" w:eastAsia="仿宋" w:cs="仿宋"/>
                <w:sz w:val="24"/>
                <w:szCs w:val="24"/>
              </w:rPr>
              <w:t>技术</w:t>
            </w:r>
            <w:r>
              <w:rPr>
                <w:rFonts w:hint="eastAsia" w:ascii="仿宋" w:hAnsi="仿宋" w:eastAsia="仿宋" w:cs="仿宋"/>
                <w:snapToGrid/>
                <w:sz w:val="24"/>
                <w:szCs w:val="24"/>
              </w:rPr>
              <w:t>和服务方案</w:t>
            </w:r>
            <w:r>
              <w:rPr>
                <w:rFonts w:hint="eastAsia" w:ascii="仿宋" w:hAnsi="仿宋" w:eastAsia="仿宋" w:cs="仿宋"/>
                <w:sz w:val="24"/>
                <w:szCs w:val="24"/>
              </w:rPr>
              <w:t>分</w:t>
            </w:r>
          </w:p>
        </w:tc>
        <w:tc>
          <w:tcPr>
            <w:tcW w:w="489" w:type="dxa"/>
            <w:shd w:val="clear" w:color="auto" w:fill="auto"/>
            <w:vAlign w:val="center"/>
          </w:tcPr>
          <w:p w14:paraId="3C2E7586">
            <w:pPr>
              <w:widowControl/>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1385" w:type="dxa"/>
            <w:shd w:val="clear" w:color="auto" w:fill="auto"/>
            <w:vAlign w:val="center"/>
          </w:tcPr>
          <w:p w14:paraId="26DAFC84">
            <w:pPr>
              <w:widowControl/>
              <w:spacing w:line="360" w:lineRule="auto"/>
              <w:jc w:val="lef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车辆及配送情况</w:t>
            </w:r>
          </w:p>
        </w:tc>
        <w:tc>
          <w:tcPr>
            <w:tcW w:w="5385" w:type="dxa"/>
            <w:shd w:val="clear" w:color="auto" w:fill="auto"/>
          </w:tcPr>
          <w:p w14:paraId="6C935C1E">
            <w:pPr>
              <w:spacing w:line="320" w:lineRule="exac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自有或租赁运输货车的情况。</w:t>
            </w:r>
          </w:p>
          <w:p w14:paraId="380C8025">
            <w:pPr>
              <w:spacing w:line="320" w:lineRule="exac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提供普通厢式货车每辆得1分，最高得3分，冷藏车每辆得1分，最高得6分。</w:t>
            </w:r>
          </w:p>
          <w:p w14:paraId="033F9002">
            <w:pPr>
              <w:spacing w:line="320" w:lineRule="exac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自有车辆证明材料：行驶证，行驶证上所属单位需为投标单位。</w:t>
            </w:r>
          </w:p>
          <w:p w14:paraId="2C77D644">
            <w:pPr>
              <w:spacing w:line="320" w:lineRule="exac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租赁车辆证明材料：租赁合同（合同双方需为车辆租赁公司及投标单位），行驶证（行驶证上所属单位需为车辆租赁公司）</w:t>
            </w:r>
          </w:p>
        </w:tc>
        <w:tc>
          <w:tcPr>
            <w:tcW w:w="704" w:type="dxa"/>
            <w:shd w:val="clear" w:color="auto" w:fill="auto"/>
            <w:vAlign w:val="center"/>
          </w:tcPr>
          <w:p w14:paraId="2AA2F362">
            <w:pPr>
              <w:spacing w:line="320" w:lineRule="exact"/>
              <w:jc w:val="center"/>
              <w:rPr>
                <w:rFonts w:hint="default"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0-6</w:t>
            </w:r>
          </w:p>
        </w:tc>
        <w:tc>
          <w:tcPr>
            <w:tcW w:w="1081" w:type="dxa"/>
            <w:shd w:val="clear" w:color="auto" w:fill="auto"/>
            <w:vAlign w:val="center"/>
          </w:tcPr>
          <w:p w14:paraId="10026B3D">
            <w:pPr>
              <w:widowControl/>
              <w:spacing w:line="360" w:lineRule="auto"/>
              <w:jc w:val="lef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主观分</w:t>
            </w:r>
          </w:p>
        </w:tc>
      </w:tr>
      <w:tr w14:paraId="387C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6" w:type="dxa"/>
            <w:vMerge w:val="continue"/>
            <w:shd w:val="clear" w:color="auto" w:fill="auto"/>
            <w:vAlign w:val="center"/>
          </w:tcPr>
          <w:p w14:paraId="747C5A5F">
            <w:pPr>
              <w:widowControl/>
              <w:spacing w:line="360" w:lineRule="auto"/>
              <w:jc w:val="left"/>
              <w:rPr>
                <w:rFonts w:ascii="仿宋" w:hAnsi="仿宋" w:eastAsia="仿宋" w:cs="仿宋"/>
                <w:sz w:val="24"/>
                <w:szCs w:val="24"/>
              </w:rPr>
            </w:pPr>
          </w:p>
        </w:tc>
        <w:tc>
          <w:tcPr>
            <w:tcW w:w="489" w:type="dxa"/>
            <w:shd w:val="clear" w:color="auto" w:fill="auto"/>
            <w:vAlign w:val="center"/>
          </w:tcPr>
          <w:p w14:paraId="47F4495D">
            <w:pPr>
              <w:widowControl/>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1385" w:type="dxa"/>
            <w:shd w:val="clear" w:color="auto" w:fill="auto"/>
            <w:vAlign w:val="center"/>
          </w:tcPr>
          <w:p w14:paraId="02F58408">
            <w:pPr>
              <w:widowControl/>
              <w:spacing w:line="360" w:lineRule="auto"/>
              <w:jc w:val="lef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固定经营场所</w:t>
            </w:r>
          </w:p>
        </w:tc>
        <w:tc>
          <w:tcPr>
            <w:tcW w:w="5385" w:type="dxa"/>
            <w:shd w:val="clear" w:color="auto" w:fill="auto"/>
          </w:tcPr>
          <w:p w14:paraId="279F0FB4">
            <w:pPr>
              <w:spacing w:line="320" w:lineRule="exac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投标人拥有冷冻库200m³以上的得2分，200m³以下得1分，否则不得分；</w:t>
            </w:r>
          </w:p>
          <w:p w14:paraId="166C383B">
            <w:pPr>
              <w:spacing w:line="320" w:lineRule="exac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投标人拥有冷藏库200m³以上的得2分，200m³以下得1分，否则不得分；</w:t>
            </w:r>
          </w:p>
          <w:p w14:paraId="68D1A441">
            <w:pPr>
              <w:spacing w:line="320" w:lineRule="exac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提供冷库、冷藏库照片及租赁合同、自有的提供冷库建造合同。</w:t>
            </w:r>
          </w:p>
        </w:tc>
        <w:tc>
          <w:tcPr>
            <w:tcW w:w="704" w:type="dxa"/>
            <w:shd w:val="clear" w:color="auto" w:fill="auto"/>
            <w:vAlign w:val="center"/>
          </w:tcPr>
          <w:p w14:paraId="1C3872BB">
            <w:pPr>
              <w:spacing w:line="320" w:lineRule="exact"/>
              <w:jc w:val="center"/>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0-4</w:t>
            </w:r>
          </w:p>
        </w:tc>
        <w:tc>
          <w:tcPr>
            <w:tcW w:w="1081" w:type="dxa"/>
            <w:shd w:val="clear" w:color="auto" w:fill="auto"/>
            <w:vAlign w:val="center"/>
          </w:tcPr>
          <w:p w14:paraId="17C3DB62">
            <w:pPr>
              <w:widowControl/>
              <w:spacing w:line="360" w:lineRule="auto"/>
              <w:jc w:val="lef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主观分</w:t>
            </w:r>
          </w:p>
        </w:tc>
      </w:tr>
      <w:tr w14:paraId="4D7A5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6" w:type="dxa"/>
            <w:vMerge w:val="continue"/>
            <w:shd w:val="clear" w:color="auto" w:fill="auto"/>
            <w:vAlign w:val="center"/>
          </w:tcPr>
          <w:p w14:paraId="2C21D602">
            <w:pPr>
              <w:widowControl/>
              <w:spacing w:line="360" w:lineRule="auto"/>
              <w:jc w:val="left"/>
              <w:rPr>
                <w:rFonts w:ascii="仿宋" w:hAnsi="仿宋" w:eastAsia="仿宋" w:cs="仿宋"/>
                <w:sz w:val="24"/>
                <w:szCs w:val="24"/>
              </w:rPr>
            </w:pPr>
          </w:p>
        </w:tc>
        <w:tc>
          <w:tcPr>
            <w:tcW w:w="489" w:type="dxa"/>
            <w:shd w:val="clear" w:color="auto" w:fill="auto"/>
            <w:vAlign w:val="center"/>
          </w:tcPr>
          <w:p w14:paraId="5DE4D9C2">
            <w:pPr>
              <w:widowControl/>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1385" w:type="dxa"/>
            <w:shd w:val="clear" w:color="auto" w:fill="auto"/>
            <w:vAlign w:val="center"/>
          </w:tcPr>
          <w:p w14:paraId="7E82589D">
            <w:pPr>
              <w:widowControl/>
              <w:spacing w:line="360" w:lineRule="auto"/>
              <w:jc w:val="left"/>
              <w:rPr>
                <w:rFonts w:hint="default"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项目人员配置</w:t>
            </w:r>
          </w:p>
        </w:tc>
        <w:tc>
          <w:tcPr>
            <w:tcW w:w="5385" w:type="dxa"/>
            <w:shd w:val="clear" w:color="auto" w:fill="auto"/>
            <w:vAlign w:val="center"/>
          </w:tcPr>
          <w:p w14:paraId="7C075123">
            <w:pPr>
              <w:spacing w:line="320" w:lineRule="exact"/>
              <w:rPr>
                <w:rFonts w:hint="eastAsia" w:ascii="仿宋" w:hAnsi="仿宋" w:eastAsia="仿宋" w:cs="仿宋"/>
                <w:snapToGrid/>
                <w:kern w:val="2"/>
                <w:sz w:val="24"/>
                <w:szCs w:val="24"/>
                <w:lang w:val="en-US" w:eastAsia="zh-CN" w:bidi="ar-SA"/>
              </w:rPr>
            </w:pPr>
            <w:r>
              <w:rPr>
                <w:rFonts w:hint="eastAsia" w:ascii="仿宋" w:hAnsi="仿宋" w:eastAsia="仿宋" w:cs="仿宋"/>
                <w:sz w:val="24"/>
                <w:szCs w:val="24"/>
                <w:highlight w:val="none"/>
                <w:lang w:val="en-US" w:eastAsia="zh-CN"/>
              </w:rPr>
              <w:t>人员岗位安排分配明细情况比较，包括人员数量、配备，各岗位的配置和劳动力的投入是否经优化配置、合理性，可操作性强的得7-8分，人员数量、配备，各岗位的配置和劳动力的投入是否经优化配置、合理性，可操作性较为合理得4-7（不含）分，人员数量、配备，各岗位的配置和劳动力的投入是否经优化配置、合理性，可操作性有所欠缺方案</w:t>
            </w:r>
            <w:r>
              <w:rPr>
                <w:rFonts w:hint="eastAsia" w:ascii="仿宋" w:hAnsi="仿宋" w:eastAsia="仿宋" w:cs="仿宋"/>
                <w:sz w:val="24"/>
                <w:szCs w:val="24"/>
                <w:highlight w:val="none"/>
                <w:lang w:val="en-GB" w:eastAsia="zh-CN"/>
              </w:rPr>
              <w:t>不全面</w:t>
            </w:r>
            <w:r>
              <w:rPr>
                <w:rFonts w:hint="eastAsia" w:ascii="仿宋" w:hAnsi="仿宋" w:eastAsia="仿宋" w:cs="仿宋"/>
                <w:sz w:val="24"/>
                <w:szCs w:val="24"/>
                <w:highlight w:val="none"/>
                <w:lang w:val="en-US" w:eastAsia="zh-CN"/>
              </w:rPr>
              <w:t>的得0-4（不含）分。</w:t>
            </w:r>
            <w:r>
              <w:rPr>
                <w:rFonts w:hint="eastAsia" w:ascii="仿宋" w:hAnsi="仿宋" w:eastAsia="仿宋" w:cs="仿宋"/>
                <w:sz w:val="24"/>
                <w:szCs w:val="24"/>
                <w:highlight w:val="none"/>
                <w:lang w:val="en-GB" w:eastAsia="zh-CN"/>
              </w:rPr>
              <w:t>未提供或完全不符</w:t>
            </w:r>
            <w:r>
              <w:rPr>
                <w:rFonts w:hint="eastAsia" w:ascii="仿宋" w:hAnsi="仿宋" w:eastAsia="仿宋" w:cs="仿宋"/>
                <w:sz w:val="24"/>
                <w:szCs w:val="24"/>
                <w:highlight w:val="none"/>
                <w:lang w:val="en-US" w:eastAsia="zh-CN"/>
              </w:rPr>
              <w:t>得</w:t>
            </w:r>
            <w:r>
              <w:rPr>
                <w:rFonts w:hint="eastAsia" w:ascii="仿宋" w:hAnsi="仿宋" w:eastAsia="仿宋" w:cs="仿宋"/>
                <w:sz w:val="24"/>
                <w:szCs w:val="24"/>
                <w:highlight w:val="none"/>
                <w:lang w:val="en-GB" w:eastAsia="zh-CN"/>
              </w:rPr>
              <w:t>分。</w:t>
            </w:r>
          </w:p>
        </w:tc>
        <w:tc>
          <w:tcPr>
            <w:tcW w:w="704" w:type="dxa"/>
            <w:shd w:val="clear" w:color="auto" w:fill="auto"/>
            <w:vAlign w:val="center"/>
          </w:tcPr>
          <w:p w14:paraId="7A911E7C">
            <w:pPr>
              <w:spacing w:line="320" w:lineRule="exact"/>
              <w:jc w:val="center"/>
              <w:rPr>
                <w:rFonts w:hint="default"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0-8</w:t>
            </w:r>
          </w:p>
        </w:tc>
        <w:tc>
          <w:tcPr>
            <w:tcW w:w="1081" w:type="dxa"/>
            <w:shd w:val="clear" w:color="auto" w:fill="auto"/>
            <w:vAlign w:val="center"/>
          </w:tcPr>
          <w:p w14:paraId="0E6910A6">
            <w:pPr>
              <w:widowControl/>
              <w:spacing w:line="360" w:lineRule="auto"/>
              <w:jc w:val="lef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主观分</w:t>
            </w:r>
          </w:p>
        </w:tc>
      </w:tr>
      <w:tr w14:paraId="18FC0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6" w:type="dxa"/>
            <w:vMerge w:val="continue"/>
            <w:shd w:val="clear" w:color="auto" w:fill="auto"/>
            <w:vAlign w:val="center"/>
          </w:tcPr>
          <w:p w14:paraId="50CD1C36">
            <w:pPr>
              <w:widowControl/>
              <w:spacing w:line="360" w:lineRule="auto"/>
              <w:jc w:val="left"/>
              <w:rPr>
                <w:rFonts w:ascii="仿宋" w:hAnsi="仿宋" w:eastAsia="仿宋" w:cs="仿宋"/>
                <w:sz w:val="24"/>
                <w:szCs w:val="24"/>
              </w:rPr>
            </w:pPr>
          </w:p>
        </w:tc>
        <w:tc>
          <w:tcPr>
            <w:tcW w:w="489" w:type="dxa"/>
            <w:shd w:val="clear" w:color="auto" w:fill="auto"/>
            <w:vAlign w:val="center"/>
          </w:tcPr>
          <w:p w14:paraId="16FF489D">
            <w:pPr>
              <w:widowControl/>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1385" w:type="dxa"/>
            <w:shd w:val="clear" w:color="auto" w:fill="auto"/>
            <w:vAlign w:val="center"/>
          </w:tcPr>
          <w:p w14:paraId="55757C70">
            <w:pPr>
              <w:widowControl/>
              <w:spacing w:line="360" w:lineRule="auto"/>
              <w:jc w:val="left"/>
              <w:rPr>
                <w:rFonts w:hint="eastAsia" w:ascii="仿宋" w:hAnsi="仿宋" w:eastAsia="仿宋" w:cs="仿宋"/>
                <w:snapToGrid/>
                <w:kern w:val="2"/>
                <w:sz w:val="24"/>
                <w:szCs w:val="24"/>
                <w:lang w:val="en-US" w:eastAsia="zh-CN" w:bidi="ar-SA"/>
              </w:rPr>
            </w:pPr>
            <w:r>
              <w:rPr>
                <w:rFonts w:hint="eastAsia" w:ascii="仿宋" w:hAnsi="仿宋" w:eastAsia="仿宋" w:cs="宋体"/>
                <w:sz w:val="24"/>
                <w:szCs w:val="24"/>
                <w:highlight w:val="none"/>
                <w:lang w:val="en-US"/>
              </w:rPr>
              <w:t>应急预案</w:t>
            </w:r>
          </w:p>
        </w:tc>
        <w:tc>
          <w:tcPr>
            <w:tcW w:w="5385" w:type="dxa"/>
            <w:shd w:val="clear" w:color="auto" w:fill="auto"/>
            <w:vAlign w:val="center"/>
          </w:tcPr>
          <w:p w14:paraId="66B1D789">
            <w:pPr>
              <w:spacing w:line="320" w:lineRule="exact"/>
              <w:rPr>
                <w:rFonts w:hint="eastAsia" w:ascii="仿宋" w:hAnsi="仿宋" w:eastAsia="仿宋" w:cs="仿宋"/>
                <w:snapToGrid/>
                <w:kern w:val="2"/>
                <w:sz w:val="24"/>
                <w:szCs w:val="24"/>
                <w:lang w:val="en-US" w:eastAsia="zh-CN" w:bidi="ar-SA"/>
              </w:rPr>
            </w:pPr>
            <w:r>
              <w:rPr>
                <w:rFonts w:hint="eastAsia" w:ascii="仿宋" w:hAnsi="仿宋" w:eastAsia="仿宋" w:cs="宋体"/>
                <w:sz w:val="24"/>
                <w:szCs w:val="24"/>
                <w:highlight w:val="none"/>
                <w:lang w:val="en-US" w:eastAsia="zh-CN"/>
              </w:rPr>
              <w:t>针对</w:t>
            </w:r>
            <w:r>
              <w:rPr>
                <w:rFonts w:hint="eastAsia" w:ascii="仿宋" w:hAnsi="仿宋" w:eastAsia="仿宋" w:cs="宋体"/>
                <w:sz w:val="24"/>
                <w:szCs w:val="24"/>
                <w:highlight w:val="none"/>
                <w:lang w:val="en-US"/>
              </w:rPr>
              <w:t>传染病的应急预备方案</w:t>
            </w:r>
            <w:r>
              <w:rPr>
                <w:rFonts w:hint="eastAsia" w:ascii="仿宋" w:hAnsi="仿宋" w:eastAsia="仿宋" w:cs="宋体"/>
                <w:sz w:val="24"/>
                <w:szCs w:val="24"/>
                <w:highlight w:val="none"/>
                <w:lang w:val="en-US" w:eastAsia="zh-CN"/>
              </w:rPr>
              <w:t>、针对不安全食品召回管理制度、针对停电、停水的应急预备方案</w:t>
            </w:r>
            <w:r>
              <w:rPr>
                <w:rFonts w:hint="eastAsia" w:ascii="仿宋" w:hAnsi="仿宋" w:eastAsia="仿宋" w:cs="宋体"/>
                <w:sz w:val="24"/>
                <w:szCs w:val="24"/>
                <w:highlight w:val="none"/>
                <w:lang w:val="en-US"/>
              </w:rPr>
              <w:t>根据</w:t>
            </w:r>
            <w:r>
              <w:rPr>
                <w:rFonts w:hint="eastAsia" w:ascii="仿宋" w:hAnsi="仿宋" w:eastAsia="仿宋" w:cs="宋体"/>
                <w:sz w:val="24"/>
                <w:szCs w:val="24"/>
                <w:highlight w:val="none"/>
              </w:rPr>
              <w:t>应急响应能力、响应时间、处理突发事件的能力、方式以及应急预案的合理性、可操作性</w:t>
            </w:r>
            <w:r>
              <w:rPr>
                <w:rFonts w:hint="eastAsia" w:ascii="仿宋" w:hAnsi="仿宋" w:eastAsia="仿宋" w:cs="宋体"/>
                <w:sz w:val="24"/>
                <w:szCs w:val="24"/>
                <w:highlight w:val="none"/>
                <w:lang w:val="en-US" w:eastAsia="zh-CN"/>
              </w:rPr>
              <w:t>进行</w:t>
            </w:r>
            <w:r>
              <w:rPr>
                <w:rFonts w:hint="eastAsia" w:ascii="仿宋" w:hAnsi="仿宋" w:eastAsia="仿宋" w:cs="宋体"/>
                <w:sz w:val="24"/>
                <w:szCs w:val="24"/>
                <w:highlight w:val="none"/>
              </w:rPr>
              <w:t>打分，</w:t>
            </w:r>
            <w:r>
              <w:rPr>
                <w:rFonts w:hint="eastAsia" w:ascii="仿宋" w:hAnsi="仿宋" w:eastAsia="仿宋" w:cs="仿宋"/>
                <w:sz w:val="24"/>
                <w:highlight w:val="none"/>
                <w:lang w:val="en-US" w:eastAsia="zh-CN"/>
              </w:rPr>
              <w:t>方案完整，科学，合理的得5-6分；方案一般，科学，较为合理的得3-5</w:t>
            </w:r>
            <w:r>
              <w:rPr>
                <w:rFonts w:hint="eastAsia" w:ascii="仿宋" w:hAnsi="仿宋" w:eastAsia="仿宋" w:cs="仿宋"/>
                <w:sz w:val="24"/>
                <w:szCs w:val="24"/>
                <w:highlight w:val="none"/>
                <w:lang w:val="en-US" w:eastAsia="zh-CN"/>
              </w:rPr>
              <w:t>（不含）</w:t>
            </w:r>
            <w:r>
              <w:rPr>
                <w:rFonts w:hint="eastAsia" w:ascii="仿宋" w:hAnsi="仿宋" w:eastAsia="仿宋" w:cs="仿宋"/>
                <w:sz w:val="24"/>
                <w:highlight w:val="none"/>
                <w:lang w:val="en-US" w:eastAsia="zh-CN"/>
              </w:rPr>
              <w:t>分；方案粗糙，较科学性，一般合理的得0-3</w:t>
            </w:r>
            <w:r>
              <w:rPr>
                <w:rFonts w:hint="eastAsia" w:ascii="仿宋" w:hAnsi="仿宋" w:eastAsia="仿宋" w:cs="仿宋"/>
                <w:sz w:val="24"/>
                <w:szCs w:val="24"/>
                <w:highlight w:val="none"/>
                <w:lang w:val="en-US" w:eastAsia="zh-CN"/>
              </w:rPr>
              <w:t>（不含）</w:t>
            </w:r>
            <w:r>
              <w:rPr>
                <w:rFonts w:hint="eastAsia" w:ascii="仿宋" w:hAnsi="仿宋" w:eastAsia="仿宋" w:cs="仿宋"/>
                <w:sz w:val="24"/>
                <w:highlight w:val="none"/>
                <w:lang w:val="en-US" w:eastAsia="zh-CN"/>
              </w:rPr>
              <w:t>分</w:t>
            </w:r>
            <w:r>
              <w:rPr>
                <w:rFonts w:hint="eastAsia" w:ascii="仿宋" w:hAnsi="仿宋" w:eastAsia="仿宋" w:cs="仿宋"/>
                <w:sz w:val="24"/>
                <w:szCs w:val="24"/>
                <w:highlight w:val="none"/>
                <w:lang w:val="en-GB" w:eastAsia="zh-CN"/>
              </w:rPr>
              <w:t>。</w:t>
            </w:r>
          </w:p>
        </w:tc>
        <w:tc>
          <w:tcPr>
            <w:tcW w:w="704" w:type="dxa"/>
            <w:shd w:val="clear" w:color="auto" w:fill="auto"/>
            <w:vAlign w:val="center"/>
          </w:tcPr>
          <w:p w14:paraId="3FA8BFF3">
            <w:pPr>
              <w:spacing w:line="320" w:lineRule="exact"/>
              <w:jc w:val="center"/>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0-6</w:t>
            </w:r>
          </w:p>
        </w:tc>
        <w:tc>
          <w:tcPr>
            <w:tcW w:w="1081" w:type="dxa"/>
            <w:shd w:val="clear" w:color="auto" w:fill="auto"/>
            <w:vAlign w:val="center"/>
          </w:tcPr>
          <w:p w14:paraId="18B7C9B8">
            <w:pPr>
              <w:widowControl/>
              <w:spacing w:line="360" w:lineRule="auto"/>
              <w:jc w:val="lef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主观分</w:t>
            </w:r>
          </w:p>
        </w:tc>
      </w:tr>
      <w:tr w14:paraId="1F8E5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6" w:type="dxa"/>
            <w:vMerge w:val="continue"/>
            <w:shd w:val="clear" w:color="auto" w:fill="auto"/>
            <w:vAlign w:val="center"/>
          </w:tcPr>
          <w:p w14:paraId="55D3FF57">
            <w:pPr>
              <w:widowControl/>
              <w:spacing w:line="360" w:lineRule="auto"/>
              <w:jc w:val="left"/>
              <w:rPr>
                <w:rFonts w:ascii="仿宋" w:hAnsi="仿宋" w:eastAsia="仿宋" w:cs="仿宋"/>
                <w:sz w:val="24"/>
                <w:szCs w:val="24"/>
              </w:rPr>
            </w:pPr>
          </w:p>
        </w:tc>
        <w:tc>
          <w:tcPr>
            <w:tcW w:w="489" w:type="dxa"/>
            <w:shd w:val="clear" w:color="auto" w:fill="auto"/>
            <w:vAlign w:val="center"/>
          </w:tcPr>
          <w:p w14:paraId="4F0975BB">
            <w:pPr>
              <w:widowControl/>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385" w:type="dxa"/>
            <w:shd w:val="clear" w:color="auto" w:fill="auto"/>
            <w:vAlign w:val="center"/>
          </w:tcPr>
          <w:p w14:paraId="77DC8A56">
            <w:pPr>
              <w:widowControl/>
              <w:spacing w:line="360" w:lineRule="auto"/>
              <w:jc w:val="lef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所供货物的进货渠道</w:t>
            </w:r>
          </w:p>
        </w:tc>
        <w:tc>
          <w:tcPr>
            <w:tcW w:w="5385" w:type="dxa"/>
            <w:shd w:val="clear" w:color="auto" w:fill="auto"/>
            <w:vAlign w:val="center"/>
          </w:tcPr>
          <w:p w14:paraId="1ED937F7">
            <w:pPr>
              <w:spacing w:line="320" w:lineRule="exac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所供货物的进货渠道（注：蔬菜类、水产类、水果类、肉类、禽类、蛋类、调料类、冷冻食品类、豆制品类等）的进货渠道。有一样得1分，最高得9分（提供与上级供应商的合同，业务往来税务发票、检测报告，否则不得分。）</w:t>
            </w:r>
          </w:p>
        </w:tc>
        <w:tc>
          <w:tcPr>
            <w:tcW w:w="704" w:type="dxa"/>
            <w:shd w:val="clear" w:color="auto" w:fill="auto"/>
            <w:vAlign w:val="center"/>
          </w:tcPr>
          <w:p w14:paraId="440D0B95">
            <w:pPr>
              <w:spacing w:line="320" w:lineRule="exact"/>
              <w:jc w:val="center"/>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0-9</w:t>
            </w:r>
          </w:p>
        </w:tc>
        <w:tc>
          <w:tcPr>
            <w:tcW w:w="1081" w:type="dxa"/>
            <w:shd w:val="clear" w:color="auto" w:fill="auto"/>
            <w:vAlign w:val="center"/>
          </w:tcPr>
          <w:p w14:paraId="5BAFCD84">
            <w:pPr>
              <w:widowControl/>
              <w:spacing w:line="360" w:lineRule="auto"/>
              <w:jc w:val="lef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主观分</w:t>
            </w:r>
          </w:p>
        </w:tc>
      </w:tr>
      <w:tr w14:paraId="324DA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816" w:type="dxa"/>
            <w:vMerge w:val="continue"/>
            <w:shd w:val="clear" w:color="auto" w:fill="auto"/>
            <w:vAlign w:val="center"/>
          </w:tcPr>
          <w:p w14:paraId="7DE6109D">
            <w:pPr>
              <w:widowControl/>
              <w:spacing w:line="360" w:lineRule="auto"/>
              <w:jc w:val="left"/>
              <w:rPr>
                <w:rFonts w:ascii="仿宋" w:hAnsi="仿宋" w:eastAsia="仿宋" w:cs="仿宋"/>
                <w:sz w:val="24"/>
                <w:szCs w:val="24"/>
              </w:rPr>
            </w:pPr>
          </w:p>
        </w:tc>
        <w:tc>
          <w:tcPr>
            <w:tcW w:w="489" w:type="dxa"/>
            <w:shd w:val="clear" w:color="auto" w:fill="auto"/>
            <w:vAlign w:val="center"/>
          </w:tcPr>
          <w:p w14:paraId="6FFBB774">
            <w:pPr>
              <w:widowControl/>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385" w:type="dxa"/>
            <w:shd w:val="clear" w:color="auto" w:fill="auto"/>
            <w:vAlign w:val="center"/>
          </w:tcPr>
          <w:p w14:paraId="5EFEA148">
            <w:pPr>
              <w:widowControl/>
              <w:spacing w:line="360" w:lineRule="auto"/>
              <w:jc w:val="lef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退货承诺</w:t>
            </w:r>
          </w:p>
        </w:tc>
        <w:tc>
          <w:tcPr>
            <w:tcW w:w="5385" w:type="dxa"/>
            <w:shd w:val="clear" w:color="auto" w:fill="auto"/>
            <w:vAlign w:val="center"/>
          </w:tcPr>
          <w:p w14:paraId="75407318">
            <w:pPr>
              <w:spacing w:line="320" w:lineRule="exac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退货承诺及处置措施情况：退货承诺及处置措施全面、可实施性高得4-5分；退货承诺及处置措施较全面、可实施性较高得2-4</w:t>
            </w:r>
            <w:r>
              <w:rPr>
                <w:rFonts w:hint="eastAsia" w:ascii="仿宋" w:hAnsi="仿宋" w:eastAsia="仿宋" w:cs="仿宋"/>
                <w:sz w:val="24"/>
                <w:szCs w:val="24"/>
                <w:highlight w:val="none"/>
                <w:lang w:val="en-US" w:eastAsia="zh-CN"/>
              </w:rPr>
              <w:t>（不含）</w:t>
            </w:r>
            <w:r>
              <w:rPr>
                <w:rFonts w:hint="eastAsia" w:ascii="仿宋" w:hAnsi="仿宋" w:eastAsia="仿宋" w:cs="仿宋"/>
                <w:snapToGrid/>
                <w:kern w:val="2"/>
                <w:sz w:val="24"/>
                <w:szCs w:val="24"/>
                <w:lang w:val="en-US" w:eastAsia="zh-CN" w:bidi="ar-SA"/>
              </w:rPr>
              <w:t>分；退货承诺及处置措施一般得0-2</w:t>
            </w:r>
            <w:r>
              <w:rPr>
                <w:rFonts w:hint="eastAsia" w:ascii="仿宋" w:hAnsi="仿宋" w:eastAsia="仿宋" w:cs="仿宋"/>
                <w:sz w:val="24"/>
                <w:szCs w:val="24"/>
                <w:highlight w:val="none"/>
                <w:lang w:val="en-US" w:eastAsia="zh-CN"/>
              </w:rPr>
              <w:t>（不含）</w:t>
            </w:r>
            <w:r>
              <w:rPr>
                <w:rFonts w:hint="eastAsia" w:ascii="仿宋" w:hAnsi="仿宋" w:eastAsia="仿宋" w:cs="仿宋"/>
                <w:snapToGrid/>
                <w:kern w:val="2"/>
                <w:sz w:val="24"/>
                <w:szCs w:val="24"/>
                <w:lang w:val="en-US" w:eastAsia="zh-CN" w:bidi="ar-SA"/>
              </w:rPr>
              <w:t>分。</w:t>
            </w:r>
          </w:p>
        </w:tc>
        <w:tc>
          <w:tcPr>
            <w:tcW w:w="704" w:type="dxa"/>
            <w:shd w:val="clear" w:color="auto" w:fill="auto"/>
            <w:vAlign w:val="center"/>
          </w:tcPr>
          <w:p w14:paraId="601583CA">
            <w:pPr>
              <w:spacing w:line="320" w:lineRule="exact"/>
              <w:jc w:val="center"/>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0-5</w:t>
            </w:r>
          </w:p>
        </w:tc>
        <w:tc>
          <w:tcPr>
            <w:tcW w:w="1081" w:type="dxa"/>
            <w:shd w:val="clear" w:color="auto" w:fill="auto"/>
            <w:vAlign w:val="center"/>
          </w:tcPr>
          <w:p w14:paraId="4620928A">
            <w:pPr>
              <w:widowControl/>
              <w:spacing w:line="360" w:lineRule="auto"/>
              <w:jc w:val="lef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主观分</w:t>
            </w:r>
          </w:p>
        </w:tc>
      </w:tr>
      <w:tr w14:paraId="33207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816" w:type="dxa"/>
            <w:vMerge w:val="continue"/>
            <w:shd w:val="clear" w:color="auto" w:fill="auto"/>
            <w:vAlign w:val="center"/>
          </w:tcPr>
          <w:p w14:paraId="58C772F4">
            <w:pPr>
              <w:widowControl/>
              <w:spacing w:line="360" w:lineRule="auto"/>
              <w:jc w:val="left"/>
              <w:rPr>
                <w:rFonts w:ascii="仿宋" w:hAnsi="仿宋" w:eastAsia="仿宋" w:cs="仿宋"/>
                <w:sz w:val="24"/>
                <w:szCs w:val="24"/>
              </w:rPr>
            </w:pPr>
          </w:p>
        </w:tc>
        <w:tc>
          <w:tcPr>
            <w:tcW w:w="489" w:type="dxa"/>
            <w:shd w:val="clear" w:color="auto" w:fill="auto"/>
            <w:vAlign w:val="center"/>
          </w:tcPr>
          <w:p w14:paraId="074DF4F0">
            <w:pPr>
              <w:widowControl/>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385" w:type="dxa"/>
            <w:shd w:val="clear" w:color="auto" w:fill="auto"/>
            <w:vAlign w:val="center"/>
          </w:tcPr>
          <w:p w14:paraId="08D92126">
            <w:pPr>
              <w:spacing w:line="320" w:lineRule="exac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优惠承诺及其它额外承诺</w:t>
            </w:r>
          </w:p>
        </w:tc>
        <w:tc>
          <w:tcPr>
            <w:tcW w:w="5385" w:type="dxa"/>
            <w:shd w:val="clear" w:color="auto" w:fill="auto"/>
            <w:vAlign w:val="center"/>
          </w:tcPr>
          <w:p w14:paraId="061395AE">
            <w:pPr>
              <w:spacing w:line="320" w:lineRule="exact"/>
              <w:rPr>
                <w:rFonts w:hint="default"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根据投标人提出的优惠方案或其它额外承诺，优惠方案或其它额外承诺完全符合采购人实际需求的得3分，基本符合的得2-3</w:t>
            </w:r>
            <w:r>
              <w:rPr>
                <w:rFonts w:hint="eastAsia" w:ascii="仿宋" w:hAnsi="仿宋" w:eastAsia="仿宋" w:cs="仿宋"/>
                <w:sz w:val="24"/>
                <w:szCs w:val="24"/>
                <w:highlight w:val="none"/>
                <w:lang w:val="en-US" w:eastAsia="zh-CN"/>
              </w:rPr>
              <w:t>（不含）</w:t>
            </w:r>
            <w:r>
              <w:rPr>
                <w:rFonts w:hint="eastAsia" w:ascii="仿宋" w:hAnsi="仿宋" w:eastAsia="仿宋" w:cs="仿宋"/>
                <w:snapToGrid/>
                <w:kern w:val="2"/>
                <w:sz w:val="24"/>
                <w:szCs w:val="24"/>
                <w:lang w:val="en-US" w:eastAsia="zh-CN" w:bidi="ar-SA"/>
              </w:rPr>
              <w:t>分，一般的得0-2</w:t>
            </w:r>
            <w:r>
              <w:rPr>
                <w:rFonts w:hint="eastAsia" w:ascii="仿宋" w:hAnsi="仿宋" w:eastAsia="仿宋" w:cs="仿宋"/>
                <w:sz w:val="24"/>
                <w:szCs w:val="24"/>
                <w:highlight w:val="none"/>
                <w:lang w:val="en-US" w:eastAsia="zh-CN"/>
              </w:rPr>
              <w:t>（不含）</w:t>
            </w:r>
            <w:r>
              <w:rPr>
                <w:rFonts w:hint="eastAsia" w:ascii="仿宋" w:hAnsi="仿宋" w:eastAsia="仿宋" w:cs="仿宋"/>
                <w:snapToGrid/>
                <w:kern w:val="2"/>
                <w:sz w:val="24"/>
                <w:szCs w:val="24"/>
                <w:lang w:val="en-US" w:eastAsia="zh-CN" w:bidi="ar-SA"/>
              </w:rPr>
              <w:t>分。</w:t>
            </w:r>
          </w:p>
        </w:tc>
        <w:tc>
          <w:tcPr>
            <w:tcW w:w="704" w:type="dxa"/>
            <w:shd w:val="clear" w:color="auto" w:fill="auto"/>
            <w:vAlign w:val="center"/>
          </w:tcPr>
          <w:p w14:paraId="65FBCC3C">
            <w:pPr>
              <w:spacing w:line="320" w:lineRule="exact"/>
              <w:jc w:val="center"/>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0-3</w:t>
            </w:r>
          </w:p>
        </w:tc>
        <w:tc>
          <w:tcPr>
            <w:tcW w:w="1081" w:type="dxa"/>
            <w:shd w:val="clear" w:color="auto" w:fill="auto"/>
            <w:vAlign w:val="center"/>
          </w:tcPr>
          <w:p w14:paraId="66CF3CD6">
            <w:pPr>
              <w:widowControl/>
              <w:spacing w:line="360" w:lineRule="auto"/>
              <w:jc w:val="lef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主观分</w:t>
            </w:r>
          </w:p>
        </w:tc>
      </w:tr>
      <w:tr w14:paraId="12E16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16" w:type="dxa"/>
            <w:vMerge w:val="continue"/>
            <w:shd w:val="clear" w:color="auto" w:fill="auto"/>
            <w:vAlign w:val="center"/>
          </w:tcPr>
          <w:p w14:paraId="1162592F">
            <w:pPr>
              <w:widowControl/>
              <w:spacing w:line="360" w:lineRule="auto"/>
              <w:jc w:val="left"/>
              <w:rPr>
                <w:rFonts w:ascii="仿宋" w:hAnsi="仿宋" w:eastAsia="仿宋" w:cs="仿宋"/>
                <w:sz w:val="24"/>
                <w:szCs w:val="24"/>
              </w:rPr>
            </w:pPr>
          </w:p>
        </w:tc>
        <w:tc>
          <w:tcPr>
            <w:tcW w:w="489" w:type="dxa"/>
            <w:shd w:val="clear" w:color="auto" w:fill="auto"/>
            <w:vAlign w:val="center"/>
          </w:tcPr>
          <w:p w14:paraId="577DD93B">
            <w:pPr>
              <w:widowControl/>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385" w:type="dxa"/>
            <w:shd w:val="clear" w:color="auto" w:fill="auto"/>
            <w:vAlign w:val="center"/>
          </w:tcPr>
          <w:p w14:paraId="364C656E">
            <w:pPr>
              <w:jc w:val="center"/>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配送实施方案</w:t>
            </w:r>
          </w:p>
        </w:tc>
        <w:tc>
          <w:tcPr>
            <w:tcW w:w="5385" w:type="dxa"/>
            <w:shd w:val="clear" w:color="auto" w:fill="auto"/>
            <w:vAlign w:val="center"/>
          </w:tcPr>
          <w:p w14:paraId="2E75A7B1">
            <w:pPr>
              <w:spacing w:line="320" w:lineRule="exact"/>
              <w:rPr>
                <w:rFonts w:hint="eastAsia" w:ascii="仿宋" w:hAnsi="仿宋" w:eastAsia="仿宋" w:cs="仿宋"/>
                <w:snapToGrid/>
                <w:kern w:val="2"/>
                <w:sz w:val="24"/>
                <w:szCs w:val="24"/>
                <w:lang w:val="en-US" w:eastAsia="zh-CN" w:bidi="ar-SA"/>
              </w:rPr>
            </w:pPr>
            <w:r>
              <w:rPr>
                <w:rFonts w:hint="eastAsia" w:ascii="仿宋" w:hAnsi="仿宋" w:eastAsia="仿宋" w:cs="仿宋"/>
                <w:sz w:val="24"/>
                <w:szCs w:val="24"/>
                <w:highlight w:val="none"/>
                <w:lang w:val="en-GB" w:eastAsia="zh-CN"/>
              </w:rPr>
              <w:t>根据供应商针对本项目制定的项目实施方案进行评议，方案设计符合项目目标和服务要求，执行流程、内容清晰具体，充分体现针对性、专业性、合理性和可操作性的程度进行评议，</w:t>
            </w:r>
            <w:r>
              <w:rPr>
                <w:rFonts w:hint="eastAsia" w:ascii="仿宋" w:hAnsi="仿宋" w:eastAsia="仿宋" w:cs="仿宋"/>
                <w:sz w:val="24"/>
                <w:highlight w:val="none"/>
                <w:lang w:val="en-US" w:eastAsia="zh-CN"/>
              </w:rPr>
              <w:t>方案完整，科学，合理的得7-8分；方案一般，科学，较为合理的得4-7</w:t>
            </w:r>
            <w:r>
              <w:rPr>
                <w:rFonts w:hint="eastAsia" w:ascii="仿宋" w:hAnsi="仿宋" w:eastAsia="仿宋" w:cs="仿宋"/>
                <w:sz w:val="24"/>
                <w:szCs w:val="24"/>
                <w:highlight w:val="none"/>
                <w:lang w:val="en-US" w:eastAsia="zh-CN"/>
              </w:rPr>
              <w:t>（不含）</w:t>
            </w:r>
            <w:r>
              <w:rPr>
                <w:rFonts w:hint="eastAsia" w:ascii="仿宋" w:hAnsi="仿宋" w:eastAsia="仿宋" w:cs="仿宋"/>
                <w:sz w:val="24"/>
                <w:highlight w:val="none"/>
                <w:lang w:val="en-US" w:eastAsia="zh-CN"/>
              </w:rPr>
              <w:t>分；方案粗糙，较科学性，一般合理的得0-4</w:t>
            </w:r>
            <w:r>
              <w:rPr>
                <w:rFonts w:hint="eastAsia" w:ascii="仿宋" w:hAnsi="仿宋" w:eastAsia="仿宋" w:cs="仿宋"/>
                <w:sz w:val="24"/>
                <w:szCs w:val="24"/>
                <w:highlight w:val="none"/>
                <w:lang w:val="en-US" w:eastAsia="zh-CN"/>
              </w:rPr>
              <w:t>（不含）</w:t>
            </w:r>
            <w:r>
              <w:rPr>
                <w:rFonts w:hint="eastAsia" w:ascii="仿宋" w:hAnsi="仿宋" w:eastAsia="仿宋" w:cs="仿宋"/>
                <w:sz w:val="24"/>
                <w:highlight w:val="none"/>
                <w:lang w:val="en-US" w:eastAsia="zh-CN"/>
              </w:rPr>
              <w:t>分</w:t>
            </w:r>
            <w:r>
              <w:rPr>
                <w:rFonts w:hint="eastAsia" w:ascii="仿宋" w:hAnsi="仿宋" w:eastAsia="仿宋" w:cs="仿宋"/>
                <w:sz w:val="24"/>
                <w:szCs w:val="24"/>
                <w:highlight w:val="none"/>
                <w:lang w:val="en-GB" w:eastAsia="zh-CN"/>
              </w:rPr>
              <w:t>。</w:t>
            </w:r>
          </w:p>
        </w:tc>
        <w:tc>
          <w:tcPr>
            <w:tcW w:w="704" w:type="dxa"/>
            <w:shd w:val="clear" w:color="auto" w:fill="auto"/>
            <w:vAlign w:val="center"/>
          </w:tcPr>
          <w:p w14:paraId="68453713">
            <w:pPr>
              <w:spacing w:line="320" w:lineRule="exact"/>
              <w:jc w:val="center"/>
              <w:rPr>
                <w:rFonts w:hint="default"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0-8</w:t>
            </w:r>
          </w:p>
        </w:tc>
        <w:tc>
          <w:tcPr>
            <w:tcW w:w="1081" w:type="dxa"/>
            <w:shd w:val="clear" w:color="auto" w:fill="auto"/>
            <w:vAlign w:val="center"/>
          </w:tcPr>
          <w:p w14:paraId="051A7FD0">
            <w:pPr>
              <w:widowControl/>
              <w:spacing w:line="360" w:lineRule="auto"/>
              <w:jc w:val="lef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主观分</w:t>
            </w:r>
          </w:p>
        </w:tc>
      </w:tr>
      <w:tr w14:paraId="464C5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816" w:type="dxa"/>
            <w:vMerge w:val="restart"/>
            <w:shd w:val="clear" w:color="auto" w:fill="auto"/>
            <w:vAlign w:val="center"/>
          </w:tcPr>
          <w:p w14:paraId="32740EB3">
            <w:pPr>
              <w:widowControl/>
              <w:spacing w:line="360" w:lineRule="auto"/>
              <w:jc w:val="left"/>
              <w:rPr>
                <w:rFonts w:ascii="仿宋" w:hAnsi="仿宋" w:eastAsia="仿宋" w:cs="仿宋"/>
                <w:sz w:val="24"/>
                <w:szCs w:val="24"/>
              </w:rPr>
            </w:pPr>
          </w:p>
        </w:tc>
        <w:tc>
          <w:tcPr>
            <w:tcW w:w="489" w:type="dxa"/>
            <w:shd w:val="clear" w:color="auto" w:fill="auto"/>
            <w:vAlign w:val="center"/>
          </w:tcPr>
          <w:p w14:paraId="183987E8">
            <w:pPr>
              <w:widowControl/>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385" w:type="dxa"/>
            <w:shd w:val="clear" w:color="auto" w:fill="auto"/>
            <w:vAlign w:val="center"/>
          </w:tcPr>
          <w:p w14:paraId="657C33DB">
            <w:pPr>
              <w:spacing w:line="320" w:lineRule="exact"/>
              <w:rPr>
                <w:rFonts w:hint="eastAsia" w:ascii="仿宋" w:hAnsi="仿宋" w:eastAsia="仿宋" w:cs="仿宋"/>
                <w:snapToGrid/>
                <w:kern w:val="2"/>
                <w:sz w:val="24"/>
                <w:szCs w:val="24"/>
                <w:lang w:val="en-US" w:eastAsia="zh-CN" w:bidi="ar-SA"/>
              </w:rPr>
            </w:pPr>
            <w:r>
              <w:rPr>
                <w:rFonts w:hint="eastAsia" w:ascii="仿宋" w:hAnsi="仿宋" w:eastAsia="仿宋" w:cs="宋体"/>
                <w:color w:val="auto"/>
                <w:sz w:val="24"/>
                <w:szCs w:val="24"/>
                <w:lang w:val="en-US" w:eastAsia="zh-CN"/>
              </w:rPr>
              <w:t>公司管理制度及公司财务制度</w:t>
            </w:r>
          </w:p>
        </w:tc>
        <w:tc>
          <w:tcPr>
            <w:tcW w:w="5385" w:type="dxa"/>
            <w:shd w:val="clear" w:color="auto" w:fill="auto"/>
            <w:vAlign w:val="center"/>
          </w:tcPr>
          <w:p w14:paraId="1CBE4D0B">
            <w:pPr>
              <w:spacing w:line="320" w:lineRule="exact"/>
              <w:rPr>
                <w:rFonts w:hint="default" w:ascii="仿宋" w:hAnsi="仿宋" w:eastAsia="仿宋" w:cs="仿宋"/>
                <w:snapToGrid/>
                <w:kern w:val="2"/>
                <w:sz w:val="24"/>
                <w:szCs w:val="24"/>
                <w:lang w:val="en-US" w:eastAsia="zh-CN" w:bidi="ar-SA"/>
              </w:rPr>
            </w:pPr>
            <w:r>
              <w:rPr>
                <w:rFonts w:hint="eastAsia" w:ascii="仿宋" w:hAnsi="仿宋" w:eastAsia="仿宋" w:cs="宋体"/>
                <w:color w:val="auto"/>
                <w:sz w:val="24"/>
                <w:szCs w:val="24"/>
                <w:lang w:val="en-US" w:eastAsia="zh-CN"/>
              </w:rPr>
              <w:t>公司管理制度及公司财务制度的规范性，供货质量控制制度的健全及合理性、科学性。制度与公司实际相符，内容全面详细，可操作性强；针对本项目的管理制度及公司财务制度方案完整，科学，合理的得5-6分；方案一般，科学，较为合理的得3-5</w:t>
            </w:r>
            <w:r>
              <w:rPr>
                <w:rFonts w:hint="eastAsia" w:ascii="仿宋" w:hAnsi="仿宋" w:eastAsia="仿宋" w:cs="仿宋"/>
                <w:sz w:val="24"/>
                <w:szCs w:val="24"/>
                <w:highlight w:val="none"/>
                <w:lang w:val="en-US" w:eastAsia="zh-CN"/>
              </w:rPr>
              <w:t>（不含）</w:t>
            </w:r>
            <w:r>
              <w:rPr>
                <w:rFonts w:hint="eastAsia" w:ascii="仿宋" w:hAnsi="仿宋" w:eastAsia="仿宋" w:cs="宋体"/>
                <w:color w:val="auto"/>
                <w:sz w:val="24"/>
                <w:szCs w:val="24"/>
                <w:lang w:val="en-US" w:eastAsia="zh-CN"/>
              </w:rPr>
              <w:t>分；方案粗糙，较科学性，一般合理的得0-3</w:t>
            </w:r>
            <w:r>
              <w:rPr>
                <w:rFonts w:hint="eastAsia" w:ascii="仿宋" w:hAnsi="仿宋" w:eastAsia="仿宋" w:cs="仿宋"/>
                <w:sz w:val="24"/>
                <w:szCs w:val="24"/>
                <w:highlight w:val="none"/>
                <w:lang w:val="en-US" w:eastAsia="zh-CN"/>
              </w:rPr>
              <w:t>（不含）</w:t>
            </w:r>
            <w:r>
              <w:rPr>
                <w:rFonts w:hint="eastAsia" w:ascii="仿宋" w:hAnsi="仿宋" w:eastAsia="仿宋" w:cs="宋体"/>
                <w:color w:val="auto"/>
                <w:sz w:val="24"/>
                <w:szCs w:val="24"/>
                <w:lang w:val="en-US" w:eastAsia="zh-CN"/>
              </w:rPr>
              <w:t>分。</w:t>
            </w:r>
          </w:p>
        </w:tc>
        <w:tc>
          <w:tcPr>
            <w:tcW w:w="704" w:type="dxa"/>
            <w:shd w:val="clear" w:color="auto" w:fill="auto"/>
            <w:vAlign w:val="center"/>
          </w:tcPr>
          <w:p w14:paraId="620BB757">
            <w:pPr>
              <w:spacing w:line="320" w:lineRule="exact"/>
              <w:jc w:val="center"/>
              <w:rPr>
                <w:rFonts w:hint="default"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6</w:t>
            </w:r>
          </w:p>
        </w:tc>
        <w:tc>
          <w:tcPr>
            <w:tcW w:w="1081" w:type="dxa"/>
            <w:shd w:val="clear" w:color="auto" w:fill="auto"/>
            <w:vAlign w:val="center"/>
          </w:tcPr>
          <w:p w14:paraId="0DCA00E1">
            <w:pPr>
              <w:widowControl/>
              <w:spacing w:line="360" w:lineRule="auto"/>
              <w:jc w:val="lef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主观分</w:t>
            </w:r>
          </w:p>
        </w:tc>
      </w:tr>
      <w:tr w14:paraId="6C26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816" w:type="dxa"/>
            <w:vMerge w:val="continue"/>
            <w:shd w:val="clear" w:color="auto" w:fill="auto"/>
            <w:vAlign w:val="center"/>
          </w:tcPr>
          <w:p w14:paraId="38D3E65F">
            <w:pPr>
              <w:widowControl/>
              <w:spacing w:line="360" w:lineRule="auto"/>
              <w:jc w:val="left"/>
              <w:rPr>
                <w:rFonts w:ascii="仿宋" w:hAnsi="仿宋" w:eastAsia="仿宋" w:cs="仿宋"/>
                <w:sz w:val="24"/>
                <w:szCs w:val="24"/>
              </w:rPr>
            </w:pPr>
          </w:p>
        </w:tc>
        <w:tc>
          <w:tcPr>
            <w:tcW w:w="489" w:type="dxa"/>
            <w:shd w:val="clear" w:color="auto" w:fill="auto"/>
            <w:vAlign w:val="center"/>
          </w:tcPr>
          <w:p w14:paraId="7ABF6658">
            <w:pPr>
              <w:widowControl/>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1385" w:type="dxa"/>
            <w:shd w:val="clear" w:color="auto" w:fill="auto"/>
            <w:vAlign w:val="center"/>
          </w:tcPr>
          <w:p w14:paraId="084FE78B">
            <w:pPr>
              <w:jc w:val="center"/>
              <w:rPr>
                <w:rFonts w:hint="eastAsia" w:ascii="仿宋" w:hAnsi="仿宋" w:eastAsia="仿宋" w:cs="仿宋"/>
                <w:snapToGrid/>
                <w:kern w:val="2"/>
                <w:sz w:val="24"/>
                <w:szCs w:val="24"/>
                <w:lang w:val="en-US" w:eastAsia="zh-CN" w:bidi="ar-SA"/>
              </w:rPr>
            </w:pPr>
            <w:r>
              <w:rPr>
                <w:rFonts w:hint="eastAsia" w:ascii="仿宋" w:hAnsi="仿宋" w:eastAsia="仿宋" w:cs="宋体"/>
                <w:sz w:val="24"/>
                <w:szCs w:val="24"/>
                <w:highlight w:val="none"/>
              </w:rPr>
              <w:t>售后服务计划</w:t>
            </w:r>
          </w:p>
        </w:tc>
        <w:tc>
          <w:tcPr>
            <w:tcW w:w="5385" w:type="dxa"/>
            <w:shd w:val="clear" w:color="auto" w:fill="auto"/>
            <w:vAlign w:val="center"/>
          </w:tcPr>
          <w:p w14:paraId="3D11CB79">
            <w:pPr>
              <w:spacing w:line="320" w:lineRule="exact"/>
              <w:rPr>
                <w:rFonts w:hint="eastAsia" w:ascii="仿宋" w:hAnsi="仿宋" w:eastAsia="仿宋" w:cs="仿宋"/>
                <w:snapToGrid/>
                <w:kern w:val="2"/>
                <w:sz w:val="24"/>
                <w:szCs w:val="24"/>
                <w:lang w:val="en-US" w:eastAsia="zh-CN" w:bidi="ar-SA"/>
              </w:rPr>
            </w:pPr>
            <w:r>
              <w:rPr>
                <w:rFonts w:hint="eastAsia" w:ascii="仿宋" w:hAnsi="仿宋" w:eastAsia="仿宋" w:cs="宋体"/>
                <w:sz w:val="24"/>
                <w:szCs w:val="24"/>
                <w:highlight w:val="none"/>
              </w:rPr>
              <w:t>根据售后服务计划，对售后方案、保证措施、服务承诺等情况进行比较后综合评分。</w:t>
            </w:r>
            <w:r>
              <w:rPr>
                <w:rFonts w:hint="eastAsia" w:ascii="仿宋" w:hAnsi="仿宋" w:eastAsia="仿宋" w:cs="仿宋"/>
                <w:sz w:val="24"/>
                <w:highlight w:val="none"/>
                <w:lang w:val="en-US" w:eastAsia="zh-CN"/>
              </w:rPr>
              <w:t>方案完整，科学，合理的得4-5分；方案一般，科学，较为合理的得2-4</w:t>
            </w:r>
            <w:r>
              <w:rPr>
                <w:rFonts w:hint="eastAsia" w:ascii="仿宋" w:hAnsi="仿宋" w:eastAsia="仿宋" w:cs="仿宋"/>
                <w:sz w:val="24"/>
                <w:szCs w:val="24"/>
                <w:highlight w:val="none"/>
                <w:lang w:val="en-US" w:eastAsia="zh-CN"/>
              </w:rPr>
              <w:t>（不含）</w:t>
            </w:r>
            <w:r>
              <w:rPr>
                <w:rFonts w:hint="eastAsia" w:ascii="仿宋" w:hAnsi="仿宋" w:eastAsia="仿宋" w:cs="仿宋"/>
                <w:sz w:val="24"/>
                <w:highlight w:val="none"/>
                <w:lang w:val="en-US" w:eastAsia="zh-CN"/>
              </w:rPr>
              <w:t>分；方案粗糙，较科学性，一般合理的得0-2</w:t>
            </w:r>
            <w:r>
              <w:rPr>
                <w:rFonts w:hint="eastAsia" w:ascii="仿宋" w:hAnsi="仿宋" w:eastAsia="仿宋" w:cs="仿宋"/>
                <w:sz w:val="24"/>
                <w:szCs w:val="24"/>
                <w:highlight w:val="none"/>
                <w:lang w:val="en-US" w:eastAsia="zh-CN"/>
              </w:rPr>
              <w:t>（不含）</w:t>
            </w:r>
            <w:r>
              <w:rPr>
                <w:rFonts w:hint="eastAsia" w:ascii="仿宋" w:hAnsi="仿宋" w:eastAsia="仿宋" w:cs="仿宋"/>
                <w:sz w:val="24"/>
                <w:highlight w:val="none"/>
                <w:lang w:val="en-US" w:eastAsia="zh-CN"/>
              </w:rPr>
              <w:t>分</w:t>
            </w:r>
            <w:r>
              <w:rPr>
                <w:rFonts w:hint="eastAsia" w:ascii="仿宋" w:hAnsi="仿宋" w:eastAsia="仿宋" w:cs="仿宋"/>
                <w:sz w:val="24"/>
                <w:szCs w:val="24"/>
                <w:highlight w:val="none"/>
                <w:lang w:val="en-GB" w:eastAsia="zh-CN"/>
              </w:rPr>
              <w:t>。</w:t>
            </w:r>
          </w:p>
        </w:tc>
        <w:tc>
          <w:tcPr>
            <w:tcW w:w="704" w:type="dxa"/>
            <w:shd w:val="clear" w:color="auto" w:fill="auto"/>
            <w:vAlign w:val="center"/>
          </w:tcPr>
          <w:p w14:paraId="55845209">
            <w:pPr>
              <w:spacing w:line="320" w:lineRule="exact"/>
              <w:jc w:val="center"/>
              <w:rPr>
                <w:rFonts w:hint="default"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5</w:t>
            </w:r>
          </w:p>
        </w:tc>
        <w:tc>
          <w:tcPr>
            <w:tcW w:w="1081" w:type="dxa"/>
            <w:shd w:val="clear" w:color="auto" w:fill="auto"/>
            <w:vAlign w:val="center"/>
          </w:tcPr>
          <w:p w14:paraId="7AEAC1E2">
            <w:pPr>
              <w:widowControl/>
              <w:spacing w:line="360" w:lineRule="auto"/>
              <w:jc w:val="lef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主观分</w:t>
            </w:r>
          </w:p>
        </w:tc>
      </w:tr>
      <w:tr w14:paraId="47899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816" w:type="dxa"/>
            <w:vMerge w:val="continue"/>
            <w:shd w:val="clear" w:color="auto" w:fill="auto"/>
            <w:vAlign w:val="center"/>
          </w:tcPr>
          <w:p w14:paraId="6E749102">
            <w:pPr>
              <w:widowControl/>
              <w:spacing w:line="360" w:lineRule="auto"/>
              <w:jc w:val="left"/>
              <w:rPr>
                <w:rFonts w:ascii="仿宋" w:hAnsi="仿宋" w:eastAsia="仿宋" w:cs="仿宋"/>
                <w:sz w:val="24"/>
                <w:szCs w:val="24"/>
              </w:rPr>
            </w:pPr>
          </w:p>
        </w:tc>
        <w:tc>
          <w:tcPr>
            <w:tcW w:w="489" w:type="dxa"/>
            <w:shd w:val="clear" w:color="auto" w:fill="auto"/>
            <w:vAlign w:val="center"/>
          </w:tcPr>
          <w:p w14:paraId="13587A14">
            <w:pPr>
              <w:widowControl/>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1385" w:type="dxa"/>
            <w:shd w:val="clear" w:color="auto" w:fill="auto"/>
            <w:vAlign w:val="center"/>
          </w:tcPr>
          <w:p w14:paraId="185933E4">
            <w:pPr>
              <w:spacing w:line="320" w:lineRule="exact"/>
              <w:rPr>
                <w:rFonts w:hint="eastAsia" w:ascii="仿宋" w:hAnsi="仿宋" w:eastAsia="仿宋" w:cs="仿宋"/>
                <w:snapToGrid/>
                <w:kern w:val="2"/>
                <w:sz w:val="24"/>
                <w:szCs w:val="24"/>
                <w:lang w:val="en-US" w:eastAsia="zh-CN" w:bidi="ar-SA"/>
              </w:rPr>
            </w:pPr>
            <w:r>
              <w:rPr>
                <w:rFonts w:hint="eastAsia" w:ascii="仿宋" w:hAnsi="仿宋" w:eastAsia="仿宋" w:cs="仿宋"/>
                <w:sz w:val="24"/>
                <w:szCs w:val="24"/>
                <w:highlight w:val="none"/>
                <w:lang w:val="en-GB" w:eastAsia="zh-CN"/>
              </w:rPr>
              <w:t>食品安全问题的处置</w:t>
            </w:r>
          </w:p>
        </w:tc>
        <w:tc>
          <w:tcPr>
            <w:tcW w:w="5385" w:type="dxa"/>
            <w:shd w:val="clear" w:color="auto" w:fill="auto"/>
            <w:vAlign w:val="center"/>
          </w:tcPr>
          <w:p w14:paraId="372F1258">
            <w:pPr>
              <w:spacing w:line="320" w:lineRule="exact"/>
              <w:rPr>
                <w:rFonts w:hint="eastAsia" w:ascii="仿宋" w:hAnsi="仿宋" w:eastAsia="仿宋" w:cs="仿宋"/>
                <w:snapToGrid/>
                <w:kern w:val="2"/>
                <w:sz w:val="24"/>
                <w:szCs w:val="24"/>
                <w:lang w:val="en-US" w:eastAsia="zh-CN" w:bidi="ar-SA"/>
              </w:rPr>
            </w:pPr>
            <w:r>
              <w:rPr>
                <w:rFonts w:hint="eastAsia" w:ascii="仿宋" w:hAnsi="仿宋" w:eastAsia="仿宋" w:cs="仿宋"/>
                <w:sz w:val="24"/>
                <w:szCs w:val="24"/>
                <w:highlight w:val="none"/>
              </w:rPr>
              <w:t>关于</w:t>
            </w:r>
            <w:r>
              <w:rPr>
                <w:rFonts w:hint="eastAsia" w:ascii="仿宋" w:hAnsi="仿宋" w:eastAsia="仿宋" w:cs="仿宋"/>
                <w:sz w:val="24"/>
                <w:szCs w:val="24"/>
                <w:highlight w:val="none"/>
                <w:lang w:val="en-GB" w:eastAsia="zh-CN"/>
              </w:rPr>
              <w:t>发生食品安全问题的处置方案</w:t>
            </w:r>
            <w:r>
              <w:rPr>
                <w:rFonts w:hint="eastAsia" w:ascii="仿宋" w:hAnsi="仿宋" w:eastAsia="仿宋" w:cs="仿宋"/>
                <w:sz w:val="24"/>
                <w:szCs w:val="24"/>
                <w:highlight w:val="none"/>
              </w:rPr>
              <w:t>等</w:t>
            </w:r>
            <w:r>
              <w:rPr>
                <w:rFonts w:hint="eastAsia" w:ascii="仿宋" w:hAnsi="仿宋" w:eastAsia="仿宋" w:cs="仿宋"/>
                <w:sz w:val="24"/>
                <w:szCs w:val="24"/>
                <w:highlight w:val="none"/>
                <w:lang w:eastAsia="zh-CN"/>
              </w:rPr>
              <w:t>：</w:t>
            </w:r>
            <w:r>
              <w:rPr>
                <w:rFonts w:hint="eastAsia" w:ascii="仿宋" w:hAnsi="仿宋" w:eastAsia="仿宋" w:cs="仿宋"/>
                <w:sz w:val="24"/>
                <w:highlight w:val="none"/>
                <w:lang w:val="en-US" w:eastAsia="zh-CN"/>
              </w:rPr>
              <w:t>方案完整，科学，合理的得5-6分；方案一般，科学，较为合理的得3-5</w:t>
            </w:r>
            <w:r>
              <w:rPr>
                <w:rFonts w:hint="eastAsia" w:ascii="仿宋" w:hAnsi="仿宋" w:eastAsia="仿宋" w:cs="仿宋"/>
                <w:sz w:val="24"/>
                <w:szCs w:val="24"/>
                <w:highlight w:val="none"/>
                <w:lang w:val="en-US" w:eastAsia="zh-CN"/>
              </w:rPr>
              <w:t>（不含）</w:t>
            </w:r>
            <w:r>
              <w:rPr>
                <w:rFonts w:hint="eastAsia" w:ascii="仿宋" w:hAnsi="仿宋" w:eastAsia="仿宋" w:cs="仿宋"/>
                <w:sz w:val="24"/>
                <w:highlight w:val="none"/>
                <w:lang w:val="en-US" w:eastAsia="zh-CN"/>
              </w:rPr>
              <w:t>分；方案粗糙，较科学性，一般合理的得0-3</w:t>
            </w:r>
            <w:r>
              <w:rPr>
                <w:rFonts w:hint="eastAsia" w:ascii="仿宋" w:hAnsi="仿宋" w:eastAsia="仿宋" w:cs="仿宋"/>
                <w:sz w:val="24"/>
                <w:szCs w:val="24"/>
                <w:highlight w:val="none"/>
                <w:lang w:val="en-US" w:eastAsia="zh-CN"/>
              </w:rPr>
              <w:t>（不含）</w:t>
            </w:r>
            <w:r>
              <w:rPr>
                <w:rFonts w:hint="eastAsia" w:ascii="仿宋" w:hAnsi="仿宋" w:eastAsia="仿宋" w:cs="仿宋"/>
                <w:sz w:val="24"/>
                <w:highlight w:val="none"/>
                <w:lang w:val="en-US" w:eastAsia="zh-CN"/>
              </w:rPr>
              <w:t>分</w:t>
            </w:r>
            <w:r>
              <w:rPr>
                <w:rFonts w:hint="eastAsia" w:ascii="仿宋" w:hAnsi="仿宋" w:eastAsia="仿宋" w:cs="仿宋"/>
                <w:sz w:val="24"/>
                <w:szCs w:val="24"/>
                <w:highlight w:val="none"/>
                <w:lang w:val="en-GB" w:eastAsia="zh-CN"/>
              </w:rPr>
              <w:t>。</w:t>
            </w:r>
          </w:p>
        </w:tc>
        <w:tc>
          <w:tcPr>
            <w:tcW w:w="704" w:type="dxa"/>
            <w:shd w:val="clear" w:color="auto" w:fill="auto"/>
            <w:vAlign w:val="center"/>
          </w:tcPr>
          <w:p w14:paraId="03F88059">
            <w:pPr>
              <w:spacing w:line="320" w:lineRule="exact"/>
              <w:jc w:val="center"/>
              <w:rPr>
                <w:rFonts w:hint="default"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6</w:t>
            </w:r>
          </w:p>
        </w:tc>
        <w:tc>
          <w:tcPr>
            <w:tcW w:w="1081" w:type="dxa"/>
            <w:shd w:val="clear" w:color="auto" w:fill="auto"/>
            <w:vAlign w:val="center"/>
          </w:tcPr>
          <w:p w14:paraId="53D6007B">
            <w:pPr>
              <w:widowControl/>
              <w:spacing w:line="360" w:lineRule="auto"/>
              <w:jc w:val="lef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主观分</w:t>
            </w:r>
          </w:p>
        </w:tc>
      </w:tr>
      <w:tr w14:paraId="79295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816" w:type="dxa"/>
            <w:vMerge w:val="continue"/>
            <w:shd w:val="clear" w:color="auto" w:fill="auto"/>
            <w:vAlign w:val="center"/>
          </w:tcPr>
          <w:p w14:paraId="6DAF1794">
            <w:pPr>
              <w:widowControl/>
              <w:spacing w:line="360" w:lineRule="auto"/>
              <w:jc w:val="left"/>
              <w:rPr>
                <w:rFonts w:ascii="仿宋" w:hAnsi="仿宋" w:eastAsia="仿宋" w:cs="仿宋"/>
                <w:sz w:val="24"/>
                <w:szCs w:val="24"/>
              </w:rPr>
            </w:pPr>
          </w:p>
        </w:tc>
        <w:tc>
          <w:tcPr>
            <w:tcW w:w="489" w:type="dxa"/>
            <w:shd w:val="clear" w:color="auto" w:fill="auto"/>
            <w:vAlign w:val="center"/>
          </w:tcPr>
          <w:p w14:paraId="626BF412">
            <w:pPr>
              <w:widowControl/>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1385" w:type="dxa"/>
            <w:shd w:val="clear" w:color="auto" w:fill="auto"/>
            <w:vAlign w:val="center"/>
          </w:tcPr>
          <w:p w14:paraId="4FAB3F19">
            <w:pPr>
              <w:spacing w:line="320" w:lineRule="exact"/>
              <w:rPr>
                <w:rFonts w:hint="eastAsia" w:ascii="仿宋" w:hAnsi="仿宋" w:eastAsia="仿宋" w:cs="仿宋"/>
                <w:snapToGrid/>
                <w:kern w:val="2"/>
                <w:sz w:val="24"/>
                <w:szCs w:val="24"/>
                <w:lang w:val="en-US" w:eastAsia="zh-CN" w:bidi="ar-SA"/>
              </w:rPr>
            </w:pPr>
            <w:r>
              <w:rPr>
                <w:rFonts w:hint="eastAsia" w:ascii="仿宋" w:hAnsi="仿宋" w:eastAsia="仿宋" w:cs="仿宋"/>
                <w:sz w:val="24"/>
                <w:szCs w:val="24"/>
                <w:highlight w:val="none"/>
                <w:lang w:val="en-GB" w:eastAsia="zh-CN"/>
              </w:rPr>
              <w:t>规章制度</w:t>
            </w:r>
          </w:p>
        </w:tc>
        <w:tc>
          <w:tcPr>
            <w:tcW w:w="5385" w:type="dxa"/>
            <w:shd w:val="clear" w:color="auto" w:fill="auto"/>
            <w:vAlign w:val="center"/>
          </w:tcPr>
          <w:p w14:paraId="2CF85B12">
            <w:pPr>
              <w:spacing w:line="320" w:lineRule="exact"/>
              <w:rPr>
                <w:rFonts w:hint="eastAsia" w:ascii="仿宋" w:hAnsi="仿宋" w:eastAsia="仿宋" w:cs="仿宋"/>
                <w:snapToGrid/>
                <w:kern w:val="2"/>
                <w:sz w:val="24"/>
                <w:szCs w:val="24"/>
                <w:lang w:val="en-US" w:eastAsia="zh-CN" w:bidi="ar-SA"/>
              </w:rPr>
            </w:pPr>
            <w:r>
              <w:rPr>
                <w:rFonts w:hint="eastAsia" w:ascii="仿宋" w:hAnsi="仿宋" w:eastAsia="仿宋" w:cs="仿宋"/>
                <w:sz w:val="24"/>
                <w:szCs w:val="24"/>
                <w:highlight w:val="none"/>
                <w:lang w:val="en-GB" w:eastAsia="zh-CN"/>
              </w:rPr>
              <w:t>规章制度是否健全，</w:t>
            </w:r>
            <w:r>
              <w:rPr>
                <w:rFonts w:hint="eastAsia" w:ascii="仿宋" w:hAnsi="仿宋" w:eastAsia="仿宋" w:cs="仿宋"/>
                <w:sz w:val="24"/>
                <w:szCs w:val="24"/>
                <w:highlight w:val="none"/>
                <w:lang w:val="en-US" w:eastAsia="zh-CN"/>
              </w:rPr>
              <w:t>合同管理制度、</w:t>
            </w:r>
            <w:r>
              <w:rPr>
                <w:rFonts w:hint="eastAsia" w:ascii="仿宋" w:hAnsi="仿宋" w:eastAsia="仿宋" w:cs="仿宋"/>
                <w:sz w:val="24"/>
                <w:szCs w:val="24"/>
                <w:highlight w:val="none"/>
                <w:lang w:val="en-GB" w:eastAsia="zh-CN"/>
              </w:rPr>
              <w:t>数据安全及信息保密管理</w:t>
            </w:r>
            <w:r>
              <w:rPr>
                <w:rFonts w:hint="eastAsia" w:ascii="仿宋" w:hAnsi="仿宋" w:eastAsia="仿宋" w:cs="仿宋"/>
                <w:sz w:val="24"/>
                <w:szCs w:val="24"/>
                <w:highlight w:val="none"/>
                <w:lang w:val="en-US" w:eastAsia="zh-CN"/>
              </w:rPr>
              <w:t>制度</w:t>
            </w:r>
            <w:r>
              <w:rPr>
                <w:rFonts w:hint="eastAsia" w:ascii="仿宋" w:hAnsi="仿宋" w:eastAsia="仿宋" w:cs="仿宋"/>
                <w:sz w:val="24"/>
                <w:szCs w:val="24"/>
                <w:highlight w:val="none"/>
                <w:lang w:val="en-GB" w:eastAsia="zh-CN"/>
              </w:rPr>
              <w:t>、</w:t>
            </w:r>
            <w:r>
              <w:rPr>
                <w:rFonts w:hint="eastAsia" w:ascii="仿宋" w:hAnsi="仿宋" w:eastAsia="仿宋" w:cs="仿宋"/>
                <w:sz w:val="24"/>
                <w:szCs w:val="24"/>
                <w:highlight w:val="none"/>
                <w:lang w:val="en-US" w:eastAsia="zh-CN"/>
              </w:rPr>
              <w:t>检验检测制度、</w:t>
            </w:r>
            <w:r>
              <w:rPr>
                <w:rFonts w:hint="eastAsia" w:ascii="仿宋" w:hAnsi="仿宋" w:eastAsia="仿宋" w:cs="仿宋"/>
                <w:sz w:val="24"/>
                <w:szCs w:val="24"/>
                <w:highlight w:val="none"/>
                <w:lang w:val="en-GB" w:eastAsia="zh-CN"/>
              </w:rPr>
              <w:t>食品安全日常检查</w:t>
            </w:r>
            <w:r>
              <w:rPr>
                <w:rFonts w:hint="eastAsia" w:ascii="仿宋" w:hAnsi="仿宋" w:eastAsia="仿宋" w:cs="仿宋"/>
                <w:sz w:val="24"/>
                <w:szCs w:val="24"/>
                <w:highlight w:val="none"/>
                <w:lang w:val="en-US" w:eastAsia="zh-CN"/>
              </w:rPr>
              <w:t>制度，</w:t>
            </w:r>
            <w:r>
              <w:rPr>
                <w:rFonts w:hint="eastAsia" w:ascii="仿宋" w:hAnsi="仿宋" w:eastAsia="仿宋" w:cs="仿宋"/>
                <w:sz w:val="24"/>
                <w:highlight w:val="none"/>
                <w:lang w:val="en-US" w:eastAsia="zh-CN"/>
              </w:rPr>
              <w:t>方案完整，科学，合理的得4-5分；方案一般，科学，较为合理的得2-4</w:t>
            </w:r>
            <w:r>
              <w:rPr>
                <w:rFonts w:hint="eastAsia" w:ascii="仿宋" w:hAnsi="仿宋" w:eastAsia="仿宋" w:cs="仿宋"/>
                <w:sz w:val="24"/>
                <w:szCs w:val="24"/>
                <w:highlight w:val="none"/>
                <w:lang w:val="en-US" w:eastAsia="zh-CN"/>
              </w:rPr>
              <w:t>（不含）</w:t>
            </w:r>
            <w:r>
              <w:rPr>
                <w:rFonts w:hint="eastAsia" w:ascii="仿宋" w:hAnsi="仿宋" w:eastAsia="仿宋" w:cs="仿宋"/>
                <w:sz w:val="24"/>
                <w:highlight w:val="none"/>
                <w:lang w:val="en-US" w:eastAsia="zh-CN"/>
              </w:rPr>
              <w:t>分；方案粗糙，较科学性，一般合理的得0-2</w:t>
            </w:r>
            <w:r>
              <w:rPr>
                <w:rFonts w:hint="eastAsia" w:ascii="仿宋" w:hAnsi="仿宋" w:eastAsia="仿宋" w:cs="仿宋"/>
                <w:sz w:val="24"/>
                <w:szCs w:val="24"/>
                <w:highlight w:val="none"/>
                <w:lang w:val="en-US" w:eastAsia="zh-CN"/>
              </w:rPr>
              <w:t>（不含）</w:t>
            </w:r>
            <w:r>
              <w:rPr>
                <w:rFonts w:hint="eastAsia" w:ascii="仿宋" w:hAnsi="仿宋" w:eastAsia="仿宋" w:cs="仿宋"/>
                <w:sz w:val="24"/>
                <w:highlight w:val="none"/>
                <w:lang w:val="en-US" w:eastAsia="zh-CN"/>
              </w:rPr>
              <w:t>分。</w:t>
            </w:r>
          </w:p>
        </w:tc>
        <w:tc>
          <w:tcPr>
            <w:tcW w:w="704" w:type="dxa"/>
            <w:shd w:val="clear" w:color="auto" w:fill="auto"/>
            <w:vAlign w:val="center"/>
          </w:tcPr>
          <w:p w14:paraId="664D6420">
            <w:pPr>
              <w:spacing w:line="320" w:lineRule="exact"/>
              <w:jc w:val="center"/>
              <w:rPr>
                <w:rFonts w:hint="default"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5</w:t>
            </w:r>
          </w:p>
        </w:tc>
        <w:tc>
          <w:tcPr>
            <w:tcW w:w="1081" w:type="dxa"/>
            <w:shd w:val="clear" w:color="auto" w:fill="auto"/>
            <w:vAlign w:val="center"/>
          </w:tcPr>
          <w:p w14:paraId="52357834">
            <w:pPr>
              <w:widowControl/>
              <w:spacing w:line="360" w:lineRule="auto"/>
              <w:jc w:val="lef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主观分</w:t>
            </w:r>
          </w:p>
        </w:tc>
      </w:tr>
      <w:tr w14:paraId="1333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816" w:type="dxa"/>
            <w:vMerge w:val="continue"/>
            <w:shd w:val="clear" w:color="auto" w:fill="auto"/>
            <w:vAlign w:val="center"/>
          </w:tcPr>
          <w:p w14:paraId="71872DB9">
            <w:pPr>
              <w:widowControl/>
              <w:spacing w:line="360" w:lineRule="auto"/>
              <w:jc w:val="left"/>
              <w:rPr>
                <w:rFonts w:ascii="仿宋" w:hAnsi="仿宋" w:eastAsia="仿宋" w:cs="仿宋"/>
                <w:sz w:val="24"/>
                <w:szCs w:val="24"/>
              </w:rPr>
            </w:pPr>
          </w:p>
        </w:tc>
        <w:tc>
          <w:tcPr>
            <w:tcW w:w="489" w:type="dxa"/>
            <w:shd w:val="clear" w:color="auto" w:fill="auto"/>
            <w:vAlign w:val="center"/>
          </w:tcPr>
          <w:p w14:paraId="73BBC0B2">
            <w:pPr>
              <w:widowControl/>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1385" w:type="dxa"/>
            <w:shd w:val="clear" w:color="auto" w:fill="auto"/>
            <w:vAlign w:val="center"/>
          </w:tcPr>
          <w:p w14:paraId="4E240D74">
            <w:pPr>
              <w:spacing w:line="320" w:lineRule="exact"/>
              <w:rPr>
                <w:rFonts w:hint="eastAsia" w:ascii="仿宋" w:hAnsi="仿宋" w:eastAsia="仿宋" w:cs="仿宋"/>
                <w:b/>
                <w:bCs/>
                <w:snapToGrid/>
                <w:kern w:val="2"/>
                <w:sz w:val="24"/>
                <w:szCs w:val="24"/>
                <w:lang w:val="en-US" w:eastAsia="zh-CN" w:bidi="ar-SA"/>
              </w:rPr>
            </w:pPr>
            <w:r>
              <w:rPr>
                <w:rFonts w:hint="eastAsia" w:ascii="仿宋" w:hAnsi="仿宋" w:eastAsia="仿宋" w:cs="仿宋"/>
                <w:sz w:val="24"/>
                <w:szCs w:val="24"/>
                <w:highlight w:val="none"/>
                <w:lang w:val="en-US" w:eastAsia="zh-CN"/>
              </w:rPr>
              <w:t>员工培训计划及内容</w:t>
            </w:r>
          </w:p>
        </w:tc>
        <w:tc>
          <w:tcPr>
            <w:tcW w:w="5385" w:type="dxa"/>
            <w:shd w:val="clear" w:color="auto" w:fill="auto"/>
            <w:vAlign w:val="center"/>
          </w:tcPr>
          <w:p w14:paraId="70940CB6">
            <w:pPr>
              <w:spacing w:line="320" w:lineRule="exact"/>
              <w:rPr>
                <w:rFonts w:hint="eastAsia" w:ascii="仿宋" w:hAnsi="仿宋" w:eastAsia="仿宋" w:cs="仿宋"/>
                <w:snapToGrid/>
                <w:kern w:val="2"/>
                <w:sz w:val="24"/>
                <w:szCs w:val="24"/>
                <w:lang w:val="en-US" w:eastAsia="zh-CN" w:bidi="ar-SA"/>
              </w:rPr>
            </w:pPr>
            <w:r>
              <w:rPr>
                <w:rFonts w:hint="eastAsia" w:ascii="仿宋" w:hAnsi="仿宋" w:eastAsia="仿宋" w:cs="仿宋"/>
                <w:sz w:val="24"/>
                <w:szCs w:val="24"/>
                <w:highlight w:val="none"/>
                <w:lang w:val="en-US" w:eastAsia="zh-CN"/>
              </w:rPr>
              <w:t>根据员工培训计划及内容的科学性、合理性、规范性、全面详细</w:t>
            </w:r>
            <w:r>
              <w:rPr>
                <w:rFonts w:hint="eastAsia" w:ascii="仿宋" w:hAnsi="仿宋" w:eastAsia="仿宋" w:cs="仿宋"/>
                <w:color w:val="auto"/>
                <w:sz w:val="24"/>
                <w:szCs w:val="24"/>
                <w:highlight w:val="none"/>
                <w:lang w:val="en-US" w:eastAsia="zh-CN"/>
              </w:rPr>
              <w:t>的得4-5分；较为全面、详细、合理的得2-4</w:t>
            </w:r>
            <w:r>
              <w:rPr>
                <w:rFonts w:hint="eastAsia" w:ascii="仿宋" w:hAnsi="仿宋" w:eastAsia="仿宋" w:cs="仿宋"/>
                <w:sz w:val="24"/>
                <w:szCs w:val="24"/>
                <w:highlight w:val="none"/>
                <w:lang w:val="en-US" w:eastAsia="zh-CN"/>
              </w:rPr>
              <w:t>（不含）</w:t>
            </w:r>
            <w:r>
              <w:rPr>
                <w:rFonts w:hint="eastAsia" w:ascii="仿宋" w:hAnsi="仿宋" w:eastAsia="仿宋" w:cs="仿宋"/>
                <w:color w:val="auto"/>
                <w:sz w:val="24"/>
                <w:szCs w:val="24"/>
                <w:highlight w:val="none"/>
                <w:lang w:val="en-US" w:eastAsia="zh-CN"/>
              </w:rPr>
              <w:t>分；科学性、合理性、规范性、有所欠缺的得0-2</w:t>
            </w:r>
            <w:r>
              <w:rPr>
                <w:rFonts w:hint="eastAsia" w:ascii="仿宋" w:hAnsi="仿宋" w:eastAsia="仿宋" w:cs="仿宋"/>
                <w:sz w:val="24"/>
                <w:szCs w:val="24"/>
                <w:highlight w:val="none"/>
                <w:lang w:val="en-US" w:eastAsia="zh-CN"/>
              </w:rPr>
              <w:t>（不含）</w:t>
            </w:r>
            <w:r>
              <w:rPr>
                <w:rFonts w:hint="eastAsia" w:ascii="仿宋" w:hAnsi="仿宋" w:eastAsia="仿宋" w:cs="仿宋"/>
                <w:color w:val="auto"/>
                <w:sz w:val="24"/>
                <w:szCs w:val="24"/>
                <w:highlight w:val="none"/>
                <w:lang w:val="en-US" w:eastAsia="zh-CN"/>
              </w:rPr>
              <w:t>分</w:t>
            </w:r>
            <w:r>
              <w:rPr>
                <w:rFonts w:hint="eastAsia" w:ascii="仿宋" w:hAnsi="仿宋" w:eastAsia="仿宋" w:cs="仿宋"/>
                <w:color w:val="auto"/>
                <w:sz w:val="24"/>
                <w:szCs w:val="24"/>
                <w:highlight w:val="none"/>
                <w:lang w:val="en-GB" w:eastAsia="zh-CN"/>
              </w:rPr>
              <w:t>。</w:t>
            </w:r>
          </w:p>
        </w:tc>
        <w:tc>
          <w:tcPr>
            <w:tcW w:w="704" w:type="dxa"/>
            <w:shd w:val="clear" w:color="auto" w:fill="auto"/>
            <w:vAlign w:val="center"/>
          </w:tcPr>
          <w:p w14:paraId="531CC1DB">
            <w:pPr>
              <w:spacing w:line="320" w:lineRule="exact"/>
              <w:jc w:val="center"/>
              <w:rPr>
                <w:rFonts w:hint="default"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5</w:t>
            </w:r>
          </w:p>
        </w:tc>
        <w:tc>
          <w:tcPr>
            <w:tcW w:w="1081" w:type="dxa"/>
            <w:shd w:val="clear" w:color="auto" w:fill="auto"/>
            <w:vAlign w:val="center"/>
          </w:tcPr>
          <w:p w14:paraId="48E582A2">
            <w:pPr>
              <w:widowControl/>
              <w:spacing w:line="360" w:lineRule="auto"/>
              <w:jc w:val="lef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主观分</w:t>
            </w:r>
          </w:p>
        </w:tc>
      </w:tr>
    </w:tbl>
    <w:p w14:paraId="143E2A20">
      <w:pPr>
        <w:widowControl/>
        <w:spacing w:line="360" w:lineRule="auto"/>
        <w:rPr>
          <w:rFonts w:ascii="仿宋" w:hAnsi="仿宋" w:eastAsia="仿宋" w:cs="仿宋"/>
          <w:sz w:val="24"/>
          <w:szCs w:val="24"/>
        </w:rPr>
      </w:pPr>
      <w:r>
        <w:rPr>
          <w:rFonts w:hint="eastAsia" w:ascii="仿宋" w:hAnsi="仿宋" w:eastAsia="仿宋" w:cs="仿宋"/>
          <w:sz w:val="24"/>
          <w:szCs w:val="24"/>
        </w:rPr>
        <w:t>备注：1、投标人编制投标文件（商务技术文件部分）时，建议按此目录（序号和内容）提供评标标准相应的商务技术资料。</w:t>
      </w:r>
      <w:r>
        <w:rPr>
          <w:rFonts w:eastAsia="仿宋" w:cs="Calibri"/>
          <w:sz w:val="24"/>
          <w:szCs w:val="24"/>
        </w:rPr>
        <w:t> </w:t>
      </w:r>
    </w:p>
    <w:p w14:paraId="779982AB">
      <w:pPr>
        <w:widowControl/>
        <w:spacing w:line="360" w:lineRule="auto"/>
        <w:rPr>
          <w:rFonts w:ascii="仿宋" w:hAnsi="仿宋" w:eastAsia="仿宋" w:cs="仿宋"/>
          <w:sz w:val="24"/>
          <w:szCs w:val="24"/>
        </w:rPr>
      </w:pPr>
      <w:r>
        <w:rPr>
          <w:rFonts w:hint="eastAsia" w:ascii="仿宋" w:hAnsi="仿宋" w:eastAsia="仿宋" w:cs="仿宋"/>
          <w:sz w:val="24"/>
          <w:szCs w:val="24"/>
        </w:rPr>
        <w:t>三、价格分（</w:t>
      </w:r>
      <w:r>
        <w:rPr>
          <w:rFonts w:hint="eastAsia" w:ascii="仿宋" w:hAnsi="仿宋" w:eastAsia="仿宋" w:cs="仿宋"/>
          <w:sz w:val="24"/>
          <w:szCs w:val="24"/>
          <w:lang w:val="en-US" w:eastAsia="zh-CN"/>
        </w:rPr>
        <w:t>15</w:t>
      </w:r>
      <w:r>
        <w:rPr>
          <w:rFonts w:hint="eastAsia" w:ascii="仿宋" w:hAnsi="仿宋" w:eastAsia="仿宋" w:cs="仿宋"/>
          <w:sz w:val="24"/>
          <w:szCs w:val="24"/>
        </w:rPr>
        <w:t>分）</w:t>
      </w:r>
    </w:p>
    <w:tbl>
      <w:tblPr>
        <w:tblStyle w:val="6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1"/>
        <w:gridCol w:w="6993"/>
      </w:tblGrid>
      <w:tr w14:paraId="39D8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641" w:type="dxa"/>
            <w:tcBorders>
              <w:top w:val="single" w:color="auto" w:sz="4" w:space="0"/>
              <w:left w:val="single" w:color="auto" w:sz="4" w:space="0"/>
              <w:bottom w:val="single" w:color="auto" w:sz="4" w:space="0"/>
              <w:right w:val="single" w:color="auto" w:sz="4" w:space="0"/>
            </w:tcBorders>
            <w:noWrap/>
            <w:vAlign w:val="center"/>
          </w:tcPr>
          <w:p w14:paraId="63036693">
            <w:pPr>
              <w:pStyle w:val="60"/>
              <w:spacing w:line="320" w:lineRule="exact"/>
              <w:ind w:firstLine="0"/>
              <w:rPr>
                <w:rFonts w:ascii="仿宋" w:hAnsi="仿宋" w:eastAsia="仿宋" w:cs="仿宋"/>
                <w:sz w:val="24"/>
                <w:szCs w:val="24"/>
              </w:rPr>
            </w:pPr>
            <w:r>
              <w:rPr>
                <w:rFonts w:hint="eastAsia" w:ascii="仿宋" w:hAnsi="仿宋" w:eastAsia="仿宋" w:cs="仿宋"/>
                <w:sz w:val="24"/>
                <w:szCs w:val="24"/>
              </w:rPr>
              <w:t>价格权值</w:t>
            </w:r>
          </w:p>
        </w:tc>
        <w:tc>
          <w:tcPr>
            <w:tcW w:w="6993" w:type="dxa"/>
            <w:tcBorders>
              <w:top w:val="single" w:color="auto" w:sz="4" w:space="0"/>
              <w:left w:val="single" w:color="auto" w:sz="4" w:space="0"/>
              <w:bottom w:val="single" w:color="auto" w:sz="4" w:space="0"/>
              <w:right w:val="single" w:color="auto" w:sz="4" w:space="0"/>
            </w:tcBorders>
            <w:noWrap/>
            <w:vAlign w:val="center"/>
          </w:tcPr>
          <w:p w14:paraId="740031C9">
            <w:pPr>
              <w:pStyle w:val="60"/>
              <w:spacing w:line="320" w:lineRule="exact"/>
              <w:ind w:firstLine="0"/>
              <w:rPr>
                <w:rFonts w:ascii="仿宋" w:hAnsi="仿宋" w:eastAsia="仿宋" w:cs="仿宋"/>
                <w:sz w:val="24"/>
                <w:szCs w:val="24"/>
              </w:rPr>
            </w:pPr>
            <w:r>
              <w:rPr>
                <w:rFonts w:hint="eastAsia" w:ascii="仿宋" w:hAnsi="仿宋" w:eastAsia="仿宋" w:cs="仿宋"/>
                <w:sz w:val="24"/>
                <w:szCs w:val="24"/>
              </w:rPr>
              <w:t>计算方法</w:t>
            </w:r>
          </w:p>
        </w:tc>
      </w:tr>
      <w:tr w14:paraId="4442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641" w:type="dxa"/>
            <w:tcBorders>
              <w:top w:val="single" w:color="auto" w:sz="4" w:space="0"/>
              <w:left w:val="single" w:color="auto" w:sz="4" w:space="0"/>
              <w:bottom w:val="single" w:color="auto" w:sz="4" w:space="0"/>
              <w:right w:val="single" w:color="auto" w:sz="4" w:space="0"/>
            </w:tcBorders>
            <w:noWrap/>
            <w:vAlign w:val="center"/>
          </w:tcPr>
          <w:p w14:paraId="02427B97">
            <w:pPr>
              <w:pStyle w:val="60"/>
              <w:spacing w:line="320" w:lineRule="exact"/>
              <w:ind w:firstLine="0"/>
              <w:rPr>
                <w:rFonts w:hint="eastAsia" w:ascii="仿宋" w:hAnsi="仿宋" w:eastAsia="仿宋" w:cs="仿宋"/>
                <w:sz w:val="24"/>
                <w:szCs w:val="24"/>
                <w:lang w:eastAsia="zh-CN"/>
              </w:rPr>
            </w:pPr>
            <w:r>
              <w:rPr>
                <w:rFonts w:hint="eastAsia" w:ascii="仿宋" w:hAnsi="仿宋" w:eastAsia="仿宋" w:cs="仿宋"/>
                <w:sz w:val="24"/>
                <w:szCs w:val="24"/>
              </w:rPr>
              <w:t>价格权值=0.</w:t>
            </w:r>
            <w:r>
              <w:rPr>
                <w:rFonts w:hint="eastAsia" w:ascii="仿宋" w:hAnsi="仿宋" w:eastAsia="仿宋" w:cs="仿宋"/>
                <w:sz w:val="24"/>
                <w:szCs w:val="24"/>
                <w:lang w:val="en-US" w:eastAsia="zh-CN"/>
              </w:rPr>
              <w:t>15</w:t>
            </w:r>
          </w:p>
        </w:tc>
        <w:tc>
          <w:tcPr>
            <w:tcW w:w="6993" w:type="dxa"/>
            <w:tcBorders>
              <w:top w:val="single" w:color="auto" w:sz="4" w:space="0"/>
              <w:left w:val="single" w:color="auto" w:sz="4" w:space="0"/>
              <w:bottom w:val="single" w:color="auto" w:sz="4" w:space="0"/>
              <w:right w:val="single" w:color="auto" w:sz="4" w:space="0"/>
            </w:tcBorders>
            <w:noWrap/>
            <w:vAlign w:val="center"/>
          </w:tcPr>
          <w:p w14:paraId="25939340">
            <w:pPr>
              <w:pStyle w:val="60"/>
              <w:spacing w:line="320" w:lineRule="exact"/>
              <w:ind w:firstLine="0"/>
              <w:rPr>
                <w:rFonts w:ascii="仿宋" w:hAnsi="仿宋" w:eastAsia="仿宋" w:cs="仿宋"/>
                <w:sz w:val="24"/>
                <w:szCs w:val="24"/>
              </w:rPr>
            </w:pPr>
            <w:r>
              <w:rPr>
                <w:rFonts w:hint="eastAsia" w:ascii="仿宋" w:hAnsi="仿宋" w:eastAsia="仿宋" w:cs="仿宋"/>
                <w:sz w:val="24"/>
                <w:szCs w:val="24"/>
              </w:rPr>
              <w:t>最低有效投标价格为评标基准价</w:t>
            </w:r>
          </w:p>
          <w:p w14:paraId="223C356F">
            <w:pPr>
              <w:pStyle w:val="60"/>
              <w:spacing w:line="320" w:lineRule="exact"/>
              <w:ind w:firstLine="0"/>
              <w:rPr>
                <w:rFonts w:ascii="仿宋" w:hAnsi="仿宋" w:eastAsia="仿宋" w:cs="仿宋"/>
                <w:sz w:val="24"/>
                <w:szCs w:val="24"/>
              </w:rPr>
            </w:pPr>
            <w:r>
              <w:rPr>
                <w:rFonts w:hint="eastAsia" w:ascii="仿宋" w:hAnsi="仿宋" w:eastAsia="仿宋" w:cs="仿宋"/>
                <w:sz w:val="24"/>
                <w:szCs w:val="24"/>
              </w:rPr>
              <w:t xml:space="preserve">投标报价得分=(评标基准价／投标报价)×价格权值×100 </w:t>
            </w:r>
          </w:p>
          <w:p w14:paraId="6F33EDC3">
            <w:pPr>
              <w:pStyle w:val="60"/>
              <w:spacing w:line="320" w:lineRule="exact"/>
              <w:ind w:firstLine="0"/>
              <w:rPr>
                <w:rFonts w:ascii="仿宋" w:hAnsi="仿宋" w:eastAsia="仿宋" w:cs="仿宋"/>
                <w:sz w:val="24"/>
                <w:szCs w:val="24"/>
              </w:rPr>
            </w:pPr>
            <w:r>
              <w:rPr>
                <w:rFonts w:hint="eastAsia" w:ascii="仿宋" w:hAnsi="仿宋" w:eastAsia="仿宋" w:cs="仿宋"/>
                <w:sz w:val="24"/>
                <w:szCs w:val="24"/>
              </w:rPr>
              <w:t>（计算得分保留小数点后2位）</w:t>
            </w:r>
          </w:p>
        </w:tc>
      </w:tr>
    </w:tbl>
    <w:p w14:paraId="7A2B769A">
      <w:pPr>
        <w:snapToGrid w:val="0"/>
        <w:spacing w:line="360" w:lineRule="auto"/>
        <w:rPr>
          <w:rFonts w:hint="eastAsia" w:ascii="仿宋" w:hAnsi="仿宋" w:eastAsia="仿宋" w:cs="仿宋_GB2312"/>
          <w:sz w:val="24"/>
        </w:rPr>
      </w:pPr>
      <w:r>
        <w:rPr>
          <w:rFonts w:ascii="Arial" w:hAnsi="Arial" w:cs="Arial"/>
          <w:sz w:val="20"/>
          <w:szCs w:val="20"/>
          <w:shd w:val="clear" w:color="auto" w:fill="FFFFFF"/>
        </w:rPr>
        <w:t>*</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p>
    <w:p w14:paraId="789E2CED">
      <w:pPr>
        <w:snapToGrid w:val="0"/>
        <w:spacing w:line="360" w:lineRule="auto"/>
        <w:jc w:val="left"/>
        <w:rPr>
          <w:rFonts w:ascii="仿宋_GB2312" w:hAnsi="仿宋" w:eastAsia="仿宋_GB2312"/>
          <w:b/>
          <w:sz w:val="28"/>
          <w:szCs w:val="28"/>
        </w:rPr>
      </w:pPr>
      <w:r>
        <w:rPr>
          <w:rFonts w:hint="eastAsia" w:ascii="仿宋_GB2312" w:hAnsi="仿宋" w:eastAsia="仿宋_GB2312" w:cs="仿宋_GB2312"/>
          <w:b/>
          <w:sz w:val="32"/>
        </w:rPr>
        <w:t>一、评标方法</w:t>
      </w:r>
    </w:p>
    <w:p w14:paraId="1DAF75DB">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14:paraId="5578EF47">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14:paraId="4C6932EA">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14:paraId="13050E9F">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14:paraId="40C621E1">
      <w:pPr>
        <w:spacing w:line="360" w:lineRule="auto"/>
        <w:ind w:firstLine="472" w:firstLineChars="196"/>
        <w:rPr>
          <w:rFonts w:ascii="仿宋_GB2312" w:hAnsi="仿宋" w:eastAsia="仿宋_GB2312" w:cs="Arial"/>
          <w:kern w:val="0"/>
          <w:sz w:val="24"/>
        </w:rPr>
      </w:pPr>
      <w:r>
        <w:rPr>
          <w:rFonts w:hint="eastAsia" w:ascii="仿宋_GB2312" w:hAnsi="仿宋" w:eastAsia="仿宋_GB2312" w:cs="Arial"/>
          <w:b/>
          <w:kern w:val="0"/>
          <w:sz w:val="24"/>
        </w:rPr>
        <w:t>3.1符合性审查。</w:t>
      </w:r>
      <w:r>
        <w:rPr>
          <w:rFonts w:hint="eastAsia" w:ascii="仿宋_GB2312" w:hAnsi="仿宋" w:eastAsia="仿宋_GB2312" w:cs="Arial"/>
          <w:kern w:val="0"/>
          <w:sz w:val="24"/>
        </w:rPr>
        <w:t>评标委员会应当对符合资格的投标人的投标文件进行符合性审查，以确定其是否满足招标文件的实质性要求。不满足招标文件的实质性要求的，投标无效。</w:t>
      </w:r>
    </w:p>
    <w:p w14:paraId="5976AC67">
      <w:pPr>
        <w:spacing w:line="360" w:lineRule="auto"/>
        <w:ind w:firstLine="472" w:firstLineChars="196"/>
        <w:rPr>
          <w:rFonts w:ascii="仿宋_GB2312" w:hAnsi="仿宋" w:eastAsia="仿宋_GB2312" w:cs="Arial"/>
          <w:kern w:val="0"/>
          <w:sz w:val="24"/>
        </w:rPr>
      </w:pPr>
      <w:r>
        <w:rPr>
          <w:rFonts w:hint="eastAsia" w:ascii="仿宋_GB2312" w:hAnsi="仿宋" w:eastAsia="仿宋_GB2312" w:cs="Arial"/>
          <w:b/>
          <w:kern w:val="0"/>
          <w:sz w:val="24"/>
        </w:rPr>
        <w:t>3.2比较与评价。</w:t>
      </w:r>
      <w:r>
        <w:rPr>
          <w:rFonts w:hint="eastAsia" w:ascii="仿宋_GB2312" w:hAnsi="仿宋" w:eastAsia="仿宋_GB2312" w:cs="Arial"/>
          <w:kern w:val="0"/>
          <w:sz w:val="24"/>
        </w:rPr>
        <w:t>评标委员会应当按照招标文件中规定的评标方法和标准，对符合性审查合格的投标文件进行商务和技术评估，综合比较与评价。</w:t>
      </w:r>
    </w:p>
    <w:p w14:paraId="52125828">
      <w:pPr>
        <w:spacing w:line="360" w:lineRule="auto"/>
        <w:ind w:firstLine="472" w:firstLineChars="196"/>
        <w:rPr>
          <w:rFonts w:ascii="仿宋_GB2312" w:hAnsi="仿宋" w:eastAsia="仿宋_GB2312" w:cs="Arial"/>
          <w:kern w:val="0"/>
          <w:sz w:val="24"/>
        </w:rPr>
      </w:pPr>
      <w:r>
        <w:rPr>
          <w:rFonts w:hint="eastAsia"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14:paraId="13D648A6">
      <w:pPr>
        <w:spacing w:line="360" w:lineRule="auto"/>
        <w:ind w:firstLine="472" w:firstLineChars="196"/>
        <w:rPr>
          <w:rFonts w:ascii="仿宋_GB2312" w:hAnsi="仿宋" w:eastAsia="仿宋_GB2312" w:cs="Arial"/>
          <w:b/>
          <w:kern w:val="0"/>
          <w:sz w:val="24"/>
        </w:rPr>
      </w:pPr>
      <w:r>
        <w:rPr>
          <w:rFonts w:hint="eastAsia" w:ascii="仿宋_GB2312" w:hAnsi="仿宋" w:eastAsia="仿宋_GB2312" w:cs="Arial"/>
          <w:b/>
          <w:kern w:val="0"/>
          <w:sz w:val="24"/>
        </w:rPr>
        <w:t>3.4报价评审。</w:t>
      </w:r>
    </w:p>
    <w:p w14:paraId="7343FA62">
      <w:pPr>
        <w:pStyle w:val="131"/>
        <w:spacing w:before="0"/>
        <w:ind w:firstLine="508" w:firstLineChars="212"/>
        <w:rPr>
          <w:rFonts w:ascii="仿宋_GB2312" w:hAnsi="仿宋" w:eastAsia="仿宋_GB2312" w:cs="Arial"/>
          <w:kern w:val="0"/>
        </w:rPr>
      </w:pPr>
      <w:r>
        <w:rPr>
          <w:rFonts w:hint="eastAsia" w:ascii="仿宋_GB2312" w:hAnsi="仿宋" w:eastAsia="仿宋_GB2312" w:cs="Arial"/>
          <w:kern w:val="0"/>
        </w:rPr>
        <w:t>3.4.1投标文件报价出现前后不一致的，按照下列规定修正：</w:t>
      </w:r>
    </w:p>
    <w:p w14:paraId="685FC07B">
      <w:pPr>
        <w:pStyle w:val="131"/>
        <w:spacing w:before="0"/>
        <w:ind w:firstLine="480"/>
        <w:rPr>
          <w:rFonts w:ascii="仿宋_GB2312" w:hAnsi="仿宋" w:eastAsia="仿宋_GB2312" w:cs="仿宋"/>
          <w:kern w:val="0"/>
          <w:szCs w:val="24"/>
        </w:rPr>
      </w:pPr>
      <w:r>
        <w:rPr>
          <w:rFonts w:hint="eastAsia" w:ascii="仿宋_GB2312" w:hAnsi="仿宋" w:eastAsia="仿宋_GB2312" w:cs="仿宋"/>
          <w:kern w:val="0"/>
          <w:szCs w:val="24"/>
        </w:rPr>
        <w:t>3.4.1.1投标文件中开标一览表(报价表)内容与投标文件中相应内容不一致的，以开标一览表(报价表)为准;</w:t>
      </w:r>
    </w:p>
    <w:p w14:paraId="5799F20B">
      <w:pPr>
        <w:pStyle w:val="131"/>
        <w:spacing w:before="0"/>
        <w:ind w:firstLine="480"/>
        <w:rPr>
          <w:rFonts w:ascii="仿宋_GB2312" w:hAnsi="仿宋" w:eastAsia="仿宋_GB2312" w:cs="仿宋"/>
          <w:kern w:val="0"/>
          <w:szCs w:val="24"/>
        </w:rPr>
      </w:pPr>
      <w:r>
        <w:rPr>
          <w:rFonts w:hint="eastAsia" w:ascii="仿宋_GB2312" w:hAnsi="仿宋" w:eastAsia="仿宋_GB2312" w:cs="仿宋"/>
          <w:kern w:val="0"/>
          <w:szCs w:val="24"/>
        </w:rPr>
        <w:t>3.4.1.2大写金额和小写金额不一致的，以大写金额为准;</w:t>
      </w:r>
    </w:p>
    <w:p w14:paraId="54087172">
      <w:pPr>
        <w:pStyle w:val="131"/>
        <w:spacing w:before="0"/>
        <w:ind w:firstLine="480"/>
        <w:rPr>
          <w:rFonts w:ascii="仿宋_GB2312" w:hAnsi="仿宋" w:eastAsia="仿宋_GB2312" w:cs="仿宋"/>
          <w:kern w:val="0"/>
          <w:szCs w:val="24"/>
        </w:rPr>
      </w:pPr>
      <w:r>
        <w:rPr>
          <w:rFonts w:hint="eastAsia" w:ascii="仿宋_GB2312" w:hAnsi="仿宋" w:eastAsia="仿宋_GB2312" w:cs="仿宋"/>
          <w:kern w:val="0"/>
          <w:szCs w:val="24"/>
        </w:rPr>
        <w:t>3.4.1.3单价金额小数点或者百分比有明显错位的，以开标一览表的总价为准，并修改单价;</w:t>
      </w:r>
    </w:p>
    <w:p w14:paraId="706E0676">
      <w:pPr>
        <w:pStyle w:val="131"/>
        <w:spacing w:before="0"/>
        <w:ind w:firstLine="480"/>
        <w:rPr>
          <w:rFonts w:ascii="仿宋_GB2312" w:hAnsi="仿宋" w:eastAsia="仿宋_GB2312" w:cs="仿宋"/>
          <w:kern w:val="0"/>
          <w:szCs w:val="24"/>
        </w:rPr>
      </w:pPr>
      <w:r>
        <w:rPr>
          <w:rFonts w:hint="eastAsia" w:ascii="仿宋_GB2312" w:hAnsi="仿宋" w:eastAsia="仿宋_GB2312" w:cs="仿宋"/>
          <w:kern w:val="0"/>
          <w:szCs w:val="24"/>
        </w:rPr>
        <w:t>3.4.1.4总价金额与按单价汇总金额不一致的，以单价金额计算结果为准；</w:t>
      </w:r>
    </w:p>
    <w:p w14:paraId="59162697">
      <w:pPr>
        <w:pStyle w:val="131"/>
        <w:spacing w:before="0"/>
        <w:ind w:firstLine="480"/>
        <w:rPr>
          <w:rFonts w:ascii="仿宋_GB2312" w:hAnsi="仿宋" w:eastAsia="仿宋_GB2312" w:cs="仿宋"/>
          <w:kern w:val="0"/>
          <w:szCs w:val="24"/>
        </w:rPr>
      </w:pPr>
      <w:r>
        <w:rPr>
          <w:rFonts w:hint="eastAsia" w:ascii="仿宋_GB2312" w:hAnsi="仿宋" w:eastAsia="仿宋_GB2312" w:cs="仿宋"/>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14:paraId="31FD2C62">
      <w:pPr>
        <w:snapToGrid w:val="0"/>
        <w:spacing w:line="360" w:lineRule="auto"/>
        <w:ind w:firstLine="480" w:firstLineChars="200"/>
        <w:jc w:val="left"/>
        <w:rPr>
          <w:rFonts w:ascii="仿宋_GB2312" w:hAnsi="仿宋" w:eastAsia="仿宋_GB2312" w:cs="仿宋"/>
          <w:kern w:val="0"/>
          <w:sz w:val="24"/>
        </w:rPr>
      </w:pPr>
      <w:r>
        <w:rPr>
          <w:rFonts w:hint="eastAsia" w:ascii="仿宋_GB2312" w:hAnsi="仿宋" w:eastAsia="仿宋_GB2312" w:cs="仿宋"/>
          <w:kern w:val="0"/>
          <w:sz w:val="24"/>
        </w:rPr>
        <w:t>3.4.2投标文件出现不是唯一的、有选择性投标报价的，投标无效。</w:t>
      </w:r>
    </w:p>
    <w:p w14:paraId="7AC7AFF4">
      <w:pPr>
        <w:snapToGrid w:val="0"/>
        <w:spacing w:line="360" w:lineRule="auto"/>
        <w:ind w:firstLine="480" w:firstLineChars="200"/>
        <w:jc w:val="left"/>
        <w:rPr>
          <w:rFonts w:ascii="仿宋_GB2312" w:hAnsi="仿宋" w:eastAsia="仿宋_GB2312" w:cs="仿宋"/>
          <w:kern w:val="0"/>
          <w:sz w:val="24"/>
        </w:rPr>
      </w:pPr>
      <w:r>
        <w:rPr>
          <w:rFonts w:hint="eastAsia" w:ascii="仿宋_GB2312" w:hAnsi="仿宋" w:eastAsia="仿宋_GB2312" w:cs="仿宋"/>
          <w:kern w:val="0"/>
          <w:sz w:val="24"/>
        </w:rPr>
        <w:t>3.4.3投标报价超过招标文件中规定的预算金额或者最高限价的，投标无效。</w:t>
      </w:r>
    </w:p>
    <w:p w14:paraId="347EA5AB">
      <w:pPr>
        <w:pStyle w:val="131"/>
        <w:spacing w:before="0"/>
        <w:ind w:firstLine="480"/>
        <w:rPr>
          <w:rFonts w:ascii="仿宋_GB2312" w:hAnsi="仿宋" w:eastAsia="仿宋_GB2312" w:cs="仿宋"/>
          <w:kern w:val="0"/>
          <w:szCs w:val="24"/>
        </w:rPr>
      </w:pPr>
      <w:r>
        <w:rPr>
          <w:rFonts w:hint="eastAsia" w:ascii="仿宋_GB2312" w:hAnsi="仿宋" w:eastAsia="仿宋_GB2312"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C98BDE6">
      <w:pPr>
        <w:pStyle w:val="131"/>
        <w:spacing w:before="0"/>
        <w:ind w:firstLine="480"/>
        <w:rPr>
          <w:rFonts w:ascii="仿宋_GB2312" w:hAnsi="仿宋" w:eastAsia="仿宋_GB2312" w:cs="仿宋"/>
          <w:kern w:val="0"/>
          <w:szCs w:val="24"/>
        </w:rPr>
      </w:pPr>
      <w:r>
        <w:rPr>
          <w:rFonts w:hint="eastAsia" w:ascii="仿宋_GB2312" w:hAnsi="仿宋" w:eastAsia="仿宋_GB2312" w:cs="仿宋"/>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794E9E56">
      <w:pPr>
        <w:spacing w:line="360" w:lineRule="auto"/>
        <w:ind w:firstLine="482" w:firstLineChars="200"/>
        <w:rPr>
          <w:rFonts w:ascii="仿宋_GB2312" w:hAnsi="仿宋" w:eastAsia="仿宋_GB2312" w:cs="Arial"/>
          <w:kern w:val="0"/>
          <w:sz w:val="24"/>
        </w:rPr>
      </w:pPr>
      <w:r>
        <w:rPr>
          <w:rFonts w:hint="eastAsia" w:ascii="仿宋_GB2312" w:hAnsi="仿宋" w:eastAsia="仿宋_GB2312" w:cs="Arial"/>
          <w:b/>
          <w:kern w:val="0"/>
          <w:sz w:val="24"/>
        </w:rPr>
        <w:t>3.5排序与推荐。</w:t>
      </w:r>
      <w:r>
        <w:rPr>
          <w:rFonts w:hint="eastAsia"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28AB361">
      <w:pPr>
        <w:spacing w:line="360" w:lineRule="auto"/>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F237D9B">
      <w:pPr>
        <w:spacing w:line="360" w:lineRule="auto"/>
        <w:ind w:firstLine="472" w:firstLineChars="196"/>
        <w:rPr>
          <w:rFonts w:ascii="仿宋_GB2312" w:hAnsi="仿宋" w:eastAsia="仿宋_GB2312" w:cs="Arial"/>
          <w:kern w:val="0"/>
          <w:sz w:val="24"/>
        </w:rPr>
      </w:pPr>
      <w:r>
        <w:rPr>
          <w:rFonts w:hint="eastAsia" w:ascii="仿宋_GB2312" w:hAnsi="仿宋" w:eastAsia="仿宋_GB2312" w:cs="Arial"/>
          <w:b/>
          <w:kern w:val="0"/>
          <w:sz w:val="24"/>
        </w:rPr>
        <w:t>3.6编写评标报告。</w:t>
      </w:r>
      <w:r>
        <w:rPr>
          <w:rFonts w:hint="eastAsia" w:ascii="仿宋_GB2312" w:hAnsi="仿宋" w:eastAsia="仿宋_GB2312" w:cs="Arial"/>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0EC9549">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14:paraId="373C02B6">
      <w:pPr>
        <w:pStyle w:val="131"/>
        <w:spacing w:before="0"/>
        <w:ind w:firstLine="472" w:firstLineChars="196"/>
        <w:rPr>
          <w:rFonts w:ascii="仿宋_GB2312" w:hAnsi="仿宋" w:eastAsia="仿宋_GB2312" w:cs="Arial"/>
          <w:kern w:val="0"/>
          <w:szCs w:val="24"/>
        </w:rPr>
      </w:pPr>
      <w:r>
        <w:rPr>
          <w:rFonts w:hint="eastAsia" w:ascii="仿宋_GB2312" w:hAnsi="仿宋" w:eastAsia="仿宋_GB2312" w:cs="Arial"/>
          <w:b/>
          <w:kern w:val="0"/>
          <w:szCs w:val="24"/>
        </w:rPr>
        <w:t>4.1投标人澄清、说明或者补正。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DEC0AE3">
      <w:pPr>
        <w:pStyle w:val="24"/>
        <w:spacing w:line="360" w:lineRule="auto"/>
        <w:ind w:left="954" w:leftChars="226" w:hanging="479" w:firstLineChars="0"/>
        <w:rPr>
          <w:rFonts w:ascii="仿宋_GB2312" w:hAnsi="仿宋" w:eastAsia="仿宋_GB2312" w:cs="仿宋_GB2312"/>
          <w:szCs w:val="21"/>
        </w:rPr>
      </w:pPr>
      <w:r>
        <w:rPr>
          <w:rFonts w:hint="eastAsia"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14:paraId="25650497">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4.2.1投标人不具备招标文件中规定的资格要求的（投标人未提供有效的资格文件的，视为投标人不具备招标文件中规定的资格要求）；</w:t>
      </w:r>
    </w:p>
    <w:p w14:paraId="21F69DD4">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4.2.2投标文件未按照招标文件要求签署、盖章的；</w:t>
      </w:r>
    </w:p>
    <w:p w14:paraId="257CA03B">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4.2.3采购人拟采购的产品属于政府强制采购的节能产品品目清单范围的，投标人未按招标文件要求提供国家确定的认证机构出具的、处于有效期之内的节能产品认证证书的；</w:t>
      </w:r>
    </w:p>
    <w:p w14:paraId="180F9DCA">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4.2.4投标文件含有采购人不能接受的附加条件的；</w:t>
      </w:r>
    </w:p>
    <w:p w14:paraId="0A18CF72">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4.2.5投标文件中承诺的投标有效期少于招标文件中载明的投标有效期的；</w:t>
      </w:r>
    </w:p>
    <w:p w14:paraId="38040DB2">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4.2.6投标文件出现不是唯一的、有选择性投标报价的;</w:t>
      </w:r>
    </w:p>
    <w:p w14:paraId="17FEEC7A">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4.2.7投标报价超过招标文件中规定的预算金额或者最高限价的;</w:t>
      </w:r>
    </w:p>
    <w:p w14:paraId="668BC124">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14:paraId="22F16820">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4.2.9投标人对根据修正原则修正后的报价不确认的；</w:t>
      </w:r>
    </w:p>
    <w:p w14:paraId="58A19B96">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4.2.10投标人提供虚假材料投标的；</w:t>
      </w:r>
    </w:p>
    <w:p w14:paraId="011A97AD">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4.2.11投标人有恶意串通、妨碍其他投标人的竞争行为、损害采购人或者其他投标人的合法权益情形的；</w:t>
      </w:r>
    </w:p>
    <w:p w14:paraId="4275716B">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4.2.12投标人仅提交备份投标文件，没有在电子交易平台传输递交投标文件的，投标无效；</w:t>
      </w:r>
    </w:p>
    <w:p w14:paraId="6545D886">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4.2.13投标文件不满足招标文件的其它实质性要求的；</w:t>
      </w:r>
    </w:p>
    <w:p w14:paraId="6A98BD76">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4.2.14法律、法规、规章（适用本市的）及省级以上规范性文件（适用本市的）规定的其他无效情形。</w:t>
      </w:r>
    </w:p>
    <w:p w14:paraId="2DC75BC8">
      <w:pPr>
        <w:pStyle w:val="24"/>
        <w:snapToGrid w:val="0"/>
        <w:spacing w:line="360" w:lineRule="auto"/>
        <w:ind w:firstLine="472" w:firstLineChars="196"/>
        <w:rPr>
          <w:rFonts w:ascii="仿宋_GB2312" w:hAnsi="仿宋" w:eastAsia="仿宋_GB2312" w:cs="仿宋_GB2312"/>
        </w:rPr>
      </w:pPr>
      <w:r>
        <w:rPr>
          <w:rFonts w:hint="eastAsia"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14:paraId="33529E13">
      <w:pPr>
        <w:pStyle w:val="24"/>
        <w:snapToGrid w:val="0"/>
        <w:spacing w:line="360" w:lineRule="auto"/>
        <w:rPr>
          <w:rFonts w:ascii="仿宋_GB2312" w:hAnsi="仿宋" w:eastAsia="仿宋_GB2312" w:cs="仿宋_GB2312"/>
        </w:rPr>
      </w:pPr>
      <w:r>
        <w:rPr>
          <w:rFonts w:hint="eastAsia" w:ascii="仿宋_GB2312" w:hAnsi="仿宋" w:eastAsia="仿宋_GB2312" w:cs="仿宋_GB2312"/>
        </w:rPr>
        <w:t>5.1符合专业条件的供应商或者对招标文件作实质响应的供应商不足3家的；</w:t>
      </w:r>
    </w:p>
    <w:p w14:paraId="33491BEE">
      <w:pPr>
        <w:pStyle w:val="24"/>
        <w:snapToGrid w:val="0"/>
        <w:spacing w:line="360" w:lineRule="auto"/>
        <w:rPr>
          <w:rFonts w:ascii="仿宋_GB2312" w:hAnsi="仿宋" w:eastAsia="仿宋_GB2312" w:cs="仿宋_GB2312"/>
        </w:rPr>
      </w:pPr>
      <w:r>
        <w:rPr>
          <w:rFonts w:hint="eastAsia" w:ascii="仿宋_GB2312" w:hAnsi="仿宋" w:eastAsia="仿宋_GB2312" w:cs="仿宋_GB2312"/>
        </w:rPr>
        <w:t>5.2出现影响采购公正的违法、违规行为的；</w:t>
      </w:r>
    </w:p>
    <w:p w14:paraId="2181F393">
      <w:pPr>
        <w:pStyle w:val="24"/>
        <w:snapToGrid w:val="0"/>
        <w:spacing w:line="360" w:lineRule="auto"/>
        <w:rPr>
          <w:rFonts w:ascii="仿宋_GB2312" w:hAnsi="仿宋" w:eastAsia="仿宋_GB2312" w:cs="仿宋_GB2312"/>
        </w:rPr>
      </w:pPr>
      <w:r>
        <w:rPr>
          <w:rFonts w:hint="eastAsia" w:ascii="仿宋_GB2312" w:hAnsi="仿宋" w:eastAsia="仿宋_GB2312" w:cs="仿宋_GB2312"/>
        </w:rPr>
        <w:t>5.3投标人的报价均超过了采购预算，采购人不能支付的；</w:t>
      </w:r>
    </w:p>
    <w:p w14:paraId="00C5A488">
      <w:pPr>
        <w:pStyle w:val="24"/>
        <w:snapToGrid w:val="0"/>
        <w:spacing w:line="360" w:lineRule="auto"/>
        <w:rPr>
          <w:rFonts w:ascii="仿宋_GB2312" w:hAnsi="仿宋" w:eastAsia="仿宋_GB2312" w:cs="仿宋_GB2312"/>
        </w:rPr>
      </w:pPr>
      <w:r>
        <w:rPr>
          <w:rFonts w:hint="eastAsia" w:ascii="仿宋_GB2312" w:hAnsi="仿宋" w:eastAsia="仿宋_GB2312" w:cs="仿宋_GB2312"/>
        </w:rPr>
        <w:t>5.4因重大变故，采购任务取消的。</w:t>
      </w:r>
    </w:p>
    <w:p w14:paraId="77DAF33C">
      <w:pPr>
        <w:pStyle w:val="24"/>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14:paraId="294A7079">
      <w:pPr>
        <w:pStyle w:val="24"/>
        <w:snapToGrid w:val="0"/>
        <w:spacing w:line="360" w:lineRule="auto"/>
        <w:ind w:firstLine="482"/>
        <w:rPr>
          <w:rFonts w:ascii="仿宋_GB2312" w:hAnsi="仿宋" w:eastAsia="仿宋_GB2312" w:cs="仿宋_GB2312"/>
        </w:rPr>
      </w:pPr>
      <w:r>
        <w:rPr>
          <w:rFonts w:hint="eastAsia"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88626DE">
      <w:pPr>
        <w:pStyle w:val="24"/>
        <w:snapToGrid w:val="0"/>
        <w:spacing w:line="360" w:lineRule="auto"/>
        <w:ind w:firstLine="482"/>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14:paraId="5ACCA530">
      <w:pPr>
        <w:pStyle w:val="24"/>
        <w:snapToGrid w:val="0"/>
        <w:spacing w:line="360" w:lineRule="auto"/>
        <w:rPr>
          <w:rFonts w:ascii="仿宋_GB2312" w:hAnsi="仿宋" w:eastAsia="仿宋_GB2312" w:cs="仿宋_GB2312"/>
        </w:rPr>
      </w:pPr>
      <w:r>
        <w:rPr>
          <w:rFonts w:hint="eastAsia" w:ascii="仿宋_GB2312" w:hAnsi="仿宋" w:eastAsia="仿宋_GB2312" w:cs="仿宋_GB2312"/>
        </w:rPr>
        <w:t>7.1未确定中标、成交供应商的，终止本次政府采购活动，重新开展政府采购活动。</w:t>
      </w:r>
    </w:p>
    <w:p w14:paraId="121A1F85">
      <w:pPr>
        <w:pStyle w:val="24"/>
        <w:snapToGrid w:val="0"/>
        <w:spacing w:line="360" w:lineRule="auto"/>
        <w:rPr>
          <w:rFonts w:ascii="仿宋_GB2312" w:hAnsi="仿宋" w:eastAsia="仿宋_GB2312" w:cs="仿宋_GB2312"/>
        </w:rPr>
      </w:pPr>
      <w:r>
        <w:rPr>
          <w:rFonts w:hint="eastAsia" w:ascii="仿宋_GB2312" w:hAnsi="仿宋" w:eastAsia="仿宋_GB2312" w:cs="仿宋_GB2312"/>
        </w:rPr>
        <w:t>7.2已确定中标、成交供应商但尚未签订政府采购合同的，中标、成交结果无效，从合格的中标、成交候选人中另行确定中标、成交候选人；没有合格的中标、成交候选人的，重新开展政府采购活动。</w:t>
      </w:r>
    </w:p>
    <w:p w14:paraId="46115C25">
      <w:pPr>
        <w:pStyle w:val="24"/>
        <w:snapToGrid w:val="0"/>
        <w:spacing w:line="360" w:lineRule="auto"/>
        <w:rPr>
          <w:rFonts w:ascii="仿宋_GB2312" w:hAnsi="仿宋" w:eastAsia="仿宋_GB2312" w:cs="仿宋_GB2312"/>
        </w:rPr>
      </w:pPr>
      <w:r>
        <w:rPr>
          <w:rFonts w:hint="eastAsia" w:ascii="仿宋_GB2312" w:hAnsi="仿宋" w:eastAsia="仿宋_GB2312" w:cs="仿宋_GB2312"/>
        </w:rPr>
        <w:t>7.3政府采购合同已签订但尚未履行的，撤销合同，从合格的中标、成交候选人中另行确定中标、成交候选人；没有合格的中标、成交候选人的，重新开展政府采购活动。</w:t>
      </w:r>
    </w:p>
    <w:p w14:paraId="1DAFD3A3">
      <w:pPr>
        <w:pStyle w:val="24"/>
        <w:snapToGrid w:val="0"/>
        <w:spacing w:line="360" w:lineRule="auto"/>
        <w:rPr>
          <w:rFonts w:ascii="仿宋_GB2312" w:hAnsi="仿宋" w:eastAsia="仿宋_GB2312" w:cs="仿宋_GB2312"/>
        </w:rPr>
      </w:pPr>
      <w:r>
        <w:rPr>
          <w:rFonts w:hint="eastAsia" w:ascii="仿宋_GB2312" w:hAnsi="仿宋" w:eastAsia="仿宋_GB2312" w:cs="仿宋_GB2312"/>
        </w:rPr>
        <w:t>7.4政府采购合同已经履行，给采购人、供应商造成损失的，由责任人承担赔偿责任。</w:t>
      </w:r>
    </w:p>
    <w:p w14:paraId="0617701F">
      <w:pPr>
        <w:pStyle w:val="24"/>
        <w:snapToGrid w:val="0"/>
        <w:spacing w:line="360" w:lineRule="auto"/>
        <w:rPr>
          <w:rFonts w:ascii="仿宋_GB2312" w:hAnsi="仿宋" w:eastAsia="仿宋_GB2312" w:cs="仿宋_GB2312"/>
        </w:rPr>
      </w:pPr>
      <w:r>
        <w:rPr>
          <w:rFonts w:hint="eastAsia" w:ascii="仿宋_GB2312" w:hAnsi="仿宋" w:eastAsia="仿宋_GB2312" w:cs="仿宋_GB2312"/>
        </w:rPr>
        <w:t>7.5政府采购当事人有其他违反政府采购法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的行为，经改正后仍然影响或者可能影响中标、成交结果或者依法被认定为中标、成交无效的，依照7.1-7.4规定处理。</w:t>
      </w:r>
    </w:p>
    <w:p w14:paraId="274F0CB5">
      <w:pPr>
        <w:pStyle w:val="24"/>
        <w:snapToGrid w:val="0"/>
        <w:spacing w:line="360" w:lineRule="auto"/>
        <w:ind w:firstLine="0" w:firstLineChars="0"/>
        <w:rPr>
          <w:rFonts w:ascii="仿宋_GB2312" w:hAnsi="仿宋" w:eastAsia="仿宋_GB2312" w:cs="仿宋_GB2312"/>
        </w:rPr>
      </w:pPr>
    </w:p>
    <w:bookmarkEnd w:id="27"/>
    <w:p w14:paraId="7D535153">
      <w:pPr>
        <w:rPr>
          <w:rFonts w:hint="eastAsia" w:ascii="宋体" w:hAnsi="宋体" w:cs="宋体"/>
          <w:b/>
          <w:color w:val="auto"/>
          <w:sz w:val="36"/>
          <w:szCs w:val="36"/>
          <w:highlight w:val="none"/>
        </w:rPr>
      </w:pPr>
      <w:bookmarkStart w:id="396" w:name="_Toc331685783"/>
      <w:bookmarkStart w:id="397" w:name="第五部分"/>
      <w:bookmarkStart w:id="398" w:name="_Toc86217003"/>
      <w:r>
        <w:rPr>
          <w:rFonts w:hint="eastAsia" w:ascii="宋体" w:hAnsi="宋体" w:cs="宋体"/>
          <w:b/>
          <w:color w:val="auto"/>
          <w:sz w:val="36"/>
          <w:szCs w:val="36"/>
          <w:highlight w:val="none"/>
        </w:rPr>
        <w:br w:type="page"/>
      </w:r>
    </w:p>
    <w:p w14:paraId="6FA7C4CB">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0C5C5D7B">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78F0843C">
      <w:pPr>
        <w:spacing w:line="480" w:lineRule="auto"/>
        <w:jc w:val="center"/>
        <w:rPr>
          <w:rFonts w:ascii="宋体" w:hAnsi="宋体" w:cs="宋体"/>
          <w:b/>
          <w:color w:val="auto"/>
          <w:sz w:val="28"/>
          <w:szCs w:val="28"/>
          <w:highlight w:val="none"/>
        </w:rPr>
      </w:pPr>
    </w:p>
    <w:p w14:paraId="2962F0CA">
      <w:pPr>
        <w:spacing w:line="480" w:lineRule="auto"/>
        <w:jc w:val="center"/>
        <w:rPr>
          <w:rFonts w:ascii="宋体" w:hAnsi="宋体" w:cs="宋体"/>
          <w:b/>
          <w:color w:val="auto"/>
          <w:sz w:val="24"/>
          <w:highlight w:val="none"/>
        </w:rPr>
      </w:pPr>
    </w:p>
    <w:p w14:paraId="27512619">
      <w:pPr>
        <w:spacing w:line="480" w:lineRule="auto"/>
        <w:jc w:val="center"/>
        <w:rPr>
          <w:rFonts w:ascii="宋体" w:hAnsi="宋体" w:cs="宋体"/>
          <w:b/>
          <w:color w:val="auto"/>
          <w:sz w:val="24"/>
          <w:highlight w:val="none"/>
        </w:rPr>
      </w:pPr>
    </w:p>
    <w:p w14:paraId="1BEBB603">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6984F05E">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5FF6B17A">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23DBFE9">
      <w:pPr>
        <w:spacing w:before="120" w:line="22" w:lineRule="atLeast"/>
        <w:rPr>
          <w:rFonts w:ascii="宋体" w:hAnsi="宋体" w:cs="宋体"/>
          <w:color w:val="auto"/>
          <w:sz w:val="24"/>
          <w:highlight w:val="none"/>
        </w:rPr>
      </w:pPr>
    </w:p>
    <w:p w14:paraId="6134B39D">
      <w:pPr>
        <w:pStyle w:val="3"/>
        <w:rPr>
          <w:color w:val="auto"/>
          <w:highlight w:val="none"/>
        </w:rPr>
      </w:pPr>
    </w:p>
    <w:p w14:paraId="231BE5AC">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5F76A9E">
      <w:pPr>
        <w:pStyle w:val="599"/>
        <w:spacing w:before="120" w:line="22" w:lineRule="atLeast"/>
        <w:rPr>
          <w:rFonts w:ascii="宋体" w:hAnsi="宋体" w:eastAsia="宋体" w:cs="宋体"/>
          <w:color w:val="auto"/>
          <w:szCs w:val="24"/>
          <w:highlight w:val="none"/>
        </w:rPr>
      </w:pPr>
    </w:p>
    <w:p w14:paraId="22E0ACB3">
      <w:pPr>
        <w:pStyle w:val="599"/>
        <w:spacing w:before="120" w:line="22" w:lineRule="atLeast"/>
        <w:rPr>
          <w:rFonts w:ascii="宋体" w:hAnsi="宋体" w:eastAsia="宋体" w:cs="宋体"/>
          <w:color w:val="auto"/>
          <w:szCs w:val="24"/>
          <w:highlight w:val="none"/>
        </w:rPr>
      </w:pPr>
    </w:p>
    <w:p w14:paraId="5FCB9350">
      <w:pPr>
        <w:rPr>
          <w:rFonts w:ascii="宋体" w:hAnsi="宋体" w:cs="宋体"/>
          <w:color w:val="auto"/>
          <w:sz w:val="24"/>
          <w:highlight w:val="none"/>
        </w:rPr>
      </w:pPr>
    </w:p>
    <w:p w14:paraId="3E06B13E">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03D9B2A">
      <w:pPr>
        <w:spacing w:before="120" w:line="22" w:lineRule="atLeast"/>
        <w:rPr>
          <w:rFonts w:ascii="宋体" w:hAnsi="宋体" w:cs="宋体"/>
          <w:color w:val="auto"/>
          <w:sz w:val="24"/>
          <w:highlight w:val="none"/>
        </w:rPr>
      </w:pPr>
    </w:p>
    <w:p w14:paraId="085502D3">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1FAB044">
      <w:pPr>
        <w:spacing w:before="120" w:line="22" w:lineRule="atLeast"/>
        <w:rPr>
          <w:rFonts w:ascii="宋体" w:hAnsi="宋体" w:cs="宋体"/>
          <w:color w:val="auto"/>
          <w:sz w:val="24"/>
          <w:highlight w:val="none"/>
        </w:rPr>
      </w:pPr>
    </w:p>
    <w:p w14:paraId="0911EB61">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57711234">
      <w:pPr>
        <w:spacing w:before="120" w:line="22" w:lineRule="atLeast"/>
        <w:rPr>
          <w:rFonts w:ascii="宋体" w:hAnsi="宋体" w:cs="宋体"/>
          <w:color w:val="auto"/>
          <w:sz w:val="24"/>
          <w:highlight w:val="none"/>
        </w:rPr>
      </w:pPr>
    </w:p>
    <w:p w14:paraId="39DACCCE">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1805348">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41C4E9F1">
      <w:pPr>
        <w:rPr>
          <w:rFonts w:ascii="宋体" w:hAnsi="宋体" w:cs="宋体"/>
          <w:b/>
          <w:color w:val="auto"/>
          <w:sz w:val="24"/>
          <w:highlight w:val="none"/>
        </w:rPr>
      </w:pPr>
    </w:p>
    <w:p w14:paraId="297A5C9C">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288807A7">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210B202E">
      <w:pPr>
        <w:spacing w:line="560" w:lineRule="exact"/>
        <w:ind w:firstLine="482" w:firstLineChars="200"/>
        <w:outlineLvl w:val="0"/>
        <w:rPr>
          <w:rFonts w:ascii="宋体" w:hAnsi="宋体"/>
          <w:color w:val="auto"/>
          <w:sz w:val="24"/>
          <w:highlight w:val="none"/>
        </w:rPr>
      </w:pPr>
      <w:bookmarkStart w:id="399" w:name="_Toc19273"/>
      <w:bookmarkStart w:id="400" w:name="_Toc22967"/>
      <w:bookmarkStart w:id="401" w:name="_Toc20421"/>
      <w:bookmarkStart w:id="402" w:name="_Toc28855"/>
      <w:bookmarkStart w:id="403"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9"/>
      <w:bookmarkEnd w:id="400"/>
      <w:bookmarkEnd w:id="401"/>
      <w:bookmarkEnd w:id="402"/>
      <w:bookmarkEnd w:id="403"/>
    </w:p>
    <w:p w14:paraId="72F6D9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F5CBB3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1505EC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316E01D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6A5F1E1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53362C5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7E35562">
      <w:pPr>
        <w:spacing w:line="560" w:lineRule="exact"/>
        <w:ind w:firstLine="482" w:firstLineChars="200"/>
        <w:outlineLvl w:val="0"/>
        <w:rPr>
          <w:rFonts w:ascii="宋体" w:hAnsi="宋体"/>
          <w:b/>
          <w:color w:val="auto"/>
          <w:sz w:val="24"/>
          <w:highlight w:val="none"/>
        </w:rPr>
      </w:pPr>
      <w:bookmarkStart w:id="404" w:name="_Toc6773"/>
      <w:bookmarkStart w:id="405" w:name="_Toc6311"/>
      <w:bookmarkStart w:id="406" w:name="_Toc18585"/>
      <w:bookmarkStart w:id="407" w:name="_Toc22185"/>
      <w:bookmarkStart w:id="408"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404"/>
      <w:bookmarkEnd w:id="405"/>
      <w:bookmarkEnd w:id="406"/>
      <w:bookmarkEnd w:id="407"/>
      <w:bookmarkEnd w:id="408"/>
    </w:p>
    <w:p w14:paraId="0929BED4">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81BE1BF">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6E9A3AD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56A3709B">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7859620">
      <w:pPr>
        <w:pStyle w:val="962"/>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1936B8FE">
      <w:pPr>
        <w:spacing w:line="560" w:lineRule="exact"/>
        <w:ind w:firstLine="480" w:firstLineChars="200"/>
        <w:rPr>
          <w:rFonts w:ascii="宋体" w:hAnsi="宋体" w:cs="宋体"/>
          <w:color w:val="auto"/>
          <w:sz w:val="24"/>
          <w:highlight w:val="none"/>
          <w:u w:val="single"/>
        </w:rPr>
      </w:pPr>
      <w:bookmarkStart w:id="409" w:name="_Toc21124"/>
      <w:bookmarkStart w:id="410" w:name="_Toc13918"/>
      <w:bookmarkStart w:id="411" w:name="_Toc4929"/>
      <w:bookmarkStart w:id="412" w:name="_Toc1386"/>
      <w:bookmarkStart w:id="413"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EE56CA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DFF6522">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6122D8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9"/>
      <w:bookmarkEnd w:id="410"/>
      <w:bookmarkEnd w:id="411"/>
      <w:bookmarkEnd w:id="412"/>
      <w:bookmarkEnd w:id="413"/>
    </w:p>
    <w:p w14:paraId="5352C371">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1422BBE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594C39FB">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700"/>
        <w:gridCol w:w="6287"/>
      </w:tblGrid>
      <w:tr w14:paraId="0753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3" w:type="dxa"/>
            <w:vAlign w:val="center"/>
          </w:tcPr>
          <w:p w14:paraId="547F015C">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1700" w:type="dxa"/>
            <w:vAlign w:val="center"/>
          </w:tcPr>
          <w:p w14:paraId="11CAD935">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6287" w:type="dxa"/>
            <w:vAlign w:val="center"/>
          </w:tcPr>
          <w:p w14:paraId="4B9ADECD">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AB78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3" w:type="dxa"/>
            <w:vAlign w:val="center"/>
          </w:tcPr>
          <w:p w14:paraId="011F4EC0">
            <w:pPr>
              <w:pStyle w:val="320"/>
              <w:spacing w:line="560" w:lineRule="exact"/>
              <w:jc w:val="center"/>
              <w:rPr>
                <w:rFonts w:hAnsi="宋体"/>
                <w:color w:val="auto"/>
                <w:sz w:val="24"/>
                <w:szCs w:val="24"/>
                <w:highlight w:val="none"/>
              </w:rPr>
            </w:pPr>
          </w:p>
        </w:tc>
        <w:tc>
          <w:tcPr>
            <w:tcW w:w="1700" w:type="dxa"/>
            <w:vAlign w:val="center"/>
          </w:tcPr>
          <w:p w14:paraId="15993C9F">
            <w:pPr>
              <w:snapToGrid w:val="0"/>
              <w:spacing w:line="360" w:lineRule="auto"/>
              <w:jc w:val="center"/>
              <w:rPr>
                <w:rFonts w:hAnsi="宋体"/>
                <w:color w:val="auto"/>
                <w:sz w:val="24"/>
                <w:szCs w:val="24"/>
                <w:highlight w:val="none"/>
              </w:rPr>
            </w:pPr>
          </w:p>
        </w:tc>
        <w:tc>
          <w:tcPr>
            <w:tcW w:w="6287" w:type="dxa"/>
            <w:vAlign w:val="center"/>
          </w:tcPr>
          <w:p w14:paraId="5E913E8E">
            <w:pPr>
              <w:spacing w:beforeLines="50" w:line="360" w:lineRule="exact"/>
              <w:rPr>
                <w:rFonts w:hAnsi="宋体"/>
                <w:color w:val="auto"/>
                <w:sz w:val="24"/>
                <w:szCs w:val="24"/>
                <w:highlight w:val="none"/>
              </w:rPr>
            </w:pPr>
          </w:p>
        </w:tc>
      </w:tr>
      <w:tr w14:paraId="274B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3" w:type="dxa"/>
            <w:vAlign w:val="center"/>
          </w:tcPr>
          <w:p w14:paraId="49150359">
            <w:pPr>
              <w:pStyle w:val="320"/>
              <w:spacing w:line="560" w:lineRule="exact"/>
              <w:ind w:firstLine="200" w:firstLineChars="0"/>
              <w:jc w:val="center"/>
              <w:rPr>
                <w:rFonts w:hAnsi="宋体"/>
                <w:color w:val="auto"/>
                <w:sz w:val="24"/>
                <w:szCs w:val="24"/>
                <w:highlight w:val="none"/>
              </w:rPr>
            </w:pPr>
          </w:p>
        </w:tc>
        <w:tc>
          <w:tcPr>
            <w:tcW w:w="1700" w:type="dxa"/>
            <w:vAlign w:val="center"/>
          </w:tcPr>
          <w:p w14:paraId="2A8ACD7A">
            <w:pPr>
              <w:snapToGrid w:val="0"/>
              <w:spacing w:line="360" w:lineRule="auto"/>
              <w:jc w:val="center"/>
              <w:rPr>
                <w:rFonts w:hAnsi="宋体"/>
                <w:color w:val="auto"/>
                <w:sz w:val="24"/>
                <w:szCs w:val="24"/>
                <w:highlight w:val="none"/>
              </w:rPr>
            </w:pPr>
          </w:p>
        </w:tc>
        <w:tc>
          <w:tcPr>
            <w:tcW w:w="6287" w:type="dxa"/>
            <w:vAlign w:val="center"/>
          </w:tcPr>
          <w:p w14:paraId="12956D83">
            <w:pPr>
              <w:spacing w:line="360" w:lineRule="auto"/>
              <w:jc w:val="left"/>
              <w:rPr>
                <w:rFonts w:hAnsi="宋体"/>
                <w:color w:val="auto"/>
                <w:sz w:val="24"/>
                <w:szCs w:val="24"/>
                <w:highlight w:val="none"/>
              </w:rPr>
            </w:pPr>
          </w:p>
        </w:tc>
      </w:tr>
      <w:tr w14:paraId="3A83A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3" w:type="dxa"/>
            <w:vAlign w:val="center"/>
          </w:tcPr>
          <w:p w14:paraId="7002158C">
            <w:pPr>
              <w:pStyle w:val="320"/>
              <w:spacing w:line="560" w:lineRule="exact"/>
              <w:ind w:firstLine="200" w:firstLineChars="0"/>
              <w:jc w:val="center"/>
              <w:rPr>
                <w:rFonts w:hAnsi="宋体"/>
                <w:color w:val="auto"/>
                <w:sz w:val="24"/>
                <w:szCs w:val="24"/>
                <w:highlight w:val="none"/>
              </w:rPr>
            </w:pPr>
          </w:p>
        </w:tc>
        <w:tc>
          <w:tcPr>
            <w:tcW w:w="1700" w:type="dxa"/>
            <w:vAlign w:val="center"/>
          </w:tcPr>
          <w:p w14:paraId="25E25BD0">
            <w:pPr>
              <w:snapToGrid w:val="0"/>
              <w:spacing w:line="360" w:lineRule="auto"/>
              <w:jc w:val="center"/>
              <w:rPr>
                <w:rFonts w:hAnsi="宋体"/>
                <w:color w:val="auto"/>
                <w:sz w:val="24"/>
                <w:szCs w:val="24"/>
                <w:highlight w:val="none"/>
              </w:rPr>
            </w:pPr>
          </w:p>
        </w:tc>
        <w:tc>
          <w:tcPr>
            <w:tcW w:w="6287" w:type="dxa"/>
            <w:vAlign w:val="center"/>
          </w:tcPr>
          <w:p w14:paraId="7AC24A3C">
            <w:pPr>
              <w:spacing w:beforeLines="50" w:line="360" w:lineRule="exact"/>
              <w:rPr>
                <w:rFonts w:hAnsi="宋体"/>
                <w:color w:val="auto"/>
                <w:sz w:val="24"/>
                <w:szCs w:val="24"/>
                <w:highlight w:val="none"/>
              </w:rPr>
            </w:pPr>
          </w:p>
        </w:tc>
      </w:tr>
      <w:tr w14:paraId="4D9BA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3" w:type="dxa"/>
            <w:vAlign w:val="center"/>
          </w:tcPr>
          <w:p w14:paraId="1C4AD470">
            <w:pPr>
              <w:pStyle w:val="320"/>
              <w:spacing w:line="560" w:lineRule="exact"/>
              <w:ind w:firstLine="200" w:firstLineChars="0"/>
              <w:jc w:val="center"/>
              <w:rPr>
                <w:rFonts w:hAnsi="宋体"/>
                <w:color w:val="auto"/>
                <w:sz w:val="24"/>
                <w:szCs w:val="24"/>
                <w:highlight w:val="none"/>
              </w:rPr>
            </w:pPr>
          </w:p>
        </w:tc>
        <w:tc>
          <w:tcPr>
            <w:tcW w:w="1700" w:type="dxa"/>
            <w:vAlign w:val="center"/>
          </w:tcPr>
          <w:p w14:paraId="78D15F57">
            <w:pPr>
              <w:snapToGrid w:val="0"/>
              <w:spacing w:line="360" w:lineRule="auto"/>
              <w:jc w:val="center"/>
              <w:rPr>
                <w:rFonts w:hAnsi="宋体"/>
                <w:color w:val="auto"/>
                <w:sz w:val="24"/>
                <w:szCs w:val="24"/>
                <w:highlight w:val="none"/>
              </w:rPr>
            </w:pPr>
          </w:p>
        </w:tc>
        <w:tc>
          <w:tcPr>
            <w:tcW w:w="6287" w:type="dxa"/>
            <w:vAlign w:val="center"/>
          </w:tcPr>
          <w:p w14:paraId="01CD96FB">
            <w:pPr>
              <w:spacing w:line="360" w:lineRule="auto"/>
              <w:jc w:val="left"/>
              <w:rPr>
                <w:rFonts w:hAnsi="宋体"/>
                <w:color w:val="auto"/>
                <w:sz w:val="24"/>
                <w:szCs w:val="24"/>
                <w:highlight w:val="none"/>
              </w:rPr>
            </w:pPr>
          </w:p>
        </w:tc>
      </w:tr>
      <w:tr w14:paraId="236B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3" w:type="dxa"/>
            <w:vAlign w:val="center"/>
          </w:tcPr>
          <w:p w14:paraId="3AAA3074">
            <w:pPr>
              <w:pStyle w:val="320"/>
              <w:spacing w:line="560" w:lineRule="exact"/>
              <w:ind w:firstLine="200" w:firstLineChars="0"/>
              <w:jc w:val="center"/>
              <w:rPr>
                <w:rFonts w:hAnsi="宋体"/>
                <w:color w:val="auto"/>
                <w:sz w:val="24"/>
                <w:szCs w:val="24"/>
                <w:highlight w:val="none"/>
              </w:rPr>
            </w:pPr>
            <w:bookmarkStart w:id="414" w:name="_Toc30506"/>
            <w:bookmarkStart w:id="415" w:name="_Toc26916"/>
            <w:bookmarkStart w:id="416" w:name="_Toc14993"/>
            <w:bookmarkStart w:id="417" w:name="_Toc30158"/>
            <w:bookmarkStart w:id="418" w:name="_Toc3654"/>
          </w:p>
        </w:tc>
        <w:tc>
          <w:tcPr>
            <w:tcW w:w="1700" w:type="dxa"/>
            <w:vAlign w:val="center"/>
          </w:tcPr>
          <w:p w14:paraId="0866490D">
            <w:pPr>
              <w:snapToGrid w:val="0"/>
              <w:spacing w:line="360" w:lineRule="auto"/>
              <w:jc w:val="center"/>
              <w:rPr>
                <w:rFonts w:hAnsi="宋体"/>
                <w:color w:val="auto"/>
                <w:sz w:val="24"/>
                <w:szCs w:val="24"/>
                <w:highlight w:val="none"/>
              </w:rPr>
            </w:pPr>
          </w:p>
        </w:tc>
        <w:tc>
          <w:tcPr>
            <w:tcW w:w="6287" w:type="dxa"/>
            <w:vAlign w:val="center"/>
          </w:tcPr>
          <w:p w14:paraId="7F41ACE3">
            <w:pPr>
              <w:spacing w:beforeLines="50" w:line="360" w:lineRule="exact"/>
              <w:rPr>
                <w:rFonts w:hAnsi="宋体"/>
                <w:color w:val="auto"/>
                <w:sz w:val="24"/>
                <w:szCs w:val="24"/>
                <w:highlight w:val="none"/>
              </w:rPr>
            </w:pPr>
          </w:p>
        </w:tc>
      </w:tr>
    </w:tbl>
    <w:p w14:paraId="6A288B20">
      <w:pPr>
        <w:spacing w:line="560" w:lineRule="exact"/>
        <w:ind w:firstLine="480" w:firstLineChars="200"/>
        <w:rPr>
          <w:rFonts w:ascii="宋体" w:hAnsi="宋体"/>
          <w:color w:val="auto"/>
          <w:sz w:val="24"/>
          <w:highlight w:val="none"/>
        </w:rPr>
      </w:pPr>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32453E54">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4"/>
    <w:bookmarkEnd w:id="415"/>
    <w:bookmarkEnd w:id="416"/>
    <w:bookmarkEnd w:id="417"/>
    <w:bookmarkEnd w:id="418"/>
    <w:p w14:paraId="0D977C51">
      <w:pPr>
        <w:pStyle w:val="962"/>
        <w:spacing w:before="0" w:beforeAutospacing="0" w:after="0" w:afterAutospacing="0" w:line="360" w:lineRule="auto"/>
        <w:ind w:firstLine="480"/>
        <w:rPr>
          <w:b/>
          <w:color w:val="auto"/>
          <w:highlight w:val="none"/>
        </w:rPr>
      </w:pPr>
      <w:bookmarkStart w:id="419" w:name="_Toc22618"/>
      <w:bookmarkStart w:id="420" w:name="_Toc10340"/>
      <w:bookmarkStart w:id="421" w:name="_Toc1814"/>
      <w:bookmarkStart w:id="422" w:name="_Toc31421"/>
      <w:bookmarkStart w:id="423" w:name="_Toc3625"/>
      <w:bookmarkStart w:id="424" w:name="_Toc4760"/>
      <w:bookmarkStart w:id="425" w:name="_Toc11108"/>
      <w:bookmarkStart w:id="426" w:name="_Toc8772"/>
      <w:r>
        <w:rPr>
          <w:rFonts w:hint="eastAsia"/>
          <w:b/>
          <w:color w:val="auto"/>
          <w:highlight w:val="none"/>
        </w:rPr>
        <w:t>1.4履约保证金</w:t>
      </w:r>
    </w:p>
    <w:p w14:paraId="657A15EB">
      <w:pPr>
        <w:pStyle w:val="962"/>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75A7F09A">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EF5CF26">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E4E667C">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DF5AC5B">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61CE4D46">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9"/>
      <w:bookmarkEnd w:id="420"/>
      <w:bookmarkEnd w:id="421"/>
      <w:r>
        <w:rPr>
          <w:rFonts w:hint="eastAsia" w:ascii="宋体" w:hAnsi="宋体" w:cs="宋体"/>
          <w:b/>
          <w:color w:val="auto"/>
          <w:sz w:val="24"/>
          <w:highlight w:val="none"/>
        </w:rPr>
        <w:t>预付款</w:t>
      </w:r>
    </w:p>
    <w:p w14:paraId="2C49F880">
      <w:pPr>
        <w:pStyle w:val="962"/>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6179EEC1">
      <w:pPr>
        <w:spacing w:line="560" w:lineRule="exact"/>
        <w:ind w:firstLine="480" w:firstLineChars="200"/>
        <w:rPr>
          <w:rFonts w:ascii="宋体" w:hAnsi="宋体" w:cs="宋体"/>
          <w:i w:val="0"/>
          <w:iCs/>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val="0"/>
          <w:iCs/>
          <w:color w:val="auto"/>
          <w:sz w:val="24"/>
          <w:highlight w:val="none"/>
          <w:u w:val="single"/>
        </w:rPr>
        <w:t>合同专用条款</w:t>
      </w:r>
      <w:r>
        <w:rPr>
          <w:rFonts w:hint="eastAsia" w:ascii="宋体" w:hAnsi="宋体" w:cs="宋体"/>
          <w:i w:val="0"/>
          <w:iCs/>
          <w:color w:val="auto"/>
          <w:kern w:val="0"/>
          <w:sz w:val="24"/>
          <w:highlight w:val="none"/>
          <w:u w:val="single"/>
        </w:rPr>
        <w:t xml:space="preserve">           </w:t>
      </w:r>
      <w:r>
        <w:rPr>
          <w:rFonts w:hint="eastAsia" w:ascii="宋体" w:hAnsi="宋体" w:cs="宋体"/>
          <w:i w:val="0"/>
          <w:iCs/>
          <w:color w:val="auto"/>
          <w:kern w:val="0"/>
          <w:sz w:val="24"/>
          <w:highlight w:val="none"/>
        </w:rPr>
        <w:t>；</w:t>
      </w:r>
    </w:p>
    <w:p w14:paraId="3B32DB93">
      <w:pPr>
        <w:pStyle w:val="962"/>
        <w:spacing w:before="0" w:beforeAutospacing="0" w:after="0" w:afterAutospacing="0" w:line="360" w:lineRule="auto"/>
        <w:ind w:firstLine="480"/>
        <w:rPr>
          <w:i w:val="0"/>
          <w:iCs/>
          <w:color w:val="auto"/>
          <w:highlight w:val="none"/>
        </w:rPr>
      </w:pPr>
      <w:r>
        <w:rPr>
          <w:rFonts w:hint="eastAsia"/>
          <w:i w:val="0"/>
          <w:iCs/>
          <w:color w:val="auto"/>
          <w:highlight w:val="none"/>
        </w:rPr>
        <w:t>1.5.2预付款的扣回方式详见</w:t>
      </w:r>
      <w:r>
        <w:rPr>
          <w:rFonts w:hint="eastAsia"/>
          <w:i w:val="0"/>
          <w:iCs/>
          <w:color w:val="auto"/>
          <w:highlight w:val="none"/>
          <w:u w:val="single"/>
        </w:rPr>
        <w:t xml:space="preserve">    </w:t>
      </w:r>
      <w:r>
        <w:rPr>
          <w:rFonts w:hint="eastAsia"/>
          <w:b/>
          <w:i w:val="0"/>
          <w:iCs/>
          <w:color w:val="auto"/>
          <w:highlight w:val="none"/>
          <w:u w:val="single"/>
        </w:rPr>
        <w:t>合同专用条款</w:t>
      </w:r>
      <w:r>
        <w:rPr>
          <w:rFonts w:hint="eastAsia"/>
          <w:i w:val="0"/>
          <w:iCs/>
          <w:color w:val="auto"/>
          <w:highlight w:val="none"/>
          <w:u w:val="single"/>
        </w:rPr>
        <w:t xml:space="preserve">           </w:t>
      </w:r>
      <w:r>
        <w:rPr>
          <w:rFonts w:hint="eastAsia"/>
          <w:i w:val="0"/>
          <w:iCs/>
          <w:color w:val="auto"/>
          <w:highlight w:val="none"/>
        </w:rPr>
        <w:t>；</w:t>
      </w:r>
    </w:p>
    <w:p w14:paraId="528FEFD7">
      <w:pPr>
        <w:pStyle w:val="962"/>
        <w:spacing w:before="0" w:beforeAutospacing="0" w:after="0" w:afterAutospacing="0" w:line="360" w:lineRule="auto"/>
        <w:ind w:firstLine="480"/>
        <w:rPr>
          <w:i w:val="0"/>
          <w:iCs/>
          <w:color w:val="auto"/>
          <w:highlight w:val="none"/>
          <w:u w:val="single"/>
        </w:rPr>
      </w:pPr>
      <w:r>
        <w:rPr>
          <w:rFonts w:hint="eastAsia"/>
          <w:i w:val="0"/>
          <w:iCs/>
          <w:color w:val="auto"/>
          <w:highlight w:val="none"/>
        </w:rPr>
        <w:t>1.5.3预付款的担保措施详见</w:t>
      </w:r>
      <w:r>
        <w:rPr>
          <w:rFonts w:hint="eastAsia"/>
          <w:i w:val="0"/>
          <w:iCs/>
          <w:color w:val="auto"/>
          <w:highlight w:val="none"/>
          <w:u w:val="single"/>
        </w:rPr>
        <w:t xml:space="preserve">    </w:t>
      </w:r>
      <w:r>
        <w:rPr>
          <w:rFonts w:hint="eastAsia"/>
          <w:b/>
          <w:i w:val="0"/>
          <w:iCs/>
          <w:color w:val="auto"/>
          <w:highlight w:val="none"/>
          <w:u w:val="single"/>
        </w:rPr>
        <w:t>合同专用条款</w:t>
      </w:r>
      <w:r>
        <w:rPr>
          <w:rFonts w:hint="eastAsia"/>
          <w:i w:val="0"/>
          <w:iCs/>
          <w:color w:val="auto"/>
          <w:highlight w:val="none"/>
          <w:u w:val="single"/>
        </w:rPr>
        <w:t xml:space="preserve">          </w:t>
      </w:r>
      <w:r>
        <w:rPr>
          <w:rFonts w:hint="eastAsia"/>
          <w:i w:val="0"/>
          <w:iCs/>
          <w:color w:val="auto"/>
          <w:highlight w:val="none"/>
        </w:rPr>
        <w:t>。</w:t>
      </w:r>
    </w:p>
    <w:p w14:paraId="73AE414B">
      <w:pPr>
        <w:pStyle w:val="962"/>
        <w:spacing w:before="0" w:beforeAutospacing="0" w:after="0" w:afterAutospacing="0" w:line="360" w:lineRule="auto"/>
        <w:ind w:firstLine="480"/>
        <w:rPr>
          <w:b/>
          <w:bCs/>
          <w:i w:val="0"/>
          <w:iCs/>
          <w:color w:val="auto"/>
          <w:highlight w:val="none"/>
        </w:rPr>
      </w:pPr>
      <w:r>
        <w:rPr>
          <w:rFonts w:hint="eastAsia"/>
          <w:b/>
          <w:bCs/>
          <w:i w:val="0"/>
          <w:iCs/>
          <w:color w:val="auto"/>
          <w:highlight w:val="none"/>
        </w:rPr>
        <w:t>1.6资金支付</w:t>
      </w:r>
    </w:p>
    <w:p w14:paraId="1DA71D22">
      <w:pPr>
        <w:pStyle w:val="962"/>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7385487">
      <w:pPr>
        <w:spacing w:line="560" w:lineRule="exact"/>
        <w:ind w:firstLine="480" w:firstLineChars="200"/>
        <w:outlineLvl w:val="0"/>
        <w:rPr>
          <w:rFonts w:ascii="宋体" w:hAnsi="宋体" w:cs="宋体"/>
          <w:i w:val="0"/>
          <w:iCs/>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val="0"/>
          <w:iCs/>
          <w:color w:val="auto"/>
          <w:sz w:val="24"/>
          <w:highlight w:val="none"/>
          <w:u w:val="single"/>
        </w:rPr>
        <w:t>合同专用条款</w:t>
      </w:r>
      <w:r>
        <w:rPr>
          <w:rFonts w:hint="eastAsia" w:ascii="宋体" w:hAnsi="宋体" w:cs="宋体"/>
          <w:i w:val="0"/>
          <w:iCs/>
          <w:color w:val="auto"/>
          <w:sz w:val="24"/>
          <w:highlight w:val="none"/>
        </w:rPr>
        <w:t>。</w:t>
      </w:r>
    </w:p>
    <w:p w14:paraId="29FE2874">
      <w:pPr>
        <w:spacing w:line="560" w:lineRule="exact"/>
        <w:ind w:firstLine="482" w:firstLineChars="200"/>
        <w:outlineLvl w:val="0"/>
        <w:rPr>
          <w:rFonts w:ascii="宋体" w:hAnsi="宋体"/>
          <w:b/>
          <w:i w:val="0"/>
          <w:iCs/>
          <w:color w:val="auto"/>
          <w:sz w:val="24"/>
          <w:highlight w:val="none"/>
        </w:rPr>
      </w:pPr>
      <w:r>
        <w:rPr>
          <w:rFonts w:ascii="宋体" w:hAnsi="宋体"/>
          <w:b/>
          <w:i w:val="0"/>
          <w:iCs/>
          <w:color w:val="auto"/>
          <w:sz w:val="24"/>
          <w:highlight w:val="none"/>
        </w:rPr>
        <w:t>1.</w:t>
      </w:r>
      <w:r>
        <w:rPr>
          <w:rFonts w:hint="eastAsia" w:ascii="宋体" w:hAnsi="宋体"/>
          <w:b/>
          <w:i w:val="0"/>
          <w:iCs/>
          <w:color w:val="auto"/>
          <w:sz w:val="24"/>
          <w:highlight w:val="none"/>
        </w:rPr>
        <w:t>7</w:t>
      </w:r>
      <w:r>
        <w:rPr>
          <w:rFonts w:ascii="宋体" w:hAnsi="宋体"/>
          <w:b/>
          <w:i w:val="0"/>
          <w:iCs/>
          <w:color w:val="auto"/>
          <w:sz w:val="24"/>
          <w:highlight w:val="none"/>
        </w:rPr>
        <w:t xml:space="preserve"> 履行期限</w:t>
      </w:r>
      <w:r>
        <w:rPr>
          <w:rFonts w:hint="eastAsia" w:ascii="宋体" w:hAnsi="宋体"/>
          <w:b/>
          <w:i w:val="0"/>
          <w:iCs/>
          <w:color w:val="auto"/>
          <w:sz w:val="24"/>
          <w:highlight w:val="none"/>
        </w:rPr>
        <w:t>、地点和方式</w:t>
      </w:r>
      <w:bookmarkEnd w:id="422"/>
      <w:bookmarkEnd w:id="423"/>
      <w:bookmarkEnd w:id="424"/>
      <w:bookmarkEnd w:id="425"/>
      <w:bookmarkEnd w:id="426"/>
    </w:p>
    <w:p w14:paraId="295F8F65">
      <w:pPr>
        <w:spacing w:line="560" w:lineRule="exact"/>
        <w:ind w:firstLine="480" w:firstLineChars="200"/>
        <w:rPr>
          <w:rFonts w:ascii="宋体" w:hAnsi="宋体"/>
          <w:i w:val="0"/>
          <w:iCs/>
          <w:color w:val="auto"/>
          <w:sz w:val="24"/>
          <w:highlight w:val="none"/>
          <w:u w:val="single"/>
        </w:rPr>
      </w:pPr>
      <w:r>
        <w:rPr>
          <w:rFonts w:ascii="宋体" w:hAnsi="宋体"/>
          <w:i w:val="0"/>
          <w:iCs/>
          <w:color w:val="auto"/>
          <w:sz w:val="24"/>
          <w:highlight w:val="none"/>
        </w:rPr>
        <w:t>1.</w:t>
      </w:r>
      <w:r>
        <w:rPr>
          <w:rFonts w:hint="eastAsia" w:ascii="宋体" w:hAnsi="宋体"/>
          <w:i w:val="0"/>
          <w:iCs/>
          <w:color w:val="auto"/>
          <w:sz w:val="24"/>
          <w:highlight w:val="none"/>
        </w:rPr>
        <w:t>7</w:t>
      </w:r>
      <w:r>
        <w:rPr>
          <w:rFonts w:ascii="宋体" w:hAnsi="宋体"/>
          <w:i w:val="0"/>
          <w:iCs/>
          <w:color w:val="auto"/>
          <w:sz w:val="24"/>
          <w:highlight w:val="none"/>
        </w:rPr>
        <w:t xml:space="preserve">.1 </w:t>
      </w:r>
      <w:r>
        <w:rPr>
          <w:rFonts w:hint="eastAsia" w:ascii="宋体" w:hAnsi="宋体"/>
          <w:i w:val="0"/>
          <w:iCs/>
          <w:color w:val="auto"/>
          <w:sz w:val="24"/>
          <w:highlight w:val="none"/>
        </w:rPr>
        <w:t>服务交付（实施）的时间（期限）</w:t>
      </w:r>
      <w:r>
        <w:rPr>
          <w:rFonts w:ascii="宋体" w:hAnsi="宋体"/>
          <w:i w:val="0"/>
          <w:iCs/>
          <w:color w:val="auto"/>
          <w:sz w:val="24"/>
          <w:highlight w:val="none"/>
        </w:rPr>
        <w:t>：</w:t>
      </w:r>
      <w:r>
        <w:rPr>
          <w:rFonts w:hint="eastAsia" w:ascii="宋体" w:hAnsi="宋体"/>
          <w:b/>
          <w:i w:val="0"/>
          <w:iCs/>
          <w:color w:val="auto"/>
          <w:sz w:val="24"/>
          <w:highlight w:val="none"/>
          <w:u w:val="single"/>
        </w:rPr>
        <w:t>合同专用条款</w:t>
      </w:r>
      <w:r>
        <w:rPr>
          <w:rFonts w:hint="eastAsia" w:ascii="宋体" w:hAnsi="宋体"/>
          <w:i w:val="0"/>
          <w:iCs/>
          <w:color w:val="auto"/>
          <w:sz w:val="24"/>
          <w:highlight w:val="none"/>
        </w:rPr>
        <w:t>；</w:t>
      </w:r>
    </w:p>
    <w:p w14:paraId="50216C61">
      <w:pPr>
        <w:spacing w:line="560" w:lineRule="exact"/>
        <w:ind w:firstLine="480" w:firstLineChars="200"/>
        <w:rPr>
          <w:rFonts w:ascii="宋体" w:hAnsi="宋体"/>
          <w:i w:val="0"/>
          <w:iCs/>
          <w:color w:val="auto"/>
          <w:sz w:val="24"/>
          <w:highlight w:val="none"/>
        </w:rPr>
      </w:pPr>
      <w:r>
        <w:rPr>
          <w:rFonts w:ascii="宋体" w:hAnsi="宋体"/>
          <w:i w:val="0"/>
          <w:iCs/>
          <w:color w:val="auto"/>
          <w:sz w:val="24"/>
          <w:highlight w:val="none"/>
        </w:rPr>
        <w:t>1.</w:t>
      </w:r>
      <w:r>
        <w:rPr>
          <w:rFonts w:hint="eastAsia" w:ascii="宋体" w:hAnsi="宋体"/>
          <w:i w:val="0"/>
          <w:iCs/>
          <w:color w:val="auto"/>
          <w:sz w:val="24"/>
          <w:highlight w:val="none"/>
        </w:rPr>
        <w:t>7</w:t>
      </w:r>
      <w:r>
        <w:rPr>
          <w:rFonts w:ascii="宋体" w:hAnsi="宋体"/>
          <w:i w:val="0"/>
          <w:iCs/>
          <w:color w:val="auto"/>
          <w:sz w:val="24"/>
          <w:highlight w:val="none"/>
        </w:rPr>
        <w:t xml:space="preserve">.2 </w:t>
      </w:r>
      <w:r>
        <w:rPr>
          <w:rFonts w:hint="eastAsia" w:ascii="宋体" w:hAnsi="宋体"/>
          <w:i w:val="0"/>
          <w:iCs/>
          <w:color w:val="auto"/>
          <w:sz w:val="24"/>
          <w:highlight w:val="none"/>
        </w:rPr>
        <w:t>服</w:t>
      </w:r>
      <w:r>
        <w:rPr>
          <w:rFonts w:hint="eastAsia" w:ascii="宋体" w:hAnsi="宋体" w:cs="宋体"/>
          <w:i w:val="0"/>
          <w:iCs/>
          <w:color w:val="auto"/>
          <w:sz w:val="24"/>
          <w:highlight w:val="none"/>
        </w:rPr>
        <w:t>务交付（实施）的地点（地域范围）：</w:t>
      </w:r>
      <w:r>
        <w:rPr>
          <w:rFonts w:hint="eastAsia" w:ascii="宋体" w:hAnsi="宋体"/>
          <w:b/>
          <w:i w:val="0"/>
          <w:iCs/>
          <w:color w:val="auto"/>
          <w:sz w:val="24"/>
          <w:highlight w:val="none"/>
          <w:u w:val="single"/>
        </w:rPr>
        <w:t>合同专用条款</w:t>
      </w:r>
      <w:r>
        <w:rPr>
          <w:rFonts w:hint="eastAsia" w:ascii="宋体" w:hAnsi="宋体"/>
          <w:i w:val="0"/>
          <w:iCs/>
          <w:color w:val="auto"/>
          <w:sz w:val="24"/>
          <w:highlight w:val="none"/>
        </w:rPr>
        <w:t>；</w:t>
      </w:r>
    </w:p>
    <w:p w14:paraId="3E0438EE">
      <w:pPr>
        <w:spacing w:line="560" w:lineRule="exact"/>
        <w:ind w:firstLine="480" w:firstLineChars="200"/>
        <w:rPr>
          <w:rFonts w:ascii="宋体" w:hAnsi="宋体"/>
          <w:i w:val="0"/>
          <w:iCs/>
          <w:color w:val="auto"/>
          <w:sz w:val="24"/>
          <w:highlight w:val="none"/>
        </w:rPr>
      </w:pPr>
      <w:r>
        <w:rPr>
          <w:rFonts w:ascii="宋体" w:hAnsi="宋体"/>
          <w:i w:val="0"/>
          <w:iCs/>
          <w:color w:val="auto"/>
          <w:sz w:val="24"/>
          <w:highlight w:val="none"/>
        </w:rPr>
        <w:t>1.</w:t>
      </w:r>
      <w:r>
        <w:rPr>
          <w:rFonts w:hint="eastAsia" w:ascii="宋体" w:hAnsi="宋体"/>
          <w:i w:val="0"/>
          <w:iCs/>
          <w:color w:val="auto"/>
          <w:sz w:val="24"/>
          <w:highlight w:val="none"/>
        </w:rPr>
        <w:t>7</w:t>
      </w:r>
      <w:r>
        <w:rPr>
          <w:rFonts w:ascii="宋体" w:hAnsi="宋体"/>
          <w:i w:val="0"/>
          <w:iCs/>
          <w:color w:val="auto"/>
          <w:sz w:val="24"/>
          <w:highlight w:val="none"/>
        </w:rPr>
        <w:t xml:space="preserve">.3 </w:t>
      </w:r>
      <w:r>
        <w:rPr>
          <w:rFonts w:hint="eastAsia" w:ascii="宋体" w:hAnsi="宋体"/>
          <w:i w:val="0"/>
          <w:iCs/>
          <w:color w:val="auto"/>
          <w:sz w:val="24"/>
          <w:highlight w:val="none"/>
        </w:rPr>
        <w:t>服务交付（实施）的方式：</w:t>
      </w:r>
      <w:r>
        <w:rPr>
          <w:rFonts w:hint="eastAsia" w:ascii="宋体" w:hAnsi="宋体"/>
          <w:b/>
          <w:i w:val="0"/>
          <w:iCs/>
          <w:color w:val="auto"/>
          <w:sz w:val="24"/>
          <w:highlight w:val="none"/>
          <w:u w:val="single"/>
        </w:rPr>
        <w:t>合同专用条款</w:t>
      </w:r>
      <w:r>
        <w:rPr>
          <w:rFonts w:hint="eastAsia" w:ascii="宋体" w:hAnsi="宋体"/>
          <w:i w:val="0"/>
          <w:iCs/>
          <w:color w:val="auto"/>
          <w:sz w:val="24"/>
          <w:highlight w:val="none"/>
        </w:rPr>
        <w:t>。</w:t>
      </w:r>
    </w:p>
    <w:p w14:paraId="76FD03FF">
      <w:pPr>
        <w:spacing w:line="560" w:lineRule="exact"/>
        <w:ind w:firstLine="480" w:firstLineChars="200"/>
        <w:outlineLvl w:val="0"/>
        <w:rPr>
          <w:rFonts w:ascii="宋体" w:hAnsi="宋体"/>
          <w:bCs/>
          <w:i w:val="0"/>
          <w:iCs/>
          <w:color w:val="auto"/>
          <w:sz w:val="24"/>
          <w:highlight w:val="none"/>
        </w:rPr>
      </w:pPr>
      <w:bookmarkStart w:id="427" w:name="_Toc2375"/>
      <w:bookmarkStart w:id="428" w:name="_Toc3079"/>
      <w:bookmarkStart w:id="429" w:name="_Toc5698"/>
      <w:bookmarkStart w:id="430" w:name="_Toc8586"/>
      <w:bookmarkStart w:id="431" w:name="_Toc24662"/>
      <w:r>
        <w:rPr>
          <w:rFonts w:hint="eastAsia" w:ascii="宋体" w:hAnsi="宋体"/>
          <w:bCs/>
          <w:i w:val="0"/>
          <w:iCs/>
          <w:color w:val="auto"/>
          <w:sz w:val="24"/>
          <w:highlight w:val="none"/>
        </w:rPr>
        <w:t>1.7.4若服务</w:t>
      </w:r>
      <w:r>
        <w:rPr>
          <w:rFonts w:hint="eastAsia"/>
          <w:bCs/>
          <w:i w:val="0"/>
          <w:iCs/>
          <w:color w:val="auto"/>
          <w:sz w:val="24"/>
          <w:highlight w:val="none"/>
        </w:rPr>
        <w:t>涉及货物的，则货物的：</w:t>
      </w:r>
    </w:p>
    <w:p w14:paraId="317EBF90">
      <w:pPr>
        <w:spacing w:line="560" w:lineRule="exact"/>
        <w:ind w:firstLine="480" w:firstLineChars="200"/>
        <w:rPr>
          <w:rFonts w:ascii="宋体" w:hAnsi="宋体" w:cs="宋体"/>
          <w:i w:val="0"/>
          <w:iCs/>
          <w:color w:val="auto"/>
          <w:sz w:val="24"/>
          <w:highlight w:val="none"/>
          <w:u w:val="single"/>
        </w:rPr>
      </w:pPr>
      <w:r>
        <w:rPr>
          <w:rFonts w:hint="eastAsia" w:ascii="宋体" w:hAnsi="宋体" w:cs="宋体"/>
          <w:i w:val="0"/>
          <w:iCs/>
          <w:color w:val="auto"/>
          <w:sz w:val="24"/>
          <w:highlight w:val="none"/>
        </w:rPr>
        <w:t>1.7.4.1 交付期限：详见</w:t>
      </w:r>
      <w:r>
        <w:rPr>
          <w:rFonts w:hint="eastAsia" w:ascii="宋体" w:hAnsi="宋体" w:cs="宋体"/>
          <w:b/>
          <w:i w:val="0"/>
          <w:iCs/>
          <w:color w:val="auto"/>
          <w:sz w:val="24"/>
          <w:highlight w:val="none"/>
          <w:u w:val="single"/>
        </w:rPr>
        <w:t>合同专用条款</w:t>
      </w:r>
      <w:r>
        <w:rPr>
          <w:rFonts w:hint="eastAsia" w:ascii="宋体" w:hAnsi="宋体" w:cs="宋体"/>
          <w:i w:val="0"/>
          <w:iCs/>
          <w:color w:val="auto"/>
          <w:sz w:val="24"/>
          <w:highlight w:val="none"/>
        </w:rPr>
        <w:t>；</w:t>
      </w:r>
    </w:p>
    <w:p w14:paraId="671CBDB6">
      <w:pPr>
        <w:spacing w:line="560" w:lineRule="exact"/>
        <w:ind w:firstLine="480" w:firstLineChars="200"/>
        <w:rPr>
          <w:rFonts w:ascii="宋体" w:hAnsi="宋体" w:cs="宋体"/>
          <w:i w:val="0"/>
          <w:iCs/>
          <w:color w:val="auto"/>
          <w:sz w:val="24"/>
          <w:highlight w:val="none"/>
        </w:rPr>
      </w:pPr>
      <w:r>
        <w:rPr>
          <w:rFonts w:hint="eastAsia" w:ascii="宋体" w:hAnsi="宋体" w:cs="宋体"/>
          <w:i w:val="0"/>
          <w:iCs/>
          <w:color w:val="auto"/>
          <w:sz w:val="24"/>
          <w:highlight w:val="none"/>
        </w:rPr>
        <w:t>1.7.4.2 交付地点：</w:t>
      </w:r>
      <w:r>
        <w:rPr>
          <w:rFonts w:hint="eastAsia" w:ascii="宋体" w:hAnsi="宋体" w:cs="宋体"/>
          <w:b/>
          <w:i w:val="0"/>
          <w:iCs/>
          <w:color w:val="auto"/>
          <w:sz w:val="24"/>
          <w:highlight w:val="none"/>
          <w:u w:val="single"/>
        </w:rPr>
        <w:t>合同专用条款</w:t>
      </w:r>
      <w:r>
        <w:rPr>
          <w:rFonts w:hint="eastAsia" w:ascii="宋体" w:hAnsi="宋体" w:cs="宋体"/>
          <w:i w:val="0"/>
          <w:iCs/>
          <w:color w:val="auto"/>
          <w:sz w:val="24"/>
          <w:highlight w:val="none"/>
        </w:rPr>
        <w:t>；</w:t>
      </w:r>
    </w:p>
    <w:p w14:paraId="7283DA14">
      <w:pPr>
        <w:spacing w:line="560" w:lineRule="exact"/>
        <w:ind w:firstLine="480" w:firstLineChars="200"/>
        <w:rPr>
          <w:rFonts w:ascii="宋体" w:hAnsi="宋体" w:cs="宋体"/>
          <w:i w:val="0"/>
          <w:iCs/>
          <w:color w:val="auto"/>
          <w:sz w:val="24"/>
          <w:highlight w:val="none"/>
        </w:rPr>
      </w:pPr>
      <w:r>
        <w:rPr>
          <w:rFonts w:hint="eastAsia" w:ascii="宋体" w:hAnsi="宋体" w:cs="宋体"/>
          <w:i w:val="0"/>
          <w:iCs/>
          <w:color w:val="auto"/>
          <w:sz w:val="24"/>
          <w:highlight w:val="none"/>
        </w:rPr>
        <w:t>1.7.4.3 交付方式：</w:t>
      </w:r>
      <w:r>
        <w:rPr>
          <w:rFonts w:hint="eastAsia" w:ascii="宋体" w:hAnsi="宋体" w:cs="宋体"/>
          <w:b/>
          <w:i w:val="0"/>
          <w:iCs/>
          <w:color w:val="auto"/>
          <w:sz w:val="24"/>
          <w:highlight w:val="none"/>
          <w:u w:val="single"/>
        </w:rPr>
        <w:t>合同专用条款</w:t>
      </w:r>
      <w:r>
        <w:rPr>
          <w:rFonts w:hint="eastAsia" w:ascii="宋体" w:hAnsi="宋体" w:cs="宋体"/>
          <w:i w:val="0"/>
          <w:iCs/>
          <w:color w:val="auto"/>
          <w:sz w:val="24"/>
          <w:highlight w:val="none"/>
        </w:rPr>
        <w:t>。</w:t>
      </w:r>
    </w:p>
    <w:p w14:paraId="2A2D2286">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7"/>
      <w:bookmarkEnd w:id="428"/>
      <w:bookmarkEnd w:id="429"/>
      <w:bookmarkEnd w:id="430"/>
      <w:bookmarkEnd w:id="431"/>
    </w:p>
    <w:p w14:paraId="3BA55E3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219371B">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BC445EB">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178AA733">
      <w:pPr>
        <w:spacing w:line="560" w:lineRule="exact"/>
        <w:ind w:firstLine="480" w:firstLineChars="200"/>
        <w:rPr>
          <w:rFonts w:ascii="宋体" w:hAnsi="宋体" w:cs="宋体"/>
          <w:color w:val="auto"/>
          <w:sz w:val="24"/>
          <w:highlight w:val="none"/>
        </w:rPr>
      </w:pPr>
      <w:bookmarkStart w:id="432" w:name="_Toc18683"/>
      <w:bookmarkStart w:id="433" w:name="_Toc9497"/>
      <w:bookmarkStart w:id="434" w:name="_Toc30329"/>
      <w:bookmarkStart w:id="435" w:name="_Toc26807"/>
      <w:bookmarkStart w:id="436"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3E9578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B15F49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7C3571AC">
      <w:pPr>
        <w:spacing w:line="560" w:lineRule="exact"/>
        <w:ind w:right="-420" w:rightChars="-200" w:firstLine="480" w:firstLineChars="200"/>
        <w:rPr>
          <w:rFonts w:ascii="宋体" w:hAnsi="宋体" w:cs="宋体"/>
          <w:i w:val="0"/>
          <w:iCs/>
          <w:color w:val="auto"/>
          <w:highlight w:val="none"/>
        </w:rPr>
      </w:pPr>
      <w:r>
        <w:rPr>
          <w:rFonts w:hint="eastAsia" w:ascii="宋体" w:hAnsi="宋体" w:cs="宋体"/>
          <w:color w:val="auto"/>
          <w:sz w:val="24"/>
          <w:highlight w:val="none"/>
        </w:rPr>
        <w:t>1.8.7违约责任</w:t>
      </w:r>
      <w:r>
        <w:rPr>
          <w:rFonts w:hint="eastAsia" w:ascii="宋体" w:hAnsi="宋体" w:cs="宋体"/>
          <w:b/>
          <w:i w:val="0"/>
          <w:iCs/>
          <w:color w:val="auto"/>
          <w:sz w:val="24"/>
          <w:highlight w:val="none"/>
          <w:u w:val="single"/>
        </w:rPr>
        <w:t>合同专用条款</w:t>
      </w:r>
      <w:r>
        <w:rPr>
          <w:rFonts w:hint="eastAsia" w:ascii="宋体" w:hAnsi="宋体" w:cs="宋体"/>
          <w:i w:val="0"/>
          <w:iCs/>
          <w:color w:val="auto"/>
          <w:sz w:val="24"/>
          <w:highlight w:val="none"/>
        </w:rPr>
        <w:t>另有约定的，从其约定。</w:t>
      </w:r>
    </w:p>
    <w:bookmarkEnd w:id="432"/>
    <w:bookmarkEnd w:id="433"/>
    <w:bookmarkEnd w:id="434"/>
    <w:bookmarkEnd w:id="435"/>
    <w:bookmarkEnd w:id="436"/>
    <w:p w14:paraId="53B97C7D">
      <w:pPr>
        <w:spacing w:line="560" w:lineRule="exact"/>
        <w:ind w:firstLine="482" w:firstLineChars="200"/>
        <w:outlineLvl w:val="0"/>
        <w:rPr>
          <w:rFonts w:ascii="宋体" w:hAnsi="宋体" w:cs="宋体"/>
          <w:b/>
          <w:i w:val="0"/>
          <w:iCs/>
          <w:color w:val="auto"/>
          <w:sz w:val="24"/>
          <w:highlight w:val="none"/>
        </w:rPr>
      </w:pPr>
      <w:bookmarkStart w:id="437" w:name="_Toc28375"/>
      <w:bookmarkStart w:id="438" w:name="_Toc16021"/>
      <w:bookmarkStart w:id="439" w:name="_Toc15583"/>
      <w:r>
        <w:rPr>
          <w:rFonts w:hint="eastAsia" w:ascii="宋体" w:hAnsi="宋体" w:cs="宋体"/>
          <w:b/>
          <w:i w:val="0"/>
          <w:iCs/>
          <w:color w:val="auto"/>
          <w:sz w:val="24"/>
          <w:highlight w:val="none"/>
        </w:rPr>
        <w:t>1.9合同争议的解决</w:t>
      </w:r>
      <w:bookmarkEnd w:id="437"/>
      <w:bookmarkEnd w:id="438"/>
      <w:bookmarkEnd w:id="439"/>
    </w:p>
    <w:p w14:paraId="5D2B83D6">
      <w:pPr>
        <w:spacing w:line="560" w:lineRule="exact"/>
        <w:ind w:left="-61" w:leftChars="-29" w:right="-420" w:rightChars="-200" w:firstLine="240" w:firstLineChars="100"/>
        <w:rPr>
          <w:rFonts w:ascii="宋体" w:hAnsi="宋体" w:cs="宋体"/>
          <w:i w:val="0"/>
          <w:iCs/>
          <w:color w:val="auto"/>
          <w:sz w:val="24"/>
          <w:highlight w:val="none"/>
        </w:rPr>
      </w:pPr>
      <w:r>
        <w:rPr>
          <w:rFonts w:hint="eastAsia" w:ascii="宋体" w:hAnsi="宋体" w:cs="宋体"/>
          <w:i w:val="0"/>
          <w:iCs/>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val="0"/>
          <w:iCs/>
          <w:color w:val="auto"/>
          <w:sz w:val="24"/>
          <w:highlight w:val="none"/>
          <w:u w:val="single"/>
        </w:rPr>
        <w:t xml:space="preserve">      </w:t>
      </w:r>
      <w:r>
        <w:rPr>
          <w:rFonts w:hint="eastAsia" w:ascii="宋体" w:hAnsi="宋体" w:cs="宋体"/>
          <w:i w:val="0"/>
          <w:iCs/>
          <w:color w:val="auto"/>
          <w:sz w:val="24"/>
          <w:highlight w:val="none"/>
        </w:rPr>
        <w:t>条款规定的方式解决：</w:t>
      </w:r>
    </w:p>
    <w:p w14:paraId="4CDB1748">
      <w:pPr>
        <w:spacing w:line="560" w:lineRule="exact"/>
        <w:ind w:left="-420" w:leftChars="-200" w:right="-420" w:rightChars="-200" w:firstLine="600" w:firstLineChars="250"/>
        <w:rPr>
          <w:rFonts w:ascii="宋体" w:hAnsi="宋体" w:cs="宋体"/>
          <w:i w:val="0"/>
          <w:iCs/>
          <w:color w:val="auto"/>
          <w:sz w:val="24"/>
          <w:highlight w:val="none"/>
        </w:rPr>
      </w:pPr>
      <w:r>
        <w:rPr>
          <w:rFonts w:hint="eastAsia" w:ascii="宋体" w:hAnsi="宋体" w:cs="宋体"/>
          <w:i w:val="0"/>
          <w:iCs/>
          <w:color w:val="auto"/>
          <w:sz w:val="24"/>
          <w:highlight w:val="none"/>
        </w:rPr>
        <w:t>1.9.1 将争议提交</w:t>
      </w:r>
      <w:r>
        <w:rPr>
          <w:rFonts w:hint="eastAsia" w:ascii="宋体" w:hAnsi="宋体" w:cs="宋体"/>
          <w:b/>
          <w:i w:val="0"/>
          <w:iCs/>
          <w:color w:val="auto"/>
          <w:sz w:val="24"/>
          <w:highlight w:val="none"/>
          <w:u w:val="single"/>
        </w:rPr>
        <w:t>合同专用条款</w:t>
      </w:r>
      <w:r>
        <w:rPr>
          <w:rFonts w:hint="eastAsia" w:ascii="宋体" w:hAnsi="宋体" w:cs="宋体"/>
          <w:i w:val="0"/>
          <w:iCs/>
          <w:color w:val="auto"/>
          <w:sz w:val="24"/>
          <w:highlight w:val="none"/>
        </w:rPr>
        <w:t>仲裁委员会依申请仲裁时其现行有效的仲裁规则裁决；</w:t>
      </w:r>
    </w:p>
    <w:p w14:paraId="5DCE85D9">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i w:val="0"/>
          <w:iCs/>
          <w:color w:val="auto"/>
          <w:sz w:val="24"/>
          <w:highlight w:val="none"/>
        </w:rPr>
        <w:t>1.9.2 向</w:t>
      </w:r>
      <w:r>
        <w:rPr>
          <w:rFonts w:hint="eastAsia" w:ascii="宋体" w:hAnsi="宋体" w:cs="宋体"/>
          <w:b/>
          <w:i w:val="0"/>
          <w:iCs/>
          <w:color w:val="auto"/>
          <w:sz w:val="24"/>
          <w:highlight w:val="none"/>
          <w:u w:val="single"/>
        </w:rPr>
        <w:t>合同专用条款</w:t>
      </w:r>
      <w:r>
        <w:rPr>
          <w:rFonts w:hint="eastAsia" w:ascii="宋体" w:hAnsi="宋体" w:cs="宋体"/>
          <w:i w:val="0"/>
          <w:iCs/>
          <w:color w:val="auto"/>
          <w:sz w:val="24"/>
          <w:highlight w:val="none"/>
        </w:rPr>
        <w:t>人民法院</w:t>
      </w:r>
      <w:r>
        <w:rPr>
          <w:rFonts w:hint="eastAsia" w:ascii="宋体" w:hAnsi="宋体" w:cs="宋体"/>
          <w:color w:val="auto"/>
          <w:sz w:val="24"/>
          <w:highlight w:val="none"/>
        </w:rPr>
        <w:t>起诉。</w:t>
      </w:r>
    </w:p>
    <w:p w14:paraId="792FDD85">
      <w:pPr>
        <w:spacing w:line="560" w:lineRule="exact"/>
        <w:ind w:firstLine="482" w:firstLineChars="200"/>
        <w:outlineLvl w:val="0"/>
        <w:rPr>
          <w:rFonts w:ascii="宋体" w:hAnsi="宋体" w:cs="宋体"/>
          <w:b/>
          <w:color w:val="auto"/>
          <w:sz w:val="24"/>
          <w:highlight w:val="none"/>
        </w:rPr>
      </w:pPr>
      <w:bookmarkStart w:id="440" w:name="_Toc15322"/>
      <w:bookmarkStart w:id="441" w:name="_Toc7245"/>
      <w:bookmarkStart w:id="442" w:name="_Toc11173"/>
      <w:r>
        <w:rPr>
          <w:rFonts w:hint="eastAsia" w:ascii="宋体" w:hAnsi="宋体" w:cs="宋体"/>
          <w:b/>
          <w:color w:val="auto"/>
          <w:sz w:val="24"/>
          <w:highlight w:val="none"/>
        </w:rPr>
        <w:t>2.0 合同生效</w:t>
      </w:r>
      <w:bookmarkEnd w:id="440"/>
      <w:bookmarkEnd w:id="441"/>
      <w:bookmarkEnd w:id="442"/>
    </w:p>
    <w:p w14:paraId="2F13509C">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68A53B80">
      <w:pPr>
        <w:autoSpaceDE w:val="0"/>
        <w:autoSpaceDN w:val="0"/>
        <w:spacing w:line="560" w:lineRule="exact"/>
        <w:rPr>
          <w:rFonts w:ascii="宋体" w:hAnsi="宋体"/>
          <w:color w:val="auto"/>
          <w:sz w:val="24"/>
          <w:highlight w:val="none"/>
          <w:lang w:val="zh-CN"/>
        </w:rPr>
      </w:pPr>
    </w:p>
    <w:p w14:paraId="74BEF9A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7153EF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AC54F4">
      <w:pPr>
        <w:autoSpaceDE w:val="0"/>
        <w:autoSpaceDN w:val="0"/>
        <w:spacing w:line="560" w:lineRule="exact"/>
        <w:rPr>
          <w:rFonts w:ascii="宋体" w:hAnsi="宋体"/>
          <w:color w:val="auto"/>
          <w:sz w:val="24"/>
          <w:highlight w:val="none"/>
          <w:lang w:val="zh-CN"/>
        </w:rPr>
      </w:pPr>
    </w:p>
    <w:p w14:paraId="72036D5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1A7A7FB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122F314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5FC0CA4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33BE980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264E7F4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4D6F997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549F93E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131667F">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6531EFA5">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51E44656">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4833876D">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1570C976">
      <w:r>
        <w:rPr>
          <w:rFonts w:ascii="仿宋_GB2312" w:hAnsi="仿宋" w:eastAsia="仿宋_GB2312"/>
          <w:b/>
          <w:sz w:val="24"/>
        </w:rPr>
        <w:br w:type="page"/>
      </w:r>
    </w:p>
    <w:bookmarkEnd w:id="396"/>
    <w:p w14:paraId="70FC75AF">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07926AF7">
      <w:pPr>
        <w:spacing w:line="560" w:lineRule="exact"/>
        <w:ind w:firstLine="482" w:firstLineChars="200"/>
        <w:outlineLvl w:val="0"/>
        <w:rPr>
          <w:rFonts w:ascii="宋体" w:hAnsi="宋体"/>
          <w:b/>
          <w:color w:val="auto"/>
          <w:sz w:val="24"/>
          <w:highlight w:val="none"/>
        </w:rPr>
      </w:pPr>
      <w:bookmarkStart w:id="443" w:name="_Toc5228"/>
      <w:bookmarkStart w:id="444" w:name="_Toc31297"/>
      <w:bookmarkStart w:id="445" w:name="_Toc14021"/>
      <w:bookmarkStart w:id="446" w:name="_Toc25079"/>
      <w:bookmarkStart w:id="447" w:name="_Toc19680"/>
      <w:r>
        <w:rPr>
          <w:rFonts w:ascii="宋体" w:hAnsi="宋体"/>
          <w:b/>
          <w:color w:val="auto"/>
          <w:sz w:val="24"/>
          <w:highlight w:val="none"/>
        </w:rPr>
        <w:t>2.1 定义</w:t>
      </w:r>
      <w:bookmarkEnd w:id="443"/>
      <w:bookmarkEnd w:id="444"/>
      <w:bookmarkEnd w:id="445"/>
      <w:bookmarkEnd w:id="446"/>
      <w:bookmarkEnd w:id="447"/>
    </w:p>
    <w:p w14:paraId="2A9EF161">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0F5CFE8F">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21EBE7E9">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14DDDC3E">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23B7EF1B">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B1472E4">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487D56F">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02686EF6">
      <w:pPr>
        <w:spacing w:line="560" w:lineRule="exact"/>
        <w:ind w:firstLine="482" w:firstLineChars="200"/>
        <w:outlineLvl w:val="0"/>
        <w:rPr>
          <w:rFonts w:ascii="宋体" w:hAnsi="宋体"/>
          <w:b/>
          <w:color w:val="auto"/>
          <w:sz w:val="24"/>
          <w:highlight w:val="none"/>
        </w:rPr>
      </w:pPr>
      <w:bookmarkStart w:id="448" w:name="_Toc16752"/>
      <w:bookmarkStart w:id="449" w:name="_Toc19539"/>
      <w:bookmarkStart w:id="450" w:name="_Toc3769"/>
      <w:bookmarkStart w:id="451" w:name="_Toc31402"/>
      <w:bookmarkStart w:id="452" w:name="_Toc23289"/>
      <w:r>
        <w:rPr>
          <w:rFonts w:ascii="宋体" w:hAnsi="宋体"/>
          <w:b/>
          <w:color w:val="auto"/>
          <w:sz w:val="24"/>
          <w:highlight w:val="none"/>
        </w:rPr>
        <w:t>2.2 技术规范</w:t>
      </w:r>
      <w:bookmarkEnd w:id="448"/>
      <w:bookmarkEnd w:id="449"/>
      <w:bookmarkEnd w:id="450"/>
      <w:bookmarkEnd w:id="451"/>
      <w:bookmarkEnd w:id="452"/>
    </w:p>
    <w:p w14:paraId="0DEE9BA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021436A4">
      <w:pPr>
        <w:spacing w:line="560" w:lineRule="exact"/>
        <w:ind w:firstLine="482" w:firstLineChars="200"/>
        <w:outlineLvl w:val="0"/>
        <w:rPr>
          <w:rFonts w:ascii="宋体" w:hAnsi="宋体"/>
          <w:b/>
          <w:color w:val="auto"/>
          <w:sz w:val="24"/>
          <w:highlight w:val="none"/>
        </w:rPr>
      </w:pPr>
      <w:bookmarkStart w:id="453" w:name="_Toc27945"/>
      <w:bookmarkStart w:id="454" w:name="_Toc4133"/>
      <w:bookmarkStart w:id="455" w:name="_Toc9161"/>
      <w:bookmarkStart w:id="456" w:name="_Toc12412"/>
      <w:bookmarkStart w:id="457" w:name="_Toc13673"/>
      <w:r>
        <w:rPr>
          <w:rFonts w:ascii="宋体" w:hAnsi="宋体"/>
          <w:b/>
          <w:color w:val="auto"/>
          <w:sz w:val="24"/>
          <w:highlight w:val="none"/>
        </w:rPr>
        <w:t>2.3 知识产权</w:t>
      </w:r>
      <w:bookmarkEnd w:id="453"/>
      <w:bookmarkEnd w:id="454"/>
      <w:bookmarkEnd w:id="455"/>
      <w:bookmarkEnd w:id="456"/>
      <w:bookmarkEnd w:id="457"/>
    </w:p>
    <w:p w14:paraId="65789253">
      <w:pPr>
        <w:spacing w:line="560" w:lineRule="exact"/>
        <w:ind w:firstLine="480" w:firstLineChars="200"/>
        <w:rPr>
          <w:rFonts w:ascii="宋体" w:hAnsi="宋体"/>
          <w:i w:val="0"/>
          <w:iCs w:val="0"/>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6108BCF5">
      <w:pPr>
        <w:spacing w:line="560" w:lineRule="exact"/>
        <w:ind w:firstLine="480" w:firstLineChars="200"/>
        <w:rPr>
          <w:rFonts w:ascii="宋体" w:hAnsi="宋体"/>
          <w:i w:val="0"/>
          <w:iCs w:val="0"/>
          <w:color w:val="auto"/>
          <w:sz w:val="24"/>
          <w:highlight w:val="none"/>
        </w:rPr>
      </w:pPr>
      <w:r>
        <w:rPr>
          <w:rFonts w:ascii="宋体" w:hAnsi="宋体"/>
          <w:i w:val="0"/>
          <w:iCs w:val="0"/>
          <w:color w:val="auto"/>
          <w:sz w:val="24"/>
          <w:highlight w:val="none"/>
        </w:rPr>
        <w:t xml:space="preserve">2.3.2 </w:t>
      </w:r>
      <w:r>
        <w:rPr>
          <w:rFonts w:hint="eastAsia" w:ascii="宋体" w:hAnsi="宋体"/>
          <w:i w:val="0"/>
          <w:iCs w:val="0"/>
          <w:color w:val="auto"/>
          <w:sz w:val="24"/>
          <w:highlight w:val="none"/>
        </w:rPr>
        <w:t>合同涉及技术成果的归属和收益的分成办法的，</w:t>
      </w:r>
      <w:r>
        <w:rPr>
          <w:rFonts w:ascii="宋体" w:hAnsi="宋体"/>
          <w:i w:val="0"/>
          <w:iCs w:val="0"/>
          <w:color w:val="auto"/>
          <w:sz w:val="24"/>
          <w:highlight w:val="none"/>
        </w:rPr>
        <w:t>详见</w:t>
      </w:r>
      <w:r>
        <w:rPr>
          <w:rFonts w:ascii="宋体" w:hAnsi="宋体"/>
          <w:b/>
          <w:i w:val="0"/>
          <w:iCs w:val="0"/>
          <w:color w:val="auto"/>
          <w:sz w:val="24"/>
          <w:highlight w:val="none"/>
          <w:u w:val="single"/>
        </w:rPr>
        <w:t>合同专用条款</w:t>
      </w:r>
      <w:r>
        <w:rPr>
          <w:rFonts w:ascii="宋体" w:hAnsi="宋体"/>
          <w:i w:val="0"/>
          <w:iCs w:val="0"/>
          <w:color w:val="auto"/>
          <w:sz w:val="24"/>
          <w:highlight w:val="none"/>
        </w:rPr>
        <w:t>。</w:t>
      </w:r>
    </w:p>
    <w:p w14:paraId="40DDB29E">
      <w:pPr>
        <w:spacing w:line="560" w:lineRule="exact"/>
        <w:ind w:firstLine="482" w:firstLineChars="200"/>
        <w:rPr>
          <w:rFonts w:ascii="宋体" w:hAnsi="宋体"/>
          <w:b/>
          <w:i w:val="0"/>
          <w:iCs w:val="0"/>
          <w:color w:val="auto"/>
          <w:sz w:val="24"/>
          <w:highlight w:val="none"/>
        </w:rPr>
      </w:pPr>
      <w:r>
        <w:rPr>
          <w:rFonts w:ascii="宋体" w:hAnsi="宋体"/>
          <w:b/>
          <w:i w:val="0"/>
          <w:iCs w:val="0"/>
          <w:color w:val="auto"/>
          <w:sz w:val="24"/>
          <w:highlight w:val="none"/>
        </w:rPr>
        <w:t xml:space="preserve">2.4 </w:t>
      </w:r>
      <w:r>
        <w:rPr>
          <w:rFonts w:hint="eastAsia" w:ascii="宋体" w:hAnsi="宋体"/>
          <w:b/>
          <w:i w:val="0"/>
          <w:iCs w:val="0"/>
          <w:color w:val="auto"/>
          <w:sz w:val="24"/>
          <w:highlight w:val="none"/>
        </w:rPr>
        <w:t>履约检查和问题反馈</w:t>
      </w:r>
    </w:p>
    <w:p w14:paraId="279D75BF">
      <w:pPr>
        <w:spacing w:line="560" w:lineRule="exact"/>
        <w:ind w:firstLine="480" w:firstLineChars="200"/>
        <w:rPr>
          <w:rFonts w:ascii="宋体" w:hAnsi="宋体"/>
          <w:color w:val="auto"/>
          <w:sz w:val="24"/>
          <w:highlight w:val="none"/>
        </w:rPr>
      </w:pPr>
      <w:r>
        <w:rPr>
          <w:rFonts w:ascii="宋体" w:hAnsi="宋体"/>
          <w:i w:val="0"/>
          <w:iCs w:val="0"/>
          <w:color w:val="auto"/>
          <w:sz w:val="24"/>
          <w:highlight w:val="none"/>
        </w:rPr>
        <w:t>2.4.1甲方</w:t>
      </w:r>
      <w:r>
        <w:rPr>
          <w:rFonts w:hint="eastAsia" w:ascii="宋体" w:hAnsi="宋体"/>
          <w:i w:val="0"/>
          <w:iCs w:val="0"/>
          <w:color w:val="auto"/>
          <w:sz w:val="24"/>
          <w:highlight w:val="none"/>
        </w:rPr>
        <w:t>有权</w:t>
      </w:r>
      <w:r>
        <w:rPr>
          <w:rFonts w:ascii="宋体" w:hAnsi="宋体"/>
          <w:i w:val="0"/>
          <w:iCs w:val="0"/>
          <w:color w:val="auto"/>
          <w:sz w:val="24"/>
          <w:highlight w:val="none"/>
        </w:rPr>
        <w:t>在其认为必要时</w:t>
      </w:r>
      <w:r>
        <w:rPr>
          <w:rFonts w:hint="eastAsia" w:ascii="宋体" w:hAnsi="宋体"/>
          <w:i w:val="0"/>
          <w:iCs w:val="0"/>
          <w:color w:val="auto"/>
          <w:sz w:val="24"/>
          <w:highlight w:val="none"/>
        </w:rPr>
        <w:t>，对乙方是否能够按照合同约定提供</w:t>
      </w:r>
      <w:r>
        <w:rPr>
          <w:rFonts w:hint="eastAsia" w:ascii="宋体" w:hAnsi="宋体"/>
          <w:color w:val="auto"/>
          <w:sz w:val="24"/>
          <w:highlight w:val="none"/>
        </w:rPr>
        <w:t>服务进行履约检查，以确保乙方所提供的服务能够依约满足甲方之项目需求，但不得因履约检查妨碍乙方的正常工作，乙方应予积极配合；</w:t>
      </w:r>
    </w:p>
    <w:p w14:paraId="3A11642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17265C05">
      <w:pPr>
        <w:spacing w:line="560" w:lineRule="exact"/>
        <w:ind w:firstLine="482" w:firstLineChars="200"/>
        <w:outlineLvl w:val="0"/>
        <w:rPr>
          <w:rFonts w:ascii="宋体" w:hAnsi="宋体"/>
          <w:b/>
          <w:color w:val="auto"/>
          <w:sz w:val="24"/>
          <w:highlight w:val="none"/>
        </w:rPr>
      </w:pPr>
      <w:bookmarkStart w:id="458" w:name="_Toc32670"/>
      <w:bookmarkStart w:id="459" w:name="_Toc31233"/>
      <w:bookmarkStart w:id="460" w:name="_Toc26555"/>
      <w:bookmarkStart w:id="461" w:name="_Toc15447"/>
      <w:bookmarkStart w:id="462" w:name="_Toc22011"/>
      <w:r>
        <w:rPr>
          <w:rFonts w:ascii="宋体" w:hAnsi="宋体"/>
          <w:b/>
          <w:color w:val="auto"/>
          <w:sz w:val="24"/>
          <w:highlight w:val="none"/>
        </w:rPr>
        <w:t>2.5 结算方式和付款条件</w:t>
      </w:r>
      <w:bookmarkEnd w:id="458"/>
      <w:bookmarkEnd w:id="459"/>
      <w:bookmarkEnd w:id="460"/>
      <w:bookmarkEnd w:id="461"/>
      <w:bookmarkEnd w:id="462"/>
    </w:p>
    <w:p w14:paraId="0433F74C">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val="0"/>
          <w:iCs/>
          <w:color w:val="auto"/>
          <w:sz w:val="24"/>
          <w:highlight w:val="none"/>
          <w:u w:val="single"/>
        </w:rPr>
        <w:t>合同专用条款</w:t>
      </w:r>
      <w:r>
        <w:rPr>
          <w:rFonts w:ascii="宋体" w:hAnsi="宋体"/>
          <w:i w:val="0"/>
          <w:iCs/>
          <w:color w:val="auto"/>
          <w:sz w:val="24"/>
          <w:highlight w:val="none"/>
        </w:rPr>
        <w:t>。</w:t>
      </w:r>
    </w:p>
    <w:p w14:paraId="0B8AEB55">
      <w:pPr>
        <w:spacing w:line="560" w:lineRule="exact"/>
        <w:ind w:firstLine="482" w:firstLineChars="200"/>
        <w:outlineLvl w:val="0"/>
        <w:rPr>
          <w:rFonts w:ascii="宋体" w:hAnsi="宋体"/>
          <w:b/>
          <w:color w:val="auto"/>
          <w:sz w:val="24"/>
          <w:highlight w:val="none"/>
        </w:rPr>
      </w:pPr>
      <w:bookmarkStart w:id="463" w:name="_Toc13467"/>
      <w:bookmarkStart w:id="464" w:name="_Toc13154"/>
      <w:bookmarkStart w:id="465" w:name="_Toc16163"/>
      <w:bookmarkStart w:id="466" w:name="_Toc30507"/>
      <w:bookmarkStart w:id="467" w:name="_Toc18990"/>
      <w:r>
        <w:rPr>
          <w:rFonts w:ascii="宋体" w:hAnsi="宋体"/>
          <w:b/>
          <w:color w:val="auto"/>
          <w:sz w:val="24"/>
          <w:highlight w:val="none"/>
        </w:rPr>
        <w:t>2.6 技术资料和保密义务</w:t>
      </w:r>
      <w:bookmarkEnd w:id="463"/>
      <w:bookmarkEnd w:id="464"/>
      <w:bookmarkEnd w:id="465"/>
      <w:bookmarkEnd w:id="466"/>
      <w:bookmarkEnd w:id="467"/>
    </w:p>
    <w:p w14:paraId="660CCD9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83E736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301C408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575804E7">
      <w:pPr>
        <w:spacing w:line="560" w:lineRule="exact"/>
        <w:ind w:firstLine="482" w:firstLineChars="200"/>
        <w:outlineLvl w:val="0"/>
        <w:rPr>
          <w:rFonts w:ascii="宋体" w:hAnsi="宋体"/>
          <w:b/>
          <w:color w:val="auto"/>
          <w:sz w:val="24"/>
          <w:highlight w:val="none"/>
        </w:rPr>
      </w:pPr>
      <w:bookmarkStart w:id="468"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8"/>
    </w:p>
    <w:p w14:paraId="4494E47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34BEBFE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2944A036">
      <w:pPr>
        <w:spacing w:line="560" w:lineRule="exact"/>
        <w:ind w:firstLine="482" w:firstLineChars="200"/>
        <w:outlineLvl w:val="0"/>
        <w:rPr>
          <w:rFonts w:ascii="宋体" w:hAnsi="宋体"/>
          <w:b/>
          <w:color w:val="auto"/>
          <w:sz w:val="24"/>
          <w:highlight w:val="none"/>
        </w:rPr>
      </w:pPr>
      <w:bookmarkStart w:id="469"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9"/>
    </w:p>
    <w:p w14:paraId="27BA73F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7666B0D">
      <w:pPr>
        <w:spacing w:line="560" w:lineRule="exact"/>
        <w:ind w:firstLine="482" w:firstLineChars="200"/>
        <w:outlineLvl w:val="0"/>
        <w:rPr>
          <w:rFonts w:ascii="宋体" w:hAnsi="宋体"/>
          <w:b/>
          <w:color w:val="auto"/>
          <w:sz w:val="24"/>
          <w:highlight w:val="none"/>
        </w:rPr>
      </w:pPr>
      <w:bookmarkStart w:id="470"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0"/>
    </w:p>
    <w:p w14:paraId="5FF5551E">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3370950">
      <w:pPr>
        <w:spacing w:line="560" w:lineRule="exact"/>
        <w:ind w:firstLine="482" w:firstLineChars="200"/>
        <w:outlineLvl w:val="0"/>
        <w:rPr>
          <w:rFonts w:ascii="宋体" w:hAnsi="宋体"/>
          <w:b/>
          <w:color w:val="auto"/>
          <w:sz w:val="24"/>
          <w:highlight w:val="none"/>
        </w:rPr>
      </w:pPr>
      <w:bookmarkStart w:id="471" w:name="_Toc42"/>
      <w:bookmarkStart w:id="472" w:name="_Toc26689"/>
      <w:bookmarkStart w:id="473" w:name="_Toc21830"/>
      <w:bookmarkStart w:id="474" w:name="_Toc23368"/>
      <w:bookmarkStart w:id="475" w:name="_Toc10663"/>
      <w:r>
        <w:rPr>
          <w:rFonts w:ascii="宋体" w:hAnsi="宋体"/>
          <w:b/>
          <w:color w:val="auto"/>
          <w:sz w:val="24"/>
          <w:highlight w:val="none"/>
        </w:rPr>
        <w:t>2.10 合同转让和分包</w:t>
      </w:r>
      <w:bookmarkEnd w:id="471"/>
      <w:bookmarkEnd w:id="472"/>
      <w:bookmarkEnd w:id="473"/>
      <w:bookmarkEnd w:id="474"/>
      <w:bookmarkEnd w:id="475"/>
    </w:p>
    <w:p w14:paraId="4537C489">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1C5A9CB3">
      <w:pPr>
        <w:spacing w:line="560" w:lineRule="exact"/>
        <w:ind w:firstLine="482" w:firstLineChars="200"/>
        <w:outlineLvl w:val="0"/>
        <w:rPr>
          <w:rFonts w:ascii="宋体" w:hAnsi="宋体"/>
          <w:b/>
          <w:color w:val="auto"/>
          <w:sz w:val="24"/>
          <w:highlight w:val="none"/>
        </w:rPr>
      </w:pPr>
      <w:bookmarkStart w:id="476" w:name="_Toc26633"/>
      <w:bookmarkStart w:id="477" w:name="_Toc4720"/>
      <w:bookmarkStart w:id="478" w:name="_Toc32494"/>
      <w:bookmarkStart w:id="479" w:name="_Toc14371"/>
      <w:bookmarkStart w:id="480" w:name="_Toc25571"/>
      <w:r>
        <w:rPr>
          <w:rFonts w:ascii="宋体" w:hAnsi="宋体"/>
          <w:b/>
          <w:color w:val="auto"/>
          <w:sz w:val="24"/>
          <w:highlight w:val="none"/>
        </w:rPr>
        <w:t>2.11 不可抗力</w:t>
      </w:r>
      <w:bookmarkEnd w:id="476"/>
      <w:bookmarkEnd w:id="477"/>
      <w:bookmarkEnd w:id="478"/>
      <w:bookmarkEnd w:id="479"/>
      <w:bookmarkEnd w:id="480"/>
    </w:p>
    <w:p w14:paraId="4AD04EA3">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71A88FC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76C4B6AD">
      <w:pPr>
        <w:spacing w:line="560" w:lineRule="exact"/>
        <w:ind w:firstLine="480" w:firstLineChars="200"/>
        <w:rPr>
          <w:rFonts w:ascii="宋体" w:hAnsi="宋体"/>
          <w:i w:val="0"/>
          <w:iCs/>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val="0"/>
          <w:iCs/>
          <w:color w:val="auto"/>
          <w:sz w:val="24"/>
          <w:highlight w:val="none"/>
          <w:u w:val="single"/>
        </w:rPr>
        <w:t>合同专用条款</w:t>
      </w:r>
      <w:r>
        <w:rPr>
          <w:rFonts w:ascii="宋体" w:hAnsi="宋体"/>
          <w:i w:val="0"/>
          <w:iCs/>
          <w:color w:val="auto"/>
          <w:sz w:val="24"/>
          <w:highlight w:val="none"/>
        </w:rPr>
        <w:t>约定时间内以书面形式变更合同</w:t>
      </w:r>
      <w:r>
        <w:rPr>
          <w:rFonts w:hint="eastAsia" w:ascii="宋体" w:hAnsi="宋体"/>
          <w:i w:val="0"/>
          <w:iCs/>
          <w:color w:val="auto"/>
          <w:sz w:val="24"/>
          <w:highlight w:val="none"/>
        </w:rPr>
        <w:t>；</w:t>
      </w:r>
    </w:p>
    <w:p w14:paraId="1A2EA4BA">
      <w:pPr>
        <w:spacing w:line="560" w:lineRule="exact"/>
        <w:ind w:firstLine="480" w:firstLineChars="200"/>
        <w:rPr>
          <w:rFonts w:ascii="宋体" w:hAnsi="宋体"/>
          <w:color w:val="auto"/>
          <w:sz w:val="24"/>
          <w:highlight w:val="none"/>
        </w:rPr>
      </w:pPr>
      <w:r>
        <w:rPr>
          <w:rFonts w:ascii="宋体" w:hAnsi="宋体"/>
          <w:i w:val="0"/>
          <w:iCs/>
          <w:color w:val="auto"/>
          <w:sz w:val="24"/>
          <w:highlight w:val="none"/>
        </w:rPr>
        <w:t>2.11.4受</w:t>
      </w:r>
      <w:r>
        <w:rPr>
          <w:rFonts w:hint="eastAsia" w:ascii="宋体" w:hAnsi="宋体"/>
          <w:i w:val="0"/>
          <w:iCs/>
          <w:color w:val="auto"/>
          <w:sz w:val="24"/>
          <w:highlight w:val="none"/>
        </w:rPr>
        <w:t>不可抗力</w:t>
      </w:r>
      <w:r>
        <w:rPr>
          <w:rFonts w:ascii="宋体" w:hAnsi="宋体"/>
          <w:i w:val="0"/>
          <w:iCs/>
          <w:color w:val="auto"/>
          <w:sz w:val="24"/>
          <w:highlight w:val="none"/>
        </w:rPr>
        <w:t>影响的一方在不可抗力发生后</w:t>
      </w:r>
      <w:r>
        <w:rPr>
          <w:rFonts w:hint="eastAsia" w:ascii="宋体" w:hAnsi="宋体"/>
          <w:i w:val="0"/>
          <w:iCs/>
          <w:color w:val="auto"/>
          <w:sz w:val="24"/>
          <w:highlight w:val="none"/>
        </w:rPr>
        <w:t>，</w:t>
      </w:r>
      <w:r>
        <w:rPr>
          <w:rFonts w:ascii="宋体" w:hAnsi="宋体"/>
          <w:i w:val="0"/>
          <w:iCs/>
          <w:color w:val="auto"/>
          <w:sz w:val="24"/>
          <w:highlight w:val="none"/>
        </w:rPr>
        <w:t>应在</w:t>
      </w:r>
      <w:r>
        <w:rPr>
          <w:rFonts w:ascii="宋体" w:hAnsi="宋体"/>
          <w:b/>
          <w:i w:val="0"/>
          <w:iCs/>
          <w:color w:val="auto"/>
          <w:sz w:val="24"/>
          <w:highlight w:val="none"/>
          <w:u w:val="single"/>
        </w:rPr>
        <w:t>合同专用条款</w:t>
      </w:r>
      <w:r>
        <w:rPr>
          <w:rFonts w:ascii="宋体" w:hAnsi="宋体"/>
          <w:i w:val="0"/>
          <w:iCs/>
          <w:color w:val="auto"/>
          <w:sz w:val="24"/>
          <w:highlight w:val="none"/>
        </w:rPr>
        <w:t>约定时间内以书面形式通知</w:t>
      </w:r>
      <w:r>
        <w:rPr>
          <w:rFonts w:hint="eastAsia" w:ascii="宋体" w:hAnsi="宋体"/>
          <w:i w:val="0"/>
          <w:iCs/>
          <w:color w:val="auto"/>
          <w:sz w:val="24"/>
          <w:highlight w:val="none"/>
        </w:rPr>
        <w:t>对</w:t>
      </w:r>
      <w:r>
        <w:rPr>
          <w:rFonts w:ascii="宋体" w:hAnsi="宋体"/>
          <w:i w:val="0"/>
          <w:iCs/>
          <w:color w:val="auto"/>
          <w:sz w:val="24"/>
          <w:highlight w:val="none"/>
        </w:rPr>
        <w:t>方当事人，并在</w:t>
      </w:r>
      <w:r>
        <w:rPr>
          <w:rFonts w:ascii="宋体" w:hAnsi="宋体"/>
          <w:b/>
          <w:i w:val="0"/>
          <w:iCs/>
          <w:color w:val="auto"/>
          <w:sz w:val="24"/>
          <w:highlight w:val="none"/>
          <w:u w:val="single"/>
        </w:rPr>
        <w:t>合同专用条款</w:t>
      </w:r>
      <w:r>
        <w:rPr>
          <w:rFonts w:ascii="宋体" w:hAnsi="宋体"/>
          <w:i w:val="0"/>
          <w:iCs/>
          <w:color w:val="auto"/>
          <w:sz w:val="24"/>
          <w:highlight w:val="none"/>
        </w:rPr>
        <w:t>约定时间内，将有</w:t>
      </w:r>
      <w:r>
        <w:rPr>
          <w:rFonts w:ascii="宋体" w:hAnsi="宋体"/>
          <w:color w:val="auto"/>
          <w:sz w:val="24"/>
          <w:highlight w:val="none"/>
        </w:rPr>
        <w:t>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6B5126D1">
      <w:pPr>
        <w:spacing w:line="560" w:lineRule="exact"/>
        <w:ind w:firstLine="482" w:firstLineChars="200"/>
        <w:outlineLvl w:val="0"/>
        <w:rPr>
          <w:rFonts w:ascii="宋体" w:hAnsi="宋体"/>
          <w:b/>
          <w:color w:val="auto"/>
          <w:sz w:val="24"/>
          <w:highlight w:val="none"/>
        </w:rPr>
      </w:pPr>
      <w:bookmarkStart w:id="481" w:name="_Toc23854"/>
      <w:bookmarkStart w:id="482" w:name="_Toc25783"/>
      <w:bookmarkStart w:id="483" w:name="_Toc14115"/>
      <w:bookmarkStart w:id="484" w:name="_Toc3638"/>
      <w:bookmarkStart w:id="485" w:name="_Toc24465"/>
      <w:r>
        <w:rPr>
          <w:rFonts w:ascii="宋体" w:hAnsi="宋体"/>
          <w:b/>
          <w:color w:val="auto"/>
          <w:sz w:val="24"/>
          <w:highlight w:val="none"/>
        </w:rPr>
        <w:t>2.12 税费</w:t>
      </w:r>
      <w:bookmarkEnd w:id="481"/>
      <w:bookmarkEnd w:id="482"/>
      <w:bookmarkEnd w:id="483"/>
      <w:bookmarkEnd w:id="484"/>
      <w:bookmarkEnd w:id="485"/>
    </w:p>
    <w:p w14:paraId="71E76139">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15BB75B9">
      <w:pPr>
        <w:spacing w:line="560" w:lineRule="exact"/>
        <w:ind w:firstLine="482" w:firstLineChars="200"/>
        <w:outlineLvl w:val="0"/>
        <w:rPr>
          <w:rFonts w:ascii="宋体" w:hAnsi="宋体"/>
          <w:b/>
          <w:color w:val="auto"/>
          <w:sz w:val="24"/>
          <w:highlight w:val="none"/>
        </w:rPr>
      </w:pPr>
      <w:bookmarkStart w:id="486" w:name="_Toc26883"/>
      <w:bookmarkStart w:id="487" w:name="_Toc30105"/>
      <w:bookmarkStart w:id="488" w:name="_Toc7315"/>
      <w:bookmarkStart w:id="489" w:name="_Toc14814"/>
      <w:bookmarkStart w:id="490" w:name="_Toc25525"/>
      <w:r>
        <w:rPr>
          <w:rFonts w:ascii="宋体" w:hAnsi="宋体"/>
          <w:b/>
          <w:color w:val="auto"/>
          <w:sz w:val="24"/>
          <w:highlight w:val="none"/>
        </w:rPr>
        <w:t>2.13 乙方破产</w:t>
      </w:r>
      <w:bookmarkEnd w:id="486"/>
      <w:bookmarkEnd w:id="487"/>
      <w:bookmarkEnd w:id="488"/>
      <w:bookmarkEnd w:id="489"/>
      <w:bookmarkEnd w:id="490"/>
    </w:p>
    <w:p w14:paraId="5766BAB7">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A0AD80F">
      <w:pPr>
        <w:spacing w:line="560" w:lineRule="exact"/>
        <w:ind w:firstLine="482" w:firstLineChars="200"/>
        <w:outlineLvl w:val="0"/>
        <w:rPr>
          <w:rFonts w:ascii="宋体" w:hAnsi="宋体"/>
          <w:b/>
          <w:color w:val="auto"/>
          <w:sz w:val="24"/>
          <w:highlight w:val="none"/>
        </w:rPr>
      </w:pPr>
      <w:bookmarkStart w:id="491" w:name="_Toc23323"/>
      <w:bookmarkStart w:id="492" w:name="_Toc1123"/>
      <w:bookmarkStart w:id="493" w:name="_Toc2016"/>
      <w:r>
        <w:rPr>
          <w:rFonts w:ascii="宋体" w:hAnsi="宋体"/>
          <w:b/>
          <w:color w:val="auto"/>
          <w:sz w:val="24"/>
          <w:highlight w:val="none"/>
        </w:rPr>
        <w:t>2.14 合同中止、终止</w:t>
      </w:r>
      <w:bookmarkEnd w:id="491"/>
      <w:bookmarkEnd w:id="492"/>
      <w:bookmarkEnd w:id="493"/>
    </w:p>
    <w:p w14:paraId="57FC03C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3C913226">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A67ED64">
      <w:pPr>
        <w:spacing w:line="560" w:lineRule="exact"/>
        <w:ind w:firstLine="482" w:firstLineChars="200"/>
        <w:outlineLvl w:val="0"/>
        <w:rPr>
          <w:rFonts w:ascii="宋体" w:hAnsi="宋体"/>
          <w:b/>
          <w:color w:val="auto"/>
          <w:sz w:val="24"/>
          <w:highlight w:val="none"/>
        </w:rPr>
      </w:pPr>
      <w:bookmarkStart w:id="494" w:name="_Toc1969"/>
      <w:bookmarkStart w:id="495" w:name="_Toc17363"/>
      <w:bookmarkStart w:id="496" w:name="_Toc14525"/>
      <w:r>
        <w:rPr>
          <w:rFonts w:ascii="宋体" w:hAnsi="宋体"/>
          <w:b/>
          <w:color w:val="auto"/>
          <w:sz w:val="24"/>
          <w:highlight w:val="none"/>
        </w:rPr>
        <w:t>2.15 检验和验收</w:t>
      </w:r>
      <w:bookmarkEnd w:id="494"/>
      <w:bookmarkEnd w:id="495"/>
      <w:bookmarkEnd w:id="496"/>
    </w:p>
    <w:p w14:paraId="2D6970B8">
      <w:pPr>
        <w:tabs>
          <w:tab w:val="left" w:pos="360"/>
          <w:tab w:val="left" w:pos="540"/>
          <w:tab w:val="left" w:pos="1080"/>
        </w:tabs>
        <w:spacing w:line="560" w:lineRule="exact"/>
        <w:ind w:firstLine="480" w:firstLineChars="200"/>
        <w:rPr>
          <w:rFonts w:ascii="宋体" w:hAnsi="宋体"/>
          <w:i w:val="0"/>
          <w:iCs/>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val="0"/>
          <w:iCs/>
          <w:color w:val="auto"/>
          <w:sz w:val="24"/>
          <w:highlight w:val="none"/>
          <w:u w:val="single"/>
        </w:rPr>
        <w:t>合同专用条款</w:t>
      </w:r>
      <w:r>
        <w:rPr>
          <w:rFonts w:ascii="宋体" w:hAnsi="宋体"/>
          <w:i w:val="0"/>
          <w:iCs/>
          <w:color w:val="auto"/>
          <w:sz w:val="24"/>
          <w:highlight w:val="none"/>
        </w:rPr>
        <w:t>的约定</w:t>
      </w:r>
      <w:r>
        <w:rPr>
          <w:rFonts w:hint="eastAsia" w:ascii="宋体" w:hAnsi="宋体"/>
          <w:i w:val="0"/>
          <w:iCs/>
          <w:color w:val="auto"/>
          <w:sz w:val="24"/>
          <w:highlight w:val="none"/>
        </w:rPr>
        <w:t>，</w:t>
      </w:r>
      <w:r>
        <w:rPr>
          <w:rFonts w:ascii="宋体" w:hAnsi="宋体"/>
          <w:i w:val="0"/>
          <w:iCs/>
          <w:color w:val="auto"/>
          <w:sz w:val="24"/>
          <w:highlight w:val="none"/>
        </w:rPr>
        <w:t>定期提交服务报告</w:t>
      </w:r>
      <w:r>
        <w:rPr>
          <w:rFonts w:hint="eastAsia" w:ascii="宋体" w:hAnsi="宋体"/>
          <w:i w:val="0"/>
          <w:iCs/>
          <w:color w:val="auto"/>
          <w:sz w:val="24"/>
          <w:highlight w:val="none"/>
        </w:rPr>
        <w:t>，甲方按照</w:t>
      </w:r>
      <w:r>
        <w:rPr>
          <w:rFonts w:ascii="宋体" w:hAnsi="宋体"/>
          <w:b/>
          <w:i w:val="0"/>
          <w:iCs/>
          <w:color w:val="auto"/>
          <w:sz w:val="24"/>
          <w:highlight w:val="none"/>
          <w:u w:val="single"/>
        </w:rPr>
        <w:t>合同专用条款</w:t>
      </w:r>
      <w:r>
        <w:rPr>
          <w:rFonts w:ascii="宋体" w:hAnsi="宋体"/>
          <w:i w:val="0"/>
          <w:iCs/>
          <w:color w:val="auto"/>
          <w:sz w:val="24"/>
          <w:highlight w:val="none"/>
        </w:rPr>
        <w:t>的约定进行定期验收</w:t>
      </w:r>
      <w:r>
        <w:rPr>
          <w:rFonts w:hint="eastAsia" w:ascii="宋体" w:hAnsi="宋体"/>
          <w:i w:val="0"/>
          <w:iCs/>
          <w:color w:val="auto"/>
          <w:sz w:val="24"/>
          <w:highlight w:val="none"/>
        </w:rPr>
        <w:t>；</w:t>
      </w:r>
    </w:p>
    <w:p w14:paraId="3F0A5B4C">
      <w:pPr>
        <w:tabs>
          <w:tab w:val="left" w:pos="360"/>
          <w:tab w:val="left" w:pos="540"/>
          <w:tab w:val="left" w:pos="1080"/>
        </w:tabs>
        <w:spacing w:line="560" w:lineRule="exact"/>
        <w:ind w:firstLine="480" w:firstLineChars="200"/>
        <w:rPr>
          <w:rFonts w:ascii="宋体" w:hAnsi="宋体"/>
          <w:i w:val="0"/>
          <w:iCs/>
          <w:color w:val="auto"/>
          <w:sz w:val="24"/>
          <w:highlight w:val="none"/>
        </w:rPr>
      </w:pPr>
      <w:r>
        <w:rPr>
          <w:rFonts w:ascii="宋体" w:hAnsi="宋体"/>
          <w:i w:val="0"/>
          <w:iCs/>
          <w:color w:val="auto"/>
          <w:sz w:val="24"/>
          <w:highlight w:val="none"/>
        </w:rPr>
        <w:t xml:space="preserve">2.15.2 </w:t>
      </w:r>
      <w:r>
        <w:rPr>
          <w:rFonts w:hint="eastAsia" w:ascii="宋体" w:hAnsi="宋体"/>
          <w:i w:val="0"/>
          <w:iCs/>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A8D7EC6">
      <w:pPr>
        <w:tabs>
          <w:tab w:val="left" w:pos="360"/>
          <w:tab w:val="left" w:pos="540"/>
          <w:tab w:val="left" w:pos="1080"/>
        </w:tabs>
        <w:spacing w:line="560" w:lineRule="exact"/>
        <w:ind w:firstLine="480" w:firstLineChars="200"/>
        <w:rPr>
          <w:rFonts w:ascii="宋体" w:hAnsi="宋体"/>
          <w:i w:val="0"/>
          <w:iCs/>
          <w:color w:val="auto"/>
          <w:sz w:val="24"/>
          <w:highlight w:val="none"/>
        </w:rPr>
      </w:pPr>
      <w:r>
        <w:rPr>
          <w:rFonts w:ascii="宋体" w:hAnsi="宋体"/>
          <w:i w:val="0"/>
          <w:iCs/>
          <w:color w:val="auto"/>
          <w:sz w:val="24"/>
          <w:highlight w:val="none"/>
        </w:rPr>
        <w:t xml:space="preserve">2.15.3 </w:t>
      </w:r>
      <w:r>
        <w:rPr>
          <w:rFonts w:hint="eastAsia" w:ascii="宋体" w:hAnsi="宋体"/>
          <w:i w:val="0"/>
          <w:iCs/>
          <w:color w:val="auto"/>
          <w:sz w:val="24"/>
          <w:highlight w:val="none"/>
        </w:rPr>
        <w:t>检验和验收标准、程序等具体内容以及前述验收书的效力详见</w:t>
      </w:r>
      <w:r>
        <w:rPr>
          <w:rFonts w:ascii="宋体" w:hAnsi="宋体"/>
          <w:b/>
          <w:i w:val="0"/>
          <w:iCs/>
          <w:color w:val="auto"/>
          <w:sz w:val="24"/>
          <w:highlight w:val="none"/>
          <w:u w:val="single"/>
        </w:rPr>
        <w:t>合同专用条款</w:t>
      </w:r>
      <w:r>
        <w:rPr>
          <w:rFonts w:hint="eastAsia" w:ascii="宋体" w:hAnsi="宋体"/>
          <w:i w:val="0"/>
          <w:iCs/>
          <w:color w:val="auto"/>
          <w:sz w:val="24"/>
          <w:highlight w:val="none"/>
        </w:rPr>
        <w:t>。</w:t>
      </w:r>
    </w:p>
    <w:p w14:paraId="34D5D502">
      <w:pPr>
        <w:spacing w:line="560" w:lineRule="exact"/>
        <w:ind w:firstLine="482" w:firstLineChars="200"/>
        <w:outlineLvl w:val="0"/>
        <w:rPr>
          <w:rFonts w:ascii="宋体" w:hAnsi="宋体"/>
          <w:b/>
          <w:color w:val="auto"/>
          <w:sz w:val="24"/>
          <w:highlight w:val="none"/>
        </w:rPr>
      </w:pPr>
      <w:bookmarkStart w:id="497" w:name="_Toc9808"/>
      <w:bookmarkStart w:id="498" w:name="_Toc12666"/>
      <w:bookmarkStart w:id="499" w:name="_Toc2308"/>
      <w:bookmarkStart w:id="500" w:name="_Toc31892"/>
      <w:bookmarkStart w:id="501" w:name="_Toc25198"/>
      <w:r>
        <w:rPr>
          <w:rFonts w:ascii="宋体" w:hAnsi="宋体"/>
          <w:b/>
          <w:color w:val="auto"/>
          <w:sz w:val="24"/>
          <w:highlight w:val="none"/>
        </w:rPr>
        <w:t>2.16 通知和送达</w:t>
      </w:r>
      <w:bookmarkEnd w:id="497"/>
      <w:bookmarkEnd w:id="498"/>
      <w:bookmarkEnd w:id="499"/>
      <w:bookmarkEnd w:id="500"/>
      <w:bookmarkEnd w:id="501"/>
    </w:p>
    <w:p w14:paraId="241E9668">
      <w:pPr>
        <w:spacing w:line="560" w:lineRule="exact"/>
        <w:ind w:firstLine="480" w:firstLineChars="200"/>
        <w:rPr>
          <w:rFonts w:ascii="宋体" w:hAnsi="宋体"/>
          <w:color w:val="auto"/>
          <w:sz w:val="24"/>
          <w:highlight w:val="none"/>
        </w:rPr>
      </w:pPr>
      <w:bookmarkStart w:id="502" w:name="_Toc18401"/>
      <w:bookmarkStart w:id="503"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1C9EEBC7">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2"/>
      <w:bookmarkEnd w:id="503"/>
    </w:p>
    <w:p w14:paraId="07BBE0E4">
      <w:pPr>
        <w:spacing w:line="560" w:lineRule="exact"/>
        <w:ind w:firstLine="482" w:firstLineChars="200"/>
        <w:outlineLvl w:val="0"/>
        <w:rPr>
          <w:rFonts w:ascii="宋体" w:hAnsi="宋体"/>
          <w:b/>
          <w:color w:val="auto"/>
          <w:sz w:val="24"/>
          <w:highlight w:val="none"/>
        </w:rPr>
      </w:pPr>
      <w:bookmarkStart w:id="504" w:name="_Toc20808"/>
      <w:bookmarkStart w:id="505" w:name="_Toc28906"/>
      <w:bookmarkStart w:id="506" w:name="_Toc5063"/>
      <w:bookmarkStart w:id="507" w:name="_Toc27644"/>
      <w:bookmarkStart w:id="508"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4"/>
      <w:bookmarkEnd w:id="505"/>
      <w:bookmarkEnd w:id="506"/>
      <w:bookmarkEnd w:id="507"/>
      <w:bookmarkEnd w:id="508"/>
    </w:p>
    <w:p w14:paraId="495F0993">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22699BE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0FE366B">
      <w:pPr>
        <w:spacing w:line="560" w:lineRule="exact"/>
        <w:ind w:firstLine="482" w:firstLineChars="200"/>
        <w:outlineLvl w:val="0"/>
        <w:rPr>
          <w:rFonts w:ascii="宋体" w:hAnsi="宋体" w:cs="宋体"/>
          <w:b/>
          <w:color w:val="auto"/>
          <w:sz w:val="24"/>
          <w:highlight w:val="none"/>
        </w:rPr>
      </w:pPr>
      <w:bookmarkStart w:id="509" w:name="_Toc4355"/>
      <w:bookmarkStart w:id="510" w:name="_Toc18540"/>
      <w:bookmarkStart w:id="511" w:name="_Toc30599"/>
      <w:r>
        <w:rPr>
          <w:rFonts w:hint="eastAsia" w:ascii="宋体" w:hAnsi="宋体" w:cs="宋体"/>
          <w:b/>
          <w:color w:val="auto"/>
          <w:sz w:val="24"/>
          <w:highlight w:val="none"/>
        </w:rPr>
        <w:t>2.18 计量单位</w:t>
      </w:r>
      <w:bookmarkEnd w:id="509"/>
      <w:bookmarkEnd w:id="510"/>
      <w:bookmarkEnd w:id="511"/>
    </w:p>
    <w:p w14:paraId="7DDF201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570AF21D">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4B2D4D88">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val="0"/>
          <w:iCs/>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6A556161">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2" w:name="_Toc331685784"/>
      <w:r>
        <w:rPr>
          <w:rFonts w:hint="eastAsia" w:ascii="宋体" w:hAnsi="宋体" w:cs="宋体"/>
          <w:b/>
          <w:color w:val="auto"/>
          <w:sz w:val="24"/>
          <w:highlight w:val="none"/>
        </w:rPr>
        <w:t xml:space="preserve"> </w:t>
      </w:r>
      <w:bookmarkEnd w:id="512"/>
      <w:r>
        <w:rPr>
          <w:rFonts w:hint="eastAsia" w:ascii="宋体" w:hAnsi="宋体" w:cs="宋体"/>
          <w:b/>
          <w:color w:val="auto"/>
          <w:sz w:val="24"/>
          <w:highlight w:val="none"/>
        </w:rPr>
        <w:t>第三部分  合同专用条款</w:t>
      </w:r>
    </w:p>
    <w:p w14:paraId="7F3238A8">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299F1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5C26C2A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21680BB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708D8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9D50D9">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1199DF9F">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服务工作量的计量方式为：/</w:t>
            </w:r>
            <w:r>
              <w:rPr>
                <w:rFonts w:hint="eastAsia" w:ascii="宋体" w:hAnsi="宋体" w:cs="宋体"/>
                <w:color w:val="auto"/>
                <w:sz w:val="24"/>
                <w:highlight w:val="none"/>
                <w:lang w:eastAsia="zh-CN"/>
              </w:rPr>
              <w:t>。</w:t>
            </w:r>
          </w:p>
        </w:tc>
      </w:tr>
      <w:tr w14:paraId="7E132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53FCAE">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317163C3">
            <w:pPr>
              <w:spacing w:line="360" w:lineRule="auto"/>
              <w:rPr>
                <w:rFonts w:ascii="宋体" w:hAnsi="宋体" w:cs="宋体"/>
                <w:color w:val="auto"/>
                <w:sz w:val="24"/>
                <w:highlight w:val="none"/>
              </w:rPr>
            </w:pPr>
            <w:r>
              <w:rPr>
                <w:rFonts w:hint="eastAsia" w:ascii="宋体" w:hAnsi="宋体" w:cs="宋体"/>
                <w:color w:val="auto"/>
                <w:kern w:val="0"/>
                <w:sz w:val="24"/>
                <w:highlight w:val="none"/>
              </w:rPr>
              <w:t>履约保证金支付方式</w:t>
            </w:r>
            <w:r>
              <w:rPr>
                <w:rFonts w:hint="eastAsia" w:ascii="宋体" w:hAnsi="宋体" w:cs="宋体"/>
                <w:color w:val="auto"/>
                <w:kern w:val="0"/>
                <w:sz w:val="24"/>
                <w:highlight w:val="none"/>
                <w:lang w:eastAsia="zh-CN"/>
              </w:rPr>
              <w:t>：</w:t>
            </w:r>
            <w:r>
              <w:rPr>
                <w:rFonts w:hint="eastAsia" w:ascii="宋体" w:hAnsi="宋体" w:cs="宋体"/>
                <w:color w:val="auto"/>
                <w:spacing w:val="13"/>
                <w:sz w:val="24"/>
                <w:szCs w:val="24"/>
                <w:highlight w:val="none"/>
              </w:rPr>
              <w:t>本项目不收取履约保证金。</w:t>
            </w:r>
          </w:p>
        </w:tc>
      </w:tr>
      <w:tr w14:paraId="3741A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9DD814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09F97284">
            <w:pPr>
              <w:spacing w:line="360" w:lineRule="auto"/>
              <w:rPr>
                <w:rFonts w:hint="eastAsia" w:ascii="宋体" w:hAnsi="宋体" w:eastAsia="宋体" w:cs="宋体"/>
                <w:color w:val="auto"/>
                <w:sz w:val="24"/>
                <w:highlight w:val="none"/>
                <w:lang w:eastAsia="zh-CN"/>
              </w:rPr>
            </w:pPr>
            <w:r>
              <w:rPr>
                <w:rFonts w:hint="eastAsia"/>
                <w:color w:val="auto"/>
                <w:sz w:val="24"/>
                <w:highlight w:val="none"/>
              </w:rPr>
              <w:t>预付款：合同预付款比例为合同金额的</w:t>
            </w:r>
            <w:r>
              <w:rPr>
                <w:rFonts w:hint="eastAsia"/>
                <w:color w:val="auto"/>
                <w:sz w:val="24"/>
                <w:highlight w:val="none"/>
                <w:lang w:val="en-US" w:eastAsia="zh-CN"/>
              </w:rPr>
              <w:t>5</w:t>
            </w:r>
            <w:r>
              <w:rPr>
                <w:rFonts w:hint="eastAsia"/>
                <w:color w:val="auto"/>
                <w:sz w:val="24"/>
                <w:highlight w:val="none"/>
              </w:rPr>
              <w:t>0％，应在合同生效以及具备实施条件后</w:t>
            </w:r>
            <w:r>
              <w:rPr>
                <w:rFonts w:hint="eastAsia"/>
                <w:color w:val="auto"/>
                <w:sz w:val="24"/>
                <w:highlight w:val="none"/>
                <w:lang w:eastAsia="zh-CN"/>
              </w:rPr>
              <w:t>5</w:t>
            </w:r>
            <w:r>
              <w:rPr>
                <w:rFonts w:hint="eastAsia"/>
                <w:color w:val="auto"/>
                <w:sz w:val="24"/>
                <w:highlight w:val="none"/>
              </w:rPr>
              <w:t>个工作日内支付。</w:t>
            </w:r>
          </w:p>
        </w:tc>
      </w:tr>
      <w:tr w14:paraId="37EC4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255217">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3664CD91">
            <w:pPr>
              <w:keepNext w:val="0"/>
              <w:keepLines w:val="0"/>
              <w:pageBreakBefore w:val="0"/>
              <w:kinsoku/>
              <w:wordWrap/>
              <w:overflowPunct/>
              <w:topLinePunct w:val="0"/>
              <w:bidi w:val="0"/>
              <w:adjustRightInd w:val="0"/>
              <w:snapToGrid/>
              <w:spacing w:line="360" w:lineRule="auto"/>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预付款的扣回方式</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乙方接到进场通知后3个工作日内未进场或拒绝提供服务。</w:t>
            </w:r>
          </w:p>
        </w:tc>
      </w:tr>
      <w:tr w14:paraId="2D8C6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BA90A8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5DEE7B36">
            <w:pPr>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rPr>
              <w:t>预付款的担保措施：</w:t>
            </w:r>
            <w:r>
              <w:rPr>
                <w:rFonts w:hint="eastAsia" w:ascii="宋体" w:hAnsi="宋体" w:cs="宋体"/>
                <w:color w:val="auto"/>
                <w:sz w:val="24"/>
                <w:highlight w:val="none"/>
                <w:lang w:val="en-US" w:eastAsia="zh-CN"/>
              </w:rPr>
              <w:t>/</w:t>
            </w:r>
          </w:p>
        </w:tc>
      </w:tr>
      <w:tr w14:paraId="77092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795AA83">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609ADFB0">
            <w:pPr>
              <w:keepNext w:val="0"/>
              <w:keepLines w:val="0"/>
              <w:pageBreakBefore w:val="0"/>
              <w:kinsoku/>
              <w:wordWrap/>
              <w:overflowPunct/>
              <w:topLinePunct w:val="0"/>
              <w:bidi w:val="0"/>
              <w:adjustRightInd w:val="0"/>
              <w:snapToGrid/>
              <w:spacing w:line="360" w:lineRule="auto"/>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资金支付的方式、时间和条件</w:t>
            </w:r>
            <w:r>
              <w:rPr>
                <w:rFonts w:hint="eastAsia" w:ascii="宋体" w:hAnsi="宋体" w:cs="宋体"/>
                <w:color w:val="auto"/>
                <w:sz w:val="24"/>
                <w:highlight w:val="none"/>
                <w:lang w:eastAsia="zh-CN"/>
              </w:rPr>
              <w:t>：</w:t>
            </w:r>
          </w:p>
          <w:p w14:paraId="2ECBCBDF">
            <w:pPr>
              <w:keepNext w:val="0"/>
              <w:keepLines w:val="0"/>
              <w:pageBreakBefore w:val="0"/>
              <w:kinsoku/>
              <w:wordWrap/>
              <w:overflowPunct/>
              <w:topLinePunct w:val="0"/>
              <w:bidi w:val="0"/>
              <w:adjustRightInd w:val="0"/>
              <w:snapToGri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1、每个月的货款的结算方式都是先送货后付款,每个月的月底为结算日,在乙方提供发票后结算上一个月的货款。</w:t>
            </w:r>
          </w:p>
          <w:p w14:paraId="6C21DE76">
            <w:pPr>
              <w:keepNext w:val="0"/>
              <w:keepLines w:val="0"/>
              <w:pageBreakBefore w:val="0"/>
              <w:kinsoku/>
              <w:wordWrap/>
              <w:overflowPunct/>
              <w:topLinePunct w:val="0"/>
              <w:bidi w:val="0"/>
              <w:adjustRightInd w:val="0"/>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2、乙方向甲方提供公司银行户头,由甲方财务结算部门将货款汇入乙方指定账户。</w:t>
            </w:r>
          </w:p>
        </w:tc>
      </w:tr>
      <w:tr w14:paraId="35B7A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416433">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937E80A">
            <w:pPr>
              <w:keepNext w:val="0"/>
              <w:keepLines w:val="0"/>
              <w:pageBreakBefore w:val="0"/>
              <w:kinsoku/>
              <w:wordWrap/>
              <w:overflowPunct/>
              <w:topLinePunct w:val="0"/>
              <w:bidi w:val="0"/>
              <w:adjustRightInd w:val="0"/>
              <w:snapToGrid/>
              <w:spacing w:line="360" w:lineRule="auto"/>
              <w:textAlignment w:val="auto"/>
              <w:rPr>
                <w:rFonts w:hint="default" w:ascii="宋体" w:hAnsi="宋体" w:cs="宋体"/>
                <w:color w:val="auto"/>
                <w:sz w:val="24"/>
                <w:highlight w:val="none"/>
                <w:lang w:val="en-US"/>
              </w:rPr>
            </w:pPr>
            <w:r>
              <w:rPr>
                <w:rFonts w:hint="default" w:ascii="宋体" w:hAnsi="宋体" w:eastAsia="宋体" w:cs="宋体"/>
                <w:bCs/>
                <w:color w:val="auto"/>
                <w:sz w:val="24"/>
                <w:szCs w:val="24"/>
                <w:highlight w:val="none"/>
                <w:lang w:val="en-US" w:eastAsia="zh-CN"/>
              </w:rPr>
              <w:t>服务交付（实施）的时间（期限）：本项目服务期</w:t>
            </w:r>
            <w:r>
              <w:rPr>
                <w:rFonts w:hint="eastAsia" w:ascii="宋体" w:hAnsi="宋体" w:cs="宋体"/>
                <w:bCs/>
                <w:color w:val="auto"/>
                <w:sz w:val="24"/>
                <w:szCs w:val="24"/>
                <w:highlight w:val="none"/>
                <w:lang w:val="en-US" w:eastAsia="zh-CN"/>
              </w:rPr>
              <w:t>12个月</w:t>
            </w:r>
            <w:r>
              <w:rPr>
                <w:rFonts w:hint="default" w:ascii="宋体" w:hAnsi="宋体" w:eastAsia="宋体" w:cs="宋体"/>
                <w:bCs/>
                <w:color w:val="auto"/>
                <w:sz w:val="24"/>
                <w:szCs w:val="24"/>
                <w:highlight w:val="none"/>
                <w:lang w:val="en-US" w:eastAsia="zh-CN"/>
              </w:rPr>
              <w:t>，自合同签订之日起计算，直至采购人委托的工作内容完成为止。</w:t>
            </w:r>
          </w:p>
        </w:tc>
      </w:tr>
      <w:tr w14:paraId="7EB4A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892484">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5C84307E">
            <w:pPr>
              <w:keepNext w:val="0"/>
              <w:keepLines w:val="0"/>
              <w:pageBreakBefore w:val="0"/>
              <w:kinsoku/>
              <w:wordWrap/>
              <w:overflowPunct/>
              <w:topLinePunct w:val="0"/>
              <w:bidi w:val="0"/>
              <w:adjustRightInd w:val="0"/>
              <w:snapToGrid/>
              <w:spacing w:line="360" w:lineRule="auto"/>
              <w:textAlignment w:val="auto"/>
              <w:rPr>
                <w:rFonts w:ascii="宋体" w:hAnsi="宋体" w:cs="宋体"/>
                <w:color w:val="auto"/>
                <w:sz w:val="24"/>
                <w:highlight w:val="none"/>
              </w:rPr>
            </w:pPr>
            <w:r>
              <w:rPr>
                <w:rFonts w:hint="eastAsia" w:ascii="宋体" w:hAnsi="宋体" w:eastAsia="宋体" w:cs="宋体"/>
                <w:color w:val="auto"/>
                <w:sz w:val="24"/>
                <w:szCs w:val="24"/>
                <w:highlight w:val="none"/>
              </w:rPr>
              <w:t>服务交付（实施）的地点（地域范</w:t>
            </w:r>
            <w:r>
              <w:rPr>
                <w:rFonts w:hint="eastAsia" w:ascii="宋体" w:hAnsi="宋体" w:eastAsia="宋体" w:cs="宋体"/>
                <w:b w:val="0"/>
                <w:bCs w:val="0"/>
                <w:color w:val="auto"/>
                <w:sz w:val="24"/>
                <w:szCs w:val="24"/>
                <w:highlight w:val="none"/>
              </w:rPr>
              <w:t>围）：</w:t>
            </w:r>
            <w:r>
              <w:rPr>
                <w:rFonts w:hint="eastAsia" w:ascii="宋体" w:hAnsi="宋体" w:cs="宋体"/>
                <w:b w:val="0"/>
                <w:bCs w:val="0"/>
                <w:color w:val="auto"/>
                <w:sz w:val="24"/>
                <w:szCs w:val="24"/>
                <w:highlight w:val="none"/>
                <w:lang w:val="en-US" w:eastAsia="zh-CN"/>
              </w:rPr>
              <w:t>杭州市滨江区浦沿街道</w:t>
            </w:r>
            <w:r>
              <w:rPr>
                <w:rFonts w:hint="eastAsia" w:ascii="宋体" w:hAnsi="宋体" w:eastAsia="宋体" w:cs="宋体"/>
                <w:b w:val="0"/>
                <w:bCs w:val="0"/>
                <w:color w:val="auto"/>
                <w:sz w:val="24"/>
                <w:szCs w:val="24"/>
                <w:highlight w:val="none"/>
                <w:lang w:val="en-US" w:eastAsia="zh-CN"/>
              </w:rPr>
              <w:t>。</w:t>
            </w:r>
          </w:p>
        </w:tc>
      </w:tr>
      <w:tr w14:paraId="01DE9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78270D">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6D36C08C">
            <w:pPr>
              <w:keepNext w:val="0"/>
              <w:keepLines w:val="0"/>
              <w:pageBreakBefore w:val="0"/>
              <w:kinsoku/>
              <w:wordWrap/>
              <w:overflowPunct/>
              <w:topLinePunct w:val="0"/>
              <w:bidi w:val="0"/>
              <w:adjustRightInd w:val="0"/>
              <w:snapToGrid/>
              <w:spacing w:line="360" w:lineRule="auto"/>
              <w:textAlignment w:val="auto"/>
              <w:rPr>
                <w:rFonts w:hint="default" w:ascii="宋体" w:hAnsi="宋体" w:cs="宋体"/>
                <w:color w:val="auto"/>
                <w:sz w:val="24"/>
                <w:highlight w:val="none"/>
                <w:lang w:val="en-US"/>
              </w:rPr>
            </w:pPr>
            <w:r>
              <w:rPr>
                <w:rFonts w:hint="eastAsia" w:ascii="宋体" w:hAnsi="宋体" w:cs="宋体"/>
                <w:color w:val="auto"/>
                <w:sz w:val="24"/>
                <w:szCs w:val="24"/>
                <w:highlight w:val="none"/>
                <w:lang w:val="en-US" w:eastAsia="zh-CN"/>
              </w:rPr>
              <w:t>服务交付（实施）的方式：按甲方要求。</w:t>
            </w:r>
          </w:p>
        </w:tc>
      </w:tr>
      <w:tr w14:paraId="6404B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C4B76E">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2981E2A1">
            <w:pPr>
              <w:widowControl w:val="0"/>
              <w:adjustRightInd w:val="0"/>
              <w:spacing w:line="360" w:lineRule="auto"/>
              <w:rPr>
                <w:rFonts w:ascii="宋体" w:hAnsi="宋体" w:cs="宋体"/>
                <w:color w:val="auto"/>
                <w:sz w:val="24"/>
                <w:highlight w:val="none"/>
              </w:rPr>
            </w:pPr>
            <w:r>
              <w:rPr>
                <w:rFonts w:hint="eastAsia" w:ascii="宋体" w:hAnsi="宋体" w:eastAsia="宋体" w:cs="宋体"/>
                <w:color w:val="auto"/>
                <w:sz w:val="24"/>
                <w:szCs w:val="24"/>
                <w:highlight w:val="none"/>
              </w:rPr>
              <w:t>涉及货物的项目，货物的交付期限：</w:t>
            </w:r>
            <w:r>
              <w:rPr>
                <w:rFonts w:hint="eastAsia" w:ascii="宋体" w:hAnsi="宋体" w:cs="宋体"/>
                <w:color w:val="auto"/>
                <w:sz w:val="24"/>
                <w:szCs w:val="24"/>
                <w:highlight w:val="none"/>
                <w:lang w:val="en-US" w:eastAsia="zh-CN"/>
              </w:rPr>
              <w:t>/</w:t>
            </w:r>
          </w:p>
        </w:tc>
      </w:tr>
      <w:tr w14:paraId="38FDF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A124FD">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29B018AC">
            <w:pPr>
              <w:widowControl w:val="0"/>
              <w:adjustRightInd w:val="0"/>
              <w:spacing w:line="360" w:lineRule="auto"/>
              <w:rPr>
                <w:rFonts w:ascii="宋体" w:hAnsi="宋体" w:cs="宋体"/>
                <w:color w:val="auto"/>
                <w:sz w:val="24"/>
                <w:highlight w:val="none"/>
              </w:rPr>
            </w:pPr>
            <w:r>
              <w:rPr>
                <w:rFonts w:hint="eastAsia" w:ascii="宋体" w:hAnsi="宋体" w:eastAsia="宋体" w:cs="宋体"/>
                <w:color w:val="auto"/>
                <w:sz w:val="24"/>
                <w:szCs w:val="24"/>
                <w:highlight w:val="none"/>
              </w:rPr>
              <w:t>涉及货物的项目，货物的交付地点：</w:t>
            </w:r>
            <w:r>
              <w:rPr>
                <w:rFonts w:hint="eastAsia" w:ascii="宋体" w:hAnsi="宋体" w:cs="宋体"/>
                <w:color w:val="auto"/>
                <w:sz w:val="24"/>
                <w:szCs w:val="24"/>
                <w:highlight w:val="none"/>
                <w:lang w:val="en-US" w:eastAsia="zh-CN"/>
              </w:rPr>
              <w:t>/</w:t>
            </w:r>
          </w:p>
        </w:tc>
      </w:tr>
      <w:tr w14:paraId="3DF71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A7F68E">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00E7B04A">
            <w:pPr>
              <w:widowControl w:val="0"/>
              <w:adjustRightInd w:val="0"/>
              <w:spacing w:line="360" w:lineRule="auto"/>
              <w:rPr>
                <w:rFonts w:ascii="宋体" w:hAnsi="宋体" w:cs="宋体"/>
                <w:color w:val="auto"/>
                <w:sz w:val="24"/>
                <w:highlight w:val="none"/>
              </w:rPr>
            </w:pPr>
            <w:r>
              <w:rPr>
                <w:rFonts w:hint="eastAsia" w:ascii="宋体" w:hAnsi="宋体" w:eastAsia="宋体" w:cs="宋体"/>
                <w:color w:val="auto"/>
                <w:sz w:val="24"/>
                <w:szCs w:val="24"/>
                <w:highlight w:val="none"/>
              </w:rPr>
              <w:t>涉及货物的项目，货物的交付方式：</w:t>
            </w:r>
            <w:r>
              <w:rPr>
                <w:rFonts w:hint="eastAsia" w:ascii="宋体" w:hAnsi="宋体" w:cs="宋体"/>
                <w:color w:val="auto"/>
                <w:sz w:val="24"/>
                <w:szCs w:val="24"/>
                <w:highlight w:val="none"/>
                <w:lang w:val="en-US" w:eastAsia="zh-CN"/>
              </w:rPr>
              <w:t>/</w:t>
            </w:r>
          </w:p>
        </w:tc>
      </w:tr>
      <w:tr w14:paraId="1D81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7741F0">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6C52A182">
            <w:pPr>
              <w:keepNext w:val="0"/>
              <w:keepLines w:val="0"/>
              <w:pageBreakBefore w:val="0"/>
              <w:kinsoku/>
              <w:wordWrap/>
              <w:overflowPunct/>
              <w:topLinePunct w:val="0"/>
              <w:bidi w:val="0"/>
              <w:adjustRightInd w:val="0"/>
              <w:snapToGrid/>
              <w:spacing w:line="360" w:lineRule="auto"/>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违约责任的特别约定：</w:t>
            </w:r>
          </w:p>
          <w:p w14:paraId="23CD3A45">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方在服务期间，出现以下情况之一，甲方有权终止合同并要求乙方支付违约金20万元，若甲方受到的损失超过违约金的，甲方有权就实际损失向乙方追偿。</w:t>
            </w:r>
          </w:p>
          <w:p w14:paraId="6DA2C814">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1、未经甲方允许，擅自将中标项目转让(转包)给他人；</w:t>
            </w:r>
          </w:p>
          <w:p w14:paraId="33E3D512">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2、不符合工程技术标准的；</w:t>
            </w:r>
          </w:p>
          <w:p w14:paraId="08F40379">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3、造成重特大交通事故的；或被媒体曝光的。</w:t>
            </w:r>
          </w:p>
          <w:p w14:paraId="003C780F">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4、乙方擅自变更项目班子成员的；</w:t>
            </w:r>
          </w:p>
          <w:p w14:paraId="22000878">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eastAsia="宋体" w:cs="宋体"/>
                <w:color w:val="auto"/>
                <w:sz w:val="24"/>
                <w:highlight w:val="none"/>
              </w:rPr>
              <w:t>5、乙方其他违反本合同约定的行为的。</w:t>
            </w:r>
          </w:p>
        </w:tc>
      </w:tr>
      <w:tr w14:paraId="33CB4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B278505">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5AE65A56">
            <w:pPr>
              <w:keepNext w:val="0"/>
              <w:keepLines w:val="0"/>
              <w:pageBreakBefore w:val="0"/>
              <w:kinsoku/>
              <w:wordWrap/>
              <w:overflowPunct/>
              <w:topLinePunct w:val="0"/>
              <w:bidi w:val="0"/>
              <w:adjustRightInd w:val="0"/>
              <w:snapToGrid/>
              <w:spacing w:line="360" w:lineRule="auto"/>
              <w:textAlignment w:val="auto"/>
              <w:rPr>
                <w:rFonts w:ascii="宋体" w:hAnsi="宋体" w:cs="宋体"/>
                <w:color w:val="auto"/>
                <w:sz w:val="24"/>
                <w:highlight w:val="none"/>
              </w:rPr>
            </w:pPr>
            <w:r>
              <w:rPr>
                <w:rFonts w:hint="eastAsia" w:ascii="宋体" w:hAnsi="宋体" w:eastAsia="宋体" w:cs="宋体"/>
                <w:color w:val="auto"/>
                <w:sz w:val="24"/>
                <w:szCs w:val="24"/>
                <w:highlight w:val="none"/>
                <w:lang w:val="en-US" w:eastAsia="zh-CN"/>
              </w:rPr>
              <w:t>仲裁地点：/</w:t>
            </w:r>
          </w:p>
        </w:tc>
      </w:tr>
      <w:tr w14:paraId="1EDE9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B2BF4F">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3A697108">
            <w:pPr>
              <w:pStyle w:val="23"/>
              <w:keepNext w:val="0"/>
              <w:keepLines w:val="0"/>
              <w:pageBreakBefore w:val="0"/>
              <w:kinsoku/>
              <w:wordWrap/>
              <w:overflowPunct/>
              <w:topLinePunct w:val="0"/>
              <w:bidi w:val="0"/>
              <w:adjustRightInd w:val="0"/>
              <w:snapToGrid/>
              <w:textAlignment w:val="auto"/>
              <w:rPr>
                <w:rFonts w:ascii="宋体" w:hAnsi="宋体" w:cs="宋体"/>
                <w:color w:val="auto"/>
                <w:sz w:val="24"/>
                <w:highlight w:val="none"/>
              </w:rPr>
            </w:pPr>
            <w:r>
              <w:rPr>
                <w:rFonts w:hint="eastAsia" w:ascii="宋体" w:hAnsi="宋体" w:eastAsia="宋体" w:cs="宋体"/>
                <w:color w:val="auto"/>
                <w:sz w:val="24"/>
                <w:szCs w:val="24"/>
                <w:highlight w:val="none"/>
              </w:rPr>
              <w:t>起诉法院：向甲方</w:t>
            </w:r>
            <w:r>
              <w:rPr>
                <w:rFonts w:hint="eastAsia" w:hAnsi="宋体" w:cs="宋体"/>
                <w:color w:val="auto"/>
                <w:sz w:val="24"/>
                <w:szCs w:val="24"/>
                <w:highlight w:val="none"/>
                <w:lang w:val="en-US" w:eastAsia="zh-CN"/>
              </w:rPr>
              <w:t>所在地</w:t>
            </w:r>
            <w:r>
              <w:rPr>
                <w:rFonts w:hint="eastAsia" w:ascii="宋体" w:hAnsi="宋体" w:eastAsia="宋体" w:cs="宋体"/>
                <w:color w:val="auto"/>
                <w:sz w:val="24"/>
                <w:szCs w:val="24"/>
                <w:highlight w:val="none"/>
              </w:rPr>
              <w:t>人民法院起诉。</w:t>
            </w:r>
          </w:p>
        </w:tc>
      </w:tr>
      <w:tr w14:paraId="78017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35E85A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418FECF3">
            <w:pPr>
              <w:keepNext w:val="0"/>
              <w:keepLines w:val="0"/>
              <w:pageBreakBefore w:val="0"/>
              <w:kinsoku/>
              <w:wordWrap/>
              <w:overflowPunct/>
              <w:topLinePunct w:val="0"/>
              <w:bidi w:val="0"/>
              <w:adjustRightInd w:val="0"/>
              <w:snapToGrid/>
              <w:spacing w:line="360" w:lineRule="auto"/>
              <w:textAlignment w:val="auto"/>
              <w:rPr>
                <w:rFonts w:ascii="宋体" w:hAnsi="宋体" w:cs="宋体"/>
                <w:color w:val="auto"/>
                <w:sz w:val="24"/>
                <w:highlight w:val="none"/>
              </w:rPr>
            </w:pPr>
            <w:r>
              <w:rPr>
                <w:rFonts w:hint="eastAsia" w:ascii="宋体" w:hAnsi="宋体" w:eastAsia="宋体" w:cs="宋体"/>
                <w:color w:val="auto"/>
                <w:sz w:val="24"/>
                <w:szCs w:val="24"/>
                <w:highlight w:val="none"/>
              </w:rPr>
              <w:t>合同涉及技术成果的归属和收益的分成办法：归甲方所有。</w:t>
            </w:r>
          </w:p>
        </w:tc>
      </w:tr>
      <w:tr w14:paraId="60FF0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223FA0">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48CF100B">
            <w:pPr>
              <w:keepNext w:val="0"/>
              <w:keepLines w:val="0"/>
              <w:pageBreakBefore w:val="0"/>
              <w:widowControl/>
              <w:kinsoku/>
              <w:wordWrap/>
              <w:overflowPunct/>
              <w:topLinePunct w:val="0"/>
              <w:autoSpaceDE w:val="0"/>
              <w:autoSpaceDN w:val="0"/>
              <w:bidi w:val="0"/>
              <w:adjustRightInd w:val="0"/>
              <w:snapToGrid/>
              <w:spacing w:before="1" w:line="360" w:lineRule="auto"/>
              <w:ind w:right="16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结算方式和付款条件：</w:t>
            </w:r>
          </w:p>
          <w:p w14:paraId="01A9E3DC">
            <w:pPr>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1、每个月的货款的结算方式都是先送货后付款,每个月的月底为结算日,在乙方提供发票后结算上一个月的货款。</w:t>
            </w:r>
          </w:p>
          <w:p w14:paraId="2157CC8D">
            <w:pPr>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2、乙方向甲方提供公司银行户头,由甲方财务结算部门将货款汇入乙方指定账户。</w:t>
            </w:r>
          </w:p>
          <w:p w14:paraId="060898E5">
            <w:pPr>
              <w:keepNext w:val="0"/>
              <w:keepLines w:val="0"/>
              <w:pageBreakBefore w:val="0"/>
              <w:kinsoku/>
              <w:wordWrap/>
              <w:overflowPunct/>
              <w:topLinePunct w:val="0"/>
              <w:bidi w:val="0"/>
              <w:adjustRightInd w:val="0"/>
              <w:snapToGrid/>
              <w:spacing w:line="360" w:lineRule="auto"/>
              <w:textAlignment w:val="auto"/>
              <w:rPr>
                <w:rFonts w:ascii="宋体" w:hAnsi="宋体" w:cs="宋体"/>
                <w:color w:val="auto"/>
                <w:sz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、供应商须在合同签订后7个工作日内向采购人交纳合同金额的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%作为履约保证金，采购人向供应商出具收据，待合同期满且乙方无违约情形后7个工作日内，凭供应商收据无息原额退还。</w:t>
            </w:r>
          </w:p>
        </w:tc>
      </w:tr>
      <w:tr w14:paraId="42901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480BE2">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DBEF2D3">
            <w:pPr>
              <w:keepNext w:val="0"/>
              <w:keepLines w:val="0"/>
              <w:pageBreakBefore w:val="0"/>
              <w:kinsoku/>
              <w:wordWrap/>
              <w:overflowPunct/>
              <w:topLinePunct w:val="0"/>
              <w:bidi w:val="0"/>
              <w:adjustRightInd w:val="0"/>
              <w:snapToGrid/>
              <w:spacing w:line="360" w:lineRule="auto"/>
              <w:textAlignment w:val="auto"/>
              <w:rPr>
                <w:rFonts w:ascii="宋体" w:hAnsi="宋体" w:cs="宋体"/>
                <w:color w:val="auto"/>
                <w:sz w:val="24"/>
                <w:highlight w:val="none"/>
              </w:rPr>
            </w:pPr>
            <w:r>
              <w:rPr>
                <w:rFonts w:hint="eastAsia" w:ascii="宋体" w:hAnsi="宋体" w:eastAsia="宋体" w:cs="宋体"/>
                <w:color w:val="auto"/>
                <w:sz w:val="24"/>
                <w:szCs w:val="24"/>
                <w:highlight w:val="none"/>
              </w:rPr>
              <w:t>因不可抗力致使合同有变更必要的，双方当事人应在3个工作日内以书面形式变更合同</w:t>
            </w:r>
          </w:p>
        </w:tc>
      </w:tr>
      <w:tr w14:paraId="013EB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658C16FE">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vAlign w:val="top"/>
          </w:tcPr>
          <w:p w14:paraId="1BDFE7B5">
            <w:pPr>
              <w:keepNext w:val="0"/>
              <w:keepLines w:val="0"/>
              <w:pageBreakBefore w:val="0"/>
              <w:kinsoku/>
              <w:wordWrap/>
              <w:overflowPunct/>
              <w:topLinePunct w:val="0"/>
              <w:bidi w:val="0"/>
              <w:adjustRightInd w:val="0"/>
              <w:snapToGrid/>
              <w:spacing w:line="360" w:lineRule="auto"/>
              <w:textAlignment w:val="auto"/>
              <w:rPr>
                <w:rFonts w:ascii="宋体" w:hAnsi="宋体" w:cs="宋体"/>
                <w:color w:val="auto"/>
                <w:sz w:val="24"/>
                <w:highlight w:val="none"/>
              </w:rPr>
            </w:pPr>
            <w:r>
              <w:rPr>
                <w:rFonts w:hint="eastAsia" w:ascii="宋体" w:hAnsi="宋体" w:eastAsia="宋体" w:cs="宋体"/>
                <w:color w:val="auto"/>
                <w:sz w:val="24"/>
                <w:szCs w:val="24"/>
                <w:highlight w:val="none"/>
              </w:rPr>
              <w:t>受不可抗力影响的一方在不可抗力发生后，应在1个工作日内以书面形式通知对方当事人，并在3个工作日内，将有关部门出具的证明文件送达对方当事人。</w:t>
            </w:r>
          </w:p>
        </w:tc>
      </w:tr>
      <w:tr w14:paraId="7AAAE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85AE2CA">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3B045454">
            <w:pPr>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检验和验收：</w:t>
            </w:r>
            <w:r>
              <w:rPr>
                <w:rFonts w:hint="eastAsia" w:ascii="宋体" w:hAnsi="宋体" w:eastAsia="宋体" w:cs="宋体"/>
                <w:color w:val="auto"/>
                <w:sz w:val="24"/>
                <w:szCs w:val="24"/>
                <w:highlight w:val="none"/>
                <w:lang w:val="en-US" w:eastAsia="zh-CN"/>
              </w:rPr>
              <w:t>按</w:t>
            </w:r>
            <w:r>
              <w:rPr>
                <w:rFonts w:hint="eastAsia" w:ascii="宋体" w:hAnsi="宋体" w:eastAsia="宋体" w:cs="宋体"/>
                <w:color w:val="auto"/>
                <w:sz w:val="24"/>
                <w:szCs w:val="24"/>
                <w:highlight w:val="none"/>
              </w:rPr>
              <w:t>《杭州市政府采购履约验收暂行办法》规定流程组织验收相关要求并出具验收报告</w:t>
            </w:r>
            <w:r>
              <w:rPr>
                <w:rFonts w:hint="eastAsia" w:ascii="宋体" w:hAnsi="宋体" w:eastAsia="宋体" w:cs="宋体"/>
                <w:color w:val="auto"/>
                <w:sz w:val="24"/>
                <w:szCs w:val="24"/>
                <w:highlight w:val="none"/>
                <w:lang w:eastAsia="zh-CN"/>
              </w:rPr>
              <w:t>。</w:t>
            </w:r>
          </w:p>
        </w:tc>
      </w:tr>
      <w:tr w14:paraId="2E6C6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27DEF2">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20F7446B">
            <w:pPr>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检验和验收标准、程序等具体内容以及前述验收书的效力</w:t>
            </w:r>
            <w:r>
              <w:rPr>
                <w:rFonts w:hint="eastAsia" w:ascii="宋体" w:hAnsi="宋体" w:eastAsia="宋体" w:cs="宋体"/>
                <w:color w:val="auto"/>
                <w:sz w:val="24"/>
                <w:szCs w:val="24"/>
                <w:highlight w:val="none"/>
                <w:lang w:val="en-US" w:eastAsia="zh-CN"/>
              </w:rPr>
              <w:t>：</w:t>
            </w:r>
          </w:p>
          <w:p w14:paraId="61F4FF63">
            <w:pPr>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1、验收主体：杭州市滨江区人民政府浦沿街道办事处。</w:t>
            </w:r>
          </w:p>
          <w:p w14:paraId="5A5E8BE0">
            <w:pPr>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2、采购人在中标供应商提供服务的过程中，有权不定期对服务内容和质量进行考核。中标供应商应当配合进行。</w:t>
            </w:r>
          </w:p>
          <w:p w14:paraId="72818216">
            <w:pPr>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3、最终验收时间：服务内容执行完毕、服务期截止后。</w:t>
            </w:r>
          </w:p>
          <w:p w14:paraId="7D08E8E0">
            <w:pPr>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4、验收程序：中标供应商向采购人提出申请验收，采购人按验收方案组织履约验收。中标供应商应将项目执行过程及时记录、收集、整理，向采购人递交验收申请资料。</w:t>
            </w:r>
          </w:p>
          <w:p w14:paraId="2532E244">
            <w:pPr>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5、验收内容：中标供应商实际完成的情况是否符合采购文件要求和中标供应商在投标响应文件中的商务、技术承诺。</w:t>
            </w:r>
          </w:p>
          <w:p w14:paraId="4B08A3E1">
            <w:pPr>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6、验收标准：对中标供应商已经按采购文件要求和中标供应商在投标响应文件中的商务、技术承诺完成项目执行。</w:t>
            </w:r>
          </w:p>
          <w:p w14:paraId="7725F344">
            <w:pPr>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7、验收时中标供应商应在现场，验收完毕后作出验收结果报告；验收产生的费用，由采购人承担。</w:t>
            </w:r>
          </w:p>
          <w:p w14:paraId="6CA8F625">
            <w:pPr>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经验收后，中标供应商服务成果未达到良好及以上的(或未通过评审的)，采购人有权要求中标供应商进行整改并，相关费用由中标供应商承担；如整改后仍不合格的，采购人有权解除合同，并可以拒绝支付未支付的款项，中标供应商已经收取的款项应退还给采购人。</w:t>
            </w:r>
          </w:p>
        </w:tc>
      </w:tr>
      <w:tr w14:paraId="0EC14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AB01102">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vAlign w:val="top"/>
          </w:tcPr>
          <w:p w14:paraId="6D61613C">
            <w:pPr>
              <w:keepNext w:val="0"/>
              <w:keepLines w:val="0"/>
              <w:pageBreakBefore w:val="0"/>
              <w:kinsoku/>
              <w:wordWrap/>
              <w:overflowPunct/>
              <w:topLinePunct w:val="0"/>
              <w:bidi w:val="0"/>
              <w:adjustRightInd w:val="0"/>
              <w:snapToGrid/>
              <w:spacing w:line="360" w:lineRule="auto"/>
              <w:textAlignment w:val="auto"/>
              <w:rPr>
                <w:rFonts w:ascii="宋体" w:hAnsi="宋体" w:cs="宋体"/>
                <w:color w:val="auto"/>
                <w:sz w:val="24"/>
                <w:highlight w:val="none"/>
              </w:rPr>
            </w:pPr>
            <w:r>
              <w:rPr>
                <w:rFonts w:hint="eastAsia" w:ascii="宋体" w:hAnsi="宋体" w:eastAsia="宋体" w:cs="宋体"/>
                <w:color w:val="auto"/>
                <w:sz w:val="24"/>
                <w:highlight w:val="none"/>
              </w:rPr>
              <w:t>本合同一式</w:t>
            </w:r>
            <w:r>
              <w:rPr>
                <w:rFonts w:hint="eastAsia" w:ascii="宋体" w:hAnsi="宋体" w:eastAsia="宋体" w:cs="宋体"/>
                <w:color w:val="auto"/>
                <w:sz w:val="24"/>
                <w:highlight w:val="none"/>
                <w:lang w:val="en-US" w:eastAsia="zh-CN"/>
              </w:rPr>
              <w:t>捌</w:t>
            </w:r>
            <w:r>
              <w:rPr>
                <w:rFonts w:hint="eastAsia" w:ascii="宋体" w:hAnsi="宋体" w:eastAsia="宋体" w:cs="宋体"/>
                <w:color w:val="auto"/>
                <w:sz w:val="24"/>
                <w:highlight w:val="none"/>
              </w:rPr>
              <w:t>份，甲、乙双方各执</w:t>
            </w:r>
            <w:r>
              <w:rPr>
                <w:rFonts w:hint="eastAsia" w:ascii="宋体" w:hAnsi="宋体" w:eastAsia="宋体" w:cs="宋体"/>
                <w:color w:val="auto"/>
                <w:sz w:val="24"/>
                <w:highlight w:val="none"/>
                <w:lang w:val="en-US" w:eastAsia="zh-CN"/>
              </w:rPr>
              <w:t>肆</w:t>
            </w:r>
            <w:r>
              <w:rPr>
                <w:rFonts w:hint="eastAsia" w:ascii="宋体" w:hAnsi="宋体" w:eastAsia="宋体" w:cs="宋体"/>
                <w:color w:val="auto"/>
                <w:sz w:val="24"/>
                <w:highlight w:val="none"/>
              </w:rPr>
              <w:t>份。</w:t>
            </w:r>
          </w:p>
        </w:tc>
      </w:tr>
    </w:tbl>
    <w:p w14:paraId="16B2E4D2">
      <w:pPr>
        <w:ind w:right="-420" w:rightChars="-200"/>
        <w:rPr>
          <w:rFonts w:hint="eastAsia" w:ascii="宋体" w:hAnsi="宋体" w:eastAsia="宋体" w:cs="宋体"/>
          <w:b/>
          <w:bCs/>
          <w:color w:val="auto"/>
          <w:kern w:val="0"/>
          <w:sz w:val="24"/>
          <w:highlight w:val="none"/>
        </w:rPr>
      </w:pPr>
      <w:r>
        <w:rPr>
          <w:rFonts w:hint="eastAsia" w:ascii="宋体" w:hAnsi="宋体" w:eastAsia="宋体" w:cs="宋体"/>
          <w:b/>
          <w:snapToGrid w:val="0"/>
          <w:color w:val="auto"/>
          <w:kern w:val="0"/>
          <w:sz w:val="24"/>
          <w:szCs w:val="24"/>
          <w:highlight w:val="none"/>
        </w:rPr>
        <w:t>注：本合同作为示范文本，具体以采购人与中标供应商所签定正式合同为准。</w:t>
      </w:r>
    </w:p>
    <w:p w14:paraId="22CF4DC9">
      <w:pPr>
        <w:rPr>
          <w:rFonts w:hint="eastAsia" w:ascii="仿宋_GB2312" w:hAnsi="仿宋" w:eastAsia="仿宋_GB2312" w:cs="仿宋_GB2312"/>
          <w:b/>
          <w:sz w:val="36"/>
          <w:szCs w:val="20"/>
        </w:rPr>
      </w:pPr>
      <w:r>
        <w:rPr>
          <w:rFonts w:hint="eastAsia" w:ascii="仿宋_GB2312" w:hAnsi="仿宋" w:eastAsia="仿宋_GB2312" w:cs="仿宋_GB2312"/>
          <w:b/>
          <w:sz w:val="36"/>
          <w:szCs w:val="20"/>
        </w:rPr>
        <w:br w:type="page"/>
      </w:r>
    </w:p>
    <w:bookmarkEnd w:id="397"/>
    <w:bookmarkEnd w:id="398"/>
    <w:p w14:paraId="19E5C9A5">
      <w:pPr>
        <w:numPr>
          <w:ilvl w:val="0"/>
          <w:numId w:val="3"/>
        </w:numPr>
        <w:spacing w:line="360" w:lineRule="auto"/>
        <w:ind w:left="720" w:firstLine="723" w:firstLineChars="200"/>
        <w:outlineLvl w:val="0"/>
        <w:rPr>
          <w:rFonts w:hint="eastAsia" w:ascii="仿宋_GB2312" w:hAnsi="仿宋" w:eastAsia="仿宋_GB2312" w:cs="仿宋_GB2312"/>
          <w:b/>
          <w:sz w:val="36"/>
          <w:szCs w:val="20"/>
        </w:rPr>
      </w:pPr>
      <w:r>
        <w:rPr>
          <w:rFonts w:hint="eastAsia" w:ascii="仿宋_GB2312" w:hAnsi="仿宋" w:eastAsia="仿宋_GB2312" w:cs="仿宋_GB2312"/>
          <w:b/>
          <w:sz w:val="36"/>
          <w:szCs w:val="20"/>
        </w:rPr>
        <w:t>应提交的有关格式范例</w:t>
      </w:r>
    </w:p>
    <w:p w14:paraId="68DCF49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651956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03BCA39">
      <w:pPr>
        <w:spacing w:line="360" w:lineRule="auto"/>
        <w:jc w:val="center"/>
        <w:outlineLvl w:val="0"/>
        <w:rPr>
          <w:rFonts w:ascii="宋体" w:hAnsi="宋体" w:cs="宋体"/>
          <w:b/>
          <w:color w:val="auto"/>
          <w:kern w:val="0"/>
          <w:sz w:val="36"/>
          <w:szCs w:val="36"/>
          <w:highlight w:val="none"/>
        </w:rPr>
      </w:pPr>
    </w:p>
    <w:p w14:paraId="3F62C4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D8AEEAA">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w:t>
      </w:r>
      <w:r>
        <w:rPr>
          <w:rFonts w:hint="eastAsia" w:ascii="宋体" w:hAnsi="宋体" w:cs="宋体"/>
          <w:color w:val="auto"/>
          <w:sz w:val="24"/>
          <w:highlight w:val="none"/>
        </w:rPr>
        <w:t>落实政府采购政策需满足的资格要求………………………………（页码）</w:t>
      </w:r>
    </w:p>
    <w:p w14:paraId="05F1851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）本项目的特定资格要求………………………………………………（页码）</w:t>
      </w:r>
    </w:p>
    <w:p w14:paraId="24599050">
      <w:pPr>
        <w:snapToGrid w:val="0"/>
        <w:spacing w:line="360" w:lineRule="auto"/>
        <w:rPr>
          <w:rFonts w:ascii="宋体" w:hAnsi="宋体" w:cs="宋体"/>
          <w:color w:val="auto"/>
          <w:sz w:val="24"/>
          <w:highlight w:val="none"/>
        </w:rPr>
      </w:pPr>
    </w:p>
    <w:p w14:paraId="758E6972">
      <w:pPr>
        <w:snapToGrid w:val="0"/>
        <w:spacing w:line="360" w:lineRule="auto"/>
        <w:ind w:firstLine="480" w:firstLineChars="200"/>
        <w:rPr>
          <w:rFonts w:ascii="宋体" w:hAnsi="宋体" w:cs="宋体"/>
          <w:color w:val="auto"/>
          <w:sz w:val="24"/>
          <w:highlight w:val="none"/>
        </w:rPr>
      </w:pPr>
    </w:p>
    <w:p w14:paraId="10765506">
      <w:pPr>
        <w:spacing w:line="360" w:lineRule="auto"/>
        <w:ind w:firstLine="480" w:firstLineChars="200"/>
        <w:rPr>
          <w:rFonts w:ascii="宋体" w:hAnsi="宋体" w:cs="宋体"/>
          <w:color w:val="auto"/>
          <w:sz w:val="24"/>
          <w:highlight w:val="none"/>
        </w:rPr>
      </w:pPr>
    </w:p>
    <w:p w14:paraId="79F950DB">
      <w:pPr>
        <w:pStyle w:val="79"/>
        <w:numPr>
          <w:ilvl w:val="0"/>
          <w:numId w:val="0"/>
        </w:numPr>
      </w:pPr>
      <w:r>
        <w:rPr>
          <w:rFonts w:hint="eastAsia" w:ascii="宋体" w:hAnsi="宋体" w:cs="宋体"/>
          <w:color w:val="auto"/>
          <w:kern w:val="0"/>
          <w:sz w:val="24"/>
          <w:highlight w:val="none"/>
        </w:rPr>
        <w:br w:type="page"/>
      </w:r>
    </w:p>
    <w:p w14:paraId="5E10903D">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一、 符合参加政府采购活动应当具备的一般条件的承诺函</w:t>
      </w:r>
    </w:p>
    <w:p w14:paraId="798A4D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7C7BA5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F954B0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C9AB83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CCACB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6377A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EF3D5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5CC99F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B66E8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AE6B28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D3265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30134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7F3281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D2BF9F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306872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35DBD1F">
      <w:pPr>
        <w:snapToGrid w:val="0"/>
        <w:spacing w:line="360" w:lineRule="auto"/>
        <w:ind w:right="480"/>
        <w:jc w:val="center"/>
        <w:rPr>
          <w:rFonts w:ascii="宋体" w:hAnsi="宋体" w:cs="宋体"/>
          <w:b/>
          <w:color w:val="auto"/>
          <w:kern w:val="0"/>
          <w:sz w:val="32"/>
          <w:szCs w:val="32"/>
          <w:highlight w:val="none"/>
        </w:rPr>
      </w:pPr>
    </w:p>
    <w:p w14:paraId="60345635">
      <w:pPr>
        <w:snapToGrid w:val="0"/>
        <w:spacing w:line="360" w:lineRule="auto"/>
        <w:ind w:right="480"/>
        <w:jc w:val="center"/>
        <w:rPr>
          <w:rFonts w:ascii="宋体" w:hAnsi="宋体" w:cs="宋体"/>
          <w:b/>
          <w:color w:val="auto"/>
          <w:kern w:val="0"/>
          <w:sz w:val="32"/>
          <w:szCs w:val="32"/>
          <w:highlight w:val="none"/>
        </w:rPr>
      </w:pPr>
    </w:p>
    <w:p w14:paraId="1EC808C3">
      <w:pPr>
        <w:snapToGrid w:val="0"/>
        <w:spacing w:line="360" w:lineRule="auto"/>
        <w:ind w:right="480"/>
        <w:jc w:val="center"/>
        <w:rPr>
          <w:rFonts w:ascii="宋体" w:hAnsi="宋体" w:cs="宋体"/>
          <w:b/>
          <w:color w:val="auto"/>
          <w:kern w:val="0"/>
          <w:sz w:val="32"/>
          <w:szCs w:val="32"/>
          <w:highlight w:val="none"/>
        </w:rPr>
      </w:pPr>
    </w:p>
    <w:p w14:paraId="7FDFF8B5">
      <w:pPr>
        <w:rPr>
          <w:rFonts w:ascii="宋体" w:hAnsi="宋体" w:cs="宋体"/>
          <w:color w:val="auto"/>
          <w:highlight w:val="none"/>
        </w:rPr>
      </w:pPr>
    </w:p>
    <w:p w14:paraId="4580FE0E">
      <w:pPr>
        <w:snapToGrid w:val="0"/>
        <w:spacing w:line="360" w:lineRule="auto"/>
        <w:ind w:right="480"/>
        <w:jc w:val="center"/>
        <w:rPr>
          <w:rFonts w:ascii="宋体" w:hAnsi="宋体" w:cs="宋体"/>
          <w:b/>
          <w:color w:val="auto"/>
          <w:kern w:val="0"/>
          <w:sz w:val="32"/>
          <w:szCs w:val="32"/>
          <w:highlight w:val="none"/>
        </w:rPr>
      </w:pPr>
    </w:p>
    <w:p w14:paraId="6ED0CE45">
      <w:pPr>
        <w:snapToGrid w:val="0"/>
        <w:spacing w:line="360" w:lineRule="auto"/>
        <w:ind w:right="480"/>
        <w:jc w:val="center"/>
        <w:rPr>
          <w:rFonts w:ascii="宋体" w:hAnsi="宋体" w:cs="宋体"/>
          <w:b/>
          <w:color w:val="auto"/>
          <w:kern w:val="0"/>
          <w:sz w:val="32"/>
          <w:szCs w:val="32"/>
          <w:highlight w:val="none"/>
        </w:rPr>
      </w:pPr>
    </w:p>
    <w:p w14:paraId="7688D0D7">
      <w:pPr>
        <w:snapToGrid w:val="0"/>
        <w:spacing w:line="360" w:lineRule="auto"/>
        <w:ind w:right="480"/>
        <w:jc w:val="center"/>
        <w:rPr>
          <w:rFonts w:ascii="宋体" w:hAnsi="宋体" w:cs="宋体"/>
          <w:b/>
          <w:color w:val="auto"/>
          <w:kern w:val="0"/>
          <w:sz w:val="32"/>
          <w:szCs w:val="32"/>
          <w:highlight w:val="none"/>
        </w:rPr>
      </w:pPr>
    </w:p>
    <w:p w14:paraId="783A4E3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962FDA9">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E91B1D2">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0340C3B">
      <w:pPr>
        <w:snapToGrid w:val="0"/>
        <w:spacing w:line="360" w:lineRule="auto"/>
        <w:ind w:right="480"/>
        <w:jc w:val="center"/>
        <w:rPr>
          <w:rFonts w:ascii="宋体" w:hAnsi="宋体" w:cs="宋体"/>
          <w:b/>
          <w:color w:val="auto"/>
          <w:kern w:val="0"/>
          <w:sz w:val="32"/>
          <w:szCs w:val="32"/>
          <w:highlight w:val="none"/>
        </w:rPr>
      </w:pPr>
    </w:p>
    <w:p w14:paraId="064ECBEE">
      <w:pPr>
        <w:snapToGrid w:val="0"/>
        <w:spacing w:line="360" w:lineRule="auto"/>
        <w:ind w:right="480"/>
        <w:jc w:val="center"/>
        <w:rPr>
          <w:rFonts w:ascii="宋体" w:hAnsi="宋体" w:cs="宋体"/>
          <w:b/>
          <w:color w:val="auto"/>
          <w:kern w:val="0"/>
          <w:sz w:val="32"/>
          <w:szCs w:val="32"/>
          <w:highlight w:val="none"/>
        </w:rPr>
      </w:pPr>
    </w:p>
    <w:p w14:paraId="4C70DDD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F3CEC5D">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2D60155">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011DC00">
      <w:pPr>
        <w:widowControl/>
        <w:spacing w:line="360" w:lineRule="auto"/>
        <w:ind w:firstLine="480"/>
        <w:jc w:val="left"/>
        <w:rPr>
          <w:rFonts w:ascii="宋体" w:hAnsi="宋体" w:cs="宋体"/>
          <w:color w:val="auto"/>
          <w:sz w:val="24"/>
          <w:highlight w:val="none"/>
        </w:rPr>
      </w:pPr>
    </w:p>
    <w:p w14:paraId="0617C2B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F49CF42">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367FA8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1A6E51D">
      <w:pPr>
        <w:widowControl/>
        <w:spacing w:line="360" w:lineRule="auto"/>
        <w:ind w:left="150"/>
        <w:jc w:val="center"/>
        <w:rPr>
          <w:rFonts w:ascii="宋体" w:hAnsi="宋体" w:cs="宋体"/>
          <w:b/>
          <w:color w:val="auto"/>
          <w:kern w:val="0"/>
          <w:sz w:val="32"/>
          <w:szCs w:val="32"/>
          <w:highlight w:val="none"/>
        </w:rPr>
      </w:pPr>
    </w:p>
    <w:p w14:paraId="1F9C2043">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27EAC3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CD2A7E0">
      <w:pPr>
        <w:rPr>
          <w:rFonts w:ascii="宋体" w:hAnsi="宋体" w:cs="宋体"/>
          <w:color w:val="auto"/>
          <w:highlight w:val="none"/>
        </w:rPr>
      </w:pPr>
    </w:p>
    <w:p w14:paraId="4AA3C22A">
      <w:pPr>
        <w:snapToGrid w:val="0"/>
        <w:spacing w:line="360" w:lineRule="auto"/>
        <w:ind w:right="480"/>
        <w:jc w:val="center"/>
        <w:rPr>
          <w:rFonts w:ascii="宋体" w:hAnsi="宋体" w:cs="宋体"/>
          <w:b/>
          <w:color w:val="auto"/>
          <w:kern w:val="0"/>
          <w:sz w:val="32"/>
          <w:szCs w:val="32"/>
          <w:highlight w:val="none"/>
        </w:rPr>
      </w:pPr>
    </w:p>
    <w:p w14:paraId="543AFAD8">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6ADAA0AD">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0CC65D5">
      <w:pPr>
        <w:spacing w:line="360" w:lineRule="auto"/>
        <w:jc w:val="center"/>
        <w:outlineLvl w:val="0"/>
        <w:rPr>
          <w:rFonts w:ascii="宋体" w:hAnsi="宋体" w:cs="宋体"/>
          <w:b/>
          <w:color w:val="auto"/>
          <w:kern w:val="0"/>
          <w:sz w:val="24"/>
          <w:highlight w:val="none"/>
        </w:rPr>
      </w:pPr>
    </w:p>
    <w:p w14:paraId="0B19ED43">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5E0A01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0452C70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35D4D2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0485E8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C9C6BC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1B06E1A">
      <w:pPr>
        <w:snapToGrid w:val="0"/>
        <w:spacing w:line="360" w:lineRule="auto"/>
        <w:jc w:val="center"/>
        <w:rPr>
          <w:rFonts w:ascii="宋体" w:hAnsi="宋体" w:cs="宋体"/>
          <w:b/>
          <w:color w:val="auto"/>
          <w:kern w:val="0"/>
          <w:sz w:val="32"/>
          <w:szCs w:val="32"/>
          <w:highlight w:val="none"/>
          <w:lang w:val="zh-CN"/>
        </w:rPr>
      </w:pPr>
    </w:p>
    <w:p w14:paraId="27EF19B6">
      <w:pPr>
        <w:snapToGrid w:val="0"/>
        <w:spacing w:line="360" w:lineRule="auto"/>
        <w:jc w:val="center"/>
        <w:rPr>
          <w:rFonts w:ascii="宋体" w:hAnsi="宋体" w:cs="宋体"/>
          <w:b/>
          <w:color w:val="auto"/>
          <w:kern w:val="0"/>
          <w:sz w:val="32"/>
          <w:szCs w:val="32"/>
          <w:highlight w:val="none"/>
          <w:lang w:val="zh-CN"/>
        </w:rPr>
      </w:pPr>
    </w:p>
    <w:p w14:paraId="4FE3B695">
      <w:pPr>
        <w:snapToGrid w:val="0"/>
        <w:spacing w:line="360" w:lineRule="auto"/>
        <w:jc w:val="center"/>
        <w:rPr>
          <w:rFonts w:ascii="宋体" w:hAnsi="宋体" w:cs="宋体"/>
          <w:b/>
          <w:color w:val="auto"/>
          <w:kern w:val="0"/>
          <w:sz w:val="32"/>
          <w:szCs w:val="32"/>
          <w:highlight w:val="none"/>
          <w:lang w:val="zh-CN"/>
        </w:rPr>
      </w:pPr>
    </w:p>
    <w:p w14:paraId="6FB0BB6C">
      <w:pPr>
        <w:snapToGrid w:val="0"/>
        <w:spacing w:line="360" w:lineRule="auto"/>
        <w:jc w:val="center"/>
        <w:rPr>
          <w:rFonts w:ascii="宋体" w:hAnsi="宋体" w:cs="宋体"/>
          <w:b/>
          <w:color w:val="auto"/>
          <w:kern w:val="0"/>
          <w:sz w:val="32"/>
          <w:szCs w:val="32"/>
          <w:highlight w:val="none"/>
          <w:lang w:val="zh-CN"/>
        </w:rPr>
      </w:pPr>
    </w:p>
    <w:p w14:paraId="670F7A74">
      <w:pPr>
        <w:snapToGrid w:val="0"/>
        <w:spacing w:line="360" w:lineRule="auto"/>
        <w:jc w:val="center"/>
        <w:rPr>
          <w:rFonts w:ascii="宋体" w:hAnsi="宋体" w:cs="宋体"/>
          <w:b/>
          <w:color w:val="auto"/>
          <w:kern w:val="0"/>
          <w:sz w:val="32"/>
          <w:szCs w:val="32"/>
          <w:highlight w:val="none"/>
          <w:lang w:val="zh-CN"/>
        </w:rPr>
      </w:pPr>
    </w:p>
    <w:p w14:paraId="4B996A45">
      <w:pPr>
        <w:snapToGrid w:val="0"/>
        <w:spacing w:line="360" w:lineRule="auto"/>
        <w:jc w:val="center"/>
        <w:rPr>
          <w:rFonts w:ascii="宋体" w:hAnsi="宋体" w:cs="宋体"/>
          <w:b/>
          <w:color w:val="auto"/>
          <w:kern w:val="0"/>
          <w:sz w:val="32"/>
          <w:szCs w:val="32"/>
          <w:highlight w:val="none"/>
          <w:lang w:val="zh-CN"/>
        </w:rPr>
      </w:pPr>
    </w:p>
    <w:p w14:paraId="2EF52802">
      <w:pPr>
        <w:snapToGrid w:val="0"/>
        <w:spacing w:line="360" w:lineRule="auto"/>
        <w:jc w:val="center"/>
        <w:rPr>
          <w:rFonts w:ascii="宋体" w:hAnsi="宋体" w:cs="宋体"/>
          <w:b/>
          <w:color w:val="auto"/>
          <w:kern w:val="0"/>
          <w:sz w:val="32"/>
          <w:szCs w:val="32"/>
          <w:highlight w:val="none"/>
          <w:lang w:val="zh-CN"/>
        </w:rPr>
      </w:pPr>
    </w:p>
    <w:p w14:paraId="20CA8C42">
      <w:pPr>
        <w:snapToGrid w:val="0"/>
        <w:spacing w:line="360" w:lineRule="auto"/>
        <w:jc w:val="center"/>
        <w:rPr>
          <w:rFonts w:ascii="宋体" w:hAnsi="宋体" w:cs="宋体"/>
          <w:b/>
          <w:color w:val="auto"/>
          <w:kern w:val="0"/>
          <w:sz w:val="32"/>
          <w:szCs w:val="32"/>
          <w:highlight w:val="none"/>
          <w:lang w:val="zh-CN"/>
        </w:rPr>
      </w:pPr>
    </w:p>
    <w:p w14:paraId="73AD8A03">
      <w:pPr>
        <w:snapToGrid w:val="0"/>
        <w:spacing w:line="360" w:lineRule="auto"/>
        <w:jc w:val="center"/>
        <w:rPr>
          <w:rFonts w:ascii="宋体" w:hAnsi="宋体" w:cs="宋体"/>
          <w:b/>
          <w:color w:val="auto"/>
          <w:kern w:val="0"/>
          <w:sz w:val="32"/>
          <w:szCs w:val="32"/>
          <w:highlight w:val="none"/>
          <w:lang w:val="zh-CN"/>
        </w:rPr>
      </w:pPr>
    </w:p>
    <w:p w14:paraId="15731B9F">
      <w:pPr>
        <w:snapToGrid w:val="0"/>
        <w:spacing w:line="360" w:lineRule="auto"/>
        <w:jc w:val="center"/>
        <w:rPr>
          <w:rFonts w:ascii="宋体" w:hAnsi="宋体" w:cs="宋体"/>
          <w:b/>
          <w:color w:val="auto"/>
          <w:kern w:val="0"/>
          <w:sz w:val="32"/>
          <w:szCs w:val="32"/>
          <w:highlight w:val="none"/>
          <w:lang w:val="zh-CN"/>
        </w:rPr>
      </w:pPr>
    </w:p>
    <w:p w14:paraId="14DF0CFE">
      <w:pPr>
        <w:snapToGrid w:val="0"/>
        <w:spacing w:line="360" w:lineRule="auto"/>
        <w:jc w:val="center"/>
        <w:rPr>
          <w:rFonts w:ascii="宋体" w:hAnsi="宋体" w:cs="宋体"/>
          <w:b/>
          <w:color w:val="auto"/>
          <w:kern w:val="0"/>
          <w:sz w:val="32"/>
          <w:szCs w:val="32"/>
          <w:highlight w:val="none"/>
          <w:lang w:val="zh-CN"/>
        </w:rPr>
      </w:pPr>
    </w:p>
    <w:p w14:paraId="0A344830">
      <w:pPr>
        <w:snapToGrid w:val="0"/>
        <w:spacing w:line="360" w:lineRule="auto"/>
        <w:jc w:val="center"/>
        <w:rPr>
          <w:rFonts w:ascii="宋体" w:hAnsi="宋体" w:cs="宋体"/>
          <w:b/>
          <w:color w:val="auto"/>
          <w:kern w:val="0"/>
          <w:sz w:val="32"/>
          <w:szCs w:val="32"/>
          <w:highlight w:val="none"/>
          <w:lang w:val="zh-CN"/>
        </w:rPr>
      </w:pPr>
    </w:p>
    <w:p w14:paraId="26343FF6">
      <w:pPr>
        <w:rPr>
          <w:rFonts w:ascii="宋体" w:hAnsi="宋体" w:cs="宋体"/>
          <w:b/>
          <w:color w:val="auto"/>
          <w:kern w:val="0"/>
          <w:sz w:val="32"/>
          <w:szCs w:val="32"/>
          <w:highlight w:val="none"/>
          <w:lang w:val="zh-CN"/>
        </w:rPr>
      </w:pPr>
    </w:p>
    <w:p w14:paraId="4BAC095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6A470C6">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BAED08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17EE5F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790E80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E7D09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2F2F1F7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0BCD6C6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5FFA1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3" w:name="_Hlk101257010"/>
      <w:r>
        <w:rPr>
          <w:rFonts w:hint="eastAsia" w:ascii="宋体" w:hAnsi="宋体" w:cs="宋体"/>
          <w:color w:val="auto"/>
          <w:sz w:val="24"/>
          <w:highlight w:val="none"/>
        </w:rPr>
        <w:t>（如果有)</w:t>
      </w:r>
      <w:bookmarkEnd w:id="513"/>
      <w:r>
        <w:rPr>
          <w:rFonts w:hint="eastAsia" w:ascii="宋体" w:hAnsi="宋体" w:cs="宋体"/>
          <w:snapToGrid w:val="0"/>
          <w:color w:val="auto"/>
          <w:kern w:val="28"/>
          <w:sz w:val="24"/>
          <w:szCs w:val="20"/>
          <w:highlight w:val="none"/>
        </w:rPr>
        <w:t>；</w:t>
      </w:r>
    </w:p>
    <w:p w14:paraId="3DFBC7B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7B4BD7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76863F89">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F427F3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6E5D89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9BDFC4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6EBC40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05003E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C52D7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5AC98A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003D328">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718EE7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AE0844D">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2BF5813F">
      <w:pPr>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14:paraId="666A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5FC00A3">
      <w:pPr>
        <w:pStyle w:val="79"/>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0A2482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2261BBF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003346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362ED1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7277C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4F9943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86D0B92">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3BD047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58C2F20">
      <w:pPr>
        <w:snapToGrid w:val="0"/>
        <w:spacing w:line="360" w:lineRule="auto"/>
        <w:ind w:left="420" w:leftChars="200" w:firstLine="4200" w:firstLineChars="1750"/>
        <w:rPr>
          <w:rFonts w:ascii="宋体" w:hAnsi="宋体" w:cs="宋体"/>
          <w:color w:val="auto"/>
          <w:kern w:val="0"/>
          <w:sz w:val="24"/>
          <w:highlight w:val="none"/>
          <w:u w:val="single"/>
        </w:rPr>
      </w:pPr>
    </w:p>
    <w:p w14:paraId="65FC1CF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A48BA3E">
      <w:pPr>
        <w:snapToGrid w:val="0"/>
        <w:spacing w:line="360" w:lineRule="auto"/>
        <w:jc w:val="center"/>
        <w:rPr>
          <w:rFonts w:ascii="宋体" w:hAnsi="宋体" w:cs="宋体"/>
          <w:b/>
          <w:color w:val="auto"/>
          <w:kern w:val="0"/>
          <w:sz w:val="32"/>
          <w:szCs w:val="32"/>
          <w:highlight w:val="none"/>
        </w:rPr>
      </w:pPr>
    </w:p>
    <w:p w14:paraId="1F190FAC">
      <w:pPr>
        <w:snapToGrid w:val="0"/>
        <w:spacing w:line="360" w:lineRule="auto"/>
        <w:rPr>
          <w:rFonts w:ascii="宋体" w:hAnsi="宋体" w:cs="宋体"/>
          <w:color w:val="auto"/>
          <w:sz w:val="24"/>
          <w:highlight w:val="none"/>
        </w:rPr>
      </w:pPr>
    </w:p>
    <w:p w14:paraId="6258EA58">
      <w:pPr>
        <w:jc w:val="center"/>
        <w:rPr>
          <w:rFonts w:ascii="宋体" w:hAnsi="宋体" w:cs="宋体"/>
          <w:b/>
          <w:color w:val="auto"/>
          <w:kern w:val="0"/>
          <w:sz w:val="32"/>
          <w:szCs w:val="32"/>
          <w:highlight w:val="none"/>
        </w:rPr>
      </w:pPr>
    </w:p>
    <w:p w14:paraId="671FA00B">
      <w:pPr>
        <w:jc w:val="center"/>
        <w:rPr>
          <w:rFonts w:ascii="宋体" w:hAnsi="宋体" w:cs="宋体"/>
          <w:b/>
          <w:color w:val="auto"/>
          <w:kern w:val="0"/>
          <w:sz w:val="32"/>
          <w:szCs w:val="32"/>
          <w:highlight w:val="none"/>
        </w:rPr>
      </w:pPr>
    </w:p>
    <w:p w14:paraId="0B2C47F4">
      <w:pPr>
        <w:jc w:val="center"/>
        <w:rPr>
          <w:rFonts w:ascii="宋体" w:hAnsi="宋体" w:cs="宋体"/>
          <w:b/>
          <w:color w:val="auto"/>
          <w:kern w:val="0"/>
          <w:sz w:val="32"/>
          <w:szCs w:val="32"/>
          <w:highlight w:val="none"/>
        </w:rPr>
      </w:pPr>
    </w:p>
    <w:p w14:paraId="67CF9A22">
      <w:pPr>
        <w:jc w:val="center"/>
        <w:rPr>
          <w:rFonts w:ascii="宋体" w:hAnsi="宋体" w:cs="宋体"/>
          <w:b/>
          <w:color w:val="auto"/>
          <w:kern w:val="0"/>
          <w:sz w:val="32"/>
          <w:szCs w:val="32"/>
          <w:highlight w:val="none"/>
        </w:rPr>
      </w:pPr>
    </w:p>
    <w:p w14:paraId="6BE1F720">
      <w:pPr>
        <w:jc w:val="center"/>
        <w:rPr>
          <w:rFonts w:ascii="宋体" w:hAnsi="宋体" w:cs="宋体"/>
          <w:b/>
          <w:color w:val="auto"/>
          <w:kern w:val="0"/>
          <w:sz w:val="32"/>
          <w:szCs w:val="32"/>
          <w:highlight w:val="none"/>
        </w:rPr>
      </w:pPr>
    </w:p>
    <w:p w14:paraId="7546513E">
      <w:pPr>
        <w:jc w:val="center"/>
        <w:rPr>
          <w:rFonts w:ascii="宋体" w:hAnsi="宋体" w:cs="宋体"/>
          <w:b/>
          <w:color w:val="auto"/>
          <w:kern w:val="0"/>
          <w:sz w:val="32"/>
          <w:szCs w:val="32"/>
          <w:highlight w:val="none"/>
        </w:rPr>
      </w:pPr>
    </w:p>
    <w:p w14:paraId="6E29E61A">
      <w:pPr>
        <w:jc w:val="center"/>
        <w:rPr>
          <w:rFonts w:ascii="宋体" w:hAnsi="宋体" w:cs="宋体"/>
          <w:b/>
          <w:color w:val="auto"/>
          <w:kern w:val="0"/>
          <w:sz w:val="32"/>
          <w:szCs w:val="32"/>
          <w:highlight w:val="none"/>
        </w:rPr>
      </w:pPr>
    </w:p>
    <w:p w14:paraId="50660963">
      <w:pPr>
        <w:jc w:val="center"/>
        <w:rPr>
          <w:rFonts w:ascii="宋体" w:hAnsi="宋体" w:cs="宋体"/>
          <w:b/>
          <w:color w:val="auto"/>
          <w:kern w:val="0"/>
          <w:sz w:val="32"/>
          <w:szCs w:val="32"/>
          <w:highlight w:val="none"/>
        </w:rPr>
      </w:pPr>
    </w:p>
    <w:p w14:paraId="130AC980">
      <w:pPr>
        <w:jc w:val="center"/>
        <w:rPr>
          <w:rFonts w:ascii="宋体" w:hAnsi="宋体" w:cs="宋体"/>
          <w:b/>
          <w:color w:val="auto"/>
          <w:kern w:val="0"/>
          <w:sz w:val="32"/>
          <w:szCs w:val="32"/>
          <w:highlight w:val="none"/>
        </w:rPr>
      </w:pPr>
    </w:p>
    <w:p w14:paraId="76644C84">
      <w:pPr>
        <w:jc w:val="center"/>
        <w:rPr>
          <w:rFonts w:ascii="宋体" w:hAnsi="宋体" w:cs="宋体"/>
          <w:b/>
          <w:color w:val="auto"/>
          <w:kern w:val="0"/>
          <w:sz w:val="32"/>
          <w:szCs w:val="32"/>
          <w:highlight w:val="none"/>
        </w:rPr>
      </w:pPr>
    </w:p>
    <w:p w14:paraId="03A2B143">
      <w:pPr>
        <w:jc w:val="center"/>
        <w:rPr>
          <w:rFonts w:ascii="宋体" w:hAnsi="宋体" w:cs="宋体"/>
          <w:b/>
          <w:color w:val="auto"/>
          <w:kern w:val="0"/>
          <w:sz w:val="32"/>
          <w:szCs w:val="32"/>
          <w:highlight w:val="none"/>
        </w:rPr>
      </w:pPr>
    </w:p>
    <w:p w14:paraId="00DF88FE">
      <w:pPr>
        <w:jc w:val="center"/>
        <w:rPr>
          <w:rFonts w:ascii="宋体" w:hAnsi="宋体" w:cs="宋体"/>
          <w:b/>
          <w:color w:val="auto"/>
          <w:kern w:val="0"/>
          <w:sz w:val="32"/>
          <w:szCs w:val="32"/>
          <w:highlight w:val="none"/>
        </w:rPr>
      </w:pPr>
    </w:p>
    <w:p w14:paraId="24F7478A">
      <w:pPr>
        <w:jc w:val="center"/>
        <w:rPr>
          <w:rFonts w:ascii="宋体" w:hAnsi="宋体" w:cs="宋体"/>
          <w:b/>
          <w:color w:val="auto"/>
          <w:kern w:val="0"/>
          <w:sz w:val="32"/>
          <w:szCs w:val="32"/>
          <w:highlight w:val="none"/>
        </w:rPr>
      </w:pPr>
    </w:p>
    <w:p w14:paraId="1B7A888A">
      <w:pPr>
        <w:jc w:val="center"/>
        <w:rPr>
          <w:rFonts w:ascii="宋体" w:hAnsi="宋体" w:cs="宋体"/>
          <w:b/>
          <w:color w:val="auto"/>
          <w:kern w:val="0"/>
          <w:sz w:val="32"/>
          <w:szCs w:val="32"/>
          <w:highlight w:val="none"/>
        </w:rPr>
      </w:pPr>
    </w:p>
    <w:p w14:paraId="17EF23D3">
      <w:pPr>
        <w:jc w:val="center"/>
        <w:rPr>
          <w:rFonts w:ascii="宋体" w:hAnsi="宋体" w:cs="宋体"/>
          <w:b/>
          <w:color w:val="auto"/>
          <w:kern w:val="0"/>
          <w:sz w:val="32"/>
          <w:szCs w:val="32"/>
          <w:highlight w:val="none"/>
        </w:rPr>
      </w:pPr>
    </w:p>
    <w:p w14:paraId="4E0D9FE5">
      <w:pPr>
        <w:jc w:val="center"/>
        <w:rPr>
          <w:rFonts w:ascii="宋体" w:hAnsi="宋体" w:cs="宋体"/>
          <w:b/>
          <w:color w:val="auto"/>
          <w:kern w:val="0"/>
          <w:sz w:val="32"/>
          <w:szCs w:val="32"/>
          <w:highlight w:val="none"/>
        </w:rPr>
      </w:pPr>
    </w:p>
    <w:p w14:paraId="0E46BCFE">
      <w:pPr>
        <w:jc w:val="center"/>
        <w:rPr>
          <w:rFonts w:ascii="宋体" w:hAnsi="宋体" w:cs="宋体"/>
          <w:b/>
          <w:color w:val="auto"/>
          <w:kern w:val="0"/>
          <w:sz w:val="32"/>
          <w:szCs w:val="32"/>
          <w:highlight w:val="none"/>
        </w:rPr>
      </w:pPr>
    </w:p>
    <w:p w14:paraId="454E98F2">
      <w:pPr>
        <w:jc w:val="center"/>
        <w:rPr>
          <w:rFonts w:ascii="宋体" w:hAnsi="宋体" w:cs="宋体"/>
          <w:b/>
          <w:color w:val="auto"/>
          <w:kern w:val="0"/>
          <w:sz w:val="32"/>
          <w:szCs w:val="32"/>
          <w:highlight w:val="none"/>
        </w:rPr>
      </w:pPr>
    </w:p>
    <w:p w14:paraId="784F0EBF">
      <w:pPr>
        <w:jc w:val="center"/>
        <w:rPr>
          <w:rFonts w:ascii="宋体" w:hAnsi="宋体" w:cs="宋体"/>
          <w:b/>
          <w:color w:val="auto"/>
          <w:kern w:val="0"/>
          <w:sz w:val="32"/>
          <w:szCs w:val="32"/>
          <w:highlight w:val="none"/>
        </w:rPr>
      </w:pPr>
    </w:p>
    <w:p w14:paraId="5A594303">
      <w:pPr>
        <w:jc w:val="center"/>
        <w:rPr>
          <w:rFonts w:ascii="宋体" w:hAnsi="宋体" w:cs="宋体"/>
          <w:b/>
          <w:color w:val="auto"/>
          <w:kern w:val="0"/>
          <w:sz w:val="32"/>
          <w:szCs w:val="32"/>
          <w:highlight w:val="none"/>
        </w:rPr>
      </w:pPr>
    </w:p>
    <w:p w14:paraId="684758E1">
      <w:pPr>
        <w:jc w:val="center"/>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18DC3AF2">
      <w:pPr>
        <w:pStyle w:val="3"/>
        <w:rPr>
          <w:color w:val="auto"/>
          <w:highlight w:val="none"/>
        </w:rPr>
      </w:pPr>
    </w:p>
    <w:p w14:paraId="30BFD167">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4C2D32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5696E84">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13DDD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56037B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B9C790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3FA333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511D8B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BE468B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48FA942">
      <w:pPr>
        <w:snapToGrid w:val="0"/>
        <w:spacing w:line="360" w:lineRule="auto"/>
        <w:rPr>
          <w:rFonts w:ascii="宋体" w:hAnsi="宋体" w:cs="宋体"/>
          <w:color w:val="auto"/>
          <w:sz w:val="24"/>
          <w:highlight w:val="none"/>
        </w:rPr>
      </w:pPr>
    </w:p>
    <w:p w14:paraId="236E701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CBD466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1013C8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EC3162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52E5F3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DD724CD">
      <w:pPr>
        <w:jc w:val="center"/>
        <w:rPr>
          <w:rFonts w:ascii="宋体" w:hAnsi="宋体" w:cs="宋体"/>
          <w:b/>
          <w:color w:val="auto"/>
          <w:kern w:val="0"/>
          <w:sz w:val="32"/>
          <w:szCs w:val="32"/>
          <w:highlight w:val="none"/>
        </w:rPr>
      </w:pPr>
    </w:p>
    <w:p w14:paraId="43D93E5D">
      <w:pPr>
        <w:rPr>
          <w:rFonts w:ascii="宋体" w:hAnsi="宋体" w:cs="宋体"/>
          <w:color w:val="auto"/>
          <w:highlight w:val="none"/>
        </w:rPr>
      </w:pPr>
    </w:p>
    <w:p w14:paraId="6F21109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141B03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518194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5ADE09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A7F4B8F">
      <w:pPr>
        <w:autoSpaceDE w:val="0"/>
        <w:autoSpaceDN w:val="0"/>
        <w:spacing w:line="360" w:lineRule="auto"/>
        <w:jc w:val="center"/>
        <w:rPr>
          <w:rFonts w:ascii="宋体" w:hAnsi="宋体" w:cs="宋体"/>
          <w:b/>
          <w:color w:val="auto"/>
          <w:kern w:val="0"/>
          <w:sz w:val="32"/>
          <w:szCs w:val="32"/>
          <w:highlight w:val="none"/>
          <w:lang w:val="zh-CN"/>
        </w:rPr>
      </w:pPr>
    </w:p>
    <w:p w14:paraId="62DAA6DF">
      <w:pPr>
        <w:autoSpaceDE w:val="0"/>
        <w:autoSpaceDN w:val="0"/>
        <w:spacing w:line="360" w:lineRule="auto"/>
        <w:jc w:val="center"/>
        <w:rPr>
          <w:rFonts w:ascii="宋体" w:hAnsi="宋体" w:cs="宋体"/>
          <w:b/>
          <w:color w:val="auto"/>
          <w:kern w:val="0"/>
          <w:sz w:val="32"/>
          <w:szCs w:val="32"/>
          <w:highlight w:val="none"/>
          <w:lang w:val="zh-CN"/>
        </w:rPr>
      </w:pPr>
    </w:p>
    <w:p w14:paraId="71D0E24F">
      <w:pPr>
        <w:autoSpaceDE w:val="0"/>
        <w:autoSpaceDN w:val="0"/>
        <w:spacing w:line="360" w:lineRule="auto"/>
        <w:jc w:val="center"/>
        <w:rPr>
          <w:rFonts w:ascii="宋体" w:hAnsi="宋体" w:cs="宋体"/>
          <w:b/>
          <w:color w:val="auto"/>
          <w:kern w:val="0"/>
          <w:sz w:val="32"/>
          <w:szCs w:val="32"/>
          <w:highlight w:val="none"/>
          <w:lang w:val="zh-CN"/>
        </w:rPr>
      </w:pPr>
    </w:p>
    <w:p w14:paraId="0C626E4C">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D7C4BB8">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C69E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7E39807">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DFF0B9C">
            <w:pPr>
              <w:pStyle w:val="149"/>
              <w:adjustRightInd w:val="0"/>
              <w:spacing w:line="360" w:lineRule="auto"/>
              <w:rPr>
                <w:rFonts w:hAnsi="宋体" w:cs="宋体"/>
                <w:bCs/>
                <w:color w:val="auto"/>
                <w:sz w:val="24"/>
                <w:highlight w:val="none"/>
              </w:rPr>
            </w:pPr>
          </w:p>
        </w:tc>
      </w:tr>
    </w:tbl>
    <w:p w14:paraId="1E0B490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140339E">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A51C15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DF0D4AC">
      <w:pPr>
        <w:jc w:val="center"/>
        <w:rPr>
          <w:rFonts w:ascii="宋体" w:hAnsi="宋体" w:cs="宋体"/>
          <w:b/>
          <w:color w:val="auto"/>
          <w:kern w:val="0"/>
          <w:sz w:val="32"/>
          <w:szCs w:val="32"/>
          <w:highlight w:val="none"/>
        </w:rPr>
      </w:pPr>
    </w:p>
    <w:p w14:paraId="2FB6A070">
      <w:pPr>
        <w:jc w:val="center"/>
        <w:rPr>
          <w:rFonts w:ascii="宋体" w:hAnsi="宋体" w:cs="宋体"/>
          <w:b/>
          <w:color w:val="auto"/>
          <w:kern w:val="0"/>
          <w:sz w:val="32"/>
          <w:szCs w:val="32"/>
          <w:highlight w:val="none"/>
        </w:rPr>
      </w:pPr>
    </w:p>
    <w:p w14:paraId="7D095CB1">
      <w:pPr>
        <w:jc w:val="center"/>
        <w:rPr>
          <w:rFonts w:ascii="宋体" w:hAnsi="宋体" w:cs="宋体"/>
          <w:b/>
          <w:color w:val="auto"/>
          <w:kern w:val="0"/>
          <w:sz w:val="32"/>
          <w:szCs w:val="32"/>
          <w:highlight w:val="none"/>
        </w:rPr>
      </w:pPr>
    </w:p>
    <w:p w14:paraId="39213FA2">
      <w:pPr>
        <w:jc w:val="center"/>
        <w:rPr>
          <w:rFonts w:ascii="宋体" w:hAnsi="宋体" w:cs="宋体"/>
          <w:b/>
          <w:color w:val="auto"/>
          <w:kern w:val="0"/>
          <w:sz w:val="32"/>
          <w:szCs w:val="32"/>
          <w:highlight w:val="none"/>
        </w:rPr>
      </w:pPr>
    </w:p>
    <w:p w14:paraId="755C48CD">
      <w:pPr>
        <w:jc w:val="center"/>
        <w:rPr>
          <w:rFonts w:ascii="宋体" w:hAnsi="宋体" w:cs="宋体"/>
          <w:b/>
          <w:color w:val="auto"/>
          <w:kern w:val="0"/>
          <w:sz w:val="32"/>
          <w:szCs w:val="32"/>
          <w:highlight w:val="none"/>
        </w:rPr>
      </w:pPr>
    </w:p>
    <w:p w14:paraId="469D774F">
      <w:pPr>
        <w:jc w:val="center"/>
        <w:rPr>
          <w:rFonts w:ascii="宋体" w:hAnsi="宋体" w:cs="宋体"/>
          <w:b/>
          <w:color w:val="auto"/>
          <w:kern w:val="0"/>
          <w:sz w:val="32"/>
          <w:szCs w:val="32"/>
          <w:highlight w:val="none"/>
        </w:rPr>
      </w:pPr>
    </w:p>
    <w:p w14:paraId="6E998DF9">
      <w:pPr>
        <w:jc w:val="center"/>
        <w:rPr>
          <w:rFonts w:ascii="宋体" w:hAnsi="宋体" w:cs="宋体"/>
          <w:b/>
          <w:color w:val="auto"/>
          <w:kern w:val="0"/>
          <w:sz w:val="32"/>
          <w:szCs w:val="32"/>
          <w:highlight w:val="none"/>
        </w:rPr>
      </w:pPr>
    </w:p>
    <w:p w14:paraId="7AB03E64">
      <w:pPr>
        <w:jc w:val="center"/>
        <w:rPr>
          <w:rFonts w:ascii="宋体" w:hAnsi="宋体" w:cs="宋体"/>
          <w:b/>
          <w:color w:val="auto"/>
          <w:kern w:val="0"/>
          <w:sz w:val="32"/>
          <w:szCs w:val="32"/>
          <w:highlight w:val="none"/>
        </w:rPr>
      </w:pPr>
    </w:p>
    <w:p w14:paraId="027F9254">
      <w:pPr>
        <w:jc w:val="center"/>
        <w:rPr>
          <w:rFonts w:ascii="宋体" w:hAnsi="宋体" w:cs="宋体"/>
          <w:b/>
          <w:color w:val="auto"/>
          <w:kern w:val="0"/>
          <w:sz w:val="32"/>
          <w:szCs w:val="32"/>
          <w:highlight w:val="none"/>
        </w:rPr>
      </w:pPr>
    </w:p>
    <w:p w14:paraId="50BFB1BE">
      <w:pPr>
        <w:jc w:val="center"/>
        <w:rPr>
          <w:rFonts w:ascii="宋体" w:hAnsi="宋体" w:cs="宋体"/>
          <w:b/>
          <w:color w:val="auto"/>
          <w:kern w:val="0"/>
          <w:sz w:val="32"/>
          <w:szCs w:val="32"/>
          <w:highlight w:val="none"/>
        </w:rPr>
      </w:pPr>
    </w:p>
    <w:p w14:paraId="3F95807A">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31559EBF">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6408268">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DF1B4D0">
      <w:pPr>
        <w:snapToGrid w:val="0"/>
        <w:spacing w:line="360" w:lineRule="auto"/>
        <w:rPr>
          <w:rFonts w:ascii="宋体" w:hAnsi="宋体" w:cs="宋体"/>
          <w:color w:val="auto"/>
          <w:kern w:val="0"/>
          <w:sz w:val="24"/>
          <w:highlight w:val="none"/>
        </w:rPr>
      </w:pPr>
    </w:p>
    <w:p w14:paraId="04468B4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FF54A05">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A415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0CCDA0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66D8FD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844E6D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5E733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D77732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6AC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97B956">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3922F91C">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78CC832D">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41663668">
            <w:pPr>
              <w:rPr>
                <w:rFonts w:ascii="宋体" w:hAnsi="宋体" w:cs="宋体"/>
                <w:color w:val="auto"/>
                <w:sz w:val="24"/>
                <w:highlight w:val="none"/>
              </w:rPr>
            </w:pPr>
          </w:p>
          <w:p w14:paraId="650F0C23">
            <w:pPr>
              <w:rPr>
                <w:rFonts w:ascii="宋体" w:hAnsi="宋体" w:cs="宋体"/>
                <w:color w:val="auto"/>
                <w:sz w:val="24"/>
                <w:highlight w:val="none"/>
              </w:rPr>
            </w:pPr>
            <w:r>
              <w:rPr>
                <w:rFonts w:hint="eastAsia" w:ascii="宋体" w:hAnsi="宋体" w:cs="宋体"/>
                <w:color w:val="auto"/>
                <w:sz w:val="24"/>
                <w:highlight w:val="none"/>
              </w:rPr>
              <w:t>见投标文件</w:t>
            </w:r>
          </w:p>
          <w:p w14:paraId="68B26DE5">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DC3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5B24F2D">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75B1D334">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DEC39B7">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5EAFE3C8">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2DF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EF1544">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40367BCA">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643E1891">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1BD1E16D">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BE09A7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2DD93F8">
      <w:pPr>
        <w:jc w:val="center"/>
        <w:rPr>
          <w:rFonts w:ascii="宋体" w:hAnsi="宋体" w:cs="宋体"/>
          <w:b/>
          <w:color w:val="auto"/>
          <w:kern w:val="0"/>
          <w:sz w:val="32"/>
          <w:szCs w:val="32"/>
          <w:highlight w:val="none"/>
        </w:rPr>
      </w:pPr>
    </w:p>
    <w:p w14:paraId="4DBB27A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06AC2EE">
      <w:pPr>
        <w:jc w:val="center"/>
        <w:rPr>
          <w:rFonts w:ascii="宋体" w:hAnsi="宋体" w:cs="宋体"/>
          <w:b/>
          <w:color w:val="auto"/>
          <w:kern w:val="0"/>
          <w:sz w:val="32"/>
          <w:szCs w:val="32"/>
          <w:highlight w:val="none"/>
        </w:rPr>
      </w:pPr>
    </w:p>
    <w:p w14:paraId="3431B6F7">
      <w:pPr>
        <w:jc w:val="center"/>
        <w:rPr>
          <w:rFonts w:ascii="宋体" w:hAnsi="宋体" w:cs="宋体"/>
          <w:b/>
          <w:color w:val="auto"/>
          <w:kern w:val="0"/>
          <w:sz w:val="32"/>
          <w:szCs w:val="32"/>
          <w:highlight w:val="none"/>
        </w:rPr>
      </w:pPr>
    </w:p>
    <w:p w14:paraId="76EA2DF0">
      <w:pPr>
        <w:jc w:val="center"/>
        <w:rPr>
          <w:rFonts w:ascii="宋体" w:hAnsi="宋体" w:cs="宋体"/>
          <w:b/>
          <w:color w:val="auto"/>
          <w:kern w:val="0"/>
          <w:sz w:val="32"/>
          <w:szCs w:val="32"/>
          <w:highlight w:val="none"/>
        </w:rPr>
      </w:pPr>
    </w:p>
    <w:p w14:paraId="2BCD70D9">
      <w:pPr>
        <w:jc w:val="center"/>
        <w:rPr>
          <w:rFonts w:ascii="宋体" w:hAnsi="宋体" w:cs="宋体"/>
          <w:b/>
          <w:color w:val="auto"/>
          <w:kern w:val="0"/>
          <w:sz w:val="32"/>
          <w:szCs w:val="32"/>
          <w:highlight w:val="none"/>
        </w:rPr>
      </w:pPr>
    </w:p>
    <w:p w14:paraId="5B54C9B5">
      <w:pPr>
        <w:jc w:val="center"/>
        <w:rPr>
          <w:rFonts w:ascii="宋体" w:hAnsi="宋体" w:cs="宋体"/>
          <w:b/>
          <w:color w:val="auto"/>
          <w:kern w:val="0"/>
          <w:sz w:val="32"/>
          <w:szCs w:val="32"/>
          <w:highlight w:val="none"/>
        </w:rPr>
      </w:pPr>
    </w:p>
    <w:p w14:paraId="15372CA0">
      <w:pPr>
        <w:jc w:val="center"/>
        <w:rPr>
          <w:rFonts w:ascii="宋体" w:hAnsi="宋体" w:cs="宋体"/>
          <w:b/>
          <w:color w:val="auto"/>
          <w:kern w:val="0"/>
          <w:sz w:val="32"/>
          <w:szCs w:val="32"/>
          <w:highlight w:val="none"/>
        </w:rPr>
      </w:pPr>
    </w:p>
    <w:p w14:paraId="32243A6E">
      <w:pPr>
        <w:jc w:val="center"/>
        <w:rPr>
          <w:rFonts w:ascii="宋体" w:hAnsi="宋体" w:cs="宋体"/>
          <w:b/>
          <w:color w:val="auto"/>
          <w:kern w:val="0"/>
          <w:sz w:val="32"/>
          <w:szCs w:val="32"/>
          <w:highlight w:val="none"/>
        </w:rPr>
      </w:pPr>
    </w:p>
    <w:p w14:paraId="43680242">
      <w:pPr>
        <w:jc w:val="center"/>
        <w:rPr>
          <w:rFonts w:ascii="宋体" w:hAnsi="宋体" w:cs="宋体"/>
          <w:b/>
          <w:color w:val="auto"/>
          <w:kern w:val="0"/>
          <w:sz w:val="32"/>
          <w:szCs w:val="32"/>
          <w:highlight w:val="none"/>
        </w:rPr>
      </w:pPr>
    </w:p>
    <w:p w14:paraId="77B700D0">
      <w:pPr>
        <w:jc w:val="center"/>
        <w:rPr>
          <w:rFonts w:ascii="宋体" w:hAnsi="宋体" w:cs="宋体"/>
          <w:b/>
          <w:color w:val="auto"/>
          <w:kern w:val="0"/>
          <w:sz w:val="32"/>
          <w:szCs w:val="32"/>
          <w:highlight w:val="none"/>
        </w:rPr>
      </w:pPr>
    </w:p>
    <w:p w14:paraId="60293F6A">
      <w:pPr>
        <w:jc w:val="center"/>
        <w:rPr>
          <w:rFonts w:ascii="宋体" w:hAnsi="宋体" w:cs="宋体"/>
          <w:b/>
          <w:color w:val="auto"/>
          <w:kern w:val="0"/>
          <w:sz w:val="32"/>
          <w:szCs w:val="32"/>
          <w:highlight w:val="none"/>
        </w:rPr>
      </w:pPr>
    </w:p>
    <w:p w14:paraId="4750D521">
      <w:pPr>
        <w:jc w:val="center"/>
        <w:rPr>
          <w:rFonts w:ascii="宋体" w:hAnsi="宋体" w:cs="宋体"/>
          <w:b/>
          <w:color w:val="auto"/>
          <w:kern w:val="0"/>
          <w:sz w:val="32"/>
          <w:szCs w:val="32"/>
          <w:highlight w:val="none"/>
        </w:rPr>
      </w:pPr>
    </w:p>
    <w:p w14:paraId="4DFD8537">
      <w:pPr>
        <w:jc w:val="center"/>
        <w:rPr>
          <w:rFonts w:ascii="宋体" w:hAnsi="宋体" w:cs="宋体"/>
          <w:b/>
          <w:color w:val="auto"/>
          <w:kern w:val="0"/>
          <w:sz w:val="32"/>
          <w:szCs w:val="32"/>
          <w:highlight w:val="none"/>
        </w:rPr>
      </w:pPr>
    </w:p>
    <w:p w14:paraId="6090C791">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8F27CC3">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47BEC410">
      <w:pPr>
        <w:jc w:val="center"/>
        <w:rPr>
          <w:rFonts w:ascii="宋体" w:hAnsi="宋体" w:cs="宋体"/>
          <w:b/>
          <w:color w:val="auto"/>
          <w:kern w:val="0"/>
          <w:sz w:val="32"/>
          <w:szCs w:val="32"/>
          <w:highlight w:val="none"/>
        </w:rPr>
      </w:pPr>
    </w:p>
    <w:p w14:paraId="794419FB">
      <w:pPr>
        <w:jc w:val="center"/>
        <w:rPr>
          <w:rFonts w:ascii="宋体" w:hAnsi="宋体" w:cs="宋体"/>
          <w:b/>
          <w:color w:val="auto"/>
          <w:kern w:val="0"/>
          <w:sz w:val="32"/>
          <w:szCs w:val="32"/>
          <w:highlight w:val="none"/>
        </w:rPr>
      </w:pPr>
    </w:p>
    <w:p w14:paraId="193B7D59">
      <w:pPr>
        <w:jc w:val="center"/>
        <w:rPr>
          <w:rFonts w:ascii="宋体" w:hAnsi="宋体" w:cs="宋体"/>
          <w:b/>
          <w:color w:val="auto"/>
          <w:kern w:val="0"/>
          <w:sz w:val="32"/>
          <w:szCs w:val="32"/>
          <w:highlight w:val="none"/>
        </w:rPr>
      </w:pPr>
    </w:p>
    <w:p w14:paraId="6C5313FA">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2E0D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92083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1F1843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5BC0D62">
            <w:pPr>
              <w:spacing w:line="360" w:lineRule="auto"/>
              <w:jc w:val="center"/>
              <w:rPr>
                <w:rFonts w:ascii="宋体" w:hAnsi="宋体" w:cs="宋体"/>
                <w:b/>
                <w:color w:val="auto"/>
                <w:sz w:val="24"/>
                <w:highlight w:val="none"/>
              </w:rPr>
            </w:pPr>
          </w:p>
          <w:p w14:paraId="1D4957A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9A34C6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6E7DC1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89F442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B110EB4">
            <w:pPr>
              <w:spacing w:line="360" w:lineRule="auto"/>
              <w:jc w:val="center"/>
              <w:rPr>
                <w:rFonts w:ascii="宋体" w:hAnsi="宋体" w:cs="宋体"/>
                <w:b/>
                <w:color w:val="auto"/>
                <w:sz w:val="24"/>
                <w:highlight w:val="none"/>
              </w:rPr>
            </w:pPr>
          </w:p>
          <w:p w14:paraId="401E1E6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877C915">
            <w:pPr>
              <w:spacing w:line="360" w:lineRule="auto"/>
              <w:jc w:val="center"/>
              <w:rPr>
                <w:rFonts w:ascii="宋体" w:hAnsi="宋体" w:cs="宋体"/>
                <w:b/>
                <w:color w:val="auto"/>
                <w:sz w:val="24"/>
                <w:highlight w:val="none"/>
              </w:rPr>
            </w:pPr>
          </w:p>
        </w:tc>
      </w:tr>
      <w:tr w14:paraId="4DEE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FD02A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4BD8578">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D115A1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DE12FD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1DE1953">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428C593">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4484368">
            <w:pPr>
              <w:spacing w:line="360" w:lineRule="auto"/>
              <w:jc w:val="center"/>
              <w:rPr>
                <w:rFonts w:ascii="宋体" w:hAnsi="宋体" w:cs="宋体"/>
                <w:color w:val="auto"/>
                <w:sz w:val="24"/>
                <w:highlight w:val="none"/>
              </w:rPr>
            </w:pPr>
          </w:p>
        </w:tc>
      </w:tr>
      <w:tr w14:paraId="7446D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106AD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6BAE945">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56C4AC5">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0F1FEA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8F12FE3">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128D19C">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C41C99E">
            <w:pPr>
              <w:spacing w:line="360" w:lineRule="auto"/>
              <w:jc w:val="center"/>
              <w:rPr>
                <w:rFonts w:ascii="宋体" w:hAnsi="宋体" w:cs="宋体"/>
                <w:color w:val="auto"/>
                <w:sz w:val="24"/>
                <w:highlight w:val="none"/>
              </w:rPr>
            </w:pPr>
          </w:p>
        </w:tc>
      </w:tr>
      <w:tr w14:paraId="5F461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46C7FC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7F7A3E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E24022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B65CA4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82C8CFB">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1536D94">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7617C90">
            <w:pPr>
              <w:spacing w:line="360" w:lineRule="auto"/>
              <w:jc w:val="center"/>
              <w:rPr>
                <w:rFonts w:ascii="宋体" w:hAnsi="宋体" w:cs="宋体"/>
                <w:color w:val="auto"/>
                <w:sz w:val="24"/>
                <w:highlight w:val="none"/>
              </w:rPr>
            </w:pPr>
          </w:p>
        </w:tc>
      </w:tr>
    </w:tbl>
    <w:p w14:paraId="2EC4071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0109191">
      <w:pPr>
        <w:jc w:val="center"/>
        <w:rPr>
          <w:rFonts w:ascii="宋体" w:hAnsi="宋体" w:cs="宋体"/>
          <w:b/>
          <w:color w:val="auto"/>
          <w:kern w:val="0"/>
          <w:sz w:val="32"/>
          <w:szCs w:val="32"/>
          <w:highlight w:val="none"/>
        </w:rPr>
      </w:pPr>
    </w:p>
    <w:p w14:paraId="7F8502B7">
      <w:pPr>
        <w:jc w:val="center"/>
        <w:rPr>
          <w:rFonts w:ascii="宋体" w:hAnsi="宋体" w:cs="宋体"/>
          <w:b/>
          <w:color w:val="auto"/>
          <w:kern w:val="0"/>
          <w:sz w:val="32"/>
          <w:szCs w:val="32"/>
          <w:highlight w:val="none"/>
        </w:rPr>
      </w:pPr>
    </w:p>
    <w:p w14:paraId="3F07C66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0DE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7A0743">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7E7BE52">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7E073F2E">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7CC3971">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A9F4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2624BA">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EBB8CB9">
            <w:pPr>
              <w:jc w:val="center"/>
              <w:rPr>
                <w:rFonts w:ascii="宋体" w:hAnsi="宋体" w:cs="宋体"/>
                <w:b/>
                <w:color w:val="auto"/>
                <w:kern w:val="0"/>
                <w:sz w:val="32"/>
                <w:szCs w:val="32"/>
                <w:highlight w:val="none"/>
              </w:rPr>
            </w:pPr>
          </w:p>
        </w:tc>
        <w:tc>
          <w:tcPr>
            <w:tcW w:w="3546" w:type="dxa"/>
          </w:tcPr>
          <w:p w14:paraId="77D7B77E">
            <w:pPr>
              <w:jc w:val="center"/>
              <w:rPr>
                <w:rFonts w:ascii="宋体" w:hAnsi="宋体" w:cs="宋体"/>
                <w:b/>
                <w:color w:val="auto"/>
                <w:kern w:val="0"/>
                <w:sz w:val="32"/>
                <w:szCs w:val="32"/>
                <w:highlight w:val="none"/>
              </w:rPr>
            </w:pPr>
          </w:p>
        </w:tc>
        <w:tc>
          <w:tcPr>
            <w:tcW w:w="1276" w:type="dxa"/>
          </w:tcPr>
          <w:p w14:paraId="7A808DB1">
            <w:pPr>
              <w:jc w:val="center"/>
              <w:rPr>
                <w:rFonts w:ascii="宋体" w:hAnsi="宋体" w:cs="宋体"/>
                <w:b/>
                <w:color w:val="auto"/>
                <w:kern w:val="0"/>
                <w:sz w:val="32"/>
                <w:szCs w:val="32"/>
                <w:highlight w:val="none"/>
              </w:rPr>
            </w:pPr>
          </w:p>
        </w:tc>
      </w:tr>
      <w:tr w14:paraId="18542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8E6D01">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8A999CE">
            <w:pPr>
              <w:jc w:val="center"/>
              <w:rPr>
                <w:rFonts w:ascii="宋体" w:hAnsi="宋体" w:cs="宋体"/>
                <w:b/>
                <w:color w:val="auto"/>
                <w:kern w:val="0"/>
                <w:sz w:val="32"/>
                <w:szCs w:val="32"/>
                <w:highlight w:val="none"/>
              </w:rPr>
            </w:pPr>
          </w:p>
        </w:tc>
        <w:tc>
          <w:tcPr>
            <w:tcW w:w="3546" w:type="dxa"/>
          </w:tcPr>
          <w:p w14:paraId="28E35ED1">
            <w:pPr>
              <w:jc w:val="center"/>
              <w:rPr>
                <w:rFonts w:ascii="宋体" w:hAnsi="宋体" w:cs="宋体"/>
                <w:b/>
                <w:color w:val="auto"/>
                <w:kern w:val="0"/>
                <w:sz w:val="32"/>
                <w:szCs w:val="32"/>
                <w:highlight w:val="none"/>
              </w:rPr>
            </w:pPr>
          </w:p>
        </w:tc>
        <w:tc>
          <w:tcPr>
            <w:tcW w:w="1276" w:type="dxa"/>
          </w:tcPr>
          <w:p w14:paraId="32029123">
            <w:pPr>
              <w:jc w:val="center"/>
              <w:rPr>
                <w:rFonts w:ascii="宋体" w:hAnsi="宋体" w:cs="宋体"/>
                <w:b/>
                <w:color w:val="auto"/>
                <w:kern w:val="0"/>
                <w:sz w:val="32"/>
                <w:szCs w:val="32"/>
                <w:highlight w:val="none"/>
              </w:rPr>
            </w:pPr>
          </w:p>
        </w:tc>
      </w:tr>
      <w:tr w14:paraId="34ED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A3D35F">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0CC843B">
            <w:pPr>
              <w:jc w:val="center"/>
              <w:rPr>
                <w:rFonts w:ascii="宋体" w:hAnsi="宋体" w:cs="宋体"/>
                <w:b/>
                <w:color w:val="auto"/>
                <w:kern w:val="0"/>
                <w:sz w:val="32"/>
                <w:szCs w:val="32"/>
                <w:highlight w:val="none"/>
              </w:rPr>
            </w:pPr>
          </w:p>
        </w:tc>
        <w:tc>
          <w:tcPr>
            <w:tcW w:w="3546" w:type="dxa"/>
          </w:tcPr>
          <w:p w14:paraId="71AA2AD1">
            <w:pPr>
              <w:jc w:val="center"/>
              <w:rPr>
                <w:rFonts w:ascii="宋体" w:hAnsi="宋体" w:cs="宋体"/>
                <w:b/>
                <w:color w:val="auto"/>
                <w:kern w:val="0"/>
                <w:sz w:val="32"/>
                <w:szCs w:val="32"/>
                <w:highlight w:val="none"/>
              </w:rPr>
            </w:pPr>
          </w:p>
        </w:tc>
        <w:tc>
          <w:tcPr>
            <w:tcW w:w="1276" w:type="dxa"/>
          </w:tcPr>
          <w:p w14:paraId="42B486EF">
            <w:pPr>
              <w:jc w:val="center"/>
              <w:rPr>
                <w:rFonts w:ascii="宋体" w:hAnsi="宋体" w:cs="宋体"/>
                <w:b/>
                <w:color w:val="auto"/>
                <w:kern w:val="0"/>
                <w:sz w:val="32"/>
                <w:szCs w:val="32"/>
                <w:highlight w:val="none"/>
              </w:rPr>
            </w:pPr>
          </w:p>
        </w:tc>
      </w:tr>
    </w:tbl>
    <w:p w14:paraId="68243102">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1E42336D">
      <w:pPr>
        <w:jc w:val="center"/>
        <w:rPr>
          <w:rFonts w:ascii="宋体" w:hAnsi="宋体" w:cs="宋体"/>
          <w:b/>
          <w:color w:val="auto"/>
          <w:kern w:val="0"/>
          <w:sz w:val="32"/>
          <w:szCs w:val="32"/>
          <w:highlight w:val="none"/>
        </w:rPr>
      </w:pPr>
    </w:p>
    <w:p w14:paraId="61F02E1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9E6397C">
      <w:pPr>
        <w:ind w:firstLine="1911" w:firstLineChars="595"/>
        <w:rPr>
          <w:rFonts w:ascii="宋体" w:hAnsi="宋体" w:cs="宋体"/>
          <w:b/>
          <w:bCs/>
          <w:color w:val="auto"/>
          <w:sz w:val="32"/>
          <w:szCs w:val="32"/>
          <w:highlight w:val="none"/>
        </w:rPr>
      </w:pPr>
    </w:p>
    <w:p w14:paraId="6BCD871C">
      <w:pPr>
        <w:ind w:firstLine="1911" w:firstLineChars="595"/>
        <w:rPr>
          <w:rFonts w:ascii="宋体" w:hAnsi="宋体" w:cs="宋体"/>
          <w:b/>
          <w:bCs/>
          <w:color w:val="auto"/>
          <w:sz w:val="32"/>
          <w:szCs w:val="32"/>
          <w:highlight w:val="none"/>
        </w:rPr>
      </w:pPr>
    </w:p>
    <w:p w14:paraId="0B2D04A9">
      <w:pPr>
        <w:ind w:firstLine="1911" w:firstLineChars="595"/>
        <w:rPr>
          <w:rFonts w:ascii="宋体" w:hAnsi="宋体" w:cs="宋体"/>
          <w:b/>
          <w:bCs/>
          <w:color w:val="auto"/>
          <w:sz w:val="32"/>
          <w:szCs w:val="32"/>
          <w:highlight w:val="none"/>
        </w:rPr>
      </w:pPr>
    </w:p>
    <w:p w14:paraId="2DF1E416">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EF17C16">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EB0E429">
      <w:pPr>
        <w:snapToGrid w:val="0"/>
        <w:spacing w:line="360" w:lineRule="auto"/>
        <w:rPr>
          <w:rFonts w:ascii="宋体" w:hAnsi="宋体" w:cs="宋体"/>
          <w:color w:val="auto"/>
          <w:sz w:val="24"/>
          <w:highlight w:val="none"/>
        </w:rPr>
      </w:pPr>
    </w:p>
    <w:p w14:paraId="0B73E2E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D096F5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C14717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7BD4B6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BB5CDA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93D1A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3D7428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4BF985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B5E564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345688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6D28B72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B1634A7">
      <w:pPr>
        <w:autoSpaceDE w:val="0"/>
        <w:autoSpaceDN w:val="0"/>
        <w:spacing w:line="360" w:lineRule="auto"/>
        <w:ind w:left="2"/>
        <w:jc w:val="left"/>
        <w:rPr>
          <w:rFonts w:ascii="宋体" w:hAnsi="宋体" w:cs="宋体"/>
          <w:color w:val="auto"/>
          <w:kern w:val="0"/>
          <w:sz w:val="24"/>
          <w:highlight w:val="none"/>
          <w:lang w:val="zh-CN"/>
        </w:rPr>
      </w:pPr>
    </w:p>
    <w:p w14:paraId="46F9A20A">
      <w:pPr>
        <w:autoSpaceDE w:val="0"/>
        <w:autoSpaceDN w:val="0"/>
        <w:spacing w:line="360" w:lineRule="auto"/>
        <w:ind w:left="2"/>
        <w:jc w:val="left"/>
        <w:rPr>
          <w:rFonts w:ascii="宋体" w:hAnsi="宋体" w:cs="宋体"/>
          <w:color w:val="auto"/>
          <w:kern w:val="0"/>
          <w:sz w:val="24"/>
          <w:highlight w:val="none"/>
          <w:lang w:val="zh-CN"/>
        </w:rPr>
      </w:pPr>
    </w:p>
    <w:p w14:paraId="6DADA54D">
      <w:pPr>
        <w:autoSpaceDE w:val="0"/>
        <w:autoSpaceDN w:val="0"/>
        <w:spacing w:line="360" w:lineRule="auto"/>
        <w:ind w:left="2"/>
        <w:jc w:val="left"/>
        <w:rPr>
          <w:rFonts w:ascii="宋体" w:hAnsi="宋体" w:cs="宋体"/>
          <w:color w:val="auto"/>
          <w:kern w:val="0"/>
          <w:sz w:val="24"/>
          <w:highlight w:val="none"/>
          <w:lang w:val="zh-CN"/>
        </w:rPr>
      </w:pPr>
    </w:p>
    <w:p w14:paraId="590876ED">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183B047">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1E6B183">
      <w:pPr>
        <w:spacing w:line="360" w:lineRule="auto"/>
        <w:jc w:val="center"/>
        <w:rPr>
          <w:rFonts w:ascii="宋体" w:hAnsi="宋体" w:cs="宋体"/>
          <w:b/>
          <w:bCs/>
          <w:color w:val="auto"/>
          <w:sz w:val="24"/>
          <w:highlight w:val="none"/>
        </w:rPr>
      </w:pPr>
    </w:p>
    <w:p w14:paraId="19C798E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CD36025">
      <w:pPr>
        <w:spacing w:line="360" w:lineRule="auto"/>
        <w:jc w:val="center"/>
        <w:rPr>
          <w:rFonts w:ascii="宋体" w:hAnsi="宋体" w:cs="宋体"/>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D088A4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FAE45B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765AF1D">
      <w:pPr>
        <w:spacing w:line="360" w:lineRule="auto"/>
        <w:jc w:val="center"/>
        <w:outlineLvl w:val="0"/>
        <w:rPr>
          <w:rFonts w:ascii="宋体" w:hAnsi="宋体" w:cs="宋体"/>
          <w:b/>
          <w:color w:val="auto"/>
          <w:kern w:val="0"/>
          <w:sz w:val="36"/>
          <w:szCs w:val="36"/>
          <w:highlight w:val="none"/>
        </w:rPr>
      </w:pPr>
    </w:p>
    <w:p w14:paraId="2966FC82">
      <w:pPr>
        <w:numPr>
          <w:ilvl w:val="0"/>
          <w:numId w:val="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5532703A">
      <w:pPr>
        <w:spacing w:line="360" w:lineRule="auto"/>
        <w:rPr>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409C68F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42E53308">
      <w:pPr>
        <w:pStyle w:val="79"/>
        <w:rPr>
          <w:rFonts w:hint="eastAsia"/>
          <w:color w:val="auto"/>
          <w:highlight w:val="none"/>
        </w:rPr>
      </w:pPr>
    </w:p>
    <w:p w14:paraId="4AC7FCC2">
      <w:pPr>
        <w:pStyle w:val="79"/>
        <w:rPr>
          <w:color w:val="auto"/>
          <w:highlight w:val="none"/>
        </w:rPr>
      </w:pPr>
    </w:p>
    <w:p w14:paraId="3D1A6E47">
      <w:pPr>
        <w:snapToGrid w:val="0"/>
        <w:spacing w:line="360" w:lineRule="auto"/>
        <w:ind w:right="480"/>
        <w:jc w:val="center"/>
        <w:rPr>
          <w:rFonts w:ascii="宋体" w:hAnsi="宋体" w:cs="宋体"/>
          <w:b/>
          <w:color w:val="auto"/>
          <w:kern w:val="0"/>
          <w:sz w:val="32"/>
          <w:szCs w:val="32"/>
          <w:highlight w:val="none"/>
        </w:rPr>
      </w:pPr>
    </w:p>
    <w:p w14:paraId="6278CDFD">
      <w:pPr>
        <w:snapToGrid w:val="0"/>
        <w:spacing w:line="360" w:lineRule="auto"/>
        <w:ind w:right="480"/>
        <w:jc w:val="center"/>
        <w:rPr>
          <w:rFonts w:ascii="宋体" w:hAnsi="宋体" w:cs="宋体"/>
          <w:b/>
          <w:color w:val="auto"/>
          <w:kern w:val="0"/>
          <w:sz w:val="32"/>
          <w:szCs w:val="32"/>
          <w:highlight w:val="none"/>
        </w:rPr>
      </w:pPr>
    </w:p>
    <w:p w14:paraId="6984E03D">
      <w:pPr>
        <w:snapToGrid w:val="0"/>
        <w:spacing w:line="360" w:lineRule="auto"/>
        <w:ind w:right="480"/>
        <w:jc w:val="center"/>
        <w:rPr>
          <w:rFonts w:ascii="宋体" w:hAnsi="宋体" w:cs="宋体"/>
          <w:b/>
          <w:color w:val="auto"/>
          <w:kern w:val="0"/>
          <w:sz w:val="32"/>
          <w:szCs w:val="32"/>
          <w:highlight w:val="none"/>
        </w:rPr>
      </w:pPr>
    </w:p>
    <w:p w14:paraId="393F9356">
      <w:pPr>
        <w:snapToGrid w:val="0"/>
        <w:spacing w:line="360" w:lineRule="auto"/>
        <w:ind w:right="480"/>
        <w:jc w:val="center"/>
        <w:rPr>
          <w:rFonts w:ascii="宋体" w:hAnsi="宋体" w:cs="宋体"/>
          <w:b/>
          <w:color w:val="auto"/>
          <w:kern w:val="0"/>
          <w:sz w:val="32"/>
          <w:szCs w:val="32"/>
          <w:highlight w:val="none"/>
        </w:rPr>
      </w:pPr>
    </w:p>
    <w:p w14:paraId="17F9E3A7">
      <w:pPr>
        <w:snapToGrid w:val="0"/>
        <w:spacing w:line="360" w:lineRule="auto"/>
        <w:ind w:right="480"/>
        <w:jc w:val="center"/>
        <w:rPr>
          <w:rFonts w:ascii="宋体" w:hAnsi="宋体" w:cs="宋体"/>
          <w:b/>
          <w:color w:val="auto"/>
          <w:kern w:val="0"/>
          <w:sz w:val="32"/>
          <w:szCs w:val="32"/>
          <w:highlight w:val="none"/>
        </w:rPr>
      </w:pPr>
    </w:p>
    <w:p w14:paraId="637B53BA">
      <w:pPr>
        <w:snapToGrid w:val="0"/>
        <w:spacing w:line="360" w:lineRule="auto"/>
        <w:ind w:right="480"/>
        <w:jc w:val="center"/>
        <w:rPr>
          <w:rFonts w:ascii="宋体" w:hAnsi="宋体" w:cs="宋体"/>
          <w:b/>
          <w:color w:val="auto"/>
          <w:kern w:val="0"/>
          <w:sz w:val="32"/>
          <w:szCs w:val="32"/>
          <w:highlight w:val="none"/>
        </w:rPr>
      </w:pPr>
    </w:p>
    <w:p w14:paraId="58C166BA">
      <w:pPr>
        <w:snapToGrid w:val="0"/>
        <w:spacing w:line="360" w:lineRule="auto"/>
        <w:ind w:right="480"/>
        <w:jc w:val="center"/>
        <w:rPr>
          <w:rFonts w:ascii="宋体" w:hAnsi="宋体" w:cs="宋体"/>
          <w:b/>
          <w:color w:val="auto"/>
          <w:kern w:val="0"/>
          <w:sz w:val="32"/>
          <w:szCs w:val="32"/>
          <w:highlight w:val="none"/>
        </w:rPr>
      </w:pPr>
    </w:p>
    <w:p w14:paraId="632B6953">
      <w:pPr>
        <w:snapToGrid w:val="0"/>
        <w:spacing w:line="360" w:lineRule="auto"/>
        <w:ind w:right="480"/>
        <w:jc w:val="center"/>
        <w:rPr>
          <w:rFonts w:ascii="宋体" w:hAnsi="宋体" w:cs="宋体"/>
          <w:b/>
          <w:color w:val="auto"/>
          <w:kern w:val="0"/>
          <w:sz w:val="32"/>
          <w:szCs w:val="32"/>
          <w:highlight w:val="none"/>
        </w:rPr>
      </w:pPr>
    </w:p>
    <w:p w14:paraId="2505EC6C">
      <w:pPr>
        <w:snapToGrid w:val="0"/>
        <w:spacing w:line="360" w:lineRule="auto"/>
        <w:ind w:right="480"/>
        <w:jc w:val="center"/>
        <w:rPr>
          <w:rFonts w:ascii="宋体" w:hAnsi="宋体" w:cs="宋体"/>
          <w:b/>
          <w:color w:val="auto"/>
          <w:kern w:val="0"/>
          <w:sz w:val="32"/>
          <w:szCs w:val="32"/>
          <w:highlight w:val="none"/>
        </w:rPr>
      </w:pPr>
    </w:p>
    <w:p w14:paraId="1C0E6776">
      <w:pPr>
        <w:snapToGrid w:val="0"/>
        <w:spacing w:line="360" w:lineRule="auto"/>
        <w:ind w:right="480"/>
        <w:jc w:val="center"/>
        <w:rPr>
          <w:rFonts w:ascii="宋体" w:hAnsi="宋体" w:cs="宋体"/>
          <w:b/>
          <w:color w:val="auto"/>
          <w:kern w:val="0"/>
          <w:sz w:val="32"/>
          <w:szCs w:val="32"/>
          <w:highlight w:val="none"/>
        </w:rPr>
      </w:pPr>
    </w:p>
    <w:p w14:paraId="3F41403E">
      <w:pPr>
        <w:snapToGrid w:val="0"/>
        <w:spacing w:line="360" w:lineRule="auto"/>
        <w:ind w:right="480"/>
        <w:jc w:val="center"/>
        <w:rPr>
          <w:rFonts w:ascii="宋体" w:hAnsi="宋体" w:cs="宋体"/>
          <w:b/>
          <w:color w:val="auto"/>
          <w:kern w:val="0"/>
          <w:sz w:val="32"/>
          <w:szCs w:val="32"/>
          <w:highlight w:val="none"/>
        </w:rPr>
      </w:pPr>
    </w:p>
    <w:p w14:paraId="07063322">
      <w:pPr>
        <w:snapToGrid w:val="0"/>
        <w:spacing w:line="360" w:lineRule="auto"/>
        <w:ind w:right="480"/>
        <w:jc w:val="center"/>
        <w:rPr>
          <w:rFonts w:ascii="宋体" w:hAnsi="宋体" w:cs="宋体"/>
          <w:b/>
          <w:color w:val="auto"/>
          <w:kern w:val="0"/>
          <w:sz w:val="32"/>
          <w:szCs w:val="32"/>
          <w:highlight w:val="none"/>
        </w:rPr>
      </w:pPr>
    </w:p>
    <w:p w14:paraId="5CCEE948">
      <w:pPr>
        <w:snapToGrid w:val="0"/>
        <w:spacing w:line="360" w:lineRule="auto"/>
        <w:ind w:right="480"/>
        <w:jc w:val="center"/>
        <w:rPr>
          <w:rFonts w:ascii="宋体" w:hAnsi="宋体" w:cs="宋体"/>
          <w:b/>
          <w:color w:val="auto"/>
          <w:kern w:val="0"/>
          <w:sz w:val="32"/>
          <w:szCs w:val="32"/>
          <w:highlight w:val="none"/>
        </w:rPr>
      </w:pPr>
    </w:p>
    <w:p w14:paraId="76E1E0D4">
      <w:pPr>
        <w:snapToGrid w:val="0"/>
        <w:spacing w:line="360" w:lineRule="auto"/>
        <w:ind w:right="480"/>
        <w:jc w:val="center"/>
        <w:rPr>
          <w:rFonts w:ascii="宋体" w:hAnsi="宋体" w:cs="宋体"/>
          <w:b/>
          <w:color w:val="auto"/>
          <w:kern w:val="0"/>
          <w:sz w:val="32"/>
          <w:szCs w:val="32"/>
          <w:highlight w:val="none"/>
        </w:rPr>
      </w:pPr>
    </w:p>
    <w:p w14:paraId="2AF2C9C1">
      <w:pPr>
        <w:snapToGrid w:val="0"/>
        <w:spacing w:line="360" w:lineRule="auto"/>
        <w:ind w:right="480"/>
        <w:jc w:val="center"/>
        <w:rPr>
          <w:rFonts w:ascii="宋体" w:hAnsi="宋体" w:cs="宋体"/>
          <w:b/>
          <w:color w:val="auto"/>
          <w:kern w:val="0"/>
          <w:sz w:val="32"/>
          <w:szCs w:val="32"/>
          <w:highlight w:val="none"/>
        </w:rPr>
      </w:pPr>
    </w:p>
    <w:p w14:paraId="7546CC0F">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E34E75C">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8A175E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1C2521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255D1578">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w:t>
      </w:r>
      <w:r>
        <w:rPr>
          <w:rFonts w:hint="eastAsia" w:ascii="宋体" w:hAnsi="宋体" w:cs="宋体"/>
          <w:b/>
          <w:color w:val="auto"/>
          <w:kern w:val="0"/>
          <w:sz w:val="24"/>
          <w:highlight w:val="none"/>
          <w:lang w:val="en-US" w:eastAsia="zh-CN"/>
        </w:rPr>
        <w:t>%</w:t>
      </w:r>
      <w:r>
        <w:rPr>
          <w:rFonts w:hint="eastAsia" w:ascii="宋体" w:hAnsi="宋体" w:cs="宋体"/>
          <w:b/>
          <w:color w:val="auto"/>
          <w:kern w:val="0"/>
          <w:sz w:val="24"/>
          <w:highlight w:val="none"/>
          <w:lang w:val="zh-CN"/>
        </w:rPr>
        <w:t>)</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02"/>
        <w:gridCol w:w="1858"/>
        <w:gridCol w:w="2410"/>
        <w:gridCol w:w="2268"/>
        <w:gridCol w:w="2126"/>
        <w:gridCol w:w="2127"/>
        <w:gridCol w:w="2126"/>
      </w:tblGrid>
      <w:tr w14:paraId="71A4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D57E9D8">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402" w:type="dxa"/>
            <w:vAlign w:val="center"/>
          </w:tcPr>
          <w:p w14:paraId="0D59A735">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1858" w:type="dxa"/>
          </w:tcPr>
          <w:p w14:paraId="0E0C0243">
            <w:pPr>
              <w:spacing w:line="360" w:lineRule="auto"/>
              <w:jc w:val="center"/>
              <w:rPr>
                <w:rFonts w:cs="宋体" w:asciiTheme="minorEastAsia" w:hAnsiTheme="minorEastAsia" w:eastAsiaTheme="minorEastAsia"/>
                <w:b/>
                <w:color w:val="auto"/>
                <w:sz w:val="24"/>
                <w:highlight w:val="none"/>
              </w:rPr>
            </w:pPr>
          </w:p>
          <w:p w14:paraId="3355DABC">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2410" w:type="dxa"/>
            <w:vAlign w:val="center"/>
          </w:tcPr>
          <w:p w14:paraId="128583CC">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2268" w:type="dxa"/>
            <w:vAlign w:val="center"/>
          </w:tcPr>
          <w:p w14:paraId="2C02AF84">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2126" w:type="dxa"/>
            <w:vAlign w:val="center"/>
          </w:tcPr>
          <w:p w14:paraId="20A5AFDB">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服务标准</w:t>
            </w:r>
          </w:p>
        </w:tc>
        <w:tc>
          <w:tcPr>
            <w:tcW w:w="2127" w:type="dxa"/>
          </w:tcPr>
          <w:p w14:paraId="7BF40655">
            <w:pPr>
              <w:spacing w:line="360" w:lineRule="auto"/>
              <w:jc w:val="center"/>
              <w:rPr>
                <w:rFonts w:cs="宋体" w:asciiTheme="minorEastAsia" w:hAnsiTheme="minorEastAsia" w:eastAsiaTheme="minorEastAsia"/>
                <w:b/>
                <w:color w:val="auto"/>
                <w:sz w:val="24"/>
                <w:highlight w:val="none"/>
              </w:rPr>
            </w:pPr>
          </w:p>
          <w:p w14:paraId="6FD0D041">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2126" w:type="dxa"/>
            <w:vAlign w:val="center"/>
          </w:tcPr>
          <w:p w14:paraId="40C095E4">
            <w:pPr>
              <w:spacing w:line="360" w:lineRule="auto"/>
              <w:jc w:val="center"/>
              <w:rPr>
                <w:rFonts w:cs="宋体" w:asciiTheme="minorEastAsia" w:hAnsiTheme="minorEastAsia" w:eastAsiaTheme="minorEastAsia"/>
                <w:b/>
                <w:color w:val="auto"/>
                <w:sz w:val="24"/>
                <w:highlight w:val="none"/>
              </w:rPr>
            </w:pPr>
          </w:p>
          <w:p w14:paraId="0EEC85AE">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2E413B63">
            <w:pPr>
              <w:spacing w:line="360" w:lineRule="auto"/>
              <w:jc w:val="center"/>
              <w:rPr>
                <w:rFonts w:cs="宋体" w:asciiTheme="minorEastAsia" w:hAnsiTheme="minorEastAsia" w:eastAsiaTheme="minorEastAsia"/>
                <w:b/>
                <w:color w:val="auto"/>
                <w:sz w:val="24"/>
                <w:highlight w:val="none"/>
              </w:rPr>
            </w:pPr>
          </w:p>
        </w:tc>
      </w:tr>
      <w:tr w14:paraId="6D51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17" w:type="dxa"/>
            <w:vAlign w:val="center"/>
          </w:tcPr>
          <w:p w14:paraId="742042B6">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402" w:type="dxa"/>
            <w:vAlign w:val="center"/>
          </w:tcPr>
          <w:p w14:paraId="7DC8A982">
            <w:pPr>
              <w:snapToGrid w:val="0"/>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eastAsia="zh-CN"/>
              </w:rPr>
              <w:t>方案编制</w:t>
            </w:r>
          </w:p>
        </w:tc>
        <w:tc>
          <w:tcPr>
            <w:tcW w:w="1858" w:type="dxa"/>
            <w:vAlign w:val="center"/>
          </w:tcPr>
          <w:p w14:paraId="0ADF9F8F">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7E96A5EA">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434CE534">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2BE0B596">
            <w:pPr>
              <w:spacing w:line="360" w:lineRule="auto"/>
              <w:jc w:val="center"/>
              <w:rPr>
                <w:rFonts w:cs="宋体" w:asciiTheme="minorEastAsia" w:hAnsiTheme="minorEastAsia" w:eastAsiaTheme="minorEastAsia"/>
                <w:color w:val="auto"/>
                <w:sz w:val="24"/>
                <w:highlight w:val="none"/>
              </w:rPr>
            </w:pPr>
          </w:p>
        </w:tc>
        <w:tc>
          <w:tcPr>
            <w:tcW w:w="2127" w:type="dxa"/>
          </w:tcPr>
          <w:p w14:paraId="3B08778F">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2BF44F86">
            <w:pPr>
              <w:spacing w:line="360" w:lineRule="auto"/>
              <w:jc w:val="center"/>
              <w:rPr>
                <w:rFonts w:cs="宋体" w:asciiTheme="minorEastAsia" w:hAnsiTheme="minorEastAsia" w:eastAsiaTheme="minorEastAsia"/>
                <w:color w:val="auto"/>
                <w:sz w:val="24"/>
                <w:highlight w:val="none"/>
              </w:rPr>
            </w:pPr>
          </w:p>
        </w:tc>
      </w:tr>
      <w:tr w14:paraId="59065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EB995C5">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402" w:type="dxa"/>
            <w:vAlign w:val="center"/>
          </w:tcPr>
          <w:p w14:paraId="7603CD98">
            <w:pPr>
              <w:snapToGrid w:val="0"/>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验收咨询</w:t>
            </w:r>
          </w:p>
        </w:tc>
        <w:tc>
          <w:tcPr>
            <w:tcW w:w="1858" w:type="dxa"/>
            <w:vAlign w:val="center"/>
          </w:tcPr>
          <w:p w14:paraId="396ABEC1">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1A6C990A">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3664626C">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B357EB0">
            <w:pPr>
              <w:spacing w:line="360" w:lineRule="auto"/>
              <w:jc w:val="center"/>
              <w:rPr>
                <w:rFonts w:cs="宋体" w:asciiTheme="minorEastAsia" w:hAnsiTheme="minorEastAsia" w:eastAsiaTheme="minorEastAsia"/>
                <w:color w:val="auto"/>
                <w:sz w:val="24"/>
                <w:highlight w:val="none"/>
              </w:rPr>
            </w:pPr>
          </w:p>
        </w:tc>
        <w:tc>
          <w:tcPr>
            <w:tcW w:w="2127" w:type="dxa"/>
          </w:tcPr>
          <w:p w14:paraId="57F06E24">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6ED38D1">
            <w:pPr>
              <w:spacing w:line="360" w:lineRule="auto"/>
              <w:jc w:val="center"/>
              <w:rPr>
                <w:rFonts w:cs="宋体" w:asciiTheme="minorEastAsia" w:hAnsiTheme="minorEastAsia" w:eastAsiaTheme="minorEastAsia"/>
                <w:color w:val="auto"/>
                <w:sz w:val="24"/>
                <w:highlight w:val="none"/>
              </w:rPr>
            </w:pPr>
          </w:p>
        </w:tc>
      </w:tr>
      <w:tr w14:paraId="575BC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C87E017">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1402" w:type="dxa"/>
            <w:vAlign w:val="center"/>
          </w:tcPr>
          <w:p w14:paraId="6A409B15">
            <w:pPr>
              <w:snapToGrid w:val="0"/>
              <w:spacing w:line="360" w:lineRule="auto"/>
              <w:jc w:val="center"/>
              <w:rPr>
                <w:rFonts w:hint="eastAsia" w:ascii="宋体" w:hAnsi="宋体" w:eastAsia="宋体" w:cs="宋体"/>
                <w:b w:val="0"/>
                <w:bCs w:val="0"/>
                <w:color w:val="auto"/>
                <w:sz w:val="24"/>
                <w:highlight w:val="none"/>
              </w:rPr>
            </w:pPr>
          </w:p>
        </w:tc>
        <w:tc>
          <w:tcPr>
            <w:tcW w:w="1858" w:type="dxa"/>
            <w:vAlign w:val="center"/>
          </w:tcPr>
          <w:p w14:paraId="787DC383">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52E0BF6E">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66B3050F">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10AA59A">
            <w:pPr>
              <w:spacing w:line="360" w:lineRule="auto"/>
              <w:jc w:val="center"/>
              <w:rPr>
                <w:rFonts w:cs="宋体" w:asciiTheme="minorEastAsia" w:hAnsiTheme="minorEastAsia" w:eastAsiaTheme="minorEastAsia"/>
                <w:color w:val="auto"/>
                <w:sz w:val="24"/>
                <w:highlight w:val="none"/>
              </w:rPr>
            </w:pPr>
          </w:p>
        </w:tc>
        <w:tc>
          <w:tcPr>
            <w:tcW w:w="2127" w:type="dxa"/>
          </w:tcPr>
          <w:p w14:paraId="75C460EC">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7B5489C">
            <w:pPr>
              <w:spacing w:line="360" w:lineRule="auto"/>
              <w:jc w:val="center"/>
              <w:rPr>
                <w:rFonts w:cs="宋体" w:asciiTheme="minorEastAsia" w:hAnsiTheme="minorEastAsia" w:eastAsiaTheme="minorEastAsia"/>
                <w:color w:val="auto"/>
                <w:sz w:val="24"/>
                <w:highlight w:val="none"/>
              </w:rPr>
            </w:pPr>
          </w:p>
        </w:tc>
      </w:tr>
      <w:tr w14:paraId="3568C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E4EA5B7">
            <w:pPr>
              <w:spacing w:line="360" w:lineRule="auto"/>
              <w:jc w:val="center"/>
              <w:rPr>
                <w:rFonts w:cs="宋体" w:asciiTheme="minorEastAsia" w:hAnsiTheme="minorEastAsia" w:eastAsiaTheme="minorEastAsia"/>
                <w:color w:val="auto"/>
                <w:sz w:val="24"/>
                <w:highlight w:val="none"/>
              </w:rPr>
            </w:pPr>
          </w:p>
        </w:tc>
        <w:tc>
          <w:tcPr>
            <w:tcW w:w="1402" w:type="dxa"/>
            <w:vAlign w:val="center"/>
          </w:tcPr>
          <w:p w14:paraId="03B65739">
            <w:pPr>
              <w:snapToGrid w:val="0"/>
              <w:spacing w:line="360" w:lineRule="auto"/>
              <w:jc w:val="center"/>
              <w:rPr>
                <w:rFonts w:cs="宋体" w:asciiTheme="minorEastAsia" w:hAnsiTheme="minorEastAsia" w:eastAsiaTheme="minorEastAsia"/>
                <w:b w:val="0"/>
                <w:bCs w:val="0"/>
                <w:color w:val="auto"/>
                <w:sz w:val="24"/>
                <w:highlight w:val="none"/>
              </w:rPr>
            </w:pPr>
          </w:p>
        </w:tc>
        <w:tc>
          <w:tcPr>
            <w:tcW w:w="1858" w:type="dxa"/>
            <w:vAlign w:val="center"/>
          </w:tcPr>
          <w:p w14:paraId="01C52BA0">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15D497E0">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67DB1B78">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2CE74AEE">
            <w:pPr>
              <w:spacing w:line="360" w:lineRule="auto"/>
              <w:jc w:val="center"/>
              <w:rPr>
                <w:rFonts w:cs="宋体" w:asciiTheme="minorEastAsia" w:hAnsiTheme="minorEastAsia" w:eastAsiaTheme="minorEastAsia"/>
                <w:color w:val="auto"/>
                <w:sz w:val="24"/>
                <w:highlight w:val="none"/>
              </w:rPr>
            </w:pPr>
          </w:p>
        </w:tc>
        <w:tc>
          <w:tcPr>
            <w:tcW w:w="2127" w:type="dxa"/>
          </w:tcPr>
          <w:p w14:paraId="0A9565D0">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8E6E2B8">
            <w:pPr>
              <w:spacing w:line="360" w:lineRule="auto"/>
              <w:jc w:val="center"/>
              <w:rPr>
                <w:rFonts w:cs="宋体" w:asciiTheme="minorEastAsia" w:hAnsiTheme="minorEastAsia" w:eastAsiaTheme="minorEastAsia"/>
                <w:color w:val="auto"/>
                <w:sz w:val="24"/>
                <w:highlight w:val="none"/>
              </w:rPr>
            </w:pPr>
          </w:p>
        </w:tc>
      </w:tr>
      <w:tr w14:paraId="62376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4CB25C3">
            <w:pPr>
              <w:spacing w:line="360" w:lineRule="auto"/>
              <w:jc w:val="center"/>
              <w:rPr>
                <w:rFonts w:cs="宋体" w:asciiTheme="minorEastAsia" w:hAnsiTheme="minorEastAsia" w:eastAsiaTheme="minorEastAsia"/>
                <w:color w:val="auto"/>
                <w:sz w:val="24"/>
                <w:highlight w:val="none"/>
              </w:rPr>
            </w:pPr>
          </w:p>
        </w:tc>
        <w:tc>
          <w:tcPr>
            <w:tcW w:w="1402" w:type="dxa"/>
            <w:vAlign w:val="center"/>
          </w:tcPr>
          <w:p w14:paraId="72A14D4F">
            <w:pPr>
              <w:snapToGrid w:val="0"/>
              <w:spacing w:line="360" w:lineRule="auto"/>
              <w:jc w:val="center"/>
              <w:rPr>
                <w:rFonts w:cs="宋体" w:asciiTheme="minorEastAsia" w:hAnsiTheme="minorEastAsia" w:eastAsiaTheme="minorEastAsia"/>
                <w:color w:val="auto"/>
                <w:sz w:val="24"/>
                <w:highlight w:val="none"/>
              </w:rPr>
            </w:pPr>
          </w:p>
        </w:tc>
        <w:tc>
          <w:tcPr>
            <w:tcW w:w="1858" w:type="dxa"/>
            <w:vAlign w:val="center"/>
          </w:tcPr>
          <w:p w14:paraId="0A7D9DD5">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1D5574EB">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35FB3256">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A1A52D9">
            <w:pPr>
              <w:spacing w:line="360" w:lineRule="auto"/>
              <w:jc w:val="center"/>
              <w:rPr>
                <w:rFonts w:cs="宋体" w:asciiTheme="minorEastAsia" w:hAnsiTheme="minorEastAsia" w:eastAsiaTheme="minorEastAsia"/>
                <w:color w:val="auto"/>
                <w:sz w:val="24"/>
                <w:highlight w:val="none"/>
              </w:rPr>
            </w:pPr>
          </w:p>
        </w:tc>
        <w:tc>
          <w:tcPr>
            <w:tcW w:w="2127" w:type="dxa"/>
          </w:tcPr>
          <w:p w14:paraId="7C7767AF">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396F55B">
            <w:pPr>
              <w:spacing w:line="360" w:lineRule="auto"/>
              <w:jc w:val="center"/>
              <w:rPr>
                <w:rFonts w:cs="宋体" w:asciiTheme="minorEastAsia" w:hAnsiTheme="minorEastAsia" w:eastAsiaTheme="minorEastAsia"/>
                <w:color w:val="auto"/>
                <w:sz w:val="24"/>
                <w:highlight w:val="none"/>
              </w:rPr>
            </w:pPr>
          </w:p>
        </w:tc>
      </w:tr>
      <w:tr w14:paraId="67AA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A066F22">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w:t>
            </w:r>
            <w:r>
              <w:rPr>
                <w:rFonts w:hint="eastAsia" w:ascii="宋体" w:hAnsi="宋体" w:cs="宋体"/>
                <w:b/>
                <w:color w:val="auto"/>
                <w:kern w:val="0"/>
                <w:sz w:val="24"/>
                <w:highlight w:val="none"/>
                <w:lang w:val="en-US" w:eastAsia="zh-CN"/>
              </w:rPr>
              <w:t>%</w:t>
            </w:r>
            <w:r>
              <w:rPr>
                <w:rFonts w:hint="eastAsia" w:cs="宋体" w:asciiTheme="minorEastAsia" w:hAnsiTheme="minorEastAsia" w:eastAsiaTheme="minorEastAsia"/>
                <w:b/>
                <w:color w:val="auto"/>
                <w:sz w:val="24"/>
                <w:highlight w:val="none"/>
              </w:rPr>
              <w:t>）</w:t>
            </w:r>
          </w:p>
        </w:tc>
        <w:tc>
          <w:tcPr>
            <w:tcW w:w="8647" w:type="dxa"/>
            <w:gridSpan w:val="4"/>
          </w:tcPr>
          <w:p w14:paraId="5433F85A">
            <w:pPr>
              <w:spacing w:line="360" w:lineRule="auto"/>
              <w:jc w:val="center"/>
              <w:rPr>
                <w:rFonts w:cs="宋体" w:asciiTheme="minorEastAsia" w:hAnsiTheme="minorEastAsia" w:eastAsiaTheme="minorEastAsia"/>
                <w:color w:val="auto"/>
                <w:sz w:val="24"/>
                <w:highlight w:val="none"/>
              </w:rPr>
            </w:pPr>
          </w:p>
        </w:tc>
      </w:tr>
      <w:tr w14:paraId="2D36E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AB3FEF0">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w:t>
            </w:r>
            <w:r>
              <w:rPr>
                <w:rFonts w:hint="eastAsia" w:ascii="宋体" w:hAnsi="宋体" w:cs="宋体"/>
                <w:b/>
                <w:color w:val="auto"/>
                <w:kern w:val="0"/>
                <w:sz w:val="24"/>
                <w:highlight w:val="none"/>
                <w:lang w:val="en-US" w:eastAsia="zh-CN"/>
              </w:rPr>
              <w:t>%</w:t>
            </w:r>
            <w:r>
              <w:rPr>
                <w:rFonts w:hint="eastAsia" w:cs="宋体" w:asciiTheme="minorEastAsia" w:hAnsiTheme="minorEastAsia" w:eastAsiaTheme="minorEastAsia"/>
                <w:b/>
                <w:color w:val="auto"/>
                <w:sz w:val="24"/>
                <w:highlight w:val="none"/>
              </w:rPr>
              <w:t>）</w:t>
            </w:r>
          </w:p>
        </w:tc>
        <w:tc>
          <w:tcPr>
            <w:tcW w:w="8647" w:type="dxa"/>
            <w:gridSpan w:val="4"/>
          </w:tcPr>
          <w:p w14:paraId="6E30B9C1">
            <w:pPr>
              <w:spacing w:line="360" w:lineRule="auto"/>
              <w:jc w:val="center"/>
              <w:rPr>
                <w:rFonts w:cs="宋体" w:asciiTheme="minorEastAsia" w:hAnsiTheme="minorEastAsia" w:eastAsiaTheme="minorEastAsia"/>
                <w:color w:val="auto"/>
                <w:sz w:val="24"/>
                <w:highlight w:val="none"/>
              </w:rPr>
            </w:pPr>
          </w:p>
        </w:tc>
      </w:tr>
    </w:tbl>
    <w:p w14:paraId="4CD0C814">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3172820">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59AA3B2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11FA82B">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E904518">
      <w:pPr>
        <w:snapToGrid w:val="0"/>
        <w:spacing w:line="360" w:lineRule="auto"/>
        <w:ind w:firstLine="480" w:firstLineChars="200"/>
        <w:jc w:val="left"/>
        <w:rPr>
          <w:rFonts w:ascii="宋体" w:hAnsi="宋体" w:eastAsia="宋体" w:cs="宋体"/>
          <w:color w:val="auto"/>
          <w:kern w:val="2"/>
          <w:sz w:val="32"/>
          <w:szCs w:val="32"/>
          <w:highlight w:val="none"/>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145DB75">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DB53F4A">
      <w:pPr>
        <w:pStyle w:val="693"/>
        <w:keepNext w:val="0"/>
        <w:pageBreakBefore/>
        <w:numPr>
          <w:ilvl w:val="0"/>
          <w:numId w:val="5"/>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14:paraId="17F754D1">
      <w:pPr>
        <w:pStyle w:val="3"/>
        <w:keepNext w:val="0"/>
        <w:pageBreakBefore w:val="0"/>
        <w:numPr>
          <w:ilvl w:val="-1"/>
          <w:numId w:val="0"/>
        </w:numPr>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6B5881EB">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3F71D2FC">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3D52FF4F">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47DD077">
      <w:pPr>
        <w:pStyle w:val="79"/>
        <w:rPr>
          <w:rFonts w:hint="eastAsia" w:ascii="宋体" w:hAnsi="宋体" w:cs="宋体"/>
          <w:b/>
          <w:color w:val="auto"/>
          <w:sz w:val="24"/>
          <w:highlight w:val="none"/>
        </w:rPr>
      </w:pPr>
    </w:p>
    <w:p w14:paraId="6AC0C495">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71FE51AA">
      <w:pPr>
        <w:spacing w:line="360" w:lineRule="auto"/>
        <w:ind w:right="420" w:firstLine="3614" w:firstLineChars="1000"/>
        <w:rPr>
          <w:rFonts w:ascii="宋体" w:hAnsi="宋体" w:cs="宋体"/>
          <w:b/>
          <w:color w:val="auto"/>
          <w:kern w:val="0"/>
          <w:sz w:val="36"/>
          <w:szCs w:val="36"/>
          <w:highlight w:val="none"/>
        </w:rPr>
      </w:pPr>
    </w:p>
    <w:p w14:paraId="0DB49CFA">
      <w:pPr>
        <w:spacing w:line="360" w:lineRule="auto"/>
        <w:ind w:right="420" w:firstLine="3614" w:firstLineChars="1000"/>
        <w:rPr>
          <w:rFonts w:ascii="宋体" w:hAnsi="宋体" w:cs="宋体"/>
          <w:b/>
          <w:color w:val="auto"/>
          <w:kern w:val="0"/>
          <w:sz w:val="36"/>
          <w:szCs w:val="36"/>
          <w:highlight w:val="none"/>
        </w:rPr>
      </w:pPr>
    </w:p>
    <w:p w14:paraId="37C36808">
      <w:pPr>
        <w:spacing w:line="360" w:lineRule="auto"/>
        <w:ind w:right="420" w:firstLine="3614" w:firstLineChars="1000"/>
        <w:rPr>
          <w:rFonts w:ascii="宋体" w:hAnsi="宋体" w:cs="宋体"/>
          <w:b/>
          <w:color w:val="auto"/>
          <w:kern w:val="0"/>
          <w:sz w:val="36"/>
          <w:szCs w:val="36"/>
          <w:highlight w:val="none"/>
        </w:rPr>
      </w:pPr>
    </w:p>
    <w:p w14:paraId="4DAB8D71">
      <w:pPr>
        <w:spacing w:line="360" w:lineRule="auto"/>
        <w:ind w:right="420" w:firstLine="3614" w:firstLineChars="1000"/>
        <w:rPr>
          <w:rFonts w:ascii="宋体" w:hAnsi="宋体" w:cs="宋体"/>
          <w:b/>
          <w:color w:val="auto"/>
          <w:kern w:val="0"/>
          <w:sz w:val="36"/>
          <w:szCs w:val="36"/>
          <w:highlight w:val="none"/>
        </w:rPr>
      </w:pPr>
    </w:p>
    <w:p w14:paraId="37754FC8">
      <w:pPr>
        <w:spacing w:line="360" w:lineRule="auto"/>
        <w:ind w:right="420" w:firstLine="3614" w:firstLineChars="1000"/>
        <w:rPr>
          <w:rFonts w:ascii="宋体" w:hAnsi="宋体" w:cs="宋体"/>
          <w:b/>
          <w:color w:val="auto"/>
          <w:kern w:val="0"/>
          <w:sz w:val="36"/>
          <w:szCs w:val="36"/>
          <w:highlight w:val="none"/>
        </w:rPr>
      </w:pPr>
    </w:p>
    <w:p w14:paraId="4A6A40BD">
      <w:pPr>
        <w:spacing w:line="360" w:lineRule="auto"/>
        <w:ind w:right="420" w:firstLine="3614" w:firstLineChars="1000"/>
        <w:rPr>
          <w:rFonts w:ascii="宋体" w:hAnsi="宋体" w:cs="宋体"/>
          <w:b/>
          <w:color w:val="auto"/>
          <w:kern w:val="0"/>
          <w:sz w:val="36"/>
          <w:szCs w:val="36"/>
          <w:highlight w:val="none"/>
        </w:rPr>
      </w:pPr>
    </w:p>
    <w:p w14:paraId="13E59165">
      <w:pPr>
        <w:spacing w:line="360" w:lineRule="auto"/>
        <w:ind w:right="420" w:firstLine="3614" w:firstLineChars="1000"/>
        <w:rPr>
          <w:rFonts w:ascii="宋体" w:hAnsi="宋体" w:cs="宋体"/>
          <w:b/>
          <w:color w:val="auto"/>
          <w:kern w:val="0"/>
          <w:sz w:val="36"/>
          <w:szCs w:val="36"/>
          <w:highlight w:val="none"/>
        </w:rPr>
      </w:pPr>
    </w:p>
    <w:p w14:paraId="122C9428">
      <w:pPr>
        <w:spacing w:line="360" w:lineRule="auto"/>
        <w:ind w:right="420" w:firstLine="3614" w:firstLineChars="1000"/>
        <w:rPr>
          <w:rFonts w:ascii="宋体" w:hAnsi="宋体" w:cs="宋体"/>
          <w:b/>
          <w:color w:val="auto"/>
          <w:kern w:val="0"/>
          <w:sz w:val="36"/>
          <w:szCs w:val="36"/>
          <w:highlight w:val="none"/>
        </w:rPr>
      </w:pPr>
    </w:p>
    <w:p w14:paraId="7A56D57D">
      <w:pPr>
        <w:spacing w:line="360" w:lineRule="auto"/>
        <w:ind w:right="420" w:firstLine="3614" w:firstLineChars="1000"/>
        <w:rPr>
          <w:rFonts w:ascii="宋体" w:hAnsi="宋体" w:cs="宋体"/>
          <w:b/>
          <w:color w:val="auto"/>
          <w:kern w:val="0"/>
          <w:sz w:val="36"/>
          <w:szCs w:val="36"/>
          <w:highlight w:val="none"/>
        </w:rPr>
      </w:pPr>
    </w:p>
    <w:p w14:paraId="3D025BF5">
      <w:pPr>
        <w:spacing w:line="360" w:lineRule="auto"/>
        <w:ind w:right="420" w:firstLine="3614" w:firstLineChars="1000"/>
        <w:rPr>
          <w:rFonts w:ascii="宋体" w:hAnsi="宋体" w:cs="宋体"/>
          <w:b/>
          <w:color w:val="auto"/>
          <w:kern w:val="0"/>
          <w:sz w:val="36"/>
          <w:szCs w:val="36"/>
          <w:highlight w:val="none"/>
        </w:rPr>
      </w:pPr>
    </w:p>
    <w:p w14:paraId="1627F9D3">
      <w:pPr>
        <w:spacing w:line="360" w:lineRule="auto"/>
        <w:ind w:right="420" w:firstLine="3614" w:firstLineChars="1000"/>
        <w:rPr>
          <w:rFonts w:ascii="宋体" w:hAnsi="宋体" w:cs="宋体"/>
          <w:b/>
          <w:color w:val="auto"/>
          <w:kern w:val="0"/>
          <w:sz w:val="36"/>
          <w:szCs w:val="36"/>
          <w:highlight w:val="none"/>
        </w:rPr>
      </w:pPr>
    </w:p>
    <w:p w14:paraId="70D8CD81">
      <w:pPr>
        <w:spacing w:line="360" w:lineRule="auto"/>
        <w:ind w:right="420" w:firstLine="3614" w:firstLineChars="1000"/>
        <w:rPr>
          <w:rFonts w:ascii="宋体" w:hAnsi="宋体" w:cs="宋体"/>
          <w:b/>
          <w:color w:val="auto"/>
          <w:kern w:val="0"/>
          <w:sz w:val="36"/>
          <w:szCs w:val="36"/>
          <w:highlight w:val="none"/>
        </w:rPr>
      </w:pPr>
    </w:p>
    <w:p w14:paraId="05F58DDA">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502D2B4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F007902">
      <w:pPr>
        <w:spacing w:line="360" w:lineRule="auto"/>
        <w:jc w:val="center"/>
        <w:rPr>
          <w:rFonts w:ascii="宋体" w:hAnsi="宋体" w:cs="宋体"/>
          <w:b/>
          <w:color w:val="auto"/>
          <w:spacing w:val="6"/>
          <w:sz w:val="32"/>
          <w:szCs w:val="32"/>
          <w:highlight w:val="none"/>
        </w:rPr>
      </w:pPr>
      <w:bookmarkStart w:id="514" w:name="OLE_LINK13"/>
      <w:bookmarkStart w:id="515" w:name="OLE_LINK14"/>
      <w:r>
        <w:rPr>
          <w:rFonts w:hint="eastAsia" w:ascii="宋体" w:hAnsi="宋体" w:cs="宋体"/>
          <w:b/>
          <w:color w:val="auto"/>
          <w:spacing w:val="6"/>
          <w:sz w:val="32"/>
          <w:szCs w:val="32"/>
          <w:highlight w:val="none"/>
        </w:rPr>
        <w:t>残疾人福利性单位声明函</w:t>
      </w:r>
    </w:p>
    <w:bookmarkEnd w:id="514"/>
    <w:bookmarkEnd w:id="515"/>
    <w:p w14:paraId="25F10BFA">
      <w:pPr>
        <w:spacing w:line="360" w:lineRule="auto"/>
        <w:rPr>
          <w:rFonts w:ascii="宋体" w:hAnsi="宋体" w:cs="宋体"/>
          <w:b/>
          <w:color w:val="auto"/>
          <w:spacing w:val="6"/>
          <w:sz w:val="30"/>
          <w:szCs w:val="30"/>
          <w:highlight w:val="none"/>
        </w:rPr>
      </w:pPr>
    </w:p>
    <w:p w14:paraId="738494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5CEA5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D1FC374">
      <w:pPr>
        <w:spacing w:line="360" w:lineRule="auto"/>
        <w:ind w:firstLine="480" w:firstLineChars="200"/>
        <w:rPr>
          <w:rFonts w:ascii="宋体" w:hAnsi="宋体" w:cs="宋体"/>
          <w:color w:val="auto"/>
          <w:sz w:val="24"/>
          <w:highlight w:val="none"/>
        </w:rPr>
      </w:pPr>
    </w:p>
    <w:p w14:paraId="43B176B5">
      <w:pPr>
        <w:spacing w:line="360" w:lineRule="auto"/>
        <w:ind w:firstLine="480" w:firstLineChars="200"/>
        <w:rPr>
          <w:rFonts w:ascii="宋体" w:hAnsi="宋体" w:cs="宋体"/>
          <w:color w:val="auto"/>
          <w:sz w:val="24"/>
          <w:highlight w:val="none"/>
        </w:rPr>
      </w:pPr>
    </w:p>
    <w:p w14:paraId="13BEF55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A284655">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7417B3FE">
      <w:pPr>
        <w:spacing w:line="360" w:lineRule="auto"/>
        <w:ind w:firstLine="480" w:firstLineChars="200"/>
        <w:rPr>
          <w:rFonts w:ascii="宋体" w:hAnsi="宋体" w:cs="宋体"/>
          <w:color w:val="auto"/>
          <w:sz w:val="24"/>
          <w:highlight w:val="none"/>
        </w:rPr>
      </w:pPr>
    </w:p>
    <w:p w14:paraId="3F50E0CD">
      <w:pPr>
        <w:spacing w:line="360" w:lineRule="auto"/>
        <w:ind w:firstLine="420" w:firstLineChars="200"/>
        <w:rPr>
          <w:rFonts w:ascii="宋体" w:hAnsi="宋体" w:cs="宋体"/>
          <w:color w:val="auto"/>
          <w:highlight w:val="none"/>
        </w:rPr>
      </w:pPr>
    </w:p>
    <w:p w14:paraId="67418560">
      <w:pPr>
        <w:spacing w:line="360" w:lineRule="auto"/>
        <w:ind w:firstLine="420" w:firstLineChars="200"/>
        <w:rPr>
          <w:rFonts w:ascii="宋体" w:hAnsi="宋体" w:cs="宋体"/>
          <w:color w:val="auto"/>
          <w:highlight w:val="none"/>
        </w:rPr>
      </w:pPr>
    </w:p>
    <w:p w14:paraId="06DD142B">
      <w:pPr>
        <w:spacing w:line="360" w:lineRule="auto"/>
        <w:ind w:firstLine="420" w:firstLineChars="200"/>
        <w:rPr>
          <w:rFonts w:ascii="宋体" w:hAnsi="宋体" w:cs="宋体"/>
          <w:color w:val="auto"/>
          <w:highlight w:val="none"/>
        </w:rPr>
      </w:pPr>
    </w:p>
    <w:p w14:paraId="0CB2C41C">
      <w:pPr>
        <w:spacing w:line="360" w:lineRule="auto"/>
        <w:ind w:firstLine="420" w:firstLineChars="200"/>
        <w:rPr>
          <w:rFonts w:ascii="宋体" w:hAnsi="宋体" w:cs="宋体"/>
          <w:color w:val="auto"/>
          <w:highlight w:val="none"/>
        </w:rPr>
      </w:pPr>
    </w:p>
    <w:p w14:paraId="10020800">
      <w:pPr>
        <w:spacing w:line="360" w:lineRule="auto"/>
        <w:rPr>
          <w:rFonts w:ascii="宋体" w:hAnsi="宋体" w:cs="宋体"/>
          <w:b/>
          <w:color w:val="auto"/>
          <w:sz w:val="24"/>
          <w:highlight w:val="none"/>
        </w:rPr>
      </w:pPr>
    </w:p>
    <w:p w14:paraId="5B5A950B">
      <w:pPr>
        <w:spacing w:line="360" w:lineRule="auto"/>
        <w:rPr>
          <w:rFonts w:ascii="宋体" w:hAnsi="宋体" w:cs="宋体"/>
          <w:b/>
          <w:color w:val="auto"/>
          <w:sz w:val="24"/>
          <w:highlight w:val="none"/>
        </w:rPr>
      </w:pPr>
    </w:p>
    <w:p w14:paraId="0D174F94">
      <w:pPr>
        <w:spacing w:line="360" w:lineRule="auto"/>
        <w:rPr>
          <w:rFonts w:ascii="宋体" w:hAnsi="宋体" w:cs="宋体"/>
          <w:b/>
          <w:color w:val="auto"/>
          <w:sz w:val="24"/>
          <w:highlight w:val="none"/>
        </w:rPr>
      </w:pPr>
    </w:p>
    <w:p w14:paraId="430D27A1">
      <w:pPr>
        <w:spacing w:line="360" w:lineRule="auto"/>
        <w:rPr>
          <w:rFonts w:ascii="宋体" w:hAnsi="宋体" w:cs="宋体"/>
          <w:b/>
          <w:color w:val="auto"/>
          <w:sz w:val="24"/>
          <w:highlight w:val="none"/>
        </w:rPr>
      </w:pPr>
    </w:p>
    <w:p w14:paraId="4F33CB62">
      <w:pPr>
        <w:spacing w:line="360" w:lineRule="auto"/>
        <w:rPr>
          <w:rFonts w:ascii="宋体" w:hAnsi="宋体" w:cs="宋体"/>
          <w:b/>
          <w:color w:val="auto"/>
          <w:sz w:val="24"/>
          <w:highlight w:val="none"/>
        </w:rPr>
      </w:pPr>
    </w:p>
    <w:p w14:paraId="0C4FE8E7">
      <w:pPr>
        <w:spacing w:line="360" w:lineRule="auto"/>
        <w:rPr>
          <w:rFonts w:ascii="宋体" w:hAnsi="宋体" w:cs="宋体"/>
          <w:b/>
          <w:color w:val="auto"/>
          <w:sz w:val="24"/>
          <w:highlight w:val="none"/>
        </w:rPr>
      </w:pPr>
    </w:p>
    <w:p w14:paraId="73DD420C">
      <w:pPr>
        <w:spacing w:line="360" w:lineRule="auto"/>
        <w:rPr>
          <w:rFonts w:ascii="宋体" w:hAnsi="宋体" w:cs="宋体"/>
          <w:b/>
          <w:color w:val="auto"/>
          <w:sz w:val="24"/>
          <w:highlight w:val="none"/>
        </w:rPr>
      </w:pPr>
    </w:p>
    <w:p w14:paraId="7A50A088">
      <w:pPr>
        <w:spacing w:line="360" w:lineRule="auto"/>
        <w:rPr>
          <w:rFonts w:ascii="宋体" w:hAnsi="宋体" w:cs="宋体"/>
          <w:b/>
          <w:color w:val="auto"/>
          <w:sz w:val="24"/>
          <w:highlight w:val="none"/>
        </w:rPr>
      </w:pPr>
    </w:p>
    <w:p w14:paraId="2C6A5B97">
      <w:pPr>
        <w:spacing w:line="360" w:lineRule="auto"/>
        <w:rPr>
          <w:rFonts w:ascii="宋体" w:hAnsi="宋体" w:cs="宋体"/>
          <w:b/>
          <w:color w:val="auto"/>
          <w:sz w:val="24"/>
          <w:highlight w:val="none"/>
        </w:rPr>
      </w:pPr>
    </w:p>
    <w:p w14:paraId="030588E2">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D34D43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F652B24">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05493A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77CCEC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4FB7CF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3C9A3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5FE24B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8087D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B44B05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5105CF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4B1D6B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519EEF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3E581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7E92CD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A6A678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7F9B06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3350659">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85CACC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15ACA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095AF1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32F88A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BDD209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0A7C06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7A8078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7C984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A26B776">
      <w:pPr>
        <w:spacing w:line="360" w:lineRule="auto"/>
        <w:jc w:val="center"/>
        <w:rPr>
          <w:rFonts w:ascii="宋体" w:hAnsi="宋体" w:cs="宋体"/>
          <w:b/>
          <w:bCs/>
          <w:color w:val="auto"/>
          <w:sz w:val="24"/>
          <w:highlight w:val="none"/>
        </w:rPr>
      </w:pPr>
    </w:p>
    <w:p w14:paraId="0C253D90">
      <w:pPr>
        <w:spacing w:line="360" w:lineRule="auto"/>
        <w:rPr>
          <w:rFonts w:ascii="宋体" w:hAnsi="宋体" w:cs="宋体"/>
          <w:b/>
          <w:color w:val="auto"/>
          <w:sz w:val="24"/>
          <w:highlight w:val="none"/>
        </w:rPr>
      </w:pPr>
    </w:p>
    <w:p w14:paraId="5C1A69FA">
      <w:pPr>
        <w:spacing w:line="360" w:lineRule="auto"/>
        <w:rPr>
          <w:rFonts w:ascii="宋体" w:hAnsi="宋体" w:cs="宋体"/>
          <w:b/>
          <w:color w:val="auto"/>
          <w:sz w:val="24"/>
          <w:highlight w:val="none"/>
        </w:rPr>
      </w:pPr>
    </w:p>
    <w:p w14:paraId="42E4EAF9">
      <w:pPr>
        <w:spacing w:line="360" w:lineRule="auto"/>
        <w:rPr>
          <w:rFonts w:ascii="宋体" w:hAnsi="宋体" w:cs="宋体"/>
          <w:b/>
          <w:color w:val="auto"/>
          <w:sz w:val="24"/>
          <w:highlight w:val="none"/>
        </w:rPr>
      </w:pPr>
    </w:p>
    <w:p w14:paraId="3AAA22BC">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EDFBDE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5390B2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DF8BEA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C23B88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111FC6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8D6618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B9F1082">
      <w:pPr>
        <w:widowControl/>
        <w:spacing w:line="360" w:lineRule="auto"/>
        <w:ind w:firstLine="600" w:firstLineChars="200"/>
        <w:jc w:val="left"/>
        <w:rPr>
          <w:rFonts w:ascii="宋体" w:hAnsi="宋体" w:cs="宋体"/>
          <w:color w:val="auto"/>
          <w:sz w:val="30"/>
          <w:szCs w:val="30"/>
          <w:highlight w:val="none"/>
        </w:rPr>
      </w:pPr>
    </w:p>
    <w:p w14:paraId="26DAC918">
      <w:pPr>
        <w:spacing w:line="360" w:lineRule="auto"/>
        <w:jc w:val="center"/>
        <w:rPr>
          <w:rFonts w:ascii="宋体" w:hAnsi="宋体" w:cs="宋体"/>
          <w:b/>
          <w:color w:val="auto"/>
          <w:spacing w:val="6"/>
          <w:sz w:val="32"/>
          <w:szCs w:val="32"/>
          <w:highlight w:val="none"/>
        </w:rPr>
      </w:pPr>
    </w:p>
    <w:p w14:paraId="5AF4A2E0">
      <w:pPr>
        <w:spacing w:line="360" w:lineRule="auto"/>
        <w:jc w:val="center"/>
        <w:rPr>
          <w:rFonts w:ascii="宋体" w:hAnsi="宋体" w:cs="宋体"/>
          <w:b/>
          <w:color w:val="auto"/>
          <w:spacing w:val="6"/>
          <w:sz w:val="32"/>
          <w:szCs w:val="32"/>
          <w:highlight w:val="none"/>
        </w:rPr>
      </w:pPr>
    </w:p>
    <w:p w14:paraId="40FC2AC8">
      <w:pPr>
        <w:spacing w:line="360" w:lineRule="auto"/>
        <w:jc w:val="center"/>
        <w:rPr>
          <w:rFonts w:ascii="宋体" w:hAnsi="宋体" w:cs="宋体"/>
          <w:b/>
          <w:color w:val="auto"/>
          <w:spacing w:val="6"/>
          <w:sz w:val="32"/>
          <w:szCs w:val="32"/>
          <w:highlight w:val="none"/>
        </w:rPr>
      </w:pPr>
    </w:p>
    <w:p w14:paraId="14B21C73">
      <w:pPr>
        <w:spacing w:line="360" w:lineRule="auto"/>
        <w:jc w:val="center"/>
        <w:rPr>
          <w:rFonts w:ascii="宋体" w:hAnsi="宋体" w:cs="宋体"/>
          <w:b/>
          <w:color w:val="auto"/>
          <w:spacing w:val="6"/>
          <w:sz w:val="32"/>
          <w:szCs w:val="32"/>
          <w:highlight w:val="none"/>
        </w:rPr>
      </w:pPr>
    </w:p>
    <w:p w14:paraId="4F713888">
      <w:pPr>
        <w:spacing w:line="360" w:lineRule="auto"/>
        <w:jc w:val="center"/>
        <w:rPr>
          <w:rFonts w:ascii="宋体" w:hAnsi="宋体" w:cs="宋体"/>
          <w:b/>
          <w:color w:val="auto"/>
          <w:spacing w:val="6"/>
          <w:sz w:val="32"/>
          <w:szCs w:val="32"/>
          <w:highlight w:val="none"/>
        </w:rPr>
      </w:pPr>
    </w:p>
    <w:p w14:paraId="603EC8E2">
      <w:pPr>
        <w:spacing w:line="360" w:lineRule="auto"/>
        <w:jc w:val="center"/>
        <w:rPr>
          <w:rFonts w:ascii="宋体" w:hAnsi="宋体" w:cs="宋体"/>
          <w:b/>
          <w:color w:val="auto"/>
          <w:spacing w:val="6"/>
          <w:sz w:val="32"/>
          <w:szCs w:val="32"/>
          <w:highlight w:val="none"/>
        </w:rPr>
      </w:pPr>
    </w:p>
    <w:p w14:paraId="193057E4">
      <w:pPr>
        <w:spacing w:line="360" w:lineRule="auto"/>
        <w:jc w:val="center"/>
        <w:rPr>
          <w:rFonts w:ascii="宋体" w:hAnsi="宋体" w:cs="宋体"/>
          <w:b/>
          <w:color w:val="auto"/>
          <w:spacing w:val="6"/>
          <w:sz w:val="32"/>
          <w:szCs w:val="32"/>
          <w:highlight w:val="none"/>
        </w:rPr>
      </w:pPr>
    </w:p>
    <w:p w14:paraId="109A5657">
      <w:pPr>
        <w:spacing w:line="360" w:lineRule="auto"/>
        <w:jc w:val="center"/>
        <w:rPr>
          <w:rFonts w:ascii="宋体" w:hAnsi="宋体" w:cs="宋体"/>
          <w:b/>
          <w:color w:val="auto"/>
          <w:spacing w:val="6"/>
          <w:sz w:val="32"/>
          <w:szCs w:val="32"/>
          <w:highlight w:val="none"/>
        </w:rPr>
      </w:pPr>
    </w:p>
    <w:p w14:paraId="6530E29B">
      <w:pPr>
        <w:spacing w:line="360" w:lineRule="auto"/>
        <w:jc w:val="center"/>
        <w:rPr>
          <w:rFonts w:ascii="宋体" w:hAnsi="宋体" w:cs="宋体"/>
          <w:b/>
          <w:color w:val="auto"/>
          <w:spacing w:val="6"/>
          <w:sz w:val="32"/>
          <w:szCs w:val="32"/>
          <w:highlight w:val="none"/>
        </w:rPr>
      </w:pPr>
    </w:p>
    <w:p w14:paraId="1B1A9E67">
      <w:pPr>
        <w:spacing w:line="360" w:lineRule="auto"/>
        <w:jc w:val="center"/>
        <w:rPr>
          <w:rFonts w:ascii="宋体" w:hAnsi="宋体" w:cs="宋体"/>
          <w:b/>
          <w:color w:val="auto"/>
          <w:spacing w:val="6"/>
          <w:sz w:val="32"/>
          <w:szCs w:val="32"/>
          <w:highlight w:val="none"/>
        </w:rPr>
      </w:pPr>
    </w:p>
    <w:p w14:paraId="692FF991">
      <w:pPr>
        <w:spacing w:line="360" w:lineRule="auto"/>
        <w:jc w:val="center"/>
        <w:rPr>
          <w:rFonts w:ascii="宋体" w:hAnsi="宋体" w:cs="宋体"/>
          <w:b/>
          <w:color w:val="auto"/>
          <w:spacing w:val="6"/>
          <w:sz w:val="32"/>
          <w:szCs w:val="32"/>
          <w:highlight w:val="none"/>
        </w:rPr>
      </w:pPr>
    </w:p>
    <w:p w14:paraId="23BC8560">
      <w:pPr>
        <w:spacing w:line="360" w:lineRule="auto"/>
        <w:jc w:val="center"/>
        <w:rPr>
          <w:rFonts w:ascii="宋体" w:hAnsi="宋体" w:cs="宋体"/>
          <w:b/>
          <w:color w:val="auto"/>
          <w:spacing w:val="6"/>
          <w:sz w:val="32"/>
          <w:szCs w:val="32"/>
          <w:highlight w:val="none"/>
        </w:rPr>
      </w:pPr>
    </w:p>
    <w:p w14:paraId="63B537C4">
      <w:pPr>
        <w:spacing w:line="360" w:lineRule="auto"/>
        <w:jc w:val="left"/>
        <w:rPr>
          <w:rFonts w:ascii="宋体" w:hAnsi="宋体" w:cs="宋体"/>
          <w:b/>
          <w:color w:val="auto"/>
          <w:spacing w:val="6"/>
          <w:sz w:val="32"/>
          <w:szCs w:val="32"/>
          <w:highlight w:val="none"/>
        </w:rPr>
      </w:pPr>
    </w:p>
    <w:p w14:paraId="554B03B7">
      <w:pPr>
        <w:spacing w:line="360" w:lineRule="auto"/>
        <w:jc w:val="left"/>
        <w:rPr>
          <w:rFonts w:ascii="宋体" w:hAnsi="宋体" w:cs="宋体"/>
          <w:b/>
          <w:color w:val="auto"/>
          <w:spacing w:val="6"/>
          <w:sz w:val="32"/>
          <w:szCs w:val="32"/>
          <w:highlight w:val="none"/>
        </w:rPr>
      </w:pPr>
    </w:p>
    <w:p w14:paraId="0FA12586">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5FDDFF7C">
      <w:pPr>
        <w:spacing w:line="360" w:lineRule="auto"/>
        <w:jc w:val="center"/>
        <w:rPr>
          <w:rFonts w:ascii="宋体" w:hAnsi="宋体" w:cs="宋体"/>
          <w:b/>
          <w:color w:val="auto"/>
          <w:sz w:val="24"/>
          <w:highlight w:val="none"/>
        </w:rPr>
      </w:pPr>
    </w:p>
    <w:p w14:paraId="32B45FE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3F6FB4D">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551122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A586FC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5A31215">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3AAEEC9">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E9F78C0">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AAF82B3">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96ABBE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5118B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E583C4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5F51D93">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411586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F3F08F8">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A31ECE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16C42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4D0C6CE">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22C04E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D440A6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0FABBE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CFB9684">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1ABA88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237E8D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F8757B4">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8E2226D">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076957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A6424C6">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CBAD112">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0BC247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461B7254">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7AD57B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BFCCB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61021D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272EDC0">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7396EC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B41962A">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371E554">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2214001">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0461BF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14A86B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C38F150">
      <w:pPr>
        <w:spacing w:line="360" w:lineRule="auto"/>
        <w:rPr>
          <w:rFonts w:ascii="宋体" w:hAnsi="宋体" w:cs="宋体"/>
          <w:b/>
          <w:color w:val="auto"/>
          <w:sz w:val="24"/>
          <w:highlight w:val="none"/>
        </w:rPr>
      </w:pPr>
    </w:p>
    <w:p w14:paraId="63F90C38">
      <w:pPr>
        <w:spacing w:line="360" w:lineRule="auto"/>
        <w:rPr>
          <w:rFonts w:ascii="宋体" w:hAnsi="宋体" w:cs="宋体"/>
          <w:b/>
          <w:color w:val="auto"/>
          <w:sz w:val="24"/>
          <w:highlight w:val="none"/>
        </w:rPr>
      </w:pPr>
    </w:p>
    <w:p w14:paraId="08794343">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A64917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FB02BF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71976D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2A8B5E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9E2B44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967F06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30310D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D933866">
      <w:pPr>
        <w:spacing w:line="360" w:lineRule="auto"/>
        <w:rPr>
          <w:rFonts w:ascii="宋体" w:hAnsi="宋体" w:cs="宋体"/>
          <w:b/>
          <w:color w:val="auto"/>
          <w:sz w:val="24"/>
          <w:highlight w:val="none"/>
        </w:rPr>
      </w:pPr>
    </w:p>
    <w:p w14:paraId="6E912787">
      <w:pPr>
        <w:autoSpaceDE w:val="0"/>
        <w:autoSpaceDN w:val="0"/>
        <w:jc w:val="center"/>
        <w:rPr>
          <w:rFonts w:ascii="宋体" w:hAnsi="宋体" w:cs="宋体"/>
          <w:b/>
          <w:color w:val="auto"/>
          <w:spacing w:val="6"/>
          <w:sz w:val="32"/>
          <w:szCs w:val="32"/>
          <w:highlight w:val="none"/>
        </w:rPr>
      </w:pPr>
    </w:p>
    <w:p w14:paraId="592B98F3">
      <w:pPr>
        <w:autoSpaceDE w:val="0"/>
        <w:autoSpaceDN w:val="0"/>
        <w:jc w:val="center"/>
        <w:rPr>
          <w:rFonts w:ascii="宋体" w:hAnsi="宋体" w:cs="宋体"/>
          <w:b/>
          <w:color w:val="auto"/>
          <w:spacing w:val="6"/>
          <w:sz w:val="32"/>
          <w:szCs w:val="32"/>
          <w:highlight w:val="none"/>
        </w:rPr>
      </w:pPr>
    </w:p>
    <w:p w14:paraId="407FC0CD">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C539793">
      <w:pPr>
        <w:spacing w:line="360" w:lineRule="auto"/>
        <w:rPr>
          <w:rFonts w:ascii="宋体" w:hAnsi="宋体" w:cs="宋体"/>
          <w:color w:val="auto"/>
          <w:sz w:val="24"/>
          <w:highlight w:val="none"/>
          <w:u w:val="single"/>
        </w:rPr>
      </w:pPr>
    </w:p>
    <w:p w14:paraId="60882889">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1D0FD6CE">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C548C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045289A">
      <w:pPr>
        <w:spacing w:line="360" w:lineRule="auto"/>
        <w:ind w:firstLine="494"/>
        <w:rPr>
          <w:rFonts w:ascii="宋体" w:hAnsi="宋体" w:cs="宋体"/>
          <w:color w:val="auto"/>
          <w:sz w:val="24"/>
          <w:highlight w:val="none"/>
        </w:rPr>
      </w:pPr>
    </w:p>
    <w:p w14:paraId="2FF2195D">
      <w:pPr>
        <w:spacing w:line="360" w:lineRule="auto"/>
        <w:ind w:firstLine="494"/>
        <w:rPr>
          <w:rFonts w:ascii="宋体" w:hAnsi="宋体" w:cs="宋体"/>
          <w:color w:val="auto"/>
          <w:sz w:val="24"/>
          <w:highlight w:val="none"/>
        </w:rPr>
      </w:pPr>
    </w:p>
    <w:p w14:paraId="13E38EF9">
      <w:pPr>
        <w:spacing w:line="360" w:lineRule="auto"/>
        <w:ind w:firstLine="494"/>
        <w:rPr>
          <w:rFonts w:ascii="宋体" w:hAnsi="宋体" w:cs="宋体"/>
          <w:color w:val="auto"/>
          <w:sz w:val="24"/>
          <w:highlight w:val="none"/>
        </w:rPr>
      </w:pPr>
    </w:p>
    <w:p w14:paraId="53B92E59">
      <w:pPr>
        <w:spacing w:line="360" w:lineRule="auto"/>
        <w:ind w:firstLine="494"/>
        <w:rPr>
          <w:rFonts w:ascii="宋体" w:hAnsi="宋体" w:cs="宋体"/>
          <w:color w:val="auto"/>
          <w:sz w:val="24"/>
          <w:highlight w:val="none"/>
        </w:rPr>
      </w:pPr>
    </w:p>
    <w:p w14:paraId="47DBCE9F">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2BD965B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D646BC2">
      <w:pPr>
        <w:rPr>
          <w:rFonts w:ascii="宋体" w:hAnsi="宋体" w:cs="宋体"/>
          <w:color w:val="auto"/>
          <w:sz w:val="24"/>
          <w:highlight w:val="none"/>
        </w:rPr>
      </w:pPr>
      <w:r>
        <w:rPr>
          <w:rFonts w:hint="eastAsia" w:ascii="宋体" w:hAnsi="宋体" w:cs="宋体"/>
          <w:b/>
          <w:bCs/>
          <w:color w:val="auto"/>
          <w:sz w:val="24"/>
          <w:highlight w:val="none"/>
        </w:rPr>
        <w:t>附：</w:t>
      </w:r>
    </w:p>
    <w:p w14:paraId="3A118AA5">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86B6FC5">
      <w:pPr>
        <w:autoSpaceDE w:val="0"/>
        <w:autoSpaceDN w:val="0"/>
        <w:jc w:val="center"/>
        <w:rPr>
          <w:rFonts w:ascii="宋体" w:hAnsi="宋体" w:cs="宋体"/>
          <w:b/>
          <w:color w:val="auto"/>
          <w:spacing w:val="6"/>
          <w:sz w:val="32"/>
          <w:szCs w:val="32"/>
          <w:highlight w:val="none"/>
        </w:rPr>
      </w:pPr>
    </w:p>
    <w:p w14:paraId="46E7E90E">
      <w:pPr>
        <w:autoSpaceDE w:val="0"/>
        <w:autoSpaceDN w:val="0"/>
        <w:jc w:val="center"/>
        <w:rPr>
          <w:rFonts w:ascii="宋体" w:hAnsi="宋体" w:cs="宋体"/>
          <w:b/>
          <w:color w:val="auto"/>
          <w:spacing w:val="6"/>
          <w:sz w:val="32"/>
          <w:szCs w:val="32"/>
          <w:highlight w:val="none"/>
        </w:rPr>
      </w:pPr>
    </w:p>
    <w:p w14:paraId="31C23248">
      <w:pPr>
        <w:autoSpaceDE w:val="0"/>
        <w:autoSpaceDN w:val="0"/>
        <w:jc w:val="center"/>
        <w:rPr>
          <w:rFonts w:ascii="宋体" w:hAnsi="宋体" w:cs="宋体"/>
          <w:b/>
          <w:color w:val="auto"/>
          <w:spacing w:val="6"/>
          <w:sz w:val="32"/>
          <w:szCs w:val="32"/>
          <w:highlight w:val="none"/>
        </w:rPr>
      </w:pPr>
    </w:p>
    <w:p w14:paraId="2E6A15C2">
      <w:pPr>
        <w:autoSpaceDE w:val="0"/>
        <w:autoSpaceDN w:val="0"/>
        <w:jc w:val="center"/>
        <w:rPr>
          <w:rFonts w:ascii="宋体" w:hAnsi="宋体" w:cs="宋体"/>
          <w:b/>
          <w:color w:val="auto"/>
          <w:spacing w:val="6"/>
          <w:sz w:val="32"/>
          <w:szCs w:val="32"/>
          <w:highlight w:val="none"/>
        </w:rPr>
      </w:pPr>
    </w:p>
    <w:p w14:paraId="49629BD6">
      <w:pPr>
        <w:autoSpaceDE w:val="0"/>
        <w:autoSpaceDN w:val="0"/>
        <w:jc w:val="center"/>
        <w:rPr>
          <w:rFonts w:ascii="宋体" w:hAnsi="宋体" w:cs="宋体"/>
          <w:b/>
          <w:color w:val="auto"/>
          <w:spacing w:val="6"/>
          <w:sz w:val="32"/>
          <w:szCs w:val="32"/>
          <w:highlight w:val="none"/>
        </w:rPr>
      </w:pPr>
    </w:p>
    <w:p w14:paraId="1792FEE9">
      <w:pPr>
        <w:autoSpaceDE w:val="0"/>
        <w:autoSpaceDN w:val="0"/>
        <w:jc w:val="center"/>
        <w:rPr>
          <w:rFonts w:ascii="宋体" w:hAnsi="宋体" w:cs="宋体"/>
          <w:b/>
          <w:color w:val="auto"/>
          <w:spacing w:val="6"/>
          <w:sz w:val="32"/>
          <w:szCs w:val="32"/>
          <w:highlight w:val="none"/>
        </w:rPr>
      </w:pPr>
    </w:p>
    <w:p w14:paraId="5A5E49C2">
      <w:pPr>
        <w:autoSpaceDE w:val="0"/>
        <w:autoSpaceDN w:val="0"/>
        <w:jc w:val="center"/>
        <w:rPr>
          <w:rFonts w:ascii="宋体" w:hAnsi="宋体" w:cs="宋体"/>
          <w:b/>
          <w:color w:val="auto"/>
          <w:spacing w:val="6"/>
          <w:sz w:val="32"/>
          <w:szCs w:val="32"/>
          <w:highlight w:val="none"/>
        </w:rPr>
      </w:pPr>
    </w:p>
    <w:p w14:paraId="1481D79A">
      <w:pPr>
        <w:autoSpaceDE w:val="0"/>
        <w:autoSpaceDN w:val="0"/>
        <w:jc w:val="center"/>
        <w:rPr>
          <w:rFonts w:ascii="宋体" w:hAnsi="宋体" w:cs="宋体"/>
          <w:b/>
          <w:color w:val="auto"/>
          <w:spacing w:val="6"/>
          <w:sz w:val="32"/>
          <w:szCs w:val="32"/>
          <w:highlight w:val="none"/>
        </w:rPr>
      </w:pPr>
    </w:p>
    <w:p w14:paraId="7C75DF63">
      <w:pPr>
        <w:autoSpaceDE w:val="0"/>
        <w:autoSpaceDN w:val="0"/>
        <w:jc w:val="center"/>
        <w:rPr>
          <w:rFonts w:ascii="宋体" w:hAnsi="宋体" w:cs="宋体"/>
          <w:b/>
          <w:color w:val="auto"/>
          <w:spacing w:val="6"/>
          <w:sz w:val="32"/>
          <w:szCs w:val="32"/>
          <w:highlight w:val="none"/>
        </w:rPr>
      </w:pPr>
    </w:p>
    <w:p w14:paraId="6A4A5655">
      <w:pPr>
        <w:autoSpaceDE w:val="0"/>
        <w:autoSpaceDN w:val="0"/>
        <w:jc w:val="center"/>
        <w:rPr>
          <w:rFonts w:ascii="宋体" w:hAnsi="宋体" w:cs="宋体"/>
          <w:b/>
          <w:color w:val="auto"/>
          <w:spacing w:val="6"/>
          <w:sz w:val="32"/>
          <w:szCs w:val="32"/>
          <w:highlight w:val="none"/>
        </w:rPr>
      </w:pPr>
    </w:p>
    <w:p w14:paraId="10191A50">
      <w:pPr>
        <w:autoSpaceDE w:val="0"/>
        <w:autoSpaceDN w:val="0"/>
        <w:jc w:val="center"/>
        <w:rPr>
          <w:rFonts w:ascii="宋体" w:hAnsi="宋体" w:cs="宋体"/>
          <w:b/>
          <w:color w:val="auto"/>
          <w:spacing w:val="6"/>
          <w:sz w:val="32"/>
          <w:szCs w:val="32"/>
          <w:highlight w:val="none"/>
        </w:rPr>
      </w:pPr>
    </w:p>
    <w:p w14:paraId="0D1D6196">
      <w:pPr>
        <w:autoSpaceDE w:val="0"/>
        <w:autoSpaceDN w:val="0"/>
        <w:jc w:val="center"/>
        <w:rPr>
          <w:rFonts w:ascii="宋体" w:hAnsi="宋体" w:cs="宋体"/>
          <w:b/>
          <w:color w:val="auto"/>
          <w:spacing w:val="6"/>
          <w:sz w:val="32"/>
          <w:szCs w:val="32"/>
          <w:highlight w:val="none"/>
        </w:rPr>
      </w:pPr>
    </w:p>
    <w:p w14:paraId="572FE0DE">
      <w:pPr>
        <w:autoSpaceDE w:val="0"/>
        <w:autoSpaceDN w:val="0"/>
        <w:jc w:val="center"/>
        <w:rPr>
          <w:rFonts w:ascii="宋体" w:hAnsi="宋体" w:cs="宋体"/>
          <w:b/>
          <w:color w:val="auto"/>
          <w:spacing w:val="6"/>
          <w:sz w:val="32"/>
          <w:szCs w:val="32"/>
          <w:highlight w:val="none"/>
        </w:rPr>
      </w:pPr>
    </w:p>
    <w:p w14:paraId="210B72E2">
      <w:pPr>
        <w:autoSpaceDE w:val="0"/>
        <w:autoSpaceDN w:val="0"/>
        <w:jc w:val="center"/>
        <w:rPr>
          <w:rFonts w:ascii="宋体" w:hAnsi="宋体" w:cs="宋体"/>
          <w:b/>
          <w:color w:val="auto"/>
          <w:spacing w:val="6"/>
          <w:sz w:val="32"/>
          <w:szCs w:val="32"/>
          <w:highlight w:val="none"/>
        </w:rPr>
      </w:pPr>
    </w:p>
    <w:p w14:paraId="5097BF0E">
      <w:pPr>
        <w:autoSpaceDE w:val="0"/>
        <w:autoSpaceDN w:val="0"/>
        <w:jc w:val="center"/>
        <w:rPr>
          <w:rFonts w:ascii="宋体" w:hAnsi="宋体" w:cs="宋体"/>
          <w:b/>
          <w:color w:val="auto"/>
          <w:spacing w:val="6"/>
          <w:sz w:val="32"/>
          <w:szCs w:val="32"/>
          <w:highlight w:val="none"/>
        </w:rPr>
      </w:pPr>
    </w:p>
    <w:p w14:paraId="46E86A08">
      <w:pPr>
        <w:autoSpaceDE w:val="0"/>
        <w:autoSpaceDN w:val="0"/>
        <w:jc w:val="center"/>
        <w:rPr>
          <w:rFonts w:ascii="宋体" w:hAnsi="宋体" w:cs="宋体"/>
          <w:b/>
          <w:color w:val="auto"/>
          <w:spacing w:val="6"/>
          <w:sz w:val="32"/>
          <w:szCs w:val="32"/>
          <w:highlight w:val="none"/>
        </w:rPr>
      </w:pPr>
    </w:p>
    <w:p w14:paraId="568355FE">
      <w:pPr>
        <w:autoSpaceDE w:val="0"/>
        <w:autoSpaceDN w:val="0"/>
        <w:jc w:val="center"/>
        <w:rPr>
          <w:rFonts w:ascii="宋体" w:hAnsi="宋体" w:cs="宋体"/>
          <w:b/>
          <w:color w:val="auto"/>
          <w:spacing w:val="6"/>
          <w:sz w:val="32"/>
          <w:szCs w:val="32"/>
          <w:highlight w:val="none"/>
        </w:rPr>
      </w:pPr>
    </w:p>
    <w:p w14:paraId="50F0FF27">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4CB9AE8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1EC626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5B047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7E4BD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480E97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62E3AD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72ADC9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0B425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5A229A0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D88C4E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6"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6"/>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7"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7"/>
      <w:r>
        <w:rPr>
          <w:rFonts w:hint="eastAsia" w:ascii="宋体" w:hAnsi="宋体" w:cs="宋体"/>
          <w:b/>
          <w:color w:val="auto"/>
          <w:kern w:val="0"/>
          <w:sz w:val="24"/>
          <w:highlight w:val="none"/>
          <w:lang w:val="zh-CN"/>
        </w:rPr>
        <w:t>）</w:t>
      </w:r>
    </w:p>
    <w:p w14:paraId="2552B3F1">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8"/>
    </w:p>
    <w:p w14:paraId="08808D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E849E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4EF66A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694C6A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D043D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D29EC2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CF5294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171A47F">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8C84D5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D1B388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51D4A76">
      <w:pPr>
        <w:autoSpaceDE w:val="0"/>
        <w:autoSpaceDN w:val="0"/>
        <w:jc w:val="center"/>
        <w:rPr>
          <w:rFonts w:ascii="宋体" w:hAnsi="宋体" w:cs="宋体"/>
          <w:b/>
          <w:color w:val="auto"/>
          <w:spacing w:val="6"/>
          <w:sz w:val="32"/>
          <w:szCs w:val="32"/>
          <w:highlight w:val="none"/>
        </w:rPr>
      </w:pPr>
    </w:p>
    <w:p w14:paraId="3DF83113">
      <w:pPr>
        <w:autoSpaceDE w:val="0"/>
        <w:autoSpaceDN w:val="0"/>
        <w:jc w:val="center"/>
        <w:rPr>
          <w:rFonts w:ascii="宋体" w:hAnsi="宋体" w:cs="宋体"/>
          <w:b/>
          <w:color w:val="auto"/>
          <w:spacing w:val="6"/>
          <w:sz w:val="32"/>
          <w:szCs w:val="32"/>
          <w:highlight w:val="none"/>
        </w:rPr>
      </w:pPr>
    </w:p>
    <w:p w14:paraId="4D4577A7">
      <w:pPr>
        <w:autoSpaceDE w:val="0"/>
        <w:autoSpaceDN w:val="0"/>
        <w:jc w:val="center"/>
        <w:rPr>
          <w:rFonts w:ascii="宋体" w:hAnsi="宋体" w:cs="宋体"/>
          <w:b/>
          <w:color w:val="auto"/>
          <w:spacing w:val="6"/>
          <w:sz w:val="32"/>
          <w:szCs w:val="32"/>
          <w:highlight w:val="none"/>
        </w:rPr>
      </w:pPr>
    </w:p>
    <w:p w14:paraId="04D26184">
      <w:pPr>
        <w:autoSpaceDE w:val="0"/>
        <w:autoSpaceDN w:val="0"/>
        <w:jc w:val="center"/>
        <w:rPr>
          <w:rFonts w:ascii="宋体" w:hAnsi="宋体" w:cs="宋体"/>
          <w:b/>
          <w:color w:val="auto"/>
          <w:spacing w:val="6"/>
          <w:sz w:val="32"/>
          <w:szCs w:val="32"/>
          <w:highlight w:val="none"/>
        </w:rPr>
      </w:pPr>
    </w:p>
    <w:p w14:paraId="58863E2A">
      <w:pPr>
        <w:autoSpaceDE w:val="0"/>
        <w:autoSpaceDN w:val="0"/>
        <w:jc w:val="center"/>
        <w:rPr>
          <w:rFonts w:ascii="宋体" w:hAnsi="宋体" w:cs="宋体"/>
          <w:b/>
          <w:color w:val="auto"/>
          <w:spacing w:val="6"/>
          <w:sz w:val="32"/>
          <w:szCs w:val="32"/>
          <w:highlight w:val="none"/>
        </w:rPr>
      </w:pPr>
    </w:p>
    <w:p w14:paraId="564600B7">
      <w:pPr>
        <w:autoSpaceDE w:val="0"/>
        <w:autoSpaceDN w:val="0"/>
        <w:jc w:val="center"/>
        <w:rPr>
          <w:rFonts w:ascii="宋体" w:hAnsi="宋体" w:cs="宋体"/>
          <w:b/>
          <w:color w:val="auto"/>
          <w:spacing w:val="6"/>
          <w:sz w:val="32"/>
          <w:szCs w:val="32"/>
          <w:highlight w:val="none"/>
        </w:rPr>
      </w:pPr>
    </w:p>
    <w:p w14:paraId="5F34512E">
      <w:pPr>
        <w:autoSpaceDE w:val="0"/>
        <w:autoSpaceDN w:val="0"/>
        <w:jc w:val="center"/>
        <w:rPr>
          <w:rFonts w:ascii="宋体" w:hAnsi="宋体" w:cs="宋体"/>
          <w:b/>
          <w:color w:val="auto"/>
          <w:spacing w:val="6"/>
          <w:sz w:val="32"/>
          <w:szCs w:val="32"/>
          <w:highlight w:val="none"/>
        </w:rPr>
      </w:pPr>
    </w:p>
    <w:p w14:paraId="26CCCACD">
      <w:pPr>
        <w:autoSpaceDE w:val="0"/>
        <w:autoSpaceDN w:val="0"/>
        <w:jc w:val="center"/>
        <w:rPr>
          <w:rFonts w:ascii="宋体" w:hAnsi="宋体" w:cs="宋体"/>
          <w:b/>
          <w:color w:val="auto"/>
          <w:spacing w:val="6"/>
          <w:sz w:val="32"/>
          <w:szCs w:val="32"/>
          <w:highlight w:val="none"/>
        </w:rPr>
      </w:pPr>
    </w:p>
    <w:p w14:paraId="68808B7E">
      <w:pPr>
        <w:autoSpaceDE w:val="0"/>
        <w:autoSpaceDN w:val="0"/>
        <w:jc w:val="center"/>
        <w:rPr>
          <w:rFonts w:ascii="宋体" w:hAnsi="宋体" w:cs="宋体"/>
          <w:b/>
          <w:color w:val="auto"/>
          <w:spacing w:val="6"/>
          <w:sz w:val="32"/>
          <w:szCs w:val="32"/>
          <w:highlight w:val="none"/>
        </w:rPr>
      </w:pPr>
    </w:p>
    <w:p w14:paraId="610FAC68">
      <w:pPr>
        <w:autoSpaceDE w:val="0"/>
        <w:autoSpaceDN w:val="0"/>
        <w:jc w:val="center"/>
        <w:rPr>
          <w:rFonts w:ascii="宋体" w:hAnsi="宋体" w:cs="宋体"/>
          <w:b/>
          <w:color w:val="auto"/>
          <w:spacing w:val="6"/>
          <w:sz w:val="32"/>
          <w:szCs w:val="32"/>
          <w:highlight w:val="none"/>
        </w:rPr>
      </w:pPr>
    </w:p>
    <w:p w14:paraId="1F4FBA1E">
      <w:pPr>
        <w:autoSpaceDE w:val="0"/>
        <w:autoSpaceDN w:val="0"/>
        <w:jc w:val="center"/>
        <w:rPr>
          <w:rFonts w:ascii="宋体" w:hAnsi="宋体" w:cs="宋体"/>
          <w:b/>
          <w:color w:val="auto"/>
          <w:spacing w:val="6"/>
          <w:sz w:val="32"/>
          <w:szCs w:val="32"/>
          <w:highlight w:val="none"/>
        </w:rPr>
      </w:pPr>
    </w:p>
    <w:p w14:paraId="3F31CF54">
      <w:pPr>
        <w:autoSpaceDE w:val="0"/>
        <w:autoSpaceDN w:val="0"/>
        <w:jc w:val="center"/>
        <w:rPr>
          <w:rFonts w:ascii="宋体" w:hAnsi="宋体" w:cs="宋体"/>
          <w:b/>
          <w:color w:val="auto"/>
          <w:spacing w:val="6"/>
          <w:sz w:val="32"/>
          <w:szCs w:val="32"/>
          <w:highlight w:val="none"/>
        </w:rPr>
      </w:pPr>
    </w:p>
    <w:p w14:paraId="5D667057">
      <w:pPr>
        <w:autoSpaceDE w:val="0"/>
        <w:autoSpaceDN w:val="0"/>
        <w:jc w:val="center"/>
        <w:rPr>
          <w:rFonts w:ascii="宋体" w:hAnsi="宋体" w:cs="宋体"/>
          <w:b/>
          <w:color w:val="auto"/>
          <w:spacing w:val="6"/>
          <w:sz w:val="32"/>
          <w:szCs w:val="32"/>
          <w:highlight w:val="none"/>
        </w:rPr>
      </w:pPr>
    </w:p>
    <w:p w14:paraId="5567A325">
      <w:pPr>
        <w:autoSpaceDE w:val="0"/>
        <w:autoSpaceDN w:val="0"/>
        <w:jc w:val="center"/>
        <w:rPr>
          <w:rFonts w:ascii="宋体" w:hAnsi="宋体" w:cs="宋体"/>
          <w:b/>
          <w:color w:val="auto"/>
          <w:spacing w:val="6"/>
          <w:sz w:val="32"/>
          <w:szCs w:val="32"/>
          <w:highlight w:val="none"/>
        </w:rPr>
      </w:pPr>
    </w:p>
    <w:p w14:paraId="3234E04B">
      <w:pPr>
        <w:autoSpaceDE w:val="0"/>
        <w:autoSpaceDN w:val="0"/>
        <w:jc w:val="center"/>
        <w:rPr>
          <w:rFonts w:ascii="宋体" w:hAnsi="宋体" w:cs="宋体"/>
          <w:b/>
          <w:color w:val="auto"/>
          <w:spacing w:val="6"/>
          <w:sz w:val="32"/>
          <w:szCs w:val="32"/>
          <w:highlight w:val="none"/>
        </w:rPr>
      </w:pPr>
    </w:p>
    <w:p w14:paraId="2BF4A597">
      <w:pPr>
        <w:autoSpaceDE w:val="0"/>
        <w:autoSpaceDN w:val="0"/>
        <w:jc w:val="center"/>
        <w:rPr>
          <w:rFonts w:ascii="宋体" w:hAnsi="宋体" w:cs="宋体"/>
          <w:b/>
          <w:color w:val="auto"/>
          <w:spacing w:val="6"/>
          <w:sz w:val="32"/>
          <w:szCs w:val="32"/>
          <w:highlight w:val="none"/>
        </w:rPr>
      </w:pPr>
    </w:p>
    <w:p w14:paraId="39593B74">
      <w:pPr>
        <w:autoSpaceDE w:val="0"/>
        <w:autoSpaceDN w:val="0"/>
        <w:jc w:val="center"/>
        <w:rPr>
          <w:rFonts w:ascii="宋体" w:hAnsi="宋体" w:cs="宋体"/>
          <w:b/>
          <w:color w:val="auto"/>
          <w:spacing w:val="6"/>
          <w:sz w:val="32"/>
          <w:szCs w:val="32"/>
          <w:highlight w:val="none"/>
        </w:rPr>
      </w:pPr>
    </w:p>
    <w:p w14:paraId="14FA2792">
      <w:pPr>
        <w:autoSpaceDE w:val="0"/>
        <w:autoSpaceDN w:val="0"/>
        <w:jc w:val="center"/>
        <w:rPr>
          <w:rFonts w:ascii="宋体" w:hAnsi="宋体" w:cs="宋体"/>
          <w:b/>
          <w:color w:val="auto"/>
          <w:spacing w:val="6"/>
          <w:sz w:val="32"/>
          <w:szCs w:val="32"/>
          <w:highlight w:val="none"/>
        </w:rPr>
      </w:pPr>
    </w:p>
    <w:p w14:paraId="0B3963A7">
      <w:pPr>
        <w:autoSpaceDE w:val="0"/>
        <w:autoSpaceDN w:val="0"/>
        <w:jc w:val="center"/>
        <w:rPr>
          <w:rFonts w:ascii="宋体" w:hAnsi="宋体" w:cs="宋体"/>
          <w:b/>
          <w:color w:val="auto"/>
          <w:spacing w:val="6"/>
          <w:sz w:val="32"/>
          <w:szCs w:val="32"/>
          <w:highlight w:val="none"/>
        </w:rPr>
      </w:pPr>
    </w:p>
    <w:p w14:paraId="5A6B9449">
      <w:pPr>
        <w:autoSpaceDE w:val="0"/>
        <w:autoSpaceDN w:val="0"/>
        <w:jc w:val="center"/>
        <w:rPr>
          <w:rFonts w:ascii="宋体" w:hAnsi="宋体" w:cs="宋体"/>
          <w:b/>
          <w:color w:val="auto"/>
          <w:spacing w:val="6"/>
          <w:sz w:val="32"/>
          <w:szCs w:val="32"/>
          <w:highlight w:val="none"/>
        </w:rPr>
      </w:pPr>
    </w:p>
    <w:p w14:paraId="34C24A52">
      <w:pPr>
        <w:autoSpaceDE w:val="0"/>
        <w:autoSpaceDN w:val="0"/>
        <w:jc w:val="center"/>
        <w:rPr>
          <w:rFonts w:ascii="宋体" w:hAnsi="宋体" w:cs="宋体"/>
          <w:b/>
          <w:color w:val="auto"/>
          <w:spacing w:val="6"/>
          <w:sz w:val="32"/>
          <w:szCs w:val="32"/>
          <w:highlight w:val="none"/>
        </w:rPr>
      </w:pPr>
    </w:p>
    <w:p w14:paraId="4757FC87">
      <w:pPr>
        <w:autoSpaceDE w:val="0"/>
        <w:autoSpaceDN w:val="0"/>
        <w:jc w:val="center"/>
        <w:rPr>
          <w:rFonts w:ascii="宋体" w:hAnsi="宋体" w:cs="宋体"/>
          <w:b/>
          <w:color w:val="auto"/>
          <w:spacing w:val="6"/>
          <w:sz w:val="32"/>
          <w:szCs w:val="32"/>
          <w:highlight w:val="none"/>
        </w:rPr>
      </w:pPr>
    </w:p>
    <w:p w14:paraId="7028EB02">
      <w:pPr>
        <w:autoSpaceDE w:val="0"/>
        <w:autoSpaceDN w:val="0"/>
        <w:jc w:val="center"/>
        <w:rPr>
          <w:rFonts w:ascii="宋体" w:hAnsi="宋体" w:cs="宋体"/>
          <w:b/>
          <w:color w:val="auto"/>
          <w:spacing w:val="6"/>
          <w:sz w:val="32"/>
          <w:szCs w:val="32"/>
          <w:highlight w:val="none"/>
        </w:rPr>
      </w:pPr>
    </w:p>
    <w:p w14:paraId="1BA6A69F">
      <w:pPr>
        <w:snapToGrid w:val="0"/>
        <w:spacing w:line="360" w:lineRule="auto"/>
        <w:ind w:firstLine="3666" w:firstLineChars="1100"/>
        <w:rPr>
          <w:rFonts w:ascii="宋体" w:hAnsi="宋体" w:cs="宋体"/>
          <w:b/>
          <w:color w:val="auto"/>
          <w:spacing w:val="6"/>
          <w:sz w:val="32"/>
          <w:szCs w:val="32"/>
          <w:highlight w:val="none"/>
        </w:rPr>
      </w:pPr>
    </w:p>
    <w:p w14:paraId="06A91FB7">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56B949AF">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7386BF85">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930D97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68D68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9EA5A1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5675128">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E3F519D">
      <w:pPr>
        <w:rPr>
          <w:color w:val="auto"/>
          <w:highlight w:val="none"/>
        </w:rPr>
      </w:pPr>
      <w:r>
        <w:rPr>
          <w:rFonts w:hint="eastAsia"/>
          <w:color w:val="auto"/>
          <w:highlight w:val="none"/>
          <w:lang w:val="zh-CN"/>
        </w:rPr>
        <w:t xml:space="preserve"> </w:t>
      </w:r>
    </w:p>
    <w:p w14:paraId="5819F39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93610C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ABE5F91">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5AC27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C6A7F49">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64C298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73F23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DEEA2E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7562243">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4968B3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7CC33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C20D1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050270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077070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03BBE1FE">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6452FDA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89F7FC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F88B2FF">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430AA1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C370E0C">
      <w:pPr>
        <w:autoSpaceDE w:val="0"/>
        <w:autoSpaceDN w:val="0"/>
        <w:jc w:val="center"/>
        <w:rPr>
          <w:rFonts w:ascii="宋体" w:hAnsi="宋体" w:cs="宋体"/>
          <w:b/>
          <w:color w:val="auto"/>
          <w:spacing w:val="6"/>
          <w:sz w:val="32"/>
          <w:szCs w:val="32"/>
          <w:highlight w:val="none"/>
        </w:rPr>
      </w:pPr>
    </w:p>
    <w:p w14:paraId="7572799F">
      <w:pPr>
        <w:autoSpaceDE w:val="0"/>
        <w:autoSpaceDN w:val="0"/>
        <w:jc w:val="center"/>
        <w:rPr>
          <w:rFonts w:ascii="宋体" w:hAnsi="宋体" w:cs="宋体"/>
          <w:b/>
          <w:color w:val="auto"/>
          <w:spacing w:val="6"/>
          <w:sz w:val="32"/>
          <w:szCs w:val="32"/>
          <w:highlight w:val="none"/>
        </w:rPr>
      </w:pPr>
    </w:p>
    <w:p w14:paraId="714C2B8D">
      <w:pPr>
        <w:autoSpaceDE w:val="0"/>
        <w:autoSpaceDN w:val="0"/>
        <w:jc w:val="center"/>
        <w:rPr>
          <w:rFonts w:ascii="宋体" w:hAnsi="宋体" w:cs="宋体"/>
          <w:b/>
          <w:color w:val="auto"/>
          <w:spacing w:val="6"/>
          <w:sz w:val="32"/>
          <w:szCs w:val="32"/>
          <w:highlight w:val="none"/>
        </w:rPr>
      </w:pPr>
    </w:p>
    <w:p w14:paraId="1C9FDD0F">
      <w:pPr>
        <w:autoSpaceDE w:val="0"/>
        <w:autoSpaceDN w:val="0"/>
        <w:jc w:val="center"/>
        <w:rPr>
          <w:rFonts w:ascii="宋体" w:hAnsi="宋体" w:cs="宋体"/>
          <w:b/>
          <w:color w:val="auto"/>
          <w:spacing w:val="6"/>
          <w:sz w:val="32"/>
          <w:szCs w:val="32"/>
          <w:highlight w:val="none"/>
        </w:rPr>
      </w:pPr>
    </w:p>
    <w:p w14:paraId="005CA089">
      <w:pPr>
        <w:autoSpaceDE w:val="0"/>
        <w:autoSpaceDN w:val="0"/>
        <w:jc w:val="center"/>
        <w:rPr>
          <w:rFonts w:ascii="宋体" w:hAnsi="宋体" w:cs="宋体"/>
          <w:b/>
          <w:color w:val="auto"/>
          <w:spacing w:val="6"/>
          <w:sz w:val="32"/>
          <w:szCs w:val="32"/>
          <w:highlight w:val="none"/>
        </w:rPr>
      </w:pPr>
    </w:p>
    <w:p w14:paraId="409E81A8">
      <w:pPr>
        <w:autoSpaceDE w:val="0"/>
        <w:autoSpaceDN w:val="0"/>
        <w:jc w:val="center"/>
        <w:rPr>
          <w:rFonts w:ascii="宋体" w:hAnsi="宋体" w:cs="宋体"/>
          <w:b/>
          <w:color w:val="auto"/>
          <w:spacing w:val="6"/>
          <w:sz w:val="32"/>
          <w:szCs w:val="32"/>
          <w:highlight w:val="none"/>
        </w:rPr>
      </w:pPr>
    </w:p>
    <w:p w14:paraId="0FFFBC57">
      <w:pPr>
        <w:autoSpaceDE w:val="0"/>
        <w:autoSpaceDN w:val="0"/>
        <w:jc w:val="center"/>
        <w:rPr>
          <w:rFonts w:ascii="宋体" w:hAnsi="宋体" w:cs="宋体"/>
          <w:b/>
          <w:color w:val="auto"/>
          <w:spacing w:val="6"/>
          <w:sz w:val="32"/>
          <w:szCs w:val="32"/>
          <w:highlight w:val="none"/>
        </w:rPr>
      </w:pPr>
    </w:p>
    <w:p w14:paraId="5F79F9DA">
      <w:pPr>
        <w:autoSpaceDE w:val="0"/>
        <w:autoSpaceDN w:val="0"/>
        <w:jc w:val="center"/>
        <w:rPr>
          <w:rFonts w:ascii="宋体" w:hAnsi="宋体" w:cs="宋体"/>
          <w:b/>
          <w:color w:val="auto"/>
          <w:spacing w:val="6"/>
          <w:sz w:val="32"/>
          <w:szCs w:val="32"/>
          <w:highlight w:val="none"/>
        </w:rPr>
      </w:pPr>
    </w:p>
    <w:p w14:paraId="08527623">
      <w:pPr>
        <w:autoSpaceDE w:val="0"/>
        <w:autoSpaceDN w:val="0"/>
        <w:jc w:val="center"/>
        <w:rPr>
          <w:rFonts w:ascii="宋体" w:hAnsi="宋体" w:cs="宋体"/>
          <w:b/>
          <w:color w:val="auto"/>
          <w:spacing w:val="6"/>
          <w:sz w:val="32"/>
          <w:szCs w:val="32"/>
          <w:highlight w:val="none"/>
        </w:rPr>
      </w:pPr>
    </w:p>
    <w:p w14:paraId="50BCE2DB">
      <w:pPr>
        <w:autoSpaceDE w:val="0"/>
        <w:autoSpaceDN w:val="0"/>
        <w:jc w:val="center"/>
        <w:rPr>
          <w:rFonts w:ascii="宋体" w:hAnsi="宋体" w:cs="宋体"/>
          <w:b/>
          <w:color w:val="auto"/>
          <w:spacing w:val="6"/>
          <w:sz w:val="32"/>
          <w:szCs w:val="32"/>
          <w:highlight w:val="none"/>
        </w:rPr>
      </w:pPr>
    </w:p>
    <w:p w14:paraId="6538E1F1">
      <w:pPr>
        <w:autoSpaceDE w:val="0"/>
        <w:autoSpaceDN w:val="0"/>
        <w:jc w:val="center"/>
        <w:rPr>
          <w:rFonts w:ascii="宋体" w:hAnsi="宋体" w:cs="宋体"/>
          <w:b/>
          <w:color w:val="auto"/>
          <w:spacing w:val="6"/>
          <w:sz w:val="32"/>
          <w:szCs w:val="32"/>
          <w:highlight w:val="none"/>
        </w:rPr>
      </w:pPr>
    </w:p>
    <w:p w14:paraId="7524BC35">
      <w:pPr>
        <w:autoSpaceDE w:val="0"/>
        <w:autoSpaceDN w:val="0"/>
        <w:jc w:val="center"/>
        <w:rPr>
          <w:rFonts w:ascii="宋体" w:hAnsi="宋体" w:cs="宋体"/>
          <w:b/>
          <w:color w:val="auto"/>
          <w:spacing w:val="6"/>
          <w:sz w:val="32"/>
          <w:szCs w:val="32"/>
          <w:highlight w:val="none"/>
        </w:rPr>
      </w:pPr>
    </w:p>
    <w:p w14:paraId="6AB15E1A">
      <w:pPr>
        <w:autoSpaceDE w:val="0"/>
        <w:autoSpaceDN w:val="0"/>
        <w:jc w:val="center"/>
        <w:rPr>
          <w:rFonts w:ascii="宋体" w:hAnsi="宋体" w:cs="宋体"/>
          <w:b/>
          <w:color w:val="auto"/>
          <w:spacing w:val="6"/>
          <w:sz w:val="32"/>
          <w:szCs w:val="32"/>
          <w:highlight w:val="none"/>
        </w:rPr>
      </w:pPr>
    </w:p>
    <w:p w14:paraId="42919A8A">
      <w:pPr>
        <w:autoSpaceDE w:val="0"/>
        <w:autoSpaceDN w:val="0"/>
        <w:jc w:val="center"/>
        <w:rPr>
          <w:rFonts w:ascii="宋体" w:hAnsi="宋体" w:cs="宋体"/>
          <w:b/>
          <w:color w:val="auto"/>
          <w:spacing w:val="6"/>
          <w:sz w:val="32"/>
          <w:szCs w:val="32"/>
          <w:highlight w:val="none"/>
        </w:rPr>
      </w:pPr>
    </w:p>
    <w:p w14:paraId="65E615BE">
      <w:pPr>
        <w:autoSpaceDE w:val="0"/>
        <w:autoSpaceDN w:val="0"/>
        <w:jc w:val="center"/>
        <w:rPr>
          <w:rFonts w:ascii="宋体" w:hAnsi="宋体" w:cs="宋体"/>
          <w:b/>
          <w:color w:val="auto"/>
          <w:spacing w:val="6"/>
          <w:sz w:val="32"/>
          <w:szCs w:val="32"/>
          <w:highlight w:val="none"/>
        </w:rPr>
      </w:pPr>
    </w:p>
    <w:p w14:paraId="03217CA5">
      <w:pPr>
        <w:autoSpaceDE w:val="0"/>
        <w:autoSpaceDN w:val="0"/>
        <w:jc w:val="center"/>
        <w:rPr>
          <w:rFonts w:ascii="宋体" w:hAnsi="宋体" w:cs="宋体"/>
          <w:b/>
          <w:color w:val="auto"/>
          <w:spacing w:val="6"/>
          <w:sz w:val="32"/>
          <w:szCs w:val="32"/>
          <w:highlight w:val="none"/>
        </w:rPr>
      </w:pPr>
    </w:p>
    <w:p w14:paraId="1E9FB717">
      <w:pPr>
        <w:autoSpaceDE w:val="0"/>
        <w:autoSpaceDN w:val="0"/>
        <w:jc w:val="center"/>
        <w:rPr>
          <w:rFonts w:ascii="宋体" w:hAnsi="宋体" w:cs="宋体"/>
          <w:b/>
          <w:color w:val="auto"/>
          <w:spacing w:val="6"/>
          <w:sz w:val="32"/>
          <w:szCs w:val="32"/>
          <w:highlight w:val="none"/>
        </w:rPr>
      </w:pPr>
    </w:p>
    <w:p w14:paraId="73AD476E">
      <w:pPr>
        <w:autoSpaceDE w:val="0"/>
        <w:autoSpaceDN w:val="0"/>
        <w:jc w:val="center"/>
        <w:rPr>
          <w:rFonts w:ascii="宋体" w:hAnsi="宋体" w:cs="宋体"/>
          <w:b/>
          <w:color w:val="auto"/>
          <w:spacing w:val="6"/>
          <w:sz w:val="32"/>
          <w:szCs w:val="32"/>
          <w:highlight w:val="none"/>
        </w:rPr>
      </w:pPr>
    </w:p>
    <w:p w14:paraId="3954526F">
      <w:pPr>
        <w:autoSpaceDE w:val="0"/>
        <w:autoSpaceDN w:val="0"/>
        <w:jc w:val="center"/>
        <w:rPr>
          <w:rFonts w:ascii="宋体" w:hAnsi="宋体" w:cs="宋体"/>
          <w:b/>
          <w:color w:val="auto"/>
          <w:spacing w:val="6"/>
          <w:sz w:val="32"/>
          <w:szCs w:val="32"/>
          <w:highlight w:val="none"/>
        </w:rPr>
      </w:pPr>
    </w:p>
    <w:p w14:paraId="701077C6">
      <w:pPr>
        <w:autoSpaceDE w:val="0"/>
        <w:autoSpaceDN w:val="0"/>
        <w:jc w:val="center"/>
        <w:rPr>
          <w:rFonts w:ascii="宋体" w:hAnsi="宋体" w:cs="宋体"/>
          <w:b/>
          <w:color w:val="auto"/>
          <w:spacing w:val="6"/>
          <w:sz w:val="32"/>
          <w:szCs w:val="32"/>
          <w:highlight w:val="none"/>
        </w:rPr>
      </w:pPr>
    </w:p>
    <w:p w14:paraId="05F8428B">
      <w:pPr>
        <w:autoSpaceDE w:val="0"/>
        <w:autoSpaceDN w:val="0"/>
        <w:jc w:val="center"/>
        <w:rPr>
          <w:rFonts w:ascii="宋体" w:hAnsi="宋体" w:cs="宋体"/>
          <w:b/>
          <w:color w:val="auto"/>
          <w:spacing w:val="6"/>
          <w:sz w:val="32"/>
          <w:szCs w:val="32"/>
          <w:highlight w:val="none"/>
        </w:rPr>
      </w:pPr>
    </w:p>
    <w:p w14:paraId="5719750C">
      <w:pPr>
        <w:autoSpaceDE w:val="0"/>
        <w:autoSpaceDN w:val="0"/>
        <w:jc w:val="center"/>
        <w:rPr>
          <w:rFonts w:ascii="宋体" w:hAnsi="宋体" w:cs="宋体"/>
          <w:b/>
          <w:color w:val="auto"/>
          <w:spacing w:val="6"/>
          <w:sz w:val="32"/>
          <w:szCs w:val="32"/>
          <w:highlight w:val="none"/>
        </w:rPr>
      </w:pPr>
    </w:p>
    <w:p w14:paraId="76D4DBB9">
      <w:pPr>
        <w:autoSpaceDE w:val="0"/>
        <w:autoSpaceDN w:val="0"/>
        <w:jc w:val="center"/>
        <w:rPr>
          <w:rFonts w:ascii="宋体" w:hAnsi="宋体" w:cs="宋体"/>
          <w:b/>
          <w:color w:val="auto"/>
          <w:spacing w:val="6"/>
          <w:sz w:val="32"/>
          <w:szCs w:val="32"/>
          <w:highlight w:val="none"/>
        </w:rPr>
      </w:pPr>
    </w:p>
    <w:p w14:paraId="6B69D9BE">
      <w:pPr>
        <w:autoSpaceDE w:val="0"/>
        <w:autoSpaceDN w:val="0"/>
        <w:jc w:val="center"/>
        <w:rPr>
          <w:rFonts w:ascii="宋体" w:hAnsi="宋体" w:cs="宋体"/>
          <w:b/>
          <w:color w:val="auto"/>
          <w:spacing w:val="6"/>
          <w:sz w:val="32"/>
          <w:szCs w:val="32"/>
          <w:highlight w:val="none"/>
        </w:rPr>
      </w:pPr>
    </w:p>
    <w:p w14:paraId="3ECE9413">
      <w:pPr>
        <w:autoSpaceDE w:val="0"/>
        <w:autoSpaceDN w:val="0"/>
        <w:jc w:val="center"/>
        <w:rPr>
          <w:rFonts w:ascii="宋体" w:hAnsi="宋体" w:cs="宋体"/>
          <w:b/>
          <w:color w:val="auto"/>
          <w:spacing w:val="6"/>
          <w:sz w:val="32"/>
          <w:szCs w:val="32"/>
          <w:highlight w:val="none"/>
        </w:rPr>
      </w:pPr>
    </w:p>
    <w:p w14:paraId="20C7C195">
      <w:pPr>
        <w:autoSpaceDE w:val="0"/>
        <w:autoSpaceDN w:val="0"/>
        <w:jc w:val="center"/>
        <w:rPr>
          <w:rFonts w:ascii="宋体" w:hAnsi="宋体" w:cs="宋体"/>
          <w:b/>
          <w:color w:val="auto"/>
          <w:spacing w:val="6"/>
          <w:sz w:val="32"/>
          <w:szCs w:val="32"/>
          <w:highlight w:val="none"/>
        </w:rPr>
      </w:pPr>
    </w:p>
    <w:p w14:paraId="18035507">
      <w:pPr>
        <w:autoSpaceDE w:val="0"/>
        <w:autoSpaceDN w:val="0"/>
        <w:jc w:val="center"/>
        <w:rPr>
          <w:rFonts w:ascii="宋体" w:hAnsi="宋体" w:cs="宋体"/>
          <w:b/>
          <w:color w:val="auto"/>
          <w:spacing w:val="6"/>
          <w:sz w:val="32"/>
          <w:szCs w:val="32"/>
          <w:highlight w:val="none"/>
        </w:rPr>
      </w:pPr>
    </w:p>
    <w:p w14:paraId="7912DFA9">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300E71D3">
      <w:pPr>
        <w:spacing w:line="360" w:lineRule="auto"/>
        <w:jc w:val="center"/>
        <w:rPr>
          <w:rFonts w:ascii="宋体" w:hAnsi="宋体" w:cs="宋体"/>
          <w:color w:val="auto"/>
          <w:sz w:val="24"/>
          <w:highlight w:val="none"/>
          <w:u w:val="single"/>
        </w:rPr>
      </w:pPr>
    </w:p>
    <w:p w14:paraId="44DF0601">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067BB63F">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94C5A7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kern w:val="0"/>
          <w:sz w:val="24"/>
          <w:highlight w:val="none"/>
          <w:u w:val="single"/>
          <w:lang w:eastAsia="zh-CN"/>
        </w:rPr>
        <w:t>浦沿街道六和片区创建省级城乡风貌样板区服务</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A92919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25C6C3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4CA42F3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8DFEB8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4211781">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18968A42">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28C3855">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2885A819">
      <w:pPr>
        <w:spacing w:line="360" w:lineRule="auto"/>
        <w:ind w:right="420"/>
        <w:rPr>
          <w:rFonts w:ascii="宋体" w:hAnsi="宋体" w:cs="宋体"/>
          <w:color w:val="auto"/>
          <w:sz w:val="24"/>
          <w:highlight w:val="none"/>
        </w:rPr>
      </w:pPr>
    </w:p>
    <w:p w14:paraId="605C16A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1DE43EC4">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6A94A2F">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BF662EB">
      <w:pPr>
        <w:pStyle w:val="3"/>
        <w:rPr>
          <w:rFonts w:ascii="宋体" w:hAnsi="宋体" w:eastAsia="宋体" w:cs="宋体"/>
          <w:color w:val="auto"/>
          <w:highlight w:val="none"/>
          <w:lang w:val="en-US"/>
        </w:rPr>
      </w:pPr>
    </w:p>
    <w:p w14:paraId="16F50660">
      <w:pPr>
        <w:rPr>
          <w:rFonts w:ascii="宋体" w:hAnsi="宋体" w:eastAsia="宋体" w:cs="宋体"/>
          <w:color w:val="auto"/>
          <w:highlight w:val="none"/>
          <w:lang w:val="en-US"/>
        </w:rPr>
      </w:pPr>
    </w:p>
    <w:p w14:paraId="71F288BA">
      <w:pPr>
        <w:pStyle w:val="24"/>
        <w:rPr>
          <w:rFonts w:ascii="宋体" w:hAnsi="宋体" w:eastAsia="宋体" w:cs="宋体"/>
          <w:color w:val="auto"/>
          <w:highlight w:val="none"/>
          <w:lang w:val="en-US"/>
        </w:rPr>
      </w:pPr>
    </w:p>
    <w:p w14:paraId="524C64F6">
      <w:pPr>
        <w:pStyle w:val="704"/>
        <w:rPr>
          <w:rFonts w:ascii="宋体" w:hAnsi="宋体" w:eastAsia="宋体" w:cs="宋体"/>
          <w:color w:val="auto"/>
          <w:highlight w:val="none"/>
          <w:lang w:val="en-US"/>
        </w:rPr>
      </w:pPr>
    </w:p>
    <w:p w14:paraId="5A142728">
      <w:pPr>
        <w:pStyle w:val="704"/>
        <w:rPr>
          <w:rFonts w:ascii="宋体" w:hAnsi="宋体" w:eastAsia="宋体" w:cs="宋体"/>
          <w:color w:val="auto"/>
          <w:highlight w:val="none"/>
          <w:lang w:val="en-US"/>
        </w:rPr>
      </w:pPr>
    </w:p>
    <w:p w14:paraId="33A1471F">
      <w:pPr>
        <w:pStyle w:val="704"/>
        <w:rPr>
          <w:rFonts w:ascii="宋体" w:hAnsi="宋体" w:eastAsia="宋体" w:cs="宋体"/>
          <w:color w:val="auto"/>
          <w:highlight w:val="none"/>
          <w:lang w:val="en-US"/>
        </w:rPr>
      </w:pPr>
    </w:p>
    <w:p w14:paraId="7C7A6029">
      <w:pPr>
        <w:pStyle w:val="704"/>
        <w:rPr>
          <w:rFonts w:ascii="宋体" w:hAnsi="宋体" w:eastAsia="宋体" w:cs="宋体"/>
          <w:color w:val="auto"/>
          <w:highlight w:val="none"/>
          <w:lang w:val="en-US"/>
        </w:rPr>
      </w:pPr>
    </w:p>
    <w:p w14:paraId="5611E7C5">
      <w:pPr>
        <w:pStyle w:val="704"/>
        <w:rPr>
          <w:rFonts w:ascii="宋体" w:hAnsi="宋体" w:eastAsia="宋体" w:cs="宋体"/>
          <w:color w:val="auto"/>
          <w:highlight w:val="none"/>
          <w:lang w:val="en-US"/>
        </w:rPr>
      </w:pPr>
    </w:p>
    <w:p w14:paraId="28BFF92D">
      <w:pPr>
        <w:pStyle w:val="704"/>
        <w:rPr>
          <w:rFonts w:ascii="宋体" w:hAnsi="宋体" w:eastAsia="宋体" w:cs="宋体"/>
          <w:color w:val="auto"/>
          <w:highlight w:val="none"/>
          <w:lang w:val="en-US"/>
        </w:rPr>
      </w:pPr>
    </w:p>
    <w:p w14:paraId="284FD4D9">
      <w:pPr>
        <w:pStyle w:val="704"/>
        <w:rPr>
          <w:rFonts w:ascii="宋体" w:hAnsi="宋体" w:eastAsia="宋体" w:cs="宋体"/>
          <w:color w:val="auto"/>
          <w:highlight w:val="none"/>
          <w:lang w:val="en-US"/>
        </w:rPr>
      </w:pPr>
    </w:p>
    <w:p w14:paraId="01EE828C">
      <w:pPr>
        <w:pStyle w:val="704"/>
        <w:rPr>
          <w:rFonts w:ascii="宋体" w:hAnsi="宋体" w:eastAsia="宋体" w:cs="宋体"/>
          <w:color w:val="auto"/>
          <w:highlight w:val="none"/>
          <w:lang w:val="en-US"/>
        </w:rPr>
      </w:pPr>
    </w:p>
    <w:p w14:paraId="1A546813">
      <w:pPr>
        <w:pStyle w:val="704"/>
        <w:rPr>
          <w:rFonts w:ascii="宋体" w:hAnsi="宋体" w:eastAsia="宋体" w:cs="宋体"/>
          <w:color w:val="auto"/>
          <w:highlight w:val="none"/>
          <w:lang w:val="en-US"/>
        </w:rPr>
      </w:pPr>
    </w:p>
    <w:p w14:paraId="2A3FE17E">
      <w:pPr>
        <w:pStyle w:val="704"/>
        <w:rPr>
          <w:rFonts w:ascii="宋体" w:hAnsi="宋体" w:eastAsia="宋体" w:cs="宋体"/>
          <w:color w:val="auto"/>
          <w:highlight w:val="none"/>
          <w:lang w:val="en-US"/>
        </w:rPr>
      </w:pPr>
    </w:p>
    <w:p w14:paraId="5130A2C2">
      <w:pPr>
        <w:pStyle w:val="704"/>
        <w:rPr>
          <w:rFonts w:ascii="宋体" w:hAnsi="宋体" w:eastAsia="宋体" w:cs="宋体"/>
          <w:color w:val="auto"/>
          <w:highlight w:val="none"/>
          <w:lang w:val="en-US"/>
        </w:rPr>
      </w:pPr>
    </w:p>
    <w:p w14:paraId="75F7F2DF">
      <w:pPr>
        <w:pStyle w:val="704"/>
        <w:rPr>
          <w:rFonts w:ascii="宋体" w:hAnsi="宋体" w:eastAsia="宋体" w:cs="宋体"/>
          <w:color w:val="auto"/>
          <w:highlight w:val="none"/>
          <w:lang w:val="en-US"/>
        </w:rPr>
      </w:pPr>
    </w:p>
    <w:p w14:paraId="5C6BE5E0">
      <w:pPr>
        <w:pStyle w:val="704"/>
        <w:rPr>
          <w:rFonts w:ascii="宋体" w:hAnsi="宋体" w:eastAsia="宋体" w:cs="宋体"/>
          <w:color w:val="auto"/>
          <w:highlight w:val="none"/>
          <w:lang w:val="en-US"/>
        </w:rPr>
      </w:pPr>
    </w:p>
    <w:p w14:paraId="01927776">
      <w:pPr>
        <w:pStyle w:val="704"/>
        <w:rPr>
          <w:rFonts w:ascii="宋体" w:hAnsi="宋体" w:eastAsia="宋体" w:cs="宋体"/>
          <w:color w:val="auto"/>
          <w:highlight w:val="none"/>
          <w:lang w:val="en-US"/>
        </w:rPr>
      </w:pPr>
    </w:p>
    <w:p w14:paraId="5BC1BE7E">
      <w:pPr>
        <w:pStyle w:val="704"/>
        <w:rPr>
          <w:rFonts w:ascii="宋体" w:hAnsi="宋体" w:eastAsia="宋体" w:cs="宋体"/>
          <w:color w:val="auto"/>
          <w:highlight w:val="none"/>
          <w:lang w:val="en-US"/>
        </w:rPr>
      </w:pPr>
    </w:p>
    <w:p w14:paraId="1AED06E2">
      <w:pPr>
        <w:pStyle w:val="704"/>
        <w:rPr>
          <w:rFonts w:ascii="宋体" w:hAnsi="宋体" w:eastAsia="宋体" w:cs="宋体"/>
          <w:color w:val="auto"/>
          <w:highlight w:val="none"/>
          <w:lang w:val="en-US"/>
        </w:rPr>
      </w:pPr>
    </w:p>
    <w:p w14:paraId="34866532">
      <w:pPr>
        <w:pStyle w:val="704"/>
        <w:rPr>
          <w:rFonts w:ascii="宋体" w:hAnsi="宋体" w:eastAsia="宋体" w:cs="宋体"/>
          <w:color w:val="auto"/>
          <w:highlight w:val="none"/>
          <w:lang w:val="en-US"/>
        </w:rPr>
      </w:pPr>
    </w:p>
    <w:p w14:paraId="2B9FE53B">
      <w:pPr>
        <w:pStyle w:val="704"/>
        <w:rPr>
          <w:rFonts w:ascii="宋体" w:hAnsi="宋体" w:eastAsia="宋体" w:cs="宋体"/>
          <w:color w:val="auto"/>
          <w:highlight w:val="none"/>
          <w:lang w:val="en-US"/>
        </w:rPr>
      </w:pPr>
    </w:p>
    <w:p w14:paraId="538997E3">
      <w:pPr>
        <w:pStyle w:val="704"/>
        <w:rPr>
          <w:rFonts w:ascii="宋体" w:hAnsi="宋体" w:eastAsia="宋体" w:cs="宋体"/>
          <w:color w:val="auto"/>
          <w:highlight w:val="none"/>
          <w:lang w:val="en-US"/>
        </w:rPr>
      </w:pPr>
    </w:p>
    <w:p w14:paraId="59A2AC52">
      <w:pPr>
        <w:pStyle w:val="704"/>
        <w:rPr>
          <w:rFonts w:ascii="宋体" w:hAnsi="宋体" w:eastAsia="宋体" w:cs="宋体"/>
          <w:color w:val="auto"/>
          <w:highlight w:val="none"/>
          <w:lang w:val="en-US"/>
        </w:rPr>
      </w:pPr>
    </w:p>
    <w:p w14:paraId="2FD3B828">
      <w:pPr>
        <w:pStyle w:val="704"/>
        <w:rPr>
          <w:rFonts w:ascii="宋体" w:hAnsi="宋体" w:eastAsia="宋体" w:cs="宋体"/>
          <w:color w:val="auto"/>
          <w:highlight w:val="none"/>
          <w:lang w:val="en-US"/>
        </w:rPr>
      </w:pPr>
    </w:p>
    <w:p w14:paraId="137977B4">
      <w:pPr>
        <w:pStyle w:val="704"/>
        <w:rPr>
          <w:rFonts w:ascii="宋体" w:hAnsi="宋体" w:eastAsia="宋体" w:cs="宋体"/>
          <w:color w:val="auto"/>
          <w:highlight w:val="none"/>
          <w:lang w:val="en-US"/>
        </w:rPr>
      </w:pPr>
    </w:p>
    <w:p w14:paraId="642DC6AC">
      <w:pPr>
        <w:pStyle w:val="704"/>
        <w:rPr>
          <w:rFonts w:ascii="宋体" w:hAnsi="宋体" w:eastAsia="宋体" w:cs="宋体"/>
          <w:color w:val="auto"/>
          <w:highlight w:val="none"/>
          <w:lang w:val="en-US"/>
        </w:rPr>
      </w:pPr>
    </w:p>
    <w:p w14:paraId="6612F775">
      <w:pPr>
        <w:pStyle w:val="704"/>
        <w:rPr>
          <w:rFonts w:ascii="宋体" w:hAnsi="宋体" w:eastAsia="宋体" w:cs="宋体"/>
          <w:color w:val="auto"/>
          <w:highlight w:val="none"/>
          <w:lang w:val="en-US"/>
        </w:rPr>
      </w:pPr>
    </w:p>
    <w:p w14:paraId="4B6E0775">
      <w:pPr>
        <w:pStyle w:val="704"/>
        <w:rPr>
          <w:rFonts w:ascii="宋体" w:hAnsi="宋体" w:eastAsia="宋体" w:cs="宋体"/>
          <w:color w:val="auto"/>
          <w:highlight w:val="none"/>
          <w:lang w:val="en-US"/>
        </w:rPr>
      </w:pPr>
    </w:p>
    <w:p w14:paraId="5B103398">
      <w:pPr>
        <w:pStyle w:val="704"/>
        <w:rPr>
          <w:rFonts w:ascii="宋体" w:hAnsi="宋体" w:eastAsia="宋体" w:cs="宋体"/>
          <w:color w:val="auto"/>
          <w:highlight w:val="none"/>
          <w:lang w:val="en-US"/>
        </w:rPr>
      </w:pPr>
    </w:p>
    <w:p w14:paraId="7E1F9B8C">
      <w:pPr>
        <w:pStyle w:val="704"/>
        <w:rPr>
          <w:rFonts w:ascii="宋体" w:hAnsi="宋体" w:eastAsia="宋体" w:cs="宋体"/>
          <w:color w:val="auto"/>
          <w:highlight w:val="none"/>
          <w:lang w:val="en-US"/>
        </w:rPr>
      </w:pPr>
    </w:p>
    <w:p w14:paraId="30BD34F2">
      <w:pPr>
        <w:pStyle w:val="704"/>
        <w:rPr>
          <w:rFonts w:ascii="宋体" w:hAnsi="宋体" w:eastAsia="宋体" w:cs="宋体"/>
          <w:color w:val="auto"/>
          <w:highlight w:val="none"/>
          <w:lang w:val="en-US"/>
        </w:rPr>
      </w:pPr>
    </w:p>
    <w:p w14:paraId="37D83DA6">
      <w:pPr>
        <w:spacing w:line="360" w:lineRule="auto"/>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附件8：代理服务费支付承诺书</w:t>
      </w:r>
    </w:p>
    <w:p w14:paraId="6F7914CB">
      <w:pPr>
        <w:spacing w:line="360" w:lineRule="auto"/>
        <w:jc w:val="left"/>
        <w:rPr>
          <w:rFonts w:hint="eastAsia" w:ascii="宋体" w:hAnsi="宋体" w:eastAsia="宋体" w:cs="宋体"/>
          <w:color w:val="auto"/>
          <w:sz w:val="24"/>
          <w:highlight w:val="none"/>
        </w:rPr>
      </w:pPr>
    </w:p>
    <w:p w14:paraId="636B9D3E">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代理服务费支付承诺书</w:t>
      </w:r>
    </w:p>
    <w:p w14:paraId="2D6223E2">
      <w:pPr>
        <w:spacing w:line="360" w:lineRule="auto"/>
        <w:jc w:val="left"/>
        <w:rPr>
          <w:rFonts w:hint="eastAsia" w:ascii="宋体" w:hAnsi="宋体" w:eastAsia="宋体" w:cs="宋体"/>
          <w:color w:val="auto"/>
          <w:sz w:val="24"/>
          <w:highlight w:val="none"/>
        </w:rPr>
      </w:pPr>
    </w:p>
    <w:p w14:paraId="0315A994">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lang w:val="en-US" w:eastAsia="zh-CN"/>
        </w:rPr>
        <w:t>五洲工程顾问集团有限公司</w:t>
      </w:r>
      <w:r>
        <w:rPr>
          <w:rFonts w:hint="eastAsia" w:ascii="宋体" w:hAnsi="宋体" w:eastAsia="宋体" w:cs="宋体"/>
          <w:color w:val="auto"/>
          <w:sz w:val="24"/>
          <w:highlight w:val="none"/>
        </w:rPr>
        <w:t>：</w:t>
      </w:r>
    </w:p>
    <w:p w14:paraId="29708DB3">
      <w:pPr>
        <w:spacing w:line="360" w:lineRule="auto"/>
        <w:jc w:val="left"/>
        <w:rPr>
          <w:rFonts w:hint="eastAsia" w:ascii="宋体" w:hAnsi="宋体" w:eastAsia="宋体" w:cs="宋体"/>
          <w:color w:val="auto"/>
          <w:sz w:val="24"/>
          <w:highlight w:val="none"/>
        </w:rPr>
      </w:pPr>
    </w:p>
    <w:p w14:paraId="4263014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我公司已认真阅读了</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招标文件（</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编号：</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）并在此承诺：</w:t>
      </w:r>
    </w:p>
    <w:p w14:paraId="413DD4C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如中标，我公司将自中标结果公告发布之日起5个工作日内按招标文件规定的标准（金额）一次性向采购代理机构支付代理服务费。</w:t>
      </w:r>
    </w:p>
    <w:p w14:paraId="13CF090D">
      <w:pPr>
        <w:spacing w:line="360" w:lineRule="auto"/>
        <w:jc w:val="left"/>
        <w:rPr>
          <w:rFonts w:hint="eastAsia" w:ascii="宋体" w:hAnsi="宋体" w:eastAsia="宋体" w:cs="宋体"/>
          <w:color w:val="auto"/>
          <w:sz w:val="24"/>
          <w:highlight w:val="none"/>
        </w:rPr>
      </w:pPr>
    </w:p>
    <w:p w14:paraId="4C400AB6">
      <w:pPr>
        <w:spacing w:line="360" w:lineRule="auto"/>
        <w:jc w:val="left"/>
        <w:rPr>
          <w:rFonts w:hint="eastAsia" w:ascii="宋体" w:hAnsi="宋体" w:eastAsia="宋体" w:cs="宋体"/>
          <w:color w:val="auto"/>
          <w:sz w:val="24"/>
          <w:highlight w:val="none"/>
        </w:rPr>
      </w:pPr>
    </w:p>
    <w:p w14:paraId="2553F208">
      <w:pPr>
        <w:spacing w:line="360" w:lineRule="auto"/>
        <w:jc w:val="left"/>
        <w:rPr>
          <w:rFonts w:hint="eastAsia" w:ascii="宋体" w:hAnsi="宋体" w:eastAsia="宋体" w:cs="宋体"/>
          <w:color w:val="auto"/>
          <w:sz w:val="24"/>
          <w:highlight w:val="none"/>
        </w:rPr>
      </w:pPr>
    </w:p>
    <w:p w14:paraId="337BEC01">
      <w:pPr>
        <w:spacing w:line="360" w:lineRule="auto"/>
        <w:jc w:val="left"/>
        <w:rPr>
          <w:rFonts w:hint="eastAsia" w:ascii="宋体" w:hAnsi="宋体" w:eastAsia="宋体" w:cs="宋体"/>
          <w:color w:val="auto"/>
          <w:sz w:val="24"/>
          <w:highlight w:val="none"/>
        </w:rPr>
      </w:pPr>
    </w:p>
    <w:p w14:paraId="2479839F">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承诺方（投标人）法定名称：</w:t>
      </w:r>
      <w:r>
        <w:rPr>
          <w:rFonts w:hint="eastAsia" w:ascii="宋体" w:hAnsi="宋体" w:eastAsia="宋体" w:cs="宋体"/>
          <w:color w:val="auto"/>
          <w:sz w:val="24"/>
          <w:highlight w:val="none"/>
          <w:u w:val="single"/>
        </w:rPr>
        <w:t xml:space="preserve">          （盖章）         </w:t>
      </w:r>
    </w:p>
    <w:p w14:paraId="1532C363">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承诺方（投标人）法定地址：</w:t>
      </w:r>
    </w:p>
    <w:p w14:paraId="133FBD0E">
      <w:pPr>
        <w:spacing w:line="360" w:lineRule="auto"/>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联系电话：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联系传真：</w:t>
      </w:r>
    </w:p>
    <w:p w14:paraId="703D21DE">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承诺日期：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66313DB0">
      <w:pPr>
        <w:pStyle w:val="704"/>
        <w:rPr>
          <w:rFonts w:ascii="宋体" w:hAnsi="宋体" w:eastAsia="宋体" w:cs="宋体"/>
          <w:color w:val="auto"/>
          <w:highlight w:val="none"/>
          <w:lang w:val="en-US"/>
        </w:rPr>
      </w:pPr>
    </w:p>
    <w:p w14:paraId="5EEDFA6B">
      <w:pPr>
        <w:pStyle w:val="704"/>
        <w:rPr>
          <w:rFonts w:ascii="宋体" w:hAnsi="宋体" w:eastAsia="宋体" w:cs="宋体"/>
          <w:color w:val="auto"/>
          <w:highlight w:val="none"/>
          <w:lang w:val="en-US"/>
        </w:rPr>
      </w:pPr>
    </w:p>
    <w:p w14:paraId="0D971C1E">
      <w:pPr>
        <w:pStyle w:val="704"/>
        <w:rPr>
          <w:rFonts w:ascii="宋体" w:hAnsi="宋体" w:eastAsia="宋体" w:cs="宋体"/>
          <w:color w:val="auto"/>
          <w:highlight w:val="none"/>
          <w:lang w:val="en-US"/>
        </w:rPr>
      </w:pPr>
    </w:p>
    <w:p w14:paraId="50296A03">
      <w:pPr>
        <w:pStyle w:val="704"/>
        <w:rPr>
          <w:rFonts w:ascii="宋体" w:hAnsi="宋体" w:eastAsia="宋体" w:cs="宋体"/>
          <w:color w:val="auto"/>
          <w:highlight w:val="none"/>
          <w:lang w:val="en-US"/>
        </w:rPr>
      </w:pPr>
    </w:p>
    <w:p w14:paraId="607B94A6">
      <w:pPr>
        <w:pStyle w:val="704"/>
        <w:rPr>
          <w:rFonts w:ascii="宋体" w:hAnsi="宋体" w:eastAsia="宋体" w:cs="宋体"/>
          <w:color w:val="auto"/>
          <w:highlight w:val="none"/>
          <w:lang w:val="en-US"/>
        </w:rPr>
      </w:pPr>
    </w:p>
    <w:p w14:paraId="7A9197D6">
      <w:pPr>
        <w:pStyle w:val="704"/>
        <w:rPr>
          <w:rFonts w:ascii="宋体" w:hAnsi="宋体" w:eastAsia="宋体" w:cs="宋体"/>
          <w:color w:val="auto"/>
          <w:highlight w:val="none"/>
          <w:lang w:val="en-US"/>
        </w:rPr>
      </w:pPr>
    </w:p>
    <w:p w14:paraId="32F9FCEA">
      <w:pPr>
        <w:pStyle w:val="704"/>
        <w:rPr>
          <w:rFonts w:ascii="宋体" w:hAnsi="宋体" w:eastAsia="宋体" w:cs="宋体"/>
          <w:color w:val="auto"/>
          <w:highlight w:val="none"/>
          <w:lang w:val="en-US"/>
        </w:rPr>
      </w:pPr>
    </w:p>
    <w:p w14:paraId="18C2A25A">
      <w:pPr>
        <w:pStyle w:val="704"/>
        <w:rPr>
          <w:rFonts w:ascii="宋体" w:hAnsi="宋体" w:eastAsia="宋体" w:cs="宋体"/>
          <w:color w:val="auto"/>
          <w:highlight w:val="none"/>
          <w:lang w:val="en-US"/>
        </w:rPr>
      </w:pPr>
    </w:p>
    <w:p w14:paraId="449AC917">
      <w:pPr>
        <w:pStyle w:val="704"/>
        <w:rPr>
          <w:rFonts w:ascii="宋体" w:hAnsi="宋体" w:eastAsia="宋体" w:cs="宋体"/>
          <w:color w:val="auto"/>
          <w:highlight w:val="none"/>
          <w:lang w:val="en-US"/>
        </w:rPr>
      </w:pPr>
    </w:p>
    <w:p w14:paraId="7B8D99C4">
      <w:pPr>
        <w:pStyle w:val="704"/>
        <w:rPr>
          <w:rFonts w:ascii="宋体" w:hAnsi="宋体" w:eastAsia="宋体" w:cs="宋体"/>
          <w:color w:val="auto"/>
          <w:highlight w:val="none"/>
          <w:lang w:val="en-US"/>
        </w:rPr>
      </w:pPr>
    </w:p>
    <w:p w14:paraId="3356B97C">
      <w:pPr>
        <w:pStyle w:val="704"/>
        <w:rPr>
          <w:rFonts w:hint="eastAsia" w:ascii="宋体" w:hAnsi="宋体" w:eastAsia="宋体" w:cs="宋体"/>
          <w:color w:val="auto"/>
          <w:highlight w:val="none"/>
          <w:lang w:val="en-US" w:eastAsia="zh-CN"/>
        </w:rPr>
      </w:pPr>
    </w:p>
    <w:p w14:paraId="1135A640">
      <w:pPr>
        <w:pStyle w:val="704"/>
        <w:rPr>
          <w:rFonts w:hint="eastAsia" w:ascii="宋体" w:hAnsi="宋体" w:eastAsia="宋体" w:cs="宋体"/>
          <w:color w:val="auto"/>
          <w:highlight w:val="none"/>
          <w:lang w:val="en-US" w:eastAsia="zh-CN"/>
        </w:rPr>
      </w:pPr>
    </w:p>
    <w:p w14:paraId="3477FB76">
      <w:pPr>
        <w:pStyle w:val="704"/>
        <w:rPr>
          <w:rFonts w:hint="eastAsia" w:ascii="宋体" w:hAnsi="宋体" w:eastAsia="宋体" w:cs="宋体"/>
          <w:color w:val="auto"/>
          <w:highlight w:val="none"/>
          <w:lang w:val="en-US" w:eastAsia="zh-CN"/>
        </w:rPr>
      </w:pPr>
    </w:p>
    <w:p w14:paraId="278C4482">
      <w:pPr>
        <w:pStyle w:val="704"/>
        <w:rPr>
          <w:rFonts w:hint="eastAsia" w:ascii="宋体" w:hAnsi="宋体" w:eastAsia="宋体" w:cs="宋体"/>
          <w:color w:val="auto"/>
          <w:highlight w:val="none"/>
          <w:lang w:val="en-US" w:eastAsia="zh-CN"/>
        </w:rPr>
      </w:pPr>
    </w:p>
    <w:p w14:paraId="41FC4615">
      <w:pPr>
        <w:pStyle w:val="704"/>
        <w:rPr>
          <w:rFonts w:hint="eastAsia" w:ascii="宋体" w:hAnsi="宋体" w:eastAsia="宋体" w:cs="宋体"/>
          <w:color w:val="auto"/>
          <w:highlight w:val="none"/>
          <w:lang w:val="en-US" w:eastAsia="zh-CN"/>
        </w:rPr>
      </w:pPr>
    </w:p>
    <w:p w14:paraId="0F0A73FE">
      <w:pPr>
        <w:pStyle w:val="704"/>
        <w:rPr>
          <w:rFonts w:hint="eastAsia" w:ascii="宋体" w:hAnsi="宋体" w:eastAsia="宋体" w:cs="宋体"/>
          <w:color w:val="auto"/>
          <w:highlight w:val="none"/>
          <w:lang w:val="en-US" w:eastAsia="zh-CN"/>
        </w:rPr>
      </w:pPr>
    </w:p>
    <w:p w14:paraId="23FA5388">
      <w:pPr>
        <w:pStyle w:val="704"/>
        <w:rPr>
          <w:rFonts w:hint="eastAsia" w:ascii="宋体" w:hAnsi="宋体" w:eastAsia="宋体" w:cs="宋体"/>
          <w:color w:val="auto"/>
          <w:highlight w:val="none"/>
          <w:lang w:val="en-US" w:eastAsia="zh-CN"/>
        </w:rPr>
      </w:pPr>
    </w:p>
    <w:p w14:paraId="5A5DBE7E">
      <w:pPr>
        <w:pStyle w:val="704"/>
        <w:rPr>
          <w:rFonts w:ascii="宋体" w:hAnsi="宋体" w:eastAsia="宋体" w:cs="宋体"/>
          <w:color w:val="auto"/>
          <w:highlight w:val="none"/>
          <w:lang w:val="en-US"/>
        </w:rPr>
      </w:pPr>
    </w:p>
    <w:p w14:paraId="2D05D8AA">
      <w:pPr>
        <w:keepNext w:val="0"/>
        <w:keepLines w:val="0"/>
        <w:pageBreakBefore w:val="0"/>
        <w:widowControl w:val="0"/>
        <w:kinsoku/>
        <w:wordWrap/>
        <w:overflowPunct/>
        <w:topLinePunct w:val="0"/>
        <w:bidi w:val="0"/>
        <w:adjustRightInd w:val="0"/>
        <w:snapToGrid/>
        <w:spacing w:line="360" w:lineRule="exact"/>
        <w:jc w:val="left"/>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附件9   现场活动申明书</w:t>
      </w:r>
    </w:p>
    <w:p w14:paraId="078D5DE8">
      <w:pPr>
        <w:pStyle w:val="42"/>
        <w:rPr>
          <w:rFonts w:hint="eastAsia"/>
          <w:color w:val="auto"/>
          <w:highlight w:val="none"/>
        </w:rPr>
      </w:pPr>
    </w:p>
    <w:p w14:paraId="2C351300">
      <w:pPr>
        <w:keepNext w:val="0"/>
        <w:keepLines w:val="0"/>
        <w:pageBreakBefore w:val="0"/>
        <w:widowControl w:val="0"/>
        <w:kinsoku/>
        <w:wordWrap/>
        <w:overflowPunct/>
        <w:topLinePunct w:val="0"/>
        <w:autoSpaceDE/>
        <w:autoSpaceDN/>
        <w:bidi w:val="0"/>
        <w:adjustRightInd w:val="0"/>
        <w:snapToGrid/>
        <w:spacing w:before="0" w:line="240" w:lineRule="auto"/>
        <w:ind w:left="658" w:leftChars="0" w:right="1979" w:hanging="658" w:hangingChars="227"/>
        <w:jc w:val="center"/>
        <w:textAlignment w:val="auto"/>
        <w:rPr>
          <w:rFonts w:hint="eastAsia" w:ascii="宋体" w:hAnsi="宋体" w:eastAsia="宋体" w:cs="宋体"/>
          <w:color w:val="auto"/>
          <w:sz w:val="29"/>
          <w:szCs w:val="29"/>
          <w:highlight w:val="none"/>
        </w:rPr>
      </w:pPr>
      <w:r>
        <w:rPr>
          <w:rFonts w:hint="eastAsia" w:ascii="宋体" w:hAnsi="宋体" w:eastAsia="宋体" w:cs="宋体"/>
          <w:color w:val="auto"/>
          <w:sz w:val="29"/>
          <w:szCs w:val="29"/>
          <w:highlight w:val="none"/>
          <w:lang w:val="en-US" w:eastAsia="zh-CN"/>
        </w:rPr>
        <w:t xml:space="preserve">     </w:t>
      </w:r>
      <w:r>
        <w:rPr>
          <w:rFonts w:hint="eastAsia" w:ascii="宋体" w:hAnsi="宋体" w:eastAsia="宋体" w:cs="宋体"/>
          <w:b/>
          <w:bCs/>
          <w:color w:val="auto"/>
          <w:sz w:val="44"/>
          <w:szCs w:val="44"/>
          <w:highlight w:val="none"/>
          <w:lang w:val="en-US" w:eastAsia="zh-CN"/>
        </w:rPr>
        <w:t xml:space="preserve"> </w:t>
      </w:r>
      <w:r>
        <w:rPr>
          <w:rFonts w:hint="eastAsia" w:ascii="宋体" w:hAnsi="宋体" w:eastAsia="宋体" w:cs="宋体"/>
          <w:b/>
          <w:bCs/>
          <w:color w:val="auto"/>
          <w:sz w:val="44"/>
          <w:szCs w:val="44"/>
          <w:highlight w:val="none"/>
        </w:rPr>
        <w:t>政府采购活动现场确认声明书</w:t>
      </w:r>
    </w:p>
    <w:p w14:paraId="419DE45C">
      <w:pPr>
        <w:pStyle w:val="23"/>
        <w:keepNext w:val="0"/>
        <w:keepLines w:val="0"/>
        <w:pageBreakBefore w:val="0"/>
        <w:widowControl w:val="0"/>
        <w:kinsoku/>
        <w:wordWrap/>
        <w:overflowPunct/>
        <w:topLinePunct w:val="0"/>
        <w:bidi w:val="0"/>
        <w:adjustRightInd w:val="0"/>
        <w:snapToGrid/>
        <w:spacing w:before="0" w:line="360" w:lineRule="exact"/>
        <w:ind w:left="159" w:right="1981"/>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五洲工程顾问集团有限公司</w:t>
      </w:r>
      <w:r>
        <w:rPr>
          <w:rFonts w:hint="eastAsia" w:ascii="宋体" w:hAnsi="宋体" w:eastAsia="宋体" w:cs="宋体"/>
          <w:color w:val="auto"/>
          <w:spacing w:val="-20"/>
          <w:highlight w:val="none"/>
        </w:rPr>
        <w:t xml:space="preserve"> </w:t>
      </w:r>
      <w:r>
        <w:rPr>
          <w:rFonts w:hint="eastAsia" w:ascii="宋体" w:hAnsi="宋体" w:eastAsia="宋体" w:cs="宋体"/>
          <w:color w:val="auto"/>
          <w:highlight w:val="none"/>
        </w:rPr>
        <w:t>:</w:t>
      </w:r>
    </w:p>
    <w:p w14:paraId="11E283C2">
      <w:pPr>
        <w:pStyle w:val="23"/>
        <w:keepNext w:val="0"/>
        <w:keepLines w:val="0"/>
        <w:pageBreakBefore w:val="0"/>
        <w:widowControl w:val="0"/>
        <w:tabs>
          <w:tab w:val="left" w:pos="2213"/>
          <w:tab w:val="left" w:pos="7529"/>
          <w:tab w:val="left" w:pos="9676"/>
        </w:tabs>
        <w:kinsoku/>
        <w:wordWrap/>
        <w:overflowPunct/>
        <w:topLinePunct w:val="0"/>
        <w:bidi w:val="0"/>
        <w:adjustRightInd w:val="0"/>
        <w:snapToGrid/>
        <w:spacing w:before="158" w:line="360" w:lineRule="exact"/>
        <w:ind w:left="111" w:right="-170" w:rightChars="0" w:firstLine="384"/>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本人</w:t>
      </w:r>
      <w:r>
        <w:rPr>
          <w:rFonts w:hint="eastAsia" w:ascii="宋体" w:hAnsi="宋体" w:eastAsia="宋体" w:cs="宋体"/>
          <w:color w:val="auto"/>
          <w:highlight w:val="none"/>
          <w:u w:val="single" w:color="000000"/>
        </w:rPr>
        <w:tab/>
      </w:r>
      <w:r>
        <w:rPr>
          <w:rFonts w:hint="eastAsia" w:ascii="宋体" w:hAnsi="宋体" w:eastAsia="宋体" w:cs="宋体"/>
          <w:color w:val="auto"/>
          <w:highlight w:val="none"/>
        </w:rPr>
        <w:t>（授权代表姓名），经由</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（单位）</w:t>
      </w:r>
      <w:r>
        <w:rPr>
          <w:rFonts w:hint="eastAsia" w:ascii="宋体" w:hAnsi="宋体" w:eastAsia="宋体" w:cs="宋体"/>
          <w:color w:val="auto"/>
          <w:highlight w:val="none"/>
          <w:u w:val="single" w:color="000000"/>
        </w:rPr>
        <w:tab/>
      </w:r>
      <w:r>
        <w:rPr>
          <w:rFonts w:hint="eastAsia" w:ascii="宋体" w:hAnsi="宋体" w:eastAsia="宋体" w:cs="宋体"/>
          <w:color w:val="auto"/>
          <w:highlight w:val="none"/>
          <w:u w:val="single" w:color="000000"/>
          <w:lang w:val="en-US" w:eastAsia="zh-CN"/>
        </w:rPr>
        <w:t xml:space="preserve">      </w:t>
      </w:r>
      <w:r>
        <w:rPr>
          <w:rFonts w:hint="eastAsia" w:ascii="宋体" w:hAnsi="宋体" w:eastAsia="宋体" w:cs="宋体"/>
          <w:color w:val="auto"/>
          <w:highlight w:val="none"/>
        </w:rPr>
        <w:t>（法定代表人姓名）合法授权参加</w:t>
      </w:r>
      <w:r>
        <w:rPr>
          <w:rFonts w:hint="eastAsia" w:ascii="宋体" w:hAnsi="宋体" w:eastAsia="宋体" w:cs="宋体"/>
          <w:color w:val="auto"/>
          <w:spacing w:val="37"/>
          <w:highlight w:val="none"/>
        </w:rPr>
        <w:t xml:space="preserve"> </w:t>
      </w:r>
      <w:r>
        <w:rPr>
          <w:rFonts w:hint="eastAsia" w:ascii="宋体" w:hAnsi="宋体" w:eastAsia="宋体" w:cs="宋体"/>
          <w:color w:val="auto"/>
          <w:highlight w:val="none"/>
          <w:u w:val="single" w:color="000000"/>
          <w:lang w:val="en-US" w:eastAsia="zh-CN"/>
        </w:rPr>
        <w:t xml:space="preserve">                  </w:t>
      </w:r>
      <w:r>
        <w:rPr>
          <w:rFonts w:hint="eastAsia" w:ascii="宋体" w:hAnsi="宋体" w:eastAsia="宋体" w:cs="宋体"/>
          <w:color w:val="auto"/>
          <w:spacing w:val="-30"/>
          <w:highlight w:val="none"/>
          <w:u w:val="single" w:color="000000"/>
        </w:rPr>
        <w:t xml:space="preserve"> </w:t>
      </w:r>
      <w:r>
        <w:rPr>
          <w:rFonts w:hint="eastAsia" w:ascii="宋体" w:hAnsi="宋体" w:eastAsia="宋体" w:cs="宋体"/>
          <w:color w:val="auto"/>
          <w:highlight w:val="none"/>
        </w:rPr>
        <w:t>（编号：</w:t>
      </w:r>
      <w:r>
        <w:rPr>
          <w:rFonts w:hint="eastAsia" w:ascii="宋体" w:hAnsi="宋体" w:eastAsia="宋体" w:cs="宋体"/>
          <w:color w:val="auto"/>
          <w:spacing w:val="16"/>
          <w:highlight w:val="none"/>
        </w:rPr>
        <w:t xml:space="preserve"> </w:t>
      </w:r>
      <w:r>
        <w:rPr>
          <w:rFonts w:hint="eastAsia" w:ascii="宋体" w:hAnsi="宋体" w:eastAsia="宋体" w:cs="宋体"/>
          <w:color w:val="auto"/>
          <w:highlight w:val="none"/>
          <w:u w:val="single" w:color="000000"/>
          <w:lang w:val="en-US" w:eastAsia="zh-CN"/>
        </w:rPr>
        <w:t xml:space="preserve">        </w:t>
      </w:r>
      <w:r>
        <w:rPr>
          <w:rFonts w:hint="eastAsia" w:ascii="宋体" w:hAnsi="宋体" w:eastAsia="宋体" w:cs="宋体"/>
          <w:color w:val="auto"/>
          <w:spacing w:val="12"/>
          <w:highlight w:val="none"/>
          <w:u w:val="single" w:color="000000"/>
        </w:rPr>
        <w:t xml:space="preserve"> </w:t>
      </w:r>
      <w:r>
        <w:rPr>
          <w:rFonts w:hint="eastAsia" w:ascii="宋体" w:hAnsi="宋体" w:eastAsia="宋体" w:cs="宋体"/>
          <w:color w:val="auto"/>
          <w:highlight w:val="none"/>
        </w:rPr>
        <w:t>）政府</w:t>
      </w:r>
      <w:r>
        <w:rPr>
          <w:rFonts w:hint="eastAsia" w:ascii="宋体" w:hAnsi="宋体" w:eastAsia="宋体" w:cs="宋体"/>
          <w:color w:val="auto"/>
          <w:spacing w:val="-88"/>
          <w:highlight w:val="none"/>
        </w:rPr>
        <w:t xml:space="preserve"> </w:t>
      </w:r>
      <w:r>
        <w:rPr>
          <w:rFonts w:hint="eastAsia" w:ascii="宋体" w:hAnsi="宋体" w:eastAsia="宋体" w:cs="宋体"/>
          <w:color w:val="auto"/>
          <w:highlight w:val="none"/>
        </w:rPr>
        <w:t>采购活动．经与本单位法人代表（负责人）联系确认，现就有关公平竞争事项郑重声明如下:</w:t>
      </w:r>
    </w:p>
    <w:p w14:paraId="1B290F4F">
      <w:pPr>
        <w:pStyle w:val="23"/>
        <w:keepNext w:val="0"/>
        <w:keepLines w:val="0"/>
        <w:pageBreakBefore w:val="0"/>
        <w:widowControl w:val="0"/>
        <w:numPr>
          <w:ilvl w:val="0"/>
          <w:numId w:val="0"/>
        </w:numPr>
        <w:kinsoku/>
        <w:wordWrap/>
        <w:overflowPunct/>
        <w:topLinePunct w:val="0"/>
        <w:bidi w:val="0"/>
        <w:adjustRightInd w:val="0"/>
        <w:snapToGrid/>
        <w:spacing w:line="360" w:lineRule="exact"/>
        <w:textAlignment w:val="auto"/>
        <w:rPr>
          <w:rFonts w:hint="eastAsia" w:ascii="宋体" w:hAnsi="宋体" w:eastAsia="宋体" w:cs="宋体"/>
          <w:color w:val="auto"/>
          <w:spacing w:val="-9"/>
          <w:highlight w:val="none"/>
        </w:rPr>
      </w:pPr>
      <w:r>
        <w:rPr>
          <w:rFonts w:hint="eastAsia" w:ascii="宋体" w:hAnsi="宋体" w:eastAsia="宋体" w:cs="宋体"/>
          <w:color w:val="auto"/>
          <w:highlight w:val="none"/>
          <w:lang w:val="en-US" w:eastAsia="zh-CN"/>
        </w:rPr>
        <w:t xml:space="preserve">   一、</w:t>
      </w:r>
      <w:r>
        <w:rPr>
          <w:rFonts w:hint="eastAsia" w:ascii="宋体" w:hAnsi="宋体" w:eastAsia="宋体" w:cs="宋体"/>
          <w:color w:val="auto"/>
          <w:highlight w:val="none"/>
        </w:rPr>
        <w:t xml:space="preserve">本单位与采购人之间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 xml:space="preserve">不存在利害关系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存在下列利害关系:</w:t>
      </w:r>
      <w:r>
        <w:rPr>
          <w:rFonts w:hint="eastAsia" w:ascii="宋体" w:hAnsi="宋体" w:eastAsia="宋体" w:cs="宋体"/>
          <w:color w:val="auto"/>
          <w:spacing w:val="-9"/>
          <w:highlight w:val="none"/>
        </w:rPr>
        <w:t xml:space="preserve"> </w:t>
      </w:r>
    </w:p>
    <w:p w14:paraId="5EDCD267">
      <w:pPr>
        <w:pStyle w:val="23"/>
        <w:keepNext w:val="0"/>
        <w:keepLines w:val="0"/>
        <w:pageBreakBefore w:val="0"/>
        <w:widowControl w:val="0"/>
        <w:numPr>
          <w:ilvl w:val="0"/>
          <w:numId w:val="0"/>
        </w:numPr>
        <w:kinsoku/>
        <w:wordWrap/>
        <w:overflowPunct/>
        <w:topLinePunct w:val="0"/>
        <w:bidi w:val="0"/>
        <w:adjustRightInd w:val="0"/>
        <w:snapToGrid/>
        <w:spacing w:line="36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A．投资关系</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 xml:space="preserve">    </w:t>
      </w:r>
    </w:p>
    <w:p w14:paraId="7DC8240C">
      <w:pPr>
        <w:pStyle w:val="23"/>
        <w:keepNext w:val="0"/>
        <w:keepLines w:val="0"/>
        <w:pageBreakBefore w:val="0"/>
        <w:widowControl w:val="0"/>
        <w:numPr>
          <w:ilvl w:val="0"/>
          <w:numId w:val="0"/>
        </w:numPr>
        <w:kinsoku/>
        <w:wordWrap/>
        <w:overflowPunct/>
        <w:topLinePunct w:val="0"/>
        <w:bidi w:val="0"/>
        <w:adjustRightInd w:val="0"/>
        <w:snapToGrid/>
        <w:spacing w:line="36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B．行政隶属关系</w:t>
      </w:r>
      <w:r>
        <w:rPr>
          <w:rFonts w:hint="eastAsia" w:ascii="宋体" w:hAnsi="宋体" w:eastAsia="宋体" w:cs="宋体"/>
          <w:color w:val="auto"/>
          <w:highlight w:val="none"/>
        </w:rPr>
        <w:tab/>
      </w:r>
    </w:p>
    <w:p w14:paraId="752A5958">
      <w:pPr>
        <w:pStyle w:val="23"/>
        <w:keepNext w:val="0"/>
        <w:keepLines w:val="0"/>
        <w:pageBreakBefore w:val="0"/>
        <w:widowControl w:val="0"/>
        <w:numPr>
          <w:ilvl w:val="0"/>
          <w:numId w:val="0"/>
        </w:numPr>
        <w:kinsoku/>
        <w:wordWrap/>
        <w:overflowPunct/>
        <w:topLinePunct w:val="0"/>
        <w:bidi w:val="0"/>
        <w:adjustRightInd w:val="0"/>
        <w:snapToGrid/>
        <w:spacing w:line="36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C．业务指导关系</w:t>
      </w:r>
      <w:r>
        <w:rPr>
          <w:rFonts w:hint="eastAsia" w:ascii="宋体" w:hAnsi="宋体" w:eastAsia="宋体" w:cs="宋体"/>
          <w:color w:val="auto"/>
          <w:highlight w:val="none"/>
          <w:lang w:val="en-US" w:eastAsia="zh-CN"/>
        </w:rPr>
        <w:t xml:space="preserve">  </w:t>
      </w:r>
    </w:p>
    <w:p w14:paraId="35440CAB">
      <w:pPr>
        <w:pStyle w:val="23"/>
        <w:keepNext w:val="0"/>
        <w:keepLines w:val="0"/>
        <w:pageBreakBefore w:val="0"/>
        <w:widowControl w:val="0"/>
        <w:numPr>
          <w:ilvl w:val="0"/>
          <w:numId w:val="0"/>
        </w:numPr>
        <w:kinsoku/>
        <w:wordWrap/>
        <w:overflowPunct/>
        <w:topLinePunct w:val="0"/>
        <w:bidi w:val="0"/>
        <w:adjustRightInd w:val="0"/>
        <w:snapToGrid/>
        <w:spacing w:line="360" w:lineRule="exact"/>
        <w:ind w:firstLine="504" w:firstLineChars="700"/>
        <w:textAlignment w:val="auto"/>
        <w:rPr>
          <w:rFonts w:hint="eastAsia" w:ascii="宋体" w:hAnsi="宋体" w:eastAsia="宋体" w:cs="宋体"/>
          <w:color w:val="auto"/>
          <w:highlight w:val="none"/>
        </w:rPr>
      </w:pPr>
      <w:r>
        <w:rPr>
          <w:rFonts w:hint="eastAsia" w:ascii="宋体" w:hAnsi="宋体" w:eastAsia="宋体" w:cs="宋体"/>
          <w:color w:val="auto"/>
          <w:spacing w:val="-84"/>
          <w:highlight w:val="none"/>
        </w:rPr>
        <w:t xml:space="preserve"> </w:t>
      </w:r>
      <w:r>
        <w:rPr>
          <w:rFonts w:hint="eastAsia" w:ascii="宋体" w:hAnsi="宋体" w:eastAsia="宋体" w:cs="宋体"/>
          <w:color w:val="auto"/>
          <w:highlight w:val="none"/>
        </w:rPr>
        <w:t>D．其他可能影响采购公正的利害关系（如有，请如实说明）。</w:t>
      </w:r>
    </w:p>
    <w:p w14:paraId="531A83BC">
      <w:pPr>
        <w:pStyle w:val="23"/>
        <w:keepNext w:val="0"/>
        <w:keepLines w:val="0"/>
        <w:pageBreakBefore w:val="0"/>
        <w:widowControl w:val="0"/>
        <w:tabs>
          <w:tab w:val="left" w:pos="1797"/>
        </w:tabs>
        <w:kinsoku/>
        <w:wordWrap/>
        <w:overflowPunct/>
        <w:topLinePunct w:val="0"/>
        <w:bidi w:val="0"/>
        <w:adjustRightInd w:val="0"/>
        <w:snapToGrid/>
        <w:spacing w:line="360" w:lineRule="exact"/>
        <w:ind w:left="111" w:right="30" w:rightChars="0" w:firstLine="384"/>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二、现己清楚知道参加本项目采购活动的其他所有供应商名称，本单位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与其他所有供应商之间均不存在利害关系</w:t>
      </w:r>
      <w:r>
        <w:rPr>
          <w:rFonts w:hint="eastAsia" w:ascii="宋体" w:hAnsi="宋体" w:eastAsia="宋体" w:cs="宋体"/>
          <w:color w:val="auto"/>
          <w:spacing w:val="-22"/>
          <w:highlight w:val="none"/>
        </w:rPr>
        <w:t xml:space="preserve">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与</w:t>
      </w:r>
      <w:r>
        <w:rPr>
          <w:rFonts w:hint="eastAsia" w:ascii="宋体" w:hAnsi="宋体" w:eastAsia="宋体" w:cs="宋体"/>
          <w:color w:val="auto"/>
          <w:highlight w:val="none"/>
          <w:u w:val="single" w:color="000000"/>
          <w:lang w:val="en-US" w:eastAsia="zh-CN"/>
        </w:rPr>
        <w:t xml:space="preserve">                      </w:t>
      </w:r>
      <w:r>
        <w:rPr>
          <w:rFonts w:hint="eastAsia" w:ascii="宋体" w:hAnsi="宋体" w:eastAsia="宋体" w:cs="宋体"/>
          <w:color w:val="auto"/>
          <w:highlight w:val="none"/>
        </w:rPr>
        <w:t>（供应商名称）之间存在下列利害关系:</w:t>
      </w:r>
    </w:p>
    <w:p w14:paraId="17B0FC72">
      <w:pPr>
        <w:pStyle w:val="23"/>
        <w:keepNext w:val="0"/>
        <w:keepLines w:val="0"/>
        <w:pageBreakBefore w:val="0"/>
        <w:widowControl w:val="0"/>
        <w:kinsoku/>
        <w:wordWrap/>
        <w:overflowPunct/>
        <w:topLinePunct w:val="0"/>
        <w:bidi w:val="0"/>
        <w:adjustRightInd w:val="0"/>
        <w:snapToGrid/>
        <w:spacing w:before="11" w:line="360" w:lineRule="exact"/>
        <w:ind w:right="1981" w:firstLine="480" w:firstLineChars="200"/>
        <w:jc w:val="left"/>
        <w:textAlignment w:val="auto"/>
        <w:rPr>
          <w:rFonts w:hint="eastAsia" w:ascii="宋体" w:hAnsi="宋体" w:eastAsia="宋体" w:cs="宋体"/>
          <w:color w:val="auto"/>
          <w:spacing w:val="-65"/>
          <w:highlight w:val="none"/>
        </w:rPr>
      </w:pPr>
      <w:r>
        <w:rPr>
          <w:rFonts w:hint="eastAsia" w:ascii="宋体" w:hAnsi="宋体" w:eastAsia="宋体" w:cs="宋体"/>
          <w:color w:val="auto"/>
          <w:highlight w:val="none"/>
        </w:rPr>
        <w:t>A．法定代表人或负责人或实际控制人是同一人</w:t>
      </w:r>
      <w:r>
        <w:rPr>
          <w:rFonts w:hint="eastAsia" w:ascii="宋体" w:hAnsi="宋体" w:eastAsia="宋体" w:cs="宋体"/>
          <w:color w:val="auto"/>
          <w:spacing w:val="-65"/>
          <w:highlight w:val="none"/>
        </w:rPr>
        <w:t xml:space="preserve"> </w:t>
      </w:r>
    </w:p>
    <w:p w14:paraId="0AEB54E6">
      <w:pPr>
        <w:pStyle w:val="23"/>
        <w:keepNext w:val="0"/>
        <w:keepLines w:val="0"/>
        <w:pageBreakBefore w:val="0"/>
        <w:widowControl w:val="0"/>
        <w:kinsoku/>
        <w:wordWrap/>
        <w:overflowPunct/>
        <w:topLinePunct w:val="0"/>
        <w:bidi w:val="0"/>
        <w:adjustRightInd w:val="0"/>
        <w:snapToGrid/>
        <w:spacing w:before="11" w:line="360" w:lineRule="exact"/>
        <w:ind w:right="1981"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B．法定代表人或负责人或实际控制人是夫妻关系</w:t>
      </w:r>
    </w:p>
    <w:p w14:paraId="1554C45D">
      <w:pPr>
        <w:pStyle w:val="23"/>
        <w:keepNext w:val="0"/>
        <w:keepLines w:val="0"/>
        <w:pageBreakBefore w:val="0"/>
        <w:widowControl w:val="0"/>
        <w:kinsoku/>
        <w:wordWrap/>
        <w:overflowPunct/>
        <w:topLinePunct w:val="0"/>
        <w:bidi w:val="0"/>
        <w:adjustRightInd w:val="0"/>
        <w:snapToGrid/>
        <w:spacing w:before="11" w:line="360" w:lineRule="exact"/>
        <w:ind w:right="1981"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C．法定代表人或负责人或实际控制人是直系血亲关系</w:t>
      </w:r>
    </w:p>
    <w:p w14:paraId="4477CFBD">
      <w:pPr>
        <w:pStyle w:val="23"/>
        <w:keepNext w:val="0"/>
        <w:keepLines w:val="0"/>
        <w:pageBreakBefore w:val="0"/>
        <w:widowControl w:val="0"/>
        <w:kinsoku/>
        <w:wordWrap/>
        <w:overflowPunct/>
        <w:topLinePunct w:val="0"/>
        <w:bidi w:val="0"/>
        <w:adjustRightInd w:val="0"/>
        <w:snapToGrid/>
        <w:spacing w:before="11" w:line="360" w:lineRule="exact"/>
        <w:ind w:right="1510" w:rightChars="0" w:firstLine="488" w:firstLineChars="400"/>
        <w:jc w:val="left"/>
        <w:textAlignment w:val="auto"/>
        <w:rPr>
          <w:rFonts w:hint="eastAsia" w:ascii="宋体" w:hAnsi="宋体" w:eastAsia="宋体" w:cs="宋体"/>
          <w:color w:val="auto"/>
          <w:spacing w:val="-51"/>
          <w:highlight w:val="none"/>
        </w:rPr>
      </w:pPr>
      <w:r>
        <w:rPr>
          <w:rFonts w:hint="eastAsia" w:ascii="宋体" w:hAnsi="宋体" w:eastAsia="宋体" w:cs="宋体"/>
          <w:color w:val="auto"/>
          <w:spacing w:val="-59"/>
          <w:highlight w:val="none"/>
        </w:rPr>
        <w:t xml:space="preserve"> </w:t>
      </w:r>
      <w:r>
        <w:rPr>
          <w:rFonts w:hint="eastAsia" w:ascii="宋体" w:hAnsi="宋体" w:eastAsia="宋体" w:cs="宋体"/>
          <w:color w:val="auto"/>
          <w:highlight w:val="none"/>
        </w:rPr>
        <w:t>D．法定代表人或负责人或实际控制人存在三代以内旁系血亲关系</w:t>
      </w:r>
      <w:r>
        <w:rPr>
          <w:rFonts w:hint="eastAsia" w:ascii="宋体" w:hAnsi="宋体" w:eastAsia="宋体" w:cs="宋体"/>
          <w:color w:val="auto"/>
          <w:spacing w:val="-51"/>
          <w:highlight w:val="none"/>
        </w:rPr>
        <w:t xml:space="preserve"> </w:t>
      </w:r>
    </w:p>
    <w:p w14:paraId="7A9F96B4">
      <w:pPr>
        <w:pStyle w:val="23"/>
        <w:keepNext w:val="0"/>
        <w:keepLines w:val="0"/>
        <w:pageBreakBefore w:val="0"/>
        <w:widowControl w:val="0"/>
        <w:kinsoku/>
        <w:wordWrap/>
        <w:overflowPunct/>
        <w:topLinePunct w:val="0"/>
        <w:bidi w:val="0"/>
        <w:adjustRightInd w:val="0"/>
        <w:snapToGrid/>
        <w:spacing w:before="11" w:line="360" w:lineRule="exact"/>
        <w:ind w:right="1981"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E．法定代表人或负责人或实际控制人存在近姻亲关系</w:t>
      </w:r>
    </w:p>
    <w:p w14:paraId="52B60291">
      <w:pPr>
        <w:pStyle w:val="23"/>
        <w:keepNext w:val="0"/>
        <w:keepLines w:val="0"/>
        <w:pageBreakBefore w:val="0"/>
        <w:widowControl w:val="0"/>
        <w:kinsoku/>
        <w:wordWrap/>
        <w:overflowPunct/>
        <w:topLinePunct w:val="0"/>
        <w:bidi w:val="0"/>
        <w:adjustRightInd w:val="0"/>
        <w:snapToGrid/>
        <w:spacing w:before="11" w:line="360" w:lineRule="exact"/>
        <w:ind w:right="670" w:rightChars="0" w:firstLine="480" w:firstLineChars="400"/>
        <w:jc w:val="left"/>
        <w:textAlignment w:val="auto"/>
        <w:rPr>
          <w:rFonts w:hint="eastAsia" w:ascii="宋体" w:hAnsi="宋体" w:eastAsia="宋体" w:cs="宋体"/>
          <w:color w:val="auto"/>
          <w:spacing w:val="-51"/>
          <w:highlight w:val="none"/>
        </w:rPr>
      </w:pPr>
      <w:r>
        <w:rPr>
          <w:rFonts w:hint="eastAsia" w:ascii="宋体" w:hAnsi="宋体" w:eastAsia="宋体" w:cs="宋体"/>
          <w:color w:val="auto"/>
          <w:spacing w:val="-60"/>
          <w:highlight w:val="none"/>
        </w:rPr>
        <w:t xml:space="preserve"> </w:t>
      </w:r>
      <w:r>
        <w:rPr>
          <w:rFonts w:hint="eastAsia" w:ascii="宋体" w:hAnsi="宋体" w:eastAsia="宋体" w:cs="宋体"/>
          <w:color w:val="auto"/>
          <w:highlight w:val="none"/>
        </w:rPr>
        <w:t>F．法定代表人或负责人或实际控制人存在股份控制或实际控制关系</w:t>
      </w:r>
      <w:r>
        <w:rPr>
          <w:rFonts w:hint="eastAsia" w:ascii="宋体" w:hAnsi="宋体" w:eastAsia="宋体" w:cs="宋体"/>
          <w:color w:val="auto"/>
          <w:spacing w:val="-51"/>
          <w:highlight w:val="none"/>
        </w:rPr>
        <w:t xml:space="preserve"> </w:t>
      </w:r>
    </w:p>
    <w:p w14:paraId="5AB62CD7">
      <w:pPr>
        <w:pStyle w:val="23"/>
        <w:keepNext w:val="0"/>
        <w:keepLines w:val="0"/>
        <w:pageBreakBefore w:val="0"/>
        <w:widowControl w:val="0"/>
        <w:kinsoku/>
        <w:wordWrap/>
        <w:overflowPunct/>
        <w:topLinePunct w:val="0"/>
        <w:bidi w:val="0"/>
        <w:adjustRightInd w:val="0"/>
        <w:snapToGrid/>
        <w:spacing w:before="11" w:line="360" w:lineRule="exact"/>
        <w:ind w:right="30" w:rightChars="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G．存在共同直接或间接投资设立子公司、联营企业和合营企业情况</w:t>
      </w:r>
    </w:p>
    <w:p w14:paraId="2838926B">
      <w:pPr>
        <w:pStyle w:val="23"/>
        <w:keepNext w:val="0"/>
        <w:keepLines w:val="0"/>
        <w:pageBreakBefore w:val="0"/>
        <w:widowControl w:val="0"/>
        <w:kinsoku/>
        <w:wordWrap/>
        <w:overflowPunct/>
        <w:topLinePunct w:val="0"/>
        <w:bidi w:val="0"/>
        <w:adjustRightInd w:val="0"/>
        <w:snapToGrid/>
        <w:spacing w:line="360" w:lineRule="exact"/>
        <w:ind w:right="29" w:rightChars="14"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H．存在分级代理或代销关系、同一生产制造商关系、管理关系、重要业务（占主营业务收入 50 ％以上）或重要财务</w:t>
      </w:r>
      <w:r>
        <w:rPr>
          <w:rFonts w:hint="eastAsia" w:ascii="宋体" w:hAnsi="宋体" w:eastAsia="宋体" w:cs="宋体"/>
          <w:color w:val="auto"/>
          <w:spacing w:val="-58"/>
          <w:highlight w:val="none"/>
        </w:rPr>
        <w:t xml:space="preserve"> </w:t>
      </w:r>
      <w:r>
        <w:rPr>
          <w:rFonts w:hint="eastAsia" w:ascii="宋体" w:hAnsi="宋体" w:eastAsia="宋体" w:cs="宋体"/>
          <w:color w:val="auto"/>
          <w:highlight w:val="none"/>
        </w:rPr>
        <w:t>往来关系（如融资）等其他实质性控制关系</w:t>
      </w:r>
    </w:p>
    <w:p w14:paraId="612FE366">
      <w:pPr>
        <w:pStyle w:val="23"/>
        <w:keepNext w:val="0"/>
        <w:keepLines w:val="0"/>
        <w:pageBreakBefore w:val="0"/>
        <w:widowControl w:val="0"/>
        <w:tabs>
          <w:tab w:val="left" w:pos="6600"/>
        </w:tabs>
        <w:kinsoku/>
        <w:wordWrap/>
        <w:overflowPunct/>
        <w:topLinePunct w:val="0"/>
        <w:bidi w:val="0"/>
        <w:adjustRightInd w:val="0"/>
        <w:snapToGrid/>
        <w:spacing w:before="57" w:line="360" w:lineRule="exact"/>
        <w:ind w:left="479" w:leftChars="228" w:right="3706" w:firstLine="0" w:firstLineChars="0"/>
        <w:jc w:val="left"/>
        <w:textAlignment w:val="auto"/>
        <w:rPr>
          <w:rFonts w:hint="eastAsia" w:ascii="宋体" w:hAnsi="宋体" w:eastAsia="宋体" w:cs="宋体"/>
          <w:color w:val="auto"/>
          <w:w w:val="100"/>
          <w:highlight w:val="none"/>
        </w:rPr>
      </w:pPr>
      <w:r>
        <w:rPr>
          <w:rFonts w:hint="eastAsia" w:ascii="宋体" w:hAnsi="宋体" w:eastAsia="宋体" w:cs="宋体"/>
          <w:color w:val="auto"/>
          <w:highlight w:val="none"/>
        </w:rPr>
        <w:t>I．其他利害关系情况。</w:t>
      </w:r>
      <w:r>
        <w:rPr>
          <w:rFonts w:hint="eastAsia" w:ascii="宋体" w:hAnsi="宋体" w:eastAsia="宋体" w:cs="宋体"/>
          <w:color w:val="auto"/>
          <w:w w:val="100"/>
          <w:highlight w:val="none"/>
        </w:rPr>
        <w:t xml:space="preserve"> </w:t>
      </w:r>
    </w:p>
    <w:p w14:paraId="66EE8EA2">
      <w:pPr>
        <w:pStyle w:val="23"/>
        <w:keepNext w:val="0"/>
        <w:keepLines w:val="0"/>
        <w:pageBreakBefore w:val="0"/>
        <w:widowControl w:val="0"/>
        <w:tabs>
          <w:tab w:val="left" w:pos="6600"/>
        </w:tabs>
        <w:kinsoku/>
        <w:wordWrap/>
        <w:overflowPunct/>
        <w:topLinePunct w:val="0"/>
        <w:bidi w:val="0"/>
        <w:adjustRightInd w:val="0"/>
        <w:snapToGrid/>
        <w:spacing w:before="57" w:line="360" w:lineRule="exact"/>
        <w:ind w:left="479" w:leftChars="228" w:right="30" w:rightChars="0"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三、现己清楚知道并严格遵守政府采购法律法规和现场纪律。</w:t>
      </w:r>
    </w:p>
    <w:p w14:paraId="68A83C4D">
      <w:pPr>
        <w:pStyle w:val="23"/>
        <w:keepNext w:val="0"/>
        <w:keepLines w:val="0"/>
        <w:pageBreakBefore w:val="0"/>
        <w:widowControl w:val="0"/>
        <w:tabs>
          <w:tab w:val="left" w:pos="3643"/>
          <w:tab w:val="left" w:pos="8436"/>
        </w:tabs>
        <w:kinsoku/>
        <w:wordWrap/>
        <w:overflowPunct/>
        <w:topLinePunct w:val="0"/>
        <w:bidi w:val="0"/>
        <w:adjustRightInd w:val="0"/>
        <w:snapToGrid/>
        <w:spacing w:before="57" w:line="360" w:lineRule="exact"/>
        <w:ind w:right="30" w:rightChars="0" w:firstLine="480" w:firstLineChars="200"/>
        <w:jc w:val="left"/>
        <w:textAlignment w:val="auto"/>
        <w:rPr>
          <w:rFonts w:hint="eastAsia" w:ascii="宋体" w:hAnsi="宋体" w:eastAsia="宋体" w:cs="宋体"/>
          <w:color w:val="auto"/>
          <w:spacing w:val="-87"/>
          <w:highlight w:val="none"/>
        </w:rPr>
      </w:pPr>
      <w:r>
        <w:rPr>
          <w:rFonts w:hint="eastAsia" w:ascii="宋体" w:hAnsi="宋体" w:eastAsia="宋体" w:cs="宋体"/>
          <w:color w:val="auto"/>
          <w:highlight w:val="none"/>
        </w:rPr>
        <w:t>四、我发现</w:t>
      </w:r>
      <w:r>
        <w:rPr>
          <w:rFonts w:hint="eastAsia" w:ascii="宋体" w:hAnsi="宋体" w:eastAsia="宋体" w:cs="宋体"/>
          <w:color w:val="auto"/>
          <w:highlight w:val="none"/>
          <w:u w:val="single" w:color="000000"/>
        </w:rPr>
        <w:tab/>
      </w:r>
      <w:r>
        <w:rPr>
          <w:rFonts w:hint="eastAsia" w:ascii="宋体" w:hAnsi="宋体" w:eastAsia="宋体" w:cs="宋体"/>
          <w:color w:val="auto"/>
          <w:highlight w:val="none"/>
          <w:u w:val="single" w:color="000000"/>
          <w:lang w:val="en-US" w:eastAsia="zh-CN"/>
        </w:rPr>
        <w:t xml:space="preserve">         </w:t>
      </w:r>
      <w:r>
        <w:rPr>
          <w:rFonts w:hint="eastAsia" w:ascii="宋体" w:hAnsi="宋体" w:eastAsia="宋体" w:cs="宋体"/>
          <w:color w:val="auto"/>
          <w:highlight w:val="none"/>
        </w:rPr>
        <w:t>供应商之间存在或可能存在上述第二条第</w:t>
      </w:r>
      <w:r>
        <w:rPr>
          <w:rFonts w:hint="eastAsia" w:ascii="宋体" w:hAnsi="宋体" w:eastAsia="宋体" w:cs="宋体"/>
          <w:color w:val="auto"/>
          <w:highlight w:val="none"/>
          <w:u w:val="single" w:color="000000"/>
          <w:lang w:val="en-US" w:eastAsia="zh-CN"/>
        </w:rPr>
        <w:t xml:space="preserve">      </w:t>
      </w:r>
      <w:r>
        <w:rPr>
          <w:rFonts w:hint="eastAsia" w:ascii="宋体" w:hAnsi="宋体" w:eastAsia="宋体" w:cs="宋体"/>
          <w:color w:val="auto"/>
          <w:highlight w:val="none"/>
        </w:rPr>
        <w:t>项利害关系。</w:t>
      </w:r>
      <w:r>
        <w:rPr>
          <w:rFonts w:hint="eastAsia" w:ascii="宋体" w:hAnsi="宋体" w:eastAsia="宋体" w:cs="宋体"/>
          <w:color w:val="auto"/>
          <w:spacing w:val="-87"/>
          <w:highlight w:val="none"/>
        </w:rPr>
        <w:t xml:space="preserve"> </w:t>
      </w:r>
    </w:p>
    <w:p w14:paraId="3BCF232B">
      <w:pPr>
        <w:pStyle w:val="23"/>
        <w:keepNext w:val="0"/>
        <w:keepLines w:val="0"/>
        <w:pageBreakBefore w:val="0"/>
        <w:widowControl w:val="0"/>
        <w:tabs>
          <w:tab w:val="left" w:pos="3643"/>
        </w:tabs>
        <w:kinsoku/>
        <w:wordWrap/>
        <w:overflowPunct/>
        <w:topLinePunct w:val="0"/>
        <w:bidi w:val="0"/>
        <w:adjustRightInd w:val="0"/>
        <w:snapToGrid/>
        <w:spacing w:before="57" w:line="360" w:lineRule="exact"/>
        <w:ind w:right="30" w:rightChars="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五、经检查确认所有投标人投标文件</w:t>
      </w:r>
      <w:r>
        <w:rPr>
          <w:rFonts w:hint="eastAsia" w:ascii="宋体" w:hAnsi="宋体" w:eastAsia="宋体" w:cs="宋体"/>
          <w:color w:val="auto"/>
          <w:spacing w:val="-27"/>
          <w:highlight w:val="non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不存在密封包装问题</w:t>
      </w:r>
      <w:r>
        <w:rPr>
          <w:rFonts w:hint="eastAsia" w:ascii="宋体" w:hAnsi="宋体" w:eastAsia="宋体" w:cs="宋体"/>
          <w:color w:val="auto"/>
          <w:spacing w:val="-27"/>
          <w:highlight w:val="non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存在密封包装问题（具体指出）</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w:t>
      </w:r>
    </w:p>
    <w:p w14:paraId="52D2D67B">
      <w:pPr>
        <w:keepNext w:val="0"/>
        <w:keepLines w:val="0"/>
        <w:pageBreakBefore w:val="0"/>
        <w:widowControl w:val="0"/>
        <w:kinsoku/>
        <w:wordWrap/>
        <w:overflowPunct/>
        <w:topLinePunct w:val="0"/>
        <w:autoSpaceDE/>
        <w:autoSpaceDN/>
        <w:bidi w:val="0"/>
        <w:adjustRightInd w:val="0"/>
        <w:snapToGrid/>
        <w:spacing w:before="0" w:line="360" w:lineRule="exact"/>
        <w:jc w:val="center"/>
        <w:textAlignment w:val="auto"/>
        <w:rPr>
          <w:rFonts w:hint="eastAsia" w:ascii="宋体" w:hAnsi="宋体" w:eastAsia="宋体" w:cs="宋体"/>
          <w:color w:val="auto"/>
          <w:spacing w:val="-39"/>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（供应商代表签名）:</w:t>
      </w:r>
    </w:p>
    <w:p w14:paraId="33C0165B">
      <w:pPr>
        <w:keepNext w:val="0"/>
        <w:keepLines w:val="0"/>
        <w:pageBreakBefore w:val="0"/>
        <w:widowControl w:val="0"/>
        <w:kinsoku/>
        <w:wordWrap/>
        <w:overflowPunct/>
        <w:topLinePunct w:val="0"/>
        <w:autoSpaceDE/>
        <w:autoSpaceDN/>
        <w:bidi w:val="0"/>
        <w:adjustRightInd w:val="0"/>
        <w:snapToGrid/>
        <w:spacing w:before="0" w:line="36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50E3EF21">
      <w:pPr>
        <w:pStyle w:val="24"/>
        <w:keepNext w:val="0"/>
        <w:keepLines w:val="0"/>
        <w:pageBreakBefore w:val="0"/>
        <w:widowControl w:val="0"/>
        <w:kinsoku/>
        <w:wordWrap/>
        <w:overflowPunct/>
        <w:topLinePunct w:val="0"/>
        <w:bidi w:val="0"/>
        <w:adjustRightInd w:val="0"/>
        <w:snapToGrid/>
        <w:spacing w:line="360" w:lineRule="exact"/>
        <w:ind w:left="0" w:leftChars="0" w:firstLine="0" w:firstLineChars="0"/>
        <w:jc w:val="distribute"/>
        <w:textAlignment w:val="auto"/>
        <w:rPr>
          <w:rFonts w:hint="eastAsia" w:ascii="宋体" w:hAnsi="宋体" w:eastAsia="宋体" w:cs="宋体"/>
          <w:b/>
          <w:bCs/>
          <w:color w:val="auto"/>
          <w:spacing w:val="8166"/>
          <w:w w:val="100"/>
          <w:kern w:val="0"/>
          <w:highlight w:val="none"/>
          <w:fitText w:val="8406" w:id="951077187"/>
          <w:lang w:val="en-US" w:eastAsia="zh-CN"/>
        </w:rPr>
      </w:pPr>
    </w:p>
    <w:p w14:paraId="53CCC744">
      <w:pPr>
        <w:pStyle w:val="23"/>
        <w:tabs>
          <w:tab w:val="left" w:pos="3643"/>
        </w:tabs>
        <w:spacing w:before="57" w:line="360" w:lineRule="exact"/>
        <w:ind w:right="30"/>
        <w:jc w:val="left"/>
        <w:rPr>
          <w:rFonts w:ascii="宋体" w:hAnsi="宋体" w:cs="宋体"/>
          <w:bCs/>
          <w:color w:val="auto"/>
          <w:sz w:val="24"/>
          <w:highlight w:val="none"/>
        </w:rPr>
      </w:pPr>
      <w:r>
        <w:rPr>
          <w:rFonts w:hint="eastAsia" w:ascii="宋体" w:hAnsi="宋体" w:eastAsia="宋体" w:cs="宋体"/>
          <w:b/>
          <w:bCs/>
          <w:color w:val="auto"/>
          <w:highlight w:val="none"/>
          <w:lang w:val="en-US" w:eastAsia="zh-CN"/>
        </w:rPr>
        <w:t>请在开标当天解密响应文件后30分钟内签署本声明书，并发送到邮</w:t>
      </w:r>
      <w:r>
        <w:rPr>
          <w:rFonts w:hint="eastAsia" w:hAnsi="宋体" w:cs="宋体"/>
          <w:b/>
          <w:bCs/>
          <w:color w:val="auto"/>
          <w:highlight w:val="none"/>
          <w:lang w:val="en-US" w:eastAsia="zh-CN"/>
        </w:rPr>
        <w:t>472748405@qq.com</w:t>
      </w:r>
      <w:r>
        <w:rPr>
          <w:rFonts w:hint="eastAsia" w:ascii="宋体" w:hAnsi="宋体" w:eastAsia="宋体" w:cs="宋体"/>
          <w:b/>
          <w:bCs/>
          <w:color w:val="auto"/>
          <w:highlight w:val="none"/>
          <w:lang w:val="en-US" w:eastAsia="zh-CN"/>
        </w:rPr>
        <w:t>。</w:t>
      </w:r>
    </w:p>
    <w:p w14:paraId="342F45A5">
      <w:pPr>
        <w:spacing w:line="360" w:lineRule="auto"/>
        <w:ind w:firstLine="241" w:firstLineChars="100"/>
        <w:jc w:val="left"/>
        <w:rPr>
          <w:rFonts w:ascii="宋体" w:hAnsi="宋体" w:cs="仿宋_GB2312"/>
          <w:b/>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A807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91A26">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bookmarkStart w:id="519" w:name="_Toc36110187"/>
    <w:bookmarkStart w:id="520" w:name="_Toc91899912"/>
    <w:bookmarkStart w:id="521" w:name="_Toc164085800"/>
    <w:bookmarkStart w:id="522" w:name="_Toc131845147"/>
    <w:r>
      <w:rPr>
        <w:rFonts w:hint="eastAsia" w:ascii="仿宋_GB2312" w:eastAsia="仿宋_GB2312"/>
        <w:kern w:val="0"/>
        <w:szCs w:val="21"/>
      </w:rPr>
      <w:t xml:space="preserve"> 页</w:t>
    </w:r>
    <w:bookmarkEnd w:id="519"/>
    <w:bookmarkEnd w:id="520"/>
    <w:bookmarkEnd w:id="521"/>
    <w:bookmarkEnd w:id="52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419F5">
    <w:pPr>
      <w:pStyle w:val="39"/>
      <w:framePr w:wrap="around" w:vAnchor="text" w:hAnchor="margin" w:xAlign="right" w:y="1"/>
      <w:rPr>
        <w:rStyle w:val="72"/>
      </w:rPr>
    </w:pPr>
    <w:r>
      <w:fldChar w:fldCharType="begin"/>
    </w:r>
    <w:r>
      <w:rPr>
        <w:rStyle w:val="72"/>
      </w:rPr>
      <w:instrText xml:space="preserve">PAGE  </w:instrText>
    </w:r>
    <w:r>
      <w:fldChar w:fldCharType="end"/>
    </w:r>
  </w:p>
  <w:p w14:paraId="5F7AF236">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25C6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ED65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328FD0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094C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7655AC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A26F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B588A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E189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827886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4C55B">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B8E33">
    <w:pPr>
      <w:pStyle w:val="39"/>
      <w:framePr w:wrap="around" w:vAnchor="text" w:hAnchor="margin" w:xAlign="right" w:y="1"/>
      <w:rPr>
        <w:rStyle w:val="72"/>
      </w:rPr>
    </w:pPr>
    <w:r>
      <w:fldChar w:fldCharType="begin"/>
    </w:r>
    <w:r>
      <w:rPr>
        <w:rStyle w:val="72"/>
      </w:rPr>
      <w:instrText xml:space="preserve">PAGE  </w:instrText>
    </w:r>
    <w:r>
      <w:fldChar w:fldCharType="end"/>
    </w:r>
  </w:p>
  <w:p w14:paraId="7A65C075">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0720D">
    <w:pPr>
      <w:pStyle w:val="40"/>
      <w:pBdr>
        <w:bottom w:val="single" w:color="auto" w:sz="6" w:space="4"/>
      </w:pBdr>
      <w:jc w:val="right"/>
    </w:pPr>
    <w:r>
      <w:rPr>
        <w:rFonts w:hint="eastAsia"/>
      </w:rPr>
      <w:t>杭州市</w:t>
    </w:r>
    <w:r>
      <w:t>滨江区政府采购公开招标文件</w:t>
    </w:r>
  </w:p>
  <w:p w14:paraId="578FE6D8">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8EE80">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t>杭州市</w:t>
    </w:r>
    <w:r>
      <w:rPr>
        <w:lang w:val="zh-CN"/>
      </w:rPr>
      <w:t>滨江区政府采购公开招标文件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18822">
    <w:pPr>
      <w:pStyle w:val="40"/>
      <w:rPr>
        <w:rFonts w:ascii="仿宋_GB2312" w:eastAsia="仿宋_GB2312"/>
        <w:b/>
        <w:i/>
        <w:u w:val="single"/>
      </w:rPr>
    </w:pPr>
    <w:r>
      <w:t></w:t>
    </w:r>
    <w:r>
      <w:rPr>
        <w:rFonts w:hint="eastAsia"/>
      </w:rPr>
      <w:t xml:space="preserve">                                                  </w:t>
    </w:r>
    <w:r>
      <w:t>杭州市政府采购公开招标文件</w:t>
    </w:r>
  </w:p>
  <w:p w14:paraId="02EBFB57">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0EFE1">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BDDAE">
    <w:pPr>
      <w:pStyle w:val="40"/>
      <w:jc w:val="right"/>
      <w:rPr>
        <w:rFonts w:ascii="仿宋_GB2312" w:eastAsia="仿宋_GB2312"/>
        <w:b/>
        <w:i/>
        <w:u w:val="single"/>
      </w:rPr>
    </w:pPr>
    <w:r>
      <w:rPr>
        <w:rFonts w:hint="eastAsia"/>
      </w:rPr>
      <w:t xml:space="preserve">                                  </w:t>
    </w:r>
    <w:r>
      <w:t>杭州市政府采购公开招标文件</w:t>
    </w:r>
  </w:p>
  <w:p w14:paraId="6355CE2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56291">
    <w:pPr>
      <w:pStyle w:val="40"/>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F22CE">
    <w:pPr>
      <w:pStyle w:val="40"/>
      <w:jc w:val="right"/>
      <w:rPr>
        <w:rFonts w:ascii="仿宋_GB2312" w:eastAsia="仿宋_GB2312"/>
        <w:b/>
        <w:i/>
        <w:u w:val="single"/>
      </w:rPr>
    </w:pPr>
    <w:r>
      <w:rPr>
        <w:rFonts w:hint="eastAsia"/>
      </w:rPr>
      <w:t>杭州市滨江区</w:t>
    </w:r>
    <w:r>
      <w:t>政府采购公开招标文件</w:t>
    </w:r>
  </w:p>
  <w:p w14:paraId="7395802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EC9FE">
    <w:pPr>
      <w:pStyle w:val="40"/>
      <w:jc w:val="right"/>
    </w:pPr>
    <w:r>
      <w:t>杭州市滨江区政府采购公开招标文件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BA48F"/>
    <w:multiLevelType w:val="singleLevel"/>
    <w:tmpl w:val="905BA48F"/>
    <w:lvl w:ilvl="0" w:tentative="0">
      <w:start w:val="6"/>
      <w:numFmt w:val="chineseCounting"/>
      <w:suff w:val="space"/>
      <w:lvlText w:val="第%1部分"/>
      <w:lvlJc w:val="left"/>
      <w:rPr>
        <w:rFonts w:hint="eastAsia"/>
      </w:rPr>
    </w:lvl>
  </w:abstractNum>
  <w:abstractNum w:abstractNumId="1">
    <w:nsid w:val="983DBAA8"/>
    <w:multiLevelType w:val="singleLevel"/>
    <w:tmpl w:val="983DBAA8"/>
    <w:lvl w:ilvl="0" w:tentative="0">
      <w:start w:val="2"/>
      <w:numFmt w:val="decimal"/>
      <w:suff w:val="nothing"/>
      <w:lvlText w:val="%1）"/>
      <w:lvlJc w:val="left"/>
    </w:lvl>
  </w:abstractNum>
  <w:abstractNum w:abstractNumId="2">
    <w:nsid w:val="12913E68"/>
    <w:multiLevelType w:val="singleLevel"/>
    <w:tmpl w:val="12913E68"/>
    <w:lvl w:ilvl="0" w:tentative="0">
      <w:start w:val="4"/>
      <w:numFmt w:val="decimal"/>
      <w:lvlText w:val="%1."/>
      <w:lvlJc w:val="left"/>
      <w:pPr>
        <w:tabs>
          <w:tab w:val="left" w:pos="312"/>
        </w:tabs>
      </w:pPr>
    </w:lvl>
  </w:abstractNum>
  <w:abstractNum w:abstractNumId="3">
    <w:nsid w:val="35D71722"/>
    <w:multiLevelType w:val="singleLevel"/>
    <w:tmpl w:val="35D71722"/>
    <w:lvl w:ilvl="0" w:tentative="0">
      <w:start w:val="2"/>
      <w:numFmt w:val="chineseCounting"/>
      <w:suff w:val="nothing"/>
      <w:lvlText w:val="%1、"/>
      <w:lvlJc w:val="left"/>
      <w:rPr>
        <w:rFonts w:hint="eastAsia"/>
      </w:rPr>
    </w:lvl>
  </w:abstractNum>
  <w:abstractNum w:abstractNumId="4">
    <w:nsid w:val="41892D21"/>
    <w:multiLevelType w:val="singleLevel"/>
    <w:tmpl w:val="41892D21"/>
    <w:lvl w:ilvl="0" w:tentative="0">
      <w:start w:val="1"/>
      <w:numFmt w:val="decimal"/>
      <w:suff w:val="nothing"/>
      <w:lvlText w:val="（%1）"/>
      <w:lvlJc w:val="left"/>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YTY1NTM5NTM5NmRlMGJjNmJhODFjNzBjY2NhMjA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17E59"/>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EA1"/>
    <w:rsid w:val="00040447"/>
    <w:rsid w:val="00040494"/>
    <w:rsid w:val="00040B70"/>
    <w:rsid w:val="00042441"/>
    <w:rsid w:val="00042533"/>
    <w:rsid w:val="00042DBB"/>
    <w:rsid w:val="00042E65"/>
    <w:rsid w:val="0004347C"/>
    <w:rsid w:val="00043907"/>
    <w:rsid w:val="00044F48"/>
    <w:rsid w:val="00047354"/>
    <w:rsid w:val="00050656"/>
    <w:rsid w:val="00050A19"/>
    <w:rsid w:val="0005103D"/>
    <w:rsid w:val="000511B6"/>
    <w:rsid w:val="00051B00"/>
    <w:rsid w:val="00051C72"/>
    <w:rsid w:val="00052192"/>
    <w:rsid w:val="0005238F"/>
    <w:rsid w:val="000526DA"/>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784"/>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3CF2"/>
    <w:rsid w:val="000D453A"/>
    <w:rsid w:val="000D4AFA"/>
    <w:rsid w:val="000D5EA6"/>
    <w:rsid w:val="000D5F00"/>
    <w:rsid w:val="000D6C9F"/>
    <w:rsid w:val="000D6E3B"/>
    <w:rsid w:val="000D6F30"/>
    <w:rsid w:val="000D74E4"/>
    <w:rsid w:val="000D7C9D"/>
    <w:rsid w:val="000D7CE0"/>
    <w:rsid w:val="000E164D"/>
    <w:rsid w:val="000E2785"/>
    <w:rsid w:val="000E27BB"/>
    <w:rsid w:val="000E3153"/>
    <w:rsid w:val="000E3484"/>
    <w:rsid w:val="000E386F"/>
    <w:rsid w:val="000E4051"/>
    <w:rsid w:val="000E4139"/>
    <w:rsid w:val="000E4765"/>
    <w:rsid w:val="000E4DD3"/>
    <w:rsid w:val="000E5B7E"/>
    <w:rsid w:val="000E5FF9"/>
    <w:rsid w:val="000E6AE1"/>
    <w:rsid w:val="000E7142"/>
    <w:rsid w:val="000E7632"/>
    <w:rsid w:val="000E7737"/>
    <w:rsid w:val="000E7739"/>
    <w:rsid w:val="000E77EE"/>
    <w:rsid w:val="000F1604"/>
    <w:rsid w:val="000F20E6"/>
    <w:rsid w:val="000F287A"/>
    <w:rsid w:val="000F2940"/>
    <w:rsid w:val="000F2AB3"/>
    <w:rsid w:val="000F3D08"/>
    <w:rsid w:val="000F4495"/>
    <w:rsid w:val="000F4A05"/>
    <w:rsid w:val="000F4AA8"/>
    <w:rsid w:val="000F4AEA"/>
    <w:rsid w:val="000F4E67"/>
    <w:rsid w:val="000F505B"/>
    <w:rsid w:val="000F5677"/>
    <w:rsid w:val="000F5C3B"/>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692"/>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17956"/>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1916"/>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933"/>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CD3"/>
    <w:rsid w:val="001A5FD7"/>
    <w:rsid w:val="001A66A6"/>
    <w:rsid w:val="001A6BAF"/>
    <w:rsid w:val="001A6BBB"/>
    <w:rsid w:val="001A79A2"/>
    <w:rsid w:val="001B06A6"/>
    <w:rsid w:val="001B13BF"/>
    <w:rsid w:val="001B16F5"/>
    <w:rsid w:val="001B1C1F"/>
    <w:rsid w:val="001B219B"/>
    <w:rsid w:val="001B2703"/>
    <w:rsid w:val="001B3DCD"/>
    <w:rsid w:val="001B3DD2"/>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FB0"/>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2F"/>
    <w:rsid w:val="001E507F"/>
    <w:rsid w:val="001E56C2"/>
    <w:rsid w:val="001E59FB"/>
    <w:rsid w:val="001E7AD0"/>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220"/>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A8C"/>
    <w:rsid w:val="00215D21"/>
    <w:rsid w:val="0021636B"/>
    <w:rsid w:val="00216387"/>
    <w:rsid w:val="00216E7B"/>
    <w:rsid w:val="00217E1F"/>
    <w:rsid w:val="002203DC"/>
    <w:rsid w:val="002204BC"/>
    <w:rsid w:val="00220F7B"/>
    <w:rsid w:val="002213CE"/>
    <w:rsid w:val="00221AF7"/>
    <w:rsid w:val="00222494"/>
    <w:rsid w:val="00222775"/>
    <w:rsid w:val="00222A31"/>
    <w:rsid w:val="00222CF6"/>
    <w:rsid w:val="00223854"/>
    <w:rsid w:val="00224037"/>
    <w:rsid w:val="0022435B"/>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5EDA"/>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2694"/>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80D"/>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3DF"/>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1F8D"/>
    <w:rsid w:val="002D22A6"/>
    <w:rsid w:val="002D2819"/>
    <w:rsid w:val="002D2CD6"/>
    <w:rsid w:val="002D2F81"/>
    <w:rsid w:val="002D31E7"/>
    <w:rsid w:val="002D38A3"/>
    <w:rsid w:val="002D3BA3"/>
    <w:rsid w:val="002D43EE"/>
    <w:rsid w:val="002D4892"/>
    <w:rsid w:val="002D4D06"/>
    <w:rsid w:val="002D4DDE"/>
    <w:rsid w:val="002D4EE7"/>
    <w:rsid w:val="002D4EED"/>
    <w:rsid w:val="002D5850"/>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C31"/>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CE8"/>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17C24"/>
    <w:rsid w:val="00320688"/>
    <w:rsid w:val="00320B75"/>
    <w:rsid w:val="00321DB7"/>
    <w:rsid w:val="00321E7A"/>
    <w:rsid w:val="0032226D"/>
    <w:rsid w:val="003235E6"/>
    <w:rsid w:val="00324038"/>
    <w:rsid w:val="00324951"/>
    <w:rsid w:val="003249F6"/>
    <w:rsid w:val="00324B2F"/>
    <w:rsid w:val="00325856"/>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04F"/>
    <w:rsid w:val="00334927"/>
    <w:rsid w:val="003360AD"/>
    <w:rsid w:val="0033631D"/>
    <w:rsid w:val="003369C7"/>
    <w:rsid w:val="003373A6"/>
    <w:rsid w:val="00337409"/>
    <w:rsid w:val="00337E18"/>
    <w:rsid w:val="003405AF"/>
    <w:rsid w:val="00340756"/>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6CB5"/>
    <w:rsid w:val="003B7403"/>
    <w:rsid w:val="003C0015"/>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90A"/>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8C4"/>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5C"/>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C45"/>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8C1"/>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24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6AC"/>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6"/>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23E"/>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63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0A2C"/>
    <w:rsid w:val="00531064"/>
    <w:rsid w:val="005312CB"/>
    <w:rsid w:val="005313B2"/>
    <w:rsid w:val="005315F7"/>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90"/>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0F03"/>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72"/>
    <w:rsid w:val="00561A9B"/>
    <w:rsid w:val="00561E54"/>
    <w:rsid w:val="00561F73"/>
    <w:rsid w:val="005621F7"/>
    <w:rsid w:val="0056278F"/>
    <w:rsid w:val="00562FB1"/>
    <w:rsid w:val="00563068"/>
    <w:rsid w:val="0056376A"/>
    <w:rsid w:val="00563B3C"/>
    <w:rsid w:val="0056419C"/>
    <w:rsid w:val="00564A91"/>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775E1"/>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1CA1"/>
    <w:rsid w:val="00592825"/>
    <w:rsid w:val="00594437"/>
    <w:rsid w:val="00594B70"/>
    <w:rsid w:val="00596CFA"/>
    <w:rsid w:val="00596EC6"/>
    <w:rsid w:val="005973DF"/>
    <w:rsid w:val="005975CE"/>
    <w:rsid w:val="00597DD1"/>
    <w:rsid w:val="005A0088"/>
    <w:rsid w:val="005A030E"/>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6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C9C"/>
    <w:rsid w:val="005D0FB4"/>
    <w:rsid w:val="005D1176"/>
    <w:rsid w:val="005D1747"/>
    <w:rsid w:val="005D266D"/>
    <w:rsid w:val="005D306D"/>
    <w:rsid w:val="005D3327"/>
    <w:rsid w:val="005D4854"/>
    <w:rsid w:val="005D5BCF"/>
    <w:rsid w:val="005D65BF"/>
    <w:rsid w:val="005D6626"/>
    <w:rsid w:val="005D6D84"/>
    <w:rsid w:val="005D70A1"/>
    <w:rsid w:val="005D79F2"/>
    <w:rsid w:val="005D7CB1"/>
    <w:rsid w:val="005D7F57"/>
    <w:rsid w:val="005E0067"/>
    <w:rsid w:val="005E0141"/>
    <w:rsid w:val="005E083B"/>
    <w:rsid w:val="005E09CA"/>
    <w:rsid w:val="005E1AB4"/>
    <w:rsid w:val="005E255B"/>
    <w:rsid w:val="005E2CF7"/>
    <w:rsid w:val="005E4543"/>
    <w:rsid w:val="005E4A1C"/>
    <w:rsid w:val="005E56C9"/>
    <w:rsid w:val="005E5CF7"/>
    <w:rsid w:val="005E5FF0"/>
    <w:rsid w:val="005E642A"/>
    <w:rsid w:val="005E65A7"/>
    <w:rsid w:val="005E721E"/>
    <w:rsid w:val="005E7DEF"/>
    <w:rsid w:val="005F0857"/>
    <w:rsid w:val="005F1470"/>
    <w:rsid w:val="005F15A9"/>
    <w:rsid w:val="005F2807"/>
    <w:rsid w:val="005F2CD5"/>
    <w:rsid w:val="005F3382"/>
    <w:rsid w:val="005F3720"/>
    <w:rsid w:val="005F4811"/>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7FD"/>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07208"/>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176"/>
    <w:rsid w:val="00644334"/>
    <w:rsid w:val="0064487C"/>
    <w:rsid w:val="00644BED"/>
    <w:rsid w:val="00644E2E"/>
    <w:rsid w:val="00645A3A"/>
    <w:rsid w:val="00645B87"/>
    <w:rsid w:val="00645CB4"/>
    <w:rsid w:val="00646084"/>
    <w:rsid w:val="006468ED"/>
    <w:rsid w:val="00647664"/>
    <w:rsid w:val="006501EC"/>
    <w:rsid w:val="00650D19"/>
    <w:rsid w:val="0065270B"/>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262"/>
    <w:rsid w:val="00686E80"/>
    <w:rsid w:val="0068790B"/>
    <w:rsid w:val="00687AF2"/>
    <w:rsid w:val="006901AC"/>
    <w:rsid w:val="00690C8D"/>
    <w:rsid w:val="006914F6"/>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08F"/>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C85"/>
    <w:rsid w:val="006C4D02"/>
    <w:rsid w:val="006C53A4"/>
    <w:rsid w:val="006C53F0"/>
    <w:rsid w:val="006C54DF"/>
    <w:rsid w:val="006C5D5D"/>
    <w:rsid w:val="006C5E7E"/>
    <w:rsid w:val="006C627E"/>
    <w:rsid w:val="006C6303"/>
    <w:rsid w:val="006C6414"/>
    <w:rsid w:val="006C6A51"/>
    <w:rsid w:val="006C6EBD"/>
    <w:rsid w:val="006C7E04"/>
    <w:rsid w:val="006C7F79"/>
    <w:rsid w:val="006D0004"/>
    <w:rsid w:val="006D015F"/>
    <w:rsid w:val="006D060E"/>
    <w:rsid w:val="006D0681"/>
    <w:rsid w:val="006D0A80"/>
    <w:rsid w:val="006D0AE8"/>
    <w:rsid w:val="006D135C"/>
    <w:rsid w:val="006D2F72"/>
    <w:rsid w:val="006D3C5A"/>
    <w:rsid w:val="006D43C1"/>
    <w:rsid w:val="006D541F"/>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056"/>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9D7"/>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90"/>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30E"/>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1C19"/>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632"/>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274"/>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1E95"/>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C54"/>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5EF5"/>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470CA"/>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3897"/>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897"/>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69C5"/>
    <w:rsid w:val="008B7042"/>
    <w:rsid w:val="008B770C"/>
    <w:rsid w:val="008B7BE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A88"/>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27851"/>
    <w:rsid w:val="009307CA"/>
    <w:rsid w:val="009312F9"/>
    <w:rsid w:val="00931445"/>
    <w:rsid w:val="00931AB8"/>
    <w:rsid w:val="00931C19"/>
    <w:rsid w:val="00931C63"/>
    <w:rsid w:val="00931D10"/>
    <w:rsid w:val="0093218A"/>
    <w:rsid w:val="0093386D"/>
    <w:rsid w:val="00934C8E"/>
    <w:rsid w:val="00935194"/>
    <w:rsid w:val="00936EA5"/>
    <w:rsid w:val="0093701B"/>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896"/>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0C4"/>
    <w:rsid w:val="009E19BB"/>
    <w:rsid w:val="009E1C47"/>
    <w:rsid w:val="009E38D1"/>
    <w:rsid w:val="009E3DF1"/>
    <w:rsid w:val="009E514A"/>
    <w:rsid w:val="009E5177"/>
    <w:rsid w:val="009E5701"/>
    <w:rsid w:val="009E5711"/>
    <w:rsid w:val="009E7433"/>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03"/>
    <w:rsid w:val="00A044AA"/>
    <w:rsid w:val="00A0700C"/>
    <w:rsid w:val="00A102F8"/>
    <w:rsid w:val="00A10A20"/>
    <w:rsid w:val="00A1101A"/>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57CC5"/>
    <w:rsid w:val="00A60350"/>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042"/>
    <w:rsid w:val="00A82D32"/>
    <w:rsid w:val="00A82EAE"/>
    <w:rsid w:val="00A82FC7"/>
    <w:rsid w:val="00A8362B"/>
    <w:rsid w:val="00A847F9"/>
    <w:rsid w:val="00A84F27"/>
    <w:rsid w:val="00A8519C"/>
    <w:rsid w:val="00A855EE"/>
    <w:rsid w:val="00A8597A"/>
    <w:rsid w:val="00A85B87"/>
    <w:rsid w:val="00A85F83"/>
    <w:rsid w:val="00A86019"/>
    <w:rsid w:val="00A86EED"/>
    <w:rsid w:val="00A8733A"/>
    <w:rsid w:val="00A87AC2"/>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16"/>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5E4A"/>
    <w:rsid w:val="00AA634D"/>
    <w:rsid w:val="00AA6F6C"/>
    <w:rsid w:val="00AA721D"/>
    <w:rsid w:val="00AA7519"/>
    <w:rsid w:val="00AA790A"/>
    <w:rsid w:val="00AB02EA"/>
    <w:rsid w:val="00AB110C"/>
    <w:rsid w:val="00AB227A"/>
    <w:rsid w:val="00AB22BF"/>
    <w:rsid w:val="00AB256E"/>
    <w:rsid w:val="00AB3466"/>
    <w:rsid w:val="00AB36C5"/>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08"/>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5E66"/>
    <w:rsid w:val="00AF6476"/>
    <w:rsid w:val="00AF669D"/>
    <w:rsid w:val="00AF672C"/>
    <w:rsid w:val="00AF673E"/>
    <w:rsid w:val="00AF6ABE"/>
    <w:rsid w:val="00AF7389"/>
    <w:rsid w:val="00AF79DF"/>
    <w:rsid w:val="00AF7C37"/>
    <w:rsid w:val="00B00378"/>
    <w:rsid w:val="00B00D91"/>
    <w:rsid w:val="00B00E84"/>
    <w:rsid w:val="00B01DD9"/>
    <w:rsid w:val="00B01F0E"/>
    <w:rsid w:val="00B02AF8"/>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8B4"/>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1DEE"/>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AB"/>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C65"/>
    <w:rsid w:val="00B70E01"/>
    <w:rsid w:val="00B72CF0"/>
    <w:rsid w:val="00B7380E"/>
    <w:rsid w:val="00B740F6"/>
    <w:rsid w:val="00B74615"/>
    <w:rsid w:val="00B74789"/>
    <w:rsid w:val="00B755B6"/>
    <w:rsid w:val="00B75977"/>
    <w:rsid w:val="00B75A48"/>
    <w:rsid w:val="00B75BC1"/>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52C"/>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008"/>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12"/>
    <w:rsid w:val="00BF4F7C"/>
    <w:rsid w:val="00BF537B"/>
    <w:rsid w:val="00BF5901"/>
    <w:rsid w:val="00BF626A"/>
    <w:rsid w:val="00BF688E"/>
    <w:rsid w:val="00BF6D77"/>
    <w:rsid w:val="00BF739A"/>
    <w:rsid w:val="00BF7EF5"/>
    <w:rsid w:val="00C00BF6"/>
    <w:rsid w:val="00C0185A"/>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207"/>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A86"/>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EEC"/>
    <w:rsid w:val="00C71F09"/>
    <w:rsid w:val="00C72588"/>
    <w:rsid w:val="00C727B9"/>
    <w:rsid w:val="00C72EE5"/>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11D"/>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5D9C"/>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B7FF7"/>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2C12"/>
    <w:rsid w:val="00CD3CAB"/>
    <w:rsid w:val="00CD44FF"/>
    <w:rsid w:val="00CD46A7"/>
    <w:rsid w:val="00CD47BC"/>
    <w:rsid w:val="00CD4BD2"/>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7E1"/>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213"/>
    <w:rsid w:val="00D10327"/>
    <w:rsid w:val="00D103C9"/>
    <w:rsid w:val="00D10BE1"/>
    <w:rsid w:val="00D11FE3"/>
    <w:rsid w:val="00D12393"/>
    <w:rsid w:val="00D12945"/>
    <w:rsid w:val="00D12CC0"/>
    <w:rsid w:val="00D12DA1"/>
    <w:rsid w:val="00D130C0"/>
    <w:rsid w:val="00D132E5"/>
    <w:rsid w:val="00D1343A"/>
    <w:rsid w:val="00D13D50"/>
    <w:rsid w:val="00D14101"/>
    <w:rsid w:val="00D144D8"/>
    <w:rsid w:val="00D14919"/>
    <w:rsid w:val="00D14E25"/>
    <w:rsid w:val="00D14E48"/>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2B23"/>
    <w:rsid w:val="00D2303F"/>
    <w:rsid w:val="00D2371E"/>
    <w:rsid w:val="00D237E0"/>
    <w:rsid w:val="00D23A17"/>
    <w:rsid w:val="00D255D7"/>
    <w:rsid w:val="00D25676"/>
    <w:rsid w:val="00D2579F"/>
    <w:rsid w:val="00D2580E"/>
    <w:rsid w:val="00D265A7"/>
    <w:rsid w:val="00D2690C"/>
    <w:rsid w:val="00D2696E"/>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561"/>
    <w:rsid w:val="00D539DA"/>
    <w:rsid w:val="00D54A50"/>
    <w:rsid w:val="00D54FFD"/>
    <w:rsid w:val="00D5552C"/>
    <w:rsid w:val="00D5556D"/>
    <w:rsid w:val="00D55C34"/>
    <w:rsid w:val="00D55C81"/>
    <w:rsid w:val="00D5674B"/>
    <w:rsid w:val="00D56B56"/>
    <w:rsid w:val="00D56BF5"/>
    <w:rsid w:val="00D56F99"/>
    <w:rsid w:val="00D5743F"/>
    <w:rsid w:val="00D579F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6B0"/>
    <w:rsid w:val="00D815E6"/>
    <w:rsid w:val="00D81A28"/>
    <w:rsid w:val="00D81BDE"/>
    <w:rsid w:val="00D8201D"/>
    <w:rsid w:val="00D82B00"/>
    <w:rsid w:val="00D82B04"/>
    <w:rsid w:val="00D82BE4"/>
    <w:rsid w:val="00D82E05"/>
    <w:rsid w:val="00D83B8A"/>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98B"/>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1C22"/>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672"/>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C54"/>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8D1"/>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C8F"/>
    <w:rsid w:val="00E71D1E"/>
    <w:rsid w:val="00E726F2"/>
    <w:rsid w:val="00E728E2"/>
    <w:rsid w:val="00E738FA"/>
    <w:rsid w:val="00E739B6"/>
    <w:rsid w:val="00E74A2B"/>
    <w:rsid w:val="00E75667"/>
    <w:rsid w:val="00E756D3"/>
    <w:rsid w:val="00E75A5A"/>
    <w:rsid w:val="00E75E7C"/>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6F4"/>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AFB"/>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44C"/>
    <w:rsid w:val="00EB06D3"/>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82C"/>
    <w:rsid w:val="00EF196E"/>
    <w:rsid w:val="00EF1F01"/>
    <w:rsid w:val="00EF2C39"/>
    <w:rsid w:val="00EF2C5F"/>
    <w:rsid w:val="00EF3811"/>
    <w:rsid w:val="00EF3AC4"/>
    <w:rsid w:val="00EF3FF9"/>
    <w:rsid w:val="00EF41AF"/>
    <w:rsid w:val="00EF41D7"/>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E64"/>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B9D"/>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5A16"/>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6C6"/>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23B"/>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DD9"/>
    <w:rsid w:val="00FE4F80"/>
    <w:rsid w:val="00FE570E"/>
    <w:rsid w:val="00FE6870"/>
    <w:rsid w:val="00FE6937"/>
    <w:rsid w:val="00FE713E"/>
    <w:rsid w:val="00FE7877"/>
    <w:rsid w:val="00FE7DD1"/>
    <w:rsid w:val="00FF001C"/>
    <w:rsid w:val="00FF0B4F"/>
    <w:rsid w:val="00FF0F58"/>
    <w:rsid w:val="00FF183C"/>
    <w:rsid w:val="00FF1A06"/>
    <w:rsid w:val="00FF1AD3"/>
    <w:rsid w:val="00FF1B46"/>
    <w:rsid w:val="00FF219D"/>
    <w:rsid w:val="00FF2A7B"/>
    <w:rsid w:val="00FF308C"/>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0C0D2C"/>
    <w:rsid w:val="041A5A3B"/>
    <w:rsid w:val="042311BA"/>
    <w:rsid w:val="042B157A"/>
    <w:rsid w:val="048F763B"/>
    <w:rsid w:val="049F330E"/>
    <w:rsid w:val="04AA775C"/>
    <w:rsid w:val="04AF1889"/>
    <w:rsid w:val="04F66F48"/>
    <w:rsid w:val="05251E14"/>
    <w:rsid w:val="05A16594"/>
    <w:rsid w:val="05A7762D"/>
    <w:rsid w:val="060E5941"/>
    <w:rsid w:val="06110FAF"/>
    <w:rsid w:val="063A1E0C"/>
    <w:rsid w:val="06493CA7"/>
    <w:rsid w:val="065A6178"/>
    <w:rsid w:val="066F1CF3"/>
    <w:rsid w:val="06930BB8"/>
    <w:rsid w:val="07245D42"/>
    <w:rsid w:val="07264C62"/>
    <w:rsid w:val="0779354C"/>
    <w:rsid w:val="08061376"/>
    <w:rsid w:val="08452D77"/>
    <w:rsid w:val="086401F8"/>
    <w:rsid w:val="08751CAA"/>
    <w:rsid w:val="087E4C40"/>
    <w:rsid w:val="088D40AA"/>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4A5919"/>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905260"/>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2651E3"/>
    <w:rsid w:val="16A8729C"/>
    <w:rsid w:val="16B33777"/>
    <w:rsid w:val="16BC70A7"/>
    <w:rsid w:val="16C6339E"/>
    <w:rsid w:val="172F2D79"/>
    <w:rsid w:val="17557BEF"/>
    <w:rsid w:val="17D349C1"/>
    <w:rsid w:val="18167273"/>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3154D0"/>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515123"/>
    <w:rsid w:val="26A53EF9"/>
    <w:rsid w:val="26A94201"/>
    <w:rsid w:val="26AC274F"/>
    <w:rsid w:val="27044A29"/>
    <w:rsid w:val="271D34C8"/>
    <w:rsid w:val="276142BF"/>
    <w:rsid w:val="27783712"/>
    <w:rsid w:val="27907362"/>
    <w:rsid w:val="27EC6519"/>
    <w:rsid w:val="28333E1D"/>
    <w:rsid w:val="28454BD6"/>
    <w:rsid w:val="28455253"/>
    <w:rsid w:val="28551971"/>
    <w:rsid w:val="285B1C53"/>
    <w:rsid w:val="289F7086"/>
    <w:rsid w:val="28C32028"/>
    <w:rsid w:val="28CC490F"/>
    <w:rsid w:val="28DE40AA"/>
    <w:rsid w:val="28E35F03"/>
    <w:rsid w:val="29345E77"/>
    <w:rsid w:val="294C65AD"/>
    <w:rsid w:val="29806583"/>
    <w:rsid w:val="298B3C4C"/>
    <w:rsid w:val="29A36657"/>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6212F"/>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3483"/>
    <w:rsid w:val="2FD25781"/>
    <w:rsid w:val="2FFD7934"/>
    <w:rsid w:val="30733ACD"/>
    <w:rsid w:val="308C3862"/>
    <w:rsid w:val="309379D8"/>
    <w:rsid w:val="30A270F7"/>
    <w:rsid w:val="30DF1478"/>
    <w:rsid w:val="30EC586F"/>
    <w:rsid w:val="319C6071"/>
    <w:rsid w:val="31AC537E"/>
    <w:rsid w:val="31E3679B"/>
    <w:rsid w:val="31E732FD"/>
    <w:rsid w:val="32517576"/>
    <w:rsid w:val="3253284C"/>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537E23"/>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82022A"/>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4F4DDD"/>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35457"/>
    <w:rsid w:val="46893F2B"/>
    <w:rsid w:val="46C4686E"/>
    <w:rsid w:val="477B778F"/>
    <w:rsid w:val="478203EC"/>
    <w:rsid w:val="47B025FA"/>
    <w:rsid w:val="4809698F"/>
    <w:rsid w:val="4811697D"/>
    <w:rsid w:val="487A3E25"/>
    <w:rsid w:val="488B5503"/>
    <w:rsid w:val="48937E21"/>
    <w:rsid w:val="489A0361"/>
    <w:rsid w:val="48B94FF3"/>
    <w:rsid w:val="48C50E0C"/>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1C26E0E"/>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0A68CB"/>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6E1059"/>
    <w:rsid w:val="5C80234E"/>
    <w:rsid w:val="5C8A680C"/>
    <w:rsid w:val="5D0C4701"/>
    <w:rsid w:val="5D0F0395"/>
    <w:rsid w:val="5D221076"/>
    <w:rsid w:val="5D397964"/>
    <w:rsid w:val="5D5A391C"/>
    <w:rsid w:val="5D5F10C0"/>
    <w:rsid w:val="5D891B7B"/>
    <w:rsid w:val="5DAD38EE"/>
    <w:rsid w:val="5DFF3AC4"/>
    <w:rsid w:val="5E006862"/>
    <w:rsid w:val="5E0207B9"/>
    <w:rsid w:val="5E1834A1"/>
    <w:rsid w:val="5E261785"/>
    <w:rsid w:val="5E4A7017"/>
    <w:rsid w:val="5E552BBA"/>
    <w:rsid w:val="5E611C10"/>
    <w:rsid w:val="5EFC7377"/>
    <w:rsid w:val="5F06174D"/>
    <w:rsid w:val="5F3A3602"/>
    <w:rsid w:val="5F423893"/>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6C481B"/>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28798A"/>
    <w:rsid w:val="7E9A4E1F"/>
    <w:rsid w:val="7EA7723A"/>
    <w:rsid w:val="7EF56FBB"/>
    <w:rsid w:val="7F0768EB"/>
    <w:rsid w:val="7F143BEC"/>
    <w:rsid w:val="7F715AF2"/>
    <w:rsid w:val="7F886E69"/>
    <w:rsid w:val="7FBF6303"/>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4"/>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next w:val="1"/>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paragraph" w:customStyle="1" w:styleId="81">
    <w:name w:val="样式 标题 1 + 四号 加粗"/>
    <w:basedOn w:val="2"/>
    <w:qFormat/>
    <w:uiPriority w:val="0"/>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5"/>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703"/>
    <w:next w:val="704"/>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703">
    <w:name w:val="正文1"/>
    <w:basedOn w:val="31"/>
    <w:next w:val="1"/>
    <w:qFormat/>
    <w:uiPriority w:val="0"/>
    <w:pPr>
      <w:ind w:left="0" w:leftChars="0" w:firstLine="480" w:firstLineChars="200"/>
    </w:pPr>
    <w:rPr>
      <w:rFonts w:ascii="仿宋_GB2312" w:hAnsi="Courier New" w:eastAsia="仿宋_GB2312"/>
      <w:kern w:val="28"/>
      <w:sz w:val="24"/>
    </w:rPr>
  </w:style>
  <w:style w:type="paragraph" w:customStyle="1" w:styleId="704">
    <w:name w:val="正文文本首行缩进 2"/>
    <w:basedOn w:val="702"/>
    <w:autoRedefine/>
    <w:qFormat/>
    <w:uiPriority w:val="99"/>
    <w:pPr>
      <w:spacing w:line="200" w:lineRule="atLeast"/>
      <w:ind w:firstLine="420"/>
    </w:pPr>
    <w:rPr>
      <w:rFonts w:ascii="宋体" w:hAnsi="Courier New" w:cs="宋体"/>
      <w:spacing w:val="-4"/>
      <w:sz w:val="18"/>
      <w:szCs w:val="18"/>
    </w:rPr>
  </w:style>
  <w:style w:type="paragraph" w:customStyle="1" w:styleId="705">
    <w:name w:val="标题 21"/>
    <w:basedOn w:val="703"/>
    <w:next w:val="703"/>
    <w:autoRedefine/>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6"/>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0"/>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5"/>
    <w:next w:val="640"/>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4"/>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2"/>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38"/>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2"/>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2"/>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3"/>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2"/>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7"/>
    <w:qFormat/>
    <w:uiPriority w:val="0"/>
    <w:rPr>
      <w:kern w:val="2"/>
      <w:sz w:val="21"/>
      <w:szCs w:val="24"/>
      <w:lang w:val="zh-CN"/>
    </w:rPr>
  </w:style>
  <w:style w:type="character" w:customStyle="1" w:styleId="935">
    <w:name w:val="无间隔 Char"/>
    <w:link w:val="483"/>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58"/>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78</Pages>
  <Words>4460</Words>
  <Characters>4908</Characters>
  <Lines>365</Lines>
  <Paragraphs>102</Paragraphs>
  <TotalTime>24</TotalTime>
  <ScaleCrop>false</ScaleCrop>
  <LinksUpToDate>false</LinksUpToDate>
  <CharactersWithSpaces>5092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2022-06-20T03:01:00Z</dcterms:created>
  <dc:creator>玥</dc:creator>
  <cp:lastModifiedBy>＼（〇_ｏ）／</cp:lastModifiedBy>
  <cp:lastPrinted>2021-12-27T03:06:00Z</cp:lastPrinted>
  <dcterms:modified xsi:type="dcterms:W3CDTF">2024-12-03T02:08:00Z</dcterms:modified>
  <dc:title>杭州市市民卡扩大发卡工程</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C191DCA651B0489FB280F3765439B58E_13</vt:lpwstr>
  </property>
</Properties>
</file>