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FC6BC">
      <w:pPr>
        <w:pStyle w:val="9"/>
        <w:widowControl/>
        <w:spacing w:line="240" w:lineRule="exact"/>
        <w:jc w:val="left"/>
        <w:rPr>
          <w:rFonts w:hint="eastAsia" w:ascii="宋体" w:hAnsi="宋体" w:eastAsia="宋体" w:cs="宋体"/>
          <w:sz w:val="13"/>
          <w:szCs w:val="13"/>
          <w:highlight w:val="none"/>
        </w:rPr>
      </w:pPr>
    </w:p>
    <w:p w14:paraId="54278688">
      <w:pPr>
        <w:pStyle w:val="9"/>
        <w:widowControl/>
        <w:spacing w:line="240" w:lineRule="exact"/>
        <w:jc w:val="left"/>
        <w:rPr>
          <w:rFonts w:hint="eastAsia" w:ascii="宋体" w:hAnsi="宋体" w:eastAsia="宋体" w:cs="宋体"/>
          <w:sz w:val="13"/>
          <w:szCs w:val="13"/>
          <w:highlight w:val="none"/>
        </w:rPr>
      </w:pPr>
      <w:bookmarkStart w:id="0" w:name="_Toc73"/>
    </w:p>
    <w:p w14:paraId="1DF8CEDE">
      <w:pPr>
        <w:pStyle w:val="9"/>
        <w:widowControl/>
        <w:spacing w:line="240" w:lineRule="exact"/>
        <w:jc w:val="left"/>
        <w:rPr>
          <w:rFonts w:hint="eastAsia" w:ascii="宋体" w:hAnsi="宋体" w:eastAsia="宋体" w:cs="宋体"/>
          <w:b/>
          <w:bCs/>
          <w:sz w:val="72"/>
          <w:szCs w:val="24"/>
          <w:highlight w:val="none"/>
        </w:rPr>
      </w:pPr>
      <w:r>
        <w:rPr>
          <w:rFonts w:hint="eastAsia" w:ascii="宋体" w:hAnsi="宋体" w:eastAsia="宋体" w:cs="宋体"/>
          <w:sz w:val="13"/>
          <w:szCs w:val="13"/>
          <w:highlight w:val="none"/>
        </w:rPr>
        <w:t xml:space="preserve">  </w:t>
      </w:r>
    </w:p>
    <w:p w14:paraId="67C20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52"/>
          <w:highlight w:val="none"/>
          <w:lang w:eastAsia="zh-CN"/>
        </w:rPr>
      </w:pPr>
      <w:r>
        <w:rPr>
          <w:rFonts w:hint="eastAsia" w:ascii="宋体" w:hAnsi="宋体" w:cs="宋体"/>
          <w:b/>
          <w:bCs/>
          <w:sz w:val="48"/>
          <w:szCs w:val="52"/>
          <w:highlight w:val="none"/>
          <w:lang w:eastAsia="zh-CN"/>
        </w:rPr>
        <w:t>长春市城市精细化管理宽城区通信架空管线整治项目监理</w:t>
      </w:r>
    </w:p>
    <w:p w14:paraId="40537F46">
      <w:pPr>
        <w:jc w:val="center"/>
        <w:rPr>
          <w:rFonts w:hint="eastAsia" w:ascii="宋体" w:hAnsi="宋体" w:eastAsia="宋体" w:cs="宋体"/>
          <w:b/>
          <w:bCs/>
          <w:sz w:val="72"/>
          <w:szCs w:val="96"/>
          <w:highlight w:val="none"/>
        </w:rPr>
      </w:pPr>
    </w:p>
    <w:p w14:paraId="171F3483">
      <w:pPr>
        <w:jc w:val="center"/>
        <w:rPr>
          <w:rFonts w:hint="eastAsia" w:ascii="宋体" w:hAnsi="宋体" w:eastAsia="宋体" w:cs="宋体"/>
          <w:b/>
          <w:bCs/>
          <w:sz w:val="72"/>
          <w:szCs w:val="96"/>
          <w:highlight w:val="none"/>
        </w:rPr>
      </w:pPr>
    </w:p>
    <w:p w14:paraId="66A905E1">
      <w:pPr>
        <w:jc w:val="center"/>
        <w:outlineLvl w:val="0"/>
        <w:rPr>
          <w:rFonts w:hint="eastAsia" w:ascii="宋体" w:hAnsi="宋体" w:eastAsia="宋体" w:cs="宋体"/>
          <w:b/>
          <w:bCs/>
          <w:sz w:val="72"/>
          <w:szCs w:val="96"/>
          <w:highlight w:val="none"/>
        </w:rPr>
      </w:pPr>
      <w:bookmarkStart w:id="1" w:name="_Toc1821"/>
      <w:r>
        <w:rPr>
          <w:rFonts w:hint="eastAsia" w:ascii="宋体" w:hAnsi="宋体" w:eastAsia="宋体" w:cs="宋体"/>
          <w:b/>
          <w:bCs/>
          <w:sz w:val="72"/>
          <w:szCs w:val="96"/>
          <w:highlight w:val="none"/>
        </w:rPr>
        <w:t>竞争性磋商文件</w:t>
      </w:r>
      <w:bookmarkEnd w:id="1"/>
    </w:p>
    <w:p w14:paraId="0A586F9F">
      <w:pPr>
        <w:jc w:val="center"/>
        <w:rPr>
          <w:rFonts w:hint="eastAsia" w:ascii="宋体" w:hAnsi="宋体" w:eastAsia="宋体" w:cs="宋体"/>
          <w:b/>
          <w:bCs/>
          <w:sz w:val="32"/>
          <w:highlight w:val="none"/>
        </w:rPr>
      </w:pPr>
    </w:p>
    <w:p w14:paraId="6B9A0DD3">
      <w:pPr>
        <w:jc w:val="center"/>
        <w:rPr>
          <w:rFonts w:hint="eastAsia" w:ascii="宋体" w:hAnsi="宋体" w:eastAsia="宋体" w:cs="宋体"/>
          <w:b/>
          <w:bCs/>
          <w:sz w:val="32"/>
          <w:highlight w:val="none"/>
        </w:rPr>
      </w:pPr>
      <w:r>
        <w:rPr>
          <w:rFonts w:hint="eastAsia" w:ascii="宋体" w:hAnsi="宋体" w:eastAsia="宋体" w:cs="宋体"/>
          <w:b/>
          <w:bCs/>
          <w:sz w:val="32"/>
          <w:highlight w:val="none"/>
        </w:rPr>
        <w:t>招标项目</w:t>
      </w:r>
      <w:r>
        <w:rPr>
          <w:rFonts w:hint="eastAsia" w:ascii="宋体" w:hAnsi="宋体" w:eastAsia="宋体" w:cs="宋体"/>
          <w:b/>
          <w:bCs/>
          <w:sz w:val="32"/>
          <w:highlight w:val="none"/>
        </w:rPr>
        <w:t>编号:</w:t>
      </w:r>
      <w:r>
        <w:rPr>
          <w:rFonts w:hint="eastAsia" w:ascii="宋体" w:hAnsi="宋体" w:cs="宋体"/>
          <w:b/>
          <w:bCs/>
          <w:sz w:val="32"/>
          <w:highlight w:val="none"/>
          <w:lang w:eastAsia="zh-CN"/>
        </w:rPr>
        <w:t>ZWJZB（JLGS）-20250103</w:t>
      </w:r>
    </w:p>
    <w:p w14:paraId="7D882400">
      <w:pPr>
        <w:jc w:val="center"/>
        <w:rPr>
          <w:rFonts w:hint="eastAsia" w:ascii="宋体" w:hAnsi="宋体" w:eastAsia="宋体" w:cs="宋体"/>
          <w:b/>
          <w:bCs/>
          <w:sz w:val="32"/>
          <w:highlight w:val="none"/>
        </w:rPr>
      </w:pPr>
    </w:p>
    <w:p w14:paraId="6780C1BB">
      <w:pPr>
        <w:jc w:val="center"/>
        <w:rPr>
          <w:rFonts w:hint="eastAsia" w:ascii="宋体" w:hAnsi="宋体" w:eastAsia="宋体" w:cs="宋体"/>
          <w:b/>
          <w:bCs/>
          <w:sz w:val="32"/>
          <w:highlight w:val="none"/>
        </w:rPr>
      </w:pPr>
    </w:p>
    <w:p w14:paraId="30C4FD6F">
      <w:pPr>
        <w:jc w:val="center"/>
        <w:rPr>
          <w:rFonts w:hint="eastAsia" w:ascii="宋体" w:hAnsi="宋体" w:eastAsia="宋体" w:cs="宋体"/>
          <w:b/>
          <w:bCs/>
          <w:sz w:val="32"/>
          <w:highlight w:val="none"/>
        </w:rPr>
      </w:pPr>
    </w:p>
    <w:p w14:paraId="62456A3E">
      <w:pPr>
        <w:jc w:val="center"/>
        <w:rPr>
          <w:rFonts w:hint="eastAsia" w:ascii="宋体" w:hAnsi="宋体" w:eastAsia="宋体" w:cs="宋体"/>
          <w:b/>
          <w:bCs/>
          <w:sz w:val="32"/>
          <w:highlight w:val="none"/>
        </w:rPr>
      </w:pPr>
    </w:p>
    <w:p w14:paraId="2AA1831D">
      <w:pPr>
        <w:jc w:val="center"/>
        <w:rPr>
          <w:rFonts w:hint="eastAsia" w:ascii="宋体" w:hAnsi="宋体" w:eastAsia="宋体" w:cs="宋体"/>
          <w:b/>
          <w:bCs/>
          <w:sz w:val="32"/>
          <w:highlight w:val="none"/>
        </w:rPr>
      </w:pPr>
    </w:p>
    <w:p w14:paraId="6BD567B6">
      <w:pPr>
        <w:pStyle w:val="5"/>
        <w:rPr>
          <w:rFonts w:hint="eastAsia" w:ascii="宋体" w:hAnsi="宋体" w:eastAsia="宋体" w:cs="宋体"/>
          <w:highlight w:val="none"/>
        </w:rPr>
      </w:pPr>
    </w:p>
    <w:p w14:paraId="5AB3EDD2">
      <w:pPr>
        <w:jc w:val="center"/>
        <w:rPr>
          <w:rFonts w:hint="eastAsia" w:ascii="宋体" w:hAnsi="宋体" w:eastAsia="宋体" w:cs="宋体"/>
          <w:b/>
          <w:bCs/>
          <w:sz w:val="32"/>
          <w:highlight w:val="none"/>
        </w:rPr>
      </w:pPr>
    </w:p>
    <w:p w14:paraId="6D826FB2">
      <w:pPr>
        <w:jc w:val="center"/>
        <w:rPr>
          <w:rFonts w:hint="eastAsia" w:ascii="宋体" w:hAnsi="宋体" w:eastAsia="宋体" w:cs="宋体"/>
          <w:b/>
          <w:bCs/>
          <w:sz w:val="32"/>
          <w:highlight w:val="none"/>
        </w:rPr>
      </w:pPr>
    </w:p>
    <w:p w14:paraId="17BEAD8E">
      <w:pPr>
        <w:spacing w:line="360" w:lineRule="auto"/>
        <w:jc w:val="left"/>
        <w:rPr>
          <w:rFonts w:hint="eastAsia" w:ascii="宋体" w:hAnsi="宋体" w:eastAsia="宋体" w:cs="宋体"/>
          <w:sz w:val="32"/>
          <w:szCs w:val="32"/>
          <w:highlight w:val="none"/>
        </w:rPr>
      </w:pPr>
    </w:p>
    <w:p w14:paraId="7B4F1A06">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0"/>
        <w:rPr>
          <w:rFonts w:hint="eastAsia" w:ascii="宋体" w:hAnsi="宋体" w:eastAsia="宋体" w:cs="宋体"/>
          <w:b/>
          <w:bCs/>
          <w:sz w:val="32"/>
          <w:szCs w:val="32"/>
          <w:highlight w:val="none"/>
        </w:rPr>
      </w:pPr>
      <w:bookmarkStart w:id="2" w:name="_Toc29135"/>
      <w:r>
        <w:rPr>
          <w:rFonts w:hint="eastAsia" w:ascii="宋体" w:hAnsi="宋体" w:eastAsia="宋体" w:cs="宋体"/>
          <w:b/>
          <w:bCs/>
          <w:sz w:val="32"/>
          <w:szCs w:val="32"/>
          <w:highlight w:val="none"/>
        </w:rPr>
        <w:t>采购单位：长春市宽城区住房和城乡建设局</w:t>
      </w:r>
      <w:bookmarkEnd w:id="2"/>
    </w:p>
    <w:p w14:paraId="487D5B0B">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采购代理机构：</w:t>
      </w:r>
      <w:r>
        <w:rPr>
          <w:rFonts w:hint="eastAsia" w:ascii="宋体" w:hAnsi="宋体" w:eastAsia="宋体" w:cs="宋体"/>
          <w:b/>
          <w:bCs/>
          <w:sz w:val="32"/>
          <w:szCs w:val="32"/>
          <w:highlight w:val="none"/>
          <w:u w:val="none"/>
          <w:lang w:eastAsia="zh-CN"/>
        </w:rPr>
        <w:t>北京中外建工程管理有限公司</w:t>
      </w:r>
    </w:p>
    <w:p w14:paraId="09524BEB">
      <w:pPr>
        <w:jc w:val="center"/>
        <w:rPr>
          <w:rFonts w:hint="eastAsia" w:ascii="宋体" w:hAnsi="宋体" w:eastAsia="宋体" w:cs="宋体"/>
          <w:b/>
          <w:bCs/>
          <w:sz w:val="32"/>
          <w:szCs w:val="32"/>
          <w:highlight w:val="none"/>
        </w:rPr>
      </w:pPr>
    </w:p>
    <w:p w14:paraId="1C59BD82">
      <w:pPr>
        <w:jc w:val="center"/>
        <w:rPr>
          <w:rFonts w:hint="eastAsia" w:ascii="宋体" w:hAnsi="宋体" w:eastAsia="宋体" w:cs="宋体"/>
          <w:b/>
          <w:bCs/>
          <w:sz w:val="32"/>
          <w:highlight w:val="none"/>
        </w:rPr>
      </w:pPr>
      <w:r>
        <w:rPr>
          <w:rFonts w:hint="eastAsia" w:ascii="宋体" w:hAnsi="宋体" w:eastAsia="宋体" w:cs="宋体"/>
          <w:b/>
          <w:bCs/>
          <w:sz w:val="32"/>
          <w:szCs w:val="32"/>
          <w:highlight w:val="none"/>
        </w:rPr>
        <w:t>202</w:t>
      </w:r>
      <w:r>
        <w:rPr>
          <w:rFonts w:hint="eastAsia" w:ascii="宋体" w:hAnsi="宋体" w:eastAsia="宋体" w:cs="宋体"/>
          <w:b/>
          <w:bCs/>
          <w:sz w:val="32"/>
          <w:szCs w:val="32"/>
          <w:highlight w:val="none"/>
          <w:lang w:val="en-US" w:eastAsia="zh-CN"/>
        </w:rPr>
        <w:t xml:space="preserve">5 </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lang w:val="en-US" w:eastAsia="zh-CN"/>
        </w:rPr>
        <w:t xml:space="preserve"> 2 </w:t>
      </w:r>
      <w:r>
        <w:rPr>
          <w:rFonts w:hint="eastAsia" w:ascii="宋体" w:hAnsi="宋体" w:eastAsia="宋体" w:cs="宋体"/>
          <w:b/>
          <w:bCs/>
          <w:sz w:val="32"/>
          <w:szCs w:val="32"/>
          <w:highlight w:val="none"/>
        </w:rPr>
        <w:t>月</w:t>
      </w:r>
    </w:p>
    <w:p w14:paraId="17D944D1">
      <w:pPr>
        <w:rPr>
          <w:rFonts w:hint="eastAsia" w:ascii="宋体" w:hAnsi="宋体" w:eastAsia="宋体" w:cs="宋体"/>
          <w:highlight w:val="none"/>
        </w:rPr>
      </w:pPr>
    </w:p>
    <w:p w14:paraId="794AF666">
      <w:pPr>
        <w:rPr>
          <w:rFonts w:hint="eastAsia" w:ascii="宋体" w:hAnsi="宋体" w:eastAsia="宋体" w:cs="宋体"/>
          <w:highlight w:val="none"/>
        </w:rPr>
      </w:pPr>
    </w:p>
    <w:p w14:paraId="2B457EFA">
      <w:pPr>
        <w:rPr>
          <w:rFonts w:hint="eastAsia" w:ascii="宋体" w:hAnsi="宋体" w:eastAsia="宋体" w:cs="宋体"/>
          <w:highlight w:val="none"/>
        </w:rPr>
      </w:pPr>
    </w:p>
    <w:p w14:paraId="2CB0E650">
      <w:pPr>
        <w:spacing w:before="0" w:beforeLines="0" w:after="0" w:afterLines="0" w:line="48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highlight w:val="none"/>
        </w:rPr>
        <w:t>目录</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p>
    <w:p w14:paraId="5772C8B8">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_Toc8040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 竞争性磋商公告</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_Toc8040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E840538">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_Toc2757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第二部分 </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8B3CE10">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_Toc29864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 xml:space="preserve">第三部分 </w:t>
      </w:r>
      <w:r>
        <w:rPr>
          <w:rFonts w:hint="eastAsia" w:ascii="宋体" w:hAnsi="宋体" w:eastAsia="宋体" w:cs="宋体"/>
          <w:bCs/>
          <w:sz w:val="24"/>
          <w:szCs w:val="24"/>
          <w:highlight w:val="none"/>
          <w:lang w:eastAsia="zh-CN"/>
        </w:rPr>
        <w:t>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_Toc29864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- 20 -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431C5A9">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_Toc22977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 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_Toc22977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36E9635">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_Toc3614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第五部分 </w:t>
      </w:r>
      <w:r>
        <w:rPr>
          <w:rFonts w:hint="eastAsia" w:ascii="宋体" w:hAnsi="宋体" w:eastAsia="宋体" w:cs="宋体"/>
          <w:sz w:val="24"/>
          <w:szCs w:val="24"/>
          <w:highlight w:val="none"/>
          <w:lang w:val="en-US" w:eastAsia="zh-CN"/>
        </w:rPr>
        <w:t>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87435D0">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_Toc8763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_Toc8763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F2FDECA">
      <w:pPr>
        <w:pStyle w:val="24"/>
        <w:tabs>
          <w:tab w:val="right" w:leader="dot" w:pos="9724"/>
        </w:tabs>
        <w:spacing w:line="480" w:lineRule="auto"/>
        <w:rPr>
          <w:rFonts w:hint="eastAsia" w:ascii="宋体" w:hAnsi="宋体" w:eastAsia="宋体" w:cs="宋体"/>
          <w:sz w:val="24"/>
          <w:szCs w:val="24"/>
          <w:highlight w:val="none"/>
        </w:rPr>
      </w:pPr>
    </w:p>
    <w:p w14:paraId="21D1F608">
      <w:pPr>
        <w:spacing w:line="480" w:lineRule="auto"/>
        <w:rPr>
          <w:rFonts w:hint="eastAsia" w:ascii="宋体" w:hAnsi="宋体" w:eastAsia="宋体" w:cs="宋体"/>
          <w:highlight w:val="none"/>
        </w:rPr>
      </w:pPr>
      <w:r>
        <w:rPr>
          <w:rFonts w:hint="eastAsia" w:ascii="宋体" w:hAnsi="宋体" w:eastAsia="宋体" w:cs="宋体"/>
          <w:sz w:val="24"/>
          <w:highlight w:val="none"/>
        </w:rPr>
        <w:fldChar w:fldCharType="end"/>
      </w:r>
    </w:p>
    <w:p w14:paraId="63F9E352">
      <w:pPr>
        <w:rPr>
          <w:rFonts w:hint="eastAsia" w:ascii="宋体" w:hAnsi="宋体" w:eastAsia="宋体" w:cs="宋体"/>
          <w:highlight w:val="none"/>
        </w:rPr>
      </w:pPr>
    </w:p>
    <w:p w14:paraId="268E9400">
      <w:pPr>
        <w:rPr>
          <w:rFonts w:hint="eastAsia" w:ascii="宋体" w:hAnsi="宋体" w:eastAsia="宋体" w:cs="宋体"/>
          <w:highlight w:val="none"/>
        </w:rPr>
      </w:pPr>
    </w:p>
    <w:p w14:paraId="267FEFEE">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3DCA48A3">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286AAF52">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4077581F">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1513DEC3">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46852649">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654522B8">
      <w:pPr>
        <w:adjustRightInd w:val="0"/>
        <w:snapToGrid w:val="0"/>
        <w:spacing w:line="360" w:lineRule="auto"/>
        <w:ind w:firstLine="964" w:firstLineChars="200"/>
        <w:jc w:val="center"/>
        <w:rPr>
          <w:rFonts w:hint="eastAsia" w:ascii="宋体" w:hAnsi="宋体" w:eastAsia="宋体" w:cs="宋体"/>
          <w:b/>
          <w:bCs/>
          <w:sz w:val="48"/>
          <w:szCs w:val="48"/>
          <w:highlight w:val="none"/>
        </w:rPr>
      </w:pPr>
    </w:p>
    <w:p w14:paraId="56CA3C2D">
      <w:pPr>
        <w:adjustRightInd w:val="0"/>
        <w:snapToGrid w:val="0"/>
        <w:spacing w:line="360" w:lineRule="auto"/>
        <w:rPr>
          <w:rFonts w:hint="eastAsia" w:ascii="宋体" w:hAnsi="宋体" w:eastAsia="宋体" w:cs="宋体"/>
          <w:b/>
          <w:bCs/>
          <w:sz w:val="48"/>
          <w:szCs w:val="48"/>
          <w:highlight w:val="none"/>
        </w:rPr>
        <w:sectPr>
          <w:headerReference r:id="rId5" w:type="first"/>
          <w:headerReference r:id="rId3" w:type="default"/>
          <w:headerReference r:id="rId4" w:type="even"/>
          <w:footerReference r:id="rId6" w:type="even"/>
          <w:pgSz w:w="11907" w:h="16840"/>
          <w:pgMar w:top="1440" w:right="1800" w:bottom="1440" w:left="1800" w:header="680" w:footer="907" w:gutter="0"/>
          <w:cols w:space="720" w:num="1"/>
          <w:titlePg/>
        </w:sectPr>
      </w:pPr>
    </w:p>
    <w:p w14:paraId="5A73CD8E">
      <w:pPr>
        <w:pStyle w:val="5"/>
        <w:keepNext/>
        <w:keepLines/>
        <w:pageBreakBefore w:val="0"/>
        <w:widowControl/>
        <w:kinsoku/>
        <w:wordWrap/>
        <w:overflowPunct/>
        <w:topLinePunct w:val="0"/>
        <w:autoSpaceDE w:val="0"/>
        <w:autoSpaceDN w:val="0"/>
        <w:bidi w:val="0"/>
        <w:adjustRightInd/>
        <w:snapToGrid/>
        <w:spacing w:line="240" w:lineRule="auto"/>
        <w:jc w:val="center"/>
        <w:textAlignment w:val="auto"/>
        <w:outlineLvl w:val="0"/>
        <w:rPr>
          <w:rFonts w:hint="eastAsia" w:ascii="宋体" w:hAnsi="宋体" w:eastAsia="宋体" w:cs="宋体"/>
          <w:b w:val="0"/>
          <w:sz w:val="32"/>
          <w:szCs w:val="16"/>
          <w:highlight w:val="none"/>
        </w:rPr>
      </w:pPr>
      <w:bookmarkStart w:id="3" w:name="_Toc10757"/>
      <w:bookmarkStart w:id="4" w:name="_Toc8040"/>
      <w:r>
        <w:rPr>
          <w:rFonts w:hint="eastAsia" w:ascii="宋体" w:hAnsi="宋体" w:eastAsia="宋体" w:cs="宋体"/>
          <w:color w:val="auto"/>
          <w:sz w:val="32"/>
          <w:szCs w:val="15"/>
          <w:highlight w:val="none"/>
        </w:rPr>
        <w:t xml:space="preserve">第一部分 </w:t>
      </w:r>
      <w:bookmarkEnd w:id="3"/>
      <w:r>
        <w:rPr>
          <w:rFonts w:hint="eastAsia" w:ascii="宋体" w:hAnsi="宋体" w:eastAsia="宋体" w:cs="宋体"/>
          <w:color w:val="auto"/>
          <w:sz w:val="32"/>
          <w:szCs w:val="15"/>
          <w:highlight w:val="none"/>
        </w:rPr>
        <w:t>竞争性磋商公告</w:t>
      </w:r>
      <w:bookmarkEnd w:id="4"/>
    </w:p>
    <w:tbl>
      <w:tblPr>
        <w:tblStyle w:val="19"/>
        <w:tblpPr w:leftFromText="180" w:rightFromText="180" w:vertAnchor="text" w:horzAnchor="page" w:tblpXSpec="center" w:tblpY="18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D06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vAlign w:val="top"/>
          </w:tcPr>
          <w:p w14:paraId="3DFDCF1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cs="宋体"/>
                <w:color w:val="auto"/>
                <w:sz w:val="24"/>
                <w:szCs w:val="24"/>
                <w:highlight w:val="none"/>
                <w:lang w:val="zh-CN" w:eastAsia="zh-CN"/>
              </w:rPr>
              <w:t>长春市城市精细化管理宽城区通信架空管线整治项目监理</w:t>
            </w:r>
            <w:r>
              <w:rPr>
                <w:rFonts w:hint="eastAsia" w:ascii="宋体" w:hAnsi="宋体" w:eastAsia="宋体" w:cs="宋体"/>
                <w:color w:val="auto"/>
                <w:sz w:val="24"/>
                <w:szCs w:val="24"/>
                <w:highlight w:val="none"/>
                <w:lang w:val="zh-CN" w:eastAsia="zh-CN"/>
              </w:rPr>
              <w:t>的潜在供应商应自行登录“政采云”平台（网址：http:// www.zcygov.cn）网上注册并下载获取采购文件，并于202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zh-CN" w:eastAsia="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zh-CN" w:eastAsia="zh-CN"/>
              </w:rPr>
              <w:t>分（北京时间）前提交响应文件。</w:t>
            </w:r>
          </w:p>
        </w:tc>
      </w:tr>
    </w:tbl>
    <w:p w14:paraId="7D9C6ACC">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一、项目基本情况</w:t>
      </w:r>
    </w:p>
    <w:p w14:paraId="0885EBF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项目编号：</w:t>
      </w:r>
      <w:r>
        <w:rPr>
          <w:rFonts w:hint="eastAsia" w:ascii="宋体" w:hAnsi="宋体" w:cs="宋体"/>
          <w:color w:val="auto"/>
          <w:sz w:val="24"/>
          <w:szCs w:val="24"/>
          <w:highlight w:val="none"/>
          <w:lang w:val="zh-CN" w:eastAsia="zh-CN"/>
        </w:rPr>
        <w:t>ZWJZB（JLGS）-20250103</w:t>
      </w:r>
    </w:p>
    <w:p w14:paraId="032AF60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项目名称：</w:t>
      </w:r>
      <w:r>
        <w:rPr>
          <w:rFonts w:hint="eastAsia" w:ascii="宋体" w:hAnsi="宋体" w:cs="宋体"/>
          <w:color w:val="auto"/>
          <w:sz w:val="24"/>
          <w:szCs w:val="24"/>
          <w:highlight w:val="none"/>
          <w:lang w:val="zh-CN"/>
        </w:rPr>
        <w:t>长春市城市精细化管理宽城区通信架空管线整治项目监理</w:t>
      </w:r>
    </w:p>
    <w:p w14:paraId="253737E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采购方式：竞争性磋商</w:t>
      </w:r>
    </w:p>
    <w:p w14:paraId="2910FD0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eastAsia="zh-CN"/>
        </w:rPr>
        <w:t>684879.00</w:t>
      </w:r>
      <w:r>
        <w:rPr>
          <w:rFonts w:hint="eastAsia" w:ascii="宋体" w:hAnsi="宋体" w:eastAsia="宋体" w:cs="宋体"/>
          <w:color w:val="auto"/>
          <w:sz w:val="24"/>
          <w:szCs w:val="24"/>
          <w:highlight w:val="none"/>
        </w:rPr>
        <w:t>元</w:t>
      </w:r>
    </w:p>
    <w:p w14:paraId="2ED027F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最高限价：折扣系数0-0.70，以实际发生金额*折扣系数</w:t>
      </w:r>
    </w:p>
    <w:p w14:paraId="39D9EED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采购需求：</w:t>
      </w:r>
      <w:r>
        <w:rPr>
          <w:rFonts w:hint="eastAsia" w:ascii="宋体" w:hAnsi="宋体" w:cs="宋体"/>
          <w:color w:val="000000" w:themeColor="text1"/>
          <w:sz w:val="24"/>
          <w:szCs w:val="24"/>
          <w:highlight w:val="none"/>
          <w:lang w:eastAsia="zh-CN"/>
          <w14:textFill>
            <w14:solidFill>
              <w14:schemeClr w14:val="tx1"/>
            </w14:solidFill>
          </w14:textFill>
        </w:rPr>
        <w:t>针对本项目施工准备阶段、施工阶段及工程竣工验收阶段、竣工资料整理及备案阶段、竣工结算和决算阶段提供全过程监理服务</w:t>
      </w:r>
    </w:p>
    <w:p w14:paraId="4BA080F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eastAsia="zh-CN"/>
        </w:rPr>
        <w:t>自监理合同签订之日起，至工程竣工验收及审计结束（含监理备案）为止</w:t>
      </w:r>
    </w:p>
    <w:p w14:paraId="7F141C0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8.服务标准：</w:t>
      </w:r>
      <w:r>
        <w:rPr>
          <w:rFonts w:hint="eastAsia" w:ascii="宋体" w:hAnsi="宋体" w:cs="宋体"/>
          <w:color w:val="auto"/>
          <w:sz w:val="24"/>
          <w:szCs w:val="24"/>
          <w:highlight w:val="none"/>
          <w:lang w:val="en-US" w:eastAsia="zh-CN"/>
        </w:rPr>
        <w:t>符合国家现行标准《建设工程监理规范》及吉林省地方标准《建设工程监理规范实施细则》</w:t>
      </w:r>
    </w:p>
    <w:p w14:paraId="7BD763F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本项目不接受联合体投标</w:t>
      </w:r>
    </w:p>
    <w:p w14:paraId="223575D6">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二、申请人的资格要求</w:t>
      </w:r>
    </w:p>
    <w:p w14:paraId="583031F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满足《中华人民共和国政府采购法》第二十二条规定；</w:t>
      </w:r>
    </w:p>
    <w:p w14:paraId="4018EC3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落实政府采购政策需满足的资格要求：本项目专门面向中小企业采购；</w:t>
      </w:r>
    </w:p>
    <w:p w14:paraId="60199D2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3.本项目的特定资格要求：</w:t>
      </w:r>
    </w:p>
    <w:p w14:paraId="6B0C924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3.1供应商须是具备有效的营业执照等证明文件的法人或者其他组织，</w:t>
      </w:r>
      <w:r>
        <w:rPr>
          <w:rFonts w:hint="eastAsia" w:ascii="宋体" w:hAnsi="宋体" w:cs="宋体"/>
          <w:color w:val="000000" w:themeColor="text1"/>
          <w:sz w:val="24"/>
          <w:szCs w:val="24"/>
          <w:highlight w:val="none"/>
          <w14:textFill>
            <w14:solidFill>
              <w14:schemeClr w14:val="tx1"/>
            </w14:solidFill>
          </w14:textFill>
        </w:rPr>
        <w:t>具有建设行政主管部门核发的</w:t>
      </w:r>
      <w:r>
        <w:rPr>
          <w:rFonts w:hint="eastAsia" w:ascii="宋体" w:hAnsi="宋体" w:cs="宋体"/>
          <w:color w:val="000000" w:themeColor="text1"/>
          <w:sz w:val="24"/>
          <w:szCs w:val="24"/>
          <w:highlight w:val="none"/>
          <w:lang w:eastAsia="zh-CN"/>
          <w14:textFill>
            <w14:solidFill>
              <w14:schemeClr w14:val="tx1"/>
            </w14:solidFill>
          </w14:textFill>
        </w:rPr>
        <w:t>工程监理综合资质</w:t>
      </w:r>
      <w:r>
        <w:rPr>
          <w:rFonts w:hint="eastAsia" w:ascii="宋体" w:hAnsi="宋体" w:cs="宋体"/>
          <w:color w:val="000000" w:themeColor="text1"/>
          <w:sz w:val="24"/>
          <w:szCs w:val="24"/>
          <w:highlight w:val="none"/>
          <w14:textFill>
            <w14:solidFill>
              <w14:schemeClr w14:val="tx1"/>
            </w14:solidFill>
          </w14:textFill>
        </w:rPr>
        <w:t>或</w:t>
      </w:r>
      <w:r>
        <w:rPr>
          <w:rFonts w:hint="eastAsia" w:ascii="宋体" w:hAnsi="宋体" w:cs="宋体"/>
          <w:color w:val="000000" w:themeColor="text1"/>
          <w:sz w:val="24"/>
          <w:szCs w:val="24"/>
          <w:highlight w:val="none"/>
          <w:lang w:eastAsia="zh-CN"/>
          <w14:textFill>
            <w14:solidFill>
              <w14:schemeClr w14:val="tx1"/>
            </w14:solidFill>
          </w14:textFill>
        </w:rPr>
        <w:t>通信工程监理乙级</w:t>
      </w:r>
      <w:r>
        <w:rPr>
          <w:rFonts w:hint="eastAsia" w:ascii="宋体" w:hAnsi="宋体" w:cs="宋体"/>
          <w:color w:val="000000" w:themeColor="text1"/>
          <w:sz w:val="24"/>
          <w:szCs w:val="24"/>
          <w:highlight w:val="none"/>
          <w14:textFill>
            <w14:solidFill>
              <w14:schemeClr w14:val="tx1"/>
            </w14:solidFill>
          </w14:textFill>
        </w:rPr>
        <w:t>及以上资质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lang w:val="en-US" w:eastAsia="zh-CN"/>
        </w:rPr>
        <w:t>并在人员、设备、资金等方面具有承担本项目的相应能力；</w:t>
      </w:r>
    </w:p>
    <w:p w14:paraId="36F6403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3.2</w:t>
      </w:r>
      <w:r>
        <w:rPr>
          <w:rFonts w:hint="eastAsia" w:ascii="宋体" w:hAnsi="宋体" w:cs="宋体"/>
          <w:sz w:val="24"/>
          <w:szCs w:val="24"/>
          <w:highlight w:val="none"/>
          <w:lang w:val="zh-CN" w:eastAsia="zh-CN"/>
        </w:rPr>
        <w:t>项目负责人应具有通信工程专业国家级注册总监理工程师</w:t>
      </w:r>
      <w:r>
        <w:rPr>
          <w:rFonts w:hint="eastAsia" w:ascii="宋体" w:hAnsi="宋体" w:cs="宋体"/>
          <w:sz w:val="24"/>
          <w:szCs w:val="24"/>
          <w:highlight w:val="none"/>
          <w:lang w:val="en-US" w:eastAsia="zh-CN"/>
        </w:rPr>
        <w:t>证书，</w:t>
      </w:r>
      <w:r>
        <w:rPr>
          <w:rFonts w:hint="eastAsia" w:ascii="宋体" w:hAnsi="宋体" w:cs="宋体"/>
          <w:sz w:val="24"/>
          <w:szCs w:val="24"/>
          <w:highlight w:val="none"/>
          <w:lang w:val="zh-CN" w:eastAsia="zh-CN"/>
        </w:rPr>
        <w:t>且无在监工程</w:t>
      </w:r>
      <w:r>
        <w:rPr>
          <w:rFonts w:hint="eastAsia" w:ascii="宋体" w:hAnsi="宋体" w:cs="宋体"/>
          <w:sz w:val="24"/>
          <w:szCs w:val="24"/>
          <w:highlight w:val="none"/>
          <w:lang w:val="en-US" w:eastAsia="zh-CN"/>
        </w:rPr>
        <w:t>；</w:t>
      </w:r>
    </w:p>
    <w:p w14:paraId="68F93C5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拒绝列入政府取消投标资格记录期间的企业或个人投标；在“信用中国”网站（www.creditchina.gov.cn）、中国政府采购网（www.ccgp.gov.cn）对列入失信被执行人、重大税收违法失信主体、政府采购严重违法失信行为记录名单的投标人，拒绝其参与投标。供应商和个人（指法定代表人、拟委任的项目</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lang w:val="zh-CN" w:eastAsia="zh-CN"/>
        </w:rPr>
        <w:t>）未在“中国裁判文书网”（wenshu.court.gov.cn）上有行贿犯罪行为。</w:t>
      </w:r>
    </w:p>
    <w:p w14:paraId="7FD68E0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B2AF29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3.5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p w14:paraId="069B1B87">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三、获取磋商文件</w:t>
      </w:r>
    </w:p>
    <w:p w14:paraId="470CCD2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日至202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日每天上午9:00至11:30，下午13:</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0至16:0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（北京时间，法定公休日、节假日除外）</w:t>
      </w:r>
    </w:p>
    <w:p w14:paraId="7ADC3F1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政府采购云平台https://www.zcygov.cn</w:t>
      </w:r>
      <w:r>
        <w:rPr>
          <w:rFonts w:hint="eastAsia" w:ascii="宋体" w:hAnsi="宋体" w:eastAsia="宋体" w:cs="宋体"/>
          <w:sz w:val="24"/>
          <w:szCs w:val="24"/>
          <w:highlight w:val="none"/>
        </w:rPr>
        <w:t>在线获取</w:t>
      </w:r>
    </w:p>
    <w:p w14:paraId="45E7E82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方式：网上下载，拟参与本项目的投标人，首先在“政采云”平台上免费进行投标人注册（“政采云”投标人注册流程：https://middle.zcygov.cn/v-settle-front/registry），注册后可在“政采云”平台免费自行下载招标文件（下载地址：http://www.zcygov.cn；下载招标文件操作路径：登录“政采云”平台-登录账号-我的工作台-项目采购-获取招标文件-找到本项目-点击“申请获取文件”），其他途径获取的招标文件开标时一律按无效投标处理。</w:t>
      </w:r>
    </w:p>
    <w:p w14:paraId="58622E4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售价：¥0</w:t>
      </w:r>
    </w:p>
    <w:p w14:paraId="73938E7F">
      <w:pPr>
        <w:spacing w:line="240" w:lineRule="auto"/>
        <w:rPr>
          <w:rFonts w:hint="eastAsia" w:ascii="宋体" w:hAnsi="宋体" w:eastAsia="宋体" w:cs="宋体"/>
          <w:b/>
          <w:bCs/>
          <w:color w:val="auto"/>
          <w:sz w:val="24"/>
          <w:szCs w:val="24"/>
          <w:highlight w:val="none"/>
          <w:lang w:val="zh-CN"/>
        </w:rPr>
      </w:pPr>
      <w:bookmarkStart w:id="5" w:name="_Toc23978"/>
      <w:r>
        <w:rPr>
          <w:rFonts w:hint="eastAsia" w:ascii="宋体" w:hAnsi="宋体" w:eastAsia="宋体" w:cs="宋体"/>
          <w:b/>
          <w:bCs/>
          <w:color w:val="auto"/>
          <w:sz w:val="24"/>
          <w:szCs w:val="24"/>
          <w:highlight w:val="none"/>
          <w:lang w:val="zh-CN"/>
        </w:rPr>
        <w:t>四、提交响应文件截止时间、开标时间和地点</w:t>
      </w:r>
      <w:bookmarkEnd w:id="5"/>
    </w:p>
    <w:p w14:paraId="0613001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bookmarkStart w:id="6" w:name="_Toc27475"/>
      <w:r>
        <w:rPr>
          <w:rFonts w:hint="eastAsia" w:ascii="宋体" w:hAnsi="宋体" w:eastAsia="宋体" w:cs="宋体"/>
          <w:sz w:val="24"/>
          <w:szCs w:val="24"/>
          <w:highlight w:val="none"/>
        </w:rPr>
        <w:t>1.时间：202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szCs w:val="24"/>
          <w:highlight w:val="none"/>
          <w:lang w:val="en-US" w:eastAsia="zh-CN"/>
        </w:rPr>
        <w:t>月</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sz w:val="24"/>
          <w:szCs w:val="24"/>
          <w:highlight w:val="none"/>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sz w:val="24"/>
          <w:szCs w:val="24"/>
          <w:highlight w:val="none"/>
        </w:rPr>
        <w:t>点</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分（北京时间）</w:t>
      </w:r>
    </w:p>
    <w:p w14:paraId="34BAE4D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2.地点：长春市二道区洋浦大街6999号凯利中心AB栋101开标</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sz w:val="24"/>
          <w:szCs w:val="24"/>
          <w:highlight w:val="none"/>
          <w:lang w:val="en-US" w:eastAsia="zh-CN"/>
        </w:rPr>
        <w:t>室</w:t>
      </w:r>
    </w:p>
    <w:p w14:paraId="37F6BB0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响应文件提交方式：本项目为全流程电子化项目，通过“政采云”平台（http：//www.zcygov.cn）实行在线电子投标，供应商应先安装“政采云投标客户端”（请自行前往“政采云”平台进行下载），并按照本项目采购文件和“政采云”平台的要求编制、加密后在投标截止时间前通过网络上传至“政采云”平台，供应商在“政采云”平台提交电子版响应文件时，请填写参加开标活动经办人联系方式。</w:t>
      </w:r>
    </w:p>
    <w:p w14:paraId="5ABE6DA2">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五、公告期限</w:t>
      </w:r>
      <w:bookmarkEnd w:id="6"/>
    </w:p>
    <w:p w14:paraId="4FDBEC2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010F9C8A">
      <w:pPr>
        <w:spacing w:line="240" w:lineRule="auto"/>
        <w:rPr>
          <w:rFonts w:hint="eastAsia" w:ascii="宋体" w:hAnsi="宋体" w:eastAsia="宋体" w:cs="宋体"/>
          <w:sz w:val="24"/>
          <w:szCs w:val="24"/>
          <w:highlight w:val="none"/>
        </w:rPr>
      </w:pPr>
      <w:bookmarkStart w:id="7" w:name="_Toc1386"/>
      <w:r>
        <w:rPr>
          <w:rFonts w:hint="eastAsia" w:ascii="宋体" w:hAnsi="宋体" w:eastAsia="宋体" w:cs="宋体"/>
          <w:b/>
          <w:bCs/>
          <w:color w:val="auto"/>
          <w:sz w:val="24"/>
          <w:szCs w:val="24"/>
          <w:highlight w:val="none"/>
          <w:lang w:val="zh-CN"/>
        </w:rPr>
        <w:t>六、其它补充事宜</w:t>
      </w:r>
      <w:bookmarkEnd w:id="7"/>
    </w:p>
    <w:p w14:paraId="0CAF6F7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bookmarkStart w:id="8" w:name="_Toc17121"/>
      <w:r>
        <w:rPr>
          <w:rFonts w:hint="eastAsia" w:ascii="宋体" w:hAnsi="宋体" w:eastAsia="宋体" w:cs="宋体"/>
          <w:b w:val="0"/>
          <w:bCs w:val="0"/>
          <w:color w:val="auto"/>
          <w:sz w:val="24"/>
          <w:szCs w:val="24"/>
          <w:highlight w:val="none"/>
          <w:lang w:val="zh-CN" w:eastAsia="zh-CN"/>
        </w:rPr>
        <w:t>1.</w:t>
      </w:r>
      <w:r>
        <w:rPr>
          <w:rFonts w:hint="eastAsia" w:ascii="宋体" w:hAnsi="宋体" w:eastAsia="宋体" w:cs="宋体"/>
          <w:b w:val="0"/>
          <w:bCs w:val="0"/>
          <w:color w:val="auto"/>
          <w:sz w:val="24"/>
          <w:szCs w:val="24"/>
          <w:highlight w:val="none"/>
          <w:lang w:val="zh-CN"/>
        </w:rPr>
        <w:t>逾期送达的或者未送达指定地点的投标文件，采购人、采购代理机构不予受理。</w:t>
      </w:r>
    </w:p>
    <w:p w14:paraId="79FD35D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2.</w:t>
      </w:r>
      <w:r>
        <w:rPr>
          <w:rFonts w:hint="eastAsia" w:ascii="宋体" w:hAnsi="宋体" w:eastAsia="宋体" w:cs="宋体"/>
          <w:b w:val="0"/>
          <w:bCs w:val="0"/>
          <w:color w:val="auto"/>
          <w:sz w:val="24"/>
          <w:szCs w:val="24"/>
          <w:highlight w:val="none"/>
          <w:lang w:val="zh-CN"/>
        </w:rPr>
        <w:t>本项目采用全流程电子化招投标，开标方式为远程开标，供应商须在提交投标文件截止时间前通过政府采购云平台（网址：http://www.zcygov.cn）递交电子投标文件，并使用CA锁进行投标文件远程解密。</w:t>
      </w:r>
    </w:p>
    <w:p w14:paraId="6C1134A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3.</w:t>
      </w:r>
      <w:r>
        <w:rPr>
          <w:rFonts w:hint="eastAsia" w:ascii="宋体" w:hAnsi="宋体" w:eastAsia="宋体" w:cs="宋体"/>
          <w:b w:val="0"/>
          <w:bCs w:val="0"/>
          <w:color w:val="auto"/>
          <w:sz w:val="24"/>
          <w:szCs w:val="24"/>
          <w:highlight w:val="none"/>
          <w:lang w:val="zh-CN"/>
        </w:rPr>
        <w:t>投标操作流程：供应商在政府采购云平台网注册入库成为正式供应商后，在平台上按《政府采购项目电子交易管理操作指南-供应商》进行投标操作。</w:t>
      </w:r>
    </w:p>
    <w:p w14:paraId="57D6F21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4.</w:t>
      </w:r>
      <w:r>
        <w:rPr>
          <w:rFonts w:hint="eastAsia" w:ascii="宋体" w:hAnsi="宋体" w:eastAsia="宋体" w:cs="宋体"/>
          <w:b w:val="0"/>
          <w:bCs w:val="0"/>
          <w:color w:val="auto"/>
          <w:sz w:val="24"/>
          <w:szCs w:val="24"/>
          <w:highlight w:val="none"/>
          <w:lang w:val="zh-CN"/>
        </w:rPr>
        <w:t>数字证书办理及投标技术咨询：投标人须办理数字证书方可参加投标。供应商须自行考虑数字证书办理时限，由于供应商自身原因在开标前无法完成办理，后果自负。</w:t>
      </w:r>
    </w:p>
    <w:p w14:paraId="57B5747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5.</w:t>
      </w:r>
      <w:r>
        <w:rPr>
          <w:rFonts w:hint="eastAsia" w:ascii="宋体" w:hAnsi="宋体" w:eastAsia="宋体" w:cs="宋体"/>
          <w:b w:val="0"/>
          <w:bCs w:val="0"/>
          <w:color w:val="auto"/>
          <w:sz w:val="24"/>
          <w:szCs w:val="24"/>
          <w:highlight w:val="none"/>
          <w:lang w:val="zh-CN"/>
        </w:rPr>
        <w:t>若对项目采购电子交易系统操作有疑问，可登录“政采云”平台（https://www.zcygov.cn/）点击右侧咨询小采，获取采小蜜智能服务管家帮助，或拨打政采云服务热线95763获取热线服务帮助。</w:t>
      </w:r>
    </w:p>
    <w:p w14:paraId="62FDEEF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6.</w:t>
      </w:r>
      <w:r>
        <w:rPr>
          <w:rFonts w:hint="eastAsia" w:ascii="宋体" w:hAnsi="宋体" w:eastAsia="宋体" w:cs="宋体"/>
          <w:b w:val="0"/>
          <w:bCs w:val="0"/>
          <w:color w:val="auto"/>
          <w:sz w:val="24"/>
          <w:szCs w:val="24"/>
          <w:highlight w:val="none"/>
          <w:lang w:val="zh-CN"/>
        </w:rPr>
        <w:t>因企业CA锁原因未能进行解密的，其投标无效。</w:t>
      </w:r>
    </w:p>
    <w:p w14:paraId="332E1A2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7.</w:t>
      </w:r>
      <w:r>
        <w:rPr>
          <w:rFonts w:hint="eastAsia" w:ascii="宋体" w:hAnsi="宋体" w:eastAsia="宋体" w:cs="宋体"/>
          <w:b w:val="0"/>
          <w:bCs w:val="0"/>
          <w:color w:val="auto"/>
          <w:sz w:val="24"/>
          <w:szCs w:val="24"/>
          <w:highlight w:val="none"/>
          <w:lang w:val="zh-CN"/>
        </w:rPr>
        <w:t>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本项目按照吉林省财政厅《关于依托政府采购数字金融服务平台开展融资业务有关事项的通知》（吉财采购（2023] 721号）支持申请“政采合同贷”政策。“政采数金平台”联系电话：张经理0431-81888978柯经理0431-81888998。</w:t>
      </w:r>
    </w:p>
    <w:p w14:paraId="3A85476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8.</w:t>
      </w:r>
      <w:r>
        <w:rPr>
          <w:rFonts w:hint="eastAsia" w:ascii="宋体" w:hAnsi="宋体" w:eastAsia="宋体" w:cs="宋体"/>
          <w:b w:val="0"/>
          <w:bCs w:val="0"/>
          <w:color w:val="auto"/>
          <w:sz w:val="24"/>
          <w:szCs w:val="24"/>
          <w:highlight w:val="none"/>
          <w:lang w:val="zh-CN"/>
        </w:rPr>
        <w:t>本次公告同时在“政采云”平台（http:// www.zcygov.cn），同步推送到吉林省政府采购网（http://www.ccgp-jilin.gov.cn/）、中国政府采购网、长春市公共资源交易网上发布。</w:t>
      </w:r>
    </w:p>
    <w:p w14:paraId="7160A00B">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七、对本次招标提出询问，请按以下方式联系</w:t>
      </w:r>
      <w:bookmarkEnd w:id="8"/>
    </w:p>
    <w:p w14:paraId="4D48F89E">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人信息</w:t>
      </w:r>
    </w:p>
    <w:p w14:paraId="52D72118">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名  称：长春市宽城区住房和城乡建设局</w:t>
      </w:r>
    </w:p>
    <w:p w14:paraId="124BFEEB">
      <w:pPr>
        <w:spacing w:line="24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宽城区北亚泰大街</w:t>
      </w:r>
      <w:r>
        <w:rPr>
          <w:rFonts w:hint="eastAsia" w:ascii="宋体" w:hAnsi="宋体" w:eastAsia="宋体" w:cs="宋体"/>
          <w:color w:val="auto"/>
          <w:sz w:val="24"/>
          <w:szCs w:val="24"/>
          <w:highlight w:val="none"/>
          <w:lang w:val="en-US" w:eastAsia="zh-CN"/>
        </w:rPr>
        <w:t>2688号</w:t>
      </w:r>
    </w:p>
    <w:p w14:paraId="1C53CFF0">
      <w:pPr>
        <w:spacing w:line="24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lang w:val="en-US" w:eastAsia="zh-CN"/>
        </w:rPr>
        <w:t>孙斌</w:t>
      </w:r>
    </w:p>
    <w:p w14:paraId="6038E151">
      <w:pPr>
        <w:spacing w:line="24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0431-81955717</w:t>
      </w:r>
    </w:p>
    <w:p w14:paraId="031664C7">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2.招标代理机构信息</w:t>
      </w:r>
    </w:p>
    <w:p w14:paraId="1CE33E29">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称：北京中外建工程管理有限公司</w:t>
      </w:r>
    </w:p>
    <w:p w14:paraId="62820196">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址：长春市南关区东南湖大路与东岭南街交汇鸿城国际花园小区28-1</w:t>
      </w:r>
    </w:p>
    <w:p w14:paraId="509BC27E">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联系方式：0431-81853006</w:t>
      </w:r>
    </w:p>
    <w:p w14:paraId="5BD5AC7A">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7550E500">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赵金磊</w:t>
      </w:r>
    </w:p>
    <w:p w14:paraId="5B9B1B7A">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0431-81853006</w:t>
      </w:r>
    </w:p>
    <w:p w14:paraId="173AE9A7">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4.监督联系方式：</w:t>
      </w:r>
    </w:p>
    <w:p w14:paraId="2D03C802">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监督部门：长春市宽城区财政局采购办公室</w:t>
      </w:r>
    </w:p>
    <w:p w14:paraId="5A1E0AA8">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电话：0431-89990393</w:t>
      </w:r>
    </w:p>
    <w:p w14:paraId="344BAA62">
      <w:pPr>
        <w:spacing w:line="240" w:lineRule="auto"/>
        <w:ind w:firstLine="240" w:firstLineChars="100"/>
        <w:rPr>
          <w:rFonts w:hint="eastAsia" w:ascii="宋体" w:hAnsi="宋体" w:eastAsia="宋体" w:cs="宋体"/>
          <w:sz w:val="24"/>
          <w:szCs w:val="24"/>
          <w:highlight w:val="none"/>
          <w:lang w:val="en-US" w:eastAsia="zh-CN"/>
        </w:rPr>
      </w:pPr>
    </w:p>
    <w:p w14:paraId="7D23C26B">
      <w:pPr>
        <w:spacing w:line="400" w:lineRule="exact"/>
        <w:rPr>
          <w:rFonts w:hint="eastAsia" w:ascii="宋体" w:hAnsi="宋体" w:eastAsia="宋体" w:cs="宋体"/>
          <w:szCs w:val="21"/>
          <w:highlight w:val="none"/>
        </w:rPr>
      </w:pPr>
    </w:p>
    <w:p w14:paraId="0DB348C5">
      <w:pPr>
        <w:pStyle w:val="7"/>
        <w:rPr>
          <w:rFonts w:hint="eastAsia" w:ascii="宋体" w:hAnsi="宋体" w:eastAsia="宋体" w:cs="宋体"/>
          <w:highlight w:val="none"/>
        </w:rPr>
      </w:pPr>
    </w:p>
    <w:p w14:paraId="5211AB5B">
      <w:pPr>
        <w:pStyle w:val="7"/>
        <w:rPr>
          <w:rFonts w:hint="eastAsia" w:ascii="宋体" w:hAnsi="宋体" w:eastAsia="宋体" w:cs="宋体"/>
          <w:highlight w:val="none"/>
        </w:rPr>
      </w:pPr>
    </w:p>
    <w:p w14:paraId="50A81CE2">
      <w:pPr>
        <w:pStyle w:val="7"/>
        <w:rPr>
          <w:rFonts w:hint="eastAsia" w:ascii="宋体" w:hAnsi="宋体" w:eastAsia="宋体" w:cs="宋体"/>
          <w:highlight w:val="none"/>
        </w:rPr>
      </w:pPr>
    </w:p>
    <w:p w14:paraId="62516F8F">
      <w:pPr>
        <w:pStyle w:val="7"/>
        <w:rPr>
          <w:rFonts w:hint="eastAsia" w:ascii="宋体" w:hAnsi="宋体" w:eastAsia="宋体" w:cs="宋体"/>
          <w:highlight w:val="none"/>
        </w:rPr>
      </w:pPr>
    </w:p>
    <w:p w14:paraId="445AE0D3">
      <w:pPr>
        <w:pStyle w:val="5"/>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color w:val="auto"/>
          <w:sz w:val="36"/>
          <w:szCs w:val="16"/>
          <w:highlight w:val="none"/>
          <w:lang w:eastAsia="zh-CN"/>
        </w:rPr>
      </w:pPr>
      <w:r>
        <w:rPr>
          <w:rFonts w:hint="eastAsia" w:ascii="宋体" w:hAnsi="宋体" w:eastAsia="宋体" w:cs="宋体"/>
          <w:color w:val="auto"/>
          <w:sz w:val="36"/>
          <w:szCs w:val="16"/>
          <w:highlight w:val="none"/>
        </w:rPr>
        <w:br w:type="page"/>
      </w:r>
      <w:bookmarkStart w:id="9" w:name="_Toc2757"/>
      <w:r>
        <w:rPr>
          <w:rFonts w:hint="eastAsia" w:ascii="宋体" w:hAnsi="宋体" w:eastAsia="宋体" w:cs="宋体"/>
          <w:color w:val="auto"/>
          <w:sz w:val="32"/>
          <w:szCs w:val="15"/>
          <w:highlight w:val="none"/>
        </w:rPr>
        <w:t xml:space="preserve">第二部分 </w:t>
      </w:r>
      <w:bookmarkEnd w:id="0"/>
      <w:bookmarkEnd w:id="9"/>
      <w:r>
        <w:rPr>
          <w:rFonts w:hint="eastAsia" w:ascii="宋体" w:hAnsi="宋体" w:eastAsia="宋体" w:cs="宋体"/>
          <w:color w:val="auto"/>
          <w:sz w:val="32"/>
          <w:szCs w:val="15"/>
          <w:highlight w:val="none"/>
          <w:lang w:eastAsia="zh-CN"/>
        </w:rPr>
        <w:t>供应商须知</w:t>
      </w:r>
    </w:p>
    <w:p w14:paraId="7F444AFC">
      <w:pPr>
        <w:pStyle w:val="6"/>
        <w:keepNext/>
        <w:keepLines/>
        <w:pageBreakBefore w:val="0"/>
        <w:widowControl/>
        <w:numPr>
          <w:ilvl w:val="2"/>
          <w:numId w:val="0"/>
        </w:numPr>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b/>
          <w:color w:val="auto"/>
          <w:kern w:val="0"/>
          <w:sz w:val="32"/>
          <w:szCs w:val="15"/>
          <w:highlight w:val="none"/>
          <w:lang w:val="en-US" w:eastAsia="zh-CN" w:bidi="ar-SA"/>
        </w:rPr>
      </w:pPr>
      <w:bookmarkStart w:id="10" w:name="_Toc18770"/>
      <w:r>
        <w:rPr>
          <w:rFonts w:hint="eastAsia" w:ascii="宋体" w:hAnsi="宋体" w:eastAsia="宋体" w:cs="宋体"/>
          <w:b/>
          <w:color w:val="auto"/>
          <w:kern w:val="0"/>
          <w:sz w:val="32"/>
          <w:szCs w:val="15"/>
          <w:highlight w:val="none"/>
          <w:lang w:val="en-US" w:eastAsia="zh-CN" w:bidi="ar-SA"/>
        </w:rPr>
        <w:t>一、竞争性磋商须知前附表</w:t>
      </w:r>
      <w:bookmarkEnd w:id="10"/>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825"/>
        <w:gridCol w:w="6001"/>
      </w:tblGrid>
      <w:tr w14:paraId="5DF57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801" w:type="dxa"/>
            <w:noWrap w:val="0"/>
            <w:vAlign w:val="center"/>
          </w:tcPr>
          <w:p w14:paraId="0FA8F519">
            <w:pPr>
              <w:autoSpaceDE w:val="0"/>
              <w:autoSpaceDN w:val="0"/>
              <w:adjustRightInd w:val="0"/>
              <w:spacing w:line="312" w:lineRule="auto"/>
              <w:jc w:val="center"/>
              <w:rPr>
                <w:rFonts w:hint="eastAsia" w:ascii="宋体" w:hAnsi="宋体" w:eastAsia="宋体" w:cs="宋体"/>
                <w:color w:val="auto"/>
                <w:szCs w:val="21"/>
                <w:highlight w:val="none"/>
                <w:lang w:val="zh-CN"/>
              </w:rPr>
            </w:pPr>
            <w:bookmarkStart w:id="11" w:name="_Toc333312465"/>
            <w:bookmarkStart w:id="12" w:name="_Toc9609"/>
            <w:bookmarkStart w:id="13" w:name="_Toc333415219"/>
            <w:r>
              <w:rPr>
                <w:rFonts w:hint="eastAsia" w:ascii="宋体" w:hAnsi="宋体" w:eastAsia="宋体" w:cs="宋体"/>
                <w:color w:val="auto"/>
                <w:szCs w:val="21"/>
                <w:highlight w:val="none"/>
                <w:lang w:val="zh-CN"/>
              </w:rPr>
              <w:t>序号</w:t>
            </w:r>
          </w:p>
        </w:tc>
        <w:tc>
          <w:tcPr>
            <w:tcW w:w="2825" w:type="dxa"/>
            <w:noWrap w:val="0"/>
            <w:vAlign w:val="center"/>
          </w:tcPr>
          <w:p w14:paraId="60743B0B">
            <w:pPr>
              <w:pStyle w:val="13"/>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snapToGrid/>
              <w:spacing w:line="240" w:lineRule="auto"/>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名  称</w:t>
            </w:r>
          </w:p>
        </w:tc>
        <w:tc>
          <w:tcPr>
            <w:tcW w:w="6001" w:type="dxa"/>
            <w:noWrap w:val="0"/>
            <w:vAlign w:val="center"/>
          </w:tcPr>
          <w:p w14:paraId="0B713630">
            <w:pPr>
              <w:pStyle w:val="13"/>
              <w:pBdr>
                <w:bottom w:val="none" w:color="auto" w:sz="0" w:space="0"/>
              </w:pBdr>
              <w:tabs>
                <w:tab w:val="clear" w:pos="4153"/>
                <w:tab w:val="clear" w:pos="8306"/>
              </w:tabs>
              <w:autoSpaceDE w:val="0"/>
              <w:autoSpaceDN w:val="0"/>
              <w:adjustRightInd w:val="0"/>
              <w:snapToGrid/>
              <w:spacing w:line="312" w:lineRule="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编列内容</w:t>
            </w:r>
          </w:p>
        </w:tc>
      </w:tr>
      <w:tr w14:paraId="67C9C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01" w:type="dxa"/>
            <w:noWrap w:val="0"/>
            <w:vAlign w:val="center"/>
          </w:tcPr>
          <w:p w14:paraId="28ED267B">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p>
        </w:tc>
        <w:tc>
          <w:tcPr>
            <w:tcW w:w="2825" w:type="dxa"/>
            <w:noWrap w:val="0"/>
            <w:vAlign w:val="center"/>
          </w:tcPr>
          <w:p w14:paraId="5E4F665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w:t>
            </w:r>
          </w:p>
        </w:tc>
        <w:tc>
          <w:tcPr>
            <w:tcW w:w="6001" w:type="dxa"/>
            <w:noWrap w:val="0"/>
            <w:vAlign w:val="center"/>
          </w:tcPr>
          <w:p w14:paraId="6ECCCA6C">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0"/>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  称：长春市宽城区住房和城乡建设局</w:t>
            </w:r>
          </w:p>
          <w:p w14:paraId="56CC0F97">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地  址：</w:t>
            </w:r>
            <w:r>
              <w:rPr>
                <w:rFonts w:hint="eastAsia" w:ascii="宋体" w:hAnsi="宋体" w:eastAsia="宋体" w:cs="宋体"/>
                <w:bCs/>
                <w:color w:val="auto"/>
                <w:szCs w:val="21"/>
                <w:highlight w:val="none"/>
                <w:lang w:val="zh-CN" w:eastAsia="zh-CN"/>
              </w:rPr>
              <w:t>宽城区北亚泰大街2688号</w:t>
            </w:r>
          </w:p>
          <w:p w14:paraId="5CA812E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联 系 人：</w:t>
            </w:r>
            <w:r>
              <w:rPr>
                <w:rFonts w:hint="eastAsia" w:ascii="宋体" w:hAnsi="宋体" w:eastAsia="宋体" w:cs="宋体"/>
                <w:bCs/>
                <w:color w:val="auto"/>
                <w:szCs w:val="21"/>
                <w:highlight w:val="none"/>
                <w:lang w:val="en-US" w:eastAsia="zh-CN"/>
              </w:rPr>
              <w:t>孙斌</w:t>
            </w:r>
          </w:p>
          <w:p w14:paraId="6D3B27D8">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联系方式：</w:t>
            </w:r>
            <w:r>
              <w:rPr>
                <w:rFonts w:hint="eastAsia" w:ascii="宋体" w:hAnsi="宋体" w:eastAsia="宋体" w:cs="宋体"/>
                <w:bCs/>
                <w:color w:val="auto"/>
                <w:szCs w:val="21"/>
                <w:highlight w:val="none"/>
                <w:lang w:val="zh-CN" w:eastAsia="zh-CN"/>
              </w:rPr>
              <w:t>0431-81955717</w:t>
            </w:r>
          </w:p>
        </w:tc>
      </w:tr>
      <w:tr w14:paraId="676C9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E8CD2F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w:t>
            </w:r>
          </w:p>
        </w:tc>
        <w:tc>
          <w:tcPr>
            <w:tcW w:w="2825" w:type="dxa"/>
            <w:noWrap w:val="0"/>
            <w:vAlign w:val="center"/>
          </w:tcPr>
          <w:p w14:paraId="6002A87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采购代理机构</w:t>
            </w:r>
          </w:p>
        </w:tc>
        <w:tc>
          <w:tcPr>
            <w:tcW w:w="6001" w:type="dxa"/>
            <w:noWrap w:val="0"/>
            <w:vAlign w:val="center"/>
          </w:tcPr>
          <w:p w14:paraId="7008E9D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名 称：北京中外建工程管理有限公司</w:t>
            </w:r>
          </w:p>
          <w:p w14:paraId="54689CE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地 址：长春市南关区东南湖大路与东岭南街交汇鸿城国际花园小区28-1</w:t>
            </w:r>
          </w:p>
          <w:p w14:paraId="3EAD081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0"/>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联系人：赵金磊</w:t>
            </w:r>
          </w:p>
          <w:p w14:paraId="46FBFC2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联系方式：0431-81853006</w:t>
            </w:r>
          </w:p>
        </w:tc>
      </w:tr>
      <w:tr w14:paraId="30FA5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1839D23D">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w:t>
            </w:r>
          </w:p>
        </w:tc>
        <w:tc>
          <w:tcPr>
            <w:tcW w:w="2825" w:type="dxa"/>
            <w:noWrap w:val="0"/>
            <w:vAlign w:val="center"/>
          </w:tcPr>
          <w:p w14:paraId="31F7262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项目名称及编号</w:t>
            </w:r>
          </w:p>
        </w:tc>
        <w:tc>
          <w:tcPr>
            <w:tcW w:w="6001" w:type="dxa"/>
            <w:noWrap w:val="0"/>
            <w:vAlign w:val="center"/>
          </w:tcPr>
          <w:p w14:paraId="18D486DC">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项目名称：</w:t>
            </w:r>
            <w:r>
              <w:rPr>
                <w:rFonts w:hint="eastAsia" w:ascii="宋体" w:hAnsi="宋体" w:cs="宋体"/>
                <w:bCs/>
                <w:color w:val="auto"/>
                <w:szCs w:val="21"/>
                <w:highlight w:val="none"/>
                <w:lang w:val="zh-CN"/>
              </w:rPr>
              <w:t>长春市城市精细化管理宽城区通信架空管线整治项目监理</w:t>
            </w:r>
          </w:p>
          <w:p w14:paraId="23C9390D">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zh-CN"/>
              </w:rPr>
              <w:t>项目编号：</w:t>
            </w:r>
            <w:r>
              <w:rPr>
                <w:rFonts w:hint="eastAsia" w:ascii="宋体" w:hAnsi="宋体" w:cs="宋体"/>
                <w:bCs/>
                <w:color w:val="auto"/>
                <w:szCs w:val="21"/>
                <w:highlight w:val="none"/>
                <w:lang w:val="zh-CN" w:eastAsia="zh-CN"/>
              </w:rPr>
              <w:t>ZWJZB（JLGS）-20250103</w:t>
            </w:r>
          </w:p>
        </w:tc>
      </w:tr>
      <w:tr w14:paraId="219B7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01" w:type="dxa"/>
            <w:noWrap w:val="0"/>
            <w:vAlign w:val="center"/>
          </w:tcPr>
          <w:p w14:paraId="42D2DB9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w:t>
            </w:r>
          </w:p>
        </w:tc>
        <w:tc>
          <w:tcPr>
            <w:tcW w:w="2825" w:type="dxa"/>
            <w:noWrap w:val="0"/>
            <w:vAlign w:val="center"/>
          </w:tcPr>
          <w:p w14:paraId="5AA7C5E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服务地点</w:t>
            </w:r>
          </w:p>
        </w:tc>
        <w:tc>
          <w:tcPr>
            <w:tcW w:w="6001" w:type="dxa"/>
            <w:noWrap w:val="0"/>
            <w:vAlign w:val="center"/>
          </w:tcPr>
          <w:p w14:paraId="074C5402">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甲方指定地点</w:t>
            </w:r>
          </w:p>
        </w:tc>
      </w:tr>
      <w:tr w14:paraId="78EF7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1969A10E">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w:t>
            </w:r>
          </w:p>
        </w:tc>
        <w:tc>
          <w:tcPr>
            <w:tcW w:w="2825" w:type="dxa"/>
            <w:noWrap w:val="0"/>
            <w:vAlign w:val="center"/>
          </w:tcPr>
          <w:p w14:paraId="5B90A00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资金来源</w:t>
            </w:r>
          </w:p>
        </w:tc>
        <w:tc>
          <w:tcPr>
            <w:tcW w:w="6001" w:type="dxa"/>
            <w:noWrap w:val="0"/>
            <w:vAlign w:val="center"/>
          </w:tcPr>
          <w:p w14:paraId="72355996">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财政资金</w:t>
            </w:r>
          </w:p>
        </w:tc>
      </w:tr>
      <w:tr w14:paraId="5D6E4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35E40D54">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w:t>
            </w:r>
          </w:p>
        </w:tc>
        <w:tc>
          <w:tcPr>
            <w:tcW w:w="2825" w:type="dxa"/>
            <w:noWrap w:val="0"/>
            <w:vAlign w:val="center"/>
          </w:tcPr>
          <w:p w14:paraId="24E7E3B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出资比例</w:t>
            </w:r>
          </w:p>
        </w:tc>
        <w:tc>
          <w:tcPr>
            <w:tcW w:w="6001" w:type="dxa"/>
            <w:noWrap w:val="0"/>
            <w:vAlign w:val="center"/>
          </w:tcPr>
          <w:p w14:paraId="3BBB7E58">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100%</w:t>
            </w:r>
          </w:p>
        </w:tc>
      </w:tr>
      <w:tr w14:paraId="36B3D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32B24647">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7</w:t>
            </w:r>
          </w:p>
        </w:tc>
        <w:tc>
          <w:tcPr>
            <w:tcW w:w="2825" w:type="dxa"/>
            <w:noWrap w:val="0"/>
            <w:vAlign w:val="center"/>
          </w:tcPr>
          <w:p w14:paraId="1D985CF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资金落实情况</w:t>
            </w:r>
          </w:p>
        </w:tc>
        <w:tc>
          <w:tcPr>
            <w:tcW w:w="6001" w:type="dxa"/>
            <w:noWrap w:val="0"/>
            <w:vAlign w:val="center"/>
          </w:tcPr>
          <w:p w14:paraId="626046F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已落实</w:t>
            </w:r>
          </w:p>
        </w:tc>
      </w:tr>
      <w:tr w14:paraId="6245D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1" w:type="dxa"/>
            <w:noWrap w:val="0"/>
            <w:vAlign w:val="center"/>
          </w:tcPr>
          <w:p w14:paraId="3C717C6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w:t>
            </w:r>
          </w:p>
        </w:tc>
        <w:tc>
          <w:tcPr>
            <w:tcW w:w="2825" w:type="dxa"/>
            <w:noWrap w:val="0"/>
            <w:vAlign w:val="center"/>
          </w:tcPr>
          <w:p w14:paraId="14671FD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采购范围</w:t>
            </w:r>
          </w:p>
        </w:tc>
        <w:tc>
          <w:tcPr>
            <w:tcW w:w="6001" w:type="dxa"/>
            <w:noWrap w:val="0"/>
            <w:vAlign w:val="center"/>
          </w:tcPr>
          <w:p w14:paraId="3A29B9A1">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针对本项目施工准备阶段、施工阶段及工程竣工验收阶段、竣工资料整理及备案阶段、竣工结算和决算阶段提供全过程监理服务</w:t>
            </w:r>
          </w:p>
        </w:tc>
      </w:tr>
      <w:tr w14:paraId="48BD2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A95683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9</w:t>
            </w:r>
          </w:p>
        </w:tc>
        <w:tc>
          <w:tcPr>
            <w:tcW w:w="2825" w:type="dxa"/>
            <w:noWrap w:val="0"/>
            <w:vAlign w:val="center"/>
          </w:tcPr>
          <w:p w14:paraId="0FD8CE1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合同履行期限</w:t>
            </w:r>
          </w:p>
        </w:tc>
        <w:tc>
          <w:tcPr>
            <w:tcW w:w="6001" w:type="dxa"/>
            <w:noWrap w:val="0"/>
            <w:vAlign w:val="center"/>
          </w:tcPr>
          <w:p w14:paraId="1898EA1D">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自监理合同签订之日起，至工程竣工验收及审计结束（含监理备案）为止</w:t>
            </w:r>
          </w:p>
        </w:tc>
      </w:tr>
      <w:tr w14:paraId="67E31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1" w:type="dxa"/>
            <w:noWrap w:val="0"/>
            <w:vAlign w:val="center"/>
          </w:tcPr>
          <w:p w14:paraId="2C0CAD32">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10</w:t>
            </w:r>
          </w:p>
        </w:tc>
        <w:tc>
          <w:tcPr>
            <w:tcW w:w="2825" w:type="dxa"/>
            <w:noWrap w:val="0"/>
            <w:vAlign w:val="center"/>
          </w:tcPr>
          <w:p w14:paraId="54614C9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服务标准</w:t>
            </w:r>
          </w:p>
        </w:tc>
        <w:tc>
          <w:tcPr>
            <w:tcW w:w="6001" w:type="dxa"/>
            <w:noWrap w:val="0"/>
            <w:vAlign w:val="center"/>
          </w:tcPr>
          <w:p w14:paraId="5AF31B55">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符合国家现行标准《建设工程监理规范》及吉林省地方标准《建设工程监理规范实施细则》</w:t>
            </w:r>
          </w:p>
        </w:tc>
      </w:tr>
      <w:tr w14:paraId="1138A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01" w:type="dxa"/>
            <w:noWrap w:val="0"/>
            <w:vAlign w:val="center"/>
          </w:tcPr>
          <w:p w14:paraId="25A6C17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w:t>
            </w:r>
          </w:p>
        </w:tc>
        <w:tc>
          <w:tcPr>
            <w:tcW w:w="2825" w:type="dxa"/>
            <w:noWrap w:val="0"/>
            <w:vAlign w:val="center"/>
          </w:tcPr>
          <w:p w14:paraId="3B284FD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投标人资质条件、能力和信誉</w:t>
            </w:r>
          </w:p>
        </w:tc>
        <w:tc>
          <w:tcPr>
            <w:tcW w:w="6001" w:type="dxa"/>
            <w:noWrap w:val="0"/>
            <w:vAlign w:val="center"/>
          </w:tcPr>
          <w:p w14:paraId="5D6B8E28">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满足《中华人民共和国政府采购法》第二十二条规定；</w:t>
            </w:r>
          </w:p>
          <w:p w14:paraId="3F078B30">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落实政府采购政策需满足的资格要求：本项目专门面向中小企业采购；</w:t>
            </w:r>
          </w:p>
          <w:p w14:paraId="74EE9A17">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本项目的特定资格要求：</w:t>
            </w:r>
          </w:p>
          <w:p w14:paraId="5036D3F7">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3.1供应商须是具备有效的营业执照等证明文件的法人或者其他组织，</w:t>
            </w:r>
            <w:r>
              <w:rPr>
                <w:rFonts w:hint="eastAsia" w:ascii="宋体" w:hAnsi="宋体" w:eastAsia="宋体" w:cs="宋体"/>
                <w:color w:val="auto"/>
                <w:szCs w:val="21"/>
                <w:highlight w:val="none"/>
                <w:lang w:val="zh-CN"/>
              </w:rPr>
              <w:t>具有建设行政主管部门核发的</w:t>
            </w:r>
            <w:r>
              <w:rPr>
                <w:rFonts w:hint="eastAsia" w:ascii="宋体" w:hAnsi="宋体" w:cs="宋体"/>
                <w:color w:val="auto"/>
                <w:szCs w:val="21"/>
                <w:highlight w:val="none"/>
                <w:lang w:val="zh-CN"/>
              </w:rPr>
              <w:t>工程监理综合资质</w:t>
            </w:r>
            <w:r>
              <w:rPr>
                <w:rFonts w:hint="eastAsia" w:ascii="宋体" w:hAnsi="宋体" w:eastAsia="宋体" w:cs="宋体"/>
                <w:color w:val="auto"/>
                <w:szCs w:val="21"/>
                <w:highlight w:val="none"/>
                <w:lang w:val="zh-CN"/>
              </w:rPr>
              <w:t>或</w:t>
            </w:r>
            <w:r>
              <w:rPr>
                <w:rFonts w:hint="eastAsia" w:ascii="宋体" w:hAnsi="宋体" w:cs="宋体"/>
                <w:color w:val="auto"/>
                <w:szCs w:val="21"/>
                <w:highlight w:val="none"/>
                <w:lang w:val="zh-CN"/>
              </w:rPr>
              <w:t>通信工程监理乙级</w:t>
            </w:r>
            <w:r>
              <w:rPr>
                <w:rFonts w:hint="eastAsia" w:ascii="宋体" w:hAnsi="宋体" w:eastAsia="宋体" w:cs="宋体"/>
                <w:color w:val="auto"/>
                <w:szCs w:val="21"/>
                <w:highlight w:val="none"/>
                <w:lang w:val="zh-CN"/>
              </w:rPr>
              <w:t>及以上资质</w:t>
            </w:r>
            <w:r>
              <w:rPr>
                <w:rFonts w:hint="eastAsia" w:ascii="宋体" w:hAnsi="宋体" w:eastAsia="宋体" w:cs="宋体"/>
                <w:color w:val="auto"/>
                <w:szCs w:val="21"/>
                <w:highlight w:val="none"/>
                <w:lang w:val="zh-CN" w:eastAsia="zh-CN"/>
              </w:rPr>
              <w:t>，并在人员、设备、资金等方面具有承担本项目的相应能力；</w:t>
            </w:r>
          </w:p>
          <w:p w14:paraId="1BA7FB03">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3.2项目负责人应具有通信工程专业国家级注册总监理工程师证书</w:t>
            </w:r>
            <w:r>
              <w:rPr>
                <w:rFonts w:hint="eastAsia" w:ascii="宋体" w:hAnsi="宋体" w:cs="宋体"/>
                <w:color w:val="auto"/>
                <w:szCs w:val="21"/>
                <w:highlight w:val="none"/>
                <w:lang w:val="zh-CN" w:eastAsia="zh-CN"/>
              </w:rPr>
              <w:t>，</w:t>
            </w:r>
            <w:r>
              <w:rPr>
                <w:rFonts w:hint="eastAsia" w:ascii="宋体" w:hAnsi="宋体" w:cs="宋体"/>
                <w:color w:val="auto"/>
                <w:sz w:val="21"/>
                <w:szCs w:val="21"/>
                <w:highlight w:val="none"/>
                <w:lang w:val="zh-CN" w:eastAsia="zh-CN"/>
              </w:rPr>
              <w:t>且无在监工程</w:t>
            </w:r>
            <w:r>
              <w:rPr>
                <w:rFonts w:hint="eastAsia" w:ascii="宋体" w:hAnsi="宋体" w:eastAsia="宋体" w:cs="宋体"/>
                <w:color w:val="auto"/>
                <w:szCs w:val="21"/>
                <w:highlight w:val="none"/>
                <w:lang w:val="zh-CN" w:eastAsia="zh-CN"/>
              </w:rPr>
              <w:t>；</w:t>
            </w:r>
          </w:p>
          <w:p w14:paraId="60006F97">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拒绝列入政府取消投标资格记录期间的企业或个人投标；在“信用中国”网站（www.creditchina.gov.cn）、中国政府采购网（www.ccgp.gov.cn）对列入失信被执行人、</w:t>
            </w:r>
            <w:r>
              <w:rPr>
                <w:rFonts w:hint="eastAsia" w:ascii="宋体" w:hAnsi="宋体" w:eastAsia="宋体" w:cs="宋体"/>
                <w:color w:val="auto"/>
                <w:szCs w:val="21"/>
                <w:highlight w:val="none"/>
                <w:lang w:val="zh-CN" w:eastAsia="zh-CN"/>
              </w:rPr>
              <w:t>重大税收违法失信主体</w:t>
            </w:r>
            <w:r>
              <w:rPr>
                <w:rFonts w:hint="eastAsia" w:ascii="宋体" w:hAnsi="宋体" w:eastAsia="宋体" w:cs="宋体"/>
                <w:color w:val="auto"/>
                <w:szCs w:val="21"/>
                <w:highlight w:val="none"/>
                <w:lang w:val="zh-CN"/>
              </w:rPr>
              <w:t>、政府采购严重违法失信行为记录名单的投标人，拒绝其参与投标。</w:t>
            </w:r>
            <w:r>
              <w:rPr>
                <w:rFonts w:hint="eastAsia" w:ascii="宋体" w:hAnsi="宋体" w:eastAsia="宋体" w:cs="宋体"/>
                <w:color w:val="auto"/>
                <w:szCs w:val="21"/>
                <w:highlight w:val="none"/>
                <w:lang w:val="zh-CN" w:eastAsia="zh-CN"/>
              </w:rPr>
              <w:t>供应商和个人（指法定代表人、拟委任的项目负责人）未在“中国裁判文书网”（wenshu.court.gov.cn）上有行贿犯罪行为。</w:t>
            </w:r>
          </w:p>
          <w:p w14:paraId="5BB738C1">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A4B5E74">
            <w:pPr>
              <w:pStyle w:val="2"/>
              <w:keepNext w:val="0"/>
              <w:keepLines w:val="0"/>
              <w:pageBreakBefore w:val="0"/>
              <w:kinsoku/>
              <w:wordWrap/>
              <w:overflowPunct/>
              <w:topLinePunct w:val="0"/>
              <w:bidi w:val="0"/>
              <w:adjustRightInd/>
              <w:snapToGrid/>
              <w:spacing w:line="360" w:lineRule="exact"/>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eastAsia="zh-CN" w:bidi="ar-SA"/>
              </w:rPr>
              <w:t>3.5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tc>
      </w:tr>
      <w:tr w14:paraId="1F29A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1" w:type="dxa"/>
            <w:noWrap w:val="0"/>
            <w:vAlign w:val="center"/>
          </w:tcPr>
          <w:p w14:paraId="17D64F8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12</w:t>
            </w:r>
          </w:p>
        </w:tc>
        <w:tc>
          <w:tcPr>
            <w:tcW w:w="2825" w:type="dxa"/>
            <w:noWrap w:val="0"/>
            <w:vAlign w:val="center"/>
          </w:tcPr>
          <w:p w14:paraId="0F38323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是否接受联合体投标</w:t>
            </w:r>
          </w:p>
        </w:tc>
        <w:tc>
          <w:tcPr>
            <w:tcW w:w="6001" w:type="dxa"/>
            <w:noWrap w:val="0"/>
            <w:vAlign w:val="top"/>
          </w:tcPr>
          <w:p w14:paraId="6A155B04">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不接受</w:t>
            </w:r>
          </w:p>
          <w:p w14:paraId="2036B8C8">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p>
          <w:p w14:paraId="32F8A40C">
            <w:pPr>
              <w:keepNext w:val="0"/>
              <w:keepLines w:val="0"/>
              <w:pageBreakBefore w:val="0"/>
              <w:widowControl/>
              <w:kinsoku/>
              <w:wordWrap/>
              <w:overflowPunct/>
              <w:topLinePunct w:val="0"/>
              <w:bidi w:val="0"/>
              <w:adjustRightInd/>
              <w:snapToGrid/>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联合体资质按照联合体协议约定的分工认定。</w:t>
            </w:r>
          </w:p>
        </w:tc>
      </w:tr>
      <w:tr w14:paraId="36B79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1" w:type="dxa"/>
            <w:noWrap w:val="0"/>
            <w:vAlign w:val="center"/>
          </w:tcPr>
          <w:p w14:paraId="6473F19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13</w:t>
            </w:r>
          </w:p>
        </w:tc>
        <w:tc>
          <w:tcPr>
            <w:tcW w:w="2825" w:type="dxa"/>
            <w:noWrap w:val="0"/>
            <w:vAlign w:val="center"/>
          </w:tcPr>
          <w:p w14:paraId="770D409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踏勘现场</w:t>
            </w:r>
          </w:p>
        </w:tc>
        <w:tc>
          <w:tcPr>
            <w:tcW w:w="6001" w:type="dxa"/>
            <w:noWrap w:val="0"/>
            <w:vAlign w:val="center"/>
          </w:tcPr>
          <w:p w14:paraId="14FF32DA">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不组织</w:t>
            </w:r>
          </w:p>
          <w:p w14:paraId="0F8B1369">
            <w:pPr>
              <w:keepNext w:val="0"/>
              <w:keepLines w:val="0"/>
              <w:pageBreakBefore w:val="0"/>
              <w:kinsoku/>
              <w:wordWrap/>
              <w:overflowPunct/>
              <w:topLinePunct w:val="0"/>
              <w:autoSpaceDE w:val="0"/>
              <w:autoSpaceDN w:val="0"/>
              <w:bidi w:val="0"/>
              <w:adjustRightInd/>
              <w:snapToGrid/>
              <w:spacing w:line="36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□组织</w:t>
            </w:r>
          </w:p>
        </w:tc>
      </w:tr>
      <w:tr w14:paraId="33D52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C3AECD3">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14</w:t>
            </w:r>
          </w:p>
        </w:tc>
        <w:tc>
          <w:tcPr>
            <w:tcW w:w="2825" w:type="dxa"/>
            <w:noWrap w:val="0"/>
            <w:vAlign w:val="center"/>
          </w:tcPr>
          <w:p w14:paraId="50B929B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磋商预备会</w:t>
            </w:r>
          </w:p>
        </w:tc>
        <w:tc>
          <w:tcPr>
            <w:tcW w:w="6001" w:type="dxa"/>
            <w:noWrap w:val="0"/>
            <w:vAlign w:val="center"/>
          </w:tcPr>
          <w:p w14:paraId="0BCFD05D">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不召开</w:t>
            </w:r>
          </w:p>
          <w:p w14:paraId="12373199">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□召开</w:t>
            </w:r>
          </w:p>
          <w:p w14:paraId="549AB3ED">
            <w:pPr>
              <w:keepNext w:val="0"/>
              <w:keepLines w:val="0"/>
              <w:pageBreakBefore w:val="0"/>
              <w:kinsoku/>
              <w:wordWrap/>
              <w:overflowPunct/>
              <w:topLinePunct w:val="0"/>
              <w:autoSpaceDE w:val="0"/>
              <w:autoSpaceDN w:val="0"/>
              <w:bidi w:val="0"/>
              <w:adjustRightInd/>
              <w:snapToGrid/>
              <w:spacing w:line="36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供应商如有疑问，请于投标截止日期前2日以书面形式一式三份递交到招标代理公司。</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"mailto:并将Word版投标疑问发到675507158@qq.com"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并将Word版投标疑问发到</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邮箱内。口头提问，不做书面答复。</w:t>
            </w:r>
          </w:p>
        </w:tc>
      </w:tr>
      <w:tr w14:paraId="2A79D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ED34553">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15</w:t>
            </w:r>
          </w:p>
        </w:tc>
        <w:tc>
          <w:tcPr>
            <w:tcW w:w="2825" w:type="dxa"/>
            <w:noWrap w:val="0"/>
            <w:vAlign w:val="center"/>
          </w:tcPr>
          <w:p w14:paraId="777A768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供应商提出问题的截止时间</w:t>
            </w:r>
          </w:p>
        </w:tc>
        <w:tc>
          <w:tcPr>
            <w:tcW w:w="6001" w:type="dxa"/>
            <w:noWrap w:val="0"/>
            <w:vAlign w:val="center"/>
          </w:tcPr>
          <w:p w14:paraId="50409BC5">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磋商响应文件递交截止时间前5日供应商对竞争性磋商文件不清楚的问题盖公章后提交给采购代理机构，逾期概不受理。</w:t>
            </w:r>
          </w:p>
        </w:tc>
      </w:tr>
      <w:tr w14:paraId="76EFB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1532420D">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16</w:t>
            </w:r>
          </w:p>
        </w:tc>
        <w:tc>
          <w:tcPr>
            <w:tcW w:w="2825" w:type="dxa"/>
            <w:noWrap w:val="0"/>
            <w:vAlign w:val="center"/>
          </w:tcPr>
          <w:p w14:paraId="4D7226D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采购人对竞争性磋商文件修改、补充的时间</w:t>
            </w:r>
          </w:p>
        </w:tc>
        <w:tc>
          <w:tcPr>
            <w:tcW w:w="6001" w:type="dxa"/>
            <w:noWrap w:val="0"/>
            <w:vAlign w:val="center"/>
          </w:tcPr>
          <w:p w14:paraId="2ABDF2C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磋商响应文件递交截止时间前5日</w:t>
            </w:r>
          </w:p>
        </w:tc>
      </w:tr>
      <w:tr w14:paraId="1BF1B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18E4E71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17</w:t>
            </w:r>
          </w:p>
        </w:tc>
        <w:tc>
          <w:tcPr>
            <w:tcW w:w="2825" w:type="dxa"/>
            <w:noWrap w:val="0"/>
            <w:vAlign w:val="center"/>
          </w:tcPr>
          <w:p w14:paraId="770494B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分包</w:t>
            </w:r>
          </w:p>
        </w:tc>
        <w:tc>
          <w:tcPr>
            <w:tcW w:w="6001" w:type="dxa"/>
            <w:noWrap w:val="0"/>
            <w:vAlign w:val="center"/>
          </w:tcPr>
          <w:p w14:paraId="027A1D7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不允许 </w:t>
            </w:r>
          </w:p>
        </w:tc>
      </w:tr>
      <w:tr w14:paraId="7B609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724A32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18</w:t>
            </w:r>
          </w:p>
        </w:tc>
        <w:tc>
          <w:tcPr>
            <w:tcW w:w="2825" w:type="dxa"/>
            <w:noWrap w:val="0"/>
            <w:vAlign w:val="center"/>
          </w:tcPr>
          <w:p w14:paraId="2615E9B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偏离</w:t>
            </w:r>
          </w:p>
        </w:tc>
        <w:tc>
          <w:tcPr>
            <w:tcW w:w="6001" w:type="dxa"/>
            <w:noWrap w:val="0"/>
            <w:vAlign w:val="center"/>
          </w:tcPr>
          <w:p w14:paraId="2732ACEC">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不允许</w:t>
            </w:r>
          </w:p>
        </w:tc>
      </w:tr>
      <w:tr w14:paraId="689BA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3E9B57A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19</w:t>
            </w:r>
          </w:p>
        </w:tc>
        <w:tc>
          <w:tcPr>
            <w:tcW w:w="2825" w:type="dxa"/>
            <w:noWrap w:val="0"/>
            <w:vAlign w:val="center"/>
          </w:tcPr>
          <w:p w14:paraId="439E542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构成竞争性磋商文件的其他材料</w:t>
            </w:r>
          </w:p>
        </w:tc>
        <w:tc>
          <w:tcPr>
            <w:tcW w:w="6001" w:type="dxa"/>
            <w:noWrap w:val="0"/>
            <w:vAlign w:val="center"/>
          </w:tcPr>
          <w:p w14:paraId="458DE75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kern w:val="0"/>
                <w:szCs w:val="21"/>
                <w:highlight w:val="none"/>
                <w:lang w:val="en-US" w:eastAsia="zh-CN"/>
              </w:rPr>
              <w:t>无</w:t>
            </w:r>
            <w:r>
              <w:rPr>
                <w:rFonts w:hint="eastAsia" w:ascii="宋体" w:hAnsi="宋体" w:eastAsia="宋体" w:cs="宋体"/>
                <w:bCs/>
                <w:color w:val="auto"/>
                <w:kern w:val="0"/>
                <w:szCs w:val="21"/>
                <w:highlight w:val="none"/>
              </w:rPr>
              <w:t>。</w:t>
            </w:r>
          </w:p>
        </w:tc>
      </w:tr>
      <w:tr w14:paraId="1AEF3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4902D533">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20</w:t>
            </w:r>
          </w:p>
        </w:tc>
        <w:tc>
          <w:tcPr>
            <w:tcW w:w="2825" w:type="dxa"/>
            <w:noWrap w:val="0"/>
            <w:vAlign w:val="center"/>
          </w:tcPr>
          <w:p w14:paraId="4CD40F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供应商要求澄清竞争性磋商文件的截止时间</w:t>
            </w:r>
          </w:p>
        </w:tc>
        <w:tc>
          <w:tcPr>
            <w:tcW w:w="6001" w:type="dxa"/>
            <w:noWrap w:val="0"/>
            <w:vAlign w:val="center"/>
          </w:tcPr>
          <w:p w14:paraId="03748C5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磋商响应文件递交截止时间前5日</w:t>
            </w:r>
          </w:p>
        </w:tc>
      </w:tr>
      <w:tr w14:paraId="2A526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EDBA842">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21</w:t>
            </w:r>
          </w:p>
        </w:tc>
        <w:tc>
          <w:tcPr>
            <w:tcW w:w="2825" w:type="dxa"/>
            <w:noWrap w:val="0"/>
            <w:vAlign w:val="center"/>
          </w:tcPr>
          <w:p w14:paraId="4280FB8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响应截止时间</w:t>
            </w:r>
          </w:p>
        </w:tc>
        <w:tc>
          <w:tcPr>
            <w:tcW w:w="6001" w:type="dxa"/>
            <w:noWrap w:val="0"/>
            <w:vAlign w:val="center"/>
          </w:tcPr>
          <w:p w14:paraId="32592EC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14:paraId="14C10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458A75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22</w:t>
            </w:r>
          </w:p>
        </w:tc>
        <w:tc>
          <w:tcPr>
            <w:tcW w:w="2825" w:type="dxa"/>
            <w:noWrap w:val="0"/>
            <w:vAlign w:val="center"/>
          </w:tcPr>
          <w:p w14:paraId="5E6F03C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2603532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竞争性磋商文件澄清的时间</w:t>
            </w:r>
          </w:p>
        </w:tc>
        <w:tc>
          <w:tcPr>
            <w:tcW w:w="6001" w:type="dxa"/>
            <w:noWrap w:val="0"/>
            <w:vAlign w:val="center"/>
          </w:tcPr>
          <w:p w14:paraId="1D72DD26">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24小时以内。</w:t>
            </w:r>
          </w:p>
        </w:tc>
      </w:tr>
      <w:tr w14:paraId="7F23D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01" w:type="dxa"/>
            <w:noWrap w:val="0"/>
            <w:vAlign w:val="center"/>
          </w:tcPr>
          <w:p w14:paraId="0FA0173F">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w:t>
            </w:r>
          </w:p>
        </w:tc>
        <w:tc>
          <w:tcPr>
            <w:tcW w:w="2825" w:type="dxa"/>
            <w:noWrap w:val="0"/>
            <w:vAlign w:val="center"/>
          </w:tcPr>
          <w:p w14:paraId="4808466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0F38968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竞争性磋商文件修改的时间</w:t>
            </w:r>
          </w:p>
        </w:tc>
        <w:tc>
          <w:tcPr>
            <w:tcW w:w="6001" w:type="dxa"/>
            <w:noWrap w:val="0"/>
            <w:vAlign w:val="center"/>
          </w:tcPr>
          <w:p w14:paraId="5044BEE6">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24小时以内。</w:t>
            </w:r>
          </w:p>
        </w:tc>
      </w:tr>
      <w:tr w14:paraId="477B6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6F3B5A51">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w:t>
            </w:r>
          </w:p>
        </w:tc>
        <w:tc>
          <w:tcPr>
            <w:tcW w:w="2825" w:type="dxa"/>
            <w:noWrap w:val="0"/>
            <w:vAlign w:val="center"/>
          </w:tcPr>
          <w:p w14:paraId="347316C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构成响应文件的其他材料</w:t>
            </w:r>
          </w:p>
        </w:tc>
        <w:tc>
          <w:tcPr>
            <w:tcW w:w="6001" w:type="dxa"/>
            <w:noWrap w:val="0"/>
            <w:vAlign w:val="center"/>
          </w:tcPr>
          <w:p w14:paraId="7886839C">
            <w:pPr>
              <w:keepNext w:val="0"/>
              <w:keepLines w:val="0"/>
              <w:pageBreakBefore w:val="0"/>
              <w:kinsoku/>
              <w:wordWrap/>
              <w:overflowPunct/>
              <w:topLinePunct w:val="0"/>
              <w:bidi w:val="0"/>
              <w:adjustRightInd/>
              <w:snapToGrid/>
              <w:spacing w:line="36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无</w:t>
            </w:r>
          </w:p>
        </w:tc>
      </w:tr>
      <w:tr w14:paraId="126C9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1" w:type="dxa"/>
            <w:noWrap w:val="0"/>
            <w:vAlign w:val="center"/>
          </w:tcPr>
          <w:p w14:paraId="48C930D4">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25</w:t>
            </w:r>
          </w:p>
        </w:tc>
        <w:tc>
          <w:tcPr>
            <w:tcW w:w="2825" w:type="dxa"/>
            <w:noWrap w:val="0"/>
            <w:vAlign w:val="center"/>
          </w:tcPr>
          <w:p w14:paraId="2D86082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磋商有效期</w:t>
            </w:r>
          </w:p>
        </w:tc>
        <w:tc>
          <w:tcPr>
            <w:tcW w:w="6001" w:type="dxa"/>
            <w:noWrap w:val="0"/>
            <w:vAlign w:val="center"/>
          </w:tcPr>
          <w:p w14:paraId="7D6FA6E3">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磋商截止之日后90天（日历天），从磋商截止之日算起。</w:t>
            </w:r>
          </w:p>
        </w:tc>
      </w:tr>
      <w:tr w14:paraId="16932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5A90E3F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26</w:t>
            </w:r>
          </w:p>
        </w:tc>
        <w:tc>
          <w:tcPr>
            <w:tcW w:w="2825" w:type="dxa"/>
            <w:noWrap w:val="0"/>
            <w:vAlign w:val="center"/>
          </w:tcPr>
          <w:p w14:paraId="3B1B7C2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磋商保证金</w:t>
            </w:r>
          </w:p>
        </w:tc>
        <w:tc>
          <w:tcPr>
            <w:tcW w:w="6001" w:type="dxa"/>
            <w:noWrap w:val="0"/>
            <w:vAlign w:val="center"/>
          </w:tcPr>
          <w:p w14:paraId="12B2BB23">
            <w:pPr>
              <w:keepNext w:val="0"/>
              <w:keepLines w:val="0"/>
              <w:pageBreakBefore w:val="0"/>
              <w:kinsoku/>
              <w:wordWrap/>
              <w:overflowPunct/>
              <w:topLinePunct w:val="0"/>
              <w:autoSpaceDE/>
              <w:autoSpaceDN/>
              <w:bidi w:val="0"/>
              <w:adjustRightInd/>
              <w:snapToGrid/>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根据长春市财政局关于取消政府采购投标保证金及采购文件工本费等有关事项的通知《长财采购〔2021〕695号》文件要求，经“信用中国 ”网站查询无行政处罚信息的供应商不收取保证金。符合要求的供应商可在响应文件中提供“信用中国”网站查询无行政处罚信息的证明材料，并在截止时间前2日将截图发至采购代理机构；</w:t>
            </w:r>
            <w:r>
              <w:rPr>
                <w:rFonts w:hint="eastAsia" w:ascii="宋体" w:hAnsi="宋体" w:cs="宋体"/>
                <w:color w:val="auto"/>
                <w:sz w:val="21"/>
                <w:szCs w:val="21"/>
                <w:highlight w:val="none"/>
                <w:lang w:val="en-US" w:eastAsia="zh-CN"/>
              </w:rPr>
              <w:t>邮箱号：601902836@qq.com</w:t>
            </w:r>
          </w:p>
          <w:p w14:paraId="6B37AB49">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磋商保证金：无</w:t>
            </w:r>
          </w:p>
        </w:tc>
      </w:tr>
      <w:tr w14:paraId="1A284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01" w:type="dxa"/>
            <w:noWrap w:val="0"/>
            <w:vAlign w:val="center"/>
          </w:tcPr>
          <w:p w14:paraId="1AC3C281">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27</w:t>
            </w:r>
          </w:p>
        </w:tc>
        <w:tc>
          <w:tcPr>
            <w:tcW w:w="2825" w:type="dxa"/>
            <w:noWrap w:val="0"/>
            <w:vAlign w:val="center"/>
          </w:tcPr>
          <w:p w14:paraId="550CDBE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是否允许递交备选磋商方案</w:t>
            </w:r>
          </w:p>
        </w:tc>
        <w:tc>
          <w:tcPr>
            <w:tcW w:w="6001" w:type="dxa"/>
            <w:noWrap w:val="0"/>
            <w:vAlign w:val="center"/>
          </w:tcPr>
          <w:p w14:paraId="2C29A2A2">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不允许</w:t>
            </w:r>
          </w:p>
        </w:tc>
      </w:tr>
      <w:tr w14:paraId="6E3FE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1" w:type="dxa"/>
            <w:noWrap w:val="0"/>
            <w:vAlign w:val="center"/>
          </w:tcPr>
          <w:p w14:paraId="34D4F70D">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28</w:t>
            </w:r>
          </w:p>
        </w:tc>
        <w:tc>
          <w:tcPr>
            <w:tcW w:w="2825" w:type="dxa"/>
            <w:noWrap w:val="0"/>
            <w:vAlign w:val="center"/>
          </w:tcPr>
          <w:p w14:paraId="00AFC37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签字或盖章要求</w:t>
            </w:r>
          </w:p>
        </w:tc>
        <w:tc>
          <w:tcPr>
            <w:tcW w:w="6001" w:type="dxa"/>
            <w:noWrap w:val="0"/>
            <w:vAlign w:val="center"/>
          </w:tcPr>
          <w:p w14:paraId="0801A346">
            <w:pPr>
              <w:keepNext w:val="0"/>
              <w:keepLines w:val="0"/>
              <w:pageBreakBefore w:val="0"/>
              <w:numPr>
                <w:ilvl w:val="0"/>
                <w:numId w:val="0"/>
              </w:numPr>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响应文件的签署盖章及填写符合竞争性磋商文件的要求。</w:t>
            </w:r>
          </w:p>
        </w:tc>
      </w:tr>
      <w:tr w14:paraId="61CD0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01" w:type="dxa"/>
            <w:noWrap w:val="0"/>
            <w:vAlign w:val="center"/>
          </w:tcPr>
          <w:p w14:paraId="5EC9AA6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29</w:t>
            </w:r>
          </w:p>
        </w:tc>
        <w:tc>
          <w:tcPr>
            <w:tcW w:w="2825" w:type="dxa"/>
            <w:noWrap w:val="0"/>
            <w:vAlign w:val="center"/>
          </w:tcPr>
          <w:p w14:paraId="38C929F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竞争性磋商响应文件份数</w:t>
            </w:r>
          </w:p>
        </w:tc>
        <w:tc>
          <w:tcPr>
            <w:tcW w:w="6001" w:type="dxa"/>
            <w:noWrap w:val="0"/>
            <w:vAlign w:val="center"/>
          </w:tcPr>
          <w:p w14:paraId="1C22D57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1.响应文件份数要求：</w:t>
            </w:r>
          </w:p>
          <w:p w14:paraId="4D6377AB">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供应商在“政采云”平台（http：//www.zcygov.cn）上制作响应文件1份（此响应文件须上传至“政采云”平台）</w:t>
            </w:r>
          </w:p>
          <w:p w14:paraId="0CC86F32">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纸质响应文件份数：正本1份，副本2份</w:t>
            </w:r>
          </w:p>
          <w:p w14:paraId="1863F2EE">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2、其他要求：</w:t>
            </w:r>
          </w:p>
          <w:p w14:paraId="1B9EEE4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开标后</w:t>
            </w:r>
            <w:r>
              <w:rPr>
                <w:rFonts w:hint="eastAsia" w:ascii="宋体" w:hAnsi="宋体" w:eastAsia="宋体" w:cs="宋体"/>
                <w:color w:val="auto"/>
                <w:sz w:val="21"/>
                <w:szCs w:val="21"/>
                <w:highlight w:val="none"/>
              </w:rPr>
              <w:t>递交纸质文件</w:t>
            </w:r>
            <w:r>
              <w:rPr>
                <w:rFonts w:hint="eastAsia" w:ascii="宋体" w:hAnsi="宋体" w:eastAsia="宋体" w:cs="宋体"/>
                <w:color w:val="auto"/>
                <w:sz w:val="21"/>
                <w:szCs w:val="21"/>
                <w:highlight w:val="none"/>
                <w:lang w:eastAsia="zh-CN"/>
              </w:rPr>
              <w:t>至代理机构</w:t>
            </w:r>
            <w:r>
              <w:rPr>
                <w:rFonts w:hint="eastAsia" w:ascii="宋体" w:hAnsi="宋体" w:eastAsia="宋体" w:cs="宋体"/>
                <w:color w:val="auto"/>
                <w:sz w:val="21"/>
                <w:szCs w:val="21"/>
                <w:highlight w:val="none"/>
              </w:rPr>
              <w:t>。</w:t>
            </w:r>
          </w:p>
        </w:tc>
      </w:tr>
      <w:tr w14:paraId="77F21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01" w:type="dxa"/>
            <w:noWrap w:val="0"/>
            <w:vAlign w:val="center"/>
          </w:tcPr>
          <w:p w14:paraId="35F02E50">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30</w:t>
            </w:r>
          </w:p>
        </w:tc>
        <w:tc>
          <w:tcPr>
            <w:tcW w:w="2825" w:type="dxa"/>
            <w:noWrap w:val="0"/>
            <w:vAlign w:val="center"/>
          </w:tcPr>
          <w:p w14:paraId="3CE4291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递交响应文件地点</w:t>
            </w:r>
          </w:p>
        </w:tc>
        <w:tc>
          <w:tcPr>
            <w:tcW w:w="6001" w:type="dxa"/>
            <w:noWrap w:val="0"/>
            <w:vAlign w:val="center"/>
          </w:tcPr>
          <w:p w14:paraId="0761A06D">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供应商须通过政府采购云平台（网址：http://www.zcygov.cn）递交电子版投标文件</w:t>
            </w:r>
          </w:p>
        </w:tc>
      </w:tr>
      <w:tr w14:paraId="0F62DC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6369F3D7">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31</w:t>
            </w:r>
          </w:p>
        </w:tc>
        <w:tc>
          <w:tcPr>
            <w:tcW w:w="2825" w:type="dxa"/>
            <w:noWrap w:val="0"/>
            <w:vAlign w:val="center"/>
          </w:tcPr>
          <w:p w14:paraId="4AFCB8A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是否退还竞争性磋商响应文件</w:t>
            </w:r>
          </w:p>
        </w:tc>
        <w:tc>
          <w:tcPr>
            <w:tcW w:w="6001" w:type="dxa"/>
            <w:noWrap w:val="0"/>
            <w:vAlign w:val="center"/>
          </w:tcPr>
          <w:p w14:paraId="43D89B04">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不退还</w:t>
            </w:r>
          </w:p>
        </w:tc>
      </w:tr>
      <w:tr w14:paraId="49F5E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01" w:type="dxa"/>
            <w:noWrap w:val="0"/>
            <w:vAlign w:val="center"/>
          </w:tcPr>
          <w:p w14:paraId="76976612">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32</w:t>
            </w:r>
          </w:p>
        </w:tc>
        <w:tc>
          <w:tcPr>
            <w:tcW w:w="2825" w:type="dxa"/>
            <w:noWrap w:val="0"/>
            <w:vAlign w:val="center"/>
          </w:tcPr>
          <w:p w14:paraId="3C741F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开启时间和地点</w:t>
            </w:r>
          </w:p>
        </w:tc>
        <w:tc>
          <w:tcPr>
            <w:tcW w:w="6001" w:type="dxa"/>
            <w:noWrap w:val="0"/>
            <w:vAlign w:val="center"/>
          </w:tcPr>
          <w:p w14:paraId="20D891B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（北京时间）</w:t>
            </w:r>
          </w:p>
          <w:p w14:paraId="0D940C5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开启地点：</w:t>
            </w:r>
            <w:r>
              <w:rPr>
                <w:rFonts w:hint="eastAsia" w:ascii="宋体" w:hAnsi="宋体" w:eastAsia="宋体" w:cs="宋体"/>
                <w:color w:val="auto"/>
                <w:sz w:val="21"/>
                <w:szCs w:val="21"/>
                <w:highlight w:val="none"/>
                <w:lang w:eastAsia="zh-CN"/>
              </w:rPr>
              <w:t>电子标，政采云开启解密文件</w:t>
            </w:r>
          </w:p>
        </w:tc>
      </w:tr>
      <w:tr w14:paraId="6E456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01" w:type="dxa"/>
            <w:noWrap w:val="0"/>
            <w:vAlign w:val="center"/>
          </w:tcPr>
          <w:p w14:paraId="5FADB80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33</w:t>
            </w:r>
          </w:p>
        </w:tc>
        <w:tc>
          <w:tcPr>
            <w:tcW w:w="2825" w:type="dxa"/>
            <w:noWrap w:val="0"/>
            <w:vAlign w:val="center"/>
          </w:tcPr>
          <w:p w14:paraId="0470C4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是否授权磋商小组确定成交供应商</w:t>
            </w:r>
          </w:p>
        </w:tc>
        <w:tc>
          <w:tcPr>
            <w:tcW w:w="6001" w:type="dxa"/>
            <w:noWrap w:val="0"/>
            <w:vAlign w:val="center"/>
          </w:tcPr>
          <w:p w14:paraId="509762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是</w:t>
            </w:r>
          </w:p>
        </w:tc>
      </w:tr>
      <w:tr w14:paraId="693B2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96B4A2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34</w:t>
            </w:r>
          </w:p>
        </w:tc>
        <w:tc>
          <w:tcPr>
            <w:tcW w:w="2825" w:type="dxa"/>
            <w:noWrap w:val="0"/>
            <w:vAlign w:val="center"/>
          </w:tcPr>
          <w:p w14:paraId="1FDA5C7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磋商程序</w:t>
            </w:r>
          </w:p>
        </w:tc>
        <w:tc>
          <w:tcPr>
            <w:tcW w:w="6001" w:type="dxa"/>
            <w:noWrap w:val="0"/>
            <w:vAlign w:val="center"/>
          </w:tcPr>
          <w:p w14:paraId="16736B34">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（1）公布投标单位名单</w:t>
            </w:r>
          </w:p>
          <w:p w14:paraId="33807B93">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eastAsia="zh-CN"/>
              </w:rPr>
              <w:t>政采云平台解密</w:t>
            </w:r>
          </w:p>
          <w:p w14:paraId="2503F03E">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eastAsia="zh-CN"/>
              </w:rPr>
              <w:t>签章</w:t>
            </w:r>
          </w:p>
          <w:p w14:paraId="3A9D3660">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）开标结束</w:t>
            </w:r>
          </w:p>
        </w:tc>
      </w:tr>
      <w:tr w14:paraId="67B03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5A93CD11">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35</w:t>
            </w:r>
          </w:p>
        </w:tc>
        <w:tc>
          <w:tcPr>
            <w:tcW w:w="2825" w:type="dxa"/>
            <w:noWrap w:val="0"/>
            <w:vAlign w:val="center"/>
          </w:tcPr>
          <w:p w14:paraId="6D1B59B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磋商小组的组建</w:t>
            </w:r>
          </w:p>
        </w:tc>
        <w:tc>
          <w:tcPr>
            <w:tcW w:w="6001" w:type="dxa"/>
            <w:noWrap w:val="0"/>
            <w:vAlign w:val="center"/>
          </w:tcPr>
          <w:p w14:paraId="40492F11">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磋商小组</w:t>
            </w:r>
            <w:r>
              <w:rPr>
                <w:rFonts w:hint="eastAsia" w:ascii="宋体" w:hAnsi="宋体" w:eastAsia="宋体" w:cs="宋体"/>
                <w:bCs/>
                <w:color w:val="auto"/>
                <w:sz w:val="21"/>
                <w:szCs w:val="21"/>
                <w:highlight w:val="none"/>
              </w:rPr>
              <w:t>构成：3人</w:t>
            </w:r>
          </w:p>
          <w:p w14:paraId="622141DD">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rPr>
              <w:t>评标专家确定方式：从评标专家库中随机抽取</w:t>
            </w:r>
          </w:p>
        </w:tc>
      </w:tr>
      <w:tr w14:paraId="58C8C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801" w:type="dxa"/>
            <w:noWrap w:val="0"/>
            <w:vAlign w:val="center"/>
          </w:tcPr>
          <w:p w14:paraId="4119069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36</w:t>
            </w:r>
          </w:p>
        </w:tc>
        <w:tc>
          <w:tcPr>
            <w:tcW w:w="2825" w:type="dxa"/>
            <w:noWrap w:val="0"/>
            <w:vAlign w:val="center"/>
          </w:tcPr>
          <w:p w14:paraId="7A1481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15"/>
                <w:sz w:val="21"/>
                <w:szCs w:val="21"/>
                <w:highlight w:val="none"/>
              </w:rPr>
              <w:t>中标（成交）公告发布媒介</w:t>
            </w:r>
          </w:p>
        </w:tc>
        <w:tc>
          <w:tcPr>
            <w:tcW w:w="6001" w:type="dxa"/>
            <w:noWrap w:val="0"/>
            <w:vAlign w:val="center"/>
          </w:tcPr>
          <w:p w14:paraId="341A7BF2">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“政采云”平台（http:// www.zcygov.cn），同步推送到吉林省政府采购网（http://www.ccgp-jilin.gov.cn/）、中国政府采购网、长春市公共资源交易网上发布。</w:t>
            </w:r>
          </w:p>
        </w:tc>
      </w:tr>
      <w:tr w14:paraId="28346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742559B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37</w:t>
            </w:r>
          </w:p>
        </w:tc>
        <w:tc>
          <w:tcPr>
            <w:tcW w:w="2825" w:type="dxa"/>
            <w:noWrap w:val="0"/>
            <w:vAlign w:val="center"/>
          </w:tcPr>
          <w:p w14:paraId="43C693F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shd w:val="clear" w:color="auto" w:fill="FFFFFF"/>
              </w:rPr>
              <w:t>付款方式</w:t>
            </w:r>
          </w:p>
        </w:tc>
        <w:tc>
          <w:tcPr>
            <w:tcW w:w="6001" w:type="dxa"/>
            <w:noWrap w:val="0"/>
            <w:vAlign w:val="center"/>
          </w:tcPr>
          <w:p w14:paraId="3023507E">
            <w:pPr>
              <w:spacing w:line="312" w:lineRule="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按</w:t>
            </w:r>
            <w:r>
              <w:rPr>
                <w:rFonts w:hint="eastAsia" w:ascii="宋体" w:hAnsi="宋体" w:cs="宋体"/>
                <w:color w:val="auto"/>
                <w:kern w:val="2"/>
                <w:sz w:val="21"/>
                <w:szCs w:val="21"/>
                <w:highlight w:val="none"/>
                <w:shd w:val="clear" w:color="auto" w:fill="FFFFFF"/>
                <w:lang w:val="en-US" w:eastAsia="zh-CN" w:bidi="ar-SA"/>
              </w:rPr>
              <w:t>甲乙双方</w:t>
            </w:r>
            <w:r>
              <w:rPr>
                <w:rFonts w:hint="eastAsia" w:ascii="宋体" w:hAnsi="宋体" w:eastAsia="宋体" w:cs="宋体"/>
                <w:color w:val="auto"/>
                <w:kern w:val="2"/>
                <w:sz w:val="21"/>
                <w:szCs w:val="21"/>
                <w:highlight w:val="none"/>
                <w:shd w:val="clear" w:color="auto" w:fill="FFFFFF"/>
                <w:lang w:val="en-US" w:eastAsia="zh-CN" w:bidi="ar-SA"/>
              </w:rPr>
              <w:t>合同约定</w:t>
            </w:r>
          </w:p>
        </w:tc>
      </w:tr>
      <w:tr w14:paraId="1602B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79B2581D">
            <w:pPr>
              <w:autoSpaceDE w:val="0"/>
              <w:autoSpaceDN w:val="0"/>
              <w:adjustRightInd w:val="0"/>
              <w:spacing w:line="312"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38</w:t>
            </w:r>
          </w:p>
        </w:tc>
        <w:tc>
          <w:tcPr>
            <w:tcW w:w="2825" w:type="dxa"/>
            <w:noWrap w:val="0"/>
            <w:vAlign w:val="center"/>
          </w:tcPr>
          <w:p w14:paraId="0ACCB1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zh-CN" w:eastAsia="zh-CN" w:bidi="ar-SA"/>
              </w:rPr>
              <w:t>需要补充的其他内容</w:t>
            </w:r>
          </w:p>
        </w:tc>
        <w:tc>
          <w:tcPr>
            <w:tcW w:w="6001" w:type="dxa"/>
            <w:noWrap w:val="0"/>
            <w:vAlign w:val="center"/>
          </w:tcPr>
          <w:p w14:paraId="41A4EDDF">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en-US" w:eastAsia="zh-CN" w:bidi="ar-SA"/>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tc>
      </w:tr>
      <w:tr w14:paraId="13DBE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7437EFAF">
            <w:pPr>
              <w:autoSpaceDE w:val="0"/>
              <w:autoSpaceDN w:val="0"/>
              <w:adjustRightInd w:val="0"/>
              <w:spacing w:line="312"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39</w:t>
            </w:r>
          </w:p>
        </w:tc>
        <w:tc>
          <w:tcPr>
            <w:tcW w:w="2825" w:type="dxa"/>
            <w:noWrap w:val="0"/>
            <w:vAlign w:val="center"/>
          </w:tcPr>
          <w:p w14:paraId="2281B58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最高投标限价（折扣系数）</w:t>
            </w:r>
          </w:p>
        </w:tc>
        <w:tc>
          <w:tcPr>
            <w:tcW w:w="6001" w:type="dxa"/>
            <w:noWrap w:val="0"/>
            <w:vAlign w:val="center"/>
          </w:tcPr>
          <w:p w14:paraId="78AF4ED7">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以折扣系数报价，</w:t>
            </w:r>
            <w:r>
              <w:rPr>
                <w:rFonts w:hint="eastAsia" w:ascii="宋体" w:hAnsi="宋体" w:eastAsia="宋体" w:cs="宋体"/>
                <w:bCs/>
                <w:color w:val="auto"/>
                <w:kern w:val="15"/>
                <w:sz w:val="21"/>
                <w:szCs w:val="21"/>
                <w:highlight w:val="none"/>
                <w:lang w:val="zh-CN" w:eastAsia="zh-CN" w:bidi="ar-SA"/>
              </w:rPr>
              <w:t>折扣系数0-0.70，</w:t>
            </w:r>
            <w:r>
              <w:rPr>
                <w:rFonts w:hint="eastAsia" w:ascii="宋体" w:hAnsi="宋体" w:eastAsia="宋体" w:cs="宋体"/>
                <w:bCs/>
                <w:color w:val="auto"/>
                <w:kern w:val="15"/>
                <w:sz w:val="21"/>
                <w:szCs w:val="21"/>
                <w:highlight w:val="none"/>
                <w:lang w:val="en-US" w:eastAsia="zh-CN" w:bidi="ar-SA"/>
              </w:rPr>
              <w:t>以实际结算为准。</w:t>
            </w:r>
          </w:p>
        </w:tc>
      </w:tr>
      <w:tr w14:paraId="366B5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6D8BDED7">
            <w:pPr>
              <w:autoSpaceDE w:val="0"/>
              <w:autoSpaceDN w:val="0"/>
              <w:adjustRightInd w:val="0"/>
              <w:spacing w:line="312"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40</w:t>
            </w:r>
          </w:p>
        </w:tc>
        <w:tc>
          <w:tcPr>
            <w:tcW w:w="2825" w:type="dxa"/>
            <w:noWrap w:val="0"/>
            <w:vAlign w:val="center"/>
          </w:tcPr>
          <w:p w14:paraId="2B64507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Cs w:val="21"/>
                <w:highlight w:val="none"/>
                <w:lang w:val="zh-CN"/>
              </w:rPr>
              <w:t>评审办法</w:t>
            </w:r>
          </w:p>
        </w:tc>
        <w:tc>
          <w:tcPr>
            <w:tcW w:w="6001" w:type="dxa"/>
            <w:noWrap w:val="0"/>
            <w:vAlign w:val="center"/>
          </w:tcPr>
          <w:p w14:paraId="6E2A2034">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zh-CN" w:eastAsia="zh-CN" w:bidi="ar-SA"/>
              </w:rPr>
              <w:t>综合评</w:t>
            </w:r>
            <w:r>
              <w:rPr>
                <w:rFonts w:hint="eastAsia" w:ascii="宋体" w:hAnsi="宋体" w:eastAsia="宋体" w:cs="宋体"/>
                <w:bCs/>
                <w:color w:val="auto"/>
                <w:kern w:val="15"/>
                <w:sz w:val="21"/>
                <w:szCs w:val="21"/>
                <w:highlight w:val="none"/>
                <w:lang w:val="en-US" w:eastAsia="zh-CN" w:bidi="ar-SA"/>
              </w:rPr>
              <w:t>分</w:t>
            </w:r>
            <w:r>
              <w:rPr>
                <w:rFonts w:hint="eastAsia" w:ascii="宋体" w:hAnsi="宋体" w:eastAsia="宋体" w:cs="宋体"/>
                <w:bCs/>
                <w:color w:val="auto"/>
                <w:kern w:val="15"/>
                <w:sz w:val="21"/>
                <w:szCs w:val="21"/>
                <w:highlight w:val="none"/>
                <w:lang w:val="zh-CN" w:eastAsia="zh-CN" w:bidi="ar-SA"/>
              </w:rPr>
              <w:t>法</w:t>
            </w:r>
          </w:p>
        </w:tc>
      </w:tr>
      <w:tr w14:paraId="2C7FA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38C5488">
            <w:pPr>
              <w:autoSpaceDE w:val="0"/>
              <w:autoSpaceDN w:val="0"/>
              <w:adjustRightInd w:val="0"/>
              <w:spacing w:line="312"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41</w:t>
            </w:r>
          </w:p>
        </w:tc>
        <w:tc>
          <w:tcPr>
            <w:tcW w:w="2825" w:type="dxa"/>
            <w:noWrap w:val="0"/>
            <w:vAlign w:val="center"/>
          </w:tcPr>
          <w:p w14:paraId="06FF07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color w:val="auto"/>
                <w:sz w:val="21"/>
                <w:szCs w:val="21"/>
                <w:highlight w:val="none"/>
              </w:rPr>
              <w:t>代理服务费</w:t>
            </w:r>
          </w:p>
        </w:tc>
        <w:tc>
          <w:tcPr>
            <w:tcW w:w="6001" w:type="dxa"/>
            <w:noWrap w:val="0"/>
            <w:vAlign w:val="center"/>
          </w:tcPr>
          <w:p w14:paraId="21CDF404">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zh-CN" w:eastAsia="zh-CN" w:bidi="ar-SA"/>
              </w:rPr>
              <w:t>执行发改价格[2015]299号文的要求，招标代理服务费实行市场调节价，代理服务费</w:t>
            </w:r>
            <w:r>
              <w:rPr>
                <w:rFonts w:hint="eastAsia" w:ascii="宋体" w:hAnsi="宋体" w:eastAsia="宋体" w:cs="宋体"/>
                <w:bCs/>
                <w:color w:val="auto"/>
                <w:kern w:val="15"/>
                <w:sz w:val="21"/>
                <w:szCs w:val="21"/>
                <w:highlight w:val="none"/>
                <w:lang w:val="en-US" w:eastAsia="zh-CN" w:bidi="ar-SA"/>
              </w:rPr>
              <w:t>按中标金额的2%收取</w:t>
            </w:r>
            <w:r>
              <w:rPr>
                <w:rFonts w:hint="eastAsia" w:ascii="宋体" w:hAnsi="宋体" w:eastAsia="宋体" w:cs="宋体"/>
                <w:bCs/>
                <w:color w:val="auto"/>
                <w:kern w:val="15"/>
                <w:sz w:val="21"/>
                <w:szCs w:val="21"/>
                <w:highlight w:val="none"/>
                <w:lang w:val="zh-CN" w:eastAsia="zh-CN" w:bidi="ar-SA"/>
              </w:rPr>
              <w:t>，由中标人支付。</w:t>
            </w:r>
          </w:p>
        </w:tc>
      </w:tr>
      <w:tr w14:paraId="46E5B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01" w:type="dxa"/>
            <w:noWrap w:val="0"/>
            <w:vAlign w:val="center"/>
          </w:tcPr>
          <w:p w14:paraId="2725622F">
            <w:pPr>
              <w:autoSpaceDE w:val="0"/>
              <w:autoSpaceDN w:val="0"/>
              <w:adjustRightInd w:val="0"/>
              <w:spacing w:line="312" w:lineRule="auto"/>
              <w:jc w:val="center"/>
              <w:rPr>
                <w:rFonts w:hint="eastAsia" w:ascii="宋体" w:hAnsi="宋体" w:eastAsia="宋体" w:cs="宋体"/>
                <w:bCs/>
                <w:color w:val="auto"/>
                <w:kern w:val="15"/>
                <w:sz w:val="21"/>
                <w:szCs w:val="21"/>
                <w:highlight w:val="none"/>
                <w:lang w:val="en-US" w:eastAsia="zh-CN"/>
              </w:rPr>
            </w:pPr>
            <w:r>
              <w:rPr>
                <w:rFonts w:hint="eastAsia" w:ascii="宋体" w:hAnsi="宋体" w:eastAsia="宋体" w:cs="宋体"/>
                <w:bCs/>
                <w:color w:val="auto"/>
                <w:kern w:val="15"/>
                <w:sz w:val="21"/>
                <w:szCs w:val="21"/>
                <w:highlight w:val="none"/>
                <w:lang w:val="en-US" w:eastAsia="zh-CN"/>
              </w:rPr>
              <w:t>42</w:t>
            </w:r>
          </w:p>
        </w:tc>
        <w:tc>
          <w:tcPr>
            <w:tcW w:w="2825" w:type="dxa"/>
            <w:noWrap w:val="0"/>
            <w:vAlign w:val="center"/>
          </w:tcPr>
          <w:p w14:paraId="55114B6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rPr>
              <w:t>小微型企业（含监狱企业、残疾人福利性单位）</w:t>
            </w:r>
          </w:p>
        </w:tc>
        <w:tc>
          <w:tcPr>
            <w:tcW w:w="6001" w:type="dxa"/>
            <w:noWrap w:val="0"/>
            <w:vAlign w:val="center"/>
          </w:tcPr>
          <w:p w14:paraId="35F16FDA">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评标委员会在评审时，将按下列规定计算价格扣除：</w:t>
            </w:r>
          </w:p>
          <w:p w14:paraId="70F86F9F">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（一）响应报价分：采用低价优先法计算，即以按照磋商文件规定修正后的所有合格响应人的评审价的最低价作为评分基准价。响应人的价格分按下列公式计算：价格分=（评分基准价/评审价）*基准分值。</w:t>
            </w:r>
          </w:p>
          <w:p w14:paraId="25307998">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（二）价格分加分：</w:t>
            </w:r>
          </w:p>
          <w:p w14:paraId="3836B1DE">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（1）对于列入</w:t>
            </w:r>
            <w:r>
              <w:rPr>
                <w:rFonts w:hint="eastAsia" w:ascii="宋体" w:hAnsi="宋体" w:eastAsia="宋体" w:cs="宋体"/>
                <w:bCs/>
                <w:color w:val="auto"/>
                <w:kern w:val="15"/>
                <w:sz w:val="21"/>
                <w:szCs w:val="21"/>
                <w:highlight w:val="none"/>
                <w:lang w:val="zh-CN" w:eastAsia="zh-CN" w:bidi="ar-SA"/>
              </w:rPr>
              <w:t>财政部、生态环境部联合最新发布执行的</w:t>
            </w:r>
            <w:r>
              <w:rPr>
                <w:rFonts w:hint="eastAsia" w:ascii="宋体" w:hAnsi="宋体" w:eastAsia="宋体" w:cs="宋体"/>
                <w:bCs/>
                <w:color w:val="auto"/>
                <w:kern w:val="15"/>
                <w:sz w:val="21"/>
                <w:szCs w:val="21"/>
                <w:highlight w:val="none"/>
                <w:lang w:val="en-US" w:eastAsia="zh-CN" w:bidi="ar-SA"/>
              </w:rPr>
              <w:t>《环境标志产品政府采购品目清单》的产品，另外给予投标报价得分3%的加分。采购项目或者分包中既包含环境标志产品也包含非环境标志产品的，只对列入清单的产品按其在总报价中所占的比例给予价格分加分。</w:t>
            </w:r>
          </w:p>
          <w:p w14:paraId="093A6672">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（2）对于列入</w:t>
            </w:r>
            <w:r>
              <w:rPr>
                <w:rFonts w:hint="eastAsia" w:ascii="宋体" w:hAnsi="宋体" w:eastAsia="宋体" w:cs="宋体"/>
                <w:bCs/>
                <w:color w:val="auto"/>
                <w:kern w:val="15"/>
                <w:sz w:val="21"/>
                <w:szCs w:val="21"/>
                <w:highlight w:val="none"/>
                <w:lang w:val="zh-CN" w:eastAsia="zh-CN" w:bidi="ar-SA"/>
              </w:rPr>
              <w:t>财政部、发展改革委联合最新发布执行的</w:t>
            </w:r>
            <w:r>
              <w:rPr>
                <w:rFonts w:hint="eastAsia" w:ascii="宋体" w:hAnsi="宋体" w:eastAsia="宋体" w:cs="宋体"/>
                <w:bCs/>
                <w:color w:val="auto"/>
                <w:kern w:val="15"/>
                <w:sz w:val="21"/>
                <w:szCs w:val="21"/>
                <w:highlight w:val="none"/>
                <w:lang w:val="en-US" w:eastAsia="zh-CN" w:bidi="ar-SA"/>
              </w:rPr>
              <w:t>《节能产品政府采购品目清单》但不属于国家强制采购的产品，另外给予投标报价得分3%的加分。采购项目或者分包中既包含节能产品也包含非节能产品的，只对列入清单的产品按其在总报价中所占的比例给予价格分加分。</w:t>
            </w:r>
          </w:p>
          <w:p w14:paraId="5ACE73DC">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3）对于列入财政部、国家发改委、信息产业部发布的《无线局域网认证产品政府采购清单》的产品，另外给予投标报价得分3%的加分。采购项目或者分包中既包含清单中产品也包含非清单中产品的，只对列入清单的产品按其在总报价中所占的比例给予价格分加分。</w:t>
            </w:r>
          </w:p>
          <w:p w14:paraId="36219431">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（4）响应产品同时列入上述多个清单的，将上述规定的价格分加分比例叠加后计算价格分加分。</w:t>
            </w:r>
          </w:p>
          <w:p w14:paraId="16AC6FC5">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（5）根据财库〔2022〕19号文件规定，对小型和微型企业（监狱企业和残疾人福利性单位视同小微企业）的报价给予10%的价格扣除，</w:t>
            </w:r>
            <w:r>
              <w:rPr>
                <w:rFonts w:hint="eastAsia" w:ascii="宋体" w:hAnsi="宋体" w:eastAsia="宋体" w:cs="宋体"/>
                <w:bCs/>
                <w:color w:val="auto"/>
                <w:kern w:val="15"/>
                <w:sz w:val="21"/>
                <w:szCs w:val="21"/>
                <w:highlight w:val="none"/>
                <w:lang w:val="zh-CN" w:eastAsia="zh-CN" w:bidi="ar-SA"/>
              </w:rPr>
              <w:t>并按照扣除后的价格参加排序。</w:t>
            </w:r>
          </w:p>
          <w:p w14:paraId="296A1FEC">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（6）价格扣除的依据：第（1）至（4）条提供响应产品相关有效期内的认证证书复印件加盖响应人公章；第（5）条提供中小企业声明函（监狱企业的证明文件或残疾人福利性单位声明函）</w:t>
            </w:r>
            <w:r>
              <w:rPr>
                <w:rFonts w:hint="eastAsia" w:ascii="宋体" w:hAnsi="宋体" w:eastAsia="宋体" w:cs="宋体"/>
                <w:b/>
                <w:bCs w:val="0"/>
                <w:color w:val="auto"/>
                <w:kern w:val="15"/>
                <w:sz w:val="21"/>
                <w:szCs w:val="21"/>
                <w:highlight w:val="none"/>
                <w:lang w:val="en-US" w:eastAsia="zh-CN" w:bidi="ar-SA"/>
              </w:rPr>
              <w:t>本项目所属行业为：其他未列明行业</w:t>
            </w:r>
          </w:p>
        </w:tc>
      </w:tr>
      <w:tr w14:paraId="3297C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2319015E">
            <w:pPr>
              <w:widowControl/>
              <w:snapToGrid w:val="0"/>
              <w:spacing w:line="312" w:lineRule="auto"/>
              <w:jc w:val="center"/>
              <w:rPr>
                <w:rFonts w:hint="eastAsia" w:ascii="宋体" w:hAnsi="宋体" w:eastAsia="宋体" w:cs="宋体"/>
                <w:bCs/>
                <w:color w:val="auto"/>
                <w:kern w:val="15"/>
                <w:sz w:val="21"/>
                <w:szCs w:val="21"/>
                <w:highlight w:val="none"/>
                <w:lang w:val="en-US" w:eastAsia="zh-CN"/>
              </w:rPr>
            </w:pPr>
            <w:r>
              <w:rPr>
                <w:rFonts w:hint="eastAsia" w:ascii="宋体" w:hAnsi="宋体" w:eastAsia="宋体" w:cs="宋体"/>
                <w:bCs/>
                <w:color w:val="auto"/>
                <w:kern w:val="15"/>
                <w:sz w:val="21"/>
                <w:szCs w:val="21"/>
                <w:highlight w:val="none"/>
                <w:lang w:val="en-US" w:eastAsia="zh-CN"/>
              </w:rPr>
              <w:t>43</w:t>
            </w:r>
          </w:p>
        </w:tc>
        <w:tc>
          <w:tcPr>
            <w:tcW w:w="2825" w:type="dxa"/>
            <w:noWrap w:val="0"/>
            <w:vAlign w:val="center"/>
          </w:tcPr>
          <w:p w14:paraId="1BAFA5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电子响应文件编制及报送要求</w:t>
            </w:r>
          </w:p>
        </w:tc>
        <w:tc>
          <w:tcPr>
            <w:tcW w:w="6001" w:type="dxa"/>
            <w:noWrap w:val="0"/>
            <w:vAlign w:val="center"/>
          </w:tcPr>
          <w:p w14:paraId="06C8A420">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一、供应商须在“政采云投标客户端”按照本项目竞争性磋商文件和政府采购云平台要求编制，将所有响应文件内容上传至“政采云”平台，并在开启时间后30分钟内持制作响应文件时用来加密的有效数字证书（CA认证）对响应文件进行解密。</w:t>
            </w:r>
          </w:p>
          <w:p w14:paraId="1F0C3B8A">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二、供应商在制作响应文件时，电子响应文件以“政采云”平台的响应文件格式为准；纸质响应文件以招标文件中《第六章 响应文件格式》为准。供应商上传至“政采云”平台的电子响应文件内容应与纸质响应文件保持一致。</w:t>
            </w:r>
          </w:p>
          <w:p w14:paraId="69EC0DCB">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三、电子响应文件中反应供应商资格审查的图片、扫描件、文字描述等，必须清晰可见。其中所有证书和执照必须为原件扫描。</w:t>
            </w:r>
          </w:p>
          <w:p w14:paraId="3F67EB1E">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四、若供应商上传的电子响应文件在规定的时间内无法解密而对响应文件无法进行评标的，采购人可以拒绝该供应商投标。</w:t>
            </w:r>
          </w:p>
          <w:p w14:paraId="14CFCA81">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
                <w:bCs w:val="0"/>
                <w:color w:val="auto"/>
                <w:kern w:val="15"/>
                <w:sz w:val="21"/>
                <w:szCs w:val="21"/>
                <w:highlight w:val="none"/>
                <w:lang w:val="zh-CN" w:eastAsia="zh-CN" w:bidi="ar-SA"/>
              </w:rPr>
              <w:t>若对项目采购电子交易系统操作有疑问</w:t>
            </w:r>
            <w:r>
              <w:rPr>
                <w:rFonts w:hint="eastAsia" w:ascii="宋体" w:hAnsi="宋体" w:eastAsia="宋体" w:cs="宋体"/>
                <w:b/>
                <w:bCs w:val="0"/>
                <w:color w:val="auto"/>
                <w:kern w:val="15"/>
                <w:sz w:val="21"/>
                <w:szCs w:val="21"/>
                <w:highlight w:val="none"/>
                <w:lang w:val="en-US" w:eastAsia="zh-CN" w:bidi="ar-SA"/>
              </w:rPr>
              <w:t>拨打电子化平台客服热线：95763。</w:t>
            </w:r>
          </w:p>
        </w:tc>
      </w:tr>
    </w:tbl>
    <w:p w14:paraId="56D555BA">
      <w:pPr>
        <w:rPr>
          <w:rFonts w:hint="eastAsia" w:ascii="宋体" w:hAnsi="宋体" w:eastAsia="宋体" w:cs="宋体"/>
          <w:highlight w:val="none"/>
        </w:rPr>
      </w:pPr>
      <w:r>
        <w:rPr>
          <w:rFonts w:hint="eastAsia" w:ascii="宋体" w:hAnsi="宋体" w:eastAsia="宋体" w:cs="宋体"/>
          <w:highlight w:val="none"/>
        </w:rPr>
        <w:br w:type="page"/>
      </w:r>
    </w:p>
    <w:p w14:paraId="6E615BEA">
      <w:pPr>
        <w:pStyle w:val="6"/>
        <w:keepNext/>
        <w:keepLines/>
        <w:pageBreakBefore w:val="0"/>
        <w:widowControl/>
        <w:numPr>
          <w:ilvl w:val="2"/>
          <w:numId w:val="0"/>
        </w:numPr>
        <w:kinsoku/>
        <w:wordWrap/>
        <w:overflowPunct/>
        <w:topLinePunct w:val="0"/>
        <w:autoSpaceDE/>
        <w:autoSpaceDN/>
        <w:bidi w:val="0"/>
        <w:adjustRightInd/>
        <w:snapToGrid/>
        <w:spacing w:before="0" w:after="0"/>
        <w:jc w:val="center"/>
        <w:textAlignment w:val="auto"/>
        <w:rPr>
          <w:rFonts w:hint="eastAsia" w:ascii="宋体" w:hAnsi="宋体" w:eastAsia="宋体" w:cs="宋体"/>
          <w:highlight w:val="none"/>
        </w:rPr>
      </w:pPr>
      <w:r>
        <w:rPr>
          <w:rFonts w:hint="eastAsia" w:ascii="宋体" w:hAnsi="宋体" w:eastAsia="宋体" w:cs="宋体"/>
          <w:highlight w:val="none"/>
        </w:rPr>
        <w:t>二、竞争性磋商须知</w:t>
      </w:r>
    </w:p>
    <w:p w14:paraId="0FF82E98">
      <w:pPr>
        <w:pStyle w:val="10"/>
        <w:adjustRightInd w:val="0"/>
        <w:snapToGrid w:val="0"/>
        <w:spacing w:line="300" w:lineRule="auto"/>
        <w:jc w:val="center"/>
        <w:rPr>
          <w:rFonts w:hint="eastAsia" w:ascii="宋体" w:hAnsi="宋体" w:eastAsia="宋体" w:cs="宋体"/>
          <w:b/>
          <w:bCs/>
          <w:highlight w:val="none"/>
        </w:rPr>
      </w:pPr>
      <w:r>
        <w:rPr>
          <w:rFonts w:hint="eastAsia" w:ascii="宋体" w:hAnsi="宋体" w:eastAsia="宋体" w:cs="宋体"/>
          <w:b/>
          <w:bCs/>
          <w:highlight w:val="none"/>
        </w:rPr>
        <w:t>一、 说  明</w:t>
      </w:r>
    </w:p>
    <w:p w14:paraId="568A7EB6">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1．采购人</w:t>
      </w:r>
    </w:p>
    <w:p w14:paraId="0B553D1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1.1采购人是指依法进行政府采购的国家机关、事业单位、团体组织。本项目采购人详见《竞争性磋商须知前附表》。</w:t>
      </w:r>
    </w:p>
    <w:p w14:paraId="1B6AE0A0">
      <w:pPr>
        <w:pStyle w:val="10"/>
        <w:keepNext w:val="0"/>
        <w:keepLines w:val="0"/>
        <w:pageBreakBefore w:val="0"/>
        <w:widowControl w:val="0"/>
        <w:tabs>
          <w:tab w:val="left" w:pos="3570"/>
        </w:tabs>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rPr>
        <w:t>2．合格的供应商</w:t>
      </w:r>
    </w:p>
    <w:p w14:paraId="0CEF6840">
      <w:pPr>
        <w:keepNext w:val="0"/>
        <w:keepLines w:val="0"/>
        <w:pageBreakBefore w:val="0"/>
        <w:widowControl w:val="0"/>
        <w:tabs>
          <w:tab w:val="left" w:pos="720"/>
          <w:tab w:val="left" w:pos="90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 投标申请人须是：满足竞争性磋商公告供应商资质要求；</w:t>
      </w:r>
    </w:p>
    <w:p w14:paraId="6E87A49C">
      <w:pPr>
        <w:keepNext w:val="0"/>
        <w:keepLines w:val="0"/>
        <w:pageBreakBefore w:val="0"/>
        <w:widowControl w:val="0"/>
        <w:tabs>
          <w:tab w:val="left" w:pos="720"/>
          <w:tab w:val="left" w:pos="90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2.2投标单位拟派出的项目负责人：满足竞争性磋商公告项目负责人资格要求；</w:t>
      </w:r>
    </w:p>
    <w:p w14:paraId="15BF0835">
      <w:pPr>
        <w:keepNext w:val="0"/>
        <w:keepLines w:val="0"/>
        <w:pageBreakBefore w:val="0"/>
        <w:widowControl w:val="0"/>
        <w:tabs>
          <w:tab w:val="left" w:pos="720"/>
          <w:tab w:val="left" w:pos="90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 本次</w:t>
      </w:r>
      <w:r>
        <w:rPr>
          <w:rFonts w:hint="eastAsia" w:ascii="宋体" w:hAnsi="宋体" w:eastAsia="宋体" w:cs="宋体"/>
          <w:sz w:val="24"/>
          <w:highlight w:val="none"/>
          <w:lang w:val="zh-CN"/>
        </w:rPr>
        <w:t>采购</w:t>
      </w:r>
      <w:r>
        <w:rPr>
          <w:rFonts w:hint="eastAsia" w:ascii="宋体" w:hAnsi="宋体" w:eastAsia="宋体" w:cs="宋体"/>
          <w:sz w:val="24"/>
          <w:highlight w:val="none"/>
        </w:rPr>
        <w:t>不接受联合体投标；</w:t>
      </w:r>
    </w:p>
    <w:p w14:paraId="797F3C16">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2.4 不接受被政府列入取消投标资格期限内的企业或个人参加投标；</w:t>
      </w:r>
    </w:p>
    <w:p w14:paraId="3928E4A5">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3．资金来源和项目预算</w:t>
      </w:r>
    </w:p>
    <w:p w14:paraId="12B540A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3.1本项目的资金来源和项目预算详见《竞争性磋商须知前附表》。</w:t>
      </w:r>
    </w:p>
    <w:p w14:paraId="259B2442">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4．磋商费用</w:t>
      </w:r>
    </w:p>
    <w:p w14:paraId="79D052F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szCs w:val="24"/>
          <w:highlight w:val="none"/>
        </w:rPr>
      </w:pPr>
      <w:r>
        <w:rPr>
          <w:rFonts w:hint="eastAsia" w:ascii="宋体" w:hAnsi="宋体" w:eastAsia="宋体" w:cs="宋体"/>
          <w:sz w:val="24"/>
          <w:highlight w:val="none"/>
        </w:rPr>
        <w:t>4.1供应商应承担所有与准备和参加磋商有关的费用，无论磋商的结果如何，采购人无义务和责任承担这些费用。</w:t>
      </w:r>
      <w:bookmarkStart w:id="14" w:name="_Toc491205726"/>
    </w:p>
    <w:p w14:paraId="63CC1EB9">
      <w:pPr>
        <w:pStyle w:val="10"/>
        <w:adjustRightInd w:val="0"/>
        <w:snapToGrid w:val="0"/>
        <w:spacing w:line="372" w:lineRule="auto"/>
        <w:ind w:firstLine="3253" w:firstLineChars="1350"/>
        <w:rPr>
          <w:rFonts w:hint="eastAsia" w:ascii="宋体" w:hAnsi="宋体" w:eastAsia="宋体" w:cs="宋体"/>
          <w:b/>
          <w:bCs/>
          <w:szCs w:val="24"/>
          <w:highlight w:val="none"/>
        </w:rPr>
      </w:pPr>
      <w:r>
        <w:rPr>
          <w:rFonts w:hint="eastAsia" w:ascii="宋体" w:hAnsi="宋体" w:eastAsia="宋体" w:cs="宋体"/>
          <w:b/>
          <w:bCs/>
          <w:szCs w:val="24"/>
          <w:highlight w:val="none"/>
        </w:rPr>
        <w:t>二、竞争性磋商文件</w:t>
      </w:r>
    </w:p>
    <w:p w14:paraId="1C62A503">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5．竞争性磋商文件构成</w:t>
      </w:r>
    </w:p>
    <w:p w14:paraId="5F2B6D2F">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5.1 竞争性磋商文件包括下列部分：</w:t>
      </w:r>
    </w:p>
    <w:p w14:paraId="22C54D7D">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第一部分：竞争性磋商公告</w:t>
      </w:r>
    </w:p>
    <w:p w14:paraId="73034898">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第二部分：</w:t>
      </w:r>
      <w:r>
        <w:rPr>
          <w:rFonts w:hint="eastAsia" w:ascii="宋体" w:hAnsi="宋体" w:eastAsia="宋体" w:cs="宋体"/>
          <w:szCs w:val="24"/>
          <w:highlight w:val="none"/>
          <w:lang w:eastAsia="zh-CN"/>
        </w:rPr>
        <w:t>供应商须知</w:t>
      </w:r>
    </w:p>
    <w:p w14:paraId="28D1F0F6">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rPr>
        <w:t>第三部分：</w:t>
      </w:r>
      <w:r>
        <w:rPr>
          <w:rFonts w:hint="eastAsia" w:ascii="宋体" w:hAnsi="宋体" w:eastAsia="宋体" w:cs="宋体"/>
          <w:szCs w:val="24"/>
          <w:highlight w:val="none"/>
          <w:lang w:eastAsia="zh-CN"/>
        </w:rPr>
        <w:t>评审办法</w:t>
      </w:r>
    </w:p>
    <w:p w14:paraId="74A33C1F">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第四部分：合同条款及格式</w:t>
      </w:r>
    </w:p>
    <w:p w14:paraId="113F3872">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第五部分：</w:t>
      </w:r>
      <w:r>
        <w:rPr>
          <w:rFonts w:hint="eastAsia" w:ascii="宋体" w:hAnsi="宋体" w:eastAsia="宋体" w:cs="宋体"/>
          <w:szCs w:val="24"/>
          <w:highlight w:val="none"/>
          <w:lang w:val="en-US" w:eastAsia="zh-CN"/>
        </w:rPr>
        <w:t>采购需求</w:t>
      </w:r>
    </w:p>
    <w:p w14:paraId="5312580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 w:val="24"/>
          <w:highlight w:val="none"/>
        </w:rPr>
        <w:t>第六部分：响应文件格式</w:t>
      </w:r>
    </w:p>
    <w:p w14:paraId="2BA6237D">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 xml:space="preserve">5.2供应商应认真阅读竞争性磋商文件中的所有须知、格式、条款、规范和其他资料。如果没有按照竞争性磋商文件要求完整地提交全部资料或响应文件没有对竞争性磋商文件做出实质性响应，其风险由供应商自行承担。 </w:t>
      </w:r>
    </w:p>
    <w:p w14:paraId="3822F49F">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6．竞争性磋商文件的澄清</w:t>
      </w:r>
    </w:p>
    <w:p w14:paraId="2373C478">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6.1任何要求对竞争性磋商文件进行澄清的磋商文件收受人，均应以书面形式（如电传、传真、电报、信函等）通知采购代理机构，采购代理机构应当对收到的任何澄清要求将视具体情况，分别做出解释和说明，必要时应以书面形式通知所有竞争性磋商文件收受人（答复中包括所提问题，但不包括问题的来源），该澄清文件内容为竞争性磋商文件的组成部分。</w:t>
      </w:r>
    </w:p>
    <w:p w14:paraId="54132CE3">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7．竞争性磋商文件的修改</w:t>
      </w:r>
    </w:p>
    <w:p w14:paraId="7B97F49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7.1在磋商截止期前，采购代理机构和采购人可主动地或在解答竞争性磋商文件收受人提出的澄清问题时对竞争性磋商文件进行修改。</w:t>
      </w:r>
    </w:p>
    <w:p w14:paraId="5C39986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7.2采购代理机构对已发出的竞争性磋商文件进行必要的修改的，应当在磋商截止时间前以书面形式通知所有竞争性磋商文件收受人，并对其具有约束力，竞争性磋商文件收受人在收到上述通知后，应立即向采购代理机构回函确认。</w:t>
      </w:r>
    </w:p>
    <w:p w14:paraId="240B552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7.3为使供应商有充分的时间准备磋商，并对竞争性磋商文件的修改部分进行研究，采购人可以酌情延长磋商截止日期和磋商时间。</w:t>
      </w:r>
    </w:p>
    <w:p w14:paraId="33B7D926">
      <w:pPr>
        <w:pStyle w:val="10"/>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三、响应文件的编制</w:t>
      </w:r>
    </w:p>
    <w:p w14:paraId="10E7BFF4">
      <w:pPr>
        <w:pStyle w:val="10"/>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8．响应文件的语言及度量衡单位</w:t>
      </w:r>
    </w:p>
    <w:p w14:paraId="0EFF5F46">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8.1 供应商提交的响应文件以及供应商就有关磋商的所有来往函电均应使用中文。</w:t>
      </w:r>
    </w:p>
    <w:p w14:paraId="4D108897">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8.2 响应文件所使用的度量衡单位，除磋商文件中特殊要求外，应采用中华人民共和国法定计量单位。</w:t>
      </w:r>
    </w:p>
    <w:p w14:paraId="34502F01">
      <w:pPr>
        <w:pStyle w:val="10"/>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9．响应文件构成</w:t>
      </w:r>
    </w:p>
    <w:p w14:paraId="2FC28A8F">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9.1供应商应按竞争性磋商文件提供的响应文件格式完整地填写响应文件。</w:t>
      </w:r>
    </w:p>
    <w:p w14:paraId="072710E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投标函</w:t>
      </w:r>
      <w:r>
        <w:rPr>
          <w:rFonts w:hint="eastAsia" w:ascii="宋体" w:hAnsi="宋体" w:eastAsia="宋体" w:cs="宋体"/>
          <w:kern w:val="0"/>
          <w:sz w:val="24"/>
          <w:highlight w:val="none"/>
          <w:lang w:eastAsia="zh-CN"/>
        </w:rPr>
        <w:t>及</w:t>
      </w:r>
      <w:r>
        <w:rPr>
          <w:rFonts w:hint="eastAsia" w:ascii="宋体" w:hAnsi="宋体" w:eastAsia="宋体" w:cs="宋体"/>
          <w:kern w:val="0"/>
          <w:sz w:val="24"/>
          <w:highlight w:val="none"/>
          <w:lang w:val="en-US" w:eastAsia="zh-CN"/>
        </w:rPr>
        <w:t>投标函附录</w:t>
      </w:r>
    </w:p>
    <w:p w14:paraId="6EEB083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首次报价一览表</w:t>
      </w:r>
    </w:p>
    <w:p w14:paraId="37F8C59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法定代表人身份证明</w:t>
      </w:r>
      <w:r>
        <w:rPr>
          <w:rFonts w:hint="eastAsia" w:ascii="宋体" w:hAnsi="宋体" w:eastAsia="宋体" w:cs="宋体"/>
          <w:kern w:val="0"/>
          <w:sz w:val="24"/>
          <w:highlight w:val="none"/>
          <w:lang w:val="en-US" w:eastAsia="zh-CN"/>
        </w:rPr>
        <w:t>或</w:t>
      </w:r>
      <w:r>
        <w:rPr>
          <w:rFonts w:hint="eastAsia" w:ascii="宋体" w:hAnsi="宋体" w:eastAsia="宋体" w:cs="宋体"/>
          <w:kern w:val="0"/>
          <w:sz w:val="24"/>
          <w:highlight w:val="none"/>
        </w:rPr>
        <w:t>授权委托书</w:t>
      </w:r>
    </w:p>
    <w:p w14:paraId="2DC4F38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磋商保证金</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如有</w:t>
      </w:r>
      <w:r>
        <w:rPr>
          <w:rFonts w:hint="eastAsia" w:ascii="宋体" w:hAnsi="宋体" w:eastAsia="宋体" w:cs="宋体"/>
          <w:kern w:val="0"/>
          <w:sz w:val="24"/>
          <w:highlight w:val="none"/>
          <w:lang w:eastAsia="zh-CN"/>
        </w:rPr>
        <w:t>）</w:t>
      </w:r>
    </w:p>
    <w:p w14:paraId="3378E02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lang w:val="zh-CN"/>
        </w:rPr>
        <w:t>拟投入本项目人员</w:t>
      </w:r>
    </w:p>
    <w:p w14:paraId="7B30795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资格审查资料</w:t>
      </w:r>
    </w:p>
    <w:p w14:paraId="100E8AB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技术服务方案</w:t>
      </w:r>
    </w:p>
    <w:p w14:paraId="62963DF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其它材料</w:t>
      </w:r>
    </w:p>
    <w:p w14:paraId="7AAF217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9）中小企业声明函</w:t>
      </w:r>
    </w:p>
    <w:p w14:paraId="2F57106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10. </w:t>
      </w:r>
      <w:r>
        <w:rPr>
          <w:rFonts w:hint="eastAsia" w:ascii="宋体" w:hAnsi="宋体" w:eastAsia="宋体" w:cs="宋体"/>
          <w:sz w:val="24"/>
          <w:highlight w:val="none"/>
        </w:rPr>
        <w:t>供应商报价以折扣系数形式体现，供应商的报价不得超过采购预算，采购预算在供应商须知前附表中载明。</w:t>
      </w:r>
    </w:p>
    <w:p w14:paraId="2FDA79E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11. 除非合同条款中另有规定，否则，</w:t>
      </w:r>
      <w:r>
        <w:rPr>
          <w:rFonts w:hint="eastAsia" w:ascii="宋体" w:hAnsi="宋体" w:eastAsia="宋体" w:cs="宋体"/>
          <w:sz w:val="24"/>
          <w:highlight w:val="none"/>
        </w:rPr>
        <w:t>供应商</w:t>
      </w:r>
      <w:r>
        <w:rPr>
          <w:rFonts w:hint="eastAsia" w:ascii="宋体" w:hAnsi="宋体" w:eastAsia="宋体" w:cs="宋体"/>
          <w:kern w:val="0"/>
          <w:sz w:val="24"/>
          <w:highlight w:val="none"/>
        </w:rPr>
        <w:t>所报价格在合同实施期间不因市场变化因素而变动。</w:t>
      </w:r>
    </w:p>
    <w:p w14:paraId="6209A061">
      <w:pPr>
        <w:pStyle w:val="10"/>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12．磋商保证金</w:t>
      </w:r>
    </w:p>
    <w:p w14:paraId="11255ADB">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12.1 供应商应在磋商截止日期前按《竞争性磋商须知前附表》规定的金额提交磋商保证金，并作为其响应文件的一部分。</w:t>
      </w:r>
    </w:p>
    <w:p w14:paraId="2750636E">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12.2 磋商保证金应为人民币。</w:t>
      </w:r>
    </w:p>
    <w:p w14:paraId="2E5D6743">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12.3 凡未按要求提交磋商保证金的，将被视为非响应性报价而予以拒绝。</w:t>
      </w:r>
    </w:p>
    <w:p w14:paraId="25A69A56">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12.4 成交结果确定后，采购人与成交供应商签订合同后5日内，磋商保证金退还。</w:t>
      </w:r>
    </w:p>
    <w:p w14:paraId="3BC8A311">
      <w:pPr>
        <w:keepNext w:val="0"/>
        <w:keepLines w:val="0"/>
        <w:pageBreakBefore w:val="0"/>
        <w:widowControl/>
        <w:tabs>
          <w:tab w:val="left" w:pos="1260"/>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13．报价有效期</w:t>
      </w:r>
    </w:p>
    <w:p w14:paraId="74247D42">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13.1报价应在《竞争性磋商须知前附表》规定的报价有效期内保持有效，报价有效期不满足要求的报价将被视为</w:t>
      </w:r>
      <w:r>
        <w:rPr>
          <w:rFonts w:hint="eastAsia" w:ascii="宋体" w:hAnsi="宋体" w:eastAsia="宋体" w:cs="宋体"/>
          <w:sz w:val="24"/>
          <w:highlight w:val="none"/>
        </w:rPr>
        <w:t>非响应性报价而予以拒绝。</w:t>
      </w:r>
    </w:p>
    <w:p w14:paraId="5A9DF46D">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13.2特殊情况下，可根据实际情况，在原报价有效期截止之前，要求供应商同意延长响应文件的有效期。这种要求和答复均应以书面、电报、电传等形式进行。供应商可以拒绝这种要求，并要求退还其磋商保证金。同意延长的供应商将不会被要求和允许修改其响应文件，且本须知中有关磋商保证金的要求将在延长了的有效期内继续有效。</w:t>
      </w:r>
    </w:p>
    <w:p w14:paraId="31C14DD9">
      <w:pPr>
        <w:pStyle w:val="10"/>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14．响应文件的签署和规定</w:t>
      </w:r>
    </w:p>
    <w:p w14:paraId="5595AB89">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14.1供应商应递交</w:t>
      </w:r>
      <w:r>
        <w:rPr>
          <w:rFonts w:hint="eastAsia" w:ascii="宋体" w:hAnsi="宋体" w:eastAsia="宋体" w:cs="宋体"/>
          <w:b/>
          <w:bCs/>
          <w:sz w:val="24"/>
          <w:highlight w:val="none"/>
        </w:rPr>
        <w:t>一</w:t>
      </w:r>
      <w:r>
        <w:rPr>
          <w:rFonts w:hint="eastAsia" w:ascii="宋体" w:hAnsi="宋体" w:eastAsia="宋体" w:cs="宋体"/>
          <w:sz w:val="24"/>
          <w:highlight w:val="none"/>
        </w:rPr>
        <w:t>份响应文件正本和《竞争性磋商须知前附表》中规定数量的副本，正本1份、副本</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份，每份响应文件必须清楚地标明“正本”或“副本”。若正本和副本内容不符，以正本为准。</w:t>
      </w:r>
    </w:p>
    <w:p w14:paraId="462AD005">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14.2响应文件的正本和所有副本均需打印或用不褪色墨水书写，并由供应商的法定代表人或经其正式授权的代表签字，同时加盖单位印章。授权代表须持有书面的“法定代表人授权书”（标准格式附后），并将其附在响应文件中。响应文件如有修改，则应由供应商的法定代表人或经其正式授权的代表在修改的每一处上签字并加盖公章。</w:t>
      </w:r>
    </w:p>
    <w:p w14:paraId="4EE05DE7">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14.3响应文件中不许有行间加字、涂抹和增删，若有修改错漏处，须由响应文件签字人签章确认后生效。响应文件因字迹潦草或表达不清引起的后果由供应商负责。</w:t>
      </w:r>
    </w:p>
    <w:p w14:paraId="0E6BF85D">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14.4 如果供应商没有按本须知第14.2条、第14.3条要求签署和盖章，在资格性、符合性审查时将按照无效报价处理。</w:t>
      </w:r>
    </w:p>
    <w:p w14:paraId="2C0C6DEC">
      <w:pPr>
        <w:pStyle w:val="10"/>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四</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响应文件的递交</w:t>
      </w:r>
    </w:p>
    <w:p w14:paraId="5C1394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15.响应文件的装订、密封和标记</w:t>
      </w:r>
    </w:p>
    <w:p w14:paraId="2593BFE1">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15.1响应文件的装订</w:t>
      </w:r>
    </w:p>
    <w:p w14:paraId="688708F7">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响应文件的装订要求：使用A4纸（白色）打印，装订成固定不可拆开的书册形式。</w:t>
      </w:r>
    </w:p>
    <w:p w14:paraId="326440C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15.2响应文件的密封</w:t>
      </w:r>
    </w:p>
    <w:p w14:paraId="2F0D6C69">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供应商应将响应文件正本和全部副本分别密封在两个包封内，并在包封上正确标明“正本”或“副本”字样。在包封的封装处加盖密封章。</w:t>
      </w:r>
    </w:p>
    <w:p w14:paraId="587D1B66">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15.3在响应文件密封袋上均应注明：</w:t>
      </w:r>
    </w:p>
    <w:p w14:paraId="1A9491D7">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15.3.1 注明采购人的名称和地址；</w:t>
      </w:r>
    </w:p>
    <w:p w14:paraId="32BCE562">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15.3.2 注明下列识别标志：</w:t>
      </w:r>
    </w:p>
    <w:p w14:paraId="5848599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采购项目名称</w:t>
      </w:r>
    </w:p>
    <w:p w14:paraId="0EB45D0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采购项目编号</w:t>
      </w:r>
    </w:p>
    <w:p w14:paraId="251590E9">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（3）在*年*月*日*时*分（具体的磋商会日期详见《竞争性磋商须知前附表》）前不得启封。</w:t>
      </w:r>
    </w:p>
    <w:p w14:paraId="091B845C">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15.4除了按本须知第15.2款和15.3款所要求的识别字样外，在响应文件密封袋上还应写明供应商名称、地址、联系人和联系电话。以便本须知第16.3款规定情况发生时，采购人可以按密封袋上标明的供应商地址将响应文件原封退回。</w:t>
      </w:r>
    </w:p>
    <w:p w14:paraId="11F62A73">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15.5如果供应商没有按本磋商须知第15.1款、第15.2款和第15.3款的规定装订，在资格性、符合性审查时将按无效报价处理，同时将响应文件退还给供应商。</w:t>
      </w:r>
    </w:p>
    <w:p w14:paraId="5BF5BA5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15.6供应商应将“报价一览表”单独密封，并在包封上标明“报价一览表”字样，在报价时单独递交。</w:t>
      </w:r>
    </w:p>
    <w:p w14:paraId="430A2621">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16．报价截止期</w:t>
      </w:r>
    </w:p>
    <w:p w14:paraId="2AF413C7">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16.1供应商应按《竞争性磋商须知前附表》规定的时间、地点递交响应文件。</w:t>
      </w:r>
    </w:p>
    <w:p w14:paraId="458B0744">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16.2采购人有权按本须知第7.3条的规定，通过修改响应文件延长报价截止期。在此情况下，采购人和供应商受报价截止期制约的所有权利和义务均应延长至新的截止期。</w:t>
      </w:r>
    </w:p>
    <w:p w14:paraId="726C1F4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16.3采购人将拒绝并原封退回在本须知规定的报价截止期后递交的任何响应文件。</w:t>
      </w:r>
    </w:p>
    <w:p w14:paraId="6B345547">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17．响应文件的修改和撤回。</w:t>
      </w:r>
    </w:p>
    <w:p w14:paraId="45667151">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17.1供应商在递交响应文件后，可以修改或撤回其响应文件，但这种撤回和修改必须在报价截止期前以书面形式送达采购人。</w:t>
      </w:r>
    </w:p>
    <w:p w14:paraId="745C9E32">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17.2供应商的修改或撤回通知书应按照本须知的规定编制、密封、标记和发送，并应在内层包封上标注“修改”或“撤回”字样。</w:t>
      </w:r>
    </w:p>
    <w:p w14:paraId="1B791589">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17.3在报价截止期后，供应商不得对其响应文件做任何修改。</w:t>
      </w:r>
    </w:p>
    <w:p w14:paraId="6E27B123">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17.4在《竞争性磋商须知前附表》规定的报价有效期内供应商不得撤销其报价，否则其磋商保证金将不予退还。</w:t>
      </w:r>
    </w:p>
    <w:p w14:paraId="793D336A">
      <w:pPr>
        <w:pStyle w:val="10"/>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五</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磋商会</w:t>
      </w:r>
    </w:p>
    <w:p w14:paraId="79DF5E77">
      <w:pPr>
        <w:pStyle w:val="10"/>
        <w:keepNext w:val="0"/>
        <w:keepLines w:val="0"/>
        <w:pageBreakBefore w:val="0"/>
        <w:widowControl w:val="0"/>
        <w:tabs>
          <w:tab w:val="left" w:pos="963"/>
        </w:tabs>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18.磋商会</w:t>
      </w:r>
    </w:p>
    <w:p w14:paraId="6A21D9E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18.1采购人在竞争性磋商公告和《竞争性磋商须知前附表》规定的日期、时间和地点召开磋商会。磋商会由采购代理机构主持，供应商应由法定代表人或其授权人参加视频会议。</w:t>
      </w:r>
    </w:p>
    <w:p w14:paraId="30F6A7F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18.2 按照本须知第17条规定，按规定撤回的报价将不予开封。</w:t>
      </w:r>
    </w:p>
    <w:p w14:paraId="056CA11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18.3 </w:t>
      </w:r>
      <w:r>
        <w:rPr>
          <w:rFonts w:hint="eastAsia" w:ascii="宋体" w:hAnsi="宋体" w:eastAsia="宋体" w:cs="宋体"/>
          <w:sz w:val="24"/>
          <w:highlight w:val="none"/>
          <w:lang w:val="zh-CN"/>
        </w:rPr>
        <w:t>本项目开标方式为远程磋商，供应商不到开标现场。供应商磋商时，需携带制作响应文件时用来加密的有效数字证书（CA认证）登录“政采云”平台电子开标大厅现场按规定时间对加密的响应文件进行解密。</w:t>
      </w:r>
    </w:p>
    <w:p w14:paraId="405A9C03">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19．磋商小组的组建</w:t>
      </w:r>
    </w:p>
    <w:p w14:paraId="0E077A0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19.1磋商小组根据采购项目的特点依法组建，并负责评审工作。磋商小组由技术、经济、等方面的专家组成，成员为3人。</w:t>
      </w:r>
    </w:p>
    <w:p w14:paraId="1C8DC9B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19.2磋商专家从依法设立的专家库中随机抽取产生。专家名单在成交前严格保密。</w:t>
      </w:r>
    </w:p>
    <w:p w14:paraId="7A54C15F">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20．磋商过程的保密性</w:t>
      </w:r>
    </w:p>
    <w:p w14:paraId="50458A2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20.1磋商开始后，直至向成交人授予合同止，凡与审查、澄清、评价和比较报价有关的资料以及成交意见等，均不得向供应商及与评审无关的其他人员透露。</w:t>
      </w:r>
    </w:p>
    <w:p w14:paraId="2290735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20.2在磋商过程中，如果供应商试图在响应文件审查、澄清、比较及授予合同方面施加任何影响，将导致其响应文件被拒绝。</w:t>
      </w:r>
    </w:p>
    <w:p w14:paraId="407EA2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21．无效响应文件的认定</w:t>
      </w:r>
    </w:p>
    <w:p w14:paraId="4B5B002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sz w:val="24"/>
          <w:highlight w:val="none"/>
        </w:rPr>
        <w:t>21.1磋商会开始后，磋商小组将依据法律法规和竞争性磋商文件的规定，对响应文件进行有效认定。</w:t>
      </w:r>
      <w:r>
        <w:rPr>
          <w:rFonts w:hint="eastAsia" w:ascii="宋体" w:hAnsi="宋体" w:eastAsia="宋体" w:cs="宋体"/>
          <w:kern w:val="0"/>
          <w:sz w:val="24"/>
          <w:highlight w:val="none"/>
        </w:rPr>
        <w:t>开启标书前，经确认存在下列情况之一的报价供应商将被取消报价资格并退回响应文件：</w:t>
      </w:r>
    </w:p>
    <w:p w14:paraId="759BA5A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1）响应文件未能于报价截止之前上传至“政采云”；</w:t>
      </w:r>
    </w:p>
    <w:p w14:paraId="775F07F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2）报价供应商未按采购文件要求提交</w:t>
      </w:r>
    </w:p>
    <w:p w14:paraId="266B7FB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3）响应文件未解密成功；</w:t>
      </w:r>
    </w:p>
    <w:p w14:paraId="119073C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4）法律、法规规定的其它情形；</w:t>
      </w:r>
    </w:p>
    <w:p w14:paraId="53FF347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21.2成功解密响应文件后，经评标机构或采购人委托的工作人员确认有下列情况之一的为无效响应（报价）文件：</w:t>
      </w:r>
    </w:p>
    <w:p w14:paraId="0BCD751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1）响应文件未经报价供应商法定代表人（法定代表人委托代理人）签署或未加盖报价供应商法人章；</w:t>
      </w:r>
    </w:p>
    <w:p w14:paraId="64BD4C8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2）响应文件明显不符合采购文件规定的报价、工期、质量标准、技术规格、技术标准或其它实质性要求； </w:t>
      </w:r>
    </w:p>
    <w:p w14:paraId="73FE3FF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3）响应文件正本或副本数目不足，重要内容不全或关键字迹模糊不清；</w:t>
      </w:r>
    </w:p>
    <w:p w14:paraId="6E719FB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4）不同报价供应商的响应文件内容、数据大量雷同，或有其它明显串通报价行为；</w:t>
      </w:r>
    </w:p>
    <w:p w14:paraId="4615917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串通投标的认定：</w:t>
      </w:r>
    </w:p>
    <w:p w14:paraId="511289F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（1）不同供应商的响应文件中错、漏之处相同的。</w:t>
      </w:r>
    </w:p>
    <w:p w14:paraId="73AEAD8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（2）不同供应商的响应文件相互混装的，或者相互加盖了对方公章的，或者相互出现了对方法定代表人或者授权代理人签名的，或者相互书写了对方名称的。</w:t>
      </w:r>
    </w:p>
    <w:p w14:paraId="4911CFA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（3）一家供应商的响应文件中加盖了另一家供应商公章的。</w:t>
      </w:r>
    </w:p>
    <w:p w14:paraId="68E487B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（4）不同供应商的响应文件中项目成员出现同一人的。</w:t>
      </w:r>
    </w:p>
    <w:p w14:paraId="08BE933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（5）不同供应商的响应文件中相关内容的段落、字句、联系电话、联系人姓名等非正常一致的。</w:t>
      </w:r>
    </w:p>
    <w:p w14:paraId="3D78212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（7）一家供应商的响应文件中装订了标有另一家供应商名称的文件材料，或者出现了另一家法定代表人或者授权代理人签名的。</w:t>
      </w:r>
    </w:p>
    <w:p w14:paraId="60F1CF4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（8）不同供应商的响应文件由同一供应商或者同一个人编制的。</w:t>
      </w:r>
    </w:p>
    <w:p w14:paraId="76E288B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（9）供应商串通投标的其他情形。</w:t>
      </w:r>
    </w:p>
    <w:p w14:paraId="1DEF63E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5）响应文件中存在采购单位不能接受的其它实质性条件或提供虚假文件；</w:t>
      </w:r>
    </w:p>
    <w:p w14:paraId="6CFA2DB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6）报价供应商拒绝对细微偏差作出补正；</w:t>
      </w:r>
    </w:p>
    <w:p w14:paraId="75248F5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7）响应文件中的其它重大偏差；</w:t>
      </w:r>
    </w:p>
    <w:p w14:paraId="6BE0347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8）法律、法规规定的其它情形；</w:t>
      </w:r>
    </w:p>
    <w:p w14:paraId="33C07BC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21.3评标委员会必须严格按照以上标准认定无效响应文件，不得使用除此之外的标准作为认定无效响应文件的依据。</w:t>
      </w:r>
    </w:p>
    <w:p w14:paraId="0501B96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21.4经确认的无效响应文件，采购代理机构将予以拒绝，并且不允许报价供应商通过修正或撤消其不符合要求的差异，使之成为具有符合性的响应文件。</w:t>
      </w:r>
    </w:p>
    <w:p w14:paraId="49EDE70C">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22．响应文件的资格审查及符合性审查</w:t>
      </w:r>
    </w:p>
    <w:p w14:paraId="38F8CCF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22.1通过有效报价认定后，对响应文件中的资格证明、磋商保证金等内容进行资格审查和符合性审查，以确定供应商是否具备参与磋商报价的资格。</w:t>
      </w:r>
    </w:p>
    <w:p w14:paraId="5F028FC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22.2磋商报价：供应商共两次报价，以最终报价作为成交价格。</w:t>
      </w:r>
    </w:p>
    <w:p w14:paraId="332E698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22.3如果响应文件实质上没有响应竞争性磋商文件的要求，磋商小组将予以拒绝，供应商不得通过修正或撤销不符合要求的偏离或保留从而使其响应文件成为实质上响应的报价。</w:t>
      </w:r>
    </w:p>
    <w:p w14:paraId="4AB28A3F">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23．响应文件的澄清</w:t>
      </w:r>
    </w:p>
    <w:p w14:paraId="05D0FD7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在评审期间，对响应文件中含义不明确、同类问题表述不一致或者有明显文字和计算错误的内容，磋商小组可以根据需要要求供应商对响应文件进行澄清。必要时，可以以书面形式（应当由磋商小组专家签字）要求供应商做出必要的澄清、说明或者纠正。供应商的澄清、说明或者纠正应当采用书面形式，由其法定代表人或经其正式授权的代表签字，并作为响应文件的一部分。</w:t>
      </w:r>
    </w:p>
    <w:p w14:paraId="0D86C76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23.2澄清的文件不得对报价或其它实质性内容进行更改。</w:t>
      </w:r>
    </w:p>
    <w:p w14:paraId="3E7C5F1F">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24．成交供应商的确定</w:t>
      </w:r>
    </w:p>
    <w:p w14:paraId="46557A0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bCs/>
          <w:szCs w:val="24"/>
          <w:highlight w:val="none"/>
        </w:rPr>
      </w:pPr>
      <w:r>
        <w:rPr>
          <w:rFonts w:hint="eastAsia" w:ascii="宋体" w:hAnsi="宋体" w:eastAsia="宋体" w:cs="宋体"/>
          <w:kern w:val="0"/>
          <w:sz w:val="24"/>
          <w:highlight w:val="none"/>
        </w:rPr>
        <w:t>24.1本项目采取竞争性磋商的方式进行采购。</w:t>
      </w:r>
      <w:r>
        <w:rPr>
          <w:rFonts w:hint="eastAsia" w:ascii="宋体" w:hAnsi="宋体" w:eastAsia="宋体" w:cs="宋体"/>
          <w:sz w:val="24"/>
          <w:highlight w:val="none"/>
        </w:rPr>
        <w:t>对通过磋商合格的，能提供优质服务和足以使用户确信其具备执行合同能力的，能最大限度满足竞争性磋商文件中规定的各项综合评价标准的供应商确定为第一成交供应商候选人，如供应商的报价相同时，以供应商额外服务承诺为标准评判。</w:t>
      </w:r>
      <w:r>
        <w:rPr>
          <w:rFonts w:hint="eastAsia" w:ascii="宋体" w:hAnsi="宋体" w:eastAsia="宋体" w:cs="宋体"/>
          <w:bCs/>
          <w:sz w:val="24"/>
          <w:highlight w:val="none"/>
        </w:rPr>
        <w:t>排名第一的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候选人放弃成交、因不可抗力提出不能履行合同，顺延排名第二的</w:t>
      </w:r>
      <w:r>
        <w:rPr>
          <w:rFonts w:hint="eastAsia" w:ascii="宋体" w:hAnsi="宋体" w:eastAsia="宋体" w:cs="宋体"/>
          <w:sz w:val="24"/>
          <w:highlight w:val="none"/>
        </w:rPr>
        <w:t>供应商</w:t>
      </w:r>
      <w:r>
        <w:rPr>
          <w:rFonts w:hint="eastAsia" w:ascii="宋体" w:hAnsi="宋体" w:eastAsia="宋体" w:cs="宋体"/>
          <w:bCs/>
          <w:sz w:val="24"/>
          <w:highlight w:val="none"/>
        </w:rPr>
        <w:t>候选人为</w:t>
      </w:r>
      <w:r>
        <w:rPr>
          <w:rFonts w:hint="eastAsia" w:ascii="宋体" w:hAnsi="宋体" w:eastAsia="宋体" w:cs="宋体"/>
          <w:sz w:val="24"/>
          <w:highlight w:val="none"/>
        </w:rPr>
        <w:t>成交供应商或重新开展政府采购活动</w:t>
      </w:r>
      <w:r>
        <w:rPr>
          <w:rFonts w:hint="eastAsia" w:ascii="宋体" w:hAnsi="宋体" w:eastAsia="宋体" w:cs="宋体"/>
          <w:bCs/>
          <w:sz w:val="24"/>
          <w:highlight w:val="none"/>
        </w:rPr>
        <w:t>。成交供应商无正当理由放弃成交、非不可抗力提出不能履行合同的，按照采购法律、法规的规定承担相应的法律责任。</w:t>
      </w:r>
    </w:p>
    <w:p w14:paraId="04FC7087">
      <w:pPr>
        <w:pStyle w:val="10"/>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六</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授予合同</w:t>
      </w:r>
    </w:p>
    <w:p w14:paraId="4162C733">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25．合同授予标准</w:t>
      </w:r>
    </w:p>
    <w:p w14:paraId="71ED57D9">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采购人授权磋商小组直接确定成交供应商。</w:t>
      </w:r>
    </w:p>
    <w:p w14:paraId="59851AA1">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26．履约能力审查</w:t>
      </w:r>
    </w:p>
    <w:p w14:paraId="3E2B9D5C">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26.1 采购人可以对成交候选人是否有能力履行合同进行审查。</w:t>
      </w:r>
    </w:p>
    <w:p w14:paraId="2E3DCA3F">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26.2审查将按照本须知规定对供应商提交的资格证明文件和采购人为其它必要的、合适的资料对供应商的财务、技术和生产能力等进行审查。审查通过后，将合同授予该供应商；如果审查未通过，则拒绝其响应文件，在此情况下，采购人可以对排位在成交供应商之后第一位的成交候选人能否满意地履行合同作类似的审查。</w:t>
      </w:r>
    </w:p>
    <w:p w14:paraId="485C605A">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27．接受和拒绝任何或所有报价的权利</w:t>
      </w:r>
    </w:p>
    <w:p w14:paraId="410E7626">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为维护国家和社会公共利益，采购代理机构和采购人保留在授予合同之前任何时候都有接受或拒绝任何供应商成交的权利，且对受影响的供应商不承担任何责任，也无须向受影响的供应商解释采取这一行动的理由。</w:t>
      </w:r>
    </w:p>
    <w:p w14:paraId="52FC5893">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28. 成交通知书</w:t>
      </w:r>
    </w:p>
    <w:p w14:paraId="2D57CA73">
      <w:pPr>
        <w:pStyle w:val="15"/>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在报价有效期内，采购代理机构应当向成交供应商发出成交通知书。成交通知书对采购人和成交供应商具有同等的法律效力。成交通知书发出后，采购人改变成交结果，或者成交供应商放弃成交，应承担相应的法律责任。</w:t>
      </w:r>
    </w:p>
    <w:p w14:paraId="5D2E4756">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28.2 成交通知书是合同的一个组成部分。</w:t>
      </w:r>
    </w:p>
    <w:p w14:paraId="3F7E9FD6">
      <w:pPr>
        <w:pStyle w:val="15"/>
        <w:keepNext w:val="0"/>
        <w:keepLines w:val="0"/>
        <w:pageBreakBefore w:val="0"/>
        <w:kinsoku/>
        <w:wordWrap/>
        <w:topLinePunct w:val="0"/>
        <w:bidi w:val="0"/>
        <w:adjustRightInd/>
        <w:snapToGrid/>
        <w:spacing w:line="240" w:lineRule="auto"/>
        <w:ind w:left="0" w:leftChars="0"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29．质疑和投诉</w:t>
      </w:r>
    </w:p>
    <w:p w14:paraId="00FC00AA">
      <w:pPr>
        <w:pStyle w:val="15"/>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供应商对成交公告有异议的，应当在成交通知书发出之日起七个工作日内，以书面形式向采购人提出书面质疑。</w:t>
      </w:r>
    </w:p>
    <w:p w14:paraId="0F427BBC">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30．签订合同</w:t>
      </w:r>
    </w:p>
    <w:p w14:paraId="7123BF21">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30.1成交供应商在收到成交通知书后，应在成交通知书发出后30日内与采购人签订经济合同。所签订的合同不得对竞争性磋商文件和成交供应商的响应文件作实质性修改。逾期不签订合同将按成交供应商自行放弃成交项目处理，并依法承担法律责任。</w:t>
      </w:r>
    </w:p>
    <w:p w14:paraId="0FDE028F">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30.2竞争性磋商文件及补遗、修改，响应文件及澄清文件，合同修改协议等，均是合同的组成部分。</w:t>
      </w:r>
    </w:p>
    <w:p w14:paraId="2BF3AE1E">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31．腐败和欺诈行为</w:t>
      </w:r>
    </w:p>
    <w:p w14:paraId="216AF3B1">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采购代理机构、采购人和供应商在磋商和合同实施过程中应遵守最高的道德标准：</w:t>
      </w:r>
    </w:p>
    <w:p w14:paraId="38A0A97F">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（1）为此目的，定义下述词汇：</w:t>
      </w:r>
    </w:p>
    <w:p w14:paraId="123976C5">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1）“腐败行为”是指提供、给予、接受、索取任何有价值的东西来影响有关人员在采购过程中或合同实施过程中的行为；</w:t>
      </w:r>
    </w:p>
    <w:p w14:paraId="22EE503A">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2）“欺诈行为”是指为了影响采购过程或合同实施过程而谎报事实，损害他人利益，包括供应商之间相互串通（递交响应文件之前和之后），人为地使报价丧失竞争性。</w:t>
      </w:r>
    </w:p>
    <w:p w14:paraId="12C7DF4A">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供应商被认定在磋商中有腐败和欺诈行为，则其报价被拒绝，并按照《政府采购法》及长春市相关法规进行处理。情节严重的，不允许该供应商在此后的三年内参加政府采购活动。给他人造成损失的，依法承担赔偿责任。</w:t>
      </w:r>
    </w:p>
    <w:bookmarkEnd w:id="14"/>
    <w:p w14:paraId="27DF4188">
      <w:pPr>
        <w:pStyle w:val="7"/>
        <w:tabs>
          <w:tab w:val="left" w:pos="636"/>
        </w:tabs>
        <w:ind w:firstLine="1524" w:firstLineChars="345"/>
        <w:rPr>
          <w:rFonts w:hint="eastAsia" w:ascii="宋体" w:hAnsi="宋体" w:eastAsia="宋体" w:cs="宋体"/>
          <w:b/>
          <w:bCs/>
          <w:sz w:val="44"/>
          <w:szCs w:val="44"/>
          <w:highlight w:val="none"/>
        </w:rPr>
      </w:pPr>
    </w:p>
    <w:p w14:paraId="4D5594E6">
      <w:pPr>
        <w:pStyle w:val="7"/>
        <w:tabs>
          <w:tab w:val="left" w:pos="636"/>
        </w:tabs>
        <w:ind w:firstLine="1524" w:firstLineChars="345"/>
        <w:rPr>
          <w:rFonts w:hint="eastAsia" w:ascii="宋体" w:hAnsi="宋体" w:eastAsia="宋体" w:cs="宋体"/>
          <w:b/>
          <w:bCs/>
          <w:sz w:val="44"/>
          <w:szCs w:val="44"/>
          <w:highlight w:val="none"/>
        </w:rPr>
      </w:pPr>
    </w:p>
    <w:p w14:paraId="4A2A92F0">
      <w:pPr>
        <w:rPr>
          <w:rFonts w:hint="eastAsia" w:ascii="宋体" w:hAnsi="宋体" w:eastAsia="宋体" w:cs="宋体"/>
          <w:b/>
          <w:bCs/>
          <w:sz w:val="44"/>
          <w:szCs w:val="44"/>
          <w:highlight w:val="none"/>
        </w:rPr>
      </w:pPr>
      <w:bookmarkStart w:id="15" w:name="_Toc29864"/>
      <w:r>
        <w:rPr>
          <w:rFonts w:hint="eastAsia" w:ascii="宋体" w:hAnsi="宋体" w:eastAsia="宋体" w:cs="宋体"/>
          <w:b/>
          <w:bCs/>
          <w:sz w:val="44"/>
          <w:szCs w:val="44"/>
          <w:highlight w:val="none"/>
        </w:rPr>
        <w:br w:type="page"/>
      </w:r>
    </w:p>
    <w:p w14:paraId="764646F4">
      <w:pPr>
        <w:pStyle w:val="7"/>
        <w:tabs>
          <w:tab w:val="left" w:pos="636"/>
        </w:tabs>
        <w:ind w:left="0" w:leftChars="0" w:firstLine="0" w:firstLineChars="0"/>
        <w:jc w:val="center"/>
        <w:outlineLvl w:val="0"/>
        <w:rPr>
          <w:rFonts w:hint="eastAsia" w:ascii="宋体" w:hAnsi="宋体" w:eastAsia="宋体" w:cs="宋体"/>
          <w:sz w:val="32"/>
          <w:szCs w:val="32"/>
          <w:highlight w:val="none"/>
          <w:lang w:eastAsia="zh-CN"/>
        </w:rPr>
      </w:pPr>
      <w:r>
        <w:rPr>
          <w:rFonts w:hint="eastAsia" w:ascii="宋体" w:hAnsi="宋体" w:eastAsia="宋体" w:cs="宋体"/>
          <w:b/>
          <w:bCs/>
          <w:sz w:val="32"/>
          <w:szCs w:val="32"/>
          <w:highlight w:val="none"/>
        </w:rPr>
        <w:t xml:space="preserve">第三部分 </w:t>
      </w:r>
      <w:bookmarkEnd w:id="15"/>
      <w:r>
        <w:rPr>
          <w:rFonts w:hint="eastAsia" w:ascii="宋体" w:hAnsi="宋体" w:eastAsia="宋体" w:cs="宋体"/>
          <w:b/>
          <w:bCs/>
          <w:sz w:val="32"/>
          <w:szCs w:val="32"/>
          <w:highlight w:val="none"/>
          <w:lang w:eastAsia="zh-CN"/>
        </w:rPr>
        <w:t>评审办法</w:t>
      </w:r>
    </w:p>
    <w:p w14:paraId="57D89896">
      <w:pPr>
        <w:jc w:val="center"/>
        <w:rPr>
          <w:rFonts w:hint="eastAsia" w:ascii="宋体" w:hAnsi="宋体" w:eastAsia="宋体" w:cs="宋体"/>
          <w:b/>
          <w:sz w:val="36"/>
          <w:szCs w:val="36"/>
          <w:highlight w:val="none"/>
        </w:rPr>
      </w:pPr>
      <w:r>
        <w:rPr>
          <w:rFonts w:hint="eastAsia" w:ascii="宋体" w:hAnsi="宋体" w:eastAsia="宋体" w:cs="宋体"/>
          <w:b/>
          <w:sz w:val="32"/>
          <w:szCs w:val="32"/>
          <w:highlight w:val="none"/>
        </w:rPr>
        <w:t>磋商程序及办法</w:t>
      </w:r>
    </w:p>
    <w:p w14:paraId="45C8FBA0">
      <w:pPr>
        <w:keepNext w:val="0"/>
        <w:keepLines w:val="0"/>
        <w:pageBreakBefore w:val="0"/>
        <w:widowControl w:val="0"/>
        <w:kinsoku/>
        <w:wordWrap/>
        <w:overflowPunct/>
        <w:topLinePunct w:val="0"/>
        <w:autoSpaceDE w:val="0"/>
        <w:autoSpaceDN w:val="0"/>
        <w:bidi w:val="0"/>
        <w:adjustRightInd/>
        <w:snapToGrid/>
        <w:spacing w:line="240" w:lineRule="auto"/>
        <w:ind w:firstLine="360" w:firstLineChars="150"/>
        <w:jc w:val="left"/>
        <w:textAlignment w:val="auto"/>
        <w:rPr>
          <w:rFonts w:hint="eastAsia" w:ascii="宋体" w:hAnsi="宋体" w:eastAsia="宋体" w:cs="宋体"/>
          <w:b/>
          <w:bCs/>
          <w:sz w:val="36"/>
          <w:szCs w:val="36"/>
          <w:highlight w:val="none"/>
          <w:lang w:val="zh-CN"/>
        </w:rPr>
      </w:pPr>
      <w:r>
        <w:rPr>
          <w:rFonts w:hint="eastAsia" w:ascii="宋体" w:hAnsi="宋体" w:eastAsia="宋体" w:cs="宋体"/>
          <w:sz w:val="24"/>
          <w:highlight w:val="none"/>
        </w:rPr>
        <w:t>根据《中华人民共和国政府采购法》、《中华人民共和国政府采购法实施条例》和国家有关部委的相关规定，遵循公开、公平、公正和诚实信用的原则，结合本采购项目的实际情况，制定本磋商办法。</w:t>
      </w:r>
    </w:p>
    <w:p w14:paraId="280A6224">
      <w:pPr>
        <w:autoSpaceDE w:val="0"/>
        <w:autoSpaceDN w:val="0"/>
        <w:adjustRightInd w:val="0"/>
        <w:spacing w:line="40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磋商评审前附表（一）</w:t>
      </w:r>
    </w:p>
    <w:p w14:paraId="5F9AE181">
      <w:pPr>
        <w:autoSpaceDE w:val="0"/>
        <w:autoSpaceDN w:val="0"/>
        <w:adjustRightInd w:val="0"/>
        <w:spacing w:line="400" w:lineRule="exact"/>
        <w:rPr>
          <w:rFonts w:hint="eastAsia" w:ascii="宋体" w:hAnsi="宋体" w:eastAsia="宋体" w:cs="宋体"/>
          <w:b/>
          <w:bCs/>
          <w:szCs w:val="21"/>
          <w:highlight w:val="none"/>
        </w:rPr>
      </w:pPr>
      <w:r>
        <w:rPr>
          <w:rFonts w:hint="eastAsia" w:ascii="宋体" w:hAnsi="宋体" w:eastAsia="宋体" w:cs="宋体"/>
          <w:b/>
          <w:bCs/>
          <w:szCs w:val="21"/>
          <w:highlight w:val="none"/>
        </w:rPr>
        <w:t>响应文件初审：分为资格性审查和符合性审查。</w:t>
      </w:r>
    </w:p>
    <w:tbl>
      <w:tblPr>
        <w:tblStyle w:val="19"/>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2376"/>
        <w:gridCol w:w="5223"/>
      </w:tblGrid>
      <w:tr w14:paraId="4680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blHeader/>
          <w:jc w:val="center"/>
        </w:trPr>
        <w:tc>
          <w:tcPr>
            <w:tcW w:w="1086" w:type="dxa"/>
            <w:noWrap w:val="0"/>
            <w:vAlign w:val="center"/>
          </w:tcPr>
          <w:p w14:paraId="6CB1F033">
            <w:pPr>
              <w:spacing w:line="360" w:lineRule="exact"/>
              <w:jc w:val="center"/>
              <w:rPr>
                <w:rFonts w:hint="eastAsia" w:ascii="宋体" w:hAnsi="宋体" w:eastAsia="宋体" w:cs="宋体"/>
                <w:color w:val="auto"/>
                <w:sz w:val="21"/>
                <w:szCs w:val="21"/>
                <w:highlight w:val="none"/>
                <w:shd w:val="clear" w:color="auto" w:fill="FFFFFF"/>
                <w:lang w:bidi="en-US"/>
              </w:rPr>
            </w:pPr>
            <w:r>
              <w:rPr>
                <w:rFonts w:hint="eastAsia" w:ascii="宋体" w:hAnsi="宋体" w:eastAsia="宋体" w:cs="宋体"/>
                <w:color w:val="auto"/>
                <w:sz w:val="21"/>
                <w:szCs w:val="21"/>
                <w:highlight w:val="none"/>
                <w:shd w:val="clear" w:color="auto" w:fill="FFFFFF"/>
                <w:lang w:bidi="en-US"/>
              </w:rPr>
              <w:t>评审内容</w:t>
            </w:r>
          </w:p>
        </w:tc>
        <w:tc>
          <w:tcPr>
            <w:tcW w:w="2376" w:type="dxa"/>
            <w:noWrap w:val="0"/>
            <w:vAlign w:val="center"/>
          </w:tcPr>
          <w:p w14:paraId="3109B526">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评审因素</w:t>
            </w:r>
          </w:p>
        </w:tc>
        <w:tc>
          <w:tcPr>
            <w:tcW w:w="5223" w:type="dxa"/>
            <w:noWrap w:val="0"/>
            <w:vAlign w:val="center"/>
          </w:tcPr>
          <w:p w14:paraId="4E15C797">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评审标准</w:t>
            </w:r>
          </w:p>
        </w:tc>
      </w:tr>
      <w:tr w14:paraId="4450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restart"/>
            <w:noWrap w:val="0"/>
            <w:vAlign w:val="center"/>
          </w:tcPr>
          <w:p w14:paraId="7C88FC91">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形式</w:t>
            </w:r>
          </w:p>
          <w:p w14:paraId="2700ACA8">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w:t>
            </w:r>
          </w:p>
          <w:p w14:paraId="01404091">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标准</w:t>
            </w:r>
          </w:p>
        </w:tc>
        <w:tc>
          <w:tcPr>
            <w:tcW w:w="2376" w:type="dxa"/>
            <w:noWrap w:val="0"/>
            <w:vAlign w:val="center"/>
          </w:tcPr>
          <w:p w14:paraId="3DCEC8B2">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供应商名称</w:t>
            </w:r>
          </w:p>
        </w:tc>
        <w:tc>
          <w:tcPr>
            <w:tcW w:w="5223" w:type="dxa"/>
            <w:noWrap w:val="0"/>
            <w:vAlign w:val="center"/>
          </w:tcPr>
          <w:p w14:paraId="10C72E3B">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与营业执照一致</w:t>
            </w:r>
          </w:p>
        </w:tc>
      </w:tr>
      <w:tr w14:paraId="3D6D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282E7E6C">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0DF9C3DC">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投标函签字盖章</w:t>
            </w:r>
          </w:p>
        </w:tc>
        <w:tc>
          <w:tcPr>
            <w:tcW w:w="5223" w:type="dxa"/>
            <w:noWrap w:val="0"/>
            <w:vAlign w:val="center"/>
          </w:tcPr>
          <w:p w14:paraId="174BA766">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经法定代表人和其委托代理人签字或盖章并加盖单位公章</w:t>
            </w:r>
          </w:p>
        </w:tc>
      </w:tr>
      <w:tr w14:paraId="70A6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0698D454">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0B09DCEC">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投标文件格式</w:t>
            </w:r>
          </w:p>
        </w:tc>
        <w:tc>
          <w:tcPr>
            <w:tcW w:w="5223" w:type="dxa"/>
            <w:noWrap w:val="0"/>
            <w:vAlign w:val="center"/>
          </w:tcPr>
          <w:p w14:paraId="2C1BC5A4">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符合</w:t>
            </w:r>
            <w:r>
              <w:rPr>
                <w:rFonts w:hint="eastAsia" w:ascii="宋体" w:hAnsi="宋体" w:eastAsia="宋体" w:cs="宋体"/>
                <w:color w:val="auto"/>
                <w:sz w:val="21"/>
                <w:szCs w:val="21"/>
                <w:highlight w:val="none"/>
                <w:shd w:val="clear" w:color="auto" w:fill="FFFFFF"/>
                <w:lang w:bidi="en-US"/>
              </w:rPr>
              <w:t>招标文件</w:t>
            </w:r>
            <w:r>
              <w:rPr>
                <w:rFonts w:hint="eastAsia" w:ascii="宋体" w:hAnsi="宋体" w:eastAsia="宋体" w:cs="宋体"/>
                <w:color w:val="auto"/>
                <w:sz w:val="21"/>
                <w:szCs w:val="21"/>
                <w:highlight w:val="none"/>
                <w:shd w:val="clear" w:color="auto" w:fill="FFFFFF"/>
                <w:lang w:val="zh-CN" w:bidi="en-US"/>
              </w:rPr>
              <w:t>的要求</w:t>
            </w:r>
          </w:p>
        </w:tc>
      </w:tr>
      <w:tr w14:paraId="1762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tcBorders>
              <w:bottom w:val="single" w:color="auto" w:sz="4" w:space="0"/>
            </w:tcBorders>
            <w:noWrap w:val="0"/>
            <w:vAlign w:val="center"/>
          </w:tcPr>
          <w:p w14:paraId="50F48713">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tcBorders>
              <w:bottom w:val="single" w:color="auto" w:sz="4" w:space="0"/>
            </w:tcBorders>
            <w:noWrap w:val="0"/>
            <w:vAlign w:val="center"/>
          </w:tcPr>
          <w:p w14:paraId="0947569B">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报价唯一</w:t>
            </w:r>
          </w:p>
        </w:tc>
        <w:tc>
          <w:tcPr>
            <w:tcW w:w="5223" w:type="dxa"/>
            <w:tcBorders>
              <w:bottom w:val="single" w:color="auto" w:sz="4" w:space="0"/>
            </w:tcBorders>
            <w:noWrap w:val="0"/>
            <w:vAlign w:val="center"/>
          </w:tcPr>
          <w:p w14:paraId="067D579E">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eastAsia="zh-CN" w:bidi="en-US"/>
              </w:rPr>
              <w:t>每轮</w:t>
            </w:r>
            <w:r>
              <w:rPr>
                <w:rFonts w:hint="eastAsia" w:ascii="宋体" w:hAnsi="宋体" w:eastAsia="宋体" w:cs="宋体"/>
                <w:color w:val="auto"/>
                <w:sz w:val="21"/>
                <w:szCs w:val="21"/>
                <w:highlight w:val="none"/>
                <w:shd w:val="clear" w:color="auto" w:fill="FFFFFF"/>
                <w:lang w:val="zh-CN" w:bidi="en-US"/>
              </w:rPr>
              <w:t>只能有一个有效报价</w:t>
            </w:r>
          </w:p>
        </w:tc>
      </w:tr>
      <w:tr w14:paraId="04D7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86" w:type="dxa"/>
            <w:vMerge w:val="restart"/>
            <w:noWrap w:val="0"/>
            <w:vAlign w:val="center"/>
          </w:tcPr>
          <w:p w14:paraId="7B848A2D">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资格</w:t>
            </w:r>
          </w:p>
          <w:p w14:paraId="38322306">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w:t>
            </w:r>
          </w:p>
          <w:p w14:paraId="344D75DA">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标准</w:t>
            </w:r>
          </w:p>
          <w:p w14:paraId="49FEB713">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5B3EE976">
            <w:pPr>
              <w:spacing w:line="320" w:lineRule="exact"/>
              <w:jc w:val="center"/>
              <w:rPr>
                <w:rFonts w:hint="eastAsia" w:ascii="宋体" w:hAnsi="宋体" w:eastAsia="宋体" w:cs="宋体"/>
                <w:color w:val="auto"/>
                <w:sz w:val="21"/>
                <w:szCs w:val="21"/>
                <w:highlight w:val="none"/>
                <w:shd w:val="clear" w:color="auto" w:fill="FFFFFF"/>
                <w:lang w:val="zh-CN" w:eastAsia="zh-CN" w:bidi="en-US"/>
              </w:rPr>
            </w:pPr>
            <w:r>
              <w:rPr>
                <w:rFonts w:hint="eastAsia" w:ascii="宋体" w:hAnsi="宋体" w:eastAsia="宋体" w:cs="宋体"/>
                <w:color w:val="auto"/>
                <w:sz w:val="21"/>
                <w:szCs w:val="21"/>
                <w:highlight w:val="none"/>
                <w:shd w:val="clear" w:color="auto" w:fill="FFFFFF"/>
                <w:lang w:val="zh-CN" w:bidi="en-US"/>
              </w:rPr>
              <w:t>营业执照</w:t>
            </w:r>
          </w:p>
        </w:tc>
        <w:tc>
          <w:tcPr>
            <w:tcW w:w="5223" w:type="dxa"/>
            <w:noWrap w:val="0"/>
            <w:vAlign w:val="center"/>
          </w:tcPr>
          <w:p w14:paraId="0F15A0A9">
            <w:pPr>
              <w:spacing w:line="32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shd w:val="clear" w:color="auto" w:fill="FFFFFF"/>
                <w:lang w:val="zh-CN" w:bidi="en-US"/>
              </w:rPr>
              <w:t>有效的</w:t>
            </w:r>
            <w:r>
              <w:rPr>
                <w:rFonts w:hint="eastAsia" w:ascii="宋体" w:hAnsi="宋体" w:eastAsia="宋体" w:cs="宋体"/>
                <w:color w:val="auto"/>
                <w:sz w:val="21"/>
                <w:szCs w:val="21"/>
                <w:highlight w:val="none"/>
                <w:shd w:val="clear" w:color="auto" w:fill="FFFFFF"/>
                <w:lang w:val="en-US" w:eastAsia="zh-CN" w:bidi="en-US"/>
              </w:rPr>
              <w:t>营业执照</w:t>
            </w:r>
            <w:r>
              <w:rPr>
                <w:rFonts w:hint="eastAsia" w:ascii="宋体" w:hAnsi="宋体" w:eastAsia="宋体" w:cs="宋体"/>
                <w:color w:val="auto"/>
                <w:sz w:val="21"/>
                <w:szCs w:val="21"/>
                <w:highlight w:val="none"/>
                <w:shd w:val="clear" w:color="auto" w:fill="FFFFFF"/>
                <w:lang w:val="zh-CN" w:bidi="en-US"/>
              </w:rPr>
              <w:t>，投标文件中附加盖公章的复印件</w:t>
            </w:r>
          </w:p>
        </w:tc>
      </w:tr>
      <w:tr w14:paraId="232A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86" w:type="dxa"/>
            <w:vMerge w:val="continue"/>
            <w:noWrap w:val="0"/>
            <w:vAlign w:val="center"/>
          </w:tcPr>
          <w:p w14:paraId="326A7C14">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699A2A28">
            <w:pPr>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资质等级</w:t>
            </w:r>
          </w:p>
        </w:tc>
        <w:tc>
          <w:tcPr>
            <w:tcW w:w="5223" w:type="dxa"/>
            <w:noWrap w:val="0"/>
            <w:vAlign w:val="center"/>
          </w:tcPr>
          <w:p w14:paraId="68B97336">
            <w:pPr>
              <w:spacing w:line="260" w:lineRule="exact"/>
              <w:rPr>
                <w:rFonts w:hint="eastAsia" w:ascii="宋体" w:hAnsi="宋体" w:eastAsia="宋体" w:cs="宋体"/>
                <w:color w:val="auto"/>
                <w:sz w:val="21"/>
                <w:szCs w:val="21"/>
                <w:highlight w:val="none"/>
                <w:lang w:val="zh-CN" w:eastAsia="zh-CN"/>
              </w:rPr>
            </w:pPr>
            <w:r>
              <w:rPr>
                <w:rFonts w:hint="eastAsia" w:ascii="宋体" w:hAnsi="宋体" w:eastAsia="宋体" w:cs="宋体"/>
                <w:sz w:val="21"/>
                <w:szCs w:val="21"/>
                <w:highlight w:val="none"/>
                <w:lang w:val="en-US" w:eastAsia="zh-CN"/>
              </w:rPr>
              <w:t>供应商须是具备有效的营业执照等证明文件的法人或者其他组织，</w:t>
            </w:r>
            <w:r>
              <w:rPr>
                <w:rFonts w:hint="eastAsia" w:ascii="宋体" w:hAnsi="宋体" w:cs="宋体"/>
                <w:color w:val="000000" w:themeColor="text1"/>
                <w:sz w:val="21"/>
                <w:szCs w:val="21"/>
                <w:highlight w:val="none"/>
                <w14:textFill>
                  <w14:solidFill>
                    <w14:schemeClr w14:val="tx1"/>
                  </w14:solidFill>
                </w14:textFill>
              </w:rPr>
              <w:t>具有建设行政主管部门核发的</w:t>
            </w:r>
            <w:r>
              <w:rPr>
                <w:rFonts w:hint="eastAsia" w:ascii="宋体" w:hAnsi="宋体" w:cs="宋体"/>
                <w:color w:val="000000" w:themeColor="text1"/>
                <w:sz w:val="21"/>
                <w:szCs w:val="21"/>
                <w:highlight w:val="none"/>
                <w:lang w:eastAsia="zh-CN"/>
                <w14:textFill>
                  <w14:solidFill>
                    <w14:schemeClr w14:val="tx1"/>
                  </w14:solidFill>
                </w14:textFill>
              </w:rPr>
              <w:t>工程监理综合资质</w:t>
            </w:r>
            <w:r>
              <w:rPr>
                <w:rFonts w:hint="eastAsia" w:ascii="宋体" w:hAnsi="宋体" w:cs="宋体"/>
                <w:color w:val="000000" w:themeColor="text1"/>
                <w:sz w:val="21"/>
                <w:szCs w:val="21"/>
                <w:highlight w:val="none"/>
                <w14:textFill>
                  <w14:solidFill>
                    <w14:schemeClr w14:val="tx1"/>
                  </w14:solidFill>
                </w14:textFill>
              </w:rPr>
              <w:t>或</w:t>
            </w:r>
            <w:r>
              <w:rPr>
                <w:rFonts w:hint="eastAsia" w:ascii="宋体" w:hAnsi="宋体" w:cs="宋体"/>
                <w:color w:val="000000" w:themeColor="text1"/>
                <w:sz w:val="21"/>
                <w:szCs w:val="21"/>
                <w:highlight w:val="none"/>
                <w:lang w:eastAsia="zh-CN"/>
                <w14:textFill>
                  <w14:solidFill>
                    <w14:schemeClr w14:val="tx1"/>
                  </w14:solidFill>
                </w14:textFill>
              </w:rPr>
              <w:t>通信工程监理乙级</w:t>
            </w:r>
            <w:r>
              <w:rPr>
                <w:rFonts w:hint="eastAsia" w:ascii="宋体" w:hAnsi="宋体" w:cs="宋体"/>
                <w:color w:val="000000" w:themeColor="text1"/>
                <w:sz w:val="21"/>
                <w:szCs w:val="21"/>
                <w:highlight w:val="none"/>
                <w14:textFill>
                  <w14:solidFill>
                    <w14:schemeClr w14:val="tx1"/>
                  </w14:solidFill>
                </w14:textFill>
              </w:rPr>
              <w:t>及以上资质</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lang w:val="en-US" w:eastAsia="zh-CN"/>
              </w:rPr>
              <w:t>并在人员、设备、资金等方面具有承担本项目的相应能力</w:t>
            </w:r>
            <w:r>
              <w:rPr>
                <w:rFonts w:hint="eastAsia" w:ascii="宋体" w:hAnsi="宋体" w:eastAsia="宋体" w:cs="宋体"/>
                <w:color w:val="auto"/>
                <w:sz w:val="21"/>
                <w:szCs w:val="21"/>
                <w:highlight w:val="none"/>
                <w:lang w:val="zh-CN" w:eastAsia="zh-CN"/>
              </w:rPr>
              <w:t>；</w:t>
            </w:r>
          </w:p>
          <w:p w14:paraId="57056802">
            <w:pPr>
              <w:spacing w:line="26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投标文件中附加盖公章的复印件</w:t>
            </w:r>
            <w:r>
              <w:rPr>
                <w:rFonts w:hint="eastAsia" w:ascii="宋体" w:hAnsi="宋体" w:cs="宋体"/>
                <w:color w:val="auto"/>
                <w:sz w:val="21"/>
                <w:szCs w:val="21"/>
                <w:highlight w:val="none"/>
                <w:lang w:val="zh-CN" w:eastAsia="zh-CN"/>
              </w:rPr>
              <w:t>。</w:t>
            </w:r>
          </w:p>
        </w:tc>
      </w:tr>
      <w:tr w14:paraId="2B28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86" w:type="dxa"/>
            <w:vMerge w:val="continue"/>
            <w:noWrap w:val="0"/>
            <w:vAlign w:val="center"/>
          </w:tcPr>
          <w:p w14:paraId="7C48BE12">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1EB1AD93">
            <w:pPr>
              <w:spacing w:line="320" w:lineRule="exact"/>
              <w:jc w:val="center"/>
              <w:rPr>
                <w:rFonts w:hint="eastAsia" w:ascii="宋体" w:hAnsi="宋体" w:eastAsia="宋体" w:cs="宋体"/>
                <w:color w:val="auto"/>
                <w:sz w:val="21"/>
                <w:szCs w:val="21"/>
                <w:highlight w:val="none"/>
                <w:shd w:val="clear" w:color="auto" w:fill="FFFFFF"/>
                <w:lang w:val="en-US" w:eastAsia="zh-CN" w:bidi="en-US"/>
              </w:rPr>
            </w:pPr>
            <w:r>
              <w:rPr>
                <w:rFonts w:hint="eastAsia" w:ascii="宋体" w:hAnsi="宋体" w:eastAsia="宋体" w:cs="宋体"/>
                <w:color w:val="auto"/>
                <w:sz w:val="21"/>
                <w:szCs w:val="21"/>
                <w:highlight w:val="none"/>
                <w:lang w:val="en-US" w:eastAsia="zh-CN"/>
              </w:rPr>
              <w:t>项目负责人</w:t>
            </w:r>
          </w:p>
        </w:tc>
        <w:tc>
          <w:tcPr>
            <w:tcW w:w="5223" w:type="dxa"/>
            <w:noWrap w:val="0"/>
            <w:vAlign w:val="center"/>
          </w:tcPr>
          <w:p w14:paraId="34AC0C25">
            <w:pPr>
              <w:spacing w:line="260" w:lineRule="exact"/>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zh-CN" w:eastAsia="zh-CN"/>
              </w:rPr>
              <w:t>项目负责人应具有通信工程专业国家级注册总监理工程师证书，且无在监工程；</w:t>
            </w:r>
          </w:p>
          <w:p w14:paraId="4985D752">
            <w:pPr>
              <w:spacing w:line="2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投标文件中附加盖公章的复印件</w:t>
            </w:r>
            <w:r>
              <w:rPr>
                <w:rFonts w:hint="eastAsia" w:ascii="宋体" w:hAnsi="宋体" w:cs="宋体"/>
                <w:color w:val="auto"/>
                <w:sz w:val="21"/>
                <w:szCs w:val="21"/>
                <w:highlight w:val="none"/>
                <w:lang w:val="en-US" w:eastAsia="zh-CN"/>
              </w:rPr>
              <w:t>及无在建工程承诺书加盖公章</w:t>
            </w:r>
          </w:p>
        </w:tc>
      </w:tr>
      <w:tr w14:paraId="4E99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noWrap w:val="0"/>
            <w:vAlign w:val="center"/>
          </w:tcPr>
          <w:p w14:paraId="368735F1">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5957D333">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财务状况良好</w:t>
            </w:r>
          </w:p>
        </w:tc>
        <w:tc>
          <w:tcPr>
            <w:tcW w:w="5223" w:type="dxa"/>
            <w:noWrap w:val="0"/>
            <w:vAlign w:val="center"/>
          </w:tcPr>
          <w:p w14:paraId="4D2EFF87">
            <w:pPr>
              <w:spacing w:line="26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应出具</w:t>
            </w:r>
            <w:r>
              <w:rPr>
                <w:rFonts w:hint="eastAsia" w:ascii="宋体" w:hAnsi="宋体" w:eastAsia="宋体" w:cs="宋体"/>
                <w:color w:val="auto"/>
                <w:sz w:val="21"/>
                <w:szCs w:val="21"/>
                <w:highlight w:val="none"/>
                <w:shd w:val="clear" w:color="auto" w:fill="FFFFFF"/>
                <w:lang w:val="en-US" w:eastAsia="zh-CN" w:bidi="en-US"/>
              </w:rPr>
              <w:t>2024年或</w:t>
            </w:r>
            <w:r>
              <w:rPr>
                <w:rFonts w:hint="eastAsia" w:ascii="宋体" w:hAnsi="宋体" w:eastAsia="宋体" w:cs="宋体"/>
                <w:color w:val="auto"/>
                <w:sz w:val="21"/>
                <w:szCs w:val="21"/>
                <w:highlight w:val="none"/>
                <w:shd w:val="clear" w:color="auto" w:fill="FFFFFF"/>
                <w:lang w:val="zh-CN" w:bidi="en-US"/>
              </w:rPr>
              <w:t>202</w:t>
            </w:r>
            <w:r>
              <w:rPr>
                <w:rFonts w:hint="eastAsia" w:ascii="宋体" w:hAnsi="宋体" w:eastAsia="宋体" w:cs="宋体"/>
                <w:color w:val="auto"/>
                <w:sz w:val="21"/>
                <w:szCs w:val="21"/>
                <w:highlight w:val="none"/>
                <w:shd w:val="clear" w:color="auto" w:fill="FFFFFF"/>
                <w:lang w:val="zh-CN" w:eastAsia="zh-CN" w:bidi="en-US"/>
              </w:rPr>
              <w:t>3</w:t>
            </w:r>
            <w:r>
              <w:rPr>
                <w:rFonts w:hint="eastAsia" w:ascii="宋体" w:hAnsi="宋体" w:eastAsia="宋体" w:cs="宋体"/>
                <w:color w:val="auto"/>
                <w:sz w:val="21"/>
                <w:szCs w:val="21"/>
                <w:highlight w:val="none"/>
                <w:shd w:val="clear" w:color="auto" w:fill="FFFFFF"/>
                <w:lang w:val="zh-CN" w:bidi="en-US"/>
              </w:rPr>
              <w:t>年财务审计报告或财务报表（新成立公司提供</w:t>
            </w:r>
            <w:r>
              <w:rPr>
                <w:rFonts w:hint="eastAsia" w:ascii="宋体" w:hAnsi="宋体" w:eastAsia="宋体" w:cs="宋体"/>
                <w:color w:val="auto"/>
                <w:sz w:val="21"/>
                <w:szCs w:val="21"/>
                <w:highlight w:val="none"/>
                <w:shd w:val="clear" w:color="auto" w:fill="FFFFFF"/>
                <w:lang w:val="zh-CN" w:eastAsia="zh-CN" w:bidi="en-US"/>
              </w:rPr>
              <w:t>财务良好承诺书</w:t>
            </w:r>
            <w:r>
              <w:rPr>
                <w:rFonts w:hint="eastAsia" w:ascii="宋体" w:hAnsi="宋体" w:eastAsia="宋体" w:cs="宋体"/>
                <w:color w:val="auto"/>
                <w:sz w:val="21"/>
                <w:szCs w:val="21"/>
                <w:highlight w:val="none"/>
                <w:shd w:val="clear" w:color="auto" w:fill="FFFFFF"/>
                <w:lang w:val="zh-CN" w:bidi="en-US"/>
              </w:rPr>
              <w:t>）；</w:t>
            </w:r>
            <w:r>
              <w:rPr>
                <w:rFonts w:hint="eastAsia" w:ascii="宋体" w:hAnsi="宋体" w:eastAsia="宋体" w:cs="宋体"/>
                <w:color w:val="auto"/>
                <w:sz w:val="21"/>
                <w:szCs w:val="21"/>
                <w:highlight w:val="none"/>
                <w:shd w:val="clear" w:color="auto" w:fill="FFFFFF"/>
                <w:lang w:val="zh-CN" w:eastAsia="zh-CN" w:bidi="en-US"/>
              </w:rPr>
              <w:t>（标书内附复印件加盖公章）</w:t>
            </w:r>
          </w:p>
        </w:tc>
      </w:tr>
      <w:tr w14:paraId="7425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86" w:type="dxa"/>
            <w:vMerge w:val="continue"/>
            <w:noWrap w:val="0"/>
            <w:vAlign w:val="center"/>
          </w:tcPr>
          <w:p w14:paraId="0E315BAD">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36416A7F">
            <w:pPr>
              <w:spacing w:line="320" w:lineRule="exact"/>
              <w:jc w:val="center"/>
              <w:rPr>
                <w:rFonts w:hint="eastAsia" w:ascii="宋体" w:hAnsi="宋体" w:eastAsia="宋体" w:cs="宋体"/>
                <w:color w:val="auto"/>
                <w:sz w:val="21"/>
                <w:szCs w:val="21"/>
                <w:highlight w:val="none"/>
                <w:shd w:val="clear" w:color="auto" w:fill="FFFFFF"/>
                <w:lang w:val="zh-CN" w:eastAsia="zh-CN" w:bidi="en-US"/>
              </w:rPr>
            </w:pPr>
            <w:r>
              <w:rPr>
                <w:rFonts w:hint="eastAsia" w:ascii="宋体" w:hAnsi="宋体" w:eastAsia="宋体" w:cs="宋体"/>
                <w:bCs/>
                <w:color w:val="auto"/>
                <w:sz w:val="21"/>
                <w:szCs w:val="21"/>
                <w:highlight w:val="none"/>
              </w:rPr>
              <w:t>依法缴纳税收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依法缴纳社会保障资金</w:t>
            </w:r>
          </w:p>
        </w:tc>
        <w:tc>
          <w:tcPr>
            <w:tcW w:w="5223" w:type="dxa"/>
            <w:noWrap w:val="0"/>
            <w:vAlign w:val="center"/>
          </w:tcPr>
          <w:p w14:paraId="37BEFC7B">
            <w:pPr>
              <w:spacing w:line="26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提供供应商有关资格条件声明函（附格式）</w:t>
            </w:r>
          </w:p>
        </w:tc>
      </w:tr>
      <w:tr w14:paraId="6B9A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1086" w:type="dxa"/>
            <w:vMerge w:val="continue"/>
            <w:noWrap w:val="0"/>
            <w:vAlign w:val="center"/>
          </w:tcPr>
          <w:p w14:paraId="365C8E48">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759E74CF">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bCs/>
                <w:color w:val="auto"/>
                <w:sz w:val="21"/>
                <w:szCs w:val="21"/>
                <w:highlight w:val="none"/>
              </w:rPr>
              <w:t>具备履行合同所必需的设备和专业技术能力</w:t>
            </w:r>
          </w:p>
        </w:tc>
        <w:tc>
          <w:tcPr>
            <w:tcW w:w="5223" w:type="dxa"/>
            <w:noWrap w:val="0"/>
            <w:vAlign w:val="center"/>
          </w:tcPr>
          <w:p w14:paraId="338D1A97">
            <w:pPr>
              <w:spacing w:line="260" w:lineRule="exact"/>
              <w:rPr>
                <w:rFonts w:hint="eastAsia" w:ascii="宋体" w:hAnsi="宋体" w:eastAsia="宋体" w:cs="宋体"/>
                <w:color w:val="auto"/>
                <w:sz w:val="21"/>
                <w:szCs w:val="21"/>
                <w:highlight w:val="none"/>
                <w:shd w:val="clear" w:color="auto" w:fill="FFFFFF"/>
                <w:lang w:val="zh-CN" w:eastAsia="zh-CN" w:bidi="en-US"/>
              </w:rPr>
            </w:pPr>
            <w:r>
              <w:rPr>
                <w:rFonts w:hint="eastAsia" w:ascii="宋体" w:hAnsi="宋体" w:eastAsia="宋体" w:cs="宋体"/>
                <w:bCs/>
                <w:color w:val="auto"/>
                <w:sz w:val="21"/>
                <w:szCs w:val="21"/>
                <w:highlight w:val="none"/>
              </w:rPr>
              <w:t>提供供应商有关资格条件声明函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附格式</w:t>
            </w:r>
            <w:r>
              <w:rPr>
                <w:rFonts w:hint="eastAsia" w:ascii="宋体" w:hAnsi="宋体" w:eastAsia="宋体" w:cs="宋体"/>
                <w:bCs/>
                <w:color w:val="auto"/>
                <w:sz w:val="21"/>
                <w:szCs w:val="21"/>
                <w:highlight w:val="none"/>
                <w:lang w:eastAsia="zh-CN"/>
              </w:rPr>
              <w:t>）</w:t>
            </w:r>
          </w:p>
        </w:tc>
      </w:tr>
      <w:tr w14:paraId="4985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086" w:type="dxa"/>
            <w:vMerge w:val="continue"/>
            <w:noWrap w:val="0"/>
            <w:vAlign w:val="center"/>
          </w:tcPr>
          <w:p w14:paraId="2005CF6E">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0C0EA01E">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bCs/>
                <w:color w:val="auto"/>
                <w:sz w:val="21"/>
                <w:szCs w:val="21"/>
                <w:highlight w:val="none"/>
              </w:rPr>
              <w:t>参加政府采购活动前3年内在经营活动中没有重大违法记录</w:t>
            </w:r>
          </w:p>
        </w:tc>
        <w:tc>
          <w:tcPr>
            <w:tcW w:w="5223" w:type="dxa"/>
            <w:noWrap w:val="0"/>
            <w:vAlign w:val="center"/>
          </w:tcPr>
          <w:p w14:paraId="443C4B28">
            <w:pPr>
              <w:pStyle w:val="2"/>
              <w:spacing w:line="260" w:lineRule="exact"/>
              <w:ind w:left="0" w:leftChars="0"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提供书面声明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附格式</w:t>
            </w:r>
            <w:r>
              <w:rPr>
                <w:rFonts w:hint="eastAsia" w:ascii="宋体" w:hAnsi="宋体" w:eastAsia="宋体" w:cs="宋体"/>
                <w:bCs/>
                <w:color w:val="auto"/>
                <w:sz w:val="21"/>
                <w:szCs w:val="21"/>
                <w:highlight w:val="none"/>
                <w:lang w:eastAsia="zh-CN"/>
              </w:rPr>
              <w:t>）</w:t>
            </w:r>
          </w:p>
        </w:tc>
      </w:tr>
      <w:tr w14:paraId="4BF7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1" w:hRule="atLeast"/>
          <w:jc w:val="center"/>
        </w:trPr>
        <w:tc>
          <w:tcPr>
            <w:tcW w:w="1086" w:type="dxa"/>
            <w:vMerge w:val="continue"/>
            <w:noWrap w:val="0"/>
            <w:vAlign w:val="center"/>
          </w:tcPr>
          <w:p w14:paraId="18BB01E0">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7E4C454E">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信誉要求</w:t>
            </w:r>
          </w:p>
        </w:tc>
        <w:tc>
          <w:tcPr>
            <w:tcW w:w="5223" w:type="dxa"/>
            <w:noWrap w:val="0"/>
            <w:vAlign w:val="center"/>
          </w:tcPr>
          <w:p w14:paraId="3CDB5CF5">
            <w:pPr>
              <w:pStyle w:val="5"/>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供应商未被列入“失信被执行人、重大税收违法失信主体”的记录名单（通过“信用中国”网站（www.creditchina.gov.cn）查询）；供应商未被列入“政府采购严重违法失信行为记录名单”（通过“中国政府采购网”（www.ccgp.gov.cn）查询）；供应商和个人（指法定代表人、拟委任的项目负责人）未在“中国裁判文书网”（wenshu.court.gov.cn）上有行贿犯罪行为。标书内附查询截图并加盖公章</w:t>
            </w:r>
          </w:p>
          <w:p w14:paraId="1727AE34">
            <w:pPr>
              <w:pStyle w:val="5"/>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（2）拒绝列入政府取消投标资格记录期间的企业或个人投标。</w:t>
            </w:r>
          </w:p>
          <w:p w14:paraId="6394832A">
            <w:pPr>
              <w:pStyle w:val="5"/>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与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51728E81">
            <w:pPr>
              <w:pStyle w:val="5"/>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highlight w:val="none"/>
                <w:lang w:val="en-US" w:eastAsia="zh-CN"/>
              </w:rPr>
            </w:pPr>
            <w:r>
              <w:rPr>
                <w:rFonts w:hint="eastAsia" w:ascii="宋体" w:hAnsi="宋体" w:eastAsia="宋体" w:cs="宋体"/>
                <w:b w:val="0"/>
                <w:bCs/>
                <w:color w:val="auto"/>
                <w:kern w:val="2"/>
                <w:sz w:val="21"/>
                <w:szCs w:val="21"/>
                <w:highlight w:val="none"/>
                <w:lang w:val="en-US" w:eastAsia="zh-CN" w:bidi="ar-SA"/>
              </w:rPr>
              <w:t>（标书内附法定代表人或其委托人签字或盖章并加盖投标单位公章的承诺书）</w:t>
            </w:r>
          </w:p>
        </w:tc>
      </w:tr>
      <w:tr w14:paraId="1C7B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restart"/>
            <w:noWrap w:val="0"/>
            <w:vAlign w:val="center"/>
          </w:tcPr>
          <w:p w14:paraId="03A3CC6A">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响应性</w:t>
            </w:r>
          </w:p>
          <w:p w14:paraId="20F27B9B">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  审</w:t>
            </w:r>
          </w:p>
          <w:p w14:paraId="2693B096">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标  准</w:t>
            </w:r>
          </w:p>
        </w:tc>
        <w:tc>
          <w:tcPr>
            <w:tcW w:w="2376" w:type="dxa"/>
            <w:noWrap w:val="0"/>
            <w:vAlign w:val="center"/>
          </w:tcPr>
          <w:p w14:paraId="15B9CF35">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投标内容</w:t>
            </w:r>
          </w:p>
        </w:tc>
        <w:tc>
          <w:tcPr>
            <w:tcW w:w="5223" w:type="dxa"/>
            <w:noWrap w:val="0"/>
            <w:vAlign w:val="center"/>
          </w:tcPr>
          <w:p w14:paraId="27651945">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符合招标文件要求</w:t>
            </w:r>
          </w:p>
        </w:tc>
      </w:tr>
      <w:tr w14:paraId="3D7C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28B5F3BE">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2AE3F2F1">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投标有效期</w:t>
            </w:r>
          </w:p>
        </w:tc>
        <w:tc>
          <w:tcPr>
            <w:tcW w:w="5223" w:type="dxa"/>
            <w:noWrap w:val="0"/>
            <w:vAlign w:val="center"/>
          </w:tcPr>
          <w:p w14:paraId="470C0A21">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bidi="en-US"/>
              </w:rPr>
              <w:t>90</w:t>
            </w:r>
            <w:r>
              <w:rPr>
                <w:rFonts w:hint="eastAsia" w:ascii="宋体" w:hAnsi="宋体" w:eastAsia="宋体" w:cs="宋体"/>
                <w:color w:val="auto"/>
                <w:sz w:val="21"/>
                <w:szCs w:val="21"/>
                <w:highlight w:val="none"/>
                <w:shd w:val="clear" w:color="auto" w:fill="FFFFFF"/>
                <w:lang w:val="zh-CN" w:bidi="en-US"/>
              </w:rPr>
              <w:t>日历天</w:t>
            </w:r>
          </w:p>
        </w:tc>
      </w:tr>
      <w:tr w14:paraId="3FD9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5359583E">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689A18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w:t>
            </w:r>
          </w:p>
        </w:tc>
        <w:tc>
          <w:tcPr>
            <w:tcW w:w="5223" w:type="dxa"/>
            <w:noWrap w:val="0"/>
            <w:vAlign w:val="center"/>
          </w:tcPr>
          <w:p w14:paraId="287465E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自监理合同签订之日起，至工程竣工验收及审计结束（含监理备案）为止</w:t>
            </w:r>
          </w:p>
        </w:tc>
      </w:tr>
      <w:tr w14:paraId="2750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86" w:type="dxa"/>
            <w:vMerge w:val="continue"/>
            <w:noWrap w:val="0"/>
            <w:vAlign w:val="center"/>
          </w:tcPr>
          <w:p w14:paraId="43DDC56D">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3D51A4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标准</w:t>
            </w:r>
          </w:p>
        </w:tc>
        <w:tc>
          <w:tcPr>
            <w:tcW w:w="5223" w:type="dxa"/>
            <w:noWrap w:val="0"/>
            <w:vAlign w:val="center"/>
          </w:tcPr>
          <w:p w14:paraId="5ED6598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shd w:val="clear" w:color="auto" w:fill="FFFFFF"/>
                <w:lang w:val="zh-CN" w:eastAsia="zh-CN" w:bidi="en-US"/>
              </w:rPr>
            </w:pPr>
            <w:r>
              <w:rPr>
                <w:rFonts w:hint="eastAsia" w:ascii="宋体" w:hAnsi="宋体" w:cs="宋体"/>
                <w:color w:val="auto"/>
                <w:sz w:val="21"/>
                <w:szCs w:val="21"/>
                <w:highlight w:val="none"/>
                <w:lang w:eastAsia="zh-CN"/>
              </w:rPr>
              <w:t>符合国家现行标准《建设工程监理规范》及吉林省地方标准《建设工程监理规范实施细则》</w:t>
            </w:r>
          </w:p>
        </w:tc>
      </w:tr>
      <w:tr w14:paraId="1FFE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86" w:type="dxa"/>
            <w:vMerge w:val="continue"/>
            <w:noWrap w:val="0"/>
            <w:vAlign w:val="center"/>
          </w:tcPr>
          <w:p w14:paraId="4EAB12DF">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4F5485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tc>
        <w:tc>
          <w:tcPr>
            <w:tcW w:w="5223" w:type="dxa"/>
            <w:noWrap w:val="0"/>
            <w:vAlign w:val="center"/>
          </w:tcPr>
          <w:p w14:paraId="48F73EE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不超过预算价格</w:t>
            </w:r>
          </w:p>
        </w:tc>
      </w:tr>
    </w:tbl>
    <w:p w14:paraId="55930DEE">
      <w:pPr>
        <w:rPr>
          <w:rFonts w:hint="eastAsia" w:ascii="宋体" w:hAnsi="宋体" w:eastAsia="宋体" w:cs="宋体"/>
          <w:szCs w:val="21"/>
          <w:highlight w:val="none"/>
        </w:rPr>
      </w:pPr>
      <w:r>
        <w:rPr>
          <w:rFonts w:hint="eastAsia" w:ascii="宋体" w:hAnsi="宋体" w:eastAsia="宋体" w:cs="宋体"/>
          <w:szCs w:val="21"/>
          <w:highlight w:val="none"/>
        </w:rPr>
        <w:t>注：本表中符合评审内容要求的写“√”，不符合评审内容要求的写“×”。结论为“合格”或“不合格。结论不合格的不进入符合性审查阶段。</w:t>
      </w:r>
    </w:p>
    <w:p w14:paraId="7A068562">
      <w:pPr>
        <w:pStyle w:val="3"/>
        <w:tabs>
          <w:tab w:val="left" w:pos="600"/>
        </w:tabs>
        <w:ind w:left="1740" w:firstLine="480"/>
        <w:jc w:val="center"/>
        <w:rPr>
          <w:rFonts w:hint="eastAsia" w:ascii="宋体" w:hAnsi="宋体" w:eastAsia="宋体" w:cs="宋体"/>
          <w:szCs w:val="21"/>
          <w:highlight w:val="none"/>
        </w:rPr>
      </w:pPr>
    </w:p>
    <w:p w14:paraId="102F05F4">
      <w:pPr>
        <w:pStyle w:val="3"/>
        <w:keepNext w:val="0"/>
        <w:keepLines w:val="0"/>
        <w:pageBreakBefore w:val="0"/>
        <w:widowControl/>
        <w:tabs>
          <w:tab w:val="left" w:pos="600"/>
        </w:tabs>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color w:val="FF0000"/>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color w:val="auto"/>
          <w:sz w:val="32"/>
          <w:szCs w:val="32"/>
          <w:highlight w:val="none"/>
        </w:rPr>
        <w:t>磋商办法前附表（二）</w:t>
      </w:r>
    </w:p>
    <w:p w14:paraId="078DF84E">
      <w:pPr>
        <w:pStyle w:val="3"/>
        <w:tabs>
          <w:tab w:val="left" w:pos="600"/>
        </w:tabs>
        <w:ind w:left="0" w:leftChars="0" w:firstLine="0" w:firstLineChars="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评分细则</w:t>
      </w:r>
    </w:p>
    <w:tbl>
      <w:tblPr>
        <w:tblStyle w:val="19"/>
        <w:tblW w:w="8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938"/>
        <w:gridCol w:w="4697"/>
      </w:tblGrid>
      <w:tr w14:paraId="0C30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90" w:type="dxa"/>
            <w:gridSpan w:val="2"/>
            <w:noWrap w:val="0"/>
            <w:vAlign w:val="center"/>
          </w:tcPr>
          <w:p w14:paraId="3032F039">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1938" w:type="dxa"/>
            <w:noWrap w:val="0"/>
            <w:vAlign w:val="center"/>
          </w:tcPr>
          <w:p w14:paraId="26A8F2FC">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条款内容</w:t>
            </w:r>
          </w:p>
        </w:tc>
        <w:tc>
          <w:tcPr>
            <w:tcW w:w="4697" w:type="dxa"/>
            <w:noWrap w:val="0"/>
            <w:vAlign w:val="center"/>
          </w:tcPr>
          <w:p w14:paraId="33828E0F">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编列内容</w:t>
            </w:r>
          </w:p>
        </w:tc>
      </w:tr>
      <w:tr w14:paraId="61B1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890" w:type="dxa"/>
            <w:gridSpan w:val="2"/>
            <w:noWrap w:val="0"/>
            <w:vAlign w:val="center"/>
          </w:tcPr>
          <w:p w14:paraId="6B244EAA">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1938" w:type="dxa"/>
            <w:noWrap w:val="0"/>
            <w:vAlign w:val="center"/>
          </w:tcPr>
          <w:p w14:paraId="6F3FF4E8">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14:paraId="11936E33">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4697" w:type="dxa"/>
            <w:noWrap w:val="0"/>
            <w:vAlign w:val="center"/>
          </w:tcPr>
          <w:p w14:paraId="4E92EF5D">
            <w:pPr>
              <w:keepNext w:val="0"/>
              <w:keepLines w:val="0"/>
              <w:pageBreakBefore w:val="0"/>
              <w:kinsoku/>
              <w:wordWrap/>
              <w:topLinePunct w:val="0"/>
              <w:bidi w:val="0"/>
              <w:adjustRightInd/>
              <w:snapToGrid/>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监理大纲：</w:t>
            </w:r>
            <w:r>
              <w:rPr>
                <w:rFonts w:hint="eastAsia" w:ascii="宋体" w:hAnsi="宋体" w:eastAsia="宋体" w:cs="宋体"/>
                <w:color w:val="auto"/>
                <w:kern w:val="0"/>
                <w:sz w:val="21"/>
                <w:szCs w:val="21"/>
                <w:highlight w:val="none"/>
                <w:u w:val="single"/>
                <w:lang w:val="en-US" w:eastAsia="zh-CN"/>
              </w:rPr>
              <w:t>62</w:t>
            </w:r>
            <w:r>
              <w:rPr>
                <w:rFonts w:hint="eastAsia" w:ascii="宋体" w:hAnsi="宋体" w:eastAsia="宋体" w:cs="宋体"/>
                <w:color w:val="auto"/>
                <w:kern w:val="0"/>
                <w:sz w:val="21"/>
                <w:szCs w:val="21"/>
                <w:highlight w:val="none"/>
              </w:rPr>
              <w:t>分</w:t>
            </w:r>
          </w:p>
          <w:p w14:paraId="68222CC2">
            <w:pPr>
              <w:keepNext w:val="0"/>
              <w:keepLines w:val="0"/>
              <w:pageBreakBefore w:val="0"/>
              <w:kinsoku/>
              <w:wordWrap/>
              <w:topLinePunct w:val="0"/>
              <w:bidi w:val="0"/>
              <w:adjustRightInd/>
              <w:snapToGrid/>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资信业绩：</w:t>
            </w:r>
            <w:r>
              <w:rPr>
                <w:rFonts w:hint="eastAsia" w:ascii="宋体" w:hAnsi="宋体" w:eastAsia="宋体" w:cs="宋体"/>
                <w:color w:val="auto"/>
                <w:kern w:val="0"/>
                <w:sz w:val="21"/>
                <w:szCs w:val="21"/>
                <w:highlight w:val="none"/>
                <w:u w:val="single"/>
                <w:lang w:val="en-US" w:eastAsia="zh-CN"/>
              </w:rPr>
              <w:t>18</w:t>
            </w:r>
            <w:r>
              <w:rPr>
                <w:rFonts w:hint="eastAsia" w:ascii="宋体" w:hAnsi="宋体" w:eastAsia="宋体" w:cs="宋体"/>
                <w:color w:val="auto"/>
                <w:kern w:val="0"/>
                <w:sz w:val="21"/>
                <w:szCs w:val="21"/>
                <w:highlight w:val="none"/>
              </w:rPr>
              <w:t>分</w:t>
            </w:r>
          </w:p>
          <w:p w14:paraId="1472A4A3">
            <w:pPr>
              <w:keepNext w:val="0"/>
              <w:keepLines w:val="0"/>
              <w:pageBreakBefore w:val="0"/>
              <w:kinsoku/>
              <w:wordWrap/>
              <w:topLinePunct w:val="0"/>
              <w:bidi w:val="0"/>
              <w:adjustRightInd/>
              <w:snapToGrid/>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报价：</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rPr>
              <w:t>分</w:t>
            </w:r>
          </w:p>
          <w:p w14:paraId="0C8CE969">
            <w:pPr>
              <w:keepNext w:val="0"/>
              <w:keepLines w:val="0"/>
              <w:pageBreakBefore w:val="0"/>
              <w:kinsoku/>
              <w:wordWrap/>
              <w:topLinePunct w:val="0"/>
              <w:bidi w:val="0"/>
              <w:adjustRightInd/>
              <w:snapToGrid/>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其他评分因素：</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rPr>
              <w:t>分</w:t>
            </w:r>
          </w:p>
        </w:tc>
      </w:tr>
      <w:tr w14:paraId="2E36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890" w:type="dxa"/>
            <w:gridSpan w:val="2"/>
            <w:noWrap w:val="0"/>
            <w:vAlign w:val="center"/>
          </w:tcPr>
          <w:p w14:paraId="5A928F8A">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938" w:type="dxa"/>
            <w:noWrap w:val="0"/>
            <w:vAlign w:val="center"/>
          </w:tcPr>
          <w:p w14:paraId="1D5F884F">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评审工作基准价计算方法</w:t>
            </w:r>
          </w:p>
        </w:tc>
        <w:tc>
          <w:tcPr>
            <w:tcW w:w="4697" w:type="dxa"/>
            <w:noWrap w:val="0"/>
            <w:vAlign w:val="center"/>
          </w:tcPr>
          <w:p w14:paraId="68AF2D4D">
            <w:pPr>
              <w:keepNext w:val="0"/>
              <w:keepLines w:val="0"/>
              <w:pageBreakBefore w:val="0"/>
              <w:kinsoku/>
              <w:wordWrap/>
              <w:topLinePunct w:val="0"/>
              <w:bidi w:val="0"/>
              <w:adjustRightInd/>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有满足磋商文件要求且折扣系数最低的最后报价为磋商基准价，其价格分为满分。</w:t>
            </w:r>
          </w:p>
          <w:p w14:paraId="13B93761">
            <w:pPr>
              <w:keepNext w:val="0"/>
              <w:keepLines w:val="0"/>
              <w:pageBreakBefore w:val="0"/>
              <w:kinsoku/>
              <w:wordWrap/>
              <w:topLinePunct w:val="0"/>
              <w:bidi w:val="0"/>
              <w:adjustRightInd/>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超出最高限价的磋商响应报价为无效报价。</w:t>
            </w:r>
          </w:p>
          <w:p w14:paraId="36DF8542">
            <w:pPr>
              <w:keepNext w:val="0"/>
              <w:keepLines w:val="0"/>
              <w:pageBreakBefore w:val="0"/>
              <w:kinsoku/>
              <w:wordWrap/>
              <w:topLinePunct w:val="0"/>
              <w:bidi w:val="0"/>
              <w:adjustRightInd/>
              <w:snapToGrid/>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报价得分保留小数点后两位）</w:t>
            </w:r>
          </w:p>
        </w:tc>
      </w:tr>
      <w:tr w14:paraId="1C2F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90" w:type="dxa"/>
            <w:gridSpan w:val="2"/>
            <w:noWrap w:val="0"/>
            <w:vAlign w:val="center"/>
          </w:tcPr>
          <w:p w14:paraId="2BC373AE">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1938" w:type="dxa"/>
            <w:noWrap w:val="0"/>
            <w:vAlign w:val="center"/>
          </w:tcPr>
          <w:p w14:paraId="580CA641">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评分因素</w:t>
            </w:r>
          </w:p>
        </w:tc>
        <w:tc>
          <w:tcPr>
            <w:tcW w:w="4697" w:type="dxa"/>
            <w:noWrap w:val="0"/>
            <w:vAlign w:val="center"/>
          </w:tcPr>
          <w:p w14:paraId="4BA8965E">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评分标准</w:t>
            </w:r>
          </w:p>
        </w:tc>
      </w:tr>
      <w:tr w14:paraId="5EBF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1" w:type="dxa"/>
            <w:vMerge w:val="restart"/>
            <w:noWrap w:val="0"/>
            <w:vAlign w:val="center"/>
          </w:tcPr>
          <w:p w14:paraId="5A879ADB">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2.2.3</w:t>
            </w:r>
          </w:p>
          <w:p w14:paraId="23F61216">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p>
        </w:tc>
        <w:tc>
          <w:tcPr>
            <w:tcW w:w="1149" w:type="dxa"/>
            <w:vMerge w:val="restart"/>
            <w:noWrap w:val="0"/>
            <w:vAlign w:val="center"/>
          </w:tcPr>
          <w:p w14:paraId="22C36F52">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w:t>
            </w:r>
          </w:p>
          <w:p w14:paraId="2392CB5B">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sz w:val="21"/>
                <w:szCs w:val="21"/>
                <w:highlight w:val="none"/>
              </w:rPr>
              <w:t>分）</w:t>
            </w:r>
          </w:p>
        </w:tc>
        <w:tc>
          <w:tcPr>
            <w:tcW w:w="1938" w:type="dxa"/>
            <w:noWrap w:val="0"/>
            <w:vAlign w:val="center"/>
          </w:tcPr>
          <w:p w14:paraId="3F33B3F8">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监理范围、监理内容</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6</w:t>
            </w:r>
            <w:r>
              <w:rPr>
                <w:rFonts w:hint="eastAsia" w:ascii="宋体" w:hAnsi="宋体" w:eastAsia="宋体" w:cs="宋体"/>
                <w:color w:val="auto"/>
                <w:kern w:val="0"/>
                <w:sz w:val="21"/>
                <w:szCs w:val="21"/>
                <w:highlight w:val="none"/>
              </w:rPr>
              <w:t>分）</w:t>
            </w:r>
          </w:p>
        </w:tc>
        <w:tc>
          <w:tcPr>
            <w:tcW w:w="4697" w:type="dxa"/>
            <w:noWrap w:val="0"/>
            <w:vAlign w:val="center"/>
          </w:tcPr>
          <w:p w14:paraId="5A21845C">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rPr>
              <w:t>监理范围、监理内容进行比较，内容完整、合理、可行；优得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分，无不得分</w:t>
            </w:r>
          </w:p>
        </w:tc>
      </w:tr>
      <w:tr w14:paraId="6606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noWrap w:val="0"/>
            <w:vAlign w:val="center"/>
          </w:tcPr>
          <w:p w14:paraId="5FB547D0">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149" w:type="dxa"/>
            <w:vMerge w:val="continue"/>
            <w:noWrap w:val="0"/>
            <w:vAlign w:val="center"/>
          </w:tcPr>
          <w:p w14:paraId="0DD5C5DF">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p>
        </w:tc>
        <w:tc>
          <w:tcPr>
            <w:tcW w:w="1938" w:type="dxa"/>
            <w:noWrap w:val="0"/>
            <w:vAlign w:val="center"/>
          </w:tcPr>
          <w:p w14:paraId="04BD56CF">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监理依据、监理工作目标（8分）</w:t>
            </w:r>
          </w:p>
        </w:tc>
        <w:tc>
          <w:tcPr>
            <w:tcW w:w="4697" w:type="dxa"/>
            <w:noWrap w:val="0"/>
            <w:vAlign w:val="center"/>
          </w:tcPr>
          <w:p w14:paraId="39B6FA4B">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rPr>
              <w:t>监理依据、监理工作目标进行比较，内容完整、合理、可行；优得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分，无不得分</w:t>
            </w:r>
          </w:p>
        </w:tc>
      </w:tr>
      <w:tr w14:paraId="2B8A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noWrap w:val="0"/>
            <w:vAlign w:val="center"/>
          </w:tcPr>
          <w:p w14:paraId="1EBB5E04">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149" w:type="dxa"/>
            <w:vMerge w:val="continue"/>
            <w:noWrap w:val="0"/>
            <w:vAlign w:val="center"/>
          </w:tcPr>
          <w:p w14:paraId="480742BD">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p>
        </w:tc>
        <w:tc>
          <w:tcPr>
            <w:tcW w:w="1938" w:type="dxa"/>
            <w:noWrap w:val="0"/>
            <w:vAlign w:val="center"/>
          </w:tcPr>
          <w:p w14:paraId="1E0F5E49">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监理机构设置和岗位职责（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4697" w:type="dxa"/>
            <w:noWrap w:val="0"/>
            <w:vAlign w:val="center"/>
          </w:tcPr>
          <w:p w14:paraId="5DD9E767">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lang w:val="en-US"/>
              </w:rPr>
              <w:t>监理机构设置和岗位职责进行比较，内容完整、合理、可行；优得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rPr>
              <w:t>分，良得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分，一般得1分，无不得分</w:t>
            </w:r>
          </w:p>
        </w:tc>
      </w:tr>
      <w:tr w14:paraId="794D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noWrap w:val="0"/>
            <w:vAlign w:val="center"/>
          </w:tcPr>
          <w:p w14:paraId="5D00E4D5">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149" w:type="dxa"/>
            <w:vMerge w:val="continue"/>
            <w:noWrap w:val="0"/>
            <w:vAlign w:val="center"/>
          </w:tcPr>
          <w:p w14:paraId="3D28454F">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p>
        </w:tc>
        <w:tc>
          <w:tcPr>
            <w:tcW w:w="1938" w:type="dxa"/>
            <w:noWrap w:val="0"/>
            <w:vAlign w:val="center"/>
          </w:tcPr>
          <w:p w14:paraId="23239BB8">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监理工作程序、方法和制度（</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4697" w:type="dxa"/>
            <w:noWrap w:val="0"/>
            <w:vAlign w:val="center"/>
          </w:tcPr>
          <w:p w14:paraId="6F91F6D2">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lang w:val="en-US"/>
              </w:rPr>
              <w:t>监理工作程序、方法和制度进行比较，内容完整、合理、可行；优得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分，良得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分，一般得1分，无不得分</w:t>
            </w:r>
          </w:p>
        </w:tc>
      </w:tr>
      <w:tr w14:paraId="3D8A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noWrap w:val="0"/>
            <w:vAlign w:val="center"/>
          </w:tcPr>
          <w:p w14:paraId="37406B27">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149" w:type="dxa"/>
            <w:vMerge w:val="continue"/>
            <w:noWrap w:val="0"/>
            <w:vAlign w:val="center"/>
          </w:tcPr>
          <w:p w14:paraId="132A5B3D">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p>
        </w:tc>
        <w:tc>
          <w:tcPr>
            <w:tcW w:w="1938" w:type="dxa"/>
            <w:noWrap w:val="0"/>
            <w:vAlign w:val="center"/>
          </w:tcPr>
          <w:p w14:paraId="7550AD96">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质量、进度、造价、安全、环保监理措施（</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4697" w:type="dxa"/>
            <w:noWrap w:val="0"/>
            <w:vAlign w:val="center"/>
          </w:tcPr>
          <w:p w14:paraId="174BEB64">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lang w:val="en-US"/>
              </w:rPr>
              <w:t>质量、进度、造价、安全、环保监理措施进行比较，内容完整、合理、可行；优得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分，良得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分，一般得1分，无不得分</w:t>
            </w:r>
          </w:p>
        </w:tc>
      </w:tr>
      <w:tr w14:paraId="36C8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noWrap w:val="0"/>
            <w:vAlign w:val="center"/>
          </w:tcPr>
          <w:p w14:paraId="77109F1D">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149" w:type="dxa"/>
            <w:vMerge w:val="continue"/>
            <w:noWrap w:val="0"/>
            <w:vAlign w:val="center"/>
          </w:tcPr>
          <w:p w14:paraId="2A86DE40">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p>
        </w:tc>
        <w:tc>
          <w:tcPr>
            <w:tcW w:w="1938" w:type="dxa"/>
            <w:noWrap w:val="0"/>
            <w:vAlign w:val="center"/>
          </w:tcPr>
          <w:p w14:paraId="446C54DA">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合同、信息管理方案（</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4697" w:type="dxa"/>
            <w:noWrap w:val="0"/>
            <w:vAlign w:val="center"/>
          </w:tcPr>
          <w:p w14:paraId="22F001EB">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lang w:val="en-US"/>
              </w:rPr>
              <w:t>合同、信息管理方案进行比较，内容完整、合理、可行；优得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rPr>
              <w:t>分，良得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分，一般得1分，无不得分</w:t>
            </w:r>
          </w:p>
        </w:tc>
      </w:tr>
      <w:tr w14:paraId="6557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noWrap w:val="0"/>
            <w:vAlign w:val="center"/>
          </w:tcPr>
          <w:p w14:paraId="1019BECB">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149" w:type="dxa"/>
            <w:vMerge w:val="continue"/>
            <w:noWrap w:val="0"/>
            <w:vAlign w:val="center"/>
          </w:tcPr>
          <w:p w14:paraId="1274EF74">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p>
        </w:tc>
        <w:tc>
          <w:tcPr>
            <w:tcW w:w="1938" w:type="dxa"/>
            <w:noWrap w:val="0"/>
            <w:vAlign w:val="center"/>
          </w:tcPr>
          <w:p w14:paraId="247ED38B">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监理组织协调内容及措施（</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4697" w:type="dxa"/>
            <w:noWrap w:val="0"/>
            <w:vAlign w:val="center"/>
          </w:tcPr>
          <w:p w14:paraId="66674279">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lang w:val="en-US"/>
              </w:rPr>
              <w:t>监理组织协调内容及措施进行比较，内容完整、合理、可行；优得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分，良得3分，一般得1分，无不得分</w:t>
            </w:r>
          </w:p>
        </w:tc>
      </w:tr>
      <w:tr w14:paraId="1CBF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noWrap w:val="0"/>
            <w:vAlign w:val="center"/>
          </w:tcPr>
          <w:p w14:paraId="12702C85">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149" w:type="dxa"/>
            <w:vMerge w:val="continue"/>
            <w:noWrap w:val="0"/>
            <w:vAlign w:val="center"/>
          </w:tcPr>
          <w:p w14:paraId="1A3A7F08">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p>
        </w:tc>
        <w:tc>
          <w:tcPr>
            <w:tcW w:w="1938" w:type="dxa"/>
            <w:noWrap w:val="0"/>
            <w:vAlign w:val="center"/>
          </w:tcPr>
          <w:p w14:paraId="7E4B3A39">
            <w:pPr>
              <w:keepNext w:val="0"/>
              <w:keepLines w:val="0"/>
              <w:pageBreakBefore w:val="0"/>
              <w:kinsoku/>
              <w:wordWrap/>
              <w:topLinePunct w:val="0"/>
              <w:autoSpaceDE w:val="0"/>
              <w:autoSpaceDN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监理工作重点、难点分析（</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4697" w:type="dxa"/>
            <w:noWrap w:val="0"/>
            <w:vAlign w:val="center"/>
          </w:tcPr>
          <w:p w14:paraId="39823D5A">
            <w:pPr>
              <w:keepNext w:val="0"/>
              <w:keepLines w:val="0"/>
              <w:pageBreakBefore w:val="0"/>
              <w:kinsoku/>
              <w:wordWrap/>
              <w:topLinePunct w:val="0"/>
              <w:autoSpaceDE w:val="0"/>
              <w:autoSpaceDN w:val="0"/>
              <w:bidi w:val="0"/>
              <w:adjustRightInd/>
              <w:snapToGrid/>
              <w:spacing w:line="300" w:lineRule="exact"/>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lang w:val="en-US"/>
              </w:rPr>
              <w:t>监理工作重点、难点分析进行比较，内容完整、合理、可行；优得10分，良得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分，一般得2分，无不得分</w:t>
            </w:r>
          </w:p>
        </w:tc>
      </w:tr>
      <w:tr w14:paraId="41FC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noWrap w:val="0"/>
            <w:vAlign w:val="center"/>
          </w:tcPr>
          <w:p w14:paraId="40BD3412">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149" w:type="dxa"/>
            <w:vMerge w:val="continue"/>
            <w:noWrap w:val="0"/>
            <w:vAlign w:val="center"/>
          </w:tcPr>
          <w:p w14:paraId="6BD54838">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p>
        </w:tc>
        <w:tc>
          <w:tcPr>
            <w:tcW w:w="1938" w:type="dxa"/>
            <w:noWrap w:val="0"/>
            <w:vAlign w:val="center"/>
          </w:tcPr>
          <w:p w14:paraId="4E44F0F2">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p w14:paraId="58B52D80">
            <w:pPr>
              <w:keepNext w:val="0"/>
              <w:keepLines w:val="0"/>
              <w:pageBreakBefore w:val="0"/>
              <w:kinsoku/>
              <w:wordWrap/>
              <w:topLinePunct w:val="0"/>
              <w:autoSpaceDE w:val="0"/>
              <w:autoSpaceDN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（4分）</w:t>
            </w:r>
          </w:p>
        </w:tc>
        <w:tc>
          <w:tcPr>
            <w:tcW w:w="4697" w:type="dxa"/>
            <w:noWrap w:val="0"/>
            <w:vAlign w:val="center"/>
          </w:tcPr>
          <w:p w14:paraId="520E536B">
            <w:pPr>
              <w:keepNext w:val="0"/>
              <w:keepLines w:val="0"/>
              <w:pageBreakBefore w:val="0"/>
              <w:kinsoku/>
              <w:wordWrap/>
              <w:topLinePunct w:val="0"/>
              <w:autoSpaceDE w:val="0"/>
              <w:autoSpaceDN w:val="0"/>
              <w:bidi w:val="0"/>
              <w:adjustRightInd/>
              <w:snapToGrid/>
              <w:spacing w:line="300" w:lineRule="exact"/>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lang w:val="en-US"/>
              </w:rPr>
              <w:t>合理化建议进行比较，内容完整、合理、可行；优得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分，良得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分，一般得1分，无不得分</w:t>
            </w:r>
          </w:p>
        </w:tc>
      </w:tr>
      <w:tr w14:paraId="14F1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41" w:type="dxa"/>
            <w:vMerge w:val="restart"/>
            <w:noWrap w:val="0"/>
            <w:vAlign w:val="center"/>
          </w:tcPr>
          <w:p w14:paraId="213C7196">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2.2.3</w:t>
            </w:r>
          </w:p>
          <w:p w14:paraId="1DFB615F">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p>
        </w:tc>
        <w:tc>
          <w:tcPr>
            <w:tcW w:w="1149" w:type="dxa"/>
            <w:vMerge w:val="restart"/>
            <w:noWrap w:val="0"/>
            <w:vAlign w:val="center"/>
          </w:tcPr>
          <w:p w14:paraId="6919D750">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w:t>
            </w:r>
          </w:p>
          <w:p w14:paraId="56D9B508">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1938" w:type="dxa"/>
            <w:noWrap w:val="0"/>
            <w:vAlign w:val="center"/>
          </w:tcPr>
          <w:p w14:paraId="5107AB4E">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p w14:paraId="13245B7F">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4697" w:type="dxa"/>
            <w:noWrap w:val="0"/>
            <w:vAlign w:val="center"/>
          </w:tcPr>
          <w:p w14:paraId="62020FA8">
            <w:pPr>
              <w:keepNext w:val="0"/>
              <w:keepLines w:val="0"/>
              <w:pageBreakBefore w:val="0"/>
              <w:kinsoku/>
              <w:wordWrap/>
              <w:topLinePunct w:val="0"/>
              <w:autoSpaceDE w:val="0"/>
              <w:autoSpaceDN w:val="0"/>
              <w:bidi w:val="0"/>
              <w:adjustRightInd/>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年1月1日至今具有类似的项目业绩，每有一项得</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分，提供</w:t>
            </w:r>
            <w:r>
              <w:rPr>
                <w:rFonts w:hint="eastAsia" w:ascii="宋体" w:hAnsi="宋体" w:eastAsia="宋体" w:cs="宋体"/>
                <w:color w:val="auto"/>
                <w:sz w:val="21"/>
                <w:szCs w:val="21"/>
                <w:highlight w:val="none"/>
                <w:lang w:val="zh-CN"/>
              </w:rPr>
              <w:t>中标通知书或合同协议书或竣工验收报告。</w:t>
            </w:r>
          </w:p>
          <w:p w14:paraId="25483924">
            <w:pPr>
              <w:keepNext w:val="0"/>
              <w:keepLines w:val="0"/>
              <w:pageBreakBefore w:val="0"/>
              <w:kinsoku/>
              <w:wordWrap/>
              <w:topLinePunct w:val="0"/>
              <w:bidi w:val="0"/>
              <w:adjustRightInd/>
              <w:snapToGrid/>
              <w:spacing w:line="3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zh-CN"/>
              </w:rPr>
              <w:t>内附中标通知书或合同协议书或竣工验收报告复印件加盖公章</w:t>
            </w:r>
          </w:p>
        </w:tc>
      </w:tr>
      <w:tr w14:paraId="63F7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noWrap w:val="0"/>
            <w:vAlign w:val="center"/>
          </w:tcPr>
          <w:p w14:paraId="1C8158E9">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149" w:type="dxa"/>
            <w:vMerge w:val="continue"/>
            <w:noWrap w:val="0"/>
            <w:vAlign w:val="center"/>
          </w:tcPr>
          <w:p w14:paraId="37B5C06D">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p>
        </w:tc>
        <w:tc>
          <w:tcPr>
            <w:tcW w:w="1938" w:type="dxa"/>
            <w:shd w:val="clear" w:color="auto" w:fill="auto"/>
            <w:noWrap w:val="0"/>
            <w:vAlign w:val="center"/>
          </w:tcPr>
          <w:p w14:paraId="19F548FF">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u w:val="none"/>
              </w:rPr>
              <w:t>其他主要人员资历</w:t>
            </w:r>
          </w:p>
          <w:p w14:paraId="25288049">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5</w:t>
            </w:r>
            <w:r>
              <w:rPr>
                <w:rFonts w:hint="eastAsia" w:ascii="宋体" w:hAnsi="宋体" w:eastAsia="宋体" w:cs="宋体"/>
                <w:color w:val="auto"/>
                <w:kern w:val="0"/>
                <w:sz w:val="21"/>
                <w:szCs w:val="21"/>
                <w:highlight w:val="none"/>
                <w:u w:val="none"/>
              </w:rPr>
              <w:t>分）</w:t>
            </w:r>
          </w:p>
        </w:tc>
        <w:tc>
          <w:tcPr>
            <w:tcW w:w="4697" w:type="dxa"/>
            <w:shd w:val="clear" w:color="auto" w:fill="auto"/>
            <w:noWrap w:val="0"/>
            <w:vAlign w:val="center"/>
          </w:tcPr>
          <w:p w14:paraId="566D7186">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rPr>
              <w:t>其他主要人员配备齐全，满足监理要求，监理人员具有与其相对应的工程类注册证书或职称证书或学历证书，对监理人员配备情况进行比较，优得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较差得1分，</w:t>
            </w:r>
            <w:r>
              <w:rPr>
                <w:rFonts w:hint="eastAsia" w:ascii="宋体" w:hAnsi="宋体" w:eastAsia="宋体" w:cs="宋体"/>
                <w:color w:val="auto"/>
                <w:sz w:val="21"/>
                <w:szCs w:val="21"/>
                <w:highlight w:val="none"/>
              </w:rPr>
              <w:t>无不得分，提供人员相对应的工程类注册证书或职称证书或学历证书复印件加盖公章。</w:t>
            </w:r>
          </w:p>
        </w:tc>
      </w:tr>
      <w:tr w14:paraId="14B6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1" w:type="dxa"/>
            <w:vMerge w:val="continue"/>
            <w:noWrap w:val="0"/>
            <w:vAlign w:val="center"/>
          </w:tcPr>
          <w:p w14:paraId="051AF72D">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149" w:type="dxa"/>
            <w:vMerge w:val="continue"/>
            <w:noWrap w:val="0"/>
            <w:vAlign w:val="center"/>
          </w:tcPr>
          <w:p w14:paraId="66AE65FC">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p>
        </w:tc>
        <w:tc>
          <w:tcPr>
            <w:tcW w:w="1938" w:type="dxa"/>
            <w:noWrap w:val="0"/>
            <w:vAlign w:val="center"/>
          </w:tcPr>
          <w:p w14:paraId="58237A4D">
            <w:pPr>
              <w:keepNext w:val="0"/>
              <w:keepLines w:val="0"/>
              <w:pageBreakBefore w:val="0"/>
              <w:kinsoku/>
              <w:wordWrap/>
              <w:topLinePunct w:val="0"/>
              <w:bidi w:val="0"/>
              <w:adjustRightInd/>
              <w:snapToGrid/>
              <w:spacing w:line="300" w:lineRule="exact"/>
              <w:jc w:val="center"/>
              <w:rPr>
                <w:rFonts w:hint="default" w:ascii="宋体" w:hAnsi="宋体" w:eastAsia="宋体" w:cs="宋体"/>
                <w:color w:val="auto"/>
                <w:kern w:val="0"/>
                <w:sz w:val="21"/>
                <w:szCs w:val="21"/>
                <w:highlight w:val="none"/>
                <w:u w:val="none"/>
                <w:lang w:val="en-US" w:eastAsia="zh-CN"/>
              </w:rPr>
            </w:pPr>
            <w:r>
              <w:rPr>
                <w:rFonts w:hint="default" w:ascii="宋体" w:hAnsi="宋体" w:eastAsia="宋体" w:cs="宋体"/>
                <w:color w:val="auto"/>
                <w:kern w:val="0"/>
                <w:sz w:val="21"/>
                <w:szCs w:val="21"/>
                <w:highlight w:val="none"/>
                <w:u w:val="none"/>
                <w:lang w:val="en-US" w:eastAsia="zh-CN"/>
              </w:rPr>
              <w:t>拟投入的试验检测仪器设备</w:t>
            </w:r>
            <w:r>
              <w:rPr>
                <w:rFonts w:hint="eastAsia" w:ascii="宋体" w:hAnsi="宋体" w:cs="宋体"/>
                <w:color w:val="auto"/>
                <w:kern w:val="0"/>
                <w:sz w:val="21"/>
                <w:szCs w:val="21"/>
                <w:highlight w:val="none"/>
                <w:u w:val="none"/>
                <w:lang w:val="en-US" w:eastAsia="zh-CN"/>
              </w:rPr>
              <w:t>（5分）</w:t>
            </w:r>
          </w:p>
        </w:tc>
        <w:tc>
          <w:tcPr>
            <w:tcW w:w="4697" w:type="dxa"/>
            <w:noWrap w:val="0"/>
            <w:vAlign w:val="center"/>
          </w:tcPr>
          <w:p w14:paraId="3E8C7A19">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拟投入的试验检测仪器设备配备齐全，满足监理</w:t>
            </w:r>
          </w:p>
          <w:p w14:paraId="740385B4">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要求，提供相关设备证明，对试验检测仪器设备</w:t>
            </w:r>
          </w:p>
          <w:p w14:paraId="67FE1D67">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配备情况进行比较，配备合理得5分，基本合理</w:t>
            </w:r>
          </w:p>
          <w:p w14:paraId="6297CAF8">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得4分，一般得2分，无不得分。响应文件内附试验检测仪器设备相关证明材料扫描件加盖供应</w:t>
            </w:r>
          </w:p>
          <w:p w14:paraId="73FCF48F">
            <w:pPr>
              <w:keepNext w:val="0"/>
              <w:keepLines w:val="0"/>
              <w:pageBreakBefore w:val="0"/>
              <w:kinsoku/>
              <w:wordWrap/>
              <w:topLinePunct w:val="0"/>
              <w:bidi w:val="0"/>
              <w:adjustRightInd/>
              <w:snapToGrid/>
              <w:spacing w:line="3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商公章。</w:t>
            </w:r>
          </w:p>
        </w:tc>
      </w:tr>
      <w:tr w14:paraId="65F9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41" w:type="dxa"/>
            <w:noWrap w:val="0"/>
            <w:vAlign w:val="center"/>
          </w:tcPr>
          <w:p w14:paraId="4E8655BF">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2.2.3</w:t>
            </w:r>
          </w:p>
          <w:p w14:paraId="0AB3FB39">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w:t>
            </w:r>
          </w:p>
        </w:tc>
        <w:tc>
          <w:tcPr>
            <w:tcW w:w="1149" w:type="dxa"/>
            <w:noWrap w:val="0"/>
            <w:vAlign w:val="center"/>
          </w:tcPr>
          <w:p w14:paraId="5627E6E3">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磋商报价（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tc>
        <w:tc>
          <w:tcPr>
            <w:tcW w:w="1938" w:type="dxa"/>
            <w:noWrap w:val="0"/>
            <w:vAlign w:val="center"/>
          </w:tcPr>
          <w:p w14:paraId="76D7711A">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w:t>
            </w:r>
          </w:p>
        </w:tc>
        <w:tc>
          <w:tcPr>
            <w:tcW w:w="4697" w:type="dxa"/>
            <w:noWrap w:val="0"/>
            <w:vAlign w:val="center"/>
          </w:tcPr>
          <w:p w14:paraId="786EEC07">
            <w:pPr>
              <w:keepNext w:val="0"/>
              <w:keepLines w:val="0"/>
              <w:pageBreakBefore w:val="0"/>
              <w:widowControl/>
              <w:kinsoku/>
              <w:wordWrap/>
              <w:topLinePunct w:val="0"/>
              <w:bidi w:val="0"/>
              <w:adjustRightInd/>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%×100</w:t>
            </w:r>
          </w:p>
        </w:tc>
      </w:tr>
      <w:tr w14:paraId="6FE8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1" w:type="dxa"/>
            <w:vMerge w:val="restart"/>
            <w:noWrap w:val="0"/>
            <w:vAlign w:val="center"/>
          </w:tcPr>
          <w:p w14:paraId="119974FE">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2.2.3</w:t>
            </w:r>
          </w:p>
          <w:p w14:paraId="65533781">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p>
        </w:tc>
        <w:tc>
          <w:tcPr>
            <w:tcW w:w="1149" w:type="dxa"/>
            <w:vMerge w:val="restart"/>
            <w:noWrap w:val="0"/>
            <w:vAlign w:val="center"/>
          </w:tcPr>
          <w:p w14:paraId="50D31823">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p>
          <w:p w14:paraId="6B228E7A">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938" w:type="dxa"/>
            <w:noWrap w:val="0"/>
            <w:vAlign w:val="center"/>
          </w:tcPr>
          <w:p w14:paraId="76AE4817">
            <w:pPr>
              <w:keepNext w:val="0"/>
              <w:keepLines w:val="0"/>
              <w:pageBreakBefore w:val="0"/>
              <w:kinsoku/>
              <w:wordWrap/>
              <w:topLinePunct w:val="0"/>
              <w:autoSpaceDE w:val="0"/>
              <w:autoSpaceDN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优惠条件</w:t>
            </w:r>
          </w:p>
          <w:p w14:paraId="4E68DD14">
            <w:pPr>
              <w:keepNext w:val="0"/>
              <w:keepLines w:val="0"/>
              <w:pageBreakBefore w:val="0"/>
              <w:kinsoku/>
              <w:wordWrap/>
              <w:topLinePunct w:val="0"/>
              <w:autoSpaceDE w:val="0"/>
              <w:autoSpaceDN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4697" w:type="dxa"/>
            <w:noWrap w:val="0"/>
            <w:vAlign w:val="center"/>
          </w:tcPr>
          <w:p w14:paraId="2D976DF4">
            <w:pPr>
              <w:keepNext w:val="0"/>
              <w:keepLines w:val="0"/>
              <w:pageBreakBefore w:val="0"/>
              <w:kinsoku/>
              <w:wordWrap/>
              <w:topLinePunct w:val="0"/>
              <w:autoSpaceDE w:val="0"/>
              <w:autoSpaceDN w:val="0"/>
              <w:bidi w:val="0"/>
              <w:adjustRightInd/>
              <w:snapToGrid/>
              <w:spacing w:line="3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对投标人提出的招标人可以接受的</w:t>
            </w:r>
            <w:r>
              <w:rPr>
                <w:rFonts w:hint="eastAsia" w:ascii="宋体" w:hAnsi="宋体" w:eastAsia="宋体" w:cs="宋体"/>
                <w:color w:val="auto"/>
                <w:kern w:val="0"/>
                <w:sz w:val="21"/>
                <w:szCs w:val="21"/>
                <w:highlight w:val="none"/>
                <w:lang w:val="en-US" w:eastAsia="zh-CN"/>
              </w:rPr>
              <w:t>实质性</w:t>
            </w:r>
            <w:r>
              <w:rPr>
                <w:rFonts w:hint="eastAsia" w:ascii="宋体" w:hAnsi="宋体" w:eastAsia="宋体" w:cs="宋体"/>
                <w:color w:val="auto"/>
                <w:kern w:val="0"/>
                <w:sz w:val="21"/>
                <w:szCs w:val="21"/>
                <w:highlight w:val="none"/>
              </w:rPr>
              <w:t>优惠条件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每提供1条得1分，满分5分</w:t>
            </w:r>
            <w:r>
              <w:rPr>
                <w:rFonts w:hint="eastAsia" w:ascii="宋体" w:hAnsi="宋体" w:eastAsia="宋体" w:cs="宋体"/>
                <w:color w:val="auto"/>
                <w:kern w:val="0"/>
                <w:sz w:val="21"/>
                <w:szCs w:val="21"/>
                <w:highlight w:val="none"/>
              </w:rPr>
              <w:t>，无不得分</w:t>
            </w:r>
            <w:r>
              <w:rPr>
                <w:rFonts w:hint="eastAsia" w:ascii="宋体" w:hAnsi="宋体" w:eastAsia="宋体" w:cs="宋体"/>
                <w:color w:val="auto"/>
                <w:kern w:val="0"/>
                <w:sz w:val="21"/>
                <w:szCs w:val="21"/>
                <w:highlight w:val="none"/>
                <w:lang w:eastAsia="zh-CN"/>
              </w:rPr>
              <w:t>。</w:t>
            </w:r>
          </w:p>
        </w:tc>
      </w:tr>
      <w:tr w14:paraId="3FB9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1" w:type="dxa"/>
            <w:vMerge w:val="continue"/>
            <w:noWrap w:val="0"/>
            <w:vAlign w:val="center"/>
          </w:tcPr>
          <w:p w14:paraId="6DAC4254">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149" w:type="dxa"/>
            <w:vMerge w:val="continue"/>
            <w:noWrap w:val="0"/>
            <w:vAlign w:val="center"/>
          </w:tcPr>
          <w:p w14:paraId="373198BD">
            <w:pPr>
              <w:keepNext w:val="0"/>
              <w:keepLines w:val="0"/>
              <w:pageBreakBefore w:val="0"/>
              <w:kinsoku/>
              <w:wordWrap/>
              <w:topLinePunct w:val="0"/>
              <w:bidi w:val="0"/>
              <w:adjustRightInd/>
              <w:snapToGrid/>
              <w:spacing w:line="300" w:lineRule="exact"/>
              <w:jc w:val="center"/>
              <w:rPr>
                <w:rFonts w:hint="eastAsia" w:ascii="宋体" w:hAnsi="宋体" w:eastAsia="宋体" w:cs="宋体"/>
                <w:color w:val="auto"/>
                <w:kern w:val="0"/>
                <w:sz w:val="21"/>
                <w:szCs w:val="21"/>
                <w:highlight w:val="none"/>
              </w:rPr>
            </w:pPr>
          </w:p>
        </w:tc>
        <w:tc>
          <w:tcPr>
            <w:tcW w:w="1938" w:type="dxa"/>
            <w:noWrap w:val="0"/>
            <w:vAlign w:val="center"/>
          </w:tcPr>
          <w:p w14:paraId="35D90C5F">
            <w:pPr>
              <w:keepNext w:val="0"/>
              <w:keepLines w:val="0"/>
              <w:pageBreakBefore w:val="0"/>
              <w:kinsoku/>
              <w:wordWrap/>
              <w:topLinePunct w:val="0"/>
              <w:autoSpaceDE w:val="0"/>
              <w:autoSpaceDN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服务承诺</w:t>
            </w:r>
          </w:p>
          <w:p w14:paraId="0D3ED3F7">
            <w:pPr>
              <w:keepNext w:val="0"/>
              <w:keepLines w:val="0"/>
              <w:pageBreakBefore w:val="0"/>
              <w:kinsoku/>
              <w:wordWrap/>
              <w:topLinePunct w:val="0"/>
              <w:autoSpaceDE w:val="0"/>
              <w:autoSpaceDN w:val="0"/>
              <w:bidi w:val="0"/>
              <w:adjustRightInd/>
              <w:snapToGrid/>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4697" w:type="dxa"/>
            <w:noWrap w:val="0"/>
            <w:vAlign w:val="center"/>
          </w:tcPr>
          <w:p w14:paraId="528FFE9C">
            <w:pPr>
              <w:keepNext w:val="0"/>
              <w:keepLines w:val="0"/>
              <w:pageBreakBefore w:val="0"/>
              <w:kinsoku/>
              <w:wordWrap/>
              <w:topLinePunct w:val="0"/>
              <w:autoSpaceDE w:val="0"/>
              <w:autoSpaceDN w:val="0"/>
              <w:bidi w:val="0"/>
              <w:adjustRightInd/>
              <w:snapToGrid/>
              <w:spacing w:line="30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对投标人提出的招标人可以接受的</w:t>
            </w:r>
            <w:r>
              <w:rPr>
                <w:rFonts w:hint="eastAsia" w:ascii="宋体" w:hAnsi="宋体" w:eastAsia="宋体" w:cs="宋体"/>
                <w:color w:val="auto"/>
                <w:kern w:val="0"/>
                <w:sz w:val="21"/>
                <w:szCs w:val="21"/>
                <w:highlight w:val="none"/>
                <w:lang w:val="en-US" w:eastAsia="zh-CN"/>
              </w:rPr>
              <w:t>实质性</w:t>
            </w:r>
            <w:r>
              <w:rPr>
                <w:rFonts w:hint="eastAsia" w:ascii="宋体" w:hAnsi="宋体" w:eastAsia="宋体" w:cs="宋体"/>
                <w:color w:val="auto"/>
                <w:kern w:val="0"/>
                <w:sz w:val="21"/>
                <w:szCs w:val="21"/>
                <w:highlight w:val="none"/>
              </w:rPr>
              <w:t>服务承诺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每提供1条得1分，满分5分</w:t>
            </w:r>
            <w:r>
              <w:rPr>
                <w:rFonts w:hint="eastAsia" w:ascii="宋体" w:hAnsi="宋体" w:eastAsia="宋体" w:cs="宋体"/>
                <w:color w:val="auto"/>
                <w:kern w:val="0"/>
                <w:sz w:val="21"/>
                <w:szCs w:val="21"/>
                <w:highlight w:val="none"/>
              </w:rPr>
              <w:t>，无不得分</w:t>
            </w:r>
            <w:r>
              <w:rPr>
                <w:rFonts w:hint="eastAsia" w:ascii="宋体" w:hAnsi="宋体" w:eastAsia="宋体" w:cs="宋体"/>
                <w:color w:val="auto"/>
                <w:kern w:val="0"/>
                <w:sz w:val="21"/>
                <w:szCs w:val="21"/>
                <w:highlight w:val="none"/>
                <w:lang w:eastAsia="zh-CN"/>
              </w:rPr>
              <w:t>。</w:t>
            </w:r>
          </w:p>
        </w:tc>
      </w:tr>
    </w:tbl>
    <w:p w14:paraId="5B60E6D8">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bookmarkEnd w:id="11"/>
    <w:bookmarkEnd w:id="12"/>
    <w:bookmarkEnd w:id="13"/>
    <w:p w14:paraId="6F009A8D">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一、磋商程序</w:t>
      </w:r>
    </w:p>
    <w:p w14:paraId="37A71E4C">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sz w:val="24"/>
          <w:highlight w:val="none"/>
        </w:rPr>
      </w:pPr>
      <w:r>
        <w:rPr>
          <w:rFonts w:hint="eastAsia" w:ascii="宋体" w:hAnsi="宋体" w:eastAsia="宋体" w:cs="宋体"/>
          <w:b/>
          <w:sz w:val="24"/>
          <w:highlight w:val="none"/>
        </w:rPr>
        <w:t>（一）组成磋商小组</w:t>
      </w:r>
    </w:p>
    <w:p w14:paraId="6B52F8B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磋商小组是从依法设立的评标专家库中随机抽取的技术、经济方面专家组成,成员人数为</w:t>
      </w:r>
      <w:r>
        <w:rPr>
          <w:rFonts w:hint="eastAsia" w:ascii="宋体" w:hAnsi="宋体" w:eastAsia="宋体" w:cs="宋体"/>
          <w:sz w:val="24"/>
          <w:highlight w:val="none"/>
          <w:u w:val="single"/>
        </w:rPr>
        <w:t>3</w:t>
      </w:r>
      <w:r>
        <w:rPr>
          <w:rFonts w:hint="eastAsia" w:ascii="宋体" w:hAnsi="宋体" w:eastAsia="宋体" w:cs="宋体"/>
          <w:sz w:val="24"/>
          <w:highlight w:val="none"/>
        </w:rPr>
        <w:t>人。</w:t>
      </w:r>
    </w:p>
    <w:p w14:paraId="3126E6CA">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为保证磋商工作的顺利进行，磋商可设1名负责人，负责磋商全面工作。磋商负责人由磋商小组成员推举产生，磋商会负责人与磋商小组的其他成员有同等的表决权。</w:t>
      </w:r>
    </w:p>
    <w:p w14:paraId="07A8B0A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sz w:val="24"/>
          <w:highlight w:val="none"/>
        </w:rPr>
      </w:pPr>
      <w:r>
        <w:rPr>
          <w:rFonts w:hint="eastAsia" w:ascii="宋体" w:hAnsi="宋体" w:eastAsia="宋体" w:cs="宋体"/>
          <w:b/>
          <w:sz w:val="24"/>
          <w:highlight w:val="none"/>
        </w:rPr>
        <w:t>（二）磋商工作</w:t>
      </w:r>
    </w:p>
    <w:p w14:paraId="22A0D5A3">
      <w:pPr>
        <w:keepNext w:val="0"/>
        <w:keepLines w:val="0"/>
        <w:pageBreakBefore w:val="0"/>
        <w:widowControl w:val="0"/>
        <w:kinsoku/>
        <w:wordWrap/>
        <w:overflowPunct/>
        <w:topLinePunct w:val="0"/>
        <w:autoSpaceDE/>
        <w:autoSpaceDN/>
        <w:bidi w:val="0"/>
        <w:adjustRightInd/>
        <w:snapToGrid/>
        <w:spacing w:line="240" w:lineRule="auto"/>
        <w:ind w:left="0" w:firstLine="470" w:firstLineChars="196"/>
        <w:textAlignment w:val="auto"/>
        <w:rPr>
          <w:rFonts w:hint="eastAsia" w:ascii="宋体" w:hAnsi="宋体" w:eastAsia="宋体" w:cs="宋体"/>
          <w:sz w:val="24"/>
          <w:highlight w:val="none"/>
        </w:rPr>
      </w:pPr>
      <w:r>
        <w:rPr>
          <w:rFonts w:hint="eastAsia" w:ascii="宋体" w:hAnsi="宋体" w:eastAsia="宋体" w:cs="宋体"/>
          <w:sz w:val="24"/>
          <w:highlight w:val="none"/>
        </w:rPr>
        <w:t>磋商本着客观公正、公平竞争、择优定标、规范合法的原则进行。磋商小组成员在磋商工作开始时，应认真研读竞争性磋商文件，了解和熟悉项目的规格和特点；竞争性磋商文件规定的磋商标准和磋商办法；竞争性磋商文件中规定的主要技术要求、标准及其他与磋商有关的内容，以获取磋商所需的重要信息和数据。</w:t>
      </w:r>
    </w:p>
    <w:p w14:paraId="0E04C2A6">
      <w:pPr>
        <w:keepNext w:val="0"/>
        <w:keepLines w:val="0"/>
        <w:pageBreakBefore w:val="0"/>
        <w:widowControl w:val="0"/>
        <w:kinsoku/>
        <w:wordWrap/>
        <w:overflowPunct/>
        <w:topLinePunct w:val="0"/>
        <w:autoSpaceDE/>
        <w:autoSpaceDN/>
        <w:bidi w:val="0"/>
        <w:adjustRightInd/>
        <w:snapToGrid/>
        <w:spacing w:line="240" w:lineRule="auto"/>
        <w:ind w:left="0" w:firstLine="600"/>
        <w:textAlignment w:val="auto"/>
        <w:rPr>
          <w:rFonts w:hint="eastAsia" w:ascii="宋体" w:hAnsi="宋体" w:eastAsia="宋体" w:cs="宋体"/>
          <w:sz w:val="24"/>
          <w:highlight w:val="none"/>
        </w:rPr>
      </w:pPr>
      <w:r>
        <w:rPr>
          <w:rFonts w:hint="eastAsia" w:ascii="宋体" w:hAnsi="宋体" w:eastAsia="宋体" w:cs="宋体"/>
          <w:sz w:val="24"/>
          <w:highlight w:val="none"/>
        </w:rPr>
        <w:t>磋商小组对响应文件的评审分资格、符合性审查，最终报价评定两个阶段评审方式。</w:t>
      </w:r>
    </w:p>
    <w:p w14:paraId="69819B2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4"/>
          <w:highlight w:val="none"/>
        </w:rPr>
      </w:pPr>
      <w:r>
        <w:rPr>
          <w:rFonts w:hint="eastAsia" w:ascii="宋体" w:hAnsi="宋体" w:eastAsia="宋体" w:cs="宋体"/>
          <w:sz w:val="24"/>
          <w:highlight w:val="none"/>
        </w:rPr>
        <w:t>第一阶段：资格审查、符合性审查</w:t>
      </w:r>
    </w:p>
    <w:p w14:paraId="1630125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4"/>
          <w:highlight w:val="none"/>
        </w:rPr>
      </w:pPr>
      <w:r>
        <w:rPr>
          <w:rFonts w:hint="eastAsia" w:ascii="宋体" w:hAnsi="宋体" w:eastAsia="宋体" w:cs="宋体"/>
          <w:sz w:val="24"/>
          <w:highlight w:val="none"/>
        </w:rPr>
        <w:t>第二阶段：投标供应商最终报价、综合评审（综合评分法）</w:t>
      </w:r>
    </w:p>
    <w:p w14:paraId="59367E62">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磋商、确定成交供应商工作在磋商后的当日内完成。</w:t>
      </w:r>
    </w:p>
    <w:p w14:paraId="14539E1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720"/>
        <w:textAlignment w:val="auto"/>
        <w:rPr>
          <w:rFonts w:hint="eastAsia" w:ascii="宋体" w:hAnsi="宋体" w:eastAsia="宋体" w:cs="宋体"/>
          <w:b/>
          <w:sz w:val="24"/>
          <w:highlight w:val="none"/>
        </w:rPr>
      </w:pPr>
      <w:r>
        <w:rPr>
          <w:rFonts w:hint="eastAsia" w:ascii="宋体" w:hAnsi="宋体" w:eastAsia="宋体" w:cs="宋体"/>
          <w:b/>
          <w:sz w:val="24"/>
          <w:highlight w:val="none"/>
        </w:rPr>
        <w:t>成交供应商确定</w:t>
      </w:r>
    </w:p>
    <w:p w14:paraId="7D9245B4">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bCs/>
          <w:sz w:val="24"/>
          <w:highlight w:val="none"/>
        </w:rPr>
      </w:pPr>
      <w:r>
        <w:rPr>
          <w:rFonts w:hint="eastAsia" w:ascii="宋体" w:hAnsi="宋体" w:eastAsia="宋体" w:cs="宋体"/>
          <w:kern w:val="0"/>
          <w:sz w:val="24"/>
          <w:highlight w:val="none"/>
        </w:rPr>
        <w:t>本项目采取竞争性磋商的方式进行采购。</w:t>
      </w:r>
      <w:r>
        <w:rPr>
          <w:rFonts w:hint="eastAsia" w:ascii="宋体" w:hAnsi="宋体" w:eastAsia="宋体" w:cs="宋体"/>
          <w:sz w:val="24"/>
          <w:highlight w:val="none"/>
        </w:rPr>
        <w:t>对通过磋商合格的，能提供优质服务和足以使用户确信其具备执行合同能力的，能最大限度满足竞争性磋商文件中规定的各项综合评价标准</w:t>
      </w:r>
      <w:r>
        <w:rPr>
          <w:rFonts w:hint="eastAsia" w:ascii="宋体" w:hAnsi="宋体" w:eastAsia="宋体" w:cs="宋体"/>
          <w:bCs/>
          <w:sz w:val="24"/>
          <w:highlight w:val="none"/>
          <w:lang w:val="zh-CN"/>
        </w:rPr>
        <w:t>评审得分最高</w:t>
      </w:r>
      <w:r>
        <w:rPr>
          <w:rFonts w:hint="eastAsia" w:ascii="宋体" w:hAnsi="宋体" w:eastAsia="宋体" w:cs="宋体"/>
          <w:sz w:val="24"/>
          <w:highlight w:val="none"/>
        </w:rPr>
        <w:t>的供应商确定为成交供应商候选人。成交供应商</w:t>
      </w:r>
      <w:r>
        <w:rPr>
          <w:rFonts w:hint="eastAsia" w:ascii="宋体" w:hAnsi="宋体" w:eastAsia="宋体" w:cs="宋体"/>
          <w:bCs/>
          <w:sz w:val="24"/>
          <w:highlight w:val="none"/>
        </w:rPr>
        <w:t>候选人放弃成交、因不可抗力提出不能履行合同，排名第一的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候选人放弃成交、因不可抗力提出不能履行合同，采购人可以确定排名第二的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候选人为成交供应商，或者重新采购。</w:t>
      </w:r>
    </w:p>
    <w:p w14:paraId="0A3F4C0F">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排名第二的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候选人因前款规定的同样原因不能签订合同的，采购人可以确定排名第三的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候选人为成交商，或者重新采购将重新组织采购。成交供应商无正当理由放弃成交、非不可抗力提出不能履行合同的，按照采购法律、法规的规定承担相应的法律责任。</w:t>
      </w:r>
    </w:p>
    <w:p w14:paraId="5546E60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（四）磋商报告</w:t>
      </w:r>
    </w:p>
    <w:p w14:paraId="2A20AA8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磋商工作结束时，磋商小组将本项目评审结果向采购人提交书面《磋商报告》,各磋商小组成员对磋商报告内容讨论通过后，在《磋商报告》上签字，对磋商报告予以确认。</w:t>
      </w:r>
    </w:p>
    <w:p w14:paraId="086C1D14">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二、磋商办法</w:t>
      </w:r>
    </w:p>
    <w:p w14:paraId="1AD90BDE">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（一）资格审查</w:t>
      </w:r>
    </w:p>
    <w:p w14:paraId="1C391DB0">
      <w:pPr>
        <w:keepNext w:val="0"/>
        <w:keepLines w:val="0"/>
        <w:pageBreakBefore w:val="0"/>
        <w:widowControl w:val="0"/>
        <w:tabs>
          <w:tab w:val="left" w:pos="900"/>
        </w:tabs>
        <w:kinsoku/>
        <w:wordWrap/>
        <w:overflowPunct/>
        <w:topLinePunct w:val="0"/>
        <w:bidi w:val="0"/>
        <w:adjustRightInd/>
        <w:snapToGrid/>
        <w:spacing w:line="24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bCs/>
          <w:sz w:val="24"/>
          <w:highlight w:val="none"/>
        </w:rPr>
        <w:t>资格审查采用合格制的审查方式。</w:t>
      </w:r>
    </w:p>
    <w:p w14:paraId="6C5B46E5">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磋商小组成员对各供应商按竞争性磋商文件中要求提供的证明其资格的各种证明文件的有效性、完整性进行审查，确定进入磋商阶段的供应商。</w:t>
      </w:r>
    </w:p>
    <w:p w14:paraId="4ADA512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供应商应提供采购文件要求的资格证明文件。具体内容见附件一。</w:t>
      </w:r>
    </w:p>
    <w:p w14:paraId="2C1C3C1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通过资格审查后的供应商进入符合性审查阶段。</w:t>
      </w:r>
    </w:p>
    <w:p w14:paraId="224DCBCF">
      <w:pPr>
        <w:keepNext w:val="0"/>
        <w:keepLines w:val="0"/>
        <w:pageBreakBefore w:val="0"/>
        <w:widowControl w:val="0"/>
        <w:kinsoku/>
        <w:wordWrap/>
        <w:overflowPunct/>
        <w:topLinePunct w:val="0"/>
        <w:bidi w:val="0"/>
        <w:adjustRightInd/>
        <w:snapToGrid/>
        <w:spacing w:line="24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符合性审查</w:t>
      </w:r>
    </w:p>
    <w:p w14:paraId="73ECFC4B">
      <w:pPr>
        <w:keepNext w:val="0"/>
        <w:keepLines w:val="0"/>
        <w:pageBreakBefore w:val="0"/>
        <w:widowControl w:val="0"/>
        <w:tabs>
          <w:tab w:val="left" w:pos="900"/>
        </w:tabs>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符合性审查采用合格制的审查方式，具体内容见附件二。</w:t>
      </w:r>
    </w:p>
    <w:p w14:paraId="75F9D33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通过符合性审查后的供应商进入磋商阶段。</w:t>
      </w:r>
    </w:p>
    <w:p w14:paraId="7E691793">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（二）磋商</w:t>
      </w:r>
    </w:p>
    <w:p w14:paraId="60BFBCFC">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当首次报价采购人不能获得满意的成交供应商时，可组织各供应商分别磋商进行二次报价，供应商的第二次报价为最终磋商报价。</w:t>
      </w:r>
    </w:p>
    <w:p w14:paraId="2AFDBAA7">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（三）结论</w:t>
      </w:r>
    </w:p>
    <w:p w14:paraId="5EE11871">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对通过磋商合格的，能提供优质服务和足以使用户确信其具备执行合同能力的，能最大限度满足竞争性磋商文件中规定的各项综合评价标准</w:t>
      </w:r>
      <w:r>
        <w:rPr>
          <w:rFonts w:hint="eastAsia" w:ascii="宋体" w:hAnsi="宋体" w:eastAsia="宋体" w:cs="宋体"/>
          <w:bCs/>
          <w:sz w:val="24"/>
          <w:highlight w:val="none"/>
          <w:lang w:val="zh-CN"/>
        </w:rPr>
        <w:t>评审得分最高</w:t>
      </w:r>
      <w:r>
        <w:rPr>
          <w:rFonts w:hint="eastAsia" w:ascii="宋体" w:hAnsi="宋体" w:eastAsia="宋体" w:cs="宋体"/>
          <w:sz w:val="24"/>
          <w:highlight w:val="none"/>
        </w:rPr>
        <w:t>的供应商确定为第一成交供应商候选人，磋商工作结束时，磋商小组将本项目评审结果向采购人提交书面《磋商报告》,各磋商小组成员对磋商报告内容讨论通过后，在《磋商报告》上签字，对磋商报告予以确认。</w:t>
      </w:r>
    </w:p>
    <w:p w14:paraId="67410A4D">
      <w:pPr>
        <w:pStyle w:val="4"/>
        <w:keepNext/>
        <w:keepLines w:val="0"/>
        <w:pageBreakBefore w:val="0"/>
        <w:widowControl/>
        <w:kinsoku/>
        <w:wordWrap/>
        <w:overflowPunct/>
        <w:topLinePunct w:val="0"/>
        <w:autoSpaceDE/>
        <w:autoSpaceDN/>
        <w:bidi w:val="0"/>
        <w:adjustRightInd/>
        <w:snapToGrid/>
        <w:ind w:left="0" w:firstLine="0"/>
        <w:textAlignment w:val="auto"/>
        <w:rPr>
          <w:rFonts w:hint="eastAsia" w:ascii="宋体" w:hAnsi="宋体" w:eastAsia="宋体" w:cs="宋体"/>
          <w:sz w:val="48"/>
          <w:szCs w:val="48"/>
          <w:highlight w:val="none"/>
        </w:rPr>
      </w:pPr>
      <w:r>
        <w:rPr>
          <w:rFonts w:hint="eastAsia" w:ascii="宋体" w:hAnsi="宋体" w:eastAsia="宋体" w:cs="宋体"/>
          <w:b/>
          <w:sz w:val="32"/>
          <w:szCs w:val="32"/>
          <w:highlight w:val="none"/>
        </w:rPr>
        <w:br w:type="page"/>
      </w:r>
      <w:bookmarkStart w:id="16" w:name="_Toc22977"/>
      <w:r>
        <w:rPr>
          <w:rFonts w:hint="eastAsia" w:ascii="宋体" w:hAnsi="宋体" w:eastAsia="宋体" w:cs="宋体"/>
          <w:b/>
          <w:bCs/>
          <w:sz w:val="32"/>
          <w:szCs w:val="32"/>
          <w:highlight w:val="none"/>
        </w:rPr>
        <w:t>第四部分  合同条款及格式</w:t>
      </w:r>
      <w:bookmarkEnd w:id="16"/>
    </w:p>
    <w:p w14:paraId="703ABA45">
      <w:pPr>
        <w:jc w:val="center"/>
        <w:rPr>
          <w:rFonts w:hint="eastAsia" w:ascii="宋体" w:hAnsi="宋体" w:eastAsia="宋体" w:cs="宋体"/>
          <w:sz w:val="24"/>
          <w:highlight w:val="none"/>
        </w:rPr>
      </w:pPr>
    </w:p>
    <w:p w14:paraId="08409B8A">
      <w:pPr>
        <w:spacing w:line="360" w:lineRule="auto"/>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最终以甲乙双方实际签订为准</w:t>
      </w:r>
    </w:p>
    <w:p w14:paraId="61885887">
      <w:pPr>
        <w:spacing w:line="360" w:lineRule="auto"/>
        <w:ind w:firstLine="482" w:firstLineChars="200"/>
        <w:jc w:val="left"/>
        <w:rPr>
          <w:rFonts w:hint="eastAsia" w:ascii="宋体" w:hAnsi="宋体" w:eastAsia="宋体" w:cs="宋体"/>
          <w:b/>
          <w:sz w:val="24"/>
          <w:highlight w:val="none"/>
        </w:rPr>
      </w:pPr>
    </w:p>
    <w:p w14:paraId="0AE30AD9">
      <w:pPr>
        <w:spacing w:line="400" w:lineRule="exact"/>
        <w:jc w:val="center"/>
        <w:rPr>
          <w:rFonts w:hint="eastAsia" w:ascii="宋体" w:hAnsi="宋体" w:eastAsia="宋体" w:cs="宋体"/>
          <w:b/>
          <w:sz w:val="32"/>
          <w:szCs w:val="32"/>
          <w:highlight w:val="none"/>
        </w:rPr>
      </w:pPr>
    </w:p>
    <w:p w14:paraId="2EC2A0C2">
      <w:pPr>
        <w:spacing w:line="400" w:lineRule="exact"/>
        <w:jc w:val="center"/>
        <w:rPr>
          <w:rFonts w:hint="eastAsia" w:ascii="宋体" w:hAnsi="宋体" w:eastAsia="宋体" w:cs="宋体"/>
          <w:b/>
          <w:sz w:val="32"/>
          <w:szCs w:val="32"/>
          <w:highlight w:val="none"/>
        </w:rPr>
      </w:pPr>
    </w:p>
    <w:p w14:paraId="6C2DE1C8">
      <w:pPr>
        <w:pStyle w:val="7"/>
        <w:rPr>
          <w:rFonts w:hint="eastAsia" w:ascii="宋体" w:hAnsi="宋体" w:eastAsia="宋体" w:cs="宋体"/>
          <w:highlight w:val="none"/>
        </w:rPr>
      </w:pPr>
    </w:p>
    <w:p w14:paraId="085704CB">
      <w:pPr>
        <w:pStyle w:val="7"/>
        <w:rPr>
          <w:rFonts w:hint="eastAsia" w:ascii="宋体" w:hAnsi="宋体" w:eastAsia="宋体" w:cs="宋体"/>
          <w:highlight w:val="none"/>
        </w:rPr>
      </w:pPr>
    </w:p>
    <w:p w14:paraId="4553CCAB">
      <w:pPr>
        <w:pStyle w:val="7"/>
        <w:rPr>
          <w:rFonts w:hint="eastAsia" w:ascii="宋体" w:hAnsi="宋体" w:eastAsia="宋体" w:cs="宋体"/>
          <w:highlight w:val="none"/>
        </w:rPr>
      </w:pPr>
    </w:p>
    <w:p w14:paraId="544452FD">
      <w:pPr>
        <w:pStyle w:val="7"/>
        <w:rPr>
          <w:rFonts w:hint="eastAsia" w:ascii="宋体" w:hAnsi="宋体" w:eastAsia="宋体" w:cs="宋体"/>
          <w:highlight w:val="none"/>
        </w:rPr>
      </w:pPr>
    </w:p>
    <w:p w14:paraId="07EB41A2">
      <w:pPr>
        <w:pStyle w:val="7"/>
        <w:rPr>
          <w:rFonts w:hint="eastAsia" w:ascii="宋体" w:hAnsi="宋体" w:eastAsia="宋体" w:cs="宋体"/>
          <w:highlight w:val="none"/>
        </w:rPr>
      </w:pPr>
    </w:p>
    <w:p w14:paraId="3ECBE6C3">
      <w:pPr>
        <w:pStyle w:val="7"/>
        <w:rPr>
          <w:rFonts w:hint="eastAsia" w:ascii="宋体" w:hAnsi="宋体" w:eastAsia="宋体" w:cs="宋体"/>
          <w:highlight w:val="none"/>
        </w:rPr>
      </w:pPr>
    </w:p>
    <w:p w14:paraId="03D2EF4E">
      <w:pPr>
        <w:pStyle w:val="7"/>
        <w:rPr>
          <w:rFonts w:hint="eastAsia" w:ascii="宋体" w:hAnsi="宋体" w:eastAsia="宋体" w:cs="宋体"/>
          <w:highlight w:val="none"/>
        </w:rPr>
      </w:pPr>
    </w:p>
    <w:p w14:paraId="2354762B">
      <w:pPr>
        <w:pStyle w:val="7"/>
        <w:rPr>
          <w:rFonts w:hint="eastAsia" w:ascii="宋体" w:hAnsi="宋体" w:eastAsia="宋体" w:cs="宋体"/>
          <w:highlight w:val="none"/>
        </w:rPr>
      </w:pPr>
    </w:p>
    <w:p w14:paraId="4C144F72">
      <w:pPr>
        <w:pStyle w:val="7"/>
        <w:rPr>
          <w:rFonts w:hint="eastAsia" w:ascii="宋体" w:hAnsi="宋体" w:eastAsia="宋体" w:cs="宋体"/>
          <w:highlight w:val="none"/>
        </w:rPr>
      </w:pPr>
    </w:p>
    <w:p w14:paraId="719462FA">
      <w:pPr>
        <w:pStyle w:val="5"/>
        <w:outlineLvl w:val="0"/>
        <w:rPr>
          <w:rFonts w:hint="eastAsia" w:ascii="宋体" w:hAnsi="宋体" w:eastAsia="宋体" w:cs="宋体"/>
          <w:b/>
          <w:bCs/>
          <w:color w:val="auto"/>
          <w:kern w:val="0"/>
          <w:sz w:val="32"/>
          <w:szCs w:val="32"/>
          <w:highlight w:val="none"/>
          <w:lang w:val="en-US" w:eastAsia="zh-CN" w:bidi="ar-SA"/>
        </w:rPr>
      </w:pPr>
      <w:bookmarkStart w:id="17" w:name="_Toc3614"/>
      <w:bookmarkStart w:id="18" w:name="_Toc10858"/>
      <w:r>
        <w:rPr>
          <w:rFonts w:hint="eastAsia" w:ascii="宋体" w:hAnsi="宋体" w:eastAsia="宋体" w:cs="宋体"/>
          <w:b/>
          <w:bCs/>
          <w:color w:val="auto"/>
          <w:kern w:val="0"/>
          <w:sz w:val="32"/>
          <w:szCs w:val="32"/>
          <w:highlight w:val="none"/>
          <w:lang w:val="en-US" w:eastAsia="zh-CN" w:bidi="ar-SA"/>
        </w:rPr>
        <w:t xml:space="preserve">第五部分 </w:t>
      </w:r>
      <w:bookmarkEnd w:id="17"/>
      <w:bookmarkEnd w:id="18"/>
      <w:r>
        <w:rPr>
          <w:rFonts w:hint="eastAsia" w:ascii="宋体" w:hAnsi="宋体" w:eastAsia="宋体" w:cs="宋体"/>
          <w:b/>
          <w:bCs/>
          <w:color w:val="auto"/>
          <w:kern w:val="0"/>
          <w:sz w:val="32"/>
          <w:szCs w:val="32"/>
          <w:highlight w:val="none"/>
          <w:lang w:val="en-US" w:eastAsia="zh-CN" w:bidi="ar-SA"/>
        </w:rPr>
        <w:t>采购需求</w:t>
      </w:r>
    </w:p>
    <w:p w14:paraId="72C2D212">
      <w:pPr>
        <w:pStyle w:val="5"/>
        <w:keepNext/>
        <w:keepLines/>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宋体" w:hAnsi="宋体" w:eastAsia="宋体" w:cs="宋体"/>
          <w:color w:val="auto"/>
          <w:highlight w:val="none"/>
        </w:rPr>
      </w:pPr>
      <w:bookmarkStart w:id="19" w:name="_Toc32766"/>
      <w:r>
        <w:rPr>
          <w:rFonts w:hint="eastAsia" w:cs="宋体"/>
          <w:sz w:val="32"/>
          <w:szCs w:val="32"/>
          <w:highlight w:val="none"/>
          <w:lang w:eastAsia="zh-CN"/>
        </w:rPr>
        <w:t>针对本项目施工准备阶段、施工阶段及工程竣工验收阶段、竣工资料整理及备案阶段、竣工结算和决算阶段提供全过程监理服务</w:t>
      </w:r>
    </w:p>
    <w:p w14:paraId="2E23D612">
      <w:pPr>
        <w:pStyle w:val="5"/>
        <w:outlineLvl w:val="9"/>
        <w:rPr>
          <w:rFonts w:hint="eastAsia" w:ascii="宋体" w:hAnsi="宋体" w:eastAsia="宋体" w:cs="宋体"/>
          <w:color w:val="auto"/>
          <w:highlight w:val="none"/>
        </w:rPr>
      </w:pPr>
    </w:p>
    <w:p w14:paraId="0CB767B4">
      <w:pPr>
        <w:pStyle w:val="5"/>
        <w:outlineLvl w:val="9"/>
        <w:rPr>
          <w:rFonts w:hint="eastAsia" w:ascii="宋体" w:hAnsi="宋体" w:eastAsia="宋体" w:cs="宋体"/>
          <w:color w:val="auto"/>
          <w:highlight w:val="none"/>
        </w:rPr>
      </w:pPr>
    </w:p>
    <w:p w14:paraId="4A8A5218">
      <w:pPr>
        <w:pStyle w:val="5"/>
        <w:outlineLvl w:val="9"/>
        <w:rPr>
          <w:rFonts w:hint="eastAsia" w:ascii="宋体" w:hAnsi="宋体" w:eastAsia="宋体" w:cs="宋体"/>
          <w:color w:val="auto"/>
          <w:highlight w:val="none"/>
        </w:rPr>
      </w:pPr>
    </w:p>
    <w:p w14:paraId="3817AFFF">
      <w:pPr>
        <w:pStyle w:val="5"/>
        <w:outlineLvl w:val="9"/>
        <w:rPr>
          <w:rFonts w:hint="eastAsia" w:ascii="宋体" w:hAnsi="宋体" w:eastAsia="宋体" w:cs="宋体"/>
          <w:color w:val="auto"/>
          <w:highlight w:val="none"/>
        </w:rPr>
      </w:pPr>
    </w:p>
    <w:p w14:paraId="7056DA03">
      <w:pPr>
        <w:pStyle w:val="5"/>
        <w:outlineLvl w:val="9"/>
        <w:rPr>
          <w:rFonts w:hint="eastAsia" w:ascii="宋体" w:hAnsi="宋体" w:eastAsia="宋体" w:cs="宋体"/>
          <w:color w:val="auto"/>
          <w:highlight w:val="none"/>
        </w:rPr>
      </w:pPr>
    </w:p>
    <w:p w14:paraId="3C1B9901">
      <w:pPr>
        <w:pStyle w:val="5"/>
        <w:outlineLvl w:val="9"/>
        <w:rPr>
          <w:rFonts w:hint="eastAsia" w:ascii="宋体" w:hAnsi="宋体" w:eastAsia="宋体" w:cs="宋体"/>
          <w:color w:val="auto"/>
          <w:highlight w:val="none"/>
        </w:rPr>
      </w:pPr>
    </w:p>
    <w:p w14:paraId="0AD9A6A4">
      <w:pPr>
        <w:pStyle w:val="5"/>
        <w:outlineLvl w:val="9"/>
        <w:rPr>
          <w:rFonts w:hint="eastAsia" w:ascii="宋体" w:hAnsi="宋体" w:eastAsia="宋体" w:cs="宋体"/>
          <w:color w:val="auto"/>
          <w:highlight w:val="none"/>
        </w:rPr>
      </w:pPr>
    </w:p>
    <w:p w14:paraId="6BEE50C5">
      <w:pPr>
        <w:pStyle w:val="5"/>
        <w:outlineLvl w:val="9"/>
        <w:rPr>
          <w:rFonts w:hint="eastAsia" w:ascii="宋体" w:hAnsi="宋体" w:eastAsia="宋体" w:cs="宋体"/>
          <w:color w:val="auto"/>
          <w:highlight w:val="none"/>
        </w:rPr>
      </w:pPr>
    </w:p>
    <w:p w14:paraId="3ADD8AA5">
      <w:pPr>
        <w:pStyle w:val="5"/>
        <w:outlineLvl w:val="9"/>
        <w:rPr>
          <w:rFonts w:hint="eastAsia" w:ascii="宋体" w:hAnsi="宋体" w:eastAsia="宋体" w:cs="宋体"/>
          <w:color w:val="auto"/>
          <w:highlight w:val="none"/>
        </w:rPr>
      </w:pPr>
    </w:p>
    <w:p w14:paraId="48BDE343">
      <w:pPr>
        <w:pStyle w:val="5"/>
        <w:outlineLvl w:val="9"/>
        <w:rPr>
          <w:rFonts w:hint="eastAsia" w:ascii="宋体" w:hAnsi="宋体" w:eastAsia="宋体" w:cs="宋体"/>
          <w:color w:val="auto"/>
          <w:highlight w:val="none"/>
        </w:rPr>
      </w:pPr>
    </w:p>
    <w:p w14:paraId="23DD449E">
      <w:pPr>
        <w:pStyle w:val="5"/>
        <w:jc w:val="center"/>
        <w:outlineLvl w:val="0"/>
        <w:rPr>
          <w:rFonts w:hint="eastAsia" w:ascii="宋体" w:hAnsi="宋体" w:eastAsia="宋体" w:cs="宋体"/>
          <w:color w:val="auto"/>
          <w:highlight w:val="none"/>
        </w:rPr>
      </w:pPr>
      <w:bookmarkStart w:id="20" w:name="_Toc8763"/>
    </w:p>
    <w:p w14:paraId="5701569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5C696E">
      <w:pPr>
        <w:pStyle w:val="5"/>
        <w:outlineLvl w:val="0"/>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 xml:space="preserve">第六部分 </w:t>
      </w:r>
      <w:bookmarkEnd w:id="19"/>
      <w:bookmarkStart w:id="21" w:name="_Toc10260"/>
      <w:r>
        <w:rPr>
          <w:rFonts w:hint="eastAsia" w:ascii="宋体" w:hAnsi="宋体" w:eastAsia="宋体" w:cs="宋体"/>
          <w:b/>
          <w:bCs/>
          <w:color w:val="auto"/>
          <w:kern w:val="0"/>
          <w:sz w:val="32"/>
          <w:szCs w:val="32"/>
          <w:highlight w:val="none"/>
          <w:lang w:val="en-US" w:eastAsia="zh-CN" w:bidi="ar-SA"/>
        </w:rPr>
        <w:t>响应文件格式</w:t>
      </w:r>
      <w:bookmarkEnd w:id="20"/>
      <w:bookmarkEnd w:id="21"/>
    </w:p>
    <w:p w14:paraId="024DD9C1">
      <w:pPr>
        <w:ind w:left="1566" w:hanging="1566" w:hangingChars="650"/>
        <w:rPr>
          <w:rFonts w:hint="eastAsia" w:ascii="宋体" w:hAnsi="宋体" w:eastAsia="宋体" w:cs="宋体"/>
          <w:b/>
          <w:kern w:val="0"/>
          <w:sz w:val="24"/>
          <w:highlight w:val="none"/>
          <w:lang w:eastAsia="zh-CN"/>
        </w:rPr>
      </w:pPr>
    </w:p>
    <w:p w14:paraId="75BF15EF">
      <w:pPr>
        <w:ind w:left="1566" w:hanging="1560" w:hangingChars="650"/>
        <w:rPr>
          <w:rFonts w:hint="eastAsia" w:ascii="宋体" w:hAnsi="宋体" w:eastAsia="宋体" w:cs="宋体"/>
          <w:kern w:val="0"/>
          <w:sz w:val="24"/>
          <w:highlight w:val="none"/>
        </w:rPr>
      </w:pPr>
      <w:r>
        <w:rPr>
          <w:rFonts w:hint="eastAsia" w:ascii="宋体" w:hAnsi="宋体" w:eastAsia="宋体" w:cs="宋体"/>
          <w:kern w:val="0"/>
          <w:sz w:val="24"/>
          <w:highlight w:val="none"/>
        </w:rPr>
        <w:br w:type="page"/>
      </w:r>
    </w:p>
    <w:p w14:paraId="534EA244">
      <w:pPr>
        <w:spacing w:line="360" w:lineRule="auto"/>
        <w:jc w:val="center"/>
        <w:rPr>
          <w:rFonts w:hint="eastAsia" w:ascii="宋体" w:hAnsi="宋体" w:eastAsia="宋体" w:cs="宋体"/>
          <w:b/>
          <w:sz w:val="44"/>
          <w:szCs w:val="15"/>
          <w:highlight w:val="none"/>
          <w:lang w:eastAsia="zh-CN"/>
        </w:rPr>
      </w:pPr>
      <w:r>
        <w:rPr>
          <w:rFonts w:hint="eastAsia" w:ascii="宋体" w:hAnsi="宋体" w:cs="宋体"/>
          <w:b/>
          <w:sz w:val="44"/>
          <w:szCs w:val="15"/>
          <w:highlight w:val="none"/>
          <w:lang w:eastAsia="zh-CN"/>
        </w:rPr>
        <w:t>长春市城市精细化管理宽城区通信架空管线整治项目监理</w:t>
      </w:r>
    </w:p>
    <w:p w14:paraId="05F2A0F0">
      <w:pPr>
        <w:spacing w:line="360" w:lineRule="auto"/>
        <w:jc w:val="center"/>
        <w:rPr>
          <w:rFonts w:hint="eastAsia" w:ascii="宋体" w:hAnsi="宋体" w:eastAsia="宋体" w:cs="宋体"/>
          <w:b/>
          <w:sz w:val="84"/>
          <w:highlight w:val="none"/>
        </w:rPr>
      </w:pPr>
    </w:p>
    <w:p w14:paraId="41A57652">
      <w:pPr>
        <w:spacing w:line="360" w:lineRule="auto"/>
        <w:jc w:val="center"/>
        <w:rPr>
          <w:rFonts w:hint="eastAsia" w:ascii="宋体" w:hAnsi="宋体" w:eastAsia="宋体" w:cs="宋体"/>
          <w:b/>
          <w:sz w:val="72"/>
          <w:szCs w:val="22"/>
          <w:highlight w:val="none"/>
        </w:rPr>
      </w:pPr>
      <w:r>
        <w:rPr>
          <w:rFonts w:hint="eastAsia" w:ascii="宋体" w:hAnsi="宋体" w:eastAsia="宋体" w:cs="宋体"/>
          <w:b/>
          <w:sz w:val="72"/>
          <w:szCs w:val="22"/>
          <w:highlight w:val="none"/>
        </w:rPr>
        <w:t>响应文件</w:t>
      </w:r>
    </w:p>
    <w:p w14:paraId="63130373">
      <w:pPr>
        <w:spacing w:line="360" w:lineRule="auto"/>
        <w:ind w:left="210" w:leftChars="100"/>
        <w:jc w:val="center"/>
        <w:rPr>
          <w:rFonts w:hint="eastAsia" w:ascii="宋体" w:hAnsi="宋体" w:eastAsia="宋体" w:cs="宋体"/>
          <w:b/>
          <w:sz w:val="40"/>
          <w:szCs w:val="22"/>
          <w:highlight w:val="none"/>
        </w:rPr>
      </w:pPr>
      <w:r>
        <w:rPr>
          <w:rFonts w:hint="eastAsia" w:ascii="宋体" w:hAnsi="宋体" w:eastAsia="宋体" w:cs="宋体"/>
          <w:b/>
          <w:sz w:val="40"/>
          <w:szCs w:val="22"/>
          <w:highlight w:val="none"/>
        </w:rPr>
        <w:t>项目编号:</w:t>
      </w:r>
    </w:p>
    <w:p w14:paraId="318C9267">
      <w:pPr>
        <w:spacing w:line="360" w:lineRule="auto"/>
        <w:jc w:val="both"/>
        <w:rPr>
          <w:rFonts w:hint="eastAsia" w:ascii="宋体" w:hAnsi="宋体" w:eastAsia="宋体" w:cs="宋体"/>
          <w:b/>
          <w:sz w:val="44"/>
          <w:highlight w:val="none"/>
        </w:rPr>
      </w:pPr>
    </w:p>
    <w:p w14:paraId="1C561FBD">
      <w:pPr>
        <w:spacing w:line="360" w:lineRule="auto"/>
        <w:rPr>
          <w:rFonts w:hint="eastAsia" w:ascii="宋体" w:hAnsi="宋体" w:eastAsia="宋体" w:cs="宋体"/>
          <w:b/>
          <w:sz w:val="24"/>
          <w:highlight w:val="none"/>
          <w:u w:val="single"/>
        </w:rPr>
      </w:pPr>
    </w:p>
    <w:p w14:paraId="58A90F9D">
      <w:pPr>
        <w:spacing w:line="360" w:lineRule="auto"/>
        <w:rPr>
          <w:rFonts w:hint="eastAsia" w:ascii="宋体" w:hAnsi="宋体" w:eastAsia="宋体" w:cs="宋体"/>
          <w:b/>
          <w:sz w:val="24"/>
          <w:highlight w:val="none"/>
          <w:u w:val="single"/>
        </w:rPr>
      </w:pPr>
    </w:p>
    <w:p w14:paraId="50205B40">
      <w:pPr>
        <w:spacing w:line="360" w:lineRule="auto"/>
        <w:rPr>
          <w:rFonts w:hint="eastAsia" w:ascii="宋体" w:hAnsi="宋体" w:eastAsia="宋体" w:cs="宋体"/>
          <w:b/>
          <w:sz w:val="30"/>
          <w:szCs w:val="30"/>
          <w:highlight w:val="none"/>
          <w:u w:val="single"/>
        </w:rPr>
      </w:pPr>
    </w:p>
    <w:p w14:paraId="4D54749D">
      <w:pPr>
        <w:spacing w:line="360" w:lineRule="auto"/>
        <w:jc w:val="center"/>
        <w:rPr>
          <w:rFonts w:hint="eastAsia" w:ascii="宋体" w:hAnsi="宋体" w:eastAsia="宋体" w:cs="宋体"/>
          <w:b/>
          <w:sz w:val="28"/>
          <w:szCs w:val="28"/>
          <w:highlight w:val="none"/>
          <w:u w:val="single"/>
          <w:lang w:eastAsia="zh-CN"/>
        </w:rPr>
      </w:pPr>
      <w:r>
        <w:rPr>
          <w:rFonts w:hint="eastAsia" w:ascii="宋体" w:hAnsi="宋体" w:eastAsia="宋体" w:cs="宋体"/>
          <w:b/>
          <w:sz w:val="28"/>
          <w:szCs w:val="28"/>
          <w:highlight w:val="none"/>
        </w:rPr>
        <w:t>供应商:</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rPr>
        <w:t>盖章</w:t>
      </w:r>
      <w:r>
        <w:rPr>
          <w:rFonts w:hint="eastAsia" w:ascii="宋体" w:hAnsi="宋体" w:eastAsia="宋体" w:cs="宋体"/>
          <w:b/>
          <w:sz w:val="28"/>
          <w:szCs w:val="28"/>
          <w:highlight w:val="none"/>
          <w:lang w:eastAsia="zh-CN"/>
        </w:rPr>
        <w:t>）</w:t>
      </w:r>
    </w:p>
    <w:p w14:paraId="672BA87E">
      <w:pPr>
        <w:spacing w:line="360" w:lineRule="auto"/>
        <w:jc w:val="center"/>
        <w:rPr>
          <w:rFonts w:hint="eastAsia" w:ascii="宋体" w:hAnsi="宋体" w:eastAsia="宋体" w:cs="宋体"/>
          <w:b/>
          <w:sz w:val="28"/>
          <w:szCs w:val="28"/>
          <w:highlight w:val="none"/>
          <w:u w:val="single"/>
          <w:lang w:eastAsia="zh-CN"/>
        </w:rPr>
      </w:pPr>
      <w:r>
        <w:rPr>
          <w:rFonts w:hint="eastAsia" w:ascii="宋体" w:hAnsi="宋体" w:eastAsia="宋体" w:cs="宋体"/>
          <w:b/>
          <w:sz w:val="28"/>
          <w:szCs w:val="28"/>
          <w:highlight w:val="none"/>
        </w:rPr>
        <w:t>法定代表人或授权代表:</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rPr>
        <w:t>签字</w:t>
      </w:r>
      <w:r>
        <w:rPr>
          <w:rFonts w:hint="eastAsia" w:ascii="宋体" w:hAnsi="宋体" w:eastAsia="宋体" w:cs="宋体"/>
          <w:b/>
          <w:sz w:val="28"/>
          <w:szCs w:val="28"/>
          <w:highlight w:val="none"/>
          <w:lang w:val="en-US" w:eastAsia="zh-CN"/>
        </w:rPr>
        <w:t>或盖章</w:t>
      </w:r>
      <w:r>
        <w:rPr>
          <w:rFonts w:hint="eastAsia" w:ascii="宋体" w:hAnsi="宋体" w:eastAsia="宋体" w:cs="宋体"/>
          <w:b/>
          <w:sz w:val="28"/>
          <w:szCs w:val="28"/>
          <w:highlight w:val="none"/>
          <w:lang w:eastAsia="zh-CN"/>
        </w:rPr>
        <w:t>）</w:t>
      </w:r>
    </w:p>
    <w:p w14:paraId="3293DC42">
      <w:pPr>
        <w:spacing w:line="360" w:lineRule="auto"/>
        <w:jc w:val="center"/>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日期:</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年</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月</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日</w:t>
      </w:r>
    </w:p>
    <w:p w14:paraId="1F307AAA">
      <w:pPr>
        <w:jc w:val="center"/>
        <w:rPr>
          <w:rFonts w:hint="eastAsia" w:ascii="宋体" w:hAnsi="宋体" w:eastAsia="宋体" w:cs="宋体"/>
          <w:b/>
          <w:sz w:val="32"/>
          <w:szCs w:val="32"/>
          <w:highlight w:val="none"/>
        </w:rPr>
      </w:pPr>
      <w:r>
        <w:rPr>
          <w:rFonts w:hint="eastAsia" w:ascii="宋体" w:hAnsi="宋体" w:eastAsia="宋体" w:cs="宋体"/>
          <w:b/>
          <w:sz w:val="44"/>
          <w:highlight w:val="none"/>
          <w:u w:val="single"/>
        </w:rPr>
        <w:br w:type="page"/>
      </w:r>
      <w:r>
        <w:rPr>
          <w:rFonts w:hint="eastAsia" w:ascii="宋体" w:hAnsi="宋体" w:eastAsia="宋体" w:cs="宋体"/>
          <w:b/>
          <w:sz w:val="32"/>
          <w:szCs w:val="32"/>
          <w:highlight w:val="none"/>
        </w:rPr>
        <w:t>目     录</w:t>
      </w:r>
    </w:p>
    <w:p w14:paraId="34E5D159">
      <w:pPr>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（格式自拟）</w:t>
      </w:r>
    </w:p>
    <w:p w14:paraId="6E13350D">
      <w:pPr>
        <w:ind w:firstLine="3080" w:firstLineChars="1100"/>
        <w:jc w:val="left"/>
        <w:rPr>
          <w:rFonts w:hint="eastAsia" w:ascii="宋体" w:hAnsi="宋体" w:eastAsia="宋体" w:cs="宋体"/>
          <w:sz w:val="28"/>
          <w:szCs w:val="28"/>
          <w:highlight w:val="none"/>
        </w:rPr>
      </w:pPr>
    </w:p>
    <w:p w14:paraId="26AFBAC3">
      <w:pPr>
        <w:ind w:firstLine="3080" w:firstLineChars="1100"/>
        <w:jc w:val="left"/>
        <w:rPr>
          <w:rFonts w:hint="eastAsia" w:ascii="宋体" w:hAnsi="宋体" w:eastAsia="宋体" w:cs="宋体"/>
          <w:sz w:val="28"/>
          <w:szCs w:val="28"/>
          <w:highlight w:val="none"/>
        </w:rPr>
      </w:pPr>
    </w:p>
    <w:p w14:paraId="29278242">
      <w:pPr>
        <w:jc w:val="center"/>
        <w:rPr>
          <w:rFonts w:hint="eastAsia" w:ascii="宋体" w:hAnsi="宋体" w:eastAsia="宋体" w:cs="宋体"/>
          <w:highlight w:val="none"/>
        </w:rPr>
      </w:pPr>
    </w:p>
    <w:p w14:paraId="00A19789">
      <w:pPr>
        <w:pStyle w:val="5"/>
        <w:spacing w:before="0" w:after="0" w:line="40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br w:type="page"/>
      </w:r>
      <w:bookmarkStart w:id="22" w:name="_Toc4533"/>
      <w:bookmarkStart w:id="23" w:name="_Toc511893251"/>
      <w:bookmarkStart w:id="24" w:name="_Toc26391"/>
      <w:bookmarkStart w:id="25" w:name="_Toc9626"/>
      <w:bookmarkStart w:id="26" w:name="_Toc32233"/>
      <w:r>
        <w:rPr>
          <w:rFonts w:hint="eastAsia" w:ascii="宋体" w:hAnsi="宋体" w:eastAsia="宋体" w:cs="宋体"/>
          <w:sz w:val="28"/>
          <w:szCs w:val="28"/>
          <w:highlight w:val="none"/>
        </w:rPr>
        <w:t>一、投标函</w:t>
      </w:r>
      <w:bookmarkEnd w:id="22"/>
      <w:bookmarkEnd w:id="23"/>
      <w:bookmarkEnd w:id="24"/>
      <w:bookmarkEnd w:id="25"/>
      <w:bookmarkEnd w:id="26"/>
      <w:r>
        <w:rPr>
          <w:rFonts w:hint="eastAsia" w:ascii="宋体" w:hAnsi="宋体" w:eastAsia="宋体" w:cs="宋体"/>
          <w:sz w:val="28"/>
          <w:szCs w:val="28"/>
          <w:highlight w:val="none"/>
          <w:lang w:eastAsia="zh-CN"/>
        </w:rPr>
        <w:t>及</w:t>
      </w:r>
      <w:r>
        <w:rPr>
          <w:rFonts w:hint="eastAsia" w:ascii="宋体" w:hAnsi="宋体" w:eastAsia="宋体" w:cs="宋体"/>
          <w:sz w:val="28"/>
          <w:szCs w:val="28"/>
          <w:highlight w:val="none"/>
          <w:lang w:val="en-US" w:eastAsia="zh-CN"/>
        </w:rPr>
        <w:t>投标函附录</w:t>
      </w:r>
    </w:p>
    <w:p w14:paraId="082FD0F8">
      <w:pPr>
        <w:jc w:val="center"/>
        <w:rPr>
          <w:rFonts w:hint="eastAsia" w:ascii="宋体" w:hAnsi="宋体" w:eastAsia="宋体" w:cs="宋体"/>
          <w:highlight w:val="none"/>
        </w:rPr>
      </w:pPr>
      <w:r>
        <w:rPr>
          <w:rFonts w:hint="eastAsia" w:ascii="宋体" w:hAnsi="宋体" w:eastAsia="宋体" w:cs="宋体"/>
          <w:b/>
          <w:bCs/>
          <w:caps w:val="0"/>
          <w:color w:val="auto"/>
          <w:kern w:val="0"/>
          <w:sz w:val="24"/>
          <w:szCs w:val="24"/>
          <w:highlight w:val="none"/>
          <w:vertAlign w:val="baseline"/>
          <w:lang w:val="en-US" w:eastAsia="zh-CN" w:bidi="ar"/>
        </w:rPr>
        <w:t>（一）投标函</w:t>
      </w:r>
    </w:p>
    <w:p w14:paraId="2538A1B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（采购人名称）：</w:t>
      </w:r>
    </w:p>
    <w:p w14:paraId="55B486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1.我方已仔细研究了</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（项目名称）　    　</w:t>
      </w:r>
      <w:r>
        <w:rPr>
          <w:rFonts w:hint="eastAsia" w:ascii="宋体" w:hAnsi="宋体" w:eastAsia="宋体" w:cs="宋体"/>
          <w:b w:val="0"/>
          <w:bCs w:val="0"/>
          <w:caps w:val="0"/>
          <w:color w:val="auto"/>
          <w:kern w:val="0"/>
          <w:sz w:val="24"/>
          <w:szCs w:val="24"/>
          <w:highlight w:val="none"/>
          <w:vertAlign w:val="baseline"/>
          <w:lang w:val="en-US" w:eastAsia="zh-CN" w:bidi="ar"/>
        </w:rPr>
        <w:t>招标文件的全部内容，我方愿按投标报价</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（折扣系数），合同履行期限为</w:t>
      </w:r>
      <w:r>
        <w:rPr>
          <w:rFonts w:hint="eastAsia" w:ascii="宋体" w:hAnsi="宋体" w:eastAsia="宋体" w:cs="宋体"/>
          <w:b w:val="0"/>
          <w:bCs/>
          <w:caps w:val="0"/>
          <w:color w:val="auto"/>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，按合同约定实施和完成承包上述招标项目。</w:t>
      </w:r>
    </w:p>
    <w:p w14:paraId="7A3972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2.我方承诺在投标有效期</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天内不修改、撤销投标文件。</w:t>
      </w:r>
    </w:p>
    <w:p w14:paraId="021782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3.随同本投标函提交投标保证金一份，金额</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   </w:t>
      </w:r>
      <w:r>
        <w:rPr>
          <w:rFonts w:hint="eastAsia" w:ascii="宋体" w:hAnsi="宋体" w:eastAsia="宋体" w:cs="宋体"/>
          <w:b w:val="0"/>
          <w:bCs w:val="0"/>
          <w:caps w:val="0"/>
          <w:color w:val="auto"/>
          <w:kern w:val="0"/>
          <w:sz w:val="24"/>
          <w:szCs w:val="24"/>
          <w:highlight w:val="none"/>
          <w:vertAlign w:val="baseline"/>
          <w:lang w:val="en-US" w:eastAsia="zh-CN" w:bidi="ar"/>
        </w:rPr>
        <w:t>元。</w:t>
      </w:r>
    </w:p>
    <w:p w14:paraId="082C17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4.如我方中标：</w:t>
      </w:r>
    </w:p>
    <w:p w14:paraId="5F8D86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（1）我方承诺在收到中标通知书后，在中标通知书规定的期限内与你方签订合同，并遵守合同中关于权利和义务的约定；</w:t>
      </w:r>
    </w:p>
    <w:p w14:paraId="180937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4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spacing w:val="-10"/>
          <w:kern w:val="0"/>
          <w:sz w:val="24"/>
          <w:szCs w:val="24"/>
          <w:highlight w:val="none"/>
          <w:vertAlign w:val="baseline"/>
          <w:lang w:val="en-US" w:eastAsia="zh-CN" w:bidi="ar"/>
        </w:rPr>
        <w:t xml:space="preserve"> （2）</w:t>
      </w:r>
      <w:r>
        <w:rPr>
          <w:rFonts w:hint="eastAsia" w:ascii="宋体" w:hAnsi="宋体" w:eastAsia="宋体" w:cs="宋体"/>
          <w:b w:val="0"/>
          <w:bCs w:val="0"/>
          <w:caps w:val="0"/>
          <w:color w:val="auto"/>
          <w:kern w:val="0"/>
          <w:sz w:val="24"/>
          <w:szCs w:val="24"/>
          <w:highlight w:val="none"/>
          <w:vertAlign w:val="baseline"/>
          <w:lang w:val="en-US" w:eastAsia="zh-CN" w:bidi="ar"/>
        </w:rPr>
        <w:t>我方承诺按照招标文件中规定的采购需求在合同约定的期限内，完成并移交全部合同内容。</w:t>
      </w:r>
    </w:p>
    <w:p w14:paraId="2FFB6B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5.我方在此声明，所递交的投标文件及有关资料内容完整、真实和准确。</w:t>
      </w:r>
    </w:p>
    <w:p w14:paraId="69DD8F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6．</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（其他补充说明）。</w:t>
      </w:r>
    </w:p>
    <w:p w14:paraId="6710A1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p>
    <w:p w14:paraId="0E756E7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（盖单位章）</w:t>
      </w:r>
    </w:p>
    <w:p w14:paraId="510E788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法定代表人或其授权委托代理人：</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（签字或盖章）</w:t>
      </w:r>
    </w:p>
    <w:p w14:paraId="64A5880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地    址：</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1832792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网    址：</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77AF942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电    话：</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1A5036E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传    真：</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584B6E8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邮政编码：</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387F5A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720" w:firstLineChars="300"/>
        <w:jc w:val="both"/>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年</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月</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日</w:t>
      </w:r>
    </w:p>
    <w:p w14:paraId="64B319A1">
      <w:pPr>
        <w:keepNext w:val="0"/>
        <w:keepLines w:val="0"/>
        <w:pageBreakBefore w:val="0"/>
        <w:kinsoku/>
        <w:wordWrap/>
        <w:overflowPunct/>
        <w:bidi w:val="0"/>
        <w:adjustRightInd w:val="0"/>
        <w:snapToGrid w:val="0"/>
        <w:spacing w:line="240" w:lineRule="auto"/>
        <w:ind w:firstLine="3909" w:firstLineChars="1629"/>
        <w:textAlignment w:val="auto"/>
        <w:rPr>
          <w:rFonts w:hint="eastAsia" w:ascii="宋体" w:hAnsi="宋体" w:eastAsia="宋体" w:cs="宋体"/>
          <w:sz w:val="24"/>
          <w:szCs w:val="24"/>
          <w:highlight w:val="none"/>
        </w:rPr>
      </w:pPr>
    </w:p>
    <w:p w14:paraId="6B47EA16">
      <w:pPr>
        <w:pStyle w:val="26"/>
        <w:rPr>
          <w:rFonts w:hint="eastAsia" w:ascii="宋体" w:hAnsi="宋体" w:eastAsia="宋体" w:cs="宋体"/>
          <w:szCs w:val="21"/>
          <w:highlight w:val="none"/>
          <w:u w:val="single"/>
        </w:rPr>
      </w:pPr>
      <w:bookmarkStart w:id="27" w:name="_Toc511893252"/>
      <w:bookmarkStart w:id="28" w:name="_Toc25864"/>
      <w:bookmarkStart w:id="29" w:name="_Toc260213929"/>
      <w:bookmarkStart w:id="30" w:name="_Toc256588113"/>
    </w:p>
    <w:p w14:paraId="29633090">
      <w:pPr>
        <w:pStyle w:val="10"/>
        <w:ind w:left="5250"/>
        <w:rPr>
          <w:rFonts w:hint="eastAsia" w:ascii="宋体" w:hAnsi="宋体" w:eastAsia="宋体" w:cs="宋体"/>
          <w:highlight w:val="none"/>
        </w:rPr>
        <w:sectPr>
          <w:footerReference r:id="rId8" w:type="first"/>
          <w:footerReference r:id="rId7" w:type="default"/>
          <w:pgSz w:w="11906" w:h="16838"/>
          <w:pgMar w:top="1440" w:right="1800" w:bottom="1440" w:left="1800" w:header="851" w:footer="737" w:gutter="0"/>
          <w:pgNumType w:fmt="numberInDash" w:start="1"/>
          <w:cols w:space="720" w:num="1"/>
          <w:titlePg/>
          <w:docGrid w:type="lines" w:linePitch="490" w:charSpace="0"/>
        </w:sectPr>
      </w:pPr>
    </w:p>
    <w:p w14:paraId="1A12AC7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b/>
          <w:bCs/>
          <w:caps w:val="0"/>
          <w:color w:val="auto"/>
          <w:sz w:val="24"/>
          <w:szCs w:val="24"/>
          <w:highlight w:val="none"/>
          <w:vertAlign w:val="baseline"/>
          <w:lang w:bidi="ar"/>
        </w:rPr>
      </w:pPr>
      <w:bookmarkStart w:id="31" w:name="_Toc363457205"/>
      <w:bookmarkStart w:id="32" w:name="_Toc144974859"/>
      <w:bookmarkStart w:id="33" w:name="_Toc152045790"/>
      <w:bookmarkStart w:id="34" w:name="_Toc179632810"/>
      <w:bookmarkStart w:id="35" w:name="_Toc247085876"/>
      <w:bookmarkStart w:id="36" w:name="_Toc246996358"/>
      <w:bookmarkStart w:id="37" w:name="_Toc246997101"/>
      <w:bookmarkStart w:id="38" w:name="_Toc152042579"/>
      <w:r>
        <w:rPr>
          <w:rFonts w:hint="eastAsia" w:ascii="宋体" w:hAnsi="宋体" w:eastAsia="宋体" w:cs="宋体"/>
          <w:b/>
          <w:bCs/>
          <w:caps w:val="0"/>
          <w:color w:val="auto"/>
          <w:kern w:val="0"/>
          <w:sz w:val="24"/>
          <w:szCs w:val="24"/>
          <w:highlight w:val="none"/>
          <w:vertAlign w:val="baseline"/>
          <w:lang w:val="en-US" w:eastAsia="zh-CN" w:bidi="ar"/>
        </w:rPr>
        <w:t>（二）投标函附录</w:t>
      </w:r>
      <w:bookmarkEnd w:id="31"/>
      <w:bookmarkEnd w:id="32"/>
      <w:bookmarkEnd w:id="33"/>
      <w:bookmarkEnd w:id="34"/>
      <w:bookmarkEnd w:id="35"/>
      <w:bookmarkEnd w:id="36"/>
      <w:bookmarkEnd w:id="37"/>
      <w:bookmarkEnd w:id="38"/>
    </w:p>
    <w:p w14:paraId="284F7C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lang w:bidi="ar"/>
        </w:rPr>
      </w:pPr>
    </w:p>
    <w:tbl>
      <w:tblPr>
        <w:tblStyle w:val="19"/>
        <w:tblW w:w="907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8"/>
        <w:gridCol w:w="2137"/>
        <w:gridCol w:w="4321"/>
        <w:gridCol w:w="1885"/>
      </w:tblGrid>
      <w:tr w14:paraId="12EBCB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595593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序号</w:t>
            </w:r>
          </w:p>
        </w:tc>
        <w:tc>
          <w:tcPr>
            <w:tcW w:w="2137" w:type="dxa"/>
            <w:tcBorders>
              <w:top w:val="single" w:color="auto" w:sz="4" w:space="0"/>
              <w:left w:val="single" w:color="auto" w:sz="4" w:space="0"/>
              <w:bottom w:val="single" w:color="auto" w:sz="4" w:space="0"/>
              <w:right w:val="single" w:color="auto" w:sz="4" w:space="0"/>
            </w:tcBorders>
            <w:noWrap/>
            <w:vAlign w:val="center"/>
          </w:tcPr>
          <w:p w14:paraId="4AD465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条款名称</w:t>
            </w:r>
          </w:p>
        </w:tc>
        <w:tc>
          <w:tcPr>
            <w:tcW w:w="4321" w:type="dxa"/>
            <w:tcBorders>
              <w:top w:val="single" w:color="auto" w:sz="4" w:space="0"/>
              <w:left w:val="single" w:color="auto" w:sz="4" w:space="0"/>
              <w:bottom w:val="single" w:color="auto" w:sz="4" w:space="0"/>
              <w:right w:val="single" w:color="auto" w:sz="4" w:space="0"/>
            </w:tcBorders>
            <w:noWrap/>
            <w:vAlign w:val="center"/>
          </w:tcPr>
          <w:p w14:paraId="01FD34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约定内容</w:t>
            </w:r>
          </w:p>
        </w:tc>
        <w:tc>
          <w:tcPr>
            <w:tcW w:w="1885" w:type="dxa"/>
            <w:tcBorders>
              <w:top w:val="single" w:color="auto" w:sz="4" w:space="0"/>
              <w:left w:val="single" w:color="auto" w:sz="4" w:space="0"/>
              <w:bottom w:val="single" w:color="auto" w:sz="4" w:space="0"/>
              <w:right w:val="single" w:color="auto" w:sz="4" w:space="0"/>
            </w:tcBorders>
            <w:noWrap/>
            <w:vAlign w:val="center"/>
          </w:tcPr>
          <w:p w14:paraId="3EE59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是否响应</w:t>
            </w:r>
          </w:p>
        </w:tc>
      </w:tr>
      <w:tr w14:paraId="56DF6C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1B8EF5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noWrap/>
            <w:vAlign w:val="center"/>
          </w:tcPr>
          <w:p w14:paraId="6E5AB3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noWrap/>
            <w:vAlign w:val="center"/>
          </w:tcPr>
          <w:p w14:paraId="48A4D38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320" w:lineRule="exact"/>
              <w:ind w:left="0" w:right="0" w:firstLine="0"/>
              <w:jc w:val="both"/>
              <w:outlineLvl w:val="9"/>
              <w:rPr>
                <w:rFonts w:hint="eastAsia" w:ascii="宋体" w:hAnsi="宋体" w:eastAsia="宋体" w:cs="宋体"/>
                <w:caps w:val="0"/>
                <w:color w:val="auto"/>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noWrap/>
            <w:vAlign w:val="center"/>
          </w:tcPr>
          <w:p w14:paraId="49DD8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4A02C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028143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29B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459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caps w:val="0"/>
                <w:color w:val="auto"/>
                <w:kern w:val="2"/>
                <w:sz w:val="24"/>
                <w:szCs w:val="24"/>
                <w:highlight w:val="none"/>
                <w:u w:val="single"/>
                <w:vertAlign w:val="baseline"/>
                <w:lang w:val="en-US" w:eastAsia="zh-CN" w:bidi="ar"/>
              </w:rPr>
            </w:pPr>
          </w:p>
        </w:tc>
        <w:tc>
          <w:tcPr>
            <w:tcW w:w="1885" w:type="dxa"/>
            <w:tcBorders>
              <w:top w:val="single" w:color="auto" w:sz="4" w:space="0"/>
              <w:left w:val="single" w:color="auto" w:sz="4" w:space="0"/>
              <w:bottom w:val="single" w:color="auto" w:sz="4" w:space="0"/>
              <w:right w:val="single" w:color="auto" w:sz="4" w:space="0"/>
            </w:tcBorders>
            <w:noWrap/>
            <w:vAlign w:val="center"/>
          </w:tcPr>
          <w:p w14:paraId="16CCB6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EABA4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335E95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0DF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投标内容</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A27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符合招标文件要求</w:t>
            </w:r>
          </w:p>
        </w:tc>
        <w:tc>
          <w:tcPr>
            <w:tcW w:w="1885" w:type="dxa"/>
            <w:tcBorders>
              <w:top w:val="single" w:color="auto" w:sz="4" w:space="0"/>
              <w:left w:val="single" w:color="auto" w:sz="4" w:space="0"/>
              <w:bottom w:val="single" w:color="auto" w:sz="4" w:space="0"/>
              <w:right w:val="single" w:color="auto" w:sz="4" w:space="0"/>
            </w:tcBorders>
            <w:noWrap/>
            <w:vAlign w:val="center"/>
          </w:tcPr>
          <w:p w14:paraId="5E181DE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D870F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28A851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0CD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C2E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90</w:t>
            </w:r>
            <w:r>
              <w:rPr>
                <w:rFonts w:hint="eastAsia" w:ascii="宋体" w:hAnsi="宋体" w:eastAsia="宋体" w:cs="宋体"/>
                <w:b w:val="0"/>
                <w:bCs w:val="0"/>
                <w:caps w:val="0"/>
                <w:color w:val="auto"/>
                <w:kern w:val="0"/>
                <w:sz w:val="24"/>
                <w:szCs w:val="24"/>
                <w:highlight w:val="none"/>
                <w:vertAlign w:val="baseline"/>
                <w:lang w:val="zh-CN" w:eastAsia="zh-CN" w:bidi="ar"/>
              </w:rPr>
              <w:t>日历天</w:t>
            </w:r>
          </w:p>
        </w:tc>
        <w:tc>
          <w:tcPr>
            <w:tcW w:w="1885" w:type="dxa"/>
            <w:tcBorders>
              <w:top w:val="single" w:color="auto" w:sz="4" w:space="0"/>
              <w:left w:val="single" w:color="auto" w:sz="4" w:space="0"/>
              <w:bottom w:val="single" w:color="auto" w:sz="4" w:space="0"/>
              <w:right w:val="single" w:color="auto" w:sz="4" w:space="0"/>
            </w:tcBorders>
            <w:noWrap/>
            <w:vAlign w:val="center"/>
          </w:tcPr>
          <w:p w14:paraId="49FEC5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252CA3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649575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CA4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投标保证金</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C0E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按招标文件规定递交</w:t>
            </w:r>
          </w:p>
        </w:tc>
        <w:tc>
          <w:tcPr>
            <w:tcW w:w="1885" w:type="dxa"/>
            <w:tcBorders>
              <w:top w:val="single" w:color="auto" w:sz="4" w:space="0"/>
              <w:left w:val="single" w:color="auto" w:sz="4" w:space="0"/>
              <w:bottom w:val="single" w:color="auto" w:sz="4" w:space="0"/>
              <w:right w:val="single" w:color="auto" w:sz="4" w:space="0"/>
            </w:tcBorders>
            <w:noWrap/>
            <w:vAlign w:val="center"/>
          </w:tcPr>
          <w:p w14:paraId="52CFE5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78CED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1A00DE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86D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服务标准</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5D8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cs="宋体"/>
                <w:b w:val="0"/>
                <w:bCs w:val="0"/>
                <w:caps w:val="0"/>
                <w:color w:val="auto"/>
                <w:kern w:val="0"/>
                <w:sz w:val="24"/>
                <w:szCs w:val="24"/>
                <w:highlight w:val="none"/>
                <w:vertAlign w:val="baseline"/>
                <w:lang w:val="en-US" w:eastAsia="zh-CN" w:bidi="ar"/>
              </w:rPr>
              <w:t>符合国家现行标准《建设工程监理规范》及吉林省地方标准《建设工程监理规范实施细则》</w:t>
            </w:r>
          </w:p>
        </w:tc>
        <w:tc>
          <w:tcPr>
            <w:tcW w:w="1885" w:type="dxa"/>
            <w:tcBorders>
              <w:top w:val="single" w:color="auto" w:sz="4" w:space="0"/>
              <w:left w:val="single" w:color="auto" w:sz="4" w:space="0"/>
              <w:bottom w:val="single" w:color="auto" w:sz="4" w:space="0"/>
              <w:right w:val="single" w:color="auto" w:sz="4" w:space="0"/>
            </w:tcBorders>
            <w:noWrap/>
            <w:vAlign w:val="center"/>
          </w:tcPr>
          <w:p w14:paraId="39D2C4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5F6E3C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0"/>
          <w:szCs w:val="21"/>
          <w:highlight w:val="none"/>
          <w:vertAlign w:val="baseline"/>
          <w:lang w:bidi="ar"/>
        </w:rPr>
      </w:pPr>
    </w:p>
    <w:p w14:paraId="25703730">
      <w:pPr>
        <w:rPr>
          <w:rFonts w:hint="eastAsia" w:ascii="宋体" w:hAnsi="宋体" w:eastAsia="宋体" w:cs="宋体"/>
          <w:highlight w:val="none"/>
        </w:rPr>
        <w:sectPr>
          <w:pgSz w:w="11906" w:h="16838"/>
          <w:pgMar w:top="1440" w:right="1800" w:bottom="1440" w:left="1800" w:header="851" w:footer="737" w:gutter="0"/>
          <w:pgNumType w:fmt="numberInDash"/>
          <w:cols w:space="720" w:num="1"/>
          <w:titlePg/>
          <w:docGrid w:type="lines" w:linePitch="490" w:charSpace="0"/>
        </w:sectPr>
      </w:pPr>
    </w:p>
    <w:p w14:paraId="2877B8F5">
      <w:pPr>
        <w:pStyle w:val="5"/>
        <w:spacing w:line="400" w:lineRule="exact"/>
        <w:jc w:val="center"/>
        <w:rPr>
          <w:rFonts w:hint="eastAsia" w:ascii="宋体" w:hAnsi="宋体" w:eastAsia="宋体" w:cs="宋体"/>
          <w:sz w:val="28"/>
          <w:szCs w:val="28"/>
          <w:highlight w:val="none"/>
        </w:rPr>
      </w:pPr>
      <w:bookmarkStart w:id="39" w:name="_Toc474"/>
      <w:bookmarkStart w:id="40" w:name="_Toc3168"/>
      <w:bookmarkStart w:id="41" w:name="_Toc19617"/>
      <w:r>
        <w:rPr>
          <w:rFonts w:hint="eastAsia" w:ascii="宋体" w:hAnsi="宋体" w:eastAsia="宋体" w:cs="宋体"/>
          <w:sz w:val="28"/>
          <w:szCs w:val="28"/>
          <w:highlight w:val="none"/>
        </w:rPr>
        <w:t>二、首次报价一览表</w:t>
      </w:r>
      <w:bookmarkEnd w:id="27"/>
      <w:bookmarkEnd w:id="28"/>
      <w:bookmarkEnd w:id="39"/>
      <w:bookmarkEnd w:id="40"/>
      <w:bookmarkEnd w:id="41"/>
    </w:p>
    <w:p w14:paraId="240C8937">
      <w:pPr>
        <w:autoSpaceDE w:val="0"/>
        <w:autoSpaceDN w:val="0"/>
        <w:adjustRightInd w:val="0"/>
        <w:rPr>
          <w:rFonts w:hint="eastAsia" w:ascii="宋体" w:hAnsi="宋体" w:eastAsia="宋体" w:cs="宋体"/>
          <w:bCs/>
          <w:color w:val="000000"/>
          <w:sz w:val="24"/>
          <w:szCs w:val="24"/>
          <w:highlight w:val="none"/>
          <w:lang w:val="zh-CN"/>
        </w:rPr>
      </w:pPr>
    </w:p>
    <w:p w14:paraId="0538CB3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257B84C4">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招标编号：</w:t>
      </w:r>
    </w:p>
    <w:tbl>
      <w:tblPr>
        <w:tblStyle w:val="19"/>
        <w:tblW w:w="45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33"/>
        <w:gridCol w:w="2162"/>
        <w:gridCol w:w="1691"/>
      </w:tblGrid>
      <w:tr w14:paraId="565F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exact"/>
        </w:trPr>
        <w:tc>
          <w:tcPr>
            <w:tcW w:w="1370" w:type="pct"/>
            <w:noWrap w:val="0"/>
            <w:vAlign w:val="center"/>
          </w:tcPr>
          <w:p w14:paraId="42DEFDF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tc>
        <w:tc>
          <w:tcPr>
            <w:tcW w:w="1170" w:type="pct"/>
            <w:tcBorders>
              <w:right w:val="single" w:color="auto" w:sz="4" w:space="0"/>
            </w:tcBorders>
            <w:noWrap w:val="0"/>
            <w:vAlign w:val="center"/>
          </w:tcPr>
          <w:p w14:paraId="4394230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p w14:paraId="6C7F84A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折扣系数</w:t>
            </w:r>
            <w:r>
              <w:rPr>
                <w:rFonts w:hint="eastAsia" w:ascii="宋体" w:hAnsi="宋体" w:eastAsia="宋体" w:cs="宋体"/>
                <w:sz w:val="24"/>
                <w:szCs w:val="24"/>
                <w:highlight w:val="none"/>
                <w:lang w:eastAsia="zh-CN"/>
              </w:rPr>
              <w:t>）</w:t>
            </w:r>
          </w:p>
        </w:tc>
        <w:tc>
          <w:tcPr>
            <w:tcW w:w="1380" w:type="pct"/>
            <w:tcBorders>
              <w:right w:val="single" w:color="auto" w:sz="4" w:space="0"/>
            </w:tcBorders>
            <w:noWrap w:val="0"/>
            <w:vAlign w:val="center"/>
          </w:tcPr>
          <w:p w14:paraId="0637337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1079" w:type="pct"/>
            <w:tcBorders>
              <w:right w:val="single" w:color="auto" w:sz="4" w:space="0"/>
            </w:tcBorders>
            <w:noWrap w:val="0"/>
            <w:vAlign w:val="center"/>
          </w:tcPr>
          <w:p w14:paraId="6F5ED95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服务标准</w:t>
            </w:r>
          </w:p>
        </w:tc>
      </w:tr>
      <w:tr w14:paraId="3448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exact"/>
        </w:trPr>
        <w:tc>
          <w:tcPr>
            <w:tcW w:w="1370" w:type="pct"/>
            <w:noWrap w:val="0"/>
            <w:vAlign w:val="center"/>
          </w:tcPr>
          <w:p w14:paraId="1F42E505">
            <w:pPr>
              <w:spacing w:line="360" w:lineRule="auto"/>
              <w:rPr>
                <w:rFonts w:hint="eastAsia" w:ascii="宋体" w:hAnsi="宋体" w:eastAsia="宋体" w:cs="宋体"/>
                <w:sz w:val="24"/>
                <w:szCs w:val="24"/>
                <w:highlight w:val="none"/>
              </w:rPr>
            </w:pPr>
          </w:p>
        </w:tc>
        <w:tc>
          <w:tcPr>
            <w:tcW w:w="1170" w:type="pct"/>
            <w:tcBorders>
              <w:right w:val="single" w:color="auto" w:sz="4" w:space="0"/>
            </w:tcBorders>
            <w:noWrap w:val="0"/>
            <w:vAlign w:val="center"/>
          </w:tcPr>
          <w:p w14:paraId="771F25E6">
            <w:pPr>
              <w:spacing w:line="360" w:lineRule="auto"/>
              <w:jc w:val="center"/>
              <w:rPr>
                <w:rFonts w:hint="eastAsia" w:ascii="宋体" w:hAnsi="宋体" w:eastAsia="宋体" w:cs="宋体"/>
                <w:sz w:val="24"/>
                <w:szCs w:val="24"/>
                <w:highlight w:val="none"/>
              </w:rPr>
            </w:pPr>
          </w:p>
        </w:tc>
        <w:tc>
          <w:tcPr>
            <w:tcW w:w="1380" w:type="pct"/>
            <w:tcBorders>
              <w:right w:val="single" w:color="auto" w:sz="4" w:space="0"/>
            </w:tcBorders>
            <w:noWrap w:val="0"/>
            <w:vAlign w:val="center"/>
          </w:tcPr>
          <w:p w14:paraId="5F18EFF1">
            <w:pPr>
              <w:spacing w:line="360" w:lineRule="auto"/>
              <w:jc w:val="center"/>
              <w:rPr>
                <w:rFonts w:hint="eastAsia" w:ascii="宋体" w:hAnsi="宋体" w:eastAsia="宋体" w:cs="宋体"/>
                <w:sz w:val="24"/>
                <w:szCs w:val="24"/>
                <w:highlight w:val="none"/>
              </w:rPr>
            </w:pPr>
          </w:p>
        </w:tc>
        <w:tc>
          <w:tcPr>
            <w:tcW w:w="1079" w:type="pct"/>
            <w:tcBorders>
              <w:bottom w:val="single" w:color="auto" w:sz="4" w:space="0"/>
              <w:right w:val="single" w:color="auto" w:sz="4" w:space="0"/>
            </w:tcBorders>
            <w:noWrap w:val="0"/>
            <w:vAlign w:val="center"/>
          </w:tcPr>
          <w:p w14:paraId="4CD227EA">
            <w:pPr>
              <w:spacing w:line="360" w:lineRule="auto"/>
              <w:jc w:val="center"/>
              <w:rPr>
                <w:rFonts w:hint="eastAsia" w:ascii="宋体" w:hAnsi="宋体" w:eastAsia="宋体" w:cs="宋体"/>
                <w:sz w:val="24"/>
                <w:szCs w:val="24"/>
                <w:highlight w:val="none"/>
                <w:lang w:val="en-US" w:eastAsia="zh-CN"/>
              </w:rPr>
            </w:pPr>
          </w:p>
        </w:tc>
      </w:tr>
    </w:tbl>
    <w:p w14:paraId="3BD8BFFD">
      <w:pPr>
        <w:spacing w:line="420" w:lineRule="exact"/>
        <w:rPr>
          <w:rFonts w:hint="eastAsia" w:ascii="宋体" w:hAnsi="宋体" w:eastAsia="宋体" w:cs="宋体"/>
          <w:sz w:val="24"/>
          <w:szCs w:val="24"/>
          <w:highlight w:val="none"/>
        </w:rPr>
      </w:pPr>
    </w:p>
    <w:p w14:paraId="023BA797">
      <w:pPr>
        <w:pStyle w:val="27"/>
        <w:rPr>
          <w:rFonts w:hint="eastAsia" w:ascii="宋体" w:hAnsi="宋体" w:eastAsia="宋体" w:cs="宋体"/>
          <w:highlight w:val="none"/>
        </w:rPr>
      </w:pPr>
    </w:p>
    <w:p w14:paraId="20D747B1">
      <w:pPr>
        <w:spacing w:line="42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供应商（盖章）：</w:t>
      </w:r>
      <w:r>
        <w:rPr>
          <w:rFonts w:hint="eastAsia" w:ascii="宋体" w:hAnsi="宋体" w:eastAsia="宋体" w:cs="宋体"/>
          <w:sz w:val="24"/>
          <w:szCs w:val="24"/>
          <w:highlight w:val="none"/>
          <w:u w:val="single"/>
        </w:rPr>
        <w:t>　　　　　　　　　　　　　　</w:t>
      </w:r>
    </w:p>
    <w:p w14:paraId="738F00AB">
      <w:pPr>
        <w:spacing w:line="420" w:lineRule="exact"/>
        <w:ind w:firstLine="736" w:firstLineChars="30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6ABE49B">
      <w:pPr>
        <w:spacing w:line="420" w:lineRule="exact"/>
        <w:ind w:firstLine="2160" w:firstLineChars="9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u w:val="single"/>
        </w:rPr>
        <w:t xml:space="preserve">　　　　　　　　　　　　　　  </w:t>
      </w:r>
    </w:p>
    <w:p w14:paraId="2AEC160E">
      <w:pPr>
        <w:autoSpaceDE w:val="0"/>
        <w:autoSpaceDN w:val="0"/>
        <w:adjustRightInd w:val="0"/>
        <w:snapToGrid w:val="0"/>
        <w:spacing w:line="360" w:lineRule="auto"/>
        <w:jc w:val="left"/>
        <w:rPr>
          <w:rFonts w:hint="eastAsia" w:ascii="宋体" w:hAnsi="宋体" w:eastAsia="宋体" w:cs="宋体"/>
          <w:bCs/>
          <w:color w:val="000000"/>
          <w:szCs w:val="21"/>
          <w:highlight w:val="none"/>
        </w:rPr>
      </w:pPr>
    </w:p>
    <w:p w14:paraId="12848456">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37402804">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7F40B10A">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3FE56615">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02449EAC">
      <w:pPr>
        <w:pStyle w:val="5"/>
        <w:spacing w:before="0" w:after="0" w:line="400" w:lineRule="exact"/>
        <w:jc w:val="center"/>
        <w:rPr>
          <w:rFonts w:hint="eastAsia" w:ascii="宋体" w:hAnsi="宋体" w:eastAsia="宋体" w:cs="宋体"/>
          <w:sz w:val="28"/>
          <w:szCs w:val="28"/>
          <w:highlight w:val="none"/>
        </w:rPr>
      </w:pPr>
      <w:bookmarkStart w:id="42" w:name="_Toc511893253"/>
      <w:r>
        <w:rPr>
          <w:rFonts w:hint="eastAsia" w:ascii="宋体" w:hAnsi="宋体" w:eastAsia="宋体" w:cs="宋体"/>
          <w:sz w:val="28"/>
          <w:szCs w:val="28"/>
          <w:highlight w:val="none"/>
        </w:rPr>
        <w:br w:type="page"/>
      </w:r>
      <w:bookmarkStart w:id="43" w:name="_Toc19323"/>
      <w:bookmarkStart w:id="44" w:name="_Toc15577"/>
      <w:bookmarkStart w:id="45" w:name="_Toc13788"/>
      <w:bookmarkStart w:id="46" w:name="_Toc2261"/>
      <w:r>
        <w:rPr>
          <w:rFonts w:hint="eastAsia" w:ascii="宋体" w:hAnsi="宋体" w:eastAsia="宋体" w:cs="宋体"/>
          <w:sz w:val="28"/>
          <w:szCs w:val="28"/>
          <w:highlight w:val="none"/>
        </w:rPr>
        <w:t>三、法定代表人身份证明</w:t>
      </w:r>
      <w:bookmarkEnd w:id="29"/>
      <w:bookmarkEnd w:id="30"/>
      <w:bookmarkEnd w:id="42"/>
      <w:bookmarkEnd w:id="43"/>
      <w:bookmarkEnd w:id="44"/>
      <w:bookmarkEnd w:id="45"/>
      <w:bookmarkEnd w:id="46"/>
    </w:p>
    <w:p w14:paraId="6FFC3C95">
      <w:pPr>
        <w:autoSpaceDE w:val="0"/>
        <w:autoSpaceDN w:val="0"/>
        <w:adjustRightInd w:val="0"/>
        <w:spacing w:line="240" w:lineRule="exact"/>
        <w:jc w:val="left"/>
        <w:rPr>
          <w:rFonts w:hint="eastAsia" w:ascii="宋体" w:hAnsi="宋体" w:eastAsia="宋体" w:cs="宋体"/>
          <w:kern w:val="0"/>
          <w:szCs w:val="21"/>
          <w:highlight w:val="none"/>
        </w:rPr>
      </w:pPr>
    </w:p>
    <w:p w14:paraId="69E90A22">
      <w:pPr>
        <w:autoSpaceDE w:val="0"/>
        <w:autoSpaceDN w:val="0"/>
        <w:adjustRightInd w:val="0"/>
        <w:spacing w:line="240" w:lineRule="exact"/>
        <w:jc w:val="left"/>
        <w:rPr>
          <w:rFonts w:hint="eastAsia" w:ascii="宋体" w:hAnsi="宋体" w:eastAsia="宋体" w:cs="宋体"/>
          <w:kern w:val="0"/>
          <w:szCs w:val="21"/>
          <w:highlight w:val="none"/>
        </w:rPr>
      </w:pPr>
    </w:p>
    <w:p w14:paraId="1CC242F3">
      <w:pPr>
        <w:keepNext w:val="0"/>
        <w:keepLines w:val="0"/>
        <w:pageBreakBefore w:val="0"/>
        <w:widowControl/>
        <w:suppressLineNumbers w:val="0"/>
        <w:tabs>
          <w:tab w:val="left" w:pos="400"/>
        </w:tabs>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u w:val="single"/>
          <w:vertAlign w:val="baseline"/>
          <w:lang w:val="zh-CN"/>
        </w:rPr>
      </w:pPr>
      <w:r>
        <w:rPr>
          <w:rFonts w:hint="eastAsia" w:ascii="宋体" w:hAnsi="宋体" w:eastAsia="宋体" w:cs="宋体"/>
          <w:b w:val="0"/>
          <w:bCs w:val="0"/>
          <w:caps w:val="0"/>
          <w:color w:val="000000"/>
          <w:kern w:val="0"/>
          <w:sz w:val="24"/>
          <w:szCs w:val="24"/>
          <w:highlight w:val="none"/>
          <w:vertAlign w:val="baseline"/>
          <w:lang w:val="zh-CN" w:eastAsia="zh-CN" w:bidi="ar"/>
        </w:rPr>
        <w:t>供应商名称：</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299A24C9">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单位性质：</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28832ED0">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u w:val="singl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地址：</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13C1243C">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成立时间</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年</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月</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日</w:t>
      </w:r>
    </w:p>
    <w:p w14:paraId="7789A2E8">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经营期限：</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05AD2735">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姓名：</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 xml:space="preserve"> 性别：</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年龄：</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职务：</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p>
    <w:p w14:paraId="51BA3612">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系</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（供应商名称）的法定代表人。</w:t>
      </w:r>
    </w:p>
    <w:p w14:paraId="2E6DEB4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p>
    <w:p w14:paraId="46453C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960" w:firstLineChars="4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特此证明。</w:t>
      </w:r>
    </w:p>
    <w:tbl>
      <w:tblPr>
        <w:tblStyle w:val="19"/>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8522"/>
      </w:tblGrid>
      <w:tr w14:paraId="0951B86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76" w:hRule="atLeast"/>
          <w:jc w:val="center"/>
        </w:trPr>
        <w:tc>
          <w:tcPr>
            <w:tcW w:w="9039" w:type="dxa"/>
            <w:tcBorders>
              <w:top w:val="single" w:color="000000" w:sz="4" w:space="0"/>
              <w:left w:val="single" w:color="000000" w:sz="4" w:space="0"/>
              <w:bottom w:val="single" w:color="000000" w:sz="4" w:space="0"/>
              <w:right w:val="single" w:color="000000" w:sz="4" w:space="0"/>
            </w:tcBorders>
            <w:noWrap/>
            <w:vAlign w:val="top"/>
          </w:tcPr>
          <w:p w14:paraId="4F5CA9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附：法定代表人身份证复印件</w:t>
            </w:r>
          </w:p>
        </w:tc>
      </w:tr>
    </w:tbl>
    <w:p w14:paraId="3C7C86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rPr>
      </w:pPr>
    </w:p>
    <w:p w14:paraId="591E1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              （公章）</w:t>
      </w:r>
    </w:p>
    <w:p w14:paraId="55540BA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日  期：      年      月      日</w:t>
      </w:r>
    </w:p>
    <w:p w14:paraId="39BCA299">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56E6E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32"/>
          <w:szCs w:val="32"/>
          <w:highlight w:val="none"/>
          <w:vertAlign w:val="baseline"/>
        </w:rPr>
      </w:pPr>
    </w:p>
    <w:p w14:paraId="16931486">
      <w:pPr>
        <w:spacing w:line="360" w:lineRule="auto"/>
        <w:rPr>
          <w:rFonts w:hint="eastAsia" w:ascii="宋体" w:hAnsi="宋体" w:eastAsia="宋体" w:cs="宋体"/>
          <w:kern w:val="0"/>
          <w:szCs w:val="21"/>
          <w:highlight w:val="none"/>
        </w:rPr>
      </w:pPr>
    </w:p>
    <w:p w14:paraId="1FF4A904">
      <w:pPr>
        <w:spacing w:line="360" w:lineRule="auto"/>
        <w:rPr>
          <w:rFonts w:hint="eastAsia" w:ascii="宋体" w:hAnsi="宋体" w:eastAsia="宋体" w:cs="宋体"/>
          <w:kern w:val="0"/>
          <w:szCs w:val="21"/>
          <w:highlight w:val="none"/>
        </w:rPr>
        <w:sectPr>
          <w:pgSz w:w="11906" w:h="16838"/>
          <w:pgMar w:top="1440" w:right="1800" w:bottom="1440" w:left="1800" w:header="851" w:footer="737" w:gutter="0"/>
          <w:pgNumType w:fmt="numberInDash"/>
          <w:cols w:space="720" w:num="1"/>
          <w:titlePg/>
          <w:docGrid w:type="lines" w:linePitch="490" w:charSpace="0"/>
        </w:sectPr>
      </w:pPr>
    </w:p>
    <w:p w14:paraId="64A85144">
      <w:pPr>
        <w:pStyle w:val="5"/>
        <w:spacing w:line="400" w:lineRule="exact"/>
        <w:jc w:val="center"/>
        <w:rPr>
          <w:rFonts w:hint="eastAsia" w:ascii="宋体" w:hAnsi="宋体" w:eastAsia="宋体" w:cs="宋体"/>
          <w:sz w:val="28"/>
          <w:szCs w:val="28"/>
          <w:highlight w:val="none"/>
        </w:rPr>
      </w:pPr>
      <w:bookmarkStart w:id="47" w:name="_Toc14610"/>
      <w:bookmarkStart w:id="48" w:name="_Toc286"/>
      <w:bookmarkStart w:id="49" w:name="_Toc12598"/>
      <w:bookmarkStart w:id="50" w:name="_Toc30059"/>
      <w:bookmarkStart w:id="51" w:name="_Toc256516137"/>
      <w:bookmarkStart w:id="52" w:name="_Toc256588114"/>
      <w:bookmarkStart w:id="53" w:name="_Toc260213930"/>
      <w:bookmarkStart w:id="54" w:name="_Toc511893254"/>
      <w:r>
        <w:rPr>
          <w:rFonts w:hint="eastAsia" w:ascii="宋体" w:hAnsi="宋体" w:eastAsia="宋体" w:cs="宋体"/>
          <w:sz w:val="28"/>
          <w:szCs w:val="28"/>
          <w:highlight w:val="none"/>
        </w:rPr>
        <w:t>三、授权委托书</w:t>
      </w:r>
      <w:bookmarkEnd w:id="47"/>
      <w:bookmarkEnd w:id="48"/>
      <w:bookmarkEnd w:id="49"/>
      <w:bookmarkEnd w:id="50"/>
      <w:bookmarkEnd w:id="51"/>
      <w:bookmarkEnd w:id="52"/>
      <w:bookmarkEnd w:id="53"/>
      <w:bookmarkEnd w:id="54"/>
    </w:p>
    <w:p w14:paraId="16B86D8F">
      <w:pPr>
        <w:autoSpaceDE w:val="0"/>
        <w:autoSpaceDN w:val="0"/>
        <w:adjustRightInd w:val="0"/>
        <w:spacing w:line="500" w:lineRule="exact"/>
        <w:jc w:val="center"/>
        <w:rPr>
          <w:rFonts w:hint="eastAsia" w:ascii="宋体" w:hAnsi="宋体" w:eastAsia="宋体" w:cs="宋体"/>
          <w:color w:val="000000"/>
          <w:kern w:val="0"/>
          <w:sz w:val="24"/>
          <w:szCs w:val="24"/>
          <w:highlight w:val="none"/>
        </w:rPr>
      </w:pPr>
      <w:r>
        <w:rPr>
          <w:rFonts w:hint="eastAsia" w:ascii="宋体" w:hAnsi="宋体" w:eastAsia="宋体" w:cs="宋体"/>
          <w:b/>
          <w:color w:val="000000"/>
          <w:sz w:val="24"/>
          <w:szCs w:val="24"/>
          <w:highlight w:val="none"/>
        </w:rPr>
        <w:t>（如有授权）</w:t>
      </w:r>
    </w:p>
    <w:p w14:paraId="2FA789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本授权委托书声明：</w:t>
      </w:r>
    </w:p>
    <w:p w14:paraId="6E88C7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我</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（姓名）系</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（供应商名称）的法定代表人，现授权委托</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（姓名）为我公司代表，以</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（供应商名称）的名义参加本项目投标活动。</w:t>
      </w:r>
    </w:p>
    <w:p w14:paraId="57A8CD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委托代理人在开标、评标、合同谈判过程中签署的一切文件和处理与之有关的一切事务，我均予以承认。</w:t>
      </w:r>
    </w:p>
    <w:p w14:paraId="75888E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委托代理人无转委托权。</w:t>
      </w:r>
    </w:p>
    <w:p w14:paraId="2F8924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特此委托。</w:t>
      </w:r>
    </w:p>
    <w:tbl>
      <w:tblPr>
        <w:tblStyle w:val="19"/>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8522"/>
      </w:tblGrid>
      <w:tr w14:paraId="56AA754D">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cBorders>
            <w:noWrap/>
            <w:vAlign w:val="top"/>
          </w:tcPr>
          <w:p w14:paraId="7D20DC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附：委托代理人身份证复印件</w:t>
            </w:r>
          </w:p>
        </w:tc>
      </w:tr>
    </w:tbl>
    <w:p w14:paraId="1F61B9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61C520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5BDC3C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  应  商：</w:t>
      </w:r>
      <w:r>
        <w:rPr>
          <w:rFonts w:hint="eastAsia" w:ascii="宋体" w:hAnsi="宋体" w:eastAsia="宋体" w:cs="宋体"/>
          <w:b w:val="0"/>
          <w:bCs w:val="0"/>
          <w:cap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（公章）</w:t>
      </w:r>
    </w:p>
    <w:p w14:paraId="68CBBA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691D38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法定代表人：</w:t>
      </w:r>
      <w:r>
        <w:rPr>
          <w:rFonts w:hint="eastAsia" w:ascii="宋体" w:hAnsi="宋体" w:eastAsia="宋体" w:cs="宋体"/>
          <w:b w:val="0"/>
          <w:bCs w:val="0"/>
          <w:cap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（签字或盖章）</w:t>
      </w:r>
    </w:p>
    <w:p w14:paraId="6AF788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6C7FFF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w:t>
      </w:r>
      <w:r>
        <w:rPr>
          <w:rFonts w:hint="eastAsia" w:ascii="宋体" w:hAnsi="宋体" w:eastAsia="宋体" w:cs="宋体"/>
          <w:b w:val="0"/>
          <w:bCs w:val="0"/>
          <w:cap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（签字或盖章）</w:t>
      </w:r>
    </w:p>
    <w:p w14:paraId="0841AC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1B6C58E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日      期：      年      月      日</w:t>
      </w:r>
    </w:p>
    <w:p w14:paraId="02040D75">
      <w:pPr>
        <w:keepNext w:val="0"/>
        <w:keepLines w:val="0"/>
        <w:pageBreakBefore w:val="0"/>
        <w:kinsoku/>
        <w:wordWrap/>
        <w:overflowPunct/>
        <w:topLinePunct w:val="0"/>
        <w:bidi w:val="0"/>
        <w:spacing w:line="240" w:lineRule="auto"/>
        <w:textAlignment w:val="auto"/>
        <w:rPr>
          <w:rFonts w:hint="eastAsia" w:ascii="宋体" w:hAnsi="宋体" w:eastAsia="宋体" w:cs="宋体"/>
          <w:sz w:val="24"/>
          <w:szCs w:val="24"/>
          <w:highlight w:val="none"/>
        </w:rPr>
      </w:pPr>
    </w:p>
    <w:p w14:paraId="1C8863EB">
      <w:pPr>
        <w:pStyle w:val="26"/>
        <w:keepNext w:val="0"/>
        <w:keepLines w:val="0"/>
        <w:pageBreakBefore w:val="0"/>
        <w:kinsoku/>
        <w:wordWrap/>
        <w:overflowPunct/>
        <w:topLinePunct w:val="0"/>
        <w:bidi w:val="0"/>
        <w:spacing w:line="240" w:lineRule="auto"/>
        <w:textAlignment w:val="auto"/>
        <w:rPr>
          <w:rFonts w:hint="eastAsia" w:ascii="宋体" w:hAnsi="宋体" w:eastAsia="宋体" w:cs="宋体"/>
          <w:sz w:val="24"/>
          <w:szCs w:val="24"/>
          <w:highlight w:val="none"/>
        </w:rPr>
      </w:pPr>
    </w:p>
    <w:p w14:paraId="56936FA6">
      <w:pPr>
        <w:pStyle w:val="10"/>
        <w:ind w:left="5250"/>
        <w:rPr>
          <w:rFonts w:hint="eastAsia" w:ascii="宋体" w:hAnsi="宋体" w:eastAsia="宋体" w:cs="宋体"/>
          <w:highlight w:val="none"/>
        </w:rPr>
      </w:pPr>
    </w:p>
    <w:p w14:paraId="38FD0634">
      <w:pPr>
        <w:rPr>
          <w:rFonts w:hint="eastAsia" w:ascii="宋体" w:hAnsi="宋体" w:eastAsia="宋体" w:cs="宋体"/>
          <w:highlight w:val="none"/>
        </w:rPr>
        <w:sectPr>
          <w:pgSz w:w="11906" w:h="16838"/>
          <w:pgMar w:top="1440" w:right="1800" w:bottom="1440" w:left="1800" w:header="851" w:footer="737" w:gutter="0"/>
          <w:pgNumType w:fmt="numberInDash"/>
          <w:cols w:space="720" w:num="1"/>
          <w:titlePg/>
          <w:docGrid w:type="lines" w:linePitch="490" w:charSpace="0"/>
        </w:sectPr>
      </w:pPr>
    </w:p>
    <w:p w14:paraId="2D469A50">
      <w:pPr>
        <w:jc w:val="center"/>
        <w:rPr>
          <w:rFonts w:hint="eastAsia" w:ascii="宋体" w:hAnsi="宋体" w:eastAsia="宋体" w:cs="宋体"/>
          <w:b/>
          <w:sz w:val="28"/>
          <w:szCs w:val="28"/>
          <w:highlight w:val="none"/>
          <w:lang w:eastAsia="zh-CN"/>
        </w:rPr>
      </w:pPr>
      <w:bookmarkStart w:id="55" w:name="_Toc359158818"/>
      <w:bookmarkStart w:id="56" w:name="_Toc359159623"/>
      <w:bookmarkStart w:id="57" w:name="_Toc359049653"/>
      <w:bookmarkStart w:id="58" w:name="_Toc359155648"/>
      <w:bookmarkStart w:id="59" w:name="_Toc359048806"/>
      <w:bookmarkStart w:id="60" w:name="_Toc359047701"/>
      <w:bookmarkStart w:id="61" w:name="_Toc359157496"/>
      <w:bookmarkStart w:id="62" w:name="_Toc359156363"/>
      <w:bookmarkStart w:id="63" w:name="_Toc320630824"/>
      <w:bookmarkStart w:id="64" w:name="_Toc359047757"/>
      <w:bookmarkStart w:id="65" w:name="_Toc359157609"/>
      <w:bookmarkStart w:id="66" w:name="_Toc359158112"/>
      <w:bookmarkStart w:id="67" w:name="_Toc359054718"/>
      <w:bookmarkStart w:id="68" w:name="_Toc359157061"/>
      <w:bookmarkStart w:id="69" w:name="_Toc359047621"/>
      <w:bookmarkStart w:id="70" w:name="_Toc359158524"/>
      <w:bookmarkStart w:id="71" w:name="_Toc385417937"/>
      <w:bookmarkStart w:id="72" w:name="_Toc359047880"/>
      <w:r>
        <w:rPr>
          <w:rFonts w:hint="eastAsia" w:ascii="宋体" w:hAnsi="宋体" w:eastAsia="宋体" w:cs="宋体"/>
          <w:b/>
          <w:sz w:val="28"/>
          <w:szCs w:val="28"/>
          <w:highlight w:val="none"/>
        </w:rPr>
        <w:t>四、磋商保证金</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如有</w:t>
      </w:r>
      <w:r>
        <w:rPr>
          <w:rFonts w:hint="eastAsia" w:ascii="宋体" w:hAnsi="宋体" w:eastAsia="宋体" w:cs="宋体"/>
          <w:b/>
          <w:sz w:val="28"/>
          <w:szCs w:val="28"/>
          <w:highlight w:val="none"/>
          <w:lang w:eastAsia="zh-CN"/>
        </w:rPr>
        <w:t>）</w:t>
      </w:r>
    </w:p>
    <w:p w14:paraId="198702CC">
      <w:pPr>
        <w:pStyle w:val="5"/>
        <w:spacing w:before="0" w:after="0" w:line="400" w:lineRule="exact"/>
        <w:jc w:val="center"/>
        <w:rPr>
          <w:rFonts w:hint="eastAsia" w:ascii="宋体" w:hAnsi="宋体" w:eastAsia="宋体" w:cs="宋体"/>
          <w:color w:val="FF0000"/>
          <w:sz w:val="28"/>
          <w:szCs w:val="28"/>
          <w:highlight w:val="none"/>
          <w:lang w:eastAsia="zh-CN"/>
        </w:rPr>
        <w:sectPr>
          <w:pgSz w:w="11906" w:h="16838"/>
          <w:pgMar w:top="1440" w:right="1800" w:bottom="1440" w:left="1800" w:header="851" w:footer="737" w:gutter="0"/>
          <w:pgNumType w:fmt="numberInDash"/>
          <w:cols w:space="720" w:num="1"/>
          <w:titlePg/>
          <w:docGrid w:type="lines" w:linePitch="490" w:charSpace="0"/>
        </w:sectPr>
      </w:pPr>
      <w:bookmarkStart w:id="73" w:name="_Toc511893258"/>
      <w:bookmarkStart w:id="74" w:name="_Toc20489"/>
      <w:bookmarkStart w:id="75" w:name="_Toc31812"/>
      <w:bookmarkStart w:id="76" w:name="_Toc13"/>
      <w:bookmarkStart w:id="77" w:name="_Toc2056"/>
    </w:p>
    <w:bookmarkEnd w:id="73"/>
    <w:bookmarkEnd w:id="74"/>
    <w:p w14:paraId="58409FB8">
      <w:pPr>
        <w:pStyle w:val="5"/>
        <w:numPr>
          <w:ilvl w:val="0"/>
          <w:numId w:val="4"/>
        </w:numPr>
        <w:spacing w:before="0" w:after="0" w:line="400" w:lineRule="exact"/>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拟投入本项目人员</w:t>
      </w:r>
      <w:bookmarkEnd w:id="75"/>
      <w:bookmarkEnd w:id="76"/>
      <w:bookmarkEnd w:id="77"/>
      <w:bookmarkStart w:id="78" w:name="_Toc222232450"/>
    </w:p>
    <w:p w14:paraId="62896A92">
      <w:pPr>
        <w:pStyle w:val="5"/>
        <w:numPr>
          <w:ilvl w:val="0"/>
          <w:numId w:val="0"/>
        </w:numPr>
        <w:spacing w:before="0" w:after="0" w:line="400" w:lineRule="exact"/>
        <w:jc w:val="center"/>
        <w:rPr>
          <w:rFonts w:hint="eastAsia" w:ascii="宋体" w:hAnsi="宋体" w:eastAsia="宋体" w:cs="宋体"/>
          <w:b w:val="0"/>
          <w:bCs/>
          <w:color w:val="auto"/>
          <w:sz w:val="28"/>
          <w:szCs w:val="28"/>
          <w:highlight w:val="none"/>
        </w:rPr>
      </w:pPr>
      <w:r>
        <w:rPr>
          <w:rFonts w:hint="eastAsia" w:hAnsi="宋体" w:cs="宋体"/>
          <w:b w:val="0"/>
          <w:bCs/>
          <w:color w:val="auto"/>
          <w:sz w:val="24"/>
          <w:highlight w:val="none"/>
          <w:lang w:val="zh-CN"/>
        </w:rPr>
        <w:t>（一）监理机构人员组成表</w:t>
      </w:r>
      <w:bookmarkEnd w:id="78"/>
    </w:p>
    <w:tbl>
      <w:tblPr>
        <w:tblStyle w:val="19"/>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1446"/>
        <w:gridCol w:w="1377"/>
        <w:gridCol w:w="1118"/>
        <w:gridCol w:w="1405"/>
        <w:gridCol w:w="1314"/>
        <w:gridCol w:w="978"/>
      </w:tblGrid>
      <w:tr w14:paraId="0ABB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168ED140">
            <w:pPr>
              <w:jc w:val="center"/>
              <w:rPr>
                <w:rFonts w:ascii="宋体"/>
                <w:sz w:val="24"/>
                <w:highlight w:val="none"/>
              </w:rPr>
            </w:pPr>
            <w:r>
              <w:rPr>
                <w:rFonts w:hint="eastAsia" w:ascii="宋体" w:hAnsi="宋体"/>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11D99FEF">
            <w:pPr>
              <w:jc w:val="center"/>
              <w:rPr>
                <w:rFonts w:ascii="宋体"/>
                <w:sz w:val="24"/>
                <w:highlight w:val="none"/>
              </w:rPr>
            </w:pPr>
            <w:r>
              <w:rPr>
                <w:rFonts w:hint="eastAsia" w:ascii="宋体" w:hAnsi="宋体"/>
                <w:sz w:val="24"/>
                <w:highlight w:val="none"/>
              </w:rPr>
              <w:t>姓名</w:t>
            </w:r>
          </w:p>
        </w:tc>
        <w:tc>
          <w:tcPr>
            <w:tcW w:w="1446" w:type="dxa"/>
            <w:vMerge w:val="restart"/>
            <w:tcBorders>
              <w:top w:val="single" w:color="auto" w:sz="4" w:space="0"/>
              <w:left w:val="single" w:color="auto" w:sz="4" w:space="0"/>
              <w:bottom w:val="single" w:color="auto" w:sz="4" w:space="0"/>
              <w:right w:val="single" w:color="auto" w:sz="4" w:space="0"/>
            </w:tcBorders>
            <w:noWrap w:val="0"/>
            <w:vAlign w:val="center"/>
          </w:tcPr>
          <w:p w14:paraId="6CB67FAA">
            <w:pPr>
              <w:jc w:val="center"/>
              <w:rPr>
                <w:rFonts w:ascii="宋体"/>
                <w:sz w:val="24"/>
                <w:highlight w:val="none"/>
              </w:rPr>
            </w:pPr>
            <w:r>
              <w:rPr>
                <w:rFonts w:hint="eastAsia" w:ascii="宋体" w:hAnsi="宋体"/>
                <w:sz w:val="24"/>
                <w:highlight w:val="none"/>
              </w:rPr>
              <w:t>职称</w:t>
            </w:r>
          </w:p>
        </w:tc>
        <w:tc>
          <w:tcPr>
            <w:tcW w:w="5214" w:type="dxa"/>
            <w:gridSpan w:val="4"/>
            <w:tcBorders>
              <w:top w:val="single" w:color="auto" w:sz="4" w:space="0"/>
              <w:left w:val="single" w:color="auto" w:sz="4" w:space="0"/>
              <w:bottom w:val="single" w:color="auto" w:sz="4" w:space="0"/>
              <w:right w:val="single" w:color="auto" w:sz="4" w:space="0"/>
            </w:tcBorders>
            <w:noWrap w:val="0"/>
            <w:vAlign w:val="center"/>
          </w:tcPr>
          <w:p w14:paraId="17F78F8A">
            <w:pPr>
              <w:jc w:val="center"/>
              <w:rPr>
                <w:rFonts w:ascii="宋体"/>
                <w:sz w:val="24"/>
                <w:highlight w:val="none"/>
              </w:rPr>
            </w:pPr>
            <w:r>
              <w:rPr>
                <w:rFonts w:hint="eastAsia" w:ascii="宋体" w:hAnsi="宋体"/>
                <w:sz w:val="24"/>
                <w:highlight w:val="none"/>
              </w:rPr>
              <w:t>执业或职业资格证明</w:t>
            </w:r>
          </w:p>
        </w:tc>
        <w:tc>
          <w:tcPr>
            <w:tcW w:w="978" w:type="dxa"/>
            <w:vMerge w:val="restart"/>
            <w:tcBorders>
              <w:top w:val="single" w:color="auto" w:sz="4" w:space="0"/>
              <w:left w:val="single" w:color="auto" w:sz="4" w:space="0"/>
              <w:bottom w:val="single" w:color="auto" w:sz="4" w:space="0"/>
              <w:right w:val="single" w:color="auto" w:sz="4" w:space="0"/>
            </w:tcBorders>
            <w:noWrap w:val="0"/>
            <w:vAlign w:val="center"/>
          </w:tcPr>
          <w:p w14:paraId="2EC0C45D">
            <w:pPr>
              <w:jc w:val="center"/>
              <w:rPr>
                <w:rFonts w:ascii="宋体"/>
                <w:sz w:val="24"/>
                <w:highlight w:val="none"/>
              </w:rPr>
            </w:pPr>
            <w:r>
              <w:rPr>
                <w:rFonts w:hint="eastAsia" w:ascii="宋体" w:hAnsi="宋体"/>
                <w:sz w:val="24"/>
                <w:highlight w:val="none"/>
              </w:rPr>
              <w:t>备注</w:t>
            </w:r>
          </w:p>
        </w:tc>
      </w:tr>
      <w:tr w14:paraId="43D0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5A43E74F">
            <w:pPr>
              <w:widowControl/>
              <w:rPr>
                <w:rFonts w:ascii="宋体"/>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0448A5FE">
            <w:pPr>
              <w:widowControl/>
              <w:rPr>
                <w:rFonts w:ascii="宋体"/>
                <w:sz w:val="24"/>
                <w:highlight w:val="none"/>
              </w:rPr>
            </w:pPr>
          </w:p>
        </w:tc>
        <w:tc>
          <w:tcPr>
            <w:tcW w:w="1446" w:type="dxa"/>
            <w:vMerge w:val="continue"/>
            <w:tcBorders>
              <w:top w:val="single" w:color="auto" w:sz="4" w:space="0"/>
              <w:left w:val="single" w:color="auto" w:sz="4" w:space="0"/>
              <w:bottom w:val="single" w:color="auto" w:sz="4" w:space="0"/>
              <w:right w:val="single" w:color="auto" w:sz="4" w:space="0"/>
            </w:tcBorders>
            <w:noWrap w:val="0"/>
            <w:vAlign w:val="center"/>
          </w:tcPr>
          <w:p w14:paraId="5D0D7479">
            <w:pPr>
              <w:widowControl/>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08D3B92B">
            <w:pPr>
              <w:jc w:val="center"/>
              <w:rPr>
                <w:rFonts w:ascii="宋体"/>
                <w:sz w:val="24"/>
                <w:highlight w:val="none"/>
              </w:rPr>
            </w:pPr>
            <w:r>
              <w:rPr>
                <w:rFonts w:hint="eastAsia" w:ascii="宋体" w:hAnsi="宋体"/>
                <w:sz w:val="24"/>
                <w:highlight w:val="none"/>
              </w:rPr>
              <w:t>证书名称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E75CE3A">
            <w:pPr>
              <w:jc w:val="center"/>
              <w:rPr>
                <w:rFonts w:ascii="宋体"/>
                <w:sz w:val="24"/>
                <w:highlight w:val="none"/>
              </w:rPr>
            </w:pPr>
            <w:r>
              <w:rPr>
                <w:rFonts w:hint="eastAsia" w:ascii="宋体" w:hAnsi="宋体"/>
                <w:sz w:val="24"/>
                <w:highlight w:val="none"/>
              </w:rPr>
              <w:t>级别</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6AA8AB7">
            <w:pPr>
              <w:jc w:val="center"/>
              <w:rPr>
                <w:rFonts w:ascii="宋体"/>
                <w:sz w:val="24"/>
                <w:highlight w:val="none"/>
              </w:rPr>
            </w:pPr>
            <w:r>
              <w:rPr>
                <w:rFonts w:hint="eastAsia" w:ascii="宋体" w:hAnsi="宋体"/>
                <w:sz w:val="24"/>
                <w:highlight w:val="none"/>
              </w:rPr>
              <w:t>证号</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621462E">
            <w:pPr>
              <w:jc w:val="center"/>
              <w:rPr>
                <w:rFonts w:ascii="宋体"/>
                <w:sz w:val="24"/>
                <w:highlight w:val="none"/>
              </w:rPr>
            </w:pPr>
            <w:r>
              <w:rPr>
                <w:rFonts w:hint="eastAsia" w:ascii="宋体" w:hAnsi="宋体"/>
                <w:sz w:val="24"/>
                <w:highlight w:val="none"/>
              </w:rPr>
              <w:t>专业</w:t>
            </w: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14:paraId="5712C412">
            <w:pPr>
              <w:widowControl/>
              <w:rPr>
                <w:rFonts w:ascii="宋体"/>
                <w:sz w:val="24"/>
                <w:highlight w:val="none"/>
              </w:rPr>
            </w:pPr>
          </w:p>
        </w:tc>
      </w:tr>
      <w:tr w14:paraId="4C7B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B87A09A">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DBDE031">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A2A4583">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17A80212">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4BADC9A">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98472C6">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D58FF5B">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26BD62B6">
            <w:pPr>
              <w:jc w:val="center"/>
              <w:rPr>
                <w:rFonts w:ascii="宋体"/>
                <w:sz w:val="24"/>
                <w:highlight w:val="none"/>
              </w:rPr>
            </w:pPr>
          </w:p>
        </w:tc>
      </w:tr>
      <w:tr w14:paraId="477A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18103CB">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CB4C32E">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FA122F3">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FD28285">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FA286CF">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255A2BF">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9593264">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56D1F8BB">
            <w:pPr>
              <w:jc w:val="center"/>
              <w:rPr>
                <w:rFonts w:ascii="宋体"/>
                <w:sz w:val="24"/>
                <w:highlight w:val="none"/>
              </w:rPr>
            </w:pPr>
          </w:p>
        </w:tc>
      </w:tr>
      <w:tr w14:paraId="3CE0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3E9C2CE">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D883704">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03E738B">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2085A6F">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C3195A6">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2074F77">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2ECA5AD">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5C694CA7">
            <w:pPr>
              <w:jc w:val="center"/>
              <w:rPr>
                <w:rFonts w:ascii="宋体"/>
                <w:sz w:val="24"/>
                <w:highlight w:val="none"/>
              </w:rPr>
            </w:pPr>
          </w:p>
        </w:tc>
      </w:tr>
      <w:tr w14:paraId="3CDB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8654F0D">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072CFB44">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13CC250">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FECE151">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EEA632A">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1E2E10F1">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A9E3438">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1EE685AC">
            <w:pPr>
              <w:jc w:val="center"/>
              <w:rPr>
                <w:rFonts w:ascii="宋体"/>
                <w:sz w:val="24"/>
                <w:highlight w:val="none"/>
              </w:rPr>
            </w:pPr>
          </w:p>
        </w:tc>
      </w:tr>
      <w:tr w14:paraId="695D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8D70790">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A810DDE">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8EB87A3">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22EBF1D">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D14936A">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2A76992">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553977B">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47B92E6A">
            <w:pPr>
              <w:jc w:val="center"/>
              <w:rPr>
                <w:rFonts w:ascii="宋体"/>
                <w:sz w:val="24"/>
                <w:highlight w:val="none"/>
              </w:rPr>
            </w:pPr>
          </w:p>
        </w:tc>
      </w:tr>
      <w:tr w14:paraId="6293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E83AFD5">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D25AA0B">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1836E45">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650C571">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D07DA73">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6800393">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33CDDCE">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7C5221F0">
            <w:pPr>
              <w:jc w:val="center"/>
              <w:rPr>
                <w:rFonts w:ascii="宋体"/>
                <w:sz w:val="24"/>
                <w:highlight w:val="none"/>
              </w:rPr>
            </w:pPr>
          </w:p>
        </w:tc>
      </w:tr>
      <w:tr w14:paraId="1F63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B03E840">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4FB69FF">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9C81B85">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23227D20">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F47EF77">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76B8862E">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B26E8E3">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60C69FEF">
            <w:pPr>
              <w:jc w:val="center"/>
              <w:rPr>
                <w:rFonts w:ascii="宋体"/>
                <w:sz w:val="24"/>
                <w:highlight w:val="none"/>
              </w:rPr>
            </w:pPr>
          </w:p>
        </w:tc>
      </w:tr>
      <w:tr w14:paraId="6F3F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FF4D329">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B3CF4D7">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DFBF784">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030F6074">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320F2D9">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27EA3F8">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651C7E7">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74F52B7C">
            <w:pPr>
              <w:jc w:val="center"/>
              <w:rPr>
                <w:rFonts w:ascii="宋体"/>
                <w:sz w:val="24"/>
                <w:highlight w:val="none"/>
              </w:rPr>
            </w:pPr>
          </w:p>
        </w:tc>
      </w:tr>
      <w:tr w14:paraId="6CCF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2EA0B19">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B3D4BD3">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F39BA06">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3D3F8977">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9F1C1B4">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2C1F6A0B">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8C368FD">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59581E7D">
            <w:pPr>
              <w:jc w:val="center"/>
              <w:rPr>
                <w:rFonts w:ascii="宋体"/>
                <w:sz w:val="24"/>
                <w:highlight w:val="none"/>
              </w:rPr>
            </w:pPr>
          </w:p>
        </w:tc>
      </w:tr>
      <w:tr w14:paraId="19CA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4FA010F">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8D43A1E">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AE53E54">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124B6ADB">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D52419A">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7516B367">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9047B78">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1CB03EA7">
            <w:pPr>
              <w:jc w:val="center"/>
              <w:rPr>
                <w:rFonts w:ascii="宋体"/>
                <w:sz w:val="24"/>
                <w:highlight w:val="none"/>
              </w:rPr>
            </w:pPr>
          </w:p>
        </w:tc>
      </w:tr>
      <w:tr w14:paraId="301E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9EF41DE">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FA3D1F5">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5A6D38C">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3AABBC5">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0781F01">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7A20EBD1">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BB9C7AE">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075056F3">
            <w:pPr>
              <w:jc w:val="center"/>
              <w:rPr>
                <w:rFonts w:ascii="宋体"/>
                <w:sz w:val="24"/>
                <w:highlight w:val="none"/>
              </w:rPr>
            </w:pPr>
          </w:p>
        </w:tc>
      </w:tr>
      <w:tr w14:paraId="3251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B6E82BA">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F9EAB13">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14A7C47">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27D92D6B">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BD6BA79">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06C26BB9">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9627188">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41DC53DB">
            <w:pPr>
              <w:jc w:val="center"/>
              <w:rPr>
                <w:rFonts w:ascii="宋体"/>
                <w:sz w:val="24"/>
                <w:highlight w:val="none"/>
              </w:rPr>
            </w:pPr>
          </w:p>
        </w:tc>
      </w:tr>
      <w:tr w14:paraId="099B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F760CAF">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31CB9AA">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E64E4B0">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49B3482">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4847EDF">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0F42508">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54F5FE7">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1E83E57C">
            <w:pPr>
              <w:jc w:val="center"/>
              <w:rPr>
                <w:rFonts w:ascii="宋体"/>
                <w:sz w:val="24"/>
                <w:highlight w:val="none"/>
              </w:rPr>
            </w:pPr>
          </w:p>
        </w:tc>
      </w:tr>
      <w:tr w14:paraId="2ECC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190C267A">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0B62648">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3A58C51">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07CC81DF">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E1FE9C0">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F81DCE7">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D2F2C9F">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37E81E4C">
            <w:pPr>
              <w:jc w:val="center"/>
              <w:rPr>
                <w:rFonts w:ascii="宋体"/>
                <w:sz w:val="24"/>
                <w:highlight w:val="none"/>
              </w:rPr>
            </w:pPr>
          </w:p>
        </w:tc>
      </w:tr>
      <w:tr w14:paraId="6728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E0257BC">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061B2FF9">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0402B66">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26A5D90">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E952892">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498246EB">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37F1268">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22C1B56F">
            <w:pPr>
              <w:jc w:val="center"/>
              <w:rPr>
                <w:rFonts w:ascii="宋体"/>
                <w:sz w:val="24"/>
                <w:highlight w:val="none"/>
              </w:rPr>
            </w:pPr>
          </w:p>
        </w:tc>
      </w:tr>
    </w:tbl>
    <w:p w14:paraId="75162107">
      <w:pPr>
        <w:rPr>
          <w:rFonts w:hint="eastAsia" w:ascii="宋体" w:hAnsi="宋体" w:eastAsia="宋体" w:cs="宋体"/>
          <w:b/>
          <w:szCs w:val="22"/>
          <w:highlight w:val="none"/>
        </w:rPr>
      </w:pPr>
    </w:p>
    <w:p w14:paraId="29B264E1">
      <w:pPr>
        <w:autoSpaceDE w:val="0"/>
        <w:autoSpaceDN w:val="0"/>
        <w:adjustRightInd w:val="0"/>
        <w:spacing w:line="400" w:lineRule="exact"/>
        <w:jc w:val="left"/>
        <w:rPr>
          <w:rFonts w:hint="eastAsia" w:ascii="宋体" w:hAnsi="宋体" w:eastAsia="宋体" w:cs="宋体"/>
          <w:b/>
          <w:bCs/>
          <w:sz w:val="28"/>
          <w:szCs w:val="18"/>
          <w:highlight w:val="none"/>
          <w:lang w:val="zh-CN"/>
        </w:rPr>
      </w:pPr>
    </w:p>
    <w:p w14:paraId="380181CE">
      <w:pPr>
        <w:rPr>
          <w:rFonts w:hint="eastAsia" w:ascii="宋体" w:hAnsi="宋体" w:eastAsia="宋体" w:cs="宋体"/>
          <w:highlight w:val="none"/>
          <w:lang w:val="zh-CN"/>
        </w:rPr>
      </w:pPr>
    </w:p>
    <w:p w14:paraId="63C11A87">
      <w:pPr>
        <w:autoSpaceDE w:val="0"/>
        <w:autoSpaceDN w:val="0"/>
        <w:adjustRightInd w:val="0"/>
        <w:spacing w:line="360" w:lineRule="auto"/>
        <w:ind w:firstLine="420" w:firstLineChars="200"/>
        <w:jc w:val="left"/>
        <w:rPr>
          <w:rFonts w:hint="eastAsia" w:ascii="宋体" w:hAnsi="宋体" w:eastAsia="宋体" w:cs="宋体"/>
          <w:bCs/>
          <w:szCs w:val="18"/>
          <w:highlight w:val="none"/>
          <w:lang w:val="zh-CN"/>
        </w:rPr>
      </w:pPr>
    </w:p>
    <w:p w14:paraId="35D070B7">
      <w:pPr>
        <w:autoSpaceDE w:val="0"/>
        <w:autoSpaceDN w:val="0"/>
        <w:adjustRightInd w:val="0"/>
        <w:spacing w:line="300" w:lineRule="auto"/>
        <w:rPr>
          <w:rFonts w:hint="eastAsia" w:ascii="宋体" w:hAnsi="宋体" w:eastAsia="宋体" w:cs="宋体"/>
          <w:bCs/>
          <w:szCs w:val="18"/>
          <w:highlight w:val="none"/>
          <w:lang w:val="zh-CN"/>
        </w:rPr>
      </w:pPr>
    </w:p>
    <w:p w14:paraId="7E873B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highlight w:val="none"/>
        </w:rPr>
      </w:pPr>
      <w:r>
        <w:rPr>
          <w:rFonts w:hint="eastAsia" w:ascii="宋体" w:hAnsi="宋体" w:eastAsia="宋体" w:cs="宋体"/>
          <w:bCs w:val="0"/>
          <w:szCs w:val="18"/>
          <w:highlight w:val="none"/>
          <w:lang w:val="zh-CN"/>
        </w:rPr>
        <w:br w:type="page"/>
      </w:r>
      <w:bookmarkStart w:id="79" w:name="_Toc12546"/>
      <w:bookmarkStart w:id="80" w:name="_Toc29689"/>
      <w:bookmarkStart w:id="81" w:name="_Toc31829"/>
      <w:bookmarkStart w:id="82" w:name="_Toc511893261"/>
      <w:bookmarkStart w:id="83" w:name="_Toc6739"/>
      <w:r>
        <w:rPr>
          <w:rFonts w:hint="eastAsia" w:ascii="宋体" w:hAnsi="宋体" w:cs="宋体"/>
          <w:color w:val="auto"/>
          <w:sz w:val="24"/>
          <w:highlight w:val="none"/>
        </w:rPr>
        <w:t>（二）主要监理人员简历表</w:t>
      </w:r>
    </w:p>
    <w:p w14:paraId="5E297EA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附1：总监理工程师简历表</w:t>
      </w:r>
    </w:p>
    <w:p w14:paraId="352305B6">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总监理工程师应附注册监理工程师注册证书、身份证、职称证、学历证</w:t>
      </w:r>
      <w:r>
        <w:rPr>
          <w:rFonts w:hint="eastAsia" w:ascii="宋体" w:hAnsi="宋体"/>
          <w:color w:val="auto"/>
          <w:highlight w:val="none"/>
        </w:rPr>
        <w:t>、养老保险</w:t>
      </w:r>
      <w:r>
        <w:rPr>
          <w:rFonts w:hint="eastAsia" w:ascii="宋体" w:hAnsi="宋体" w:cs="宋体"/>
          <w:bCs/>
          <w:color w:val="auto"/>
          <w:szCs w:val="18"/>
          <w:highlight w:val="none"/>
          <w:lang w:val="zh-CN"/>
        </w:rPr>
        <w:t>及未担任其他在建工程总监理工程师理的承诺书，监理过的项目业绩须附中标通知书或监理合同复印件。类似项目限于以总监理工程师身份参与的项目。</w:t>
      </w:r>
    </w:p>
    <w:tbl>
      <w:tblPr>
        <w:tblStyle w:val="19"/>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79"/>
        <w:gridCol w:w="1294"/>
        <w:gridCol w:w="1455"/>
        <w:gridCol w:w="2101"/>
        <w:gridCol w:w="2425"/>
      </w:tblGrid>
      <w:tr w14:paraId="1110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4" w:type="dxa"/>
            <w:noWrap w:val="0"/>
            <w:vAlign w:val="center"/>
          </w:tcPr>
          <w:p w14:paraId="0A098A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179" w:type="dxa"/>
            <w:noWrap w:val="0"/>
            <w:vAlign w:val="center"/>
          </w:tcPr>
          <w:p w14:paraId="087B8B9F">
            <w:pPr>
              <w:spacing w:line="360" w:lineRule="auto"/>
              <w:rPr>
                <w:rFonts w:hint="eastAsia" w:ascii="宋体" w:hAnsi="宋体" w:cs="宋体"/>
                <w:color w:val="auto"/>
                <w:szCs w:val="21"/>
                <w:highlight w:val="none"/>
              </w:rPr>
            </w:pPr>
          </w:p>
        </w:tc>
        <w:tc>
          <w:tcPr>
            <w:tcW w:w="1294" w:type="dxa"/>
            <w:noWrap w:val="0"/>
            <w:vAlign w:val="center"/>
          </w:tcPr>
          <w:p w14:paraId="3352441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455" w:type="dxa"/>
            <w:noWrap w:val="0"/>
            <w:vAlign w:val="center"/>
          </w:tcPr>
          <w:p w14:paraId="44322EC8">
            <w:pPr>
              <w:spacing w:line="360" w:lineRule="auto"/>
              <w:rPr>
                <w:rFonts w:hint="eastAsia" w:ascii="宋体" w:hAnsi="宋体" w:cs="宋体"/>
                <w:color w:val="auto"/>
                <w:szCs w:val="21"/>
                <w:highlight w:val="none"/>
              </w:rPr>
            </w:pPr>
          </w:p>
        </w:tc>
        <w:tc>
          <w:tcPr>
            <w:tcW w:w="2101" w:type="dxa"/>
            <w:noWrap w:val="0"/>
            <w:vAlign w:val="center"/>
          </w:tcPr>
          <w:p w14:paraId="2264F04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2425" w:type="dxa"/>
            <w:noWrap w:val="0"/>
            <w:vAlign w:val="center"/>
          </w:tcPr>
          <w:p w14:paraId="493B9895">
            <w:pPr>
              <w:spacing w:line="360" w:lineRule="auto"/>
              <w:rPr>
                <w:rFonts w:hint="eastAsia" w:ascii="宋体" w:hAnsi="宋体" w:cs="宋体"/>
                <w:color w:val="auto"/>
                <w:szCs w:val="21"/>
                <w:highlight w:val="none"/>
              </w:rPr>
            </w:pPr>
          </w:p>
        </w:tc>
      </w:tr>
      <w:tr w14:paraId="5D63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4" w:type="dxa"/>
            <w:noWrap w:val="0"/>
            <w:vAlign w:val="center"/>
          </w:tcPr>
          <w:p w14:paraId="0A55FC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1179" w:type="dxa"/>
            <w:noWrap w:val="0"/>
            <w:vAlign w:val="center"/>
          </w:tcPr>
          <w:p w14:paraId="06ADBBB6">
            <w:pPr>
              <w:spacing w:line="360" w:lineRule="auto"/>
              <w:rPr>
                <w:rFonts w:hint="eastAsia" w:ascii="宋体" w:hAnsi="宋体" w:cs="宋体"/>
                <w:color w:val="auto"/>
                <w:szCs w:val="21"/>
                <w:highlight w:val="none"/>
              </w:rPr>
            </w:pPr>
          </w:p>
        </w:tc>
        <w:tc>
          <w:tcPr>
            <w:tcW w:w="1294" w:type="dxa"/>
            <w:noWrap w:val="0"/>
            <w:vAlign w:val="center"/>
          </w:tcPr>
          <w:p w14:paraId="5D28588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455" w:type="dxa"/>
            <w:noWrap w:val="0"/>
            <w:vAlign w:val="center"/>
          </w:tcPr>
          <w:p w14:paraId="3FFFAFF6">
            <w:pPr>
              <w:spacing w:line="360" w:lineRule="auto"/>
              <w:rPr>
                <w:rFonts w:hint="eastAsia" w:ascii="宋体" w:hAnsi="宋体" w:cs="宋体"/>
                <w:color w:val="auto"/>
                <w:szCs w:val="21"/>
                <w:highlight w:val="none"/>
              </w:rPr>
            </w:pPr>
          </w:p>
        </w:tc>
        <w:tc>
          <w:tcPr>
            <w:tcW w:w="2101" w:type="dxa"/>
            <w:noWrap w:val="0"/>
            <w:vAlign w:val="center"/>
          </w:tcPr>
          <w:p w14:paraId="75EA6E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拟在本工程任职</w:t>
            </w:r>
          </w:p>
        </w:tc>
        <w:tc>
          <w:tcPr>
            <w:tcW w:w="2425" w:type="dxa"/>
            <w:noWrap w:val="0"/>
            <w:vAlign w:val="center"/>
          </w:tcPr>
          <w:p w14:paraId="1C2B4B4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总监理工程师</w:t>
            </w:r>
          </w:p>
        </w:tc>
      </w:tr>
      <w:tr w14:paraId="37FC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7" w:type="dxa"/>
            <w:gridSpan w:val="3"/>
            <w:noWrap w:val="0"/>
            <w:vAlign w:val="center"/>
          </w:tcPr>
          <w:p w14:paraId="79293B8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注册监理工程师执业资格证号</w:t>
            </w:r>
          </w:p>
        </w:tc>
        <w:tc>
          <w:tcPr>
            <w:tcW w:w="1455" w:type="dxa"/>
            <w:noWrap w:val="0"/>
            <w:vAlign w:val="center"/>
          </w:tcPr>
          <w:p w14:paraId="2D7B37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2101" w:type="dxa"/>
            <w:noWrap w:val="0"/>
            <w:vAlign w:val="center"/>
          </w:tcPr>
          <w:p w14:paraId="5801887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2425" w:type="dxa"/>
            <w:noWrap w:val="0"/>
            <w:vAlign w:val="center"/>
          </w:tcPr>
          <w:p w14:paraId="2597023D">
            <w:pPr>
              <w:spacing w:line="360" w:lineRule="auto"/>
              <w:rPr>
                <w:rFonts w:hint="eastAsia" w:ascii="宋体" w:hAnsi="宋体" w:cs="宋体"/>
                <w:color w:val="auto"/>
                <w:szCs w:val="21"/>
                <w:highlight w:val="none"/>
              </w:rPr>
            </w:pPr>
          </w:p>
        </w:tc>
      </w:tr>
      <w:tr w14:paraId="2908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4" w:type="dxa"/>
            <w:noWrap w:val="0"/>
            <w:vAlign w:val="center"/>
          </w:tcPr>
          <w:p w14:paraId="54B4C0E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8454" w:type="dxa"/>
            <w:gridSpan w:val="5"/>
            <w:noWrap w:val="0"/>
            <w:vAlign w:val="center"/>
          </w:tcPr>
          <w:p w14:paraId="336E103C">
            <w:pPr>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年毕业于                  学校            专业</w:t>
            </w:r>
          </w:p>
        </w:tc>
      </w:tr>
      <w:tr w14:paraId="7776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8" w:type="dxa"/>
            <w:gridSpan w:val="6"/>
            <w:noWrap w:val="0"/>
            <w:vAlign w:val="center"/>
          </w:tcPr>
          <w:p w14:paraId="4D7603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1A8D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4" w:type="dxa"/>
            <w:noWrap w:val="0"/>
            <w:vAlign w:val="center"/>
          </w:tcPr>
          <w:p w14:paraId="4C17EF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  间</w:t>
            </w:r>
          </w:p>
        </w:tc>
        <w:tc>
          <w:tcPr>
            <w:tcW w:w="3928" w:type="dxa"/>
            <w:gridSpan w:val="3"/>
            <w:noWrap w:val="0"/>
            <w:vAlign w:val="center"/>
          </w:tcPr>
          <w:p w14:paraId="2D570EF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参加过的类似项目名称</w:t>
            </w:r>
          </w:p>
        </w:tc>
        <w:tc>
          <w:tcPr>
            <w:tcW w:w="2101" w:type="dxa"/>
            <w:noWrap w:val="0"/>
            <w:vAlign w:val="center"/>
          </w:tcPr>
          <w:p w14:paraId="10D465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工程概况说明</w:t>
            </w:r>
          </w:p>
        </w:tc>
        <w:tc>
          <w:tcPr>
            <w:tcW w:w="2425" w:type="dxa"/>
            <w:noWrap w:val="0"/>
            <w:vAlign w:val="center"/>
          </w:tcPr>
          <w:p w14:paraId="47708B9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4EE3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4" w:type="dxa"/>
            <w:noWrap w:val="0"/>
            <w:vAlign w:val="center"/>
          </w:tcPr>
          <w:p w14:paraId="340FF0DD">
            <w:pPr>
              <w:spacing w:line="360" w:lineRule="auto"/>
              <w:rPr>
                <w:rFonts w:hint="eastAsia" w:ascii="宋体" w:hAnsi="宋体" w:cs="宋体"/>
                <w:color w:val="auto"/>
                <w:szCs w:val="21"/>
                <w:highlight w:val="none"/>
              </w:rPr>
            </w:pPr>
          </w:p>
        </w:tc>
        <w:tc>
          <w:tcPr>
            <w:tcW w:w="3928" w:type="dxa"/>
            <w:gridSpan w:val="3"/>
            <w:noWrap w:val="0"/>
            <w:vAlign w:val="center"/>
          </w:tcPr>
          <w:p w14:paraId="31EFB7C7">
            <w:pPr>
              <w:spacing w:line="360" w:lineRule="auto"/>
              <w:rPr>
                <w:rFonts w:hint="eastAsia" w:ascii="宋体" w:hAnsi="宋体" w:cs="宋体"/>
                <w:color w:val="auto"/>
                <w:szCs w:val="21"/>
                <w:highlight w:val="none"/>
              </w:rPr>
            </w:pPr>
          </w:p>
        </w:tc>
        <w:tc>
          <w:tcPr>
            <w:tcW w:w="2101" w:type="dxa"/>
            <w:noWrap w:val="0"/>
            <w:vAlign w:val="center"/>
          </w:tcPr>
          <w:p w14:paraId="45A956E5">
            <w:pPr>
              <w:spacing w:line="360" w:lineRule="auto"/>
              <w:rPr>
                <w:rFonts w:hint="eastAsia" w:ascii="宋体" w:hAnsi="宋体" w:cs="宋体"/>
                <w:color w:val="auto"/>
                <w:szCs w:val="21"/>
                <w:highlight w:val="none"/>
              </w:rPr>
            </w:pPr>
          </w:p>
        </w:tc>
        <w:tc>
          <w:tcPr>
            <w:tcW w:w="2425" w:type="dxa"/>
            <w:noWrap w:val="0"/>
            <w:vAlign w:val="center"/>
          </w:tcPr>
          <w:p w14:paraId="27088615">
            <w:pPr>
              <w:spacing w:line="360" w:lineRule="auto"/>
              <w:rPr>
                <w:rFonts w:hint="eastAsia" w:ascii="宋体" w:hAnsi="宋体" w:cs="宋体"/>
                <w:color w:val="auto"/>
                <w:szCs w:val="21"/>
                <w:highlight w:val="none"/>
              </w:rPr>
            </w:pPr>
          </w:p>
        </w:tc>
      </w:tr>
      <w:tr w14:paraId="32C0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4" w:type="dxa"/>
            <w:noWrap w:val="0"/>
            <w:vAlign w:val="center"/>
          </w:tcPr>
          <w:p w14:paraId="2D6D8534">
            <w:pPr>
              <w:spacing w:line="360" w:lineRule="auto"/>
              <w:rPr>
                <w:rFonts w:hint="eastAsia" w:ascii="宋体" w:hAnsi="宋体" w:cs="宋体"/>
                <w:color w:val="auto"/>
                <w:szCs w:val="21"/>
                <w:highlight w:val="none"/>
              </w:rPr>
            </w:pPr>
          </w:p>
        </w:tc>
        <w:tc>
          <w:tcPr>
            <w:tcW w:w="3928" w:type="dxa"/>
            <w:gridSpan w:val="3"/>
            <w:noWrap w:val="0"/>
            <w:vAlign w:val="center"/>
          </w:tcPr>
          <w:p w14:paraId="6BE68664">
            <w:pPr>
              <w:spacing w:line="360" w:lineRule="auto"/>
              <w:rPr>
                <w:rFonts w:hint="eastAsia" w:ascii="宋体" w:hAnsi="宋体" w:cs="宋体"/>
                <w:color w:val="auto"/>
                <w:szCs w:val="21"/>
                <w:highlight w:val="none"/>
              </w:rPr>
            </w:pPr>
          </w:p>
        </w:tc>
        <w:tc>
          <w:tcPr>
            <w:tcW w:w="2101" w:type="dxa"/>
            <w:noWrap w:val="0"/>
            <w:vAlign w:val="center"/>
          </w:tcPr>
          <w:p w14:paraId="0A720F53">
            <w:pPr>
              <w:spacing w:line="360" w:lineRule="auto"/>
              <w:rPr>
                <w:rFonts w:hint="eastAsia" w:ascii="宋体" w:hAnsi="宋体" w:cs="宋体"/>
                <w:color w:val="auto"/>
                <w:szCs w:val="21"/>
                <w:highlight w:val="none"/>
              </w:rPr>
            </w:pPr>
          </w:p>
        </w:tc>
        <w:tc>
          <w:tcPr>
            <w:tcW w:w="2425" w:type="dxa"/>
            <w:noWrap w:val="0"/>
            <w:vAlign w:val="center"/>
          </w:tcPr>
          <w:p w14:paraId="058D8072">
            <w:pPr>
              <w:spacing w:line="360" w:lineRule="auto"/>
              <w:rPr>
                <w:rFonts w:hint="eastAsia" w:ascii="宋体" w:hAnsi="宋体" w:cs="宋体"/>
                <w:color w:val="auto"/>
                <w:szCs w:val="21"/>
                <w:highlight w:val="none"/>
              </w:rPr>
            </w:pPr>
          </w:p>
        </w:tc>
      </w:tr>
      <w:tr w14:paraId="3BBB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4" w:type="dxa"/>
            <w:noWrap w:val="0"/>
            <w:vAlign w:val="center"/>
          </w:tcPr>
          <w:p w14:paraId="3872DE36">
            <w:pPr>
              <w:spacing w:line="360" w:lineRule="auto"/>
              <w:rPr>
                <w:rFonts w:hint="eastAsia" w:ascii="宋体" w:hAnsi="宋体" w:cs="宋体"/>
                <w:color w:val="auto"/>
                <w:szCs w:val="21"/>
                <w:highlight w:val="none"/>
              </w:rPr>
            </w:pPr>
          </w:p>
        </w:tc>
        <w:tc>
          <w:tcPr>
            <w:tcW w:w="3928" w:type="dxa"/>
            <w:gridSpan w:val="3"/>
            <w:noWrap w:val="0"/>
            <w:vAlign w:val="center"/>
          </w:tcPr>
          <w:p w14:paraId="638F71D9">
            <w:pPr>
              <w:spacing w:line="360" w:lineRule="auto"/>
              <w:rPr>
                <w:rFonts w:hint="eastAsia" w:ascii="宋体" w:hAnsi="宋体" w:cs="宋体"/>
                <w:color w:val="auto"/>
                <w:szCs w:val="21"/>
                <w:highlight w:val="none"/>
              </w:rPr>
            </w:pPr>
          </w:p>
        </w:tc>
        <w:tc>
          <w:tcPr>
            <w:tcW w:w="2101" w:type="dxa"/>
            <w:noWrap w:val="0"/>
            <w:vAlign w:val="center"/>
          </w:tcPr>
          <w:p w14:paraId="70F72789">
            <w:pPr>
              <w:spacing w:line="360" w:lineRule="auto"/>
              <w:rPr>
                <w:rFonts w:hint="eastAsia" w:ascii="宋体" w:hAnsi="宋体" w:cs="宋体"/>
                <w:color w:val="auto"/>
                <w:szCs w:val="21"/>
                <w:highlight w:val="none"/>
              </w:rPr>
            </w:pPr>
          </w:p>
        </w:tc>
        <w:tc>
          <w:tcPr>
            <w:tcW w:w="2425" w:type="dxa"/>
            <w:noWrap w:val="0"/>
            <w:vAlign w:val="center"/>
          </w:tcPr>
          <w:p w14:paraId="5DF5D3E4">
            <w:pPr>
              <w:spacing w:line="360" w:lineRule="auto"/>
              <w:rPr>
                <w:rFonts w:hint="eastAsia" w:ascii="宋体" w:hAnsi="宋体" w:cs="宋体"/>
                <w:color w:val="auto"/>
                <w:szCs w:val="21"/>
                <w:highlight w:val="none"/>
              </w:rPr>
            </w:pPr>
          </w:p>
        </w:tc>
      </w:tr>
      <w:tr w14:paraId="35E1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4" w:type="dxa"/>
            <w:noWrap w:val="0"/>
            <w:vAlign w:val="center"/>
          </w:tcPr>
          <w:p w14:paraId="2829051E">
            <w:pPr>
              <w:spacing w:line="360" w:lineRule="auto"/>
              <w:rPr>
                <w:rFonts w:hint="eastAsia" w:ascii="宋体" w:hAnsi="宋体" w:cs="宋体"/>
                <w:color w:val="auto"/>
                <w:szCs w:val="21"/>
                <w:highlight w:val="none"/>
              </w:rPr>
            </w:pPr>
          </w:p>
        </w:tc>
        <w:tc>
          <w:tcPr>
            <w:tcW w:w="3928" w:type="dxa"/>
            <w:gridSpan w:val="3"/>
            <w:noWrap w:val="0"/>
            <w:vAlign w:val="center"/>
          </w:tcPr>
          <w:p w14:paraId="304873A8">
            <w:pPr>
              <w:spacing w:line="360" w:lineRule="auto"/>
              <w:rPr>
                <w:rFonts w:hint="eastAsia" w:ascii="宋体" w:hAnsi="宋体" w:cs="宋体"/>
                <w:color w:val="auto"/>
                <w:szCs w:val="21"/>
                <w:highlight w:val="none"/>
              </w:rPr>
            </w:pPr>
          </w:p>
        </w:tc>
        <w:tc>
          <w:tcPr>
            <w:tcW w:w="2101" w:type="dxa"/>
            <w:noWrap w:val="0"/>
            <w:vAlign w:val="center"/>
          </w:tcPr>
          <w:p w14:paraId="6177434E">
            <w:pPr>
              <w:spacing w:line="360" w:lineRule="auto"/>
              <w:rPr>
                <w:rFonts w:hint="eastAsia" w:ascii="宋体" w:hAnsi="宋体" w:cs="宋体"/>
                <w:color w:val="auto"/>
                <w:szCs w:val="21"/>
                <w:highlight w:val="none"/>
              </w:rPr>
            </w:pPr>
          </w:p>
        </w:tc>
        <w:tc>
          <w:tcPr>
            <w:tcW w:w="2425" w:type="dxa"/>
            <w:noWrap w:val="0"/>
            <w:vAlign w:val="center"/>
          </w:tcPr>
          <w:p w14:paraId="743A0A9A">
            <w:pPr>
              <w:spacing w:line="360" w:lineRule="auto"/>
              <w:rPr>
                <w:rFonts w:hint="eastAsia" w:ascii="宋体" w:hAnsi="宋体" w:cs="宋体"/>
                <w:color w:val="auto"/>
                <w:szCs w:val="21"/>
                <w:highlight w:val="none"/>
              </w:rPr>
            </w:pPr>
          </w:p>
        </w:tc>
      </w:tr>
      <w:tr w14:paraId="291A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4" w:type="dxa"/>
            <w:noWrap w:val="0"/>
            <w:vAlign w:val="center"/>
          </w:tcPr>
          <w:p w14:paraId="57168442">
            <w:pPr>
              <w:spacing w:line="360" w:lineRule="auto"/>
              <w:rPr>
                <w:rFonts w:hint="eastAsia" w:ascii="宋体" w:hAnsi="宋体" w:cs="宋体"/>
                <w:color w:val="auto"/>
                <w:szCs w:val="21"/>
                <w:highlight w:val="none"/>
              </w:rPr>
            </w:pPr>
          </w:p>
        </w:tc>
        <w:tc>
          <w:tcPr>
            <w:tcW w:w="3928" w:type="dxa"/>
            <w:gridSpan w:val="3"/>
            <w:noWrap w:val="0"/>
            <w:vAlign w:val="center"/>
          </w:tcPr>
          <w:p w14:paraId="0D2F7BAE">
            <w:pPr>
              <w:spacing w:line="360" w:lineRule="auto"/>
              <w:rPr>
                <w:rFonts w:hint="eastAsia" w:ascii="宋体" w:hAnsi="宋体" w:cs="宋体"/>
                <w:color w:val="auto"/>
                <w:szCs w:val="21"/>
                <w:highlight w:val="none"/>
              </w:rPr>
            </w:pPr>
          </w:p>
        </w:tc>
        <w:tc>
          <w:tcPr>
            <w:tcW w:w="2101" w:type="dxa"/>
            <w:noWrap w:val="0"/>
            <w:vAlign w:val="center"/>
          </w:tcPr>
          <w:p w14:paraId="41B2BEE4">
            <w:pPr>
              <w:spacing w:line="360" w:lineRule="auto"/>
              <w:rPr>
                <w:rFonts w:hint="eastAsia" w:ascii="宋体" w:hAnsi="宋体" w:cs="宋体"/>
                <w:color w:val="auto"/>
                <w:szCs w:val="21"/>
                <w:highlight w:val="none"/>
              </w:rPr>
            </w:pPr>
          </w:p>
        </w:tc>
        <w:tc>
          <w:tcPr>
            <w:tcW w:w="2425" w:type="dxa"/>
            <w:noWrap w:val="0"/>
            <w:vAlign w:val="center"/>
          </w:tcPr>
          <w:p w14:paraId="55E56C38">
            <w:pPr>
              <w:spacing w:line="360" w:lineRule="auto"/>
              <w:rPr>
                <w:rFonts w:hint="eastAsia" w:ascii="宋体" w:hAnsi="宋体" w:cs="宋体"/>
                <w:color w:val="auto"/>
                <w:szCs w:val="21"/>
                <w:highlight w:val="none"/>
              </w:rPr>
            </w:pPr>
          </w:p>
        </w:tc>
      </w:tr>
      <w:tr w14:paraId="3F08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4" w:type="dxa"/>
            <w:noWrap w:val="0"/>
            <w:vAlign w:val="center"/>
          </w:tcPr>
          <w:p w14:paraId="786AEE29">
            <w:pPr>
              <w:spacing w:line="360" w:lineRule="auto"/>
              <w:rPr>
                <w:rFonts w:hint="eastAsia" w:ascii="宋体" w:hAnsi="宋体" w:cs="宋体"/>
                <w:color w:val="auto"/>
                <w:szCs w:val="21"/>
                <w:highlight w:val="none"/>
              </w:rPr>
            </w:pPr>
          </w:p>
        </w:tc>
        <w:tc>
          <w:tcPr>
            <w:tcW w:w="3928" w:type="dxa"/>
            <w:gridSpan w:val="3"/>
            <w:noWrap w:val="0"/>
            <w:vAlign w:val="center"/>
          </w:tcPr>
          <w:p w14:paraId="6BC5118A">
            <w:pPr>
              <w:spacing w:line="360" w:lineRule="auto"/>
              <w:rPr>
                <w:rFonts w:hint="eastAsia" w:ascii="宋体" w:hAnsi="宋体" w:cs="宋体"/>
                <w:color w:val="auto"/>
                <w:szCs w:val="21"/>
                <w:highlight w:val="none"/>
              </w:rPr>
            </w:pPr>
          </w:p>
        </w:tc>
        <w:tc>
          <w:tcPr>
            <w:tcW w:w="2101" w:type="dxa"/>
            <w:noWrap w:val="0"/>
            <w:vAlign w:val="center"/>
          </w:tcPr>
          <w:p w14:paraId="30C7278D">
            <w:pPr>
              <w:spacing w:line="360" w:lineRule="auto"/>
              <w:rPr>
                <w:rFonts w:hint="eastAsia" w:ascii="宋体" w:hAnsi="宋体" w:cs="宋体"/>
                <w:color w:val="auto"/>
                <w:szCs w:val="21"/>
                <w:highlight w:val="none"/>
              </w:rPr>
            </w:pPr>
          </w:p>
        </w:tc>
        <w:tc>
          <w:tcPr>
            <w:tcW w:w="2425" w:type="dxa"/>
            <w:noWrap w:val="0"/>
            <w:vAlign w:val="center"/>
          </w:tcPr>
          <w:p w14:paraId="2D3EDDF7">
            <w:pPr>
              <w:spacing w:line="360" w:lineRule="auto"/>
              <w:rPr>
                <w:rFonts w:hint="eastAsia" w:ascii="宋体" w:hAnsi="宋体" w:cs="宋体"/>
                <w:color w:val="auto"/>
                <w:szCs w:val="21"/>
                <w:highlight w:val="none"/>
              </w:rPr>
            </w:pPr>
          </w:p>
        </w:tc>
      </w:tr>
    </w:tbl>
    <w:p w14:paraId="4BFF8174">
      <w:pPr>
        <w:autoSpaceDE w:val="0"/>
        <w:autoSpaceDN w:val="0"/>
        <w:adjustRightInd w:val="0"/>
        <w:spacing w:line="360" w:lineRule="auto"/>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注：</w:t>
      </w:r>
    </w:p>
    <w:p w14:paraId="0DF9C8F7">
      <w:pPr>
        <w:keepNext w:val="0"/>
        <w:keepLines w:val="0"/>
        <w:pageBreakBefore w:val="0"/>
        <w:widowControl w:val="0"/>
        <w:kinsoku/>
        <w:wordWrap/>
        <w:overflowPunct/>
        <w:topLinePunct w:val="0"/>
        <w:autoSpaceDE/>
        <w:autoSpaceDN/>
        <w:bidi w:val="0"/>
        <w:adjustRightInd/>
        <w:snapToGrid/>
        <w:jc w:val="left"/>
        <w:textAlignment w:val="auto"/>
        <w:rPr>
          <w:rFonts w:ascii="宋体" w:hAnsi="宋体"/>
          <w:b/>
          <w:bCs/>
          <w:color w:val="auto"/>
          <w:sz w:val="24"/>
          <w:highlight w:val="none"/>
        </w:rPr>
      </w:pPr>
      <w:r>
        <w:rPr>
          <w:rFonts w:hint="eastAsia" w:ascii="宋体" w:hAnsi="宋体" w:cs="宋体"/>
          <w:bCs/>
          <w:color w:val="auto"/>
          <w:szCs w:val="21"/>
          <w:highlight w:val="none"/>
          <w:lang w:val="zh-CN"/>
        </w:rPr>
        <w:t>1、上述证书及相关资料复印件装订在响应文件中。上述内容中如某一证件正在年检或换证，需年检部门或换证部门出具年检合格证明，最终以评委会确认为准。</w:t>
      </w:r>
    </w:p>
    <w:p w14:paraId="2669A2C2">
      <w:pPr>
        <w:widowControl/>
        <w:jc w:val="left"/>
        <w:rPr>
          <w:rFonts w:ascii="宋体" w:hAnsi="宋体"/>
          <w:color w:val="auto"/>
          <w:szCs w:val="21"/>
          <w:highlight w:val="none"/>
        </w:rPr>
      </w:pPr>
      <w:r>
        <w:rPr>
          <w:rFonts w:ascii="宋体" w:hAnsi="宋体"/>
          <w:color w:val="auto"/>
          <w:szCs w:val="21"/>
          <w:highlight w:val="none"/>
        </w:rPr>
        <w:br w:type="page"/>
      </w:r>
    </w:p>
    <w:p w14:paraId="7F3CD99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bCs/>
          <w:color w:val="auto"/>
          <w:szCs w:val="18"/>
          <w:highlight w:val="none"/>
          <w:lang w:val="zh-CN"/>
        </w:rPr>
      </w:pPr>
      <w:bookmarkStart w:id="84" w:name="_Toc222232451"/>
      <w:r>
        <w:rPr>
          <w:rFonts w:hint="eastAsia" w:ascii="宋体" w:hAnsi="宋体" w:cs="宋体"/>
          <w:bCs/>
          <w:color w:val="auto"/>
          <w:szCs w:val="18"/>
          <w:highlight w:val="none"/>
          <w:lang w:val="zh-CN"/>
        </w:rPr>
        <w:t>附2：主要监理人员简历表</w:t>
      </w:r>
    </w:p>
    <w:p w14:paraId="3CF1807C">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主要监理人员指副总监理工程师、各专业监理工程师、监理员等岗位人员。应附注册证书、身份证、职称证、学历证</w:t>
      </w:r>
      <w:r>
        <w:rPr>
          <w:rFonts w:hint="eastAsia" w:ascii="宋体" w:hAnsi="宋体"/>
          <w:color w:val="auto"/>
          <w:highlight w:val="none"/>
        </w:rPr>
        <w:t>、养老保险</w:t>
      </w:r>
      <w:r>
        <w:rPr>
          <w:rFonts w:hint="eastAsia" w:ascii="宋体" w:hAnsi="宋体" w:cs="宋体"/>
          <w:bCs/>
          <w:color w:val="auto"/>
          <w:szCs w:val="18"/>
          <w:highlight w:val="none"/>
          <w:lang w:val="zh-CN"/>
        </w:rPr>
        <w:t>复印件，主要业绩须附中标通知书或监理合同复印件。</w:t>
      </w:r>
      <w:bookmarkEnd w:id="84"/>
    </w:p>
    <w:tbl>
      <w:tblPr>
        <w:tblStyle w:val="19"/>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638"/>
        <w:gridCol w:w="1616"/>
        <w:gridCol w:w="3233"/>
      </w:tblGrid>
      <w:tr w14:paraId="31F2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98" w:type="dxa"/>
            <w:gridSpan w:val="4"/>
            <w:noWrap w:val="0"/>
            <w:vAlign w:val="center"/>
          </w:tcPr>
          <w:p w14:paraId="74D57EF5">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岗位名称</w:t>
            </w:r>
          </w:p>
        </w:tc>
      </w:tr>
      <w:tr w14:paraId="6157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11" w:type="dxa"/>
            <w:noWrap w:val="0"/>
            <w:vAlign w:val="center"/>
          </w:tcPr>
          <w:p w14:paraId="60BD4F0E">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姓名</w:t>
            </w:r>
          </w:p>
        </w:tc>
        <w:tc>
          <w:tcPr>
            <w:tcW w:w="2638" w:type="dxa"/>
            <w:noWrap w:val="0"/>
            <w:vAlign w:val="center"/>
          </w:tcPr>
          <w:p w14:paraId="4713A0FF">
            <w:pPr>
              <w:autoSpaceDE w:val="0"/>
              <w:autoSpaceDN w:val="0"/>
              <w:adjustRightInd w:val="0"/>
              <w:spacing w:line="360" w:lineRule="auto"/>
              <w:rPr>
                <w:rFonts w:hint="eastAsia" w:ascii="宋体" w:hAnsi="宋体" w:cs="宋体"/>
                <w:bCs/>
                <w:color w:val="auto"/>
                <w:szCs w:val="21"/>
                <w:highlight w:val="none"/>
                <w:lang w:val="zh-CN"/>
              </w:rPr>
            </w:pPr>
          </w:p>
        </w:tc>
        <w:tc>
          <w:tcPr>
            <w:tcW w:w="1616" w:type="dxa"/>
            <w:noWrap w:val="0"/>
            <w:vAlign w:val="center"/>
          </w:tcPr>
          <w:p w14:paraId="7FAE5267">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年龄</w:t>
            </w:r>
          </w:p>
        </w:tc>
        <w:tc>
          <w:tcPr>
            <w:tcW w:w="3233" w:type="dxa"/>
            <w:noWrap w:val="0"/>
            <w:vAlign w:val="center"/>
          </w:tcPr>
          <w:p w14:paraId="71B7D751">
            <w:pPr>
              <w:autoSpaceDE w:val="0"/>
              <w:autoSpaceDN w:val="0"/>
              <w:adjustRightInd w:val="0"/>
              <w:spacing w:line="360" w:lineRule="auto"/>
              <w:rPr>
                <w:rFonts w:hint="eastAsia" w:ascii="宋体" w:hAnsi="宋体" w:cs="宋体"/>
                <w:bCs/>
                <w:color w:val="auto"/>
                <w:szCs w:val="21"/>
                <w:highlight w:val="none"/>
                <w:lang w:val="zh-CN"/>
              </w:rPr>
            </w:pPr>
          </w:p>
        </w:tc>
      </w:tr>
      <w:tr w14:paraId="2D68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11" w:type="dxa"/>
            <w:noWrap w:val="0"/>
            <w:vAlign w:val="center"/>
          </w:tcPr>
          <w:p w14:paraId="4FE4597F">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性别</w:t>
            </w:r>
          </w:p>
        </w:tc>
        <w:tc>
          <w:tcPr>
            <w:tcW w:w="2638" w:type="dxa"/>
            <w:noWrap w:val="0"/>
            <w:vAlign w:val="center"/>
          </w:tcPr>
          <w:p w14:paraId="058BB137">
            <w:pPr>
              <w:autoSpaceDE w:val="0"/>
              <w:autoSpaceDN w:val="0"/>
              <w:adjustRightInd w:val="0"/>
              <w:spacing w:line="360" w:lineRule="auto"/>
              <w:rPr>
                <w:rFonts w:hint="eastAsia" w:ascii="宋体" w:hAnsi="宋体" w:cs="宋体"/>
                <w:bCs/>
                <w:color w:val="auto"/>
                <w:szCs w:val="21"/>
                <w:highlight w:val="none"/>
                <w:lang w:val="zh-CN"/>
              </w:rPr>
            </w:pPr>
          </w:p>
        </w:tc>
        <w:tc>
          <w:tcPr>
            <w:tcW w:w="1616" w:type="dxa"/>
            <w:noWrap w:val="0"/>
            <w:vAlign w:val="center"/>
          </w:tcPr>
          <w:p w14:paraId="44C04FC7">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毕业学校</w:t>
            </w:r>
          </w:p>
        </w:tc>
        <w:tc>
          <w:tcPr>
            <w:tcW w:w="3233" w:type="dxa"/>
            <w:noWrap w:val="0"/>
            <w:vAlign w:val="center"/>
          </w:tcPr>
          <w:p w14:paraId="6DC7B3FF">
            <w:pPr>
              <w:autoSpaceDE w:val="0"/>
              <w:autoSpaceDN w:val="0"/>
              <w:adjustRightInd w:val="0"/>
              <w:spacing w:line="360" w:lineRule="auto"/>
              <w:rPr>
                <w:rFonts w:hint="eastAsia" w:ascii="宋体" w:hAnsi="宋体" w:cs="宋体"/>
                <w:bCs/>
                <w:color w:val="auto"/>
                <w:szCs w:val="21"/>
                <w:highlight w:val="none"/>
                <w:lang w:val="zh-CN"/>
              </w:rPr>
            </w:pPr>
          </w:p>
        </w:tc>
      </w:tr>
      <w:tr w14:paraId="2410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11" w:type="dxa"/>
            <w:noWrap w:val="0"/>
            <w:vAlign w:val="center"/>
          </w:tcPr>
          <w:p w14:paraId="28E7EB08">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学历和专业</w:t>
            </w:r>
          </w:p>
        </w:tc>
        <w:tc>
          <w:tcPr>
            <w:tcW w:w="2638" w:type="dxa"/>
            <w:noWrap w:val="0"/>
            <w:vAlign w:val="center"/>
          </w:tcPr>
          <w:p w14:paraId="629B3C16">
            <w:pPr>
              <w:autoSpaceDE w:val="0"/>
              <w:autoSpaceDN w:val="0"/>
              <w:adjustRightInd w:val="0"/>
              <w:spacing w:line="360" w:lineRule="auto"/>
              <w:rPr>
                <w:rFonts w:hint="eastAsia" w:ascii="宋体" w:hAnsi="宋体" w:cs="宋体"/>
                <w:bCs/>
                <w:color w:val="auto"/>
                <w:szCs w:val="21"/>
                <w:highlight w:val="none"/>
                <w:lang w:val="zh-CN"/>
              </w:rPr>
            </w:pPr>
          </w:p>
        </w:tc>
        <w:tc>
          <w:tcPr>
            <w:tcW w:w="1616" w:type="dxa"/>
            <w:noWrap w:val="0"/>
            <w:vAlign w:val="center"/>
          </w:tcPr>
          <w:p w14:paraId="3E68F1BC">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毕业时间</w:t>
            </w:r>
          </w:p>
        </w:tc>
        <w:tc>
          <w:tcPr>
            <w:tcW w:w="3233" w:type="dxa"/>
            <w:noWrap w:val="0"/>
            <w:vAlign w:val="center"/>
          </w:tcPr>
          <w:p w14:paraId="1F4D4BD5">
            <w:pPr>
              <w:autoSpaceDE w:val="0"/>
              <w:autoSpaceDN w:val="0"/>
              <w:adjustRightInd w:val="0"/>
              <w:spacing w:line="360" w:lineRule="auto"/>
              <w:rPr>
                <w:rFonts w:hint="eastAsia" w:ascii="宋体" w:hAnsi="宋体" w:cs="宋体"/>
                <w:bCs/>
                <w:color w:val="auto"/>
                <w:szCs w:val="21"/>
                <w:highlight w:val="none"/>
                <w:lang w:val="zh-CN"/>
              </w:rPr>
            </w:pPr>
          </w:p>
        </w:tc>
      </w:tr>
      <w:tr w14:paraId="6E6A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11" w:type="dxa"/>
            <w:noWrap w:val="0"/>
            <w:vAlign w:val="center"/>
          </w:tcPr>
          <w:p w14:paraId="655C01C2">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拥有的执业资格</w:t>
            </w:r>
          </w:p>
        </w:tc>
        <w:tc>
          <w:tcPr>
            <w:tcW w:w="2638" w:type="dxa"/>
            <w:noWrap w:val="0"/>
            <w:vAlign w:val="center"/>
          </w:tcPr>
          <w:p w14:paraId="6CCBB142">
            <w:pPr>
              <w:autoSpaceDE w:val="0"/>
              <w:autoSpaceDN w:val="0"/>
              <w:adjustRightInd w:val="0"/>
              <w:spacing w:line="360" w:lineRule="auto"/>
              <w:rPr>
                <w:rFonts w:hint="eastAsia" w:ascii="宋体" w:hAnsi="宋体" w:cs="宋体"/>
                <w:bCs/>
                <w:color w:val="auto"/>
                <w:szCs w:val="21"/>
                <w:highlight w:val="none"/>
                <w:lang w:val="zh-CN"/>
              </w:rPr>
            </w:pPr>
          </w:p>
        </w:tc>
        <w:tc>
          <w:tcPr>
            <w:tcW w:w="1616" w:type="dxa"/>
            <w:noWrap w:val="0"/>
            <w:vAlign w:val="center"/>
          </w:tcPr>
          <w:p w14:paraId="52494BD6">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专业职称</w:t>
            </w:r>
          </w:p>
        </w:tc>
        <w:tc>
          <w:tcPr>
            <w:tcW w:w="3233" w:type="dxa"/>
            <w:noWrap w:val="0"/>
            <w:vAlign w:val="center"/>
          </w:tcPr>
          <w:p w14:paraId="222171DE">
            <w:pPr>
              <w:autoSpaceDE w:val="0"/>
              <w:autoSpaceDN w:val="0"/>
              <w:adjustRightInd w:val="0"/>
              <w:spacing w:line="360" w:lineRule="auto"/>
              <w:rPr>
                <w:rFonts w:hint="eastAsia" w:ascii="宋体" w:hAnsi="宋体" w:cs="宋体"/>
                <w:bCs/>
                <w:color w:val="auto"/>
                <w:szCs w:val="21"/>
                <w:highlight w:val="none"/>
                <w:lang w:val="zh-CN"/>
              </w:rPr>
            </w:pPr>
          </w:p>
        </w:tc>
      </w:tr>
      <w:tr w14:paraId="10D9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11" w:type="dxa"/>
            <w:noWrap w:val="0"/>
            <w:vAlign w:val="center"/>
          </w:tcPr>
          <w:p w14:paraId="7E585294">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执业资格证书编号</w:t>
            </w:r>
          </w:p>
        </w:tc>
        <w:tc>
          <w:tcPr>
            <w:tcW w:w="2638" w:type="dxa"/>
            <w:noWrap w:val="0"/>
            <w:vAlign w:val="center"/>
          </w:tcPr>
          <w:p w14:paraId="7843CD12">
            <w:pPr>
              <w:autoSpaceDE w:val="0"/>
              <w:autoSpaceDN w:val="0"/>
              <w:adjustRightInd w:val="0"/>
              <w:spacing w:line="360" w:lineRule="auto"/>
              <w:rPr>
                <w:rFonts w:hint="eastAsia" w:ascii="宋体" w:hAnsi="宋体" w:cs="宋体"/>
                <w:bCs/>
                <w:color w:val="auto"/>
                <w:szCs w:val="21"/>
                <w:highlight w:val="none"/>
                <w:lang w:val="zh-CN"/>
              </w:rPr>
            </w:pPr>
          </w:p>
        </w:tc>
        <w:tc>
          <w:tcPr>
            <w:tcW w:w="1616" w:type="dxa"/>
            <w:noWrap w:val="0"/>
            <w:vAlign w:val="center"/>
          </w:tcPr>
          <w:p w14:paraId="67F45DD3">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工作年限</w:t>
            </w:r>
          </w:p>
        </w:tc>
        <w:tc>
          <w:tcPr>
            <w:tcW w:w="3233" w:type="dxa"/>
            <w:noWrap w:val="0"/>
            <w:vAlign w:val="center"/>
          </w:tcPr>
          <w:p w14:paraId="5AEE5A4C">
            <w:pPr>
              <w:autoSpaceDE w:val="0"/>
              <w:autoSpaceDN w:val="0"/>
              <w:adjustRightInd w:val="0"/>
              <w:spacing w:line="360" w:lineRule="auto"/>
              <w:rPr>
                <w:rFonts w:hint="eastAsia" w:ascii="宋体" w:hAnsi="宋体" w:cs="宋体"/>
                <w:bCs/>
                <w:color w:val="auto"/>
                <w:szCs w:val="21"/>
                <w:highlight w:val="none"/>
                <w:lang w:val="zh-CN"/>
              </w:rPr>
            </w:pPr>
          </w:p>
        </w:tc>
      </w:tr>
      <w:tr w14:paraId="7EE3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9698" w:type="dxa"/>
            <w:gridSpan w:val="4"/>
            <w:noWrap w:val="0"/>
            <w:vAlign w:val="center"/>
          </w:tcPr>
          <w:p w14:paraId="1AA37EFA">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主要工作业绩及担任的主要工作</w:t>
            </w:r>
          </w:p>
        </w:tc>
      </w:tr>
      <w:tr w14:paraId="6B5C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211" w:type="dxa"/>
            <w:noWrap w:val="0"/>
            <w:vAlign w:val="center"/>
          </w:tcPr>
          <w:p w14:paraId="085976DB">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时间</w:t>
            </w:r>
          </w:p>
        </w:tc>
        <w:tc>
          <w:tcPr>
            <w:tcW w:w="2638" w:type="dxa"/>
            <w:noWrap w:val="0"/>
            <w:vAlign w:val="center"/>
          </w:tcPr>
          <w:p w14:paraId="1D690BE7">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参加过的类似项目</w:t>
            </w:r>
          </w:p>
        </w:tc>
        <w:tc>
          <w:tcPr>
            <w:tcW w:w="1616" w:type="dxa"/>
            <w:noWrap w:val="0"/>
            <w:vAlign w:val="center"/>
          </w:tcPr>
          <w:p w14:paraId="3286C509">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担任职务</w:t>
            </w:r>
          </w:p>
        </w:tc>
        <w:tc>
          <w:tcPr>
            <w:tcW w:w="3233" w:type="dxa"/>
            <w:noWrap w:val="0"/>
            <w:vAlign w:val="center"/>
          </w:tcPr>
          <w:p w14:paraId="2052D7BE">
            <w:pPr>
              <w:pStyle w:val="13"/>
              <w:pBdr>
                <w:bottom w:val="none" w:color="auto" w:sz="0" w:space="0"/>
              </w:pBdr>
              <w:tabs>
                <w:tab w:val="clear" w:pos="4153"/>
                <w:tab w:val="clear" w:pos="8306"/>
              </w:tabs>
              <w:autoSpaceDE w:val="0"/>
              <w:autoSpaceDN w:val="0"/>
              <w:adjustRightInd w:val="0"/>
              <w:snapToGrid/>
              <w:spacing w:line="360" w:lineRule="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发包人及联系电话</w:t>
            </w:r>
          </w:p>
        </w:tc>
      </w:tr>
      <w:tr w14:paraId="092B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211" w:type="dxa"/>
            <w:noWrap w:val="0"/>
            <w:vAlign w:val="center"/>
          </w:tcPr>
          <w:p w14:paraId="4E946C7A">
            <w:pPr>
              <w:autoSpaceDE w:val="0"/>
              <w:autoSpaceDN w:val="0"/>
              <w:adjustRightInd w:val="0"/>
              <w:spacing w:line="360" w:lineRule="auto"/>
              <w:rPr>
                <w:rFonts w:hint="eastAsia" w:ascii="宋体" w:hAnsi="宋体" w:cs="宋体"/>
                <w:bCs/>
                <w:color w:val="auto"/>
                <w:szCs w:val="21"/>
                <w:highlight w:val="none"/>
                <w:lang w:val="zh-CN"/>
              </w:rPr>
            </w:pPr>
          </w:p>
        </w:tc>
        <w:tc>
          <w:tcPr>
            <w:tcW w:w="2638" w:type="dxa"/>
            <w:noWrap w:val="0"/>
            <w:vAlign w:val="center"/>
          </w:tcPr>
          <w:p w14:paraId="50A78F22">
            <w:pPr>
              <w:autoSpaceDE w:val="0"/>
              <w:autoSpaceDN w:val="0"/>
              <w:adjustRightInd w:val="0"/>
              <w:spacing w:line="360" w:lineRule="auto"/>
              <w:rPr>
                <w:rFonts w:hint="eastAsia" w:ascii="宋体" w:hAnsi="宋体" w:cs="宋体"/>
                <w:bCs/>
                <w:color w:val="auto"/>
                <w:szCs w:val="21"/>
                <w:highlight w:val="none"/>
                <w:lang w:val="zh-CN"/>
              </w:rPr>
            </w:pPr>
          </w:p>
        </w:tc>
        <w:tc>
          <w:tcPr>
            <w:tcW w:w="1616" w:type="dxa"/>
            <w:noWrap w:val="0"/>
            <w:vAlign w:val="center"/>
          </w:tcPr>
          <w:p w14:paraId="3FC5C163">
            <w:pPr>
              <w:autoSpaceDE w:val="0"/>
              <w:autoSpaceDN w:val="0"/>
              <w:adjustRightInd w:val="0"/>
              <w:spacing w:line="360" w:lineRule="auto"/>
              <w:rPr>
                <w:rFonts w:hint="eastAsia" w:ascii="宋体" w:hAnsi="宋体" w:cs="宋体"/>
                <w:bCs/>
                <w:color w:val="auto"/>
                <w:szCs w:val="21"/>
                <w:highlight w:val="none"/>
                <w:lang w:val="zh-CN"/>
              </w:rPr>
            </w:pPr>
          </w:p>
        </w:tc>
        <w:tc>
          <w:tcPr>
            <w:tcW w:w="3233" w:type="dxa"/>
            <w:noWrap w:val="0"/>
            <w:vAlign w:val="center"/>
          </w:tcPr>
          <w:p w14:paraId="0EA1D50B">
            <w:pPr>
              <w:autoSpaceDE w:val="0"/>
              <w:autoSpaceDN w:val="0"/>
              <w:adjustRightInd w:val="0"/>
              <w:spacing w:line="360" w:lineRule="auto"/>
              <w:rPr>
                <w:rFonts w:hint="eastAsia" w:ascii="宋体" w:hAnsi="宋体" w:cs="宋体"/>
                <w:bCs/>
                <w:color w:val="auto"/>
                <w:szCs w:val="21"/>
                <w:highlight w:val="none"/>
                <w:lang w:val="zh-CN"/>
              </w:rPr>
            </w:pPr>
          </w:p>
        </w:tc>
      </w:tr>
      <w:tr w14:paraId="17C0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211" w:type="dxa"/>
            <w:noWrap w:val="0"/>
            <w:vAlign w:val="center"/>
          </w:tcPr>
          <w:p w14:paraId="4CDDC5FB">
            <w:pPr>
              <w:autoSpaceDE w:val="0"/>
              <w:autoSpaceDN w:val="0"/>
              <w:adjustRightInd w:val="0"/>
              <w:spacing w:line="360" w:lineRule="auto"/>
              <w:rPr>
                <w:rFonts w:hint="eastAsia" w:ascii="宋体" w:hAnsi="宋体" w:cs="宋体"/>
                <w:bCs/>
                <w:color w:val="auto"/>
                <w:szCs w:val="21"/>
                <w:highlight w:val="none"/>
                <w:lang w:val="zh-CN"/>
              </w:rPr>
            </w:pPr>
          </w:p>
        </w:tc>
        <w:tc>
          <w:tcPr>
            <w:tcW w:w="2638" w:type="dxa"/>
            <w:noWrap w:val="0"/>
            <w:vAlign w:val="center"/>
          </w:tcPr>
          <w:p w14:paraId="37A7CA63">
            <w:pPr>
              <w:autoSpaceDE w:val="0"/>
              <w:autoSpaceDN w:val="0"/>
              <w:adjustRightInd w:val="0"/>
              <w:spacing w:line="360" w:lineRule="auto"/>
              <w:rPr>
                <w:rFonts w:hint="eastAsia" w:ascii="宋体" w:hAnsi="宋体" w:cs="宋体"/>
                <w:bCs/>
                <w:color w:val="auto"/>
                <w:szCs w:val="21"/>
                <w:highlight w:val="none"/>
                <w:lang w:val="zh-CN"/>
              </w:rPr>
            </w:pPr>
          </w:p>
        </w:tc>
        <w:tc>
          <w:tcPr>
            <w:tcW w:w="1616" w:type="dxa"/>
            <w:noWrap w:val="0"/>
            <w:vAlign w:val="center"/>
          </w:tcPr>
          <w:p w14:paraId="1BE1637F">
            <w:pPr>
              <w:autoSpaceDE w:val="0"/>
              <w:autoSpaceDN w:val="0"/>
              <w:adjustRightInd w:val="0"/>
              <w:spacing w:line="360" w:lineRule="auto"/>
              <w:rPr>
                <w:rFonts w:hint="eastAsia" w:ascii="宋体" w:hAnsi="宋体" w:cs="宋体"/>
                <w:bCs/>
                <w:color w:val="auto"/>
                <w:szCs w:val="21"/>
                <w:highlight w:val="none"/>
                <w:lang w:val="zh-CN"/>
              </w:rPr>
            </w:pPr>
          </w:p>
        </w:tc>
        <w:tc>
          <w:tcPr>
            <w:tcW w:w="3233" w:type="dxa"/>
            <w:noWrap w:val="0"/>
            <w:vAlign w:val="center"/>
          </w:tcPr>
          <w:p w14:paraId="38295FA0">
            <w:pPr>
              <w:autoSpaceDE w:val="0"/>
              <w:autoSpaceDN w:val="0"/>
              <w:adjustRightInd w:val="0"/>
              <w:spacing w:line="360" w:lineRule="auto"/>
              <w:rPr>
                <w:rFonts w:hint="eastAsia" w:ascii="宋体" w:hAnsi="宋体" w:cs="宋体"/>
                <w:bCs/>
                <w:color w:val="auto"/>
                <w:szCs w:val="21"/>
                <w:highlight w:val="none"/>
                <w:lang w:val="zh-CN"/>
              </w:rPr>
            </w:pPr>
          </w:p>
        </w:tc>
      </w:tr>
      <w:tr w14:paraId="51EE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211" w:type="dxa"/>
            <w:noWrap w:val="0"/>
            <w:vAlign w:val="center"/>
          </w:tcPr>
          <w:p w14:paraId="3354D452">
            <w:pPr>
              <w:autoSpaceDE w:val="0"/>
              <w:autoSpaceDN w:val="0"/>
              <w:adjustRightInd w:val="0"/>
              <w:spacing w:line="360" w:lineRule="auto"/>
              <w:rPr>
                <w:rFonts w:hint="eastAsia" w:ascii="宋体" w:hAnsi="宋体" w:cs="宋体"/>
                <w:bCs/>
                <w:color w:val="auto"/>
                <w:szCs w:val="21"/>
                <w:highlight w:val="none"/>
                <w:lang w:val="zh-CN"/>
              </w:rPr>
            </w:pPr>
          </w:p>
        </w:tc>
        <w:tc>
          <w:tcPr>
            <w:tcW w:w="2638" w:type="dxa"/>
            <w:noWrap w:val="0"/>
            <w:vAlign w:val="center"/>
          </w:tcPr>
          <w:p w14:paraId="28A1CDEE">
            <w:pPr>
              <w:autoSpaceDE w:val="0"/>
              <w:autoSpaceDN w:val="0"/>
              <w:adjustRightInd w:val="0"/>
              <w:spacing w:line="360" w:lineRule="auto"/>
              <w:rPr>
                <w:rFonts w:hint="eastAsia" w:ascii="宋体" w:hAnsi="宋体" w:cs="宋体"/>
                <w:bCs/>
                <w:color w:val="auto"/>
                <w:szCs w:val="21"/>
                <w:highlight w:val="none"/>
                <w:lang w:val="zh-CN"/>
              </w:rPr>
            </w:pPr>
          </w:p>
        </w:tc>
        <w:tc>
          <w:tcPr>
            <w:tcW w:w="1616" w:type="dxa"/>
            <w:noWrap w:val="0"/>
            <w:vAlign w:val="center"/>
          </w:tcPr>
          <w:p w14:paraId="353B5659">
            <w:pPr>
              <w:autoSpaceDE w:val="0"/>
              <w:autoSpaceDN w:val="0"/>
              <w:adjustRightInd w:val="0"/>
              <w:spacing w:line="360" w:lineRule="auto"/>
              <w:rPr>
                <w:rFonts w:hint="eastAsia" w:ascii="宋体" w:hAnsi="宋体" w:cs="宋体"/>
                <w:bCs/>
                <w:color w:val="auto"/>
                <w:szCs w:val="21"/>
                <w:highlight w:val="none"/>
                <w:lang w:val="zh-CN"/>
              </w:rPr>
            </w:pPr>
          </w:p>
        </w:tc>
        <w:tc>
          <w:tcPr>
            <w:tcW w:w="3233" w:type="dxa"/>
            <w:noWrap w:val="0"/>
            <w:vAlign w:val="center"/>
          </w:tcPr>
          <w:p w14:paraId="3969923C">
            <w:pPr>
              <w:autoSpaceDE w:val="0"/>
              <w:autoSpaceDN w:val="0"/>
              <w:adjustRightInd w:val="0"/>
              <w:spacing w:line="360" w:lineRule="auto"/>
              <w:rPr>
                <w:rFonts w:hint="eastAsia" w:ascii="宋体" w:hAnsi="宋体" w:cs="宋体"/>
                <w:bCs/>
                <w:color w:val="auto"/>
                <w:szCs w:val="21"/>
                <w:highlight w:val="none"/>
                <w:lang w:val="zh-CN"/>
              </w:rPr>
            </w:pPr>
          </w:p>
        </w:tc>
      </w:tr>
      <w:tr w14:paraId="0B63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211" w:type="dxa"/>
            <w:noWrap w:val="0"/>
            <w:vAlign w:val="center"/>
          </w:tcPr>
          <w:p w14:paraId="4C5CBCFB">
            <w:pPr>
              <w:autoSpaceDE w:val="0"/>
              <w:autoSpaceDN w:val="0"/>
              <w:adjustRightInd w:val="0"/>
              <w:spacing w:line="360" w:lineRule="auto"/>
              <w:rPr>
                <w:rFonts w:hint="eastAsia" w:ascii="宋体" w:hAnsi="宋体" w:cs="宋体"/>
                <w:bCs/>
                <w:color w:val="auto"/>
                <w:szCs w:val="21"/>
                <w:highlight w:val="none"/>
                <w:lang w:val="zh-CN"/>
              </w:rPr>
            </w:pPr>
          </w:p>
        </w:tc>
        <w:tc>
          <w:tcPr>
            <w:tcW w:w="2638" w:type="dxa"/>
            <w:noWrap w:val="0"/>
            <w:vAlign w:val="center"/>
          </w:tcPr>
          <w:p w14:paraId="0F1C62D8">
            <w:pPr>
              <w:autoSpaceDE w:val="0"/>
              <w:autoSpaceDN w:val="0"/>
              <w:adjustRightInd w:val="0"/>
              <w:spacing w:line="360" w:lineRule="auto"/>
              <w:rPr>
                <w:rFonts w:hint="eastAsia" w:ascii="宋体" w:hAnsi="宋体" w:cs="宋体"/>
                <w:bCs/>
                <w:color w:val="auto"/>
                <w:szCs w:val="21"/>
                <w:highlight w:val="none"/>
                <w:lang w:val="zh-CN"/>
              </w:rPr>
            </w:pPr>
          </w:p>
        </w:tc>
        <w:tc>
          <w:tcPr>
            <w:tcW w:w="1616" w:type="dxa"/>
            <w:noWrap w:val="0"/>
            <w:vAlign w:val="center"/>
          </w:tcPr>
          <w:p w14:paraId="20E48386">
            <w:pPr>
              <w:autoSpaceDE w:val="0"/>
              <w:autoSpaceDN w:val="0"/>
              <w:adjustRightInd w:val="0"/>
              <w:spacing w:line="360" w:lineRule="auto"/>
              <w:rPr>
                <w:rFonts w:hint="eastAsia" w:ascii="宋体" w:hAnsi="宋体" w:cs="宋体"/>
                <w:bCs/>
                <w:color w:val="auto"/>
                <w:szCs w:val="21"/>
                <w:highlight w:val="none"/>
                <w:lang w:val="zh-CN"/>
              </w:rPr>
            </w:pPr>
          </w:p>
        </w:tc>
        <w:tc>
          <w:tcPr>
            <w:tcW w:w="3233" w:type="dxa"/>
            <w:noWrap w:val="0"/>
            <w:vAlign w:val="center"/>
          </w:tcPr>
          <w:p w14:paraId="3F4955D2">
            <w:pPr>
              <w:autoSpaceDE w:val="0"/>
              <w:autoSpaceDN w:val="0"/>
              <w:adjustRightInd w:val="0"/>
              <w:spacing w:line="360" w:lineRule="auto"/>
              <w:rPr>
                <w:rFonts w:hint="eastAsia" w:ascii="宋体" w:hAnsi="宋体" w:cs="宋体"/>
                <w:bCs/>
                <w:color w:val="auto"/>
                <w:szCs w:val="21"/>
                <w:highlight w:val="none"/>
                <w:lang w:val="zh-CN"/>
              </w:rPr>
            </w:pPr>
          </w:p>
        </w:tc>
      </w:tr>
      <w:tr w14:paraId="089C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211" w:type="dxa"/>
            <w:noWrap w:val="0"/>
            <w:vAlign w:val="center"/>
          </w:tcPr>
          <w:p w14:paraId="2A48A40B">
            <w:pPr>
              <w:autoSpaceDE w:val="0"/>
              <w:autoSpaceDN w:val="0"/>
              <w:adjustRightInd w:val="0"/>
              <w:spacing w:line="360"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w:t>
            </w:r>
          </w:p>
        </w:tc>
        <w:tc>
          <w:tcPr>
            <w:tcW w:w="2638" w:type="dxa"/>
            <w:noWrap w:val="0"/>
            <w:vAlign w:val="center"/>
          </w:tcPr>
          <w:p w14:paraId="74EB80BD">
            <w:pPr>
              <w:autoSpaceDE w:val="0"/>
              <w:autoSpaceDN w:val="0"/>
              <w:adjustRightInd w:val="0"/>
              <w:spacing w:line="360" w:lineRule="auto"/>
              <w:rPr>
                <w:rFonts w:hint="eastAsia" w:ascii="宋体" w:hAnsi="宋体" w:cs="宋体"/>
                <w:bCs/>
                <w:color w:val="auto"/>
                <w:szCs w:val="21"/>
                <w:highlight w:val="none"/>
                <w:lang w:val="zh-CN"/>
              </w:rPr>
            </w:pPr>
          </w:p>
        </w:tc>
        <w:tc>
          <w:tcPr>
            <w:tcW w:w="1616" w:type="dxa"/>
            <w:noWrap w:val="0"/>
            <w:vAlign w:val="center"/>
          </w:tcPr>
          <w:p w14:paraId="266E2852">
            <w:pPr>
              <w:autoSpaceDE w:val="0"/>
              <w:autoSpaceDN w:val="0"/>
              <w:adjustRightInd w:val="0"/>
              <w:spacing w:line="360" w:lineRule="auto"/>
              <w:rPr>
                <w:rFonts w:hint="eastAsia" w:ascii="宋体" w:hAnsi="宋体" w:cs="宋体"/>
                <w:bCs/>
                <w:color w:val="auto"/>
                <w:szCs w:val="21"/>
                <w:highlight w:val="none"/>
                <w:lang w:val="zh-CN"/>
              </w:rPr>
            </w:pPr>
          </w:p>
        </w:tc>
        <w:tc>
          <w:tcPr>
            <w:tcW w:w="3233" w:type="dxa"/>
            <w:noWrap w:val="0"/>
            <w:vAlign w:val="center"/>
          </w:tcPr>
          <w:p w14:paraId="6A968FD4">
            <w:pPr>
              <w:autoSpaceDE w:val="0"/>
              <w:autoSpaceDN w:val="0"/>
              <w:adjustRightInd w:val="0"/>
              <w:spacing w:line="360" w:lineRule="auto"/>
              <w:rPr>
                <w:rFonts w:hint="eastAsia" w:ascii="宋体" w:hAnsi="宋体" w:cs="宋体"/>
                <w:bCs/>
                <w:color w:val="auto"/>
                <w:szCs w:val="21"/>
                <w:highlight w:val="none"/>
                <w:lang w:val="zh-CN"/>
              </w:rPr>
            </w:pPr>
          </w:p>
        </w:tc>
      </w:tr>
    </w:tbl>
    <w:p w14:paraId="37A954F3">
      <w:pPr>
        <w:autoSpaceDE w:val="0"/>
        <w:autoSpaceDN w:val="0"/>
        <w:adjustRightInd w:val="0"/>
        <w:spacing w:line="360" w:lineRule="auto"/>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注：</w:t>
      </w:r>
    </w:p>
    <w:p w14:paraId="5A147E9C">
      <w:pPr>
        <w:rPr>
          <w:rFonts w:hint="eastAsia" w:ascii="宋体" w:hAnsi="宋体"/>
          <w:color w:val="auto"/>
          <w:szCs w:val="21"/>
          <w:highlight w:val="none"/>
        </w:rPr>
      </w:pPr>
      <w:r>
        <w:rPr>
          <w:rFonts w:hint="eastAsia" w:ascii="宋体" w:hAnsi="宋体" w:cs="宋体"/>
          <w:bCs/>
          <w:color w:val="auto"/>
          <w:szCs w:val="21"/>
          <w:highlight w:val="none"/>
          <w:lang w:val="zh-CN"/>
        </w:rPr>
        <w:t>1、上述证书及相关资料复印件装订在响应文件中。上述内容中如某一证件正在年检或换证，需年检部门或换证部门出具年检合格证明，最终以评委会确认为准。</w:t>
      </w:r>
    </w:p>
    <w:p w14:paraId="51D477AB">
      <w:pPr>
        <w:rPr>
          <w:rFonts w:hint="eastAsia" w:ascii="宋体" w:hAnsi="宋体" w:eastAsia="宋体" w:cs="宋体"/>
          <w:bCs w:val="0"/>
          <w:szCs w:val="18"/>
          <w:highlight w:val="none"/>
          <w:lang w:val="zh-CN"/>
        </w:rPr>
      </w:pPr>
      <w:r>
        <w:rPr>
          <w:rFonts w:hint="eastAsia" w:ascii="宋体" w:hAnsi="宋体" w:eastAsia="宋体" w:cs="宋体"/>
          <w:bCs w:val="0"/>
          <w:szCs w:val="18"/>
          <w:highlight w:val="none"/>
          <w:lang w:val="zh-CN"/>
        </w:rPr>
        <w:br w:type="page"/>
      </w:r>
    </w:p>
    <w:p w14:paraId="30D16566">
      <w:pPr>
        <w:jc w:val="center"/>
        <w:rPr>
          <w:rFonts w:hint="eastAsia" w:ascii="宋体" w:hAnsi="宋体" w:eastAsia="宋体" w:cs="宋体"/>
          <w:bCs w:val="0"/>
          <w:szCs w:val="18"/>
          <w:highlight w:val="none"/>
          <w:lang w:val="zh-CN"/>
        </w:rPr>
      </w:pPr>
      <w:r>
        <w:rPr>
          <w:rFonts w:hint="eastAsia" w:ascii="宋体" w:hAnsi="宋体" w:eastAsia="宋体" w:cs="宋体"/>
          <w:bCs w:val="0"/>
          <w:szCs w:val="18"/>
          <w:highlight w:val="none"/>
          <w:lang w:val="zh-CN"/>
        </w:rPr>
        <w:t>无在监工程承诺书</w:t>
      </w:r>
    </w:p>
    <w:p w14:paraId="3F84536E">
      <w:pPr>
        <w:autoSpaceDE w:val="0"/>
        <w:autoSpaceDN w:val="0"/>
        <w:adjustRightInd w:val="0"/>
        <w:spacing w:line="360" w:lineRule="auto"/>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————————（采购人名称）：</w:t>
      </w:r>
    </w:p>
    <w:p w14:paraId="354660FF">
      <w:pPr>
        <w:autoSpaceDE w:val="0"/>
        <w:autoSpaceDN w:val="0"/>
        <w:adjustRightInd w:val="0"/>
        <w:spacing w:line="360" w:lineRule="auto"/>
        <w:ind w:firstLine="840" w:firstLineChars="4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我方在此声明，我方拟派往</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（以下简称“本工程”）的总监理工程师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（总监理工程师姓名）现阶段没有担任任何在监工程项目的总监理工程师。</w:t>
      </w:r>
    </w:p>
    <w:p w14:paraId="01436626">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我方保证上述信息的真实和准确，并愿意承担因我方就此弄虚作假所引起的一切法律后果。</w:t>
      </w:r>
    </w:p>
    <w:p w14:paraId="631B3F2F">
      <w:pPr>
        <w:autoSpaceDE w:val="0"/>
        <w:autoSpaceDN w:val="0"/>
        <w:adjustRightInd w:val="0"/>
        <w:spacing w:line="360" w:lineRule="auto"/>
        <w:jc w:val="left"/>
        <w:rPr>
          <w:rFonts w:hint="eastAsia" w:ascii="宋体" w:hAnsi="宋体" w:cs="宋体"/>
          <w:color w:val="auto"/>
          <w:szCs w:val="21"/>
          <w:highlight w:val="none"/>
          <w:lang w:val="zh-CN"/>
        </w:rPr>
      </w:pPr>
    </w:p>
    <w:p w14:paraId="69915ADF">
      <w:pPr>
        <w:autoSpaceDE w:val="0"/>
        <w:autoSpaceDN w:val="0"/>
        <w:adjustRightInd w:val="0"/>
        <w:spacing w:line="360" w:lineRule="auto"/>
        <w:jc w:val="left"/>
        <w:rPr>
          <w:rFonts w:hint="eastAsia" w:ascii="宋体" w:hAnsi="宋体" w:cs="宋体"/>
          <w:color w:val="auto"/>
          <w:szCs w:val="21"/>
          <w:highlight w:val="none"/>
          <w:lang w:val="zh-CN"/>
        </w:rPr>
      </w:pPr>
    </w:p>
    <w:p w14:paraId="12EDFAFE">
      <w:pPr>
        <w:autoSpaceDE w:val="0"/>
        <w:autoSpaceDN w:val="0"/>
        <w:adjustRightInd w:val="0"/>
        <w:spacing w:line="360" w:lineRule="auto"/>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特此承诺</w:t>
      </w:r>
    </w:p>
    <w:p w14:paraId="7FF8EFD8">
      <w:pPr>
        <w:autoSpaceDE w:val="0"/>
        <w:autoSpaceDN w:val="0"/>
        <w:adjustRightInd w:val="0"/>
        <w:spacing w:line="360" w:lineRule="auto"/>
        <w:jc w:val="left"/>
        <w:rPr>
          <w:rFonts w:hint="eastAsia" w:ascii="宋体" w:hAnsi="宋体" w:cs="宋体"/>
          <w:color w:val="auto"/>
          <w:szCs w:val="21"/>
          <w:highlight w:val="none"/>
          <w:lang w:val="zh-CN"/>
        </w:rPr>
      </w:pPr>
    </w:p>
    <w:p w14:paraId="48FCD82F">
      <w:pPr>
        <w:autoSpaceDE w:val="0"/>
        <w:autoSpaceDN w:val="0"/>
        <w:adjustRightInd w:val="0"/>
        <w:spacing w:line="360" w:lineRule="auto"/>
        <w:jc w:val="left"/>
        <w:rPr>
          <w:rFonts w:hint="eastAsia" w:ascii="宋体" w:hAnsi="宋体" w:cs="宋体"/>
          <w:color w:val="auto"/>
          <w:szCs w:val="21"/>
          <w:highlight w:val="none"/>
          <w:lang w:val="zh-CN"/>
        </w:rPr>
      </w:pPr>
    </w:p>
    <w:p w14:paraId="1BA96DF7">
      <w:pPr>
        <w:autoSpaceDE w:val="0"/>
        <w:autoSpaceDN w:val="0"/>
        <w:adjustRightInd w:val="0"/>
        <w:spacing w:line="360" w:lineRule="auto"/>
        <w:ind w:firstLine="3780" w:firstLineChars="1800"/>
        <w:jc w:val="left"/>
        <w:rPr>
          <w:rFonts w:hint="eastAsia" w:ascii="宋体" w:hAnsi="宋体" w:cs="宋体"/>
          <w:bCs/>
          <w:color w:val="auto"/>
          <w:szCs w:val="18"/>
          <w:highlight w:val="none"/>
          <w:u w:val="single"/>
          <w:lang w:val="zh-CN"/>
        </w:rPr>
      </w:pPr>
      <w:r>
        <w:rPr>
          <w:rFonts w:hint="eastAsia" w:ascii="宋体" w:hAnsi="宋体" w:cs="宋体"/>
          <w:bCs/>
          <w:color w:val="auto"/>
          <w:szCs w:val="18"/>
          <w:highlight w:val="none"/>
          <w:lang w:val="zh-CN"/>
        </w:rPr>
        <w:t>供应商：</w:t>
      </w:r>
      <w:r>
        <w:rPr>
          <w:rFonts w:hint="eastAsia" w:ascii="宋体" w:hAnsi="宋体" w:cs="宋体"/>
          <w:bCs/>
          <w:color w:val="auto"/>
          <w:szCs w:val="18"/>
          <w:highlight w:val="none"/>
          <w:u w:val="single"/>
          <w:lang w:val="zh-CN"/>
        </w:rPr>
        <w:t xml:space="preserve">                        </w:t>
      </w:r>
      <w:r>
        <w:rPr>
          <w:rFonts w:hint="eastAsia" w:ascii="宋体" w:hAnsi="宋体" w:cs="宋体"/>
          <w:bCs/>
          <w:color w:val="auto"/>
          <w:szCs w:val="18"/>
          <w:highlight w:val="none"/>
          <w:lang w:val="zh-CN"/>
        </w:rPr>
        <w:t>(盖单位章)</w:t>
      </w:r>
    </w:p>
    <w:p w14:paraId="16A3F516">
      <w:pPr>
        <w:autoSpaceDE w:val="0"/>
        <w:autoSpaceDN w:val="0"/>
        <w:adjustRightInd w:val="0"/>
        <w:spacing w:line="360" w:lineRule="auto"/>
        <w:ind w:firstLine="3780" w:firstLineChars="18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法定代表人：</w:t>
      </w:r>
      <w:r>
        <w:rPr>
          <w:rFonts w:hint="eastAsia" w:ascii="宋体" w:hAnsi="宋体" w:cs="宋体"/>
          <w:bCs/>
          <w:color w:val="auto"/>
          <w:szCs w:val="18"/>
          <w:highlight w:val="none"/>
          <w:u w:val="single"/>
          <w:lang w:val="zh-CN"/>
        </w:rPr>
        <w:t xml:space="preserve">        </w:t>
      </w:r>
      <w:r>
        <w:rPr>
          <w:rFonts w:hint="eastAsia" w:ascii="宋体" w:hAnsi="宋体" w:cs="宋体"/>
          <w:bCs/>
          <w:color w:val="auto"/>
          <w:szCs w:val="18"/>
          <w:highlight w:val="none"/>
          <w:lang w:val="zh-CN"/>
        </w:rPr>
        <w:t>（签字）</w:t>
      </w:r>
    </w:p>
    <w:p w14:paraId="694DC5EF">
      <w:pPr>
        <w:autoSpaceDE w:val="0"/>
        <w:autoSpaceDN w:val="0"/>
        <w:adjustRightInd w:val="0"/>
        <w:spacing w:line="360" w:lineRule="auto"/>
        <w:ind w:firstLine="2310" w:firstLineChars="1100"/>
        <w:jc w:val="left"/>
        <w:rPr>
          <w:rFonts w:hint="eastAsia" w:ascii="宋体" w:hAnsi="宋体" w:cs="宋体"/>
          <w:bCs/>
          <w:color w:val="auto"/>
          <w:szCs w:val="18"/>
          <w:highlight w:val="none"/>
          <w:lang w:val="zh-CN"/>
        </w:rPr>
      </w:pPr>
    </w:p>
    <w:p w14:paraId="023BC91E">
      <w:pPr>
        <w:spacing w:before="120" w:beforeLines="50" w:after="240" w:afterLines="100" w:line="440" w:lineRule="exact"/>
        <w:ind w:firstLine="5040" w:firstLineChars="2400"/>
        <w:rPr>
          <w:rFonts w:hint="eastAsia" w:ascii="宋体" w:hAnsi="宋体"/>
          <w:b/>
          <w:color w:val="auto"/>
          <w:sz w:val="24"/>
          <w:highlight w:val="none"/>
        </w:rPr>
      </w:pPr>
      <w:r>
        <w:rPr>
          <w:rFonts w:hint="eastAsia" w:ascii="宋体" w:hAnsi="宋体" w:cs="宋体"/>
          <w:bCs/>
          <w:color w:val="auto"/>
          <w:szCs w:val="18"/>
          <w:highlight w:val="none"/>
          <w:u w:val="single"/>
          <w:lang w:val="zh-CN"/>
        </w:rPr>
        <w:t xml:space="preserve">       </w:t>
      </w:r>
      <w:r>
        <w:rPr>
          <w:rFonts w:hint="eastAsia" w:ascii="宋体" w:hAnsi="宋体" w:cs="宋体"/>
          <w:bCs/>
          <w:color w:val="auto"/>
          <w:szCs w:val="18"/>
          <w:highlight w:val="none"/>
          <w:lang w:val="zh-CN"/>
        </w:rPr>
        <w:t>年</w:t>
      </w:r>
      <w:r>
        <w:rPr>
          <w:rFonts w:hint="eastAsia" w:ascii="宋体" w:hAnsi="宋体" w:cs="宋体"/>
          <w:bCs/>
          <w:color w:val="auto"/>
          <w:szCs w:val="18"/>
          <w:highlight w:val="none"/>
          <w:u w:val="single"/>
          <w:lang w:val="zh-CN"/>
        </w:rPr>
        <w:t xml:space="preserve">    </w:t>
      </w:r>
      <w:r>
        <w:rPr>
          <w:rFonts w:hint="eastAsia" w:ascii="宋体" w:hAnsi="宋体" w:cs="宋体"/>
          <w:bCs/>
          <w:color w:val="auto"/>
          <w:szCs w:val="18"/>
          <w:highlight w:val="none"/>
          <w:lang w:val="zh-CN"/>
        </w:rPr>
        <w:t>月</w:t>
      </w:r>
      <w:r>
        <w:rPr>
          <w:rFonts w:hint="eastAsia" w:ascii="宋体" w:hAnsi="宋体" w:cs="宋体"/>
          <w:bCs/>
          <w:color w:val="auto"/>
          <w:szCs w:val="18"/>
          <w:highlight w:val="none"/>
          <w:u w:val="single"/>
          <w:lang w:val="zh-CN"/>
        </w:rPr>
        <w:t xml:space="preserve">    </w:t>
      </w:r>
      <w:r>
        <w:rPr>
          <w:rFonts w:hint="eastAsia" w:ascii="宋体" w:hAnsi="宋体" w:cs="宋体"/>
          <w:bCs/>
          <w:color w:val="auto"/>
          <w:szCs w:val="18"/>
          <w:highlight w:val="none"/>
          <w:lang w:val="zh-CN"/>
        </w:rPr>
        <w:t>日</w:t>
      </w:r>
    </w:p>
    <w:p w14:paraId="49938B39">
      <w:pPr>
        <w:jc w:val="center"/>
        <w:rPr>
          <w:rFonts w:hint="eastAsia" w:ascii="宋体" w:hAnsi="宋体" w:eastAsia="宋体" w:cs="宋体"/>
          <w:bCs w:val="0"/>
          <w:szCs w:val="18"/>
          <w:highlight w:val="none"/>
          <w:lang w:val="zh-CN"/>
        </w:rPr>
      </w:pPr>
      <w:r>
        <w:rPr>
          <w:rFonts w:hint="eastAsia" w:ascii="宋体" w:hAnsi="宋体" w:eastAsia="宋体" w:cs="宋体"/>
          <w:bCs w:val="0"/>
          <w:szCs w:val="18"/>
          <w:highlight w:val="none"/>
          <w:lang w:val="zh-CN"/>
        </w:rPr>
        <w:br w:type="page"/>
      </w:r>
    </w:p>
    <w:p w14:paraId="0F4F6739">
      <w:pPr>
        <w:pStyle w:val="5"/>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六</w:t>
      </w:r>
      <w:r>
        <w:rPr>
          <w:rFonts w:hint="eastAsia" w:ascii="宋体" w:hAnsi="宋体" w:eastAsia="宋体" w:cs="宋体"/>
          <w:sz w:val="28"/>
          <w:szCs w:val="28"/>
          <w:highlight w:val="none"/>
        </w:rPr>
        <w:t>、资格审查资料</w:t>
      </w:r>
      <w:bookmarkEnd w:id="79"/>
      <w:bookmarkEnd w:id="80"/>
      <w:bookmarkEnd w:id="81"/>
      <w:bookmarkEnd w:id="82"/>
      <w:bookmarkEnd w:id="83"/>
    </w:p>
    <w:p w14:paraId="1FFF0E2A">
      <w:pPr>
        <w:autoSpaceDE w:val="0"/>
        <w:autoSpaceDN w:val="0"/>
        <w:adjustRightInd w:val="0"/>
        <w:outlineLvl w:val="2"/>
        <w:rPr>
          <w:rFonts w:hint="eastAsia" w:ascii="宋体" w:hAnsi="宋体" w:eastAsia="宋体" w:cs="宋体"/>
          <w:b/>
          <w:szCs w:val="21"/>
          <w:highlight w:val="none"/>
        </w:rPr>
      </w:pPr>
      <w:bookmarkStart w:id="85" w:name="_Toc511387775"/>
      <w:bookmarkStart w:id="86" w:name="_Toc10702"/>
      <w:bookmarkStart w:id="87" w:name="_Toc511306942"/>
      <w:bookmarkStart w:id="88" w:name="_Toc2735"/>
      <w:bookmarkStart w:id="89" w:name="_Toc511386386"/>
      <w:bookmarkStart w:id="90" w:name="_Toc175977226"/>
      <w:bookmarkStart w:id="91" w:name="_Toc511387861"/>
      <w:bookmarkStart w:id="92" w:name="_Toc511893262"/>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rPr>
        <w:t>.1 供应商基本情况表</w:t>
      </w:r>
      <w:bookmarkEnd w:id="85"/>
      <w:bookmarkEnd w:id="86"/>
      <w:bookmarkEnd w:id="87"/>
      <w:bookmarkEnd w:id="88"/>
      <w:bookmarkEnd w:id="89"/>
      <w:bookmarkEnd w:id="90"/>
      <w:bookmarkEnd w:id="91"/>
      <w:bookmarkEnd w:id="92"/>
    </w:p>
    <w:tbl>
      <w:tblPr>
        <w:tblStyle w:val="19"/>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483E9B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4D445C2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供应商名称</w:t>
            </w:r>
          </w:p>
        </w:tc>
        <w:tc>
          <w:tcPr>
            <w:tcW w:w="7920" w:type="dxa"/>
            <w:gridSpan w:val="7"/>
            <w:tcBorders>
              <w:top w:val="single" w:color="auto" w:sz="4" w:space="0"/>
              <w:left w:val="nil"/>
              <w:bottom w:val="single" w:color="auto" w:sz="4" w:space="0"/>
              <w:right w:val="single" w:color="auto" w:sz="4" w:space="0"/>
            </w:tcBorders>
            <w:noWrap w:val="0"/>
            <w:vAlign w:val="center"/>
          </w:tcPr>
          <w:p w14:paraId="1327418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47B070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44"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954258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注册地址</w:t>
            </w:r>
          </w:p>
        </w:tc>
        <w:tc>
          <w:tcPr>
            <w:tcW w:w="3780" w:type="dxa"/>
            <w:gridSpan w:val="3"/>
            <w:tcBorders>
              <w:top w:val="single" w:color="auto" w:sz="4" w:space="0"/>
              <w:left w:val="nil"/>
              <w:bottom w:val="single" w:color="auto" w:sz="4" w:space="0"/>
              <w:right w:val="single" w:color="auto" w:sz="4" w:space="0"/>
            </w:tcBorders>
            <w:noWrap w:val="0"/>
            <w:vAlign w:val="center"/>
          </w:tcPr>
          <w:p w14:paraId="1D6553B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318BA07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邮政编码</w:t>
            </w:r>
          </w:p>
        </w:tc>
        <w:tc>
          <w:tcPr>
            <w:tcW w:w="2880" w:type="dxa"/>
            <w:gridSpan w:val="3"/>
            <w:tcBorders>
              <w:top w:val="single" w:color="auto" w:sz="4" w:space="0"/>
              <w:left w:val="nil"/>
              <w:bottom w:val="single" w:color="auto" w:sz="4" w:space="0"/>
              <w:right w:val="single" w:color="auto" w:sz="4" w:space="0"/>
            </w:tcBorders>
            <w:noWrap w:val="0"/>
            <w:vAlign w:val="center"/>
          </w:tcPr>
          <w:p w14:paraId="75DE614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2C813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vMerge w:val="restart"/>
            <w:tcBorders>
              <w:top w:val="nil"/>
              <w:left w:val="single" w:color="auto" w:sz="4" w:space="0"/>
              <w:bottom w:val="nil"/>
              <w:right w:val="single" w:color="auto" w:sz="4" w:space="0"/>
            </w:tcBorders>
            <w:noWrap w:val="0"/>
            <w:vAlign w:val="center"/>
          </w:tcPr>
          <w:p w14:paraId="27EE7C3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联系方式</w:t>
            </w:r>
          </w:p>
        </w:tc>
        <w:tc>
          <w:tcPr>
            <w:tcW w:w="1080" w:type="dxa"/>
            <w:tcBorders>
              <w:top w:val="single" w:color="auto" w:sz="4" w:space="0"/>
              <w:left w:val="nil"/>
              <w:bottom w:val="single" w:color="auto" w:sz="4" w:space="0"/>
              <w:right w:val="single" w:color="auto" w:sz="4" w:space="0"/>
            </w:tcBorders>
            <w:noWrap w:val="0"/>
            <w:vAlign w:val="center"/>
          </w:tcPr>
          <w:p w14:paraId="300552E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联系人</w:t>
            </w:r>
          </w:p>
        </w:tc>
        <w:tc>
          <w:tcPr>
            <w:tcW w:w="2700" w:type="dxa"/>
            <w:gridSpan w:val="2"/>
            <w:tcBorders>
              <w:top w:val="single" w:color="auto" w:sz="4" w:space="0"/>
              <w:left w:val="nil"/>
              <w:bottom w:val="single" w:color="auto" w:sz="4" w:space="0"/>
              <w:right w:val="single" w:color="auto" w:sz="4" w:space="0"/>
            </w:tcBorders>
            <w:noWrap w:val="0"/>
            <w:vAlign w:val="center"/>
          </w:tcPr>
          <w:p w14:paraId="6B1FA66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1F62941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电  话</w:t>
            </w:r>
          </w:p>
        </w:tc>
        <w:tc>
          <w:tcPr>
            <w:tcW w:w="2880" w:type="dxa"/>
            <w:gridSpan w:val="3"/>
            <w:tcBorders>
              <w:top w:val="single" w:color="auto" w:sz="4" w:space="0"/>
              <w:left w:val="nil"/>
              <w:bottom w:val="single" w:color="auto" w:sz="4" w:space="0"/>
              <w:right w:val="single" w:color="auto" w:sz="4" w:space="0"/>
            </w:tcBorders>
            <w:noWrap w:val="0"/>
            <w:vAlign w:val="center"/>
          </w:tcPr>
          <w:p w14:paraId="30B05D9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477B04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800" w:type="dxa"/>
            <w:vMerge w:val="continue"/>
            <w:tcBorders>
              <w:top w:val="nil"/>
              <w:left w:val="single" w:color="auto" w:sz="4" w:space="0"/>
              <w:bottom w:val="nil"/>
              <w:right w:val="single" w:color="auto" w:sz="4" w:space="0"/>
            </w:tcBorders>
            <w:noWrap w:val="0"/>
            <w:vAlign w:val="center"/>
          </w:tcPr>
          <w:p w14:paraId="2976A2E1">
            <w:pPr>
              <w:rPr>
                <w:rFonts w:hint="eastAsia" w:ascii="宋体" w:hAnsi="宋体" w:eastAsia="宋体" w:cs="宋体"/>
                <w:sz w:val="24"/>
                <w:szCs w:val="24"/>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11FB7D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传  真</w:t>
            </w:r>
          </w:p>
        </w:tc>
        <w:tc>
          <w:tcPr>
            <w:tcW w:w="2700" w:type="dxa"/>
            <w:gridSpan w:val="2"/>
            <w:tcBorders>
              <w:top w:val="single" w:color="auto" w:sz="4" w:space="0"/>
              <w:left w:val="nil"/>
              <w:bottom w:val="single" w:color="auto" w:sz="4" w:space="0"/>
              <w:right w:val="single" w:color="auto" w:sz="4" w:space="0"/>
            </w:tcBorders>
            <w:noWrap w:val="0"/>
            <w:vAlign w:val="center"/>
          </w:tcPr>
          <w:p w14:paraId="68871EC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3AFB44E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网  址</w:t>
            </w:r>
          </w:p>
        </w:tc>
        <w:tc>
          <w:tcPr>
            <w:tcW w:w="2880" w:type="dxa"/>
            <w:gridSpan w:val="3"/>
            <w:tcBorders>
              <w:top w:val="single" w:color="auto" w:sz="4" w:space="0"/>
              <w:left w:val="nil"/>
              <w:bottom w:val="single" w:color="auto" w:sz="4" w:space="0"/>
              <w:right w:val="single" w:color="auto" w:sz="4" w:space="0"/>
            </w:tcBorders>
            <w:noWrap w:val="0"/>
            <w:vAlign w:val="center"/>
          </w:tcPr>
          <w:p w14:paraId="639DD8D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5CE0B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3C7FEAC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组织结构</w:t>
            </w:r>
          </w:p>
        </w:tc>
        <w:tc>
          <w:tcPr>
            <w:tcW w:w="7920" w:type="dxa"/>
            <w:gridSpan w:val="7"/>
            <w:tcBorders>
              <w:top w:val="single" w:color="auto" w:sz="4" w:space="0"/>
              <w:left w:val="nil"/>
              <w:bottom w:val="single" w:color="auto" w:sz="4" w:space="0"/>
              <w:right w:val="single" w:color="auto" w:sz="4" w:space="0"/>
            </w:tcBorders>
            <w:noWrap w:val="0"/>
            <w:vAlign w:val="center"/>
          </w:tcPr>
          <w:p w14:paraId="14E67FF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2E2092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784"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3E80ED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法定代表人</w:t>
            </w:r>
          </w:p>
        </w:tc>
        <w:tc>
          <w:tcPr>
            <w:tcW w:w="1080" w:type="dxa"/>
            <w:tcBorders>
              <w:top w:val="single" w:color="auto" w:sz="4" w:space="0"/>
              <w:left w:val="nil"/>
              <w:bottom w:val="single" w:color="auto" w:sz="4" w:space="0"/>
              <w:right w:val="single" w:color="auto" w:sz="4" w:space="0"/>
            </w:tcBorders>
            <w:noWrap w:val="0"/>
            <w:vAlign w:val="center"/>
          </w:tcPr>
          <w:p w14:paraId="49BCF68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姓  名</w:t>
            </w:r>
          </w:p>
        </w:tc>
        <w:tc>
          <w:tcPr>
            <w:tcW w:w="1440" w:type="dxa"/>
            <w:tcBorders>
              <w:top w:val="single" w:color="auto" w:sz="4" w:space="0"/>
              <w:left w:val="nil"/>
              <w:bottom w:val="single" w:color="auto" w:sz="4" w:space="0"/>
              <w:right w:val="single" w:color="auto" w:sz="4" w:space="0"/>
            </w:tcBorders>
            <w:noWrap w:val="0"/>
            <w:vAlign w:val="center"/>
          </w:tcPr>
          <w:p w14:paraId="79BC43F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5E3122F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技术职称</w:t>
            </w:r>
          </w:p>
        </w:tc>
        <w:tc>
          <w:tcPr>
            <w:tcW w:w="1620" w:type="dxa"/>
            <w:gridSpan w:val="2"/>
            <w:tcBorders>
              <w:top w:val="single" w:color="auto" w:sz="4" w:space="0"/>
              <w:left w:val="nil"/>
              <w:bottom w:val="single" w:color="auto" w:sz="4" w:space="0"/>
              <w:right w:val="single" w:color="auto" w:sz="4" w:space="0"/>
            </w:tcBorders>
            <w:noWrap w:val="0"/>
            <w:vAlign w:val="center"/>
          </w:tcPr>
          <w:p w14:paraId="0EDD98F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21" w:type="dxa"/>
            <w:tcBorders>
              <w:top w:val="single" w:color="auto" w:sz="4" w:space="0"/>
              <w:left w:val="nil"/>
              <w:bottom w:val="single" w:color="auto" w:sz="4" w:space="0"/>
              <w:right w:val="single" w:color="auto" w:sz="4" w:space="0"/>
            </w:tcBorders>
            <w:noWrap w:val="0"/>
            <w:vAlign w:val="center"/>
          </w:tcPr>
          <w:p w14:paraId="1E6CBD7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电话</w:t>
            </w:r>
          </w:p>
        </w:tc>
        <w:tc>
          <w:tcPr>
            <w:tcW w:w="1299" w:type="dxa"/>
            <w:tcBorders>
              <w:top w:val="single" w:color="auto" w:sz="4" w:space="0"/>
              <w:left w:val="nil"/>
              <w:bottom w:val="single" w:color="auto" w:sz="4" w:space="0"/>
              <w:right w:val="single" w:color="auto" w:sz="4" w:space="0"/>
            </w:tcBorders>
            <w:noWrap w:val="0"/>
            <w:vAlign w:val="center"/>
          </w:tcPr>
          <w:p w14:paraId="60FF945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5278B7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588C681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成立时间</w:t>
            </w:r>
          </w:p>
        </w:tc>
        <w:tc>
          <w:tcPr>
            <w:tcW w:w="7920" w:type="dxa"/>
            <w:gridSpan w:val="7"/>
            <w:tcBorders>
              <w:top w:val="single" w:color="auto" w:sz="4" w:space="0"/>
              <w:left w:val="nil"/>
              <w:bottom w:val="single" w:color="auto" w:sz="4" w:space="0"/>
              <w:right w:val="single" w:color="auto" w:sz="4" w:space="0"/>
            </w:tcBorders>
            <w:noWrap w:val="0"/>
            <w:vAlign w:val="center"/>
          </w:tcPr>
          <w:p w14:paraId="034CDE5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2769DA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0B7B0C8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营业执照号</w:t>
            </w:r>
          </w:p>
        </w:tc>
        <w:tc>
          <w:tcPr>
            <w:tcW w:w="7920" w:type="dxa"/>
            <w:gridSpan w:val="7"/>
            <w:tcBorders>
              <w:top w:val="single" w:color="auto" w:sz="4" w:space="0"/>
              <w:left w:val="nil"/>
              <w:bottom w:val="single" w:color="auto" w:sz="4" w:space="0"/>
              <w:right w:val="single" w:color="auto" w:sz="4" w:space="0"/>
            </w:tcBorders>
            <w:noWrap w:val="0"/>
            <w:vAlign w:val="center"/>
          </w:tcPr>
          <w:p w14:paraId="1EBE31D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0D2E02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15EEEC5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注册资金</w:t>
            </w:r>
          </w:p>
        </w:tc>
        <w:tc>
          <w:tcPr>
            <w:tcW w:w="7920" w:type="dxa"/>
            <w:gridSpan w:val="7"/>
            <w:tcBorders>
              <w:top w:val="single" w:color="auto" w:sz="4" w:space="0"/>
              <w:left w:val="nil"/>
              <w:bottom w:val="single" w:color="auto" w:sz="4" w:space="0"/>
              <w:right w:val="single" w:color="auto" w:sz="4" w:space="0"/>
            </w:tcBorders>
            <w:noWrap w:val="0"/>
            <w:vAlign w:val="center"/>
          </w:tcPr>
          <w:p w14:paraId="77281D9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36A7C9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490344E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开户银行</w:t>
            </w:r>
          </w:p>
        </w:tc>
        <w:tc>
          <w:tcPr>
            <w:tcW w:w="7920" w:type="dxa"/>
            <w:gridSpan w:val="7"/>
            <w:tcBorders>
              <w:top w:val="single" w:color="auto" w:sz="4" w:space="0"/>
              <w:left w:val="nil"/>
              <w:bottom w:val="single" w:color="auto" w:sz="4" w:space="0"/>
              <w:right w:val="single" w:color="auto" w:sz="4" w:space="0"/>
            </w:tcBorders>
            <w:noWrap w:val="0"/>
            <w:vAlign w:val="center"/>
          </w:tcPr>
          <w:p w14:paraId="7279C9A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77CC59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EAECCF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账    号</w:t>
            </w:r>
          </w:p>
        </w:tc>
        <w:tc>
          <w:tcPr>
            <w:tcW w:w="7920" w:type="dxa"/>
            <w:gridSpan w:val="7"/>
            <w:tcBorders>
              <w:top w:val="single" w:color="auto" w:sz="4" w:space="0"/>
              <w:left w:val="nil"/>
              <w:bottom w:val="single" w:color="auto" w:sz="4" w:space="0"/>
              <w:right w:val="single" w:color="auto" w:sz="4" w:space="0"/>
            </w:tcBorders>
            <w:noWrap w:val="0"/>
            <w:vAlign w:val="center"/>
          </w:tcPr>
          <w:p w14:paraId="294AA2D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7D4062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18F4837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经营范围</w:t>
            </w:r>
          </w:p>
        </w:tc>
        <w:tc>
          <w:tcPr>
            <w:tcW w:w="7920" w:type="dxa"/>
            <w:gridSpan w:val="7"/>
            <w:tcBorders>
              <w:top w:val="single" w:color="auto" w:sz="4" w:space="0"/>
              <w:left w:val="nil"/>
              <w:bottom w:val="single" w:color="auto" w:sz="4" w:space="0"/>
              <w:right w:val="single" w:color="auto" w:sz="4" w:space="0"/>
            </w:tcBorders>
            <w:noWrap w:val="0"/>
            <w:vAlign w:val="center"/>
          </w:tcPr>
          <w:p w14:paraId="71EC59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68BFE9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4B564C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员工总人数</w:t>
            </w:r>
          </w:p>
        </w:tc>
        <w:tc>
          <w:tcPr>
            <w:tcW w:w="7920" w:type="dxa"/>
            <w:gridSpan w:val="7"/>
            <w:tcBorders>
              <w:top w:val="single" w:color="auto" w:sz="4" w:space="0"/>
              <w:left w:val="nil"/>
              <w:bottom w:val="single" w:color="auto" w:sz="4" w:space="0"/>
              <w:right w:val="single" w:color="auto" w:sz="4" w:space="0"/>
            </w:tcBorders>
            <w:noWrap w:val="0"/>
            <w:vAlign w:val="center"/>
          </w:tcPr>
          <w:p w14:paraId="0CA9D91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19A1CB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48E0942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备    注</w:t>
            </w:r>
          </w:p>
        </w:tc>
        <w:tc>
          <w:tcPr>
            <w:tcW w:w="7920" w:type="dxa"/>
            <w:gridSpan w:val="7"/>
            <w:tcBorders>
              <w:top w:val="single" w:color="auto" w:sz="4" w:space="0"/>
              <w:left w:val="nil"/>
              <w:bottom w:val="single" w:color="auto" w:sz="4" w:space="0"/>
              <w:right w:val="single" w:color="auto" w:sz="4" w:space="0"/>
            </w:tcBorders>
            <w:noWrap w:val="0"/>
            <w:vAlign w:val="center"/>
          </w:tcPr>
          <w:p w14:paraId="211B73A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both"/>
              <w:outlineLvl w:val="9"/>
              <w:rPr>
                <w:rFonts w:hint="eastAsia" w:ascii="宋体" w:hAnsi="宋体" w:eastAsia="宋体" w:cs="宋体"/>
                <w:bCs/>
                <w:caps/>
                <w:vanish w:val="0"/>
                <w:color w:val="auto"/>
                <w:kern w:val="2"/>
                <w:sz w:val="24"/>
                <w:szCs w:val="24"/>
                <w:highlight w:val="none"/>
                <w:vertAlign w:val="baseline"/>
              </w:rPr>
            </w:pPr>
          </w:p>
          <w:p w14:paraId="24B8A11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bl>
    <w:p w14:paraId="419CD80E">
      <w:pPr>
        <w:rPr>
          <w:rFonts w:hint="eastAsia" w:ascii="宋体" w:hAnsi="宋体" w:eastAsia="宋体" w:cs="宋体"/>
          <w:szCs w:val="22"/>
          <w:highlight w:val="none"/>
        </w:rPr>
      </w:pPr>
    </w:p>
    <w:p w14:paraId="48F49D41">
      <w:pPr>
        <w:rPr>
          <w:rFonts w:hint="eastAsia" w:ascii="宋体" w:hAnsi="宋体" w:eastAsia="宋体" w:cs="宋体"/>
          <w:szCs w:val="22"/>
          <w:highlight w:val="none"/>
        </w:rPr>
      </w:pPr>
      <w:r>
        <w:rPr>
          <w:rFonts w:hint="eastAsia" w:ascii="宋体" w:hAnsi="宋体" w:eastAsia="宋体" w:cs="宋体"/>
          <w:szCs w:val="22"/>
          <w:highlight w:val="none"/>
        </w:rPr>
        <w:t>注：附相关材料复印件。</w:t>
      </w:r>
    </w:p>
    <w:p w14:paraId="3AB085D0">
      <w:pPr>
        <w:autoSpaceDE w:val="0"/>
        <w:autoSpaceDN w:val="0"/>
        <w:adjustRightInd w:val="0"/>
        <w:outlineLvl w:val="2"/>
        <w:rPr>
          <w:rFonts w:hint="eastAsia" w:ascii="宋体" w:hAnsi="宋体" w:eastAsia="宋体" w:cs="宋体"/>
          <w:b/>
          <w:szCs w:val="21"/>
          <w:highlight w:val="none"/>
          <w:lang w:val="en-US" w:eastAsia="zh-CN"/>
        </w:rPr>
      </w:pPr>
      <w:r>
        <w:rPr>
          <w:rFonts w:hint="eastAsia" w:ascii="宋体" w:hAnsi="宋体" w:eastAsia="宋体" w:cs="宋体"/>
          <w:szCs w:val="22"/>
          <w:highlight w:val="none"/>
        </w:rPr>
        <w:br w:type="page"/>
      </w:r>
      <w:bookmarkStart w:id="93" w:name="_Toc10341"/>
      <w:bookmarkStart w:id="94" w:name="_Toc10654"/>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rPr>
        <w:t xml:space="preserve">.2 </w:t>
      </w:r>
      <w:bookmarkEnd w:id="93"/>
      <w:bookmarkEnd w:id="94"/>
      <w:r>
        <w:rPr>
          <w:rFonts w:hint="eastAsia" w:ascii="宋体" w:hAnsi="宋体" w:eastAsia="宋体" w:cs="宋体"/>
          <w:b/>
          <w:szCs w:val="21"/>
          <w:highlight w:val="none"/>
          <w:lang w:val="en-US" w:eastAsia="zh-CN"/>
        </w:rPr>
        <w:t>承诺函</w:t>
      </w:r>
    </w:p>
    <w:p w14:paraId="41FD0E34">
      <w:pPr>
        <w:spacing w:before="156" w:beforeLines="50" w:after="156" w:after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供应商有关资格条件声明函</w:t>
      </w:r>
    </w:p>
    <w:p w14:paraId="2137DE4E">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采购人名称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w:t>
      </w:r>
    </w:p>
    <w:p w14:paraId="272B4B75">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我方参加贵方组织的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项目名称、项目编号、包号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的采购活动，现就有关资格条件声明如下：</w:t>
      </w:r>
    </w:p>
    <w:p w14:paraId="5BA3B280">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我方具备《中华人民共和国政府采购法》第二十二条所规定的条件，并已清楚招标文件的要求及有关文件规定。</w:t>
      </w:r>
    </w:p>
    <w:p w14:paraId="730D6DFF">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具有履行本采购项目合同所必需的设备和专业技术能力；</w:t>
      </w:r>
    </w:p>
    <w:p w14:paraId="0E2B6BF9">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符合法律、行政法规规定的其他条件，包括但不限于：招标文件未要求提供但生产、销售这些产品，提供这些服务必须取得有关主管部门的行政许可，任何情况下，我方将无条件按照贵方的要求提供上述证明材料。</w:t>
      </w:r>
    </w:p>
    <w:p w14:paraId="3C6CC7C1">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我方对上述声明的真实性负责。如有虚假，将依法承担相应责任。</w:t>
      </w:r>
    </w:p>
    <w:p w14:paraId="13EBE678">
      <w:pPr>
        <w:pStyle w:val="29"/>
        <w:ind w:left="560" w:right="84" w:rightChars="40" w:firstLine="482"/>
        <w:rPr>
          <w:rFonts w:hint="eastAsia" w:ascii="宋体" w:hAnsi="宋体" w:eastAsia="宋体" w:cs="宋体"/>
          <w:b/>
          <w:color w:val="auto"/>
          <w:szCs w:val="21"/>
          <w:highlight w:val="none"/>
        </w:rPr>
      </w:pPr>
    </w:p>
    <w:p w14:paraId="68C89F64">
      <w:pPr>
        <w:pStyle w:val="29"/>
        <w:ind w:left="560" w:right="84" w:rightChars="40" w:firstLine="482"/>
        <w:rPr>
          <w:rFonts w:hint="eastAsia" w:ascii="宋体" w:hAnsi="宋体" w:eastAsia="宋体" w:cs="宋体"/>
          <w:b/>
          <w:color w:val="auto"/>
          <w:szCs w:val="21"/>
          <w:highlight w:val="none"/>
        </w:rPr>
      </w:pPr>
    </w:p>
    <w:p w14:paraId="731DCDE6">
      <w:pPr>
        <w:spacing w:line="360" w:lineRule="auto"/>
        <w:jc w:val="righ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供应商（全称）：</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 xml:space="preserve"> （盖单位章）</w:t>
      </w:r>
    </w:p>
    <w:p w14:paraId="617BF996">
      <w:pPr>
        <w:spacing w:line="480" w:lineRule="auto"/>
        <w:ind w:right="-1"/>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19309806">
      <w:pPr>
        <w:jc w:val="right"/>
        <w:rPr>
          <w:rFonts w:hint="eastAsia" w:ascii="宋体" w:hAnsi="宋体" w:eastAsia="宋体" w:cs="宋体"/>
          <w:color w:val="auto"/>
          <w:sz w:val="21"/>
          <w:szCs w:val="21"/>
          <w:highlight w:val="none"/>
        </w:rPr>
      </w:pPr>
    </w:p>
    <w:p w14:paraId="4A5620DF">
      <w:pPr>
        <w:pStyle w:val="17"/>
        <w:keepNext w:val="0"/>
        <w:keepLines w:val="0"/>
        <w:widowControl/>
        <w:suppressLineNumbers w:val="0"/>
        <w:spacing w:before="0" w:beforeAutospacing="0" w:after="0" w:afterAutospacing="0" w:line="480" w:lineRule="auto"/>
        <w:ind w:left="0" w:right="0" w:firstLine="2640" w:firstLineChars="1100"/>
        <w:rPr>
          <w:rFonts w:hint="eastAsia" w:ascii="宋体" w:hAnsi="宋体" w:eastAsia="宋体" w:cs="宋体"/>
          <w:bCs/>
          <w:color w:val="auto"/>
          <w:szCs w:val="21"/>
          <w:highlight w:val="none"/>
        </w:rPr>
        <w:sectPr>
          <w:pgSz w:w="11906" w:h="16838"/>
          <w:pgMar w:top="1440" w:right="1800" w:bottom="1440" w:left="1800" w:header="851" w:footer="737" w:gutter="0"/>
          <w:pgNumType w:fmt="numberInDash"/>
          <w:cols w:space="720" w:num="1"/>
          <w:titlePg/>
          <w:docGrid w:type="lines" w:linePitch="490" w:charSpace="0"/>
        </w:sectPr>
      </w:pPr>
      <w:r>
        <w:rPr>
          <w:rFonts w:hint="eastAsia" w:ascii="宋体" w:hAnsi="宋体" w:eastAsia="宋体" w:cs="宋体"/>
          <w:bCs/>
          <w:color w:val="auto"/>
          <w:szCs w:val="21"/>
          <w:highlight w:val="none"/>
        </w:rPr>
        <w:t xml:space="preserve">                  </w:t>
      </w:r>
    </w:p>
    <w:p w14:paraId="2DD8480A">
      <w:pPr>
        <w:spacing w:before="156" w:beforeLines="50" w:after="156" w:after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三年内在经营活动中没有重大违法记录的声明</w:t>
      </w:r>
    </w:p>
    <w:p w14:paraId="2CE3D429">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p>
    <w:p w14:paraId="00920A61">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本公司对上述声明的真实性负责。如有虚假，将依法承担相应责任。</w:t>
      </w:r>
    </w:p>
    <w:p w14:paraId="26CD4014">
      <w:pPr>
        <w:snapToGrid w:val="0"/>
        <w:rPr>
          <w:rFonts w:hint="eastAsia" w:ascii="宋体" w:hAnsi="宋体" w:eastAsia="宋体" w:cs="宋体"/>
          <w:b/>
          <w:bCs/>
          <w:color w:val="auto"/>
          <w:sz w:val="21"/>
          <w:szCs w:val="21"/>
          <w:highlight w:val="none"/>
        </w:rPr>
      </w:pPr>
    </w:p>
    <w:p w14:paraId="19EE89BC">
      <w:pPr>
        <w:snapToGrid w:val="0"/>
        <w:rPr>
          <w:rFonts w:hint="eastAsia" w:ascii="宋体" w:hAnsi="宋体" w:eastAsia="宋体" w:cs="宋体"/>
          <w:b/>
          <w:bCs/>
          <w:color w:val="auto"/>
          <w:sz w:val="21"/>
          <w:szCs w:val="21"/>
          <w:highlight w:val="none"/>
        </w:rPr>
      </w:pPr>
    </w:p>
    <w:p w14:paraId="7982D3F9">
      <w:pPr>
        <w:spacing w:line="360" w:lineRule="auto"/>
        <w:jc w:val="righ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供应商（全称）：</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 xml:space="preserve"> （盖单位章）</w:t>
      </w:r>
    </w:p>
    <w:p w14:paraId="1C3A0233">
      <w:pPr>
        <w:spacing w:line="480" w:lineRule="auto"/>
        <w:ind w:right="-1"/>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01167327">
      <w:pPr>
        <w:jc w:val="right"/>
        <w:rPr>
          <w:rFonts w:hint="eastAsia" w:ascii="宋体" w:hAnsi="宋体" w:eastAsia="宋体" w:cs="宋体"/>
          <w:color w:val="auto"/>
          <w:sz w:val="21"/>
          <w:szCs w:val="21"/>
          <w:highlight w:val="none"/>
        </w:rPr>
      </w:pPr>
    </w:p>
    <w:p w14:paraId="6B295F3A">
      <w:pPr>
        <w:autoSpaceDE w:val="0"/>
        <w:autoSpaceDN w:val="0"/>
        <w:adjustRightInd w:val="0"/>
        <w:jc w:val="right"/>
        <w:outlineLvl w:val="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日期</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bookmarkStart w:id="95" w:name="_Toc26332"/>
      <w:bookmarkStart w:id="96" w:name="_Toc17152"/>
    </w:p>
    <w:p w14:paraId="25BFFA1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E8B525B">
      <w:pPr>
        <w:spacing w:before="120" w:beforeLines="50" w:after="240" w:afterLines="100"/>
        <w:jc w:val="center"/>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资格条件承诺函</w:t>
      </w:r>
    </w:p>
    <w:p w14:paraId="064E9E5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（采购人</w:t>
      </w:r>
      <w:r>
        <w:rPr>
          <w:rFonts w:hint="eastAsia" w:ascii="宋体" w:hAnsi="宋体" w:eastAsia="宋体" w:cs="宋体"/>
          <w:sz w:val="24"/>
          <w:szCs w:val="24"/>
          <w:highlight w:val="none"/>
          <w:u w:val="single"/>
          <w:lang w:eastAsia="zh-CN"/>
        </w:rPr>
        <w:t>或</w:t>
      </w:r>
      <w:r>
        <w:rPr>
          <w:rFonts w:hint="eastAsia" w:ascii="宋体" w:hAnsi="宋体" w:eastAsia="宋体" w:cs="宋体"/>
          <w:sz w:val="24"/>
          <w:szCs w:val="24"/>
          <w:highlight w:val="none"/>
          <w:u w:val="single"/>
        </w:rPr>
        <w:t>采购代理机构）</w:t>
      </w:r>
      <w:r>
        <w:rPr>
          <w:rFonts w:hint="eastAsia" w:ascii="宋体" w:hAnsi="宋体" w:eastAsia="宋体" w:cs="宋体"/>
          <w:sz w:val="24"/>
          <w:szCs w:val="24"/>
          <w:highlight w:val="none"/>
        </w:rPr>
        <w:t xml:space="preserve"> ：</w:t>
      </w:r>
    </w:p>
    <w:p w14:paraId="7970FBCC">
      <w:pPr>
        <w:spacing w:line="360" w:lineRule="auto"/>
        <w:rPr>
          <w:rFonts w:hint="eastAsia" w:ascii="宋体" w:hAnsi="宋体" w:eastAsia="宋体" w:cs="宋体"/>
          <w:sz w:val="24"/>
          <w:szCs w:val="24"/>
          <w:highlight w:val="none"/>
        </w:rPr>
      </w:pPr>
    </w:p>
    <w:p w14:paraId="23E5482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我单位（公司）参与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（采购项目名称 项目编号）采购项目的政府采购活动，现承诺如下：</w:t>
      </w:r>
    </w:p>
    <w:p w14:paraId="0E5E89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具有良好的商业信誉和健全的财务会计制度；</w:t>
      </w:r>
    </w:p>
    <w:p w14:paraId="2A6595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具有依法缴纳税收的良好记录；</w:t>
      </w:r>
    </w:p>
    <w:p w14:paraId="4098AD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3.具有依法缴纳社会保障金的良好记录。</w:t>
      </w:r>
    </w:p>
    <w:p w14:paraId="5C71D74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2043B4E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我单位（公司）对上述承诺的真实性负责。如有虚假，将依法承担相应责任。</w:t>
      </w:r>
    </w:p>
    <w:p w14:paraId="6DA9E57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102FE2F1">
      <w:pPr>
        <w:spacing w:line="360" w:lineRule="auto"/>
        <w:ind w:firstLine="4920" w:firstLineChars="2050"/>
        <w:jc w:val="right"/>
        <w:rPr>
          <w:rFonts w:hint="eastAsia" w:ascii="宋体" w:hAnsi="宋体" w:eastAsia="宋体" w:cs="宋体"/>
          <w:sz w:val="24"/>
          <w:szCs w:val="24"/>
          <w:highlight w:val="none"/>
        </w:rPr>
      </w:pPr>
    </w:p>
    <w:p w14:paraId="2290F755">
      <w:pPr>
        <w:ind w:right="480" w:firstLine="6480" w:firstLineChars="2700"/>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p w14:paraId="6997BD3A">
      <w:pPr>
        <w:ind w:right="480" w:firstLine="6480" w:firstLineChars="2700"/>
        <w:rPr>
          <w:rFonts w:hint="eastAsia" w:ascii="宋体" w:hAnsi="宋体" w:eastAsia="宋体" w:cs="宋体"/>
          <w:sz w:val="24"/>
          <w:szCs w:val="24"/>
          <w:highlight w:val="none"/>
        </w:rPr>
      </w:pPr>
      <w:r>
        <w:rPr>
          <w:rFonts w:hint="eastAsia" w:ascii="宋体" w:hAnsi="宋体" w:eastAsia="宋体" w:cs="宋体"/>
          <w:sz w:val="24"/>
          <w:szCs w:val="24"/>
          <w:highlight w:val="none"/>
        </w:rPr>
        <w:t>签字：</w:t>
      </w:r>
    </w:p>
    <w:p w14:paraId="75548BD2">
      <w:pPr>
        <w:ind w:right="480" w:firstLine="6480" w:firstLineChars="2700"/>
        <w:rPr>
          <w:rFonts w:hint="eastAsia" w:ascii="宋体" w:hAnsi="宋体" w:eastAsia="宋体" w:cs="宋体"/>
          <w:highlight w:val="none"/>
        </w:rPr>
      </w:pPr>
      <w:r>
        <w:rPr>
          <w:rFonts w:hint="eastAsia" w:ascii="宋体" w:hAnsi="宋体" w:eastAsia="宋体" w:cs="宋体"/>
          <w:sz w:val="24"/>
          <w:szCs w:val="24"/>
          <w:highlight w:val="none"/>
        </w:rPr>
        <w:t>日期：</w:t>
      </w:r>
    </w:p>
    <w:p w14:paraId="13E02E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D9D7CB2">
      <w:pPr>
        <w:pStyle w:val="2"/>
        <w:rPr>
          <w:rFonts w:hint="eastAsia" w:ascii="宋体" w:hAnsi="宋体" w:eastAsia="宋体" w:cs="宋体"/>
          <w:highlight w:val="none"/>
          <w:lang w:val="en-US" w:eastAsia="zh-CN"/>
        </w:rPr>
        <w:sectPr>
          <w:pgSz w:w="11906" w:h="16838"/>
          <w:pgMar w:top="1440" w:right="1800" w:bottom="1440" w:left="1800" w:header="851" w:footer="737" w:gutter="0"/>
          <w:pgNumType w:fmt="numberInDash"/>
          <w:cols w:space="720" w:num="1"/>
          <w:titlePg/>
          <w:docGrid w:type="lines" w:linePitch="490" w:charSpace="0"/>
        </w:sectPr>
      </w:pPr>
    </w:p>
    <w:p w14:paraId="3DFEEDE4">
      <w:pPr>
        <w:autoSpaceDE w:val="0"/>
        <w:autoSpaceDN w:val="0"/>
        <w:adjustRightInd w:val="0"/>
        <w:jc w:val="both"/>
        <w:outlineLvl w:val="2"/>
        <w:rPr>
          <w:rFonts w:hint="eastAsia" w:ascii="宋体" w:hAnsi="宋体" w:eastAsia="宋体" w:cs="宋体"/>
          <w:b/>
          <w:bCs w:val="0"/>
          <w:szCs w:val="21"/>
          <w:highlight w:val="none"/>
        </w:rPr>
      </w:pPr>
      <w:r>
        <w:rPr>
          <w:rFonts w:hint="eastAsia" w:ascii="宋体" w:hAnsi="宋体" w:eastAsia="宋体" w:cs="宋体"/>
          <w:b/>
          <w:bCs w:val="0"/>
          <w:szCs w:val="21"/>
          <w:highlight w:val="none"/>
          <w:lang w:val="en-US" w:eastAsia="zh-CN"/>
        </w:rPr>
        <w:t>6</w:t>
      </w:r>
      <w:r>
        <w:rPr>
          <w:rFonts w:hint="eastAsia" w:ascii="宋体" w:hAnsi="宋体" w:eastAsia="宋体" w:cs="宋体"/>
          <w:b/>
          <w:bCs w:val="0"/>
          <w:szCs w:val="21"/>
          <w:highlight w:val="none"/>
        </w:rPr>
        <w:t>.3</w:t>
      </w:r>
      <w:r>
        <w:rPr>
          <w:rFonts w:hint="eastAsia" w:ascii="宋体" w:hAnsi="宋体" w:eastAsia="宋体" w:cs="宋体"/>
          <w:b/>
          <w:bCs w:val="0"/>
          <w:szCs w:val="21"/>
          <w:highlight w:val="none"/>
          <w:lang w:val="en-US" w:eastAsia="zh-CN"/>
        </w:rPr>
        <w:t xml:space="preserve"> </w:t>
      </w:r>
      <w:r>
        <w:rPr>
          <w:rFonts w:hint="eastAsia" w:ascii="宋体" w:hAnsi="宋体" w:eastAsia="宋体" w:cs="宋体"/>
          <w:b/>
          <w:bCs w:val="0"/>
          <w:szCs w:val="21"/>
          <w:highlight w:val="none"/>
        </w:rPr>
        <w:t>近3年</w:t>
      </w:r>
      <w:r>
        <w:rPr>
          <w:rFonts w:hint="eastAsia" w:ascii="宋体" w:hAnsi="宋体" w:eastAsia="宋体" w:cs="宋体"/>
          <w:b/>
          <w:bCs w:val="0"/>
          <w:szCs w:val="21"/>
          <w:highlight w:val="none"/>
          <w:lang w:eastAsia="zh-CN"/>
        </w:rPr>
        <w:t>（</w:t>
      </w:r>
      <w:r>
        <w:rPr>
          <w:rFonts w:hint="eastAsia" w:ascii="宋体" w:hAnsi="宋体" w:eastAsia="宋体" w:cs="宋体"/>
          <w:b/>
          <w:bCs w:val="0"/>
          <w:szCs w:val="21"/>
          <w:highlight w:val="none"/>
          <w:lang w:val="en-US" w:eastAsia="zh-CN"/>
        </w:rPr>
        <w:t>2022年至今</w:t>
      </w:r>
      <w:r>
        <w:rPr>
          <w:rFonts w:hint="eastAsia" w:ascii="宋体" w:hAnsi="宋体" w:eastAsia="宋体" w:cs="宋体"/>
          <w:b/>
          <w:bCs w:val="0"/>
          <w:szCs w:val="21"/>
          <w:highlight w:val="none"/>
          <w:lang w:eastAsia="zh-CN"/>
        </w:rPr>
        <w:t>）</w:t>
      </w:r>
      <w:r>
        <w:rPr>
          <w:rFonts w:hint="eastAsia" w:ascii="宋体" w:hAnsi="宋体" w:eastAsia="宋体" w:cs="宋体"/>
          <w:b/>
          <w:bCs w:val="0"/>
          <w:szCs w:val="21"/>
          <w:highlight w:val="none"/>
        </w:rPr>
        <w:t>完成的类似项目情况表</w:t>
      </w:r>
      <w:bookmarkEnd w:id="95"/>
      <w:bookmarkEnd w:id="96"/>
    </w:p>
    <w:tbl>
      <w:tblPr>
        <w:tblStyle w:val="19"/>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72"/>
        <w:gridCol w:w="6982"/>
      </w:tblGrid>
      <w:tr w14:paraId="075D8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549701D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合同名称</w:t>
            </w:r>
          </w:p>
        </w:tc>
        <w:tc>
          <w:tcPr>
            <w:tcW w:w="6982" w:type="dxa"/>
            <w:noWrap/>
            <w:vAlign w:val="center"/>
          </w:tcPr>
          <w:p w14:paraId="606875FB">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317F0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084114E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合同项目所在地</w:t>
            </w:r>
          </w:p>
        </w:tc>
        <w:tc>
          <w:tcPr>
            <w:tcW w:w="6982" w:type="dxa"/>
            <w:noWrap/>
            <w:vAlign w:val="center"/>
          </w:tcPr>
          <w:p w14:paraId="20AD44CA">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5F74A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511C739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发包人名称</w:t>
            </w:r>
          </w:p>
        </w:tc>
        <w:tc>
          <w:tcPr>
            <w:tcW w:w="6982" w:type="dxa"/>
            <w:noWrap/>
            <w:vAlign w:val="center"/>
          </w:tcPr>
          <w:p w14:paraId="339F43BB">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1BAFE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58569D7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发包人地址</w:t>
            </w:r>
          </w:p>
        </w:tc>
        <w:tc>
          <w:tcPr>
            <w:tcW w:w="6982" w:type="dxa"/>
            <w:noWrap/>
            <w:vAlign w:val="center"/>
          </w:tcPr>
          <w:p w14:paraId="1609A0B5">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27C50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3BD5115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发包人电话</w:t>
            </w:r>
          </w:p>
        </w:tc>
        <w:tc>
          <w:tcPr>
            <w:tcW w:w="6982" w:type="dxa"/>
            <w:noWrap/>
            <w:vAlign w:val="center"/>
          </w:tcPr>
          <w:p w14:paraId="7D5F46F8">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057A8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1587344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签约合同价</w:t>
            </w:r>
          </w:p>
        </w:tc>
        <w:tc>
          <w:tcPr>
            <w:tcW w:w="6982" w:type="dxa"/>
            <w:noWrap/>
            <w:vAlign w:val="center"/>
          </w:tcPr>
          <w:p w14:paraId="06ABBB1A">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5C8A3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15AC0D3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服务期</w:t>
            </w:r>
          </w:p>
        </w:tc>
        <w:tc>
          <w:tcPr>
            <w:tcW w:w="6982" w:type="dxa"/>
            <w:noWrap/>
            <w:vAlign w:val="center"/>
          </w:tcPr>
          <w:p w14:paraId="2888B3EA">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2313B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39EA306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承担的工作</w:t>
            </w:r>
          </w:p>
        </w:tc>
        <w:tc>
          <w:tcPr>
            <w:tcW w:w="6982" w:type="dxa"/>
            <w:noWrap/>
            <w:vAlign w:val="center"/>
          </w:tcPr>
          <w:p w14:paraId="6D4F61AE">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5E820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71CC3FA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合同项目描述</w:t>
            </w:r>
          </w:p>
        </w:tc>
        <w:tc>
          <w:tcPr>
            <w:tcW w:w="6982" w:type="dxa"/>
            <w:noWrap/>
            <w:vAlign w:val="center"/>
          </w:tcPr>
          <w:p w14:paraId="5B633C16">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3A9D3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367E787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项目负责人</w:t>
            </w:r>
          </w:p>
        </w:tc>
        <w:tc>
          <w:tcPr>
            <w:tcW w:w="6982" w:type="dxa"/>
            <w:noWrap/>
            <w:vAlign w:val="center"/>
          </w:tcPr>
          <w:p w14:paraId="05E05D71">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4A060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2872" w:type="dxa"/>
            <w:noWrap/>
            <w:vAlign w:val="center"/>
          </w:tcPr>
          <w:p w14:paraId="47629FE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tc>
        <w:tc>
          <w:tcPr>
            <w:tcW w:w="6982" w:type="dxa"/>
            <w:noWrap/>
            <w:vAlign w:val="center"/>
          </w:tcPr>
          <w:p w14:paraId="5C66FD7C">
            <w:pPr>
              <w:autoSpaceDE w:val="0"/>
              <w:autoSpaceDN w:val="0"/>
              <w:adjustRightInd w:val="0"/>
              <w:spacing w:after="120" w:line="420" w:lineRule="exact"/>
              <w:ind w:left="420" w:leftChars="200"/>
              <w:jc w:val="left"/>
              <w:rPr>
                <w:rFonts w:hint="eastAsia" w:ascii="宋体" w:hAnsi="宋体" w:eastAsia="宋体" w:cs="宋体"/>
                <w:kern w:val="0"/>
                <w:szCs w:val="21"/>
                <w:highlight w:val="none"/>
              </w:rPr>
            </w:pPr>
          </w:p>
        </w:tc>
      </w:tr>
    </w:tbl>
    <w:p w14:paraId="02135B88">
      <w:pPr>
        <w:rPr>
          <w:rFonts w:hint="eastAsia" w:ascii="宋体" w:hAnsi="宋体" w:eastAsia="宋体" w:cs="宋体"/>
          <w:szCs w:val="22"/>
          <w:highlight w:val="none"/>
        </w:rPr>
      </w:pPr>
      <w:r>
        <w:rPr>
          <w:rFonts w:hint="eastAsia" w:ascii="宋体" w:hAnsi="宋体" w:eastAsia="宋体" w:cs="宋体"/>
          <w:kern w:val="0"/>
          <w:szCs w:val="22"/>
          <w:highlight w:val="none"/>
        </w:rPr>
        <w:t>　</w:t>
      </w:r>
      <w:r>
        <w:rPr>
          <w:rFonts w:hint="eastAsia" w:ascii="宋体" w:hAnsi="宋体" w:eastAsia="宋体" w:cs="宋体"/>
          <w:szCs w:val="22"/>
          <w:highlight w:val="none"/>
        </w:rPr>
        <w:t>注：附相关材料复印件。</w:t>
      </w:r>
    </w:p>
    <w:p w14:paraId="5A65CE62">
      <w:pPr>
        <w:rPr>
          <w:rFonts w:hint="eastAsia" w:ascii="宋体" w:hAnsi="宋体" w:eastAsia="宋体" w:cs="宋体"/>
          <w:szCs w:val="22"/>
          <w:highlight w:val="none"/>
        </w:rPr>
      </w:pPr>
    </w:p>
    <w:p w14:paraId="366B3B42">
      <w:pPr>
        <w:rPr>
          <w:rFonts w:hint="eastAsia" w:ascii="宋体" w:hAnsi="宋体" w:eastAsia="宋体" w:cs="宋体"/>
          <w:szCs w:val="22"/>
          <w:highlight w:val="none"/>
        </w:rPr>
      </w:pPr>
    </w:p>
    <w:p w14:paraId="6955F338">
      <w:pPr>
        <w:rPr>
          <w:rFonts w:hint="eastAsia" w:ascii="宋体" w:hAnsi="宋体" w:eastAsia="宋体" w:cs="宋体"/>
          <w:szCs w:val="22"/>
          <w:highlight w:val="none"/>
        </w:rPr>
      </w:pPr>
    </w:p>
    <w:p w14:paraId="6F7CC24E">
      <w:pPr>
        <w:rPr>
          <w:rFonts w:hint="eastAsia" w:ascii="宋体" w:hAnsi="宋体" w:eastAsia="宋体" w:cs="宋体"/>
          <w:szCs w:val="22"/>
          <w:highlight w:val="none"/>
        </w:rPr>
      </w:pPr>
    </w:p>
    <w:p w14:paraId="72DD2B16">
      <w:pPr>
        <w:rPr>
          <w:rFonts w:hint="eastAsia" w:ascii="宋体" w:hAnsi="宋体" w:eastAsia="宋体" w:cs="宋体"/>
          <w:szCs w:val="22"/>
          <w:highlight w:val="none"/>
        </w:rPr>
      </w:pPr>
    </w:p>
    <w:p w14:paraId="36F6637A">
      <w:pPr>
        <w:autoSpaceDE w:val="0"/>
        <w:autoSpaceDN w:val="0"/>
        <w:adjustRightInd w:val="0"/>
        <w:outlineLvl w:val="9"/>
        <w:rPr>
          <w:rFonts w:hint="eastAsia" w:ascii="宋体" w:hAnsi="宋体" w:eastAsia="宋体" w:cs="宋体"/>
          <w:sz w:val="28"/>
          <w:szCs w:val="28"/>
          <w:highlight w:val="none"/>
        </w:rPr>
      </w:pPr>
      <w:r>
        <w:rPr>
          <w:rFonts w:hint="eastAsia" w:ascii="宋体" w:hAnsi="宋体" w:eastAsia="宋体" w:cs="宋体"/>
          <w:b/>
          <w:szCs w:val="21"/>
          <w:highlight w:val="none"/>
        </w:rPr>
        <w:br w:type="page"/>
      </w:r>
      <w:bookmarkStart w:id="97" w:name="_Toc28825"/>
      <w:bookmarkStart w:id="98" w:name="_Toc961"/>
      <w:r>
        <w:rPr>
          <w:rFonts w:hint="eastAsia" w:ascii="宋体" w:hAnsi="宋体" w:eastAsia="宋体" w:cs="宋体"/>
          <w:b/>
          <w:bCs w:val="0"/>
          <w:szCs w:val="21"/>
          <w:highlight w:val="none"/>
          <w:lang w:val="en-US" w:eastAsia="zh-CN"/>
        </w:rPr>
        <w:t>6.4</w:t>
      </w:r>
      <w:bookmarkEnd w:id="97"/>
      <w:bookmarkEnd w:id="98"/>
      <w:r>
        <w:rPr>
          <w:rFonts w:hint="eastAsia" w:ascii="宋体" w:hAnsi="宋体" w:eastAsia="宋体" w:cs="宋体"/>
          <w:b/>
          <w:bCs w:val="0"/>
          <w:szCs w:val="21"/>
          <w:highlight w:val="none"/>
          <w:lang w:val="en-US" w:eastAsia="zh-CN"/>
        </w:rPr>
        <w:t xml:space="preserve"> 2024年或2023年财务情况</w:t>
      </w:r>
    </w:p>
    <w:p w14:paraId="53CD7B96">
      <w:pPr>
        <w:rPr>
          <w:rFonts w:hint="eastAsia" w:ascii="宋体" w:hAnsi="宋体" w:eastAsia="宋体" w:cs="宋体"/>
          <w:sz w:val="28"/>
          <w:szCs w:val="28"/>
          <w:highlight w:val="none"/>
          <w:lang w:eastAsia="zh-CN"/>
        </w:rPr>
      </w:pPr>
      <w:bookmarkStart w:id="99" w:name="_Toc511893267"/>
      <w:bookmarkStart w:id="100" w:name="_Toc260213948"/>
      <w:bookmarkStart w:id="101" w:name="_Toc854"/>
      <w:bookmarkStart w:id="102" w:name="_Toc7887"/>
      <w:bookmarkStart w:id="103" w:name="_Toc22369"/>
      <w:bookmarkStart w:id="104" w:name="_Toc18165"/>
      <w:r>
        <w:rPr>
          <w:rFonts w:hint="eastAsia" w:ascii="宋体" w:hAnsi="宋体" w:eastAsia="宋体" w:cs="宋体"/>
          <w:sz w:val="28"/>
          <w:szCs w:val="28"/>
          <w:highlight w:val="none"/>
          <w:lang w:eastAsia="zh-CN"/>
        </w:rPr>
        <w:br w:type="page"/>
      </w:r>
    </w:p>
    <w:p w14:paraId="2E05DBFE">
      <w:pPr>
        <w:rPr>
          <w:rFonts w:hint="eastAsia" w:ascii="宋体" w:hAnsi="宋体" w:eastAsia="宋体" w:cs="宋体"/>
          <w:b/>
          <w:bCs w:val="0"/>
          <w:szCs w:val="21"/>
          <w:highlight w:val="none"/>
          <w:lang w:val="en-US" w:eastAsia="zh-CN"/>
        </w:rPr>
      </w:pPr>
      <w:r>
        <w:rPr>
          <w:rFonts w:hint="eastAsia" w:ascii="宋体" w:hAnsi="宋体" w:eastAsia="宋体" w:cs="宋体"/>
          <w:b/>
          <w:bCs w:val="0"/>
          <w:szCs w:val="21"/>
          <w:highlight w:val="none"/>
          <w:lang w:val="en-US" w:eastAsia="zh-CN"/>
        </w:rPr>
        <w:t>6.</w:t>
      </w:r>
      <w:r>
        <w:rPr>
          <w:rFonts w:hint="eastAsia" w:ascii="宋体" w:hAnsi="宋体" w:cs="宋体"/>
          <w:b/>
          <w:bCs w:val="0"/>
          <w:szCs w:val="21"/>
          <w:highlight w:val="none"/>
          <w:lang w:val="en-US" w:eastAsia="zh-CN"/>
        </w:rPr>
        <w:t>5</w:t>
      </w:r>
      <w:r>
        <w:rPr>
          <w:rFonts w:hint="eastAsia" w:ascii="宋体" w:hAnsi="宋体" w:eastAsia="宋体" w:cs="宋体"/>
          <w:b/>
          <w:bCs w:val="0"/>
          <w:szCs w:val="21"/>
          <w:highlight w:val="none"/>
          <w:lang w:val="en-US" w:eastAsia="zh-CN"/>
        </w:rPr>
        <w:t xml:space="preserve"> 拟投入的试验检测仪器设备</w:t>
      </w:r>
    </w:p>
    <w:tbl>
      <w:tblPr>
        <w:tblStyle w:val="19"/>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71"/>
        <w:gridCol w:w="973"/>
        <w:gridCol w:w="972"/>
        <w:gridCol w:w="972"/>
        <w:gridCol w:w="972"/>
        <w:gridCol w:w="972"/>
        <w:gridCol w:w="973"/>
        <w:gridCol w:w="972"/>
        <w:gridCol w:w="972"/>
      </w:tblGrid>
      <w:tr w14:paraId="5FFD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971" w:type="dxa"/>
            <w:noWrap w:val="0"/>
            <w:vAlign w:val="center"/>
          </w:tcPr>
          <w:p w14:paraId="0191394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序号</w:t>
            </w:r>
          </w:p>
        </w:tc>
        <w:tc>
          <w:tcPr>
            <w:tcW w:w="971" w:type="dxa"/>
            <w:noWrap w:val="0"/>
            <w:vAlign w:val="center"/>
          </w:tcPr>
          <w:p w14:paraId="40210AB0">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设备</w:t>
            </w:r>
          </w:p>
          <w:p w14:paraId="412945B6">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名称</w:t>
            </w:r>
          </w:p>
        </w:tc>
        <w:tc>
          <w:tcPr>
            <w:tcW w:w="973" w:type="dxa"/>
            <w:noWrap w:val="0"/>
            <w:vAlign w:val="center"/>
          </w:tcPr>
          <w:p w14:paraId="128E3D0C">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型号</w:t>
            </w:r>
          </w:p>
          <w:p w14:paraId="3F09B5D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规格</w:t>
            </w:r>
          </w:p>
        </w:tc>
        <w:tc>
          <w:tcPr>
            <w:tcW w:w="972" w:type="dxa"/>
            <w:noWrap w:val="0"/>
            <w:vAlign w:val="center"/>
          </w:tcPr>
          <w:p w14:paraId="63D3F7A3">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数量</w:t>
            </w:r>
          </w:p>
        </w:tc>
        <w:tc>
          <w:tcPr>
            <w:tcW w:w="972" w:type="dxa"/>
            <w:noWrap w:val="0"/>
            <w:vAlign w:val="center"/>
          </w:tcPr>
          <w:p w14:paraId="0AEF1751">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国别</w:t>
            </w:r>
          </w:p>
          <w:p w14:paraId="02FEB70D">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产地</w:t>
            </w:r>
          </w:p>
        </w:tc>
        <w:tc>
          <w:tcPr>
            <w:tcW w:w="972" w:type="dxa"/>
            <w:noWrap w:val="0"/>
            <w:vAlign w:val="center"/>
          </w:tcPr>
          <w:p w14:paraId="53A610AA">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制造</w:t>
            </w:r>
          </w:p>
          <w:p w14:paraId="73FF30E2">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年份</w:t>
            </w:r>
          </w:p>
        </w:tc>
        <w:tc>
          <w:tcPr>
            <w:tcW w:w="972" w:type="dxa"/>
            <w:noWrap w:val="0"/>
            <w:vAlign w:val="center"/>
          </w:tcPr>
          <w:p w14:paraId="089D9C8A">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额定功率(KW)</w:t>
            </w:r>
          </w:p>
        </w:tc>
        <w:tc>
          <w:tcPr>
            <w:tcW w:w="973" w:type="dxa"/>
            <w:noWrap w:val="0"/>
            <w:vAlign w:val="center"/>
          </w:tcPr>
          <w:p w14:paraId="69CEFD13">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生产</w:t>
            </w:r>
          </w:p>
          <w:p w14:paraId="6C036ACF">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能力</w:t>
            </w:r>
          </w:p>
        </w:tc>
        <w:tc>
          <w:tcPr>
            <w:tcW w:w="972" w:type="dxa"/>
            <w:noWrap w:val="0"/>
            <w:vAlign w:val="center"/>
          </w:tcPr>
          <w:p w14:paraId="4DB5B8C5">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用于施工部位</w:t>
            </w:r>
          </w:p>
        </w:tc>
        <w:tc>
          <w:tcPr>
            <w:tcW w:w="972" w:type="dxa"/>
            <w:noWrap w:val="0"/>
            <w:vAlign w:val="center"/>
          </w:tcPr>
          <w:p w14:paraId="1DEA8A6C">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备注</w:t>
            </w:r>
          </w:p>
        </w:tc>
      </w:tr>
      <w:tr w14:paraId="6F67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71" w:type="dxa"/>
            <w:noWrap w:val="0"/>
            <w:vAlign w:val="center"/>
          </w:tcPr>
          <w:p w14:paraId="6570DBEF">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1" w:type="dxa"/>
            <w:noWrap w:val="0"/>
            <w:vAlign w:val="center"/>
          </w:tcPr>
          <w:p w14:paraId="5B5260CD">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7D4EB924">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6A8EFAF8">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2D2886EE">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3F461DE0">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444F1D04">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10567A3D">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11A5681C">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07EF7E9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r>
      <w:tr w14:paraId="0F21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71" w:type="dxa"/>
            <w:noWrap w:val="0"/>
            <w:vAlign w:val="center"/>
          </w:tcPr>
          <w:p w14:paraId="724C975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1" w:type="dxa"/>
            <w:noWrap w:val="0"/>
            <w:vAlign w:val="center"/>
          </w:tcPr>
          <w:p w14:paraId="20217515">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54C31FDE">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77FCC95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71CD4B95">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0CD21391">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5B099833">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55477F7B">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4B57C0FB">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7A4A2ED2">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r>
      <w:tr w14:paraId="28B9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71" w:type="dxa"/>
            <w:noWrap w:val="0"/>
            <w:vAlign w:val="center"/>
          </w:tcPr>
          <w:p w14:paraId="1575464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1" w:type="dxa"/>
            <w:noWrap w:val="0"/>
            <w:vAlign w:val="center"/>
          </w:tcPr>
          <w:p w14:paraId="7356A996">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5EC278F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491DABD8">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6A1F7026">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27F09371">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68A4D1B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5F7723C6">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2124245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0491D3FB">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r>
      <w:tr w14:paraId="17EA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71" w:type="dxa"/>
            <w:noWrap w:val="0"/>
            <w:vAlign w:val="center"/>
          </w:tcPr>
          <w:p w14:paraId="0E98C400">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1" w:type="dxa"/>
            <w:noWrap w:val="0"/>
            <w:vAlign w:val="center"/>
          </w:tcPr>
          <w:p w14:paraId="61B97741">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2C5C2C4B">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7FD49038">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6E25D1C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7144AB26">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1FB512DF">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4B993803">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0C5AA2FA">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0EBFCD5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r>
      <w:tr w14:paraId="730B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71" w:type="dxa"/>
            <w:noWrap w:val="0"/>
            <w:vAlign w:val="center"/>
          </w:tcPr>
          <w:p w14:paraId="75708C1D">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1" w:type="dxa"/>
            <w:noWrap w:val="0"/>
            <w:vAlign w:val="center"/>
          </w:tcPr>
          <w:p w14:paraId="50742CA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6EEBDA8B">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6F772B85">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0B622564">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356EA8CD">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72CCD71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33FCFA3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67BDED95">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6BB5EAA8">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r>
      <w:tr w14:paraId="6C9A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71" w:type="dxa"/>
            <w:noWrap w:val="0"/>
            <w:vAlign w:val="center"/>
          </w:tcPr>
          <w:p w14:paraId="04A7E3E0">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1" w:type="dxa"/>
            <w:noWrap w:val="0"/>
            <w:vAlign w:val="center"/>
          </w:tcPr>
          <w:p w14:paraId="21D5A54B">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334FFA54">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158AC9A6">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151FD0FF">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0F842384">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36F76482">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78D5764B">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54F29998">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08C441F2">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r>
      <w:tr w14:paraId="3405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71" w:type="dxa"/>
            <w:noWrap w:val="0"/>
            <w:vAlign w:val="center"/>
          </w:tcPr>
          <w:p w14:paraId="04D58D3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1" w:type="dxa"/>
            <w:noWrap w:val="0"/>
            <w:vAlign w:val="center"/>
          </w:tcPr>
          <w:p w14:paraId="2C640806">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155E3958">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484B132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5896BA63">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3B7C79BA">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152B4C85">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263AF65A">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5F655053">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1336B798">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r>
      <w:tr w14:paraId="5F62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71" w:type="dxa"/>
            <w:noWrap w:val="0"/>
            <w:vAlign w:val="center"/>
          </w:tcPr>
          <w:p w14:paraId="44EEC79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1" w:type="dxa"/>
            <w:noWrap w:val="0"/>
            <w:vAlign w:val="center"/>
          </w:tcPr>
          <w:p w14:paraId="161784C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0805822E">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6C2D01DC">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7CD48563">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3FF36F0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6AEC506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43A20402">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327F76AC">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53DC1EE5">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r>
      <w:tr w14:paraId="4BDF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71" w:type="dxa"/>
            <w:noWrap w:val="0"/>
            <w:vAlign w:val="center"/>
          </w:tcPr>
          <w:p w14:paraId="4D3121CB">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1" w:type="dxa"/>
            <w:noWrap w:val="0"/>
            <w:vAlign w:val="center"/>
          </w:tcPr>
          <w:p w14:paraId="5287991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4D3F6678">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3A867E82">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7D85601F">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647B7C64">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6435305C">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7CB48D9C">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4C9AD023">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7C07EFFC">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r>
      <w:tr w14:paraId="3CD3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71" w:type="dxa"/>
            <w:noWrap w:val="0"/>
            <w:vAlign w:val="center"/>
          </w:tcPr>
          <w:p w14:paraId="7479ABD4">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w:t>
            </w:r>
          </w:p>
        </w:tc>
        <w:tc>
          <w:tcPr>
            <w:tcW w:w="971" w:type="dxa"/>
            <w:noWrap w:val="0"/>
            <w:vAlign w:val="center"/>
          </w:tcPr>
          <w:p w14:paraId="486F556F">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5922203D">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7F602119">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5FF3ABB4">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0CCA1641">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5166C9CD">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3" w:type="dxa"/>
            <w:noWrap w:val="0"/>
            <w:vAlign w:val="center"/>
          </w:tcPr>
          <w:p w14:paraId="4D95A2B4">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2778810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c>
          <w:tcPr>
            <w:tcW w:w="972" w:type="dxa"/>
            <w:noWrap w:val="0"/>
            <w:vAlign w:val="center"/>
          </w:tcPr>
          <w:p w14:paraId="572818D7">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Cs/>
                <w:sz w:val="21"/>
                <w:szCs w:val="21"/>
                <w:highlight w:val="none"/>
                <w:lang w:val="zh-CN"/>
              </w:rPr>
            </w:pPr>
          </w:p>
        </w:tc>
      </w:tr>
    </w:tbl>
    <w:p w14:paraId="3CB8C573">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br w:type="page"/>
      </w:r>
    </w:p>
    <w:p w14:paraId="3CC3447D">
      <w:pPr>
        <w:pStyle w:val="5"/>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七</w:t>
      </w:r>
      <w:r>
        <w:rPr>
          <w:rFonts w:hint="eastAsia" w:ascii="宋体" w:hAnsi="宋体" w:eastAsia="宋体" w:cs="宋体"/>
          <w:sz w:val="28"/>
          <w:szCs w:val="28"/>
          <w:highlight w:val="none"/>
        </w:rPr>
        <w:t>、</w:t>
      </w:r>
      <w:bookmarkEnd w:id="99"/>
      <w:bookmarkEnd w:id="100"/>
      <w:r>
        <w:rPr>
          <w:rFonts w:hint="eastAsia" w:ascii="宋体" w:hAnsi="宋体" w:eastAsia="宋体" w:cs="宋体"/>
          <w:sz w:val="28"/>
          <w:szCs w:val="28"/>
          <w:highlight w:val="none"/>
        </w:rPr>
        <w:t>技术服务方案</w:t>
      </w:r>
      <w:bookmarkEnd w:id="101"/>
      <w:bookmarkEnd w:id="102"/>
      <w:bookmarkEnd w:id="103"/>
      <w:bookmarkEnd w:id="104"/>
    </w:p>
    <w:p w14:paraId="106744FF">
      <w:pPr>
        <w:jc w:val="center"/>
        <w:rPr>
          <w:rFonts w:hint="eastAsia" w:ascii="宋体" w:hAnsi="宋体" w:eastAsia="宋体" w:cs="宋体"/>
          <w:b/>
          <w:bCs/>
          <w:sz w:val="24"/>
          <w:szCs w:val="24"/>
          <w:highlight w:val="none"/>
          <w:lang w:val="zh-CN"/>
        </w:rPr>
      </w:pPr>
      <w:r>
        <w:rPr>
          <w:rFonts w:hint="eastAsia" w:ascii="宋体" w:hAnsi="宋体" w:eastAsia="宋体" w:cs="宋体"/>
          <w:b/>
          <w:sz w:val="28"/>
          <w:szCs w:val="28"/>
          <w:highlight w:val="none"/>
        </w:rPr>
        <w:t>（格式自拟）</w:t>
      </w:r>
    </w:p>
    <w:p w14:paraId="35DAA9C9">
      <w:pPr>
        <w:pStyle w:val="5"/>
        <w:jc w:val="both"/>
        <w:outlineLvl w:val="9"/>
        <w:rPr>
          <w:rFonts w:hint="eastAsia" w:ascii="宋体" w:hAnsi="宋体" w:eastAsia="宋体" w:cs="宋体"/>
          <w:sz w:val="21"/>
          <w:szCs w:val="21"/>
          <w:highlight w:val="none"/>
        </w:rPr>
      </w:pPr>
    </w:p>
    <w:p w14:paraId="17942EBB">
      <w:pPr>
        <w:pStyle w:val="5"/>
        <w:jc w:val="center"/>
        <w:rPr>
          <w:rFonts w:hint="eastAsia" w:ascii="宋体" w:hAnsi="宋体" w:eastAsia="宋体" w:cs="宋体"/>
          <w:sz w:val="28"/>
          <w:szCs w:val="28"/>
          <w:highlight w:val="none"/>
        </w:rPr>
      </w:pPr>
      <w:r>
        <w:rPr>
          <w:rFonts w:hint="eastAsia" w:ascii="宋体" w:hAnsi="宋体" w:eastAsia="宋体" w:cs="宋体"/>
          <w:sz w:val="21"/>
          <w:szCs w:val="21"/>
          <w:highlight w:val="none"/>
        </w:rPr>
        <w:br w:type="page"/>
      </w:r>
      <w:bookmarkStart w:id="105" w:name="_Toc8815"/>
      <w:bookmarkStart w:id="106" w:name="_Toc24666"/>
      <w:bookmarkStart w:id="107" w:name="_Toc11982"/>
      <w:bookmarkStart w:id="108" w:name="_Toc6827"/>
      <w:r>
        <w:rPr>
          <w:rFonts w:hint="eastAsia" w:ascii="宋体" w:hAnsi="宋体" w:eastAsia="宋体" w:cs="宋体"/>
          <w:sz w:val="28"/>
          <w:szCs w:val="28"/>
          <w:highlight w:val="none"/>
          <w:lang w:eastAsia="zh-CN"/>
        </w:rPr>
        <w:t>八</w:t>
      </w:r>
      <w:r>
        <w:rPr>
          <w:rFonts w:hint="eastAsia" w:ascii="宋体" w:hAnsi="宋体" w:eastAsia="宋体" w:cs="宋体"/>
          <w:sz w:val="28"/>
          <w:szCs w:val="28"/>
          <w:highlight w:val="none"/>
        </w:rPr>
        <w:t>、其它材料</w:t>
      </w:r>
      <w:bookmarkEnd w:id="105"/>
      <w:bookmarkEnd w:id="106"/>
      <w:bookmarkEnd w:id="107"/>
      <w:bookmarkEnd w:id="108"/>
    </w:p>
    <w:p w14:paraId="40F8EEF8">
      <w:pPr>
        <w:rPr>
          <w:rFonts w:hint="eastAsia" w:ascii="宋体" w:hAnsi="宋体" w:eastAsia="宋体" w:cs="宋体"/>
          <w:sz w:val="24"/>
          <w:szCs w:val="24"/>
          <w:highlight w:val="none"/>
        </w:rPr>
      </w:pPr>
      <w:r>
        <w:rPr>
          <w:rFonts w:hint="eastAsia" w:ascii="宋体" w:hAnsi="宋体" w:eastAsia="宋体" w:cs="宋体"/>
          <w:sz w:val="24"/>
          <w:szCs w:val="24"/>
          <w:highlight w:val="none"/>
        </w:rPr>
        <w:t>（如优惠条件及服务承诺、承诺书等招标文件中要求的其他材料）及供应商认为需要提供的其他资料。</w:t>
      </w:r>
    </w:p>
    <w:p w14:paraId="7F815978">
      <w:pPr>
        <w:pStyle w:val="17"/>
        <w:keepNext w:val="0"/>
        <w:keepLines w:val="0"/>
        <w:widowControl/>
        <w:suppressLineNumbers w:val="0"/>
        <w:spacing w:before="0" w:beforeAutospacing="0" w:after="0" w:afterAutospacing="0" w:line="480" w:lineRule="auto"/>
        <w:ind w:left="0" w:right="0" w:firstLine="2640" w:firstLineChars="1100"/>
        <w:rPr>
          <w:rFonts w:hint="eastAsia" w:ascii="宋体" w:hAnsi="宋体" w:eastAsia="宋体" w:cs="宋体"/>
          <w:color w:val="auto"/>
          <w:sz w:val="24"/>
          <w:szCs w:val="24"/>
          <w:highlight w:val="none"/>
        </w:rPr>
        <w:sectPr>
          <w:pgSz w:w="11906" w:h="16838"/>
          <w:pgMar w:top="1440" w:right="1800" w:bottom="1440" w:left="1800" w:header="851" w:footer="737" w:gutter="0"/>
          <w:pgNumType w:fmt="numberInDash"/>
          <w:cols w:space="720" w:num="1"/>
          <w:titlePg/>
          <w:docGrid w:type="lines" w:linePitch="490" w:charSpace="0"/>
        </w:sectPr>
      </w:pPr>
    </w:p>
    <w:p w14:paraId="51BA13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信誉承诺书</w:t>
      </w:r>
    </w:p>
    <w:p w14:paraId="52EE6E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120" w:right="0" w:hanging="1120" w:hangingChars="400"/>
        <w:jc w:val="center"/>
        <w:outlineLvl w:val="9"/>
        <w:rPr>
          <w:rFonts w:hint="eastAsia" w:ascii="宋体" w:hAnsi="宋体" w:eastAsia="宋体" w:cs="宋体"/>
          <w:caps w:val="0"/>
          <w:color w:val="auto"/>
          <w:kern w:val="0"/>
          <w:sz w:val="28"/>
          <w:szCs w:val="28"/>
          <w:highlight w:val="none"/>
          <w:vertAlign w:val="baseline"/>
          <w:lang w:bidi="ar"/>
        </w:rPr>
      </w:pPr>
      <w:bookmarkStart w:id="114" w:name="_GoBack"/>
      <w:bookmarkEnd w:id="114"/>
    </w:p>
    <w:p w14:paraId="73077B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1050" w:right="0" w:hanging="1050" w:hangingChars="50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3781B0E7">
      <w:pPr>
        <w:rPr>
          <w:rFonts w:hint="eastAsia" w:ascii="宋体" w:hAnsi="宋体" w:eastAsia="宋体" w:cs="宋体"/>
          <w:highlight w:val="none"/>
        </w:rPr>
      </w:pPr>
    </w:p>
    <w:p w14:paraId="118B3635">
      <w:pPr>
        <w:spacing w:line="400" w:lineRule="exact"/>
        <w:ind w:right="155"/>
        <w:rPr>
          <w:rFonts w:hint="eastAsia" w:ascii="宋体" w:hAnsi="宋体" w:eastAsia="宋体" w:cs="宋体"/>
          <w:b w:val="0"/>
          <w:bCs w:val="0"/>
          <w:sz w:val="21"/>
          <w:szCs w:val="21"/>
          <w:highlight w:val="none"/>
        </w:rPr>
        <w:sectPr>
          <w:pgSz w:w="11906" w:h="16838"/>
          <w:pgMar w:top="1440" w:right="1800" w:bottom="1440" w:left="1800" w:header="851" w:footer="737" w:gutter="0"/>
          <w:pgNumType w:fmt="numberInDash"/>
          <w:cols w:space="720" w:num="1"/>
          <w:titlePg/>
          <w:docGrid w:type="lines" w:linePitch="490" w:charSpace="0"/>
        </w:sectPr>
      </w:pPr>
    </w:p>
    <w:p w14:paraId="332BB5D4">
      <w:pPr>
        <w:pStyle w:val="4"/>
        <w:numPr>
          <w:ilvl w:val="0"/>
          <w:numId w:val="0"/>
        </w:numPr>
        <w:spacing w:before="0" w:after="0" w:line="480" w:lineRule="auto"/>
        <w:ind w:leftChars="0"/>
        <w:jc w:val="center"/>
        <w:rPr>
          <w:rFonts w:hint="eastAsia" w:ascii="宋体" w:hAnsi="宋体" w:eastAsia="宋体" w:cs="宋体"/>
          <w:b/>
          <w:color w:val="000000"/>
          <w:kern w:val="0"/>
          <w:sz w:val="28"/>
          <w:szCs w:val="28"/>
          <w:highlight w:val="none"/>
          <w:lang w:val="en-US" w:eastAsia="zh-CN" w:bidi="ar-SA"/>
        </w:rPr>
      </w:pPr>
      <w:bookmarkStart w:id="109" w:name="_Toc9530"/>
      <w:bookmarkStart w:id="110" w:name="_Toc24948"/>
      <w:bookmarkStart w:id="111" w:name="_Toc6590"/>
      <w:bookmarkStart w:id="112" w:name="_Toc9054"/>
      <w:bookmarkStart w:id="113" w:name="_Toc27655"/>
      <w:r>
        <w:rPr>
          <w:rFonts w:hint="eastAsia" w:ascii="宋体" w:hAnsi="宋体" w:eastAsia="宋体" w:cs="宋体"/>
          <w:b/>
          <w:color w:val="000000"/>
          <w:kern w:val="0"/>
          <w:sz w:val="28"/>
          <w:szCs w:val="28"/>
          <w:highlight w:val="none"/>
          <w:lang w:val="en-US" w:eastAsia="zh-CN" w:bidi="ar-SA"/>
        </w:rPr>
        <w:t>九、中小企业声明函</w:t>
      </w:r>
      <w:bookmarkEnd w:id="109"/>
      <w:bookmarkEnd w:id="110"/>
      <w:bookmarkEnd w:id="111"/>
      <w:bookmarkEnd w:id="112"/>
      <w:bookmarkEnd w:id="113"/>
    </w:p>
    <w:p w14:paraId="78777D0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本公司（联合体）郑重声明，根据《政府采购促进中小企业发展管理办法》（财库〔2020〕46号）的规定，本公司（联合体）参加</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（单位名称）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的</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（项目名称）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采购活动，服务全部由符合政策要求的中小企业承接。相关企业（含联合体中的中小企业、签订分包意向协议的中小企业）的具体情况如下： </w:t>
      </w:r>
    </w:p>
    <w:p w14:paraId="1BDF7EE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1.</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（标的名称）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，属于</w:t>
      </w:r>
      <w:r>
        <w:rPr>
          <w:rFonts w:hint="eastAsia" w:ascii="宋体" w:hAnsi="宋体" w:eastAsia="宋体" w:cs="宋体"/>
          <w:b/>
          <w:bCs/>
          <w:caps w:val="0"/>
          <w:vanish w:val="0"/>
          <w:color w:val="auto"/>
          <w:kern w:val="2"/>
          <w:sz w:val="21"/>
          <w:szCs w:val="21"/>
          <w:highlight w:val="none"/>
          <w:u w:val="single"/>
          <w:vertAlign w:val="baseline"/>
          <w:lang w:val="en-US" w:eastAsia="zh-CN" w:bidi="ar"/>
        </w:rPr>
        <w:t>（其他未列明行业）</w:t>
      </w:r>
      <w:r>
        <w:rPr>
          <w:rFonts w:hint="eastAsia" w:ascii="宋体" w:hAnsi="宋体" w:eastAsia="宋体" w:cs="宋体"/>
          <w:b w:val="0"/>
          <w:bCs w:val="0"/>
          <w:caps w:val="0"/>
          <w:vanish w:val="0"/>
          <w:color w:val="auto"/>
          <w:kern w:val="2"/>
          <w:sz w:val="21"/>
          <w:szCs w:val="21"/>
          <w:highlight w:val="none"/>
          <w:vertAlign w:val="baseline"/>
          <w:lang w:val="en-US" w:eastAsia="zh-CN" w:bidi="ar"/>
        </w:rPr>
        <w:t>行业；承接企业为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（企业名称）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，从业人员</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人，营业收入为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万元，资产总额为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（中型企业、小型企业、微型企业）</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49E64D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2. </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（标的名称）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（采购文件中明确的所属行业）</w:t>
      </w:r>
      <w:r>
        <w:rPr>
          <w:rFonts w:hint="eastAsia" w:ascii="宋体" w:hAnsi="宋体" w:eastAsia="宋体" w:cs="宋体"/>
          <w:b w:val="0"/>
          <w:bCs w:val="0"/>
          <w:caps w:val="0"/>
          <w:vanish w:val="0"/>
          <w:color w:val="auto"/>
          <w:kern w:val="2"/>
          <w:sz w:val="21"/>
          <w:szCs w:val="21"/>
          <w:highlight w:val="none"/>
          <w:vertAlign w:val="baseline"/>
          <w:lang w:val="en-US" w:eastAsia="zh-CN" w:bidi="ar"/>
        </w:rPr>
        <w:t>行业；承接企业为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（企业名称）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，从业人员</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人，营业收入为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万元，资产总额为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（中型企业、小型企业、微型企业）</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578B23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08558E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以上企业，不属于大企业的分支机构，不存在控股股东为大企业的情形，也不存在与大企业的负责人为同一人的情形。 </w:t>
      </w:r>
    </w:p>
    <w:p w14:paraId="124DA2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本企业对上述声明内容的真实性负责。如有虚假，将依法承担相应责任。 </w:t>
      </w:r>
    </w:p>
    <w:p w14:paraId="398D4C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p>
    <w:p w14:paraId="39928A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both"/>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企业名称（盖章）：</w:t>
      </w:r>
    </w:p>
    <w:p w14:paraId="05672A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both"/>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日 期：</w:t>
      </w:r>
    </w:p>
    <w:p w14:paraId="1A94D4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2"/>
          <w:sz w:val="18"/>
          <w:szCs w:val="18"/>
          <w:highlight w:val="none"/>
          <w:vertAlign w:val="baseline"/>
        </w:rPr>
      </w:pPr>
    </w:p>
    <w:p w14:paraId="13B8DCB9">
      <w:pPr>
        <w:pStyle w:val="26"/>
        <w:rPr>
          <w:rFonts w:hint="eastAsia" w:ascii="宋体" w:hAnsi="宋体" w:eastAsia="宋体" w:cs="宋体"/>
          <w:b w:val="0"/>
          <w:bCs w:val="0"/>
          <w:caps w:val="0"/>
          <w:color w:val="auto"/>
          <w:kern w:val="2"/>
          <w:sz w:val="18"/>
          <w:szCs w:val="18"/>
          <w:highlight w:val="none"/>
          <w:vertAlign w:val="baseline"/>
          <w:lang w:val="en-US" w:eastAsia="zh-CN" w:bidi="ar"/>
        </w:rPr>
      </w:pPr>
      <w:r>
        <w:rPr>
          <w:rFonts w:hint="eastAsia" w:ascii="宋体" w:hAnsi="宋体" w:eastAsia="宋体" w:cs="宋体"/>
          <w:b w:val="0"/>
          <w:bCs w:val="0"/>
          <w:caps w:val="0"/>
          <w:color w:val="auto"/>
          <w:kern w:val="2"/>
          <w:sz w:val="18"/>
          <w:szCs w:val="18"/>
          <w:highlight w:val="none"/>
          <w:vertAlign w:val="baseline"/>
          <w:lang w:val="en-US" w:eastAsia="zh-CN" w:bidi="ar"/>
        </w:rPr>
        <w:t>注：从业人员、营业收入、资产总额填报上一年度数据，无上一年度数据的新成立企业可不填报</w:t>
      </w:r>
    </w:p>
    <w:p w14:paraId="54DC2344">
      <w:pPr>
        <w:rPr>
          <w:rFonts w:hint="eastAsia" w:ascii="宋体" w:hAnsi="宋体" w:eastAsia="宋体" w:cs="宋体"/>
          <w:highlight w:val="none"/>
        </w:rPr>
      </w:pPr>
    </w:p>
    <w:p w14:paraId="482751D3">
      <w:pPr>
        <w:pStyle w:val="26"/>
        <w:widowControl/>
        <w:jc w:val="left"/>
        <w:rPr>
          <w:rFonts w:hint="eastAsia" w:ascii="宋体" w:hAnsi="宋体" w:eastAsia="宋体" w:cs="宋体"/>
          <w:kern w:val="0"/>
          <w:sz w:val="24"/>
          <w:highlight w:val="none"/>
          <w:lang w:bidi="ar"/>
        </w:rPr>
      </w:pPr>
    </w:p>
    <w:p w14:paraId="1608AE87">
      <w:pPr>
        <w:widowControl/>
        <w:jc w:val="left"/>
        <w:rPr>
          <w:rFonts w:hint="eastAsia" w:ascii="宋体" w:hAnsi="宋体" w:eastAsia="宋体" w:cs="宋体"/>
          <w:kern w:val="0"/>
          <w:sz w:val="24"/>
          <w:highlight w:val="none"/>
          <w:lang w:bidi="ar"/>
        </w:rPr>
        <w:sectPr>
          <w:footerReference r:id="rId9" w:type="default"/>
          <w:pgSz w:w="11907" w:h="16840"/>
          <w:pgMar w:top="1440" w:right="1800" w:bottom="1440" w:left="1800" w:header="680" w:footer="907" w:gutter="0"/>
          <w:pgNumType w:fmt="numberInDash"/>
          <w:cols w:space="720" w:num="1"/>
        </w:sectPr>
      </w:pPr>
    </w:p>
    <w:tbl>
      <w:tblPr>
        <w:tblStyle w:val="19"/>
        <w:tblW w:w="13317" w:type="dxa"/>
        <w:jc w:val="center"/>
        <w:tblLayout w:type="fixed"/>
        <w:tblCellMar>
          <w:top w:w="0" w:type="dxa"/>
          <w:left w:w="108" w:type="dxa"/>
          <w:bottom w:w="0" w:type="dxa"/>
          <w:right w:w="108" w:type="dxa"/>
        </w:tblCellMar>
      </w:tblPr>
      <w:tblGrid>
        <w:gridCol w:w="448"/>
        <w:gridCol w:w="1796"/>
        <w:gridCol w:w="1102"/>
        <w:gridCol w:w="849"/>
        <w:gridCol w:w="1120"/>
        <w:gridCol w:w="767"/>
        <w:gridCol w:w="868"/>
        <w:gridCol w:w="1080"/>
        <w:gridCol w:w="861"/>
        <w:gridCol w:w="883"/>
        <w:gridCol w:w="927"/>
        <w:gridCol w:w="1020"/>
        <w:gridCol w:w="811"/>
        <w:gridCol w:w="785"/>
      </w:tblGrid>
      <w:tr w14:paraId="516135A2">
        <w:tblPrEx>
          <w:tblCellMar>
            <w:top w:w="0" w:type="dxa"/>
            <w:left w:w="108" w:type="dxa"/>
            <w:bottom w:w="0" w:type="dxa"/>
            <w:right w:w="108" w:type="dxa"/>
          </w:tblCellMar>
        </w:tblPrEx>
        <w:trPr>
          <w:trHeight w:val="495" w:hRule="atLeast"/>
          <w:tblHeader/>
          <w:jc w:val="center"/>
        </w:trPr>
        <w:tc>
          <w:tcPr>
            <w:tcW w:w="448" w:type="dxa"/>
            <w:vMerge w:val="restart"/>
            <w:tcBorders>
              <w:top w:val="single" w:color="auto" w:sz="4" w:space="0"/>
              <w:left w:val="single" w:color="auto" w:sz="4" w:space="0"/>
              <w:right w:val="single" w:color="auto" w:sz="4" w:space="0"/>
            </w:tcBorders>
            <w:noWrap w:val="0"/>
            <w:vAlign w:val="center"/>
          </w:tcPr>
          <w:p w14:paraId="3FEA78D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1796" w:type="dxa"/>
            <w:vMerge w:val="restart"/>
            <w:tcBorders>
              <w:top w:val="single" w:color="auto" w:sz="4" w:space="0"/>
              <w:left w:val="nil"/>
              <w:right w:val="single" w:color="auto" w:sz="4" w:space="0"/>
            </w:tcBorders>
            <w:noWrap w:val="0"/>
            <w:vAlign w:val="center"/>
          </w:tcPr>
          <w:p w14:paraId="61A1A66B">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行业</w:t>
            </w:r>
          </w:p>
        </w:tc>
        <w:tc>
          <w:tcPr>
            <w:tcW w:w="3071" w:type="dxa"/>
            <w:gridSpan w:val="3"/>
            <w:tcBorders>
              <w:top w:val="single" w:color="auto" w:sz="4" w:space="0"/>
              <w:left w:val="nil"/>
              <w:bottom w:val="single" w:color="auto" w:sz="4" w:space="0"/>
              <w:right w:val="single" w:color="auto" w:sz="4" w:space="0"/>
            </w:tcBorders>
            <w:noWrap w:val="0"/>
            <w:vAlign w:val="center"/>
          </w:tcPr>
          <w:p w14:paraId="2DC41C5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大型企业</w:t>
            </w:r>
          </w:p>
        </w:tc>
        <w:tc>
          <w:tcPr>
            <w:tcW w:w="2715" w:type="dxa"/>
            <w:gridSpan w:val="3"/>
            <w:tcBorders>
              <w:top w:val="single" w:color="auto" w:sz="4" w:space="0"/>
              <w:left w:val="nil"/>
              <w:bottom w:val="single" w:color="auto" w:sz="4" w:space="0"/>
              <w:right w:val="single" w:color="auto" w:sz="4" w:space="0"/>
            </w:tcBorders>
            <w:noWrap w:val="0"/>
            <w:vAlign w:val="center"/>
          </w:tcPr>
          <w:p w14:paraId="38855A7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中型企业</w:t>
            </w:r>
          </w:p>
        </w:tc>
        <w:tc>
          <w:tcPr>
            <w:tcW w:w="2671" w:type="dxa"/>
            <w:gridSpan w:val="3"/>
            <w:tcBorders>
              <w:top w:val="single" w:color="auto" w:sz="4" w:space="0"/>
              <w:left w:val="nil"/>
              <w:bottom w:val="single" w:color="auto" w:sz="4" w:space="0"/>
              <w:right w:val="single" w:color="auto" w:sz="4" w:space="0"/>
            </w:tcBorders>
            <w:noWrap w:val="0"/>
            <w:vAlign w:val="center"/>
          </w:tcPr>
          <w:p w14:paraId="2CAC611D">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小型企业</w:t>
            </w:r>
          </w:p>
        </w:tc>
        <w:tc>
          <w:tcPr>
            <w:tcW w:w="2616" w:type="dxa"/>
            <w:gridSpan w:val="3"/>
            <w:tcBorders>
              <w:top w:val="single" w:color="auto" w:sz="4" w:space="0"/>
              <w:left w:val="nil"/>
              <w:bottom w:val="single" w:color="auto" w:sz="4" w:space="0"/>
              <w:right w:val="single" w:color="auto" w:sz="4" w:space="0"/>
            </w:tcBorders>
            <w:noWrap w:val="0"/>
            <w:vAlign w:val="center"/>
          </w:tcPr>
          <w:p w14:paraId="199D41A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微型企业</w:t>
            </w:r>
          </w:p>
        </w:tc>
      </w:tr>
      <w:tr w14:paraId="6CAA1C53">
        <w:tblPrEx>
          <w:tblCellMar>
            <w:top w:w="0" w:type="dxa"/>
            <w:left w:w="108" w:type="dxa"/>
            <w:bottom w:w="0" w:type="dxa"/>
            <w:right w:w="108" w:type="dxa"/>
          </w:tblCellMar>
        </w:tblPrEx>
        <w:trPr>
          <w:trHeight w:val="789" w:hRule="atLeast"/>
          <w:tblHeader/>
          <w:jc w:val="center"/>
        </w:trPr>
        <w:tc>
          <w:tcPr>
            <w:tcW w:w="448" w:type="dxa"/>
            <w:vMerge w:val="continue"/>
            <w:tcBorders>
              <w:left w:val="single" w:color="auto" w:sz="4" w:space="0"/>
              <w:bottom w:val="single" w:color="auto" w:sz="4" w:space="0"/>
              <w:right w:val="single" w:color="auto" w:sz="4" w:space="0"/>
            </w:tcBorders>
            <w:noWrap w:val="0"/>
            <w:vAlign w:val="center"/>
          </w:tcPr>
          <w:p w14:paraId="340E17B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p>
        </w:tc>
        <w:tc>
          <w:tcPr>
            <w:tcW w:w="1796" w:type="dxa"/>
            <w:vMerge w:val="continue"/>
            <w:tcBorders>
              <w:left w:val="nil"/>
              <w:bottom w:val="single" w:color="auto" w:sz="4" w:space="0"/>
              <w:right w:val="single" w:color="auto" w:sz="4" w:space="0"/>
            </w:tcBorders>
            <w:noWrap w:val="0"/>
            <w:vAlign w:val="center"/>
          </w:tcPr>
          <w:p w14:paraId="2D654FCA">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left"/>
              <w:textAlignment w:val="auto"/>
              <w:rPr>
                <w:rFonts w:hint="eastAsia" w:ascii="宋体" w:hAnsi="宋体" w:eastAsia="宋体" w:cs="宋体"/>
                <w:b/>
                <w:kern w:val="0"/>
                <w:sz w:val="21"/>
                <w:szCs w:val="21"/>
                <w:highlight w:val="none"/>
              </w:rPr>
            </w:pPr>
          </w:p>
        </w:tc>
        <w:tc>
          <w:tcPr>
            <w:tcW w:w="1102" w:type="dxa"/>
            <w:tcBorders>
              <w:top w:val="nil"/>
              <w:left w:val="nil"/>
              <w:bottom w:val="single" w:color="auto" w:sz="4" w:space="0"/>
              <w:right w:val="single" w:color="auto" w:sz="4" w:space="0"/>
            </w:tcBorders>
            <w:noWrap w:val="0"/>
            <w:vAlign w:val="center"/>
          </w:tcPr>
          <w:p w14:paraId="7CBB91C0">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7D4F917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49" w:type="dxa"/>
            <w:tcBorders>
              <w:top w:val="nil"/>
              <w:left w:val="nil"/>
              <w:bottom w:val="single" w:color="auto" w:sz="4" w:space="0"/>
              <w:right w:val="single" w:color="auto" w:sz="4" w:space="0"/>
            </w:tcBorders>
            <w:noWrap w:val="0"/>
            <w:vAlign w:val="center"/>
          </w:tcPr>
          <w:p w14:paraId="33CE9DF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1120" w:type="dxa"/>
            <w:tcBorders>
              <w:top w:val="nil"/>
              <w:left w:val="nil"/>
              <w:bottom w:val="single" w:color="auto" w:sz="4" w:space="0"/>
              <w:right w:val="single" w:color="auto" w:sz="4" w:space="0"/>
            </w:tcBorders>
            <w:noWrap w:val="0"/>
            <w:vAlign w:val="center"/>
          </w:tcPr>
          <w:p w14:paraId="5BA29DBB">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18EA8F4A">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767" w:type="dxa"/>
            <w:tcBorders>
              <w:top w:val="nil"/>
              <w:left w:val="nil"/>
              <w:bottom w:val="single" w:color="auto" w:sz="4" w:space="0"/>
              <w:right w:val="single" w:color="auto" w:sz="4" w:space="0"/>
            </w:tcBorders>
            <w:noWrap w:val="0"/>
            <w:vAlign w:val="center"/>
          </w:tcPr>
          <w:p w14:paraId="02F0BE75">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718208A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68" w:type="dxa"/>
            <w:tcBorders>
              <w:top w:val="nil"/>
              <w:left w:val="nil"/>
              <w:bottom w:val="single" w:color="auto" w:sz="4" w:space="0"/>
              <w:right w:val="single" w:color="auto" w:sz="4" w:space="0"/>
            </w:tcBorders>
            <w:noWrap w:val="0"/>
            <w:vAlign w:val="center"/>
          </w:tcPr>
          <w:p w14:paraId="4EF8803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1080" w:type="dxa"/>
            <w:tcBorders>
              <w:top w:val="nil"/>
              <w:left w:val="nil"/>
              <w:bottom w:val="single" w:color="auto" w:sz="4" w:space="0"/>
              <w:right w:val="single" w:color="auto" w:sz="4" w:space="0"/>
            </w:tcBorders>
            <w:noWrap w:val="0"/>
            <w:vAlign w:val="center"/>
          </w:tcPr>
          <w:p w14:paraId="7BE403F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4519335D">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61" w:type="dxa"/>
            <w:tcBorders>
              <w:top w:val="nil"/>
              <w:left w:val="nil"/>
              <w:bottom w:val="single" w:color="auto" w:sz="4" w:space="0"/>
              <w:right w:val="single" w:color="auto" w:sz="4" w:space="0"/>
            </w:tcBorders>
            <w:noWrap w:val="0"/>
            <w:vAlign w:val="center"/>
          </w:tcPr>
          <w:p w14:paraId="3D023DA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1CFCF44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83" w:type="dxa"/>
            <w:tcBorders>
              <w:top w:val="nil"/>
              <w:left w:val="nil"/>
              <w:bottom w:val="single" w:color="auto" w:sz="4" w:space="0"/>
              <w:right w:val="single" w:color="auto" w:sz="4" w:space="0"/>
            </w:tcBorders>
            <w:noWrap w:val="0"/>
            <w:vAlign w:val="center"/>
          </w:tcPr>
          <w:p w14:paraId="151D279E">
            <w:pPr>
              <w:keepNext w:val="0"/>
              <w:keepLines w:val="0"/>
              <w:pageBreakBefore w:val="0"/>
              <w:widowControl w:val="0"/>
              <w:kinsoku/>
              <w:wordWrap/>
              <w:overflowPunct/>
              <w:topLinePunct w:val="0"/>
              <w:autoSpaceDE/>
              <w:autoSpaceDN/>
              <w:bidi w:val="0"/>
              <w:adjustRightInd/>
              <w:snapToGrid/>
              <w:spacing w:line="240" w:lineRule="exact"/>
              <w:ind w:left="119" w:leftChars="-23" w:right="-65" w:rightChars="-31" w:hanging="167" w:hangingChars="79"/>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927" w:type="dxa"/>
            <w:tcBorders>
              <w:top w:val="nil"/>
              <w:left w:val="nil"/>
              <w:bottom w:val="single" w:color="auto" w:sz="4" w:space="0"/>
              <w:right w:val="single" w:color="auto" w:sz="4" w:space="0"/>
            </w:tcBorders>
            <w:noWrap w:val="0"/>
            <w:vAlign w:val="center"/>
          </w:tcPr>
          <w:p w14:paraId="2EADD60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3F29560C">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1020" w:type="dxa"/>
            <w:tcBorders>
              <w:top w:val="nil"/>
              <w:left w:val="nil"/>
              <w:bottom w:val="single" w:color="auto" w:sz="4" w:space="0"/>
              <w:right w:val="single" w:color="auto" w:sz="4" w:space="0"/>
            </w:tcBorders>
            <w:noWrap w:val="0"/>
            <w:vAlign w:val="center"/>
          </w:tcPr>
          <w:p w14:paraId="562D08A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1E6CA65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11" w:type="dxa"/>
            <w:tcBorders>
              <w:top w:val="nil"/>
              <w:left w:val="nil"/>
              <w:bottom w:val="single" w:color="auto" w:sz="4" w:space="0"/>
              <w:right w:val="single" w:color="auto" w:sz="4" w:space="0"/>
            </w:tcBorders>
            <w:noWrap w:val="0"/>
            <w:vAlign w:val="center"/>
          </w:tcPr>
          <w:p w14:paraId="78327A4B">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785" w:type="dxa"/>
            <w:tcBorders>
              <w:top w:val="nil"/>
              <w:left w:val="nil"/>
              <w:bottom w:val="single" w:color="auto" w:sz="4" w:space="0"/>
              <w:right w:val="single" w:color="auto" w:sz="4" w:space="0"/>
            </w:tcBorders>
            <w:noWrap w:val="0"/>
            <w:vAlign w:val="center"/>
          </w:tcPr>
          <w:p w14:paraId="53AF6A5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48CCB094">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r>
      <w:tr w14:paraId="30C4FE7D">
        <w:tblPrEx>
          <w:tblCellMar>
            <w:top w:w="0" w:type="dxa"/>
            <w:left w:w="108" w:type="dxa"/>
            <w:bottom w:w="0" w:type="dxa"/>
            <w:right w:w="108" w:type="dxa"/>
          </w:tblCellMar>
        </w:tblPrEx>
        <w:trPr>
          <w:trHeight w:val="373"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14:paraId="061A616A">
            <w:pPr>
              <w:keepNext w:val="0"/>
              <w:keepLines w:val="0"/>
              <w:pageBreakBefore w:val="0"/>
              <w:widowControl w:val="0"/>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w:t>
            </w:r>
          </w:p>
        </w:tc>
        <w:tc>
          <w:tcPr>
            <w:tcW w:w="1796" w:type="dxa"/>
            <w:tcBorders>
              <w:top w:val="single" w:color="auto" w:sz="4" w:space="0"/>
              <w:left w:val="nil"/>
              <w:bottom w:val="single" w:color="auto" w:sz="4" w:space="0"/>
              <w:right w:val="single" w:color="auto" w:sz="4" w:space="0"/>
            </w:tcBorders>
            <w:noWrap w:val="0"/>
            <w:vAlign w:val="center"/>
          </w:tcPr>
          <w:p w14:paraId="1F7A9A5B">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农、林、牧、渔业</w:t>
            </w:r>
          </w:p>
        </w:tc>
        <w:tc>
          <w:tcPr>
            <w:tcW w:w="1102" w:type="dxa"/>
            <w:tcBorders>
              <w:top w:val="single" w:color="auto" w:sz="4" w:space="0"/>
              <w:left w:val="nil"/>
              <w:bottom w:val="single" w:color="auto" w:sz="4" w:space="0"/>
              <w:right w:val="single" w:color="auto" w:sz="4" w:space="0"/>
            </w:tcBorders>
            <w:noWrap w:val="0"/>
            <w:vAlign w:val="center"/>
          </w:tcPr>
          <w:p w14:paraId="195757E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≥20000</w:t>
            </w:r>
          </w:p>
        </w:tc>
        <w:tc>
          <w:tcPr>
            <w:tcW w:w="849" w:type="dxa"/>
            <w:tcBorders>
              <w:top w:val="nil"/>
              <w:left w:val="nil"/>
              <w:bottom w:val="single" w:color="auto" w:sz="4" w:space="0"/>
              <w:right w:val="single" w:color="auto" w:sz="4" w:space="0"/>
            </w:tcBorders>
            <w:noWrap w:val="0"/>
            <w:vAlign w:val="center"/>
          </w:tcPr>
          <w:p w14:paraId="0008900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120" w:type="dxa"/>
            <w:tcBorders>
              <w:top w:val="nil"/>
              <w:left w:val="nil"/>
              <w:bottom w:val="single" w:color="auto" w:sz="4" w:space="0"/>
              <w:right w:val="single" w:color="auto" w:sz="4" w:space="0"/>
            </w:tcBorders>
            <w:noWrap w:val="0"/>
            <w:vAlign w:val="center"/>
          </w:tcPr>
          <w:p w14:paraId="6FA3935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57A9C3C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68" w:type="dxa"/>
            <w:tcBorders>
              <w:top w:val="nil"/>
              <w:left w:val="nil"/>
              <w:bottom w:val="single" w:color="auto" w:sz="4" w:space="0"/>
              <w:right w:val="single" w:color="auto" w:sz="4" w:space="0"/>
            </w:tcBorders>
            <w:noWrap w:val="0"/>
            <w:vAlign w:val="center"/>
          </w:tcPr>
          <w:p w14:paraId="6FDDAF1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80" w:type="dxa"/>
            <w:tcBorders>
              <w:top w:val="nil"/>
              <w:left w:val="nil"/>
              <w:bottom w:val="single" w:color="auto" w:sz="4" w:space="0"/>
              <w:right w:val="single" w:color="auto" w:sz="4" w:space="0"/>
            </w:tcBorders>
            <w:noWrap w:val="0"/>
            <w:vAlign w:val="center"/>
          </w:tcPr>
          <w:p w14:paraId="6C3FDE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0D0320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83" w:type="dxa"/>
            <w:tcBorders>
              <w:top w:val="nil"/>
              <w:left w:val="nil"/>
              <w:bottom w:val="single" w:color="auto" w:sz="4" w:space="0"/>
              <w:right w:val="single" w:color="auto" w:sz="4" w:space="0"/>
            </w:tcBorders>
            <w:noWrap w:val="0"/>
            <w:vAlign w:val="center"/>
          </w:tcPr>
          <w:p w14:paraId="19C8CC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927" w:type="dxa"/>
            <w:tcBorders>
              <w:top w:val="nil"/>
              <w:left w:val="nil"/>
              <w:bottom w:val="single" w:color="auto" w:sz="4" w:space="0"/>
              <w:right w:val="single" w:color="auto" w:sz="4" w:space="0"/>
            </w:tcBorders>
            <w:noWrap w:val="0"/>
            <w:vAlign w:val="center"/>
          </w:tcPr>
          <w:p w14:paraId="474B85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0F059F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11" w:type="dxa"/>
            <w:tcBorders>
              <w:top w:val="nil"/>
              <w:left w:val="nil"/>
              <w:bottom w:val="single" w:color="auto" w:sz="4" w:space="0"/>
              <w:right w:val="single" w:color="auto" w:sz="4" w:space="0"/>
            </w:tcBorders>
            <w:noWrap w:val="0"/>
            <w:vAlign w:val="center"/>
          </w:tcPr>
          <w:p w14:paraId="5BF899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85" w:type="dxa"/>
            <w:tcBorders>
              <w:top w:val="nil"/>
              <w:left w:val="nil"/>
              <w:bottom w:val="single" w:color="auto" w:sz="4" w:space="0"/>
              <w:right w:val="single" w:color="auto" w:sz="4" w:space="0"/>
            </w:tcBorders>
            <w:noWrap w:val="0"/>
            <w:vAlign w:val="center"/>
          </w:tcPr>
          <w:p w14:paraId="4F88EA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4C9FFC2E">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4135DB0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w:t>
            </w:r>
          </w:p>
        </w:tc>
        <w:tc>
          <w:tcPr>
            <w:tcW w:w="1796" w:type="dxa"/>
            <w:tcBorders>
              <w:top w:val="nil"/>
              <w:left w:val="nil"/>
              <w:bottom w:val="single" w:color="auto" w:sz="4" w:space="0"/>
              <w:right w:val="single" w:color="auto" w:sz="4" w:space="0"/>
            </w:tcBorders>
            <w:noWrap w:val="0"/>
            <w:vAlign w:val="center"/>
          </w:tcPr>
          <w:p w14:paraId="108AE2CA">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工业</w:t>
            </w:r>
          </w:p>
        </w:tc>
        <w:tc>
          <w:tcPr>
            <w:tcW w:w="1102" w:type="dxa"/>
            <w:tcBorders>
              <w:top w:val="nil"/>
              <w:left w:val="nil"/>
              <w:bottom w:val="single" w:color="auto" w:sz="4" w:space="0"/>
              <w:right w:val="single" w:color="auto" w:sz="4" w:space="0"/>
            </w:tcBorders>
            <w:noWrap w:val="0"/>
            <w:vAlign w:val="center"/>
          </w:tcPr>
          <w:p w14:paraId="21882A1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≥40000</w:t>
            </w:r>
          </w:p>
        </w:tc>
        <w:tc>
          <w:tcPr>
            <w:tcW w:w="849" w:type="dxa"/>
            <w:tcBorders>
              <w:top w:val="nil"/>
              <w:left w:val="nil"/>
              <w:bottom w:val="single" w:color="auto" w:sz="4" w:space="0"/>
              <w:right w:val="single" w:color="auto" w:sz="4" w:space="0"/>
            </w:tcBorders>
            <w:noWrap w:val="0"/>
            <w:vAlign w:val="center"/>
          </w:tcPr>
          <w:p w14:paraId="0667E55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264FFD7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7D74949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49E268A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773B97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02272D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83" w:type="dxa"/>
            <w:tcBorders>
              <w:top w:val="nil"/>
              <w:left w:val="nil"/>
              <w:bottom w:val="single" w:color="auto" w:sz="4" w:space="0"/>
              <w:right w:val="single" w:color="auto" w:sz="4" w:space="0"/>
            </w:tcBorders>
            <w:noWrap w:val="0"/>
            <w:vAlign w:val="center"/>
          </w:tcPr>
          <w:p w14:paraId="65B062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126B92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4E544A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11" w:type="dxa"/>
            <w:tcBorders>
              <w:top w:val="nil"/>
              <w:left w:val="nil"/>
              <w:bottom w:val="single" w:color="auto" w:sz="4" w:space="0"/>
              <w:right w:val="single" w:color="auto" w:sz="4" w:space="0"/>
            </w:tcBorders>
            <w:noWrap w:val="0"/>
            <w:vAlign w:val="center"/>
          </w:tcPr>
          <w:p w14:paraId="11221A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619CB1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50F94DAD">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118C7C7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w:t>
            </w:r>
          </w:p>
        </w:tc>
        <w:tc>
          <w:tcPr>
            <w:tcW w:w="1796" w:type="dxa"/>
            <w:tcBorders>
              <w:top w:val="nil"/>
              <w:left w:val="nil"/>
              <w:bottom w:val="single" w:color="auto" w:sz="4" w:space="0"/>
              <w:right w:val="single" w:color="auto" w:sz="4" w:space="0"/>
            </w:tcBorders>
            <w:noWrap w:val="0"/>
            <w:vAlign w:val="center"/>
          </w:tcPr>
          <w:p w14:paraId="242773E5">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建筑业</w:t>
            </w:r>
          </w:p>
        </w:tc>
        <w:tc>
          <w:tcPr>
            <w:tcW w:w="1102" w:type="dxa"/>
            <w:tcBorders>
              <w:top w:val="nil"/>
              <w:left w:val="nil"/>
              <w:bottom w:val="single" w:color="auto" w:sz="4" w:space="0"/>
              <w:right w:val="single" w:color="auto" w:sz="4" w:space="0"/>
            </w:tcBorders>
            <w:noWrap w:val="0"/>
            <w:vAlign w:val="center"/>
          </w:tcPr>
          <w:p w14:paraId="5741D0D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≥80000</w:t>
            </w:r>
          </w:p>
        </w:tc>
        <w:tc>
          <w:tcPr>
            <w:tcW w:w="849" w:type="dxa"/>
            <w:tcBorders>
              <w:top w:val="nil"/>
              <w:left w:val="nil"/>
              <w:bottom w:val="single" w:color="auto" w:sz="4" w:space="0"/>
              <w:right w:val="single" w:color="auto" w:sz="4" w:space="0"/>
            </w:tcBorders>
            <w:noWrap w:val="0"/>
            <w:vAlign w:val="center"/>
          </w:tcPr>
          <w:p w14:paraId="12EBF94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120" w:type="dxa"/>
            <w:tcBorders>
              <w:top w:val="nil"/>
              <w:left w:val="nil"/>
              <w:bottom w:val="single" w:color="auto" w:sz="4" w:space="0"/>
              <w:right w:val="single" w:color="auto" w:sz="4" w:space="0"/>
            </w:tcBorders>
            <w:noWrap w:val="0"/>
            <w:vAlign w:val="center"/>
          </w:tcPr>
          <w:p w14:paraId="09EB5DC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≥80000</w:t>
            </w:r>
          </w:p>
        </w:tc>
        <w:tc>
          <w:tcPr>
            <w:tcW w:w="767" w:type="dxa"/>
            <w:tcBorders>
              <w:top w:val="nil"/>
              <w:left w:val="nil"/>
              <w:bottom w:val="single" w:color="auto" w:sz="4" w:space="0"/>
              <w:right w:val="single" w:color="auto" w:sz="4" w:space="0"/>
            </w:tcBorders>
            <w:noWrap w:val="0"/>
            <w:vAlign w:val="center"/>
          </w:tcPr>
          <w:p w14:paraId="63DCC95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68" w:type="dxa"/>
            <w:tcBorders>
              <w:top w:val="nil"/>
              <w:left w:val="nil"/>
              <w:bottom w:val="single" w:color="auto" w:sz="4" w:space="0"/>
              <w:right w:val="single" w:color="auto" w:sz="4" w:space="0"/>
            </w:tcBorders>
            <w:noWrap w:val="0"/>
            <w:vAlign w:val="center"/>
          </w:tcPr>
          <w:p w14:paraId="6983C49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80" w:type="dxa"/>
            <w:tcBorders>
              <w:top w:val="nil"/>
              <w:left w:val="nil"/>
              <w:bottom w:val="single" w:color="auto" w:sz="4" w:space="0"/>
              <w:right w:val="single" w:color="auto" w:sz="4" w:space="0"/>
            </w:tcBorders>
            <w:noWrap w:val="0"/>
            <w:vAlign w:val="center"/>
          </w:tcPr>
          <w:p w14:paraId="046397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61" w:type="dxa"/>
            <w:tcBorders>
              <w:top w:val="nil"/>
              <w:left w:val="nil"/>
              <w:bottom w:val="single" w:color="auto" w:sz="4" w:space="0"/>
              <w:right w:val="single" w:color="auto" w:sz="4" w:space="0"/>
            </w:tcBorders>
            <w:noWrap w:val="0"/>
            <w:vAlign w:val="center"/>
          </w:tcPr>
          <w:p w14:paraId="2678C3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83" w:type="dxa"/>
            <w:tcBorders>
              <w:top w:val="nil"/>
              <w:left w:val="nil"/>
              <w:bottom w:val="single" w:color="auto" w:sz="4" w:space="0"/>
              <w:right w:val="single" w:color="auto" w:sz="4" w:space="0"/>
            </w:tcBorders>
            <w:noWrap w:val="0"/>
            <w:vAlign w:val="center"/>
          </w:tcPr>
          <w:p w14:paraId="03B43C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927" w:type="dxa"/>
            <w:tcBorders>
              <w:top w:val="nil"/>
              <w:left w:val="nil"/>
              <w:bottom w:val="single" w:color="auto" w:sz="4" w:space="0"/>
              <w:right w:val="single" w:color="auto" w:sz="4" w:space="0"/>
            </w:tcBorders>
            <w:noWrap w:val="0"/>
            <w:vAlign w:val="center"/>
          </w:tcPr>
          <w:p w14:paraId="47371C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20" w:type="dxa"/>
            <w:tcBorders>
              <w:top w:val="nil"/>
              <w:left w:val="nil"/>
              <w:bottom w:val="single" w:color="auto" w:sz="4" w:space="0"/>
              <w:right w:val="single" w:color="auto" w:sz="4" w:space="0"/>
            </w:tcBorders>
            <w:noWrap w:val="0"/>
            <w:vAlign w:val="center"/>
          </w:tcPr>
          <w:p w14:paraId="130494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11" w:type="dxa"/>
            <w:tcBorders>
              <w:top w:val="nil"/>
              <w:left w:val="nil"/>
              <w:bottom w:val="single" w:color="auto" w:sz="4" w:space="0"/>
              <w:right w:val="single" w:color="auto" w:sz="4" w:space="0"/>
            </w:tcBorders>
            <w:noWrap w:val="0"/>
            <w:vAlign w:val="center"/>
          </w:tcPr>
          <w:p w14:paraId="17C589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85" w:type="dxa"/>
            <w:tcBorders>
              <w:top w:val="nil"/>
              <w:left w:val="nil"/>
              <w:bottom w:val="single" w:color="auto" w:sz="4" w:space="0"/>
              <w:right w:val="single" w:color="auto" w:sz="4" w:space="0"/>
            </w:tcBorders>
            <w:noWrap w:val="0"/>
            <w:vAlign w:val="center"/>
          </w:tcPr>
          <w:p w14:paraId="683668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r>
      <w:tr w14:paraId="5202612D">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0BD84E1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4</w:t>
            </w:r>
          </w:p>
        </w:tc>
        <w:tc>
          <w:tcPr>
            <w:tcW w:w="1796" w:type="dxa"/>
            <w:tcBorders>
              <w:top w:val="nil"/>
              <w:left w:val="nil"/>
              <w:bottom w:val="single" w:color="auto" w:sz="4" w:space="0"/>
              <w:right w:val="single" w:color="auto" w:sz="4" w:space="0"/>
            </w:tcBorders>
            <w:noWrap w:val="0"/>
            <w:vAlign w:val="center"/>
          </w:tcPr>
          <w:p w14:paraId="55C0BD77">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批发业</w:t>
            </w:r>
          </w:p>
        </w:tc>
        <w:tc>
          <w:tcPr>
            <w:tcW w:w="1102" w:type="dxa"/>
            <w:tcBorders>
              <w:top w:val="nil"/>
              <w:left w:val="nil"/>
              <w:bottom w:val="single" w:color="auto" w:sz="4" w:space="0"/>
              <w:right w:val="single" w:color="auto" w:sz="4" w:space="0"/>
            </w:tcBorders>
            <w:noWrap w:val="0"/>
            <w:vAlign w:val="center"/>
          </w:tcPr>
          <w:p w14:paraId="253AB18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≥40000</w:t>
            </w:r>
          </w:p>
        </w:tc>
        <w:tc>
          <w:tcPr>
            <w:tcW w:w="849" w:type="dxa"/>
            <w:tcBorders>
              <w:top w:val="nil"/>
              <w:left w:val="nil"/>
              <w:bottom w:val="single" w:color="auto" w:sz="4" w:space="0"/>
              <w:right w:val="single" w:color="auto" w:sz="4" w:space="0"/>
            </w:tcBorders>
            <w:noWrap w:val="0"/>
            <w:vAlign w:val="center"/>
          </w:tcPr>
          <w:p w14:paraId="5867A48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1120" w:type="dxa"/>
            <w:tcBorders>
              <w:top w:val="nil"/>
              <w:left w:val="nil"/>
              <w:bottom w:val="single" w:color="auto" w:sz="4" w:space="0"/>
              <w:right w:val="single" w:color="auto" w:sz="4" w:space="0"/>
            </w:tcBorders>
            <w:noWrap w:val="0"/>
            <w:vAlign w:val="center"/>
          </w:tcPr>
          <w:p w14:paraId="71CB3EE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1A6592F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68" w:type="dxa"/>
            <w:tcBorders>
              <w:top w:val="nil"/>
              <w:left w:val="nil"/>
              <w:bottom w:val="single" w:color="auto" w:sz="4" w:space="0"/>
              <w:right w:val="single" w:color="auto" w:sz="4" w:space="0"/>
            </w:tcBorders>
            <w:noWrap w:val="0"/>
            <w:vAlign w:val="center"/>
          </w:tcPr>
          <w:p w14:paraId="7BCBDC2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1080" w:type="dxa"/>
            <w:tcBorders>
              <w:top w:val="nil"/>
              <w:left w:val="nil"/>
              <w:bottom w:val="single" w:color="auto" w:sz="4" w:space="0"/>
              <w:right w:val="single" w:color="auto" w:sz="4" w:space="0"/>
            </w:tcBorders>
            <w:noWrap w:val="0"/>
            <w:vAlign w:val="center"/>
          </w:tcPr>
          <w:p w14:paraId="2CA846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0D0C6C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83" w:type="dxa"/>
            <w:tcBorders>
              <w:top w:val="nil"/>
              <w:left w:val="nil"/>
              <w:bottom w:val="single" w:color="auto" w:sz="4" w:space="0"/>
              <w:right w:val="single" w:color="auto" w:sz="4" w:space="0"/>
            </w:tcBorders>
            <w:noWrap w:val="0"/>
            <w:vAlign w:val="center"/>
          </w:tcPr>
          <w:p w14:paraId="31999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0327AC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229289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11" w:type="dxa"/>
            <w:tcBorders>
              <w:top w:val="nil"/>
              <w:left w:val="nil"/>
              <w:bottom w:val="single" w:color="auto" w:sz="4" w:space="0"/>
              <w:right w:val="single" w:color="auto" w:sz="4" w:space="0"/>
            </w:tcBorders>
            <w:noWrap w:val="0"/>
            <w:vAlign w:val="center"/>
          </w:tcPr>
          <w:p w14:paraId="42DCBD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w:t>
            </w:r>
          </w:p>
        </w:tc>
        <w:tc>
          <w:tcPr>
            <w:tcW w:w="785" w:type="dxa"/>
            <w:tcBorders>
              <w:top w:val="nil"/>
              <w:left w:val="nil"/>
              <w:bottom w:val="single" w:color="auto" w:sz="4" w:space="0"/>
              <w:right w:val="single" w:color="auto" w:sz="4" w:space="0"/>
            </w:tcBorders>
            <w:noWrap w:val="0"/>
            <w:vAlign w:val="center"/>
          </w:tcPr>
          <w:p w14:paraId="0D3FEB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62A20A5D">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1F324CB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5</w:t>
            </w:r>
          </w:p>
        </w:tc>
        <w:tc>
          <w:tcPr>
            <w:tcW w:w="1796" w:type="dxa"/>
            <w:tcBorders>
              <w:top w:val="nil"/>
              <w:left w:val="nil"/>
              <w:bottom w:val="single" w:color="auto" w:sz="4" w:space="0"/>
              <w:right w:val="single" w:color="auto" w:sz="4" w:space="0"/>
            </w:tcBorders>
            <w:noWrap w:val="0"/>
            <w:vAlign w:val="center"/>
          </w:tcPr>
          <w:p w14:paraId="458163EE">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零售业</w:t>
            </w:r>
          </w:p>
        </w:tc>
        <w:tc>
          <w:tcPr>
            <w:tcW w:w="1102" w:type="dxa"/>
            <w:tcBorders>
              <w:top w:val="nil"/>
              <w:left w:val="nil"/>
              <w:bottom w:val="single" w:color="auto" w:sz="4" w:space="0"/>
              <w:right w:val="single" w:color="auto" w:sz="4" w:space="0"/>
            </w:tcBorders>
            <w:noWrap w:val="0"/>
            <w:vAlign w:val="center"/>
          </w:tcPr>
          <w:p w14:paraId="7CCCAF3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≥20000</w:t>
            </w:r>
          </w:p>
        </w:tc>
        <w:tc>
          <w:tcPr>
            <w:tcW w:w="849" w:type="dxa"/>
            <w:tcBorders>
              <w:top w:val="nil"/>
              <w:left w:val="nil"/>
              <w:bottom w:val="single" w:color="auto" w:sz="4" w:space="0"/>
              <w:right w:val="single" w:color="auto" w:sz="4" w:space="0"/>
            </w:tcBorders>
            <w:noWrap w:val="0"/>
            <w:vAlign w:val="center"/>
          </w:tcPr>
          <w:p w14:paraId="13595C1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5EEB3D8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27E4592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68" w:type="dxa"/>
            <w:tcBorders>
              <w:top w:val="nil"/>
              <w:left w:val="nil"/>
              <w:bottom w:val="single" w:color="auto" w:sz="4" w:space="0"/>
              <w:right w:val="single" w:color="auto" w:sz="4" w:space="0"/>
            </w:tcBorders>
            <w:noWrap w:val="0"/>
            <w:vAlign w:val="center"/>
          </w:tcPr>
          <w:p w14:paraId="08E2916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1080" w:type="dxa"/>
            <w:tcBorders>
              <w:top w:val="nil"/>
              <w:left w:val="nil"/>
              <w:bottom w:val="single" w:color="auto" w:sz="4" w:space="0"/>
              <w:right w:val="single" w:color="auto" w:sz="4" w:space="0"/>
            </w:tcBorders>
            <w:noWrap w:val="0"/>
            <w:vAlign w:val="center"/>
          </w:tcPr>
          <w:p w14:paraId="010E30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151BAD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0D80E4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5026A4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51D551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61D600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04C684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1F469170">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56B9EB0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6</w:t>
            </w:r>
          </w:p>
        </w:tc>
        <w:tc>
          <w:tcPr>
            <w:tcW w:w="1796" w:type="dxa"/>
            <w:tcBorders>
              <w:top w:val="nil"/>
              <w:left w:val="nil"/>
              <w:bottom w:val="single" w:color="auto" w:sz="4" w:space="0"/>
              <w:right w:val="single" w:color="auto" w:sz="4" w:space="0"/>
            </w:tcBorders>
            <w:noWrap w:val="0"/>
            <w:vAlign w:val="center"/>
          </w:tcPr>
          <w:p w14:paraId="4FD41892">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交通运输业</w:t>
            </w:r>
          </w:p>
        </w:tc>
        <w:tc>
          <w:tcPr>
            <w:tcW w:w="1102" w:type="dxa"/>
            <w:tcBorders>
              <w:top w:val="nil"/>
              <w:left w:val="nil"/>
              <w:bottom w:val="single" w:color="auto" w:sz="4" w:space="0"/>
              <w:right w:val="single" w:color="auto" w:sz="4" w:space="0"/>
            </w:tcBorders>
            <w:noWrap w:val="0"/>
            <w:vAlign w:val="center"/>
          </w:tcPr>
          <w:p w14:paraId="2784029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≥30000</w:t>
            </w:r>
          </w:p>
        </w:tc>
        <w:tc>
          <w:tcPr>
            <w:tcW w:w="849" w:type="dxa"/>
            <w:tcBorders>
              <w:top w:val="nil"/>
              <w:left w:val="nil"/>
              <w:bottom w:val="single" w:color="auto" w:sz="4" w:space="0"/>
              <w:right w:val="single" w:color="auto" w:sz="4" w:space="0"/>
            </w:tcBorders>
            <w:noWrap w:val="0"/>
            <w:vAlign w:val="center"/>
          </w:tcPr>
          <w:p w14:paraId="21945A0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53B5654B">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3F87B2D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w:t>
            </w:r>
          </w:p>
        </w:tc>
        <w:tc>
          <w:tcPr>
            <w:tcW w:w="868" w:type="dxa"/>
            <w:tcBorders>
              <w:top w:val="nil"/>
              <w:left w:val="nil"/>
              <w:bottom w:val="single" w:color="auto" w:sz="4" w:space="0"/>
              <w:right w:val="single" w:color="auto" w:sz="4" w:space="0"/>
            </w:tcBorders>
            <w:noWrap w:val="0"/>
            <w:vAlign w:val="center"/>
          </w:tcPr>
          <w:p w14:paraId="5B35E4E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17311B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6AA197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883" w:type="dxa"/>
            <w:tcBorders>
              <w:top w:val="nil"/>
              <w:left w:val="nil"/>
              <w:bottom w:val="single" w:color="auto" w:sz="4" w:space="0"/>
              <w:right w:val="single" w:color="auto" w:sz="4" w:space="0"/>
            </w:tcBorders>
            <w:noWrap w:val="0"/>
            <w:vAlign w:val="center"/>
          </w:tcPr>
          <w:p w14:paraId="2019B9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4963F4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335605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811" w:type="dxa"/>
            <w:tcBorders>
              <w:top w:val="nil"/>
              <w:left w:val="nil"/>
              <w:bottom w:val="single" w:color="auto" w:sz="4" w:space="0"/>
              <w:right w:val="single" w:color="auto" w:sz="4" w:space="0"/>
            </w:tcBorders>
            <w:noWrap w:val="0"/>
            <w:vAlign w:val="center"/>
          </w:tcPr>
          <w:p w14:paraId="65A8EE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7DBCD1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66B00815">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3FB0CF3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7</w:t>
            </w:r>
          </w:p>
        </w:tc>
        <w:tc>
          <w:tcPr>
            <w:tcW w:w="1796" w:type="dxa"/>
            <w:tcBorders>
              <w:top w:val="nil"/>
              <w:left w:val="nil"/>
              <w:bottom w:val="single" w:color="auto" w:sz="4" w:space="0"/>
              <w:right w:val="single" w:color="auto" w:sz="4" w:space="0"/>
            </w:tcBorders>
            <w:noWrap w:val="0"/>
            <w:vAlign w:val="center"/>
          </w:tcPr>
          <w:p w14:paraId="451309C9">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仓储业</w:t>
            </w:r>
          </w:p>
        </w:tc>
        <w:tc>
          <w:tcPr>
            <w:tcW w:w="1102" w:type="dxa"/>
            <w:tcBorders>
              <w:top w:val="nil"/>
              <w:left w:val="nil"/>
              <w:bottom w:val="single" w:color="auto" w:sz="4" w:space="0"/>
              <w:right w:val="single" w:color="auto" w:sz="4" w:space="0"/>
            </w:tcBorders>
            <w:noWrap w:val="0"/>
            <w:vAlign w:val="center"/>
          </w:tcPr>
          <w:p w14:paraId="2607EE9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≥30000</w:t>
            </w:r>
          </w:p>
        </w:tc>
        <w:tc>
          <w:tcPr>
            <w:tcW w:w="849" w:type="dxa"/>
            <w:tcBorders>
              <w:top w:val="nil"/>
              <w:left w:val="nil"/>
              <w:bottom w:val="single" w:color="auto" w:sz="4" w:space="0"/>
              <w:right w:val="single" w:color="auto" w:sz="4" w:space="0"/>
            </w:tcBorders>
            <w:noWrap w:val="0"/>
            <w:vAlign w:val="center"/>
          </w:tcPr>
          <w:p w14:paraId="1762D08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1120" w:type="dxa"/>
            <w:tcBorders>
              <w:top w:val="nil"/>
              <w:left w:val="nil"/>
              <w:bottom w:val="single" w:color="auto" w:sz="4" w:space="0"/>
              <w:right w:val="single" w:color="auto" w:sz="4" w:space="0"/>
            </w:tcBorders>
            <w:noWrap w:val="0"/>
            <w:vAlign w:val="center"/>
          </w:tcPr>
          <w:p w14:paraId="40D420B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08C4C0C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5260093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2C7260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209443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2C572F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723747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419DB4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63DC7A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0E6F1D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4E209722">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3FF1628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8</w:t>
            </w:r>
          </w:p>
        </w:tc>
        <w:tc>
          <w:tcPr>
            <w:tcW w:w="1796" w:type="dxa"/>
            <w:tcBorders>
              <w:top w:val="nil"/>
              <w:left w:val="nil"/>
              <w:bottom w:val="single" w:color="auto" w:sz="4" w:space="0"/>
              <w:right w:val="single" w:color="auto" w:sz="4" w:space="0"/>
            </w:tcBorders>
            <w:noWrap w:val="0"/>
            <w:vAlign w:val="center"/>
          </w:tcPr>
          <w:p w14:paraId="65B7D8AB">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邮政业</w:t>
            </w:r>
          </w:p>
        </w:tc>
        <w:tc>
          <w:tcPr>
            <w:tcW w:w="1102" w:type="dxa"/>
            <w:tcBorders>
              <w:top w:val="nil"/>
              <w:left w:val="nil"/>
              <w:bottom w:val="single" w:color="auto" w:sz="4" w:space="0"/>
              <w:right w:val="single" w:color="auto" w:sz="4" w:space="0"/>
            </w:tcBorders>
            <w:noWrap w:val="0"/>
            <w:vAlign w:val="center"/>
          </w:tcPr>
          <w:p w14:paraId="7A720F7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≥30000</w:t>
            </w:r>
          </w:p>
        </w:tc>
        <w:tc>
          <w:tcPr>
            <w:tcW w:w="849" w:type="dxa"/>
            <w:tcBorders>
              <w:top w:val="nil"/>
              <w:left w:val="nil"/>
              <w:bottom w:val="single" w:color="auto" w:sz="4" w:space="0"/>
              <w:right w:val="single" w:color="auto" w:sz="4" w:space="0"/>
            </w:tcBorders>
            <w:noWrap w:val="0"/>
            <w:vAlign w:val="center"/>
          </w:tcPr>
          <w:p w14:paraId="4B9B25D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15BC7A2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4F2FCE4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2D62E3F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6FED9F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745584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086C35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19BAC7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065CEF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5D34DE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437B63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7594BAF6">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74B3E96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9</w:t>
            </w:r>
          </w:p>
        </w:tc>
        <w:tc>
          <w:tcPr>
            <w:tcW w:w="1796" w:type="dxa"/>
            <w:tcBorders>
              <w:top w:val="nil"/>
              <w:left w:val="nil"/>
              <w:bottom w:val="single" w:color="auto" w:sz="4" w:space="0"/>
              <w:right w:val="single" w:color="auto" w:sz="4" w:space="0"/>
            </w:tcBorders>
            <w:noWrap w:val="0"/>
            <w:vAlign w:val="center"/>
          </w:tcPr>
          <w:p w14:paraId="0469B8FD">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住宿业</w:t>
            </w:r>
          </w:p>
        </w:tc>
        <w:tc>
          <w:tcPr>
            <w:tcW w:w="1102" w:type="dxa"/>
            <w:tcBorders>
              <w:top w:val="nil"/>
              <w:left w:val="nil"/>
              <w:bottom w:val="single" w:color="auto" w:sz="4" w:space="0"/>
              <w:right w:val="single" w:color="auto" w:sz="4" w:space="0"/>
            </w:tcBorders>
            <w:noWrap w:val="0"/>
            <w:vAlign w:val="center"/>
          </w:tcPr>
          <w:p w14:paraId="452B333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w:t>
            </w:r>
          </w:p>
        </w:tc>
        <w:tc>
          <w:tcPr>
            <w:tcW w:w="849" w:type="dxa"/>
            <w:tcBorders>
              <w:top w:val="nil"/>
              <w:left w:val="nil"/>
              <w:bottom w:val="single" w:color="auto" w:sz="4" w:space="0"/>
              <w:right w:val="single" w:color="auto" w:sz="4" w:space="0"/>
            </w:tcBorders>
            <w:noWrap w:val="0"/>
            <w:vAlign w:val="center"/>
          </w:tcPr>
          <w:p w14:paraId="0B78B5B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60A9BBB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01DE159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244FF86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2DA012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134D53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718E34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178CCB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049252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5F1F7E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56D9D5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7CFC2B0C">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2A0D818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10</w:t>
            </w:r>
          </w:p>
        </w:tc>
        <w:tc>
          <w:tcPr>
            <w:tcW w:w="1796" w:type="dxa"/>
            <w:tcBorders>
              <w:top w:val="nil"/>
              <w:left w:val="nil"/>
              <w:bottom w:val="single" w:color="auto" w:sz="4" w:space="0"/>
              <w:right w:val="single" w:color="auto" w:sz="4" w:space="0"/>
            </w:tcBorders>
            <w:noWrap w:val="0"/>
            <w:vAlign w:val="center"/>
          </w:tcPr>
          <w:p w14:paraId="66303A5A">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餐饮业</w:t>
            </w:r>
          </w:p>
        </w:tc>
        <w:tc>
          <w:tcPr>
            <w:tcW w:w="1102" w:type="dxa"/>
            <w:tcBorders>
              <w:top w:val="nil"/>
              <w:left w:val="nil"/>
              <w:bottom w:val="single" w:color="auto" w:sz="4" w:space="0"/>
              <w:right w:val="single" w:color="auto" w:sz="4" w:space="0"/>
            </w:tcBorders>
            <w:noWrap w:val="0"/>
            <w:vAlign w:val="center"/>
          </w:tcPr>
          <w:p w14:paraId="2282867B">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w:t>
            </w:r>
          </w:p>
        </w:tc>
        <w:tc>
          <w:tcPr>
            <w:tcW w:w="849" w:type="dxa"/>
            <w:tcBorders>
              <w:top w:val="nil"/>
              <w:left w:val="nil"/>
              <w:bottom w:val="single" w:color="auto" w:sz="4" w:space="0"/>
              <w:right w:val="single" w:color="auto" w:sz="4" w:space="0"/>
            </w:tcBorders>
            <w:noWrap w:val="0"/>
            <w:vAlign w:val="center"/>
          </w:tcPr>
          <w:p w14:paraId="2B208E6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5F05B78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217854D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520FF41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A5B0D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368577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2F72EF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199639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68AC80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2DB1FD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463B82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6D952724">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04F43A6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11</w:t>
            </w:r>
          </w:p>
        </w:tc>
        <w:tc>
          <w:tcPr>
            <w:tcW w:w="1796" w:type="dxa"/>
            <w:tcBorders>
              <w:top w:val="nil"/>
              <w:left w:val="nil"/>
              <w:bottom w:val="single" w:color="auto" w:sz="4" w:space="0"/>
              <w:right w:val="single" w:color="auto" w:sz="4" w:space="0"/>
            </w:tcBorders>
            <w:noWrap w:val="0"/>
            <w:vAlign w:val="center"/>
          </w:tcPr>
          <w:p w14:paraId="6253FAAA">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信息传输业</w:t>
            </w:r>
          </w:p>
        </w:tc>
        <w:tc>
          <w:tcPr>
            <w:tcW w:w="1102" w:type="dxa"/>
            <w:tcBorders>
              <w:top w:val="nil"/>
              <w:left w:val="nil"/>
              <w:bottom w:val="single" w:color="auto" w:sz="4" w:space="0"/>
              <w:right w:val="single" w:color="auto" w:sz="4" w:space="0"/>
            </w:tcBorders>
            <w:noWrap w:val="0"/>
            <w:vAlign w:val="center"/>
          </w:tcPr>
          <w:p w14:paraId="1787B72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≥100000</w:t>
            </w:r>
          </w:p>
        </w:tc>
        <w:tc>
          <w:tcPr>
            <w:tcW w:w="849" w:type="dxa"/>
            <w:tcBorders>
              <w:top w:val="nil"/>
              <w:left w:val="nil"/>
              <w:bottom w:val="single" w:color="auto" w:sz="4" w:space="0"/>
              <w:right w:val="single" w:color="auto" w:sz="4" w:space="0"/>
            </w:tcBorders>
            <w:noWrap w:val="0"/>
            <w:vAlign w:val="center"/>
          </w:tcPr>
          <w:p w14:paraId="1943E13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1120" w:type="dxa"/>
            <w:tcBorders>
              <w:top w:val="nil"/>
              <w:left w:val="nil"/>
              <w:bottom w:val="single" w:color="auto" w:sz="4" w:space="0"/>
              <w:right w:val="single" w:color="auto" w:sz="4" w:space="0"/>
            </w:tcBorders>
            <w:noWrap w:val="0"/>
            <w:vAlign w:val="center"/>
          </w:tcPr>
          <w:p w14:paraId="48063C6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1D15FFA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75688EE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6B340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1398DE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51AD0B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4F8D77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2CE5CD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21C758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44EEB7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107CBB5E">
        <w:tblPrEx>
          <w:tblCellMar>
            <w:top w:w="0" w:type="dxa"/>
            <w:left w:w="108" w:type="dxa"/>
            <w:bottom w:w="0" w:type="dxa"/>
            <w:right w:w="108" w:type="dxa"/>
          </w:tblCellMar>
        </w:tblPrEx>
        <w:trPr>
          <w:trHeight w:val="536" w:hRule="atLeast"/>
          <w:jc w:val="center"/>
        </w:trPr>
        <w:tc>
          <w:tcPr>
            <w:tcW w:w="448" w:type="dxa"/>
            <w:tcBorders>
              <w:top w:val="nil"/>
              <w:left w:val="single" w:color="auto" w:sz="4" w:space="0"/>
              <w:bottom w:val="single" w:color="auto" w:sz="4" w:space="0"/>
              <w:right w:val="single" w:color="auto" w:sz="4" w:space="0"/>
            </w:tcBorders>
            <w:noWrap w:val="0"/>
            <w:vAlign w:val="center"/>
          </w:tcPr>
          <w:p w14:paraId="50F8117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12</w:t>
            </w:r>
          </w:p>
        </w:tc>
        <w:tc>
          <w:tcPr>
            <w:tcW w:w="1796" w:type="dxa"/>
            <w:tcBorders>
              <w:top w:val="nil"/>
              <w:left w:val="nil"/>
              <w:bottom w:val="single" w:color="auto" w:sz="4" w:space="0"/>
              <w:right w:val="single" w:color="auto" w:sz="4" w:space="0"/>
            </w:tcBorders>
            <w:noWrap w:val="0"/>
            <w:vAlign w:val="center"/>
          </w:tcPr>
          <w:p w14:paraId="7FEFC0F4">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软件和信息技术货物业</w:t>
            </w:r>
          </w:p>
        </w:tc>
        <w:tc>
          <w:tcPr>
            <w:tcW w:w="1102" w:type="dxa"/>
            <w:tcBorders>
              <w:top w:val="nil"/>
              <w:left w:val="nil"/>
              <w:bottom w:val="single" w:color="auto" w:sz="4" w:space="0"/>
              <w:right w:val="single" w:color="auto" w:sz="4" w:space="0"/>
            </w:tcBorders>
            <w:noWrap w:val="0"/>
            <w:vAlign w:val="center"/>
          </w:tcPr>
          <w:p w14:paraId="7373655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w:t>
            </w:r>
          </w:p>
        </w:tc>
        <w:tc>
          <w:tcPr>
            <w:tcW w:w="849" w:type="dxa"/>
            <w:tcBorders>
              <w:top w:val="nil"/>
              <w:left w:val="nil"/>
              <w:bottom w:val="single" w:color="auto" w:sz="4" w:space="0"/>
              <w:right w:val="single" w:color="auto" w:sz="4" w:space="0"/>
            </w:tcBorders>
            <w:noWrap w:val="0"/>
            <w:vAlign w:val="center"/>
          </w:tcPr>
          <w:p w14:paraId="2117F43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50648EB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0396BE4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5355AFD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3AEE7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5122F6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83" w:type="dxa"/>
            <w:tcBorders>
              <w:top w:val="nil"/>
              <w:left w:val="nil"/>
              <w:bottom w:val="single" w:color="auto" w:sz="4" w:space="0"/>
              <w:right w:val="single" w:color="auto" w:sz="4" w:space="0"/>
            </w:tcBorders>
            <w:noWrap w:val="0"/>
            <w:vAlign w:val="center"/>
          </w:tcPr>
          <w:p w14:paraId="71B41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1F66DA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717528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11" w:type="dxa"/>
            <w:tcBorders>
              <w:top w:val="nil"/>
              <w:left w:val="nil"/>
              <w:bottom w:val="single" w:color="auto" w:sz="4" w:space="0"/>
              <w:right w:val="single" w:color="auto" w:sz="4" w:space="0"/>
            </w:tcBorders>
            <w:noWrap w:val="0"/>
            <w:vAlign w:val="center"/>
          </w:tcPr>
          <w:p w14:paraId="17554B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6F94BC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5AFAE1D9">
        <w:tblPrEx>
          <w:tblCellMar>
            <w:top w:w="0" w:type="dxa"/>
            <w:left w:w="108" w:type="dxa"/>
            <w:bottom w:w="0" w:type="dxa"/>
            <w:right w:w="108" w:type="dxa"/>
          </w:tblCellMar>
        </w:tblPrEx>
        <w:trPr>
          <w:trHeight w:val="536" w:hRule="atLeast"/>
          <w:jc w:val="center"/>
        </w:trPr>
        <w:tc>
          <w:tcPr>
            <w:tcW w:w="448" w:type="dxa"/>
            <w:tcBorders>
              <w:top w:val="nil"/>
              <w:left w:val="single" w:color="auto" w:sz="4" w:space="0"/>
              <w:bottom w:val="single" w:color="auto" w:sz="4" w:space="0"/>
              <w:right w:val="single" w:color="auto" w:sz="4" w:space="0"/>
            </w:tcBorders>
            <w:noWrap w:val="0"/>
            <w:vAlign w:val="center"/>
          </w:tcPr>
          <w:p w14:paraId="1872A7E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13</w:t>
            </w:r>
          </w:p>
        </w:tc>
        <w:tc>
          <w:tcPr>
            <w:tcW w:w="1796" w:type="dxa"/>
            <w:tcBorders>
              <w:top w:val="nil"/>
              <w:left w:val="nil"/>
              <w:bottom w:val="single" w:color="auto" w:sz="4" w:space="0"/>
              <w:right w:val="single" w:color="auto" w:sz="4" w:space="0"/>
            </w:tcBorders>
            <w:noWrap w:val="0"/>
            <w:vAlign w:val="center"/>
          </w:tcPr>
          <w:p w14:paraId="2E1B0A58">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房地产开发经验</w:t>
            </w:r>
          </w:p>
        </w:tc>
        <w:tc>
          <w:tcPr>
            <w:tcW w:w="1102" w:type="dxa"/>
            <w:tcBorders>
              <w:top w:val="nil"/>
              <w:left w:val="nil"/>
              <w:bottom w:val="single" w:color="auto" w:sz="4" w:space="0"/>
              <w:right w:val="single" w:color="auto" w:sz="4" w:space="0"/>
            </w:tcBorders>
            <w:noWrap w:val="0"/>
            <w:vAlign w:val="center"/>
          </w:tcPr>
          <w:p w14:paraId="20407DA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≥200000</w:t>
            </w:r>
          </w:p>
        </w:tc>
        <w:tc>
          <w:tcPr>
            <w:tcW w:w="849" w:type="dxa"/>
            <w:tcBorders>
              <w:top w:val="nil"/>
              <w:left w:val="nil"/>
              <w:bottom w:val="single" w:color="auto" w:sz="4" w:space="0"/>
              <w:right w:val="single" w:color="auto" w:sz="4" w:space="0"/>
            </w:tcBorders>
            <w:noWrap w:val="0"/>
            <w:vAlign w:val="center"/>
          </w:tcPr>
          <w:p w14:paraId="6559123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120" w:type="dxa"/>
            <w:tcBorders>
              <w:top w:val="nil"/>
              <w:left w:val="nil"/>
              <w:bottom w:val="single" w:color="auto" w:sz="4" w:space="0"/>
              <w:right w:val="single" w:color="auto" w:sz="4" w:space="0"/>
            </w:tcBorders>
            <w:noWrap w:val="0"/>
            <w:vAlign w:val="center"/>
          </w:tcPr>
          <w:p w14:paraId="0885191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或,≥10000</w:t>
            </w:r>
          </w:p>
        </w:tc>
        <w:tc>
          <w:tcPr>
            <w:tcW w:w="767" w:type="dxa"/>
            <w:tcBorders>
              <w:top w:val="nil"/>
              <w:left w:val="nil"/>
              <w:bottom w:val="single" w:color="auto" w:sz="4" w:space="0"/>
              <w:right w:val="single" w:color="auto" w:sz="4" w:space="0"/>
            </w:tcBorders>
            <w:noWrap w:val="0"/>
            <w:vAlign w:val="center"/>
          </w:tcPr>
          <w:p w14:paraId="1157C51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5FAE613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80" w:type="dxa"/>
            <w:tcBorders>
              <w:top w:val="nil"/>
              <w:left w:val="nil"/>
              <w:bottom w:val="single" w:color="auto" w:sz="4" w:space="0"/>
              <w:right w:val="single" w:color="auto" w:sz="4" w:space="0"/>
            </w:tcBorders>
            <w:noWrap w:val="0"/>
            <w:vAlign w:val="center"/>
          </w:tcPr>
          <w:p w14:paraId="0213BD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且,≥5000</w:t>
            </w:r>
          </w:p>
        </w:tc>
        <w:tc>
          <w:tcPr>
            <w:tcW w:w="861" w:type="dxa"/>
            <w:tcBorders>
              <w:top w:val="nil"/>
              <w:left w:val="nil"/>
              <w:bottom w:val="single" w:color="auto" w:sz="4" w:space="0"/>
              <w:right w:val="single" w:color="auto" w:sz="4" w:space="0"/>
            </w:tcBorders>
            <w:noWrap w:val="0"/>
            <w:vAlign w:val="center"/>
          </w:tcPr>
          <w:p w14:paraId="0CDE52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2BE208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927" w:type="dxa"/>
            <w:tcBorders>
              <w:top w:val="nil"/>
              <w:left w:val="nil"/>
              <w:bottom w:val="single" w:color="auto" w:sz="4" w:space="0"/>
              <w:right w:val="single" w:color="auto" w:sz="4" w:space="0"/>
            </w:tcBorders>
            <w:noWrap w:val="0"/>
            <w:vAlign w:val="center"/>
          </w:tcPr>
          <w:p w14:paraId="2C1DFA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且,≥2000</w:t>
            </w:r>
          </w:p>
        </w:tc>
        <w:tc>
          <w:tcPr>
            <w:tcW w:w="1020" w:type="dxa"/>
            <w:tcBorders>
              <w:top w:val="nil"/>
              <w:left w:val="nil"/>
              <w:bottom w:val="single" w:color="auto" w:sz="4" w:space="0"/>
              <w:right w:val="single" w:color="auto" w:sz="4" w:space="0"/>
            </w:tcBorders>
            <w:noWrap w:val="0"/>
            <w:vAlign w:val="center"/>
          </w:tcPr>
          <w:p w14:paraId="000148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6CC257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85" w:type="dxa"/>
            <w:tcBorders>
              <w:top w:val="nil"/>
              <w:left w:val="nil"/>
              <w:bottom w:val="single" w:color="auto" w:sz="4" w:space="0"/>
              <w:right w:val="single" w:color="auto" w:sz="4" w:space="0"/>
            </w:tcBorders>
            <w:noWrap w:val="0"/>
            <w:vAlign w:val="center"/>
          </w:tcPr>
          <w:p w14:paraId="56E87F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或,＜2000</w:t>
            </w:r>
          </w:p>
        </w:tc>
      </w:tr>
      <w:tr w14:paraId="48914C23">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67C51C2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14</w:t>
            </w:r>
          </w:p>
        </w:tc>
        <w:tc>
          <w:tcPr>
            <w:tcW w:w="1796" w:type="dxa"/>
            <w:tcBorders>
              <w:top w:val="nil"/>
              <w:left w:val="nil"/>
              <w:bottom w:val="single" w:color="auto" w:sz="4" w:space="0"/>
              <w:right w:val="single" w:color="auto" w:sz="4" w:space="0"/>
            </w:tcBorders>
            <w:noWrap w:val="0"/>
            <w:vAlign w:val="center"/>
          </w:tcPr>
          <w:p w14:paraId="74306264">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物业管理</w:t>
            </w:r>
          </w:p>
        </w:tc>
        <w:tc>
          <w:tcPr>
            <w:tcW w:w="1102" w:type="dxa"/>
            <w:tcBorders>
              <w:top w:val="nil"/>
              <w:left w:val="nil"/>
              <w:bottom w:val="single" w:color="auto" w:sz="4" w:space="0"/>
              <w:right w:val="single" w:color="auto" w:sz="4" w:space="0"/>
            </w:tcBorders>
            <w:noWrap w:val="0"/>
            <w:vAlign w:val="center"/>
          </w:tcPr>
          <w:p w14:paraId="76EF306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49" w:type="dxa"/>
            <w:tcBorders>
              <w:top w:val="nil"/>
              <w:left w:val="nil"/>
              <w:bottom w:val="single" w:color="auto" w:sz="4" w:space="0"/>
              <w:right w:val="single" w:color="auto" w:sz="4" w:space="0"/>
            </w:tcBorders>
            <w:noWrap w:val="0"/>
            <w:vAlign w:val="center"/>
          </w:tcPr>
          <w:p w14:paraId="1E33F79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2322C82B">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41E4DFD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4444F64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4F59FD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47B358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83" w:type="dxa"/>
            <w:tcBorders>
              <w:top w:val="nil"/>
              <w:left w:val="nil"/>
              <w:bottom w:val="single" w:color="auto" w:sz="4" w:space="0"/>
              <w:right w:val="single" w:color="auto" w:sz="4" w:space="0"/>
            </w:tcBorders>
            <w:noWrap w:val="0"/>
            <w:vAlign w:val="center"/>
          </w:tcPr>
          <w:p w14:paraId="37AA08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927" w:type="dxa"/>
            <w:tcBorders>
              <w:top w:val="nil"/>
              <w:left w:val="nil"/>
              <w:bottom w:val="single" w:color="auto" w:sz="4" w:space="0"/>
              <w:right w:val="single" w:color="auto" w:sz="4" w:space="0"/>
            </w:tcBorders>
            <w:noWrap w:val="0"/>
            <w:vAlign w:val="center"/>
          </w:tcPr>
          <w:p w14:paraId="4CB905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5FBBAC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11" w:type="dxa"/>
            <w:tcBorders>
              <w:top w:val="nil"/>
              <w:left w:val="nil"/>
              <w:bottom w:val="single" w:color="auto" w:sz="4" w:space="0"/>
              <w:right w:val="single" w:color="auto" w:sz="4" w:space="0"/>
            </w:tcBorders>
            <w:noWrap w:val="0"/>
            <w:vAlign w:val="center"/>
          </w:tcPr>
          <w:p w14:paraId="32254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785" w:type="dxa"/>
            <w:tcBorders>
              <w:top w:val="nil"/>
              <w:left w:val="nil"/>
              <w:bottom w:val="single" w:color="auto" w:sz="4" w:space="0"/>
              <w:right w:val="single" w:color="auto" w:sz="4" w:space="0"/>
            </w:tcBorders>
            <w:noWrap w:val="0"/>
            <w:vAlign w:val="center"/>
          </w:tcPr>
          <w:p w14:paraId="725013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3CD2243D">
        <w:tblPrEx>
          <w:tblCellMar>
            <w:top w:w="0" w:type="dxa"/>
            <w:left w:w="108" w:type="dxa"/>
            <w:bottom w:w="0" w:type="dxa"/>
            <w:right w:w="108" w:type="dxa"/>
          </w:tblCellMar>
        </w:tblPrEx>
        <w:trPr>
          <w:trHeight w:val="536" w:hRule="atLeast"/>
          <w:jc w:val="center"/>
        </w:trPr>
        <w:tc>
          <w:tcPr>
            <w:tcW w:w="448" w:type="dxa"/>
            <w:tcBorders>
              <w:top w:val="nil"/>
              <w:left w:val="single" w:color="auto" w:sz="4" w:space="0"/>
              <w:bottom w:val="single" w:color="auto" w:sz="4" w:space="0"/>
              <w:right w:val="single" w:color="auto" w:sz="4" w:space="0"/>
            </w:tcBorders>
            <w:noWrap w:val="0"/>
            <w:vAlign w:val="center"/>
          </w:tcPr>
          <w:p w14:paraId="579F584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15</w:t>
            </w:r>
          </w:p>
        </w:tc>
        <w:tc>
          <w:tcPr>
            <w:tcW w:w="1796" w:type="dxa"/>
            <w:tcBorders>
              <w:top w:val="nil"/>
              <w:left w:val="nil"/>
              <w:bottom w:val="single" w:color="auto" w:sz="4" w:space="0"/>
              <w:right w:val="single" w:color="auto" w:sz="4" w:space="0"/>
            </w:tcBorders>
            <w:noWrap w:val="0"/>
            <w:vAlign w:val="center"/>
          </w:tcPr>
          <w:p w14:paraId="56313E1E">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租赁和商务货物业</w:t>
            </w:r>
          </w:p>
        </w:tc>
        <w:tc>
          <w:tcPr>
            <w:tcW w:w="1102" w:type="dxa"/>
            <w:tcBorders>
              <w:top w:val="nil"/>
              <w:left w:val="nil"/>
              <w:bottom w:val="single" w:color="auto" w:sz="4" w:space="0"/>
              <w:right w:val="single" w:color="auto" w:sz="4" w:space="0"/>
            </w:tcBorders>
            <w:noWrap w:val="0"/>
            <w:vAlign w:val="center"/>
          </w:tcPr>
          <w:p w14:paraId="2CF3C24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49" w:type="dxa"/>
            <w:tcBorders>
              <w:top w:val="nil"/>
              <w:left w:val="nil"/>
              <w:bottom w:val="single" w:color="auto" w:sz="4" w:space="0"/>
              <w:right w:val="single" w:color="auto" w:sz="4" w:space="0"/>
            </w:tcBorders>
            <w:noWrap w:val="0"/>
            <w:vAlign w:val="center"/>
          </w:tcPr>
          <w:p w14:paraId="6884E57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4D3E663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或,≥120000</w:t>
            </w:r>
          </w:p>
        </w:tc>
        <w:tc>
          <w:tcPr>
            <w:tcW w:w="767" w:type="dxa"/>
            <w:tcBorders>
              <w:top w:val="nil"/>
              <w:left w:val="nil"/>
              <w:bottom w:val="single" w:color="auto" w:sz="4" w:space="0"/>
              <w:right w:val="single" w:color="auto" w:sz="4" w:space="0"/>
            </w:tcBorders>
            <w:noWrap w:val="0"/>
            <w:vAlign w:val="center"/>
          </w:tcPr>
          <w:p w14:paraId="7B659AA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8" w:type="dxa"/>
            <w:tcBorders>
              <w:top w:val="nil"/>
              <w:left w:val="nil"/>
              <w:bottom w:val="single" w:color="auto" w:sz="4" w:space="0"/>
              <w:right w:val="single" w:color="auto" w:sz="4" w:space="0"/>
            </w:tcBorders>
            <w:noWrap w:val="0"/>
            <w:vAlign w:val="center"/>
          </w:tcPr>
          <w:p w14:paraId="2A5B214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289C7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且,≥8000</w:t>
            </w:r>
          </w:p>
        </w:tc>
        <w:tc>
          <w:tcPr>
            <w:tcW w:w="861" w:type="dxa"/>
            <w:tcBorders>
              <w:top w:val="nil"/>
              <w:left w:val="nil"/>
              <w:bottom w:val="single" w:color="auto" w:sz="4" w:space="0"/>
              <w:right w:val="single" w:color="auto" w:sz="4" w:space="0"/>
            </w:tcBorders>
            <w:noWrap w:val="0"/>
            <w:vAlign w:val="center"/>
          </w:tcPr>
          <w:p w14:paraId="740BA5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83" w:type="dxa"/>
            <w:tcBorders>
              <w:top w:val="nil"/>
              <w:left w:val="nil"/>
              <w:bottom w:val="single" w:color="auto" w:sz="4" w:space="0"/>
              <w:right w:val="single" w:color="auto" w:sz="4" w:space="0"/>
            </w:tcBorders>
            <w:noWrap w:val="0"/>
            <w:vAlign w:val="center"/>
          </w:tcPr>
          <w:p w14:paraId="19F456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210E8E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且,≥100</w:t>
            </w:r>
          </w:p>
        </w:tc>
        <w:tc>
          <w:tcPr>
            <w:tcW w:w="1020" w:type="dxa"/>
            <w:tcBorders>
              <w:top w:val="nil"/>
              <w:left w:val="nil"/>
              <w:bottom w:val="single" w:color="auto" w:sz="4" w:space="0"/>
              <w:right w:val="single" w:color="auto" w:sz="4" w:space="0"/>
            </w:tcBorders>
            <w:noWrap w:val="0"/>
            <w:vAlign w:val="center"/>
          </w:tcPr>
          <w:p w14:paraId="5F70B7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219F65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24B062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或,＜100</w:t>
            </w:r>
          </w:p>
        </w:tc>
      </w:tr>
      <w:tr w14:paraId="16AF4DE6">
        <w:tblPrEx>
          <w:tblCellMar>
            <w:top w:w="0" w:type="dxa"/>
            <w:left w:w="108" w:type="dxa"/>
            <w:bottom w:w="0" w:type="dxa"/>
            <w:right w:w="108" w:type="dxa"/>
          </w:tblCellMar>
        </w:tblPrEx>
        <w:trPr>
          <w:trHeight w:val="400" w:hRule="atLeast"/>
          <w:jc w:val="center"/>
        </w:trPr>
        <w:tc>
          <w:tcPr>
            <w:tcW w:w="448" w:type="dxa"/>
            <w:tcBorders>
              <w:top w:val="nil"/>
              <w:left w:val="single" w:color="auto" w:sz="4" w:space="0"/>
              <w:bottom w:val="single" w:color="auto" w:sz="4" w:space="0"/>
              <w:right w:val="single" w:color="auto" w:sz="4" w:space="0"/>
            </w:tcBorders>
            <w:noWrap w:val="0"/>
            <w:vAlign w:val="center"/>
          </w:tcPr>
          <w:p w14:paraId="768D69D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16</w:t>
            </w:r>
          </w:p>
        </w:tc>
        <w:tc>
          <w:tcPr>
            <w:tcW w:w="1796" w:type="dxa"/>
            <w:tcBorders>
              <w:top w:val="nil"/>
              <w:left w:val="nil"/>
              <w:bottom w:val="single" w:color="auto" w:sz="4" w:space="0"/>
              <w:right w:val="single" w:color="auto" w:sz="4" w:space="0"/>
            </w:tcBorders>
            <w:noWrap w:val="0"/>
            <w:vAlign w:val="center"/>
          </w:tcPr>
          <w:p w14:paraId="0D48772E">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其他未列明行业</w:t>
            </w:r>
          </w:p>
        </w:tc>
        <w:tc>
          <w:tcPr>
            <w:tcW w:w="1102" w:type="dxa"/>
            <w:tcBorders>
              <w:top w:val="nil"/>
              <w:left w:val="nil"/>
              <w:bottom w:val="single" w:color="auto" w:sz="4" w:space="0"/>
              <w:right w:val="single" w:color="auto" w:sz="4" w:space="0"/>
            </w:tcBorders>
            <w:noWrap w:val="0"/>
            <w:vAlign w:val="center"/>
          </w:tcPr>
          <w:p w14:paraId="7D7D8F9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49" w:type="dxa"/>
            <w:tcBorders>
              <w:top w:val="nil"/>
              <w:left w:val="nil"/>
              <w:bottom w:val="single" w:color="auto" w:sz="4" w:space="0"/>
              <w:right w:val="single" w:color="auto" w:sz="4" w:space="0"/>
            </w:tcBorders>
            <w:noWrap w:val="0"/>
            <w:vAlign w:val="center"/>
          </w:tcPr>
          <w:p w14:paraId="58CF4ED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0DC97758">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618A29F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8" w:type="dxa"/>
            <w:tcBorders>
              <w:top w:val="nil"/>
              <w:left w:val="nil"/>
              <w:bottom w:val="single" w:color="auto" w:sz="4" w:space="0"/>
              <w:right w:val="single" w:color="auto" w:sz="4" w:space="0"/>
            </w:tcBorders>
            <w:noWrap w:val="0"/>
            <w:vAlign w:val="center"/>
          </w:tcPr>
          <w:p w14:paraId="769A415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2A60E7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78F851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83" w:type="dxa"/>
            <w:tcBorders>
              <w:top w:val="nil"/>
              <w:left w:val="nil"/>
              <w:bottom w:val="single" w:color="auto" w:sz="4" w:space="0"/>
              <w:right w:val="single" w:color="auto" w:sz="4" w:space="0"/>
            </w:tcBorders>
            <w:noWrap w:val="0"/>
            <w:vAlign w:val="center"/>
          </w:tcPr>
          <w:p w14:paraId="471405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2C07D2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4D920E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5A62FF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7FFBC7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bl>
    <w:p w14:paraId="56832D0B">
      <w:pPr>
        <w:widowControl/>
        <w:jc w:val="left"/>
        <w:rPr>
          <w:rFonts w:hint="eastAsia" w:ascii="宋体" w:hAnsi="宋体" w:eastAsia="宋体" w:cs="宋体"/>
          <w:b/>
          <w:sz w:val="24"/>
          <w:highlight w:val="none"/>
        </w:rPr>
      </w:pPr>
    </w:p>
    <w:p w14:paraId="6128C82F">
      <w:pPr>
        <w:rPr>
          <w:rFonts w:hint="eastAsia" w:ascii="宋体" w:hAnsi="宋体" w:eastAsia="宋体" w:cs="宋体"/>
          <w:highlight w:val="none"/>
        </w:rPr>
      </w:pPr>
    </w:p>
    <w:sectPr>
      <w:pgSz w:w="16840" w:h="11907" w:orient="landscape"/>
      <w:pgMar w:top="1440" w:right="1800" w:bottom="1440" w:left="1800" w:header="680" w:footer="90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E936">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14:paraId="4547ADD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C1A87">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06D227">
                          <w:pPr>
                            <w:pStyle w:val="1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E06D227">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DB8E">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00DE33">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500DE3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F52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E817A0">
                          <w:pPr>
                            <w:pStyle w:val="12"/>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2E817A0">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B33B">
    <w:pPr>
      <w:pStyle w:val="13"/>
      <w:pBdr>
        <w:bottom w:val="none" w:color="auto" w:sz="0" w:space="1"/>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823E">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2</w:t>
    </w:r>
    <w:r>
      <w:fldChar w:fldCharType="end"/>
    </w:r>
  </w:p>
  <w:p w14:paraId="228A0731">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02DB">
    <w:pPr>
      <w:pStyle w:val="13"/>
      <w:pBdr>
        <w:bottom w:val="none" w:color="auto" w:sz="0" w:space="1"/>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C73E1"/>
    <w:multiLevelType w:val="singleLevel"/>
    <w:tmpl w:val="D7AC73E1"/>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1084"/>
        </w:tabs>
        <w:ind w:left="1084" w:hanging="720"/>
      </w:pPr>
      <w:rPr>
        <w:rFonts w:hint="eastAsia"/>
      </w:rPr>
    </w:lvl>
    <w:lvl w:ilvl="1" w:tentative="0">
      <w:start w:val="1"/>
      <w:numFmt w:val="lowerLetter"/>
      <w:lvlText w:val="%2)"/>
      <w:lvlJc w:val="left"/>
      <w:pPr>
        <w:tabs>
          <w:tab w:val="left" w:pos="1204"/>
        </w:tabs>
        <w:ind w:left="1204" w:hanging="420"/>
      </w:pPr>
    </w:lvl>
    <w:lvl w:ilvl="2" w:tentative="0">
      <w:start w:val="1"/>
      <w:numFmt w:val="lowerRoman"/>
      <w:lvlText w:val="%3."/>
      <w:lvlJc w:val="right"/>
      <w:pPr>
        <w:tabs>
          <w:tab w:val="left" w:pos="1624"/>
        </w:tabs>
        <w:ind w:left="1624" w:hanging="420"/>
      </w:pPr>
    </w:lvl>
    <w:lvl w:ilvl="3" w:tentative="0">
      <w:start w:val="1"/>
      <w:numFmt w:val="decimal"/>
      <w:lvlText w:val="%4."/>
      <w:lvlJc w:val="left"/>
      <w:pPr>
        <w:tabs>
          <w:tab w:val="left" w:pos="2044"/>
        </w:tabs>
        <w:ind w:left="2044" w:hanging="420"/>
      </w:pPr>
    </w:lvl>
    <w:lvl w:ilvl="4" w:tentative="0">
      <w:start w:val="1"/>
      <w:numFmt w:val="lowerLetter"/>
      <w:lvlText w:val="%5)"/>
      <w:lvlJc w:val="left"/>
      <w:pPr>
        <w:tabs>
          <w:tab w:val="left" w:pos="2464"/>
        </w:tabs>
        <w:ind w:left="2464" w:hanging="420"/>
      </w:pPr>
    </w:lvl>
    <w:lvl w:ilvl="5" w:tentative="0">
      <w:start w:val="1"/>
      <w:numFmt w:val="lowerRoman"/>
      <w:lvlText w:val="%6."/>
      <w:lvlJc w:val="right"/>
      <w:pPr>
        <w:tabs>
          <w:tab w:val="left" w:pos="2884"/>
        </w:tabs>
        <w:ind w:left="2884" w:hanging="420"/>
      </w:pPr>
    </w:lvl>
    <w:lvl w:ilvl="6" w:tentative="0">
      <w:start w:val="1"/>
      <w:numFmt w:val="decimal"/>
      <w:lvlText w:val="%7."/>
      <w:lvlJc w:val="left"/>
      <w:pPr>
        <w:tabs>
          <w:tab w:val="left" w:pos="3304"/>
        </w:tabs>
        <w:ind w:left="3304" w:hanging="420"/>
      </w:pPr>
    </w:lvl>
    <w:lvl w:ilvl="7" w:tentative="0">
      <w:start w:val="1"/>
      <w:numFmt w:val="lowerLetter"/>
      <w:lvlText w:val="%8)"/>
      <w:lvlJc w:val="left"/>
      <w:pPr>
        <w:tabs>
          <w:tab w:val="left" w:pos="3724"/>
        </w:tabs>
        <w:ind w:left="3724" w:hanging="420"/>
      </w:pPr>
    </w:lvl>
    <w:lvl w:ilvl="8" w:tentative="0">
      <w:start w:val="1"/>
      <w:numFmt w:val="lowerRoman"/>
      <w:lvlText w:val="%9."/>
      <w:lvlJc w:val="right"/>
      <w:pPr>
        <w:tabs>
          <w:tab w:val="left" w:pos="4144"/>
        </w:tabs>
        <w:ind w:left="4144" w:hanging="420"/>
      </w:pPr>
    </w:lvl>
  </w:abstractNum>
  <w:abstractNum w:abstractNumId="2">
    <w:nsid w:val="00000006"/>
    <w:multiLevelType w:val="multilevel"/>
    <w:tmpl w:val="00000006"/>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1FD1B79"/>
    <w:multiLevelType w:val="multilevel"/>
    <w:tmpl w:val="61FD1B79"/>
    <w:lvl w:ilvl="0" w:tentative="0">
      <w:start w:val="3"/>
      <w:numFmt w:val="japaneseCounting"/>
      <w:suff w:val="nothing"/>
      <w:lvlText w:val="（%1）"/>
      <w:lvlJc w:val="left"/>
      <w:pPr>
        <w:ind w:left="720" w:hanging="7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96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NzE0YjNlNjJjNzVjYTAyNDY3NTk0ZjVhM2JiZjgifQ=="/>
  </w:docVars>
  <w:rsids>
    <w:rsidRoot w:val="0B740ED1"/>
    <w:rsid w:val="00046CA0"/>
    <w:rsid w:val="00416146"/>
    <w:rsid w:val="00814795"/>
    <w:rsid w:val="01205EE1"/>
    <w:rsid w:val="01791910"/>
    <w:rsid w:val="021F723B"/>
    <w:rsid w:val="0231425D"/>
    <w:rsid w:val="0281282A"/>
    <w:rsid w:val="02E66B31"/>
    <w:rsid w:val="033E696D"/>
    <w:rsid w:val="035E700F"/>
    <w:rsid w:val="039667A9"/>
    <w:rsid w:val="03B409DD"/>
    <w:rsid w:val="03CF5817"/>
    <w:rsid w:val="04784101"/>
    <w:rsid w:val="05130936"/>
    <w:rsid w:val="05336F74"/>
    <w:rsid w:val="056F1060"/>
    <w:rsid w:val="0580326D"/>
    <w:rsid w:val="05B11678"/>
    <w:rsid w:val="060774EA"/>
    <w:rsid w:val="06A56F13"/>
    <w:rsid w:val="06C2491A"/>
    <w:rsid w:val="06DB44D3"/>
    <w:rsid w:val="0755690D"/>
    <w:rsid w:val="077E37DC"/>
    <w:rsid w:val="08247C44"/>
    <w:rsid w:val="082C148A"/>
    <w:rsid w:val="083D3697"/>
    <w:rsid w:val="08470C1F"/>
    <w:rsid w:val="08666C7C"/>
    <w:rsid w:val="08687FE8"/>
    <w:rsid w:val="087B5F6E"/>
    <w:rsid w:val="08A4634F"/>
    <w:rsid w:val="08E81855"/>
    <w:rsid w:val="08FD6983"/>
    <w:rsid w:val="091343F8"/>
    <w:rsid w:val="095D5673"/>
    <w:rsid w:val="096A04BC"/>
    <w:rsid w:val="099F7A3A"/>
    <w:rsid w:val="0AA76E4D"/>
    <w:rsid w:val="0AC05EBA"/>
    <w:rsid w:val="0B2D79F3"/>
    <w:rsid w:val="0B680A2B"/>
    <w:rsid w:val="0B740ED1"/>
    <w:rsid w:val="0BBC2B25"/>
    <w:rsid w:val="0BC35C62"/>
    <w:rsid w:val="0BC47C2C"/>
    <w:rsid w:val="0C1A784C"/>
    <w:rsid w:val="0C48085D"/>
    <w:rsid w:val="0C7C2A5E"/>
    <w:rsid w:val="0C886EAB"/>
    <w:rsid w:val="0C89401A"/>
    <w:rsid w:val="0CB437FC"/>
    <w:rsid w:val="0CB90E13"/>
    <w:rsid w:val="0D821B4C"/>
    <w:rsid w:val="0E2D1AB8"/>
    <w:rsid w:val="0E6E4373"/>
    <w:rsid w:val="0E9F73FC"/>
    <w:rsid w:val="0EA93835"/>
    <w:rsid w:val="0EBE4E06"/>
    <w:rsid w:val="0EDE1004"/>
    <w:rsid w:val="0F0129C1"/>
    <w:rsid w:val="0F182768"/>
    <w:rsid w:val="0FAE6C29"/>
    <w:rsid w:val="0FDF7A15"/>
    <w:rsid w:val="0FF8200A"/>
    <w:rsid w:val="10A839CA"/>
    <w:rsid w:val="10DB1C9F"/>
    <w:rsid w:val="116021A5"/>
    <w:rsid w:val="11E903EC"/>
    <w:rsid w:val="12366443"/>
    <w:rsid w:val="127F665A"/>
    <w:rsid w:val="12BC1B96"/>
    <w:rsid w:val="12DB7D35"/>
    <w:rsid w:val="12E7492B"/>
    <w:rsid w:val="12EC0194"/>
    <w:rsid w:val="130D3C66"/>
    <w:rsid w:val="133D09EF"/>
    <w:rsid w:val="133D279D"/>
    <w:rsid w:val="13426006"/>
    <w:rsid w:val="13B30CB1"/>
    <w:rsid w:val="149E54BE"/>
    <w:rsid w:val="14C8078D"/>
    <w:rsid w:val="14CA0061"/>
    <w:rsid w:val="15064E11"/>
    <w:rsid w:val="15A66514"/>
    <w:rsid w:val="15B50D11"/>
    <w:rsid w:val="160E0421"/>
    <w:rsid w:val="161A0B74"/>
    <w:rsid w:val="16256121"/>
    <w:rsid w:val="16CB0C64"/>
    <w:rsid w:val="175B13BE"/>
    <w:rsid w:val="17734E55"/>
    <w:rsid w:val="17BB605C"/>
    <w:rsid w:val="17CB2353"/>
    <w:rsid w:val="184E2D57"/>
    <w:rsid w:val="18C4126B"/>
    <w:rsid w:val="190F698A"/>
    <w:rsid w:val="194B7296"/>
    <w:rsid w:val="198A00A3"/>
    <w:rsid w:val="19A51516"/>
    <w:rsid w:val="19AF1F1B"/>
    <w:rsid w:val="19C07C84"/>
    <w:rsid w:val="1A004525"/>
    <w:rsid w:val="1B0D0CA7"/>
    <w:rsid w:val="1B34092A"/>
    <w:rsid w:val="1B3E3557"/>
    <w:rsid w:val="1B612DA1"/>
    <w:rsid w:val="1B9267F1"/>
    <w:rsid w:val="1BA165A4"/>
    <w:rsid w:val="1BC61073"/>
    <w:rsid w:val="1C241F22"/>
    <w:rsid w:val="1C3D380E"/>
    <w:rsid w:val="1CAC2742"/>
    <w:rsid w:val="1D3A6D13"/>
    <w:rsid w:val="1D3E6503"/>
    <w:rsid w:val="1DBA2C3C"/>
    <w:rsid w:val="1DC84479"/>
    <w:rsid w:val="1E4075E6"/>
    <w:rsid w:val="1E6037E4"/>
    <w:rsid w:val="1EB07B78"/>
    <w:rsid w:val="1F3C0EEB"/>
    <w:rsid w:val="1FAB6CE1"/>
    <w:rsid w:val="20156D3F"/>
    <w:rsid w:val="20196114"/>
    <w:rsid w:val="207B2EB8"/>
    <w:rsid w:val="208A0FEC"/>
    <w:rsid w:val="209E05F3"/>
    <w:rsid w:val="20F52909"/>
    <w:rsid w:val="21863561"/>
    <w:rsid w:val="21C032D7"/>
    <w:rsid w:val="21D83449"/>
    <w:rsid w:val="22134AFF"/>
    <w:rsid w:val="222A213F"/>
    <w:rsid w:val="22561186"/>
    <w:rsid w:val="22AA51DC"/>
    <w:rsid w:val="233A2855"/>
    <w:rsid w:val="23863CED"/>
    <w:rsid w:val="240D1D18"/>
    <w:rsid w:val="242B6642"/>
    <w:rsid w:val="244D480A"/>
    <w:rsid w:val="24771887"/>
    <w:rsid w:val="24BB79C6"/>
    <w:rsid w:val="24F11CB4"/>
    <w:rsid w:val="260413AB"/>
    <w:rsid w:val="26633E71"/>
    <w:rsid w:val="26E50F3A"/>
    <w:rsid w:val="27337CE7"/>
    <w:rsid w:val="274F2647"/>
    <w:rsid w:val="276A7481"/>
    <w:rsid w:val="27743E5C"/>
    <w:rsid w:val="27BA5D13"/>
    <w:rsid w:val="27CB43C4"/>
    <w:rsid w:val="27D36DD5"/>
    <w:rsid w:val="281D44F4"/>
    <w:rsid w:val="287C7E65"/>
    <w:rsid w:val="288D1679"/>
    <w:rsid w:val="292518B2"/>
    <w:rsid w:val="298E7457"/>
    <w:rsid w:val="29C56BF1"/>
    <w:rsid w:val="2A1262DA"/>
    <w:rsid w:val="2A7E1E12"/>
    <w:rsid w:val="2A8E1493"/>
    <w:rsid w:val="2AA333D6"/>
    <w:rsid w:val="2ABC6246"/>
    <w:rsid w:val="2ACF7D27"/>
    <w:rsid w:val="2AF35225"/>
    <w:rsid w:val="2B432555"/>
    <w:rsid w:val="2B5621F6"/>
    <w:rsid w:val="2C315A24"/>
    <w:rsid w:val="2CC633AC"/>
    <w:rsid w:val="2D8C32BB"/>
    <w:rsid w:val="2DDE64D3"/>
    <w:rsid w:val="2DE25FC3"/>
    <w:rsid w:val="2DFE26D1"/>
    <w:rsid w:val="2E497DF1"/>
    <w:rsid w:val="2E9372BE"/>
    <w:rsid w:val="2F77098D"/>
    <w:rsid w:val="2F8554B8"/>
    <w:rsid w:val="2FBB2F70"/>
    <w:rsid w:val="300E30A0"/>
    <w:rsid w:val="3024319C"/>
    <w:rsid w:val="302C5C1C"/>
    <w:rsid w:val="30395C43"/>
    <w:rsid w:val="305B02AF"/>
    <w:rsid w:val="30670A02"/>
    <w:rsid w:val="309D08C8"/>
    <w:rsid w:val="312840C7"/>
    <w:rsid w:val="31C0661C"/>
    <w:rsid w:val="31C23AF5"/>
    <w:rsid w:val="31F97D80"/>
    <w:rsid w:val="32452FC5"/>
    <w:rsid w:val="324F174E"/>
    <w:rsid w:val="32786EF6"/>
    <w:rsid w:val="32BD2B5B"/>
    <w:rsid w:val="33294694"/>
    <w:rsid w:val="33CA5530"/>
    <w:rsid w:val="34164C19"/>
    <w:rsid w:val="34207846"/>
    <w:rsid w:val="34246CC3"/>
    <w:rsid w:val="342E18BA"/>
    <w:rsid w:val="34AE30A3"/>
    <w:rsid w:val="354055FA"/>
    <w:rsid w:val="3555351F"/>
    <w:rsid w:val="3589141A"/>
    <w:rsid w:val="35BC0135"/>
    <w:rsid w:val="36CA3A99"/>
    <w:rsid w:val="36D52B69"/>
    <w:rsid w:val="36EE59D9"/>
    <w:rsid w:val="376B702A"/>
    <w:rsid w:val="37AD7642"/>
    <w:rsid w:val="383B2EA0"/>
    <w:rsid w:val="38767125"/>
    <w:rsid w:val="391A2AB5"/>
    <w:rsid w:val="39CE7ABF"/>
    <w:rsid w:val="39E150E0"/>
    <w:rsid w:val="3A0379ED"/>
    <w:rsid w:val="3A614714"/>
    <w:rsid w:val="3A6D5BE0"/>
    <w:rsid w:val="3AE37C45"/>
    <w:rsid w:val="3AF15A98"/>
    <w:rsid w:val="3B324647"/>
    <w:rsid w:val="3B47390A"/>
    <w:rsid w:val="3B732951"/>
    <w:rsid w:val="3C0416AF"/>
    <w:rsid w:val="3C353353"/>
    <w:rsid w:val="3C805AA6"/>
    <w:rsid w:val="3CE84C78"/>
    <w:rsid w:val="3D4C3459"/>
    <w:rsid w:val="3D8D15DA"/>
    <w:rsid w:val="3DA60B71"/>
    <w:rsid w:val="3DBE0A5D"/>
    <w:rsid w:val="3EF83E6D"/>
    <w:rsid w:val="3F382309"/>
    <w:rsid w:val="3F7D3D9E"/>
    <w:rsid w:val="3F964E60"/>
    <w:rsid w:val="3FC45906"/>
    <w:rsid w:val="3FD87226"/>
    <w:rsid w:val="400B13AA"/>
    <w:rsid w:val="40FB141E"/>
    <w:rsid w:val="41600447"/>
    <w:rsid w:val="41604553"/>
    <w:rsid w:val="41836C23"/>
    <w:rsid w:val="418F600A"/>
    <w:rsid w:val="41B30C29"/>
    <w:rsid w:val="42051E29"/>
    <w:rsid w:val="426566FD"/>
    <w:rsid w:val="426639FD"/>
    <w:rsid w:val="42B86E9B"/>
    <w:rsid w:val="42C90F74"/>
    <w:rsid w:val="432B1D63"/>
    <w:rsid w:val="43413334"/>
    <w:rsid w:val="447A4D50"/>
    <w:rsid w:val="44DC3315"/>
    <w:rsid w:val="453E5D7D"/>
    <w:rsid w:val="454315E6"/>
    <w:rsid w:val="45463234"/>
    <w:rsid w:val="456A6B72"/>
    <w:rsid w:val="45965BB9"/>
    <w:rsid w:val="45D71D2E"/>
    <w:rsid w:val="47190850"/>
    <w:rsid w:val="47395DE1"/>
    <w:rsid w:val="4740402F"/>
    <w:rsid w:val="47CF53B3"/>
    <w:rsid w:val="47DB3D58"/>
    <w:rsid w:val="47EC1AC1"/>
    <w:rsid w:val="483E6094"/>
    <w:rsid w:val="487321E2"/>
    <w:rsid w:val="488B752C"/>
    <w:rsid w:val="49A931D7"/>
    <w:rsid w:val="49C4115E"/>
    <w:rsid w:val="4A547DF1"/>
    <w:rsid w:val="4B306168"/>
    <w:rsid w:val="4B4C5CA0"/>
    <w:rsid w:val="4C51283A"/>
    <w:rsid w:val="4C611D76"/>
    <w:rsid w:val="4C675BBA"/>
    <w:rsid w:val="4D01600E"/>
    <w:rsid w:val="4D024BE7"/>
    <w:rsid w:val="4DE374C2"/>
    <w:rsid w:val="4E4F54E3"/>
    <w:rsid w:val="4EB8094F"/>
    <w:rsid w:val="4EFB6A8D"/>
    <w:rsid w:val="4F310701"/>
    <w:rsid w:val="4F952A3E"/>
    <w:rsid w:val="4FAE1D52"/>
    <w:rsid w:val="4FC7696F"/>
    <w:rsid w:val="4FF260E2"/>
    <w:rsid w:val="503777C3"/>
    <w:rsid w:val="50446212"/>
    <w:rsid w:val="50700DB5"/>
    <w:rsid w:val="50974594"/>
    <w:rsid w:val="50AD3DB7"/>
    <w:rsid w:val="50CF3D2E"/>
    <w:rsid w:val="50FD6AED"/>
    <w:rsid w:val="51497F84"/>
    <w:rsid w:val="51586419"/>
    <w:rsid w:val="515D57DD"/>
    <w:rsid w:val="51A943E7"/>
    <w:rsid w:val="51CE0489"/>
    <w:rsid w:val="522E0F28"/>
    <w:rsid w:val="53590226"/>
    <w:rsid w:val="53AC0356"/>
    <w:rsid w:val="53B13BBE"/>
    <w:rsid w:val="53BA1776"/>
    <w:rsid w:val="53F06323"/>
    <w:rsid w:val="541D0AB1"/>
    <w:rsid w:val="542145E3"/>
    <w:rsid w:val="542E520F"/>
    <w:rsid w:val="551268DF"/>
    <w:rsid w:val="552D54C7"/>
    <w:rsid w:val="55DF4A13"/>
    <w:rsid w:val="55FB3C75"/>
    <w:rsid w:val="564D50C3"/>
    <w:rsid w:val="56660C90"/>
    <w:rsid w:val="568832FC"/>
    <w:rsid w:val="569D4258"/>
    <w:rsid w:val="56CD51B3"/>
    <w:rsid w:val="570A1F63"/>
    <w:rsid w:val="57C9597B"/>
    <w:rsid w:val="57CC3E59"/>
    <w:rsid w:val="581110D0"/>
    <w:rsid w:val="58276B45"/>
    <w:rsid w:val="58D81BED"/>
    <w:rsid w:val="59103135"/>
    <w:rsid w:val="591C41D0"/>
    <w:rsid w:val="59527E71"/>
    <w:rsid w:val="59594ADC"/>
    <w:rsid w:val="595D09EE"/>
    <w:rsid w:val="59AD6BD6"/>
    <w:rsid w:val="5A421A14"/>
    <w:rsid w:val="5A4C4641"/>
    <w:rsid w:val="5A7B6CD4"/>
    <w:rsid w:val="5AB126F6"/>
    <w:rsid w:val="5AC16DDD"/>
    <w:rsid w:val="5BAA5AC3"/>
    <w:rsid w:val="5BB523AF"/>
    <w:rsid w:val="5BDE751B"/>
    <w:rsid w:val="5BFE5E0F"/>
    <w:rsid w:val="5C157BF0"/>
    <w:rsid w:val="5C515F3F"/>
    <w:rsid w:val="5C9522CF"/>
    <w:rsid w:val="5CA42512"/>
    <w:rsid w:val="5CD56B70"/>
    <w:rsid w:val="5CE04BE7"/>
    <w:rsid w:val="5CE96177"/>
    <w:rsid w:val="5CF54B1C"/>
    <w:rsid w:val="5D080CF3"/>
    <w:rsid w:val="5D2B6790"/>
    <w:rsid w:val="5DFF50A0"/>
    <w:rsid w:val="5EA274B7"/>
    <w:rsid w:val="5EA8095C"/>
    <w:rsid w:val="5F2B0CC9"/>
    <w:rsid w:val="5F2E0730"/>
    <w:rsid w:val="604F6C39"/>
    <w:rsid w:val="61114494"/>
    <w:rsid w:val="625E0D8F"/>
    <w:rsid w:val="629D1EDE"/>
    <w:rsid w:val="629E7A04"/>
    <w:rsid w:val="62D6262D"/>
    <w:rsid w:val="633F11E7"/>
    <w:rsid w:val="634B193A"/>
    <w:rsid w:val="636B3D8A"/>
    <w:rsid w:val="636C7B02"/>
    <w:rsid w:val="63A454EE"/>
    <w:rsid w:val="63F024E1"/>
    <w:rsid w:val="63FF44D2"/>
    <w:rsid w:val="643C1282"/>
    <w:rsid w:val="644D16E1"/>
    <w:rsid w:val="64740A1C"/>
    <w:rsid w:val="64791DEC"/>
    <w:rsid w:val="64D10A1E"/>
    <w:rsid w:val="64F37166"/>
    <w:rsid w:val="64FE2240"/>
    <w:rsid w:val="65650A0D"/>
    <w:rsid w:val="65A2780B"/>
    <w:rsid w:val="65C0198F"/>
    <w:rsid w:val="66064C0D"/>
    <w:rsid w:val="66717623"/>
    <w:rsid w:val="66A001EE"/>
    <w:rsid w:val="66C615FB"/>
    <w:rsid w:val="67346B89"/>
    <w:rsid w:val="67FF7197"/>
    <w:rsid w:val="68257195"/>
    <w:rsid w:val="68646FFA"/>
    <w:rsid w:val="68F06D6F"/>
    <w:rsid w:val="694F1A58"/>
    <w:rsid w:val="695E0809"/>
    <w:rsid w:val="695E1C9B"/>
    <w:rsid w:val="6A176365"/>
    <w:rsid w:val="6A242EE4"/>
    <w:rsid w:val="6A4E7F61"/>
    <w:rsid w:val="6A7F45BF"/>
    <w:rsid w:val="6B3233DF"/>
    <w:rsid w:val="6B8005EE"/>
    <w:rsid w:val="6BD12BF8"/>
    <w:rsid w:val="6BF4309D"/>
    <w:rsid w:val="6C2947E2"/>
    <w:rsid w:val="6D4F64CA"/>
    <w:rsid w:val="6E902A69"/>
    <w:rsid w:val="6EC30F1E"/>
    <w:rsid w:val="6ED24254"/>
    <w:rsid w:val="6EDC0C95"/>
    <w:rsid w:val="6F084B83"/>
    <w:rsid w:val="6FE413CD"/>
    <w:rsid w:val="700D0A51"/>
    <w:rsid w:val="70A24B63"/>
    <w:rsid w:val="70D171F6"/>
    <w:rsid w:val="71193077"/>
    <w:rsid w:val="71211A97"/>
    <w:rsid w:val="71397275"/>
    <w:rsid w:val="71E44F22"/>
    <w:rsid w:val="72DB502D"/>
    <w:rsid w:val="7353691C"/>
    <w:rsid w:val="73B61051"/>
    <w:rsid w:val="73DB0AB8"/>
    <w:rsid w:val="73F9363E"/>
    <w:rsid w:val="73FC0A2E"/>
    <w:rsid w:val="74404DBF"/>
    <w:rsid w:val="745D0B92"/>
    <w:rsid w:val="74795BDB"/>
    <w:rsid w:val="74C4154C"/>
    <w:rsid w:val="754E52B9"/>
    <w:rsid w:val="75526B58"/>
    <w:rsid w:val="756643B1"/>
    <w:rsid w:val="75AD1FE0"/>
    <w:rsid w:val="75FC6AC3"/>
    <w:rsid w:val="762E313E"/>
    <w:rsid w:val="768865A9"/>
    <w:rsid w:val="7690486E"/>
    <w:rsid w:val="76977867"/>
    <w:rsid w:val="776C7C79"/>
    <w:rsid w:val="7798281C"/>
    <w:rsid w:val="77D9530E"/>
    <w:rsid w:val="77DE2925"/>
    <w:rsid w:val="78210A63"/>
    <w:rsid w:val="782C7B34"/>
    <w:rsid w:val="785C7CED"/>
    <w:rsid w:val="78746DE5"/>
    <w:rsid w:val="789E20B4"/>
    <w:rsid w:val="78C22246"/>
    <w:rsid w:val="78D14237"/>
    <w:rsid w:val="78EB6A81"/>
    <w:rsid w:val="790A3D76"/>
    <w:rsid w:val="793A6280"/>
    <w:rsid w:val="79586707"/>
    <w:rsid w:val="79607369"/>
    <w:rsid w:val="79711576"/>
    <w:rsid w:val="79960FDD"/>
    <w:rsid w:val="7A5B64AE"/>
    <w:rsid w:val="7A634827"/>
    <w:rsid w:val="7A965738"/>
    <w:rsid w:val="7AA65250"/>
    <w:rsid w:val="7AF10941"/>
    <w:rsid w:val="7B4231CA"/>
    <w:rsid w:val="7BC2255D"/>
    <w:rsid w:val="7BFA3AA5"/>
    <w:rsid w:val="7C413482"/>
    <w:rsid w:val="7CC145C3"/>
    <w:rsid w:val="7CC401C2"/>
    <w:rsid w:val="7D2156D4"/>
    <w:rsid w:val="7D381048"/>
    <w:rsid w:val="7D4476CE"/>
    <w:rsid w:val="7D60202E"/>
    <w:rsid w:val="7D8E26F7"/>
    <w:rsid w:val="7DB47B1B"/>
    <w:rsid w:val="7DBD122E"/>
    <w:rsid w:val="7DD50326"/>
    <w:rsid w:val="7DEE7639"/>
    <w:rsid w:val="7DFD3663"/>
    <w:rsid w:val="7E1A0E2C"/>
    <w:rsid w:val="7E4B683A"/>
    <w:rsid w:val="7E5C4293"/>
    <w:rsid w:val="7E971A7F"/>
    <w:rsid w:val="7EB97C47"/>
    <w:rsid w:val="7EDC11F7"/>
    <w:rsid w:val="7EED5B43"/>
    <w:rsid w:val="7EFB0260"/>
    <w:rsid w:val="7F4F5EB6"/>
    <w:rsid w:val="7F710522"/>
    <w:rsid w:val="7FC1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qFormat/>
    <w:uiPriority w:val="0"/>
    <w:pPr>
      <w:keepNext/>
      <w:keepLines/>
      <w:widowControl/>
      <w:spacing w:line="360" w:lineRule="auto"/>
      <w:jc w:val="center"/>
      <w:outlineLvl w:val="1"/>
    </w:pPr>
    <w:rPr>
      <w:rFonts w:ascii="宋体" w:hAnsi="宋体"/>
      <w:b/>
      <w:color w:val="000000"/>
      <w:kern w:val="0"/>
      <w:sz w:val="44"/>
      <w:szCs w:val="20"/>
    </w:rPr>
  </w:style>
  <w:style w:type="paragraph" w:styleId="6">
    <w:name w:val="heading 3"/>
    <w:basedOn w:val="1"/>
    <w:next w:val="1"/>
    <w:qFormat/>
    <w:uiPriority w:val="0"/>
    <w:pPr>
      <w:keepNext/>
      <w:keepLines/>
      <w:widowControl/>
      <w:numPr>
        <w:ilvl w:val="2"/>
        <w:numId w:val="1"/>
      </w:numPr>
      <w:spacing w:before="120" w:beforeLines="0" w:after="120" w:afterLines="0" w:line="360" w:lineRule="auto"/>
      <w:jc w:val="center"/>
      <w:outlineLvl w:val="2"/>
    </w:pPr>
    <w:rPr>
      <w:rFonts w:eastAsia="宋体"/>
      <w:b/>
      <w:sz w:val="32"/>
      <w:lang w:val="en-US" w:eastAsia="zh-CN" w:bidi="ar-SA"/>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Ansi="Calibri"/>
      <w:sz w:val="34"/>
      <w:szCs w:val="22"/>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7">
    <w:name w:val="Normal Indent"/>
    <w:basedOn w:val="1"/>
    <w:qFormat/>
    <w:uiPriority w:val="0"/>
    <w:pPr>
      <w:widowControl/>
      <w:ind w:firstLine="420"/>
      <w:jc w:val="left"/>
    </w:pPr>
    <w:rPr>
      <w:kern w:val="0"/>
      <w:sz w:val="20"/>
      <w:szCs w:val="20"/>
    </w:rPr>
  </w:style>
  <w:style w:type="paragraph" w:styleId="8">
    <w:name w:val="Body Text"/>
    <w:basedOn w:val="1"/>
    <w:next w:val="1"/>
    <w:qFormat/>
    <w:uiPriority w:val="0"/>
    <w:pPr>
      <w:spacing w:line="0" w:lineRule="atLeast"/>
    </w:pPr>
    <w:rPr>
      <w:sz w:val="30"/>
      <w:szCs w:val="20"/>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rPr>
      <w:sz w:val="24"/>
      <w:szCs w:val="20"/>
    </w:rPr>
  </w:style>
  <w:style w:type="paragraph" w:styleId="11">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12">
    <w:name w:val="footer"/>
    <w:basedOn w:val="1"/>
    <w:qFormat/>
    <w:uiPriority w:val="99"/>
    <w:pPr>
      <w:widowControl/>
      <w:tabs>
        <w:tab w:val="center" w:pos="4153"/>
        <w:tab w:val="right" w:pos="8306"/>
      </w:tabs>
      <w:snapToGrid w:val="0"/>
      <w:jc w:val="left"/>
    </w:pPr>
    <w:rPr>
      <w:rFonts w:eastAsia="宋体"/>
      <w:sz w:val="18"/>
      <w:lang w:val="en-US" w:eastAsia="zh-CN" w:bidi="ar-SA"/>
    </w:rPr>
  </w:style>
  <w:style w:type="paragraph" w:styleId="13">
    <w:name w:val="header"/>
    <w:basedOn w:val="1"/>
    <w:qFormat/>
    <w:uiPriority w:val="99"/>
    <w:pPr>
      <w:widowControl/>
      <w:pBdr>
        <w:bottom w:val="single" w:color="auto" w:sz="6" w:space="1"/>
      </w:pBdr>
      <w:tabs>
        <w:tab w:val="center" w:pos="4153"/>
        <w:tab w:val="right" w:pos="8306"/>
      </w:tabs>
      <w:snapToGrid w:val="0"/>
      <w:jc w:val="center"/>
    </w:pPr>
    <w:rPr>
      <w:rFonts w:eastAsia="宋体"/>
      <w:sz w:val="18"/>
      <w:lang w:val="en-US" w:eastAsia="zh-CN" w:bidi="ar-SA"/>
    </w:rPr>
  </w:style>
  <w:style w:type="paragraph" w:styleId="14">
    <w:name w:val="toc 1"/>
    <w:basedOn w:val="1"/>
    <w:next w:val="1"/>
    <w:unhideWhenUsed/>
    <w:qFormat/>
    <w:uiPriority w:val="39"/>
  </w:style>
  <w:style w:type="paragraph" w:styleId="15">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16">
    <w:name w:val="toc 2"/>
    <w:basedOn w:val="1"/>
    <w:next w:val="1"/>
    <w:qFormat/>
    <w:uiPriority w:val="0"/>
    <w:pPr>
      <w:tabs>
        <w:tab w:val="right" w:leader="dot" w:pos="9345"/>
      </w:tabs>
      <w:ind w:left="210"/>
      <w:jc w:val="left"/>
    </w:pPr>
    <w:rPr>
      <w:b/>
      <w:smallCaps/>
      <w:sz w:val="32"/>
      <w:szCs w:val="32"/>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Title"/>
    <w:basedOn w:val="1"/>
    <w:next w:val="1"/>
    <w:qFormat/>
    <w:uiPriority w:val="10"/>
    <w:pPr>
      <w:widowControl/>
      <w:spacing w:before="240" w:beforeLines="0" w:after="60" w:afterLines="0"/>
      <w:jc w:val="center"/>
      <w:outlineLvl w:val="0"/>
    </w:pPr>
    <w:rPr>
      <w:rFonts w:ascii="Arial" w:hAnsi="Arial" w:eastAsia="宋体" w:cs="Arial"/>
      <w:b/>
      <w:bCs/>
      <w:sz w:val="44"/>
      <w:szCs w:val="32"/>
      <w:lang w:val="en-US" w:eastAsia="zh-CN" w:bidi="ar-SA"/>
    </w:r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styleId="23">
    <w:name w:val="List Paragraph"/>
    <w:basedOn w:val="1"/>
    <w:qFormat/>
    <w:uiPriority w:val="34"/>
    <w:pPr>
      <w:ind w:firstLine="420" w:firstLineChars="200"/>
    </w:pPr>
    <w:rPr>
      <w:sz w:val="36"/>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样式7"/>
    <w:basedOn w:val="1"/>
    <w:qFormat/>
    <w:uiPriority w:val="0"/>
    <w:pPr>
      <w:spacing w:line="480" w:lineRule="exact"/>
      <w:jc w:val="center"/>
    </w:pPr>
    <w:rPr>
      <w:rFonts w:eastAsia="方正大标宋简体"/>
      <w:spacing w:val="6"/>
      <w:sz w:val="44"/>
    </w:rPr>
  </w:style>
  <w:style w:type="paragraph" w:customStyle="1" w:styleId="26">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paragraph" w:customStyle="1" w:styleId="29">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Table Paragraph"/>
    <w:basedOn w:val="1"/>
    <w:qFormat/>
    <w:uiPriority w:val="1"/>
    <w:pPr>
      <w:spacing w:before="175"/>
      <w:ind w:left="9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15933</Words>
  <Characters>17094</Characters>
  <Lines>0</Lines>
  <Paragraphs>0</Paragraphs>
  <TotalTime>152</TotalTime>
  <ScaleCrop>false</ScaleCrop>
  <LinksUpToDate>false</LinksUpToDate>
  <CharactersWithSpaces>17987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2024-10-14T00:30:00Z</dcterms:created>
  <dc:creator>Administrator</dc:creator>
  <cp:lastModifiedBy>，</cp:lastModifiedBy>
  <dcterms:modified xsi:type="dcterms:W3CDTF">2025-02-07T07:11:18Z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0B2EC6B49C9A4FE7AAF05176C0D896AA_11</vt:lpwstr>
  </property>
  <property fmtid="{D5CDD505-2E9C-101B-9397-08002B2CF9AE}" pid="4" name="KSOTemplateDocerSaveRecord">
    <vt:lpwstr>eyJoZGlkIjoiY2Q3MWUzYWNjYTM4MGFhMzVlMWE3NWI4NWZkN2E0YzUiLCJ1c2VySWQiOiIzNTg4MTg2NDMifQ==</vt:lpwstr>
  </property>
</Properties>
</file>